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19 Jan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01-b0-01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01-c0-01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81" w:right="2409" w:bottom="3515" w:left="2409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0" w:name="_Toc423332722"/>
      <w:bookmarkStart w:id="1" w:name="_Toc425219441"/>
      <w:bookmarkStart w:id="2" w:name="_Toc426249308"/>
      <w:bookmarkStart w:id="3" w:name="_Toc449924704"/>
      <w:bookmarkStart w:id="4" w:name="_Toc449947722"/>
      <w:bookmarkStart w:id="5" w:name="_Toc454185713"/>
      <w:bookmarkStart w:id="6" w:name="_Toc515958686"/>
      <w:bookmarkStart w:id="7" w:name="_Toc108230201"/>
      <w:bookmarkStart w:id="8" w:name="_Toc233607317"/>
      <w:bookmarkStart w:id="9" w:name="_Toc219187641"/>
      <w:r>
        <w:rPr>
          <w:rStyle w:val="CharSectno"/>
        </w:rPr>
        <w:t>1</w:t>
      </w:r>
      <w:bookmarkStart w:id="10" w:name="_GoBack"/>
      <w:bookmarkEnd w:id="10"/>
      <w:r>
        <w:t>.</w:t>
      </w:r>
      <w: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11" w:name="_Toc423332723"/>
      <w:bookmarkStart w:id="12" w:name="_Toc425219442"/>
      <w:bookmarkStart w:id="13" w:name="_Toc426249309"/>
      <w:bookmarkStart w:id="14" w:name="_Toc449924705"/>
      <w:bookmarkStart w:id="15" w:name="_Toc449947723"/>
      <w:bookmarkStart w:id="16" w:name="_Toc454185714"/>
      <w:bookmarkStart w:id="17" w:name="_Toc515958687"/>
      <w:bookmarkStart w:id="18" w:name="_Toc108230202"/>
      <w:bookmarkStart w:id="19" w:name="_Toc233607318"/>
      <w:bookmarkStart w:id="20" w:name="_Toc21918764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21" w:name="_Toc485787279"/>
      <w:bookmarkStart w:id="22" w:name="_Toc519584210"/>
      <w:bookmarkStart w:id="23" w:name="_Toc108230203"/>
      <w:bookmarkStart w:id="24" w:name="_Toc233607319"/>
      <w:bookmarkStart w:id="25" w:name="_Toc219187643"/>
      <w:r>
        <w:rPr>
          <w:rStyle w:val="CharSectno"/>
        </w:rPr>
        <w:t>3</w:t>
      </w:r>
      <w:r>
        <w:t>.</w:t>
      </w:r>
      <w:r>
        <w:tab/>
      </w:r>
      <w:bookmarkEnd w:id="21"/>
      <w:bookmarkEnd w:id="22"/>
      <w:bookmarkEnd w:id="23"/>
      <w:r>
        <w:rPr>
          <w:snapToGrid w:val="0"/>
        </w:rPr>
        <w:t>Terms used</w:t>
      </w:r>
      <w:bookmarkEnd w:id="24"/>
      <w:bookmarkEnd w:id="2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26" w:name="_Toc485787280"/>
      <w:bookmarkStart w:id="27" w:name="_Toc519584211"/>
      <w:bookmarkStart w:id="28" w:name="_Toc108230204"/>
      <w:bookmarkStart w:id="29" w:name="_Toc233607320"/>
      <w:bookmarkStart w:id="30" w:name="_Toc219187644"/>
      <w:r>
        <w:rPr>
          <w:rStyle w:val="CharSectno"/>
        </w:rPr>
        <w:t>4</w:t>
      </w:r>
      <w:r>
        <w:t>.</w:t>
      </w:r>
      <w:r>
        <w:tab/>
      </w:r>
      <w:r>
        <w:rPr>
          <w:snapToGrid w:val="0"/>
        </w:rPr>
        <w:t>Documents</w:t>
      </w:r>
      <w:bookmarkEnd w:id="26"/>
      <w:bookmarkEnd w:id="27"/>
      <w:bookmarkEnd w:id="28"/>
      <w:bookmarkEnd w:id="29"/>
      <w:bookmarkEnd w:id="3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 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 in Gazette 7 Jul 2006 p. 2512.]</w:t>
      </w:r>
    </w:p>
    <w:p>
      <w:pPr>
        <w:pStyle w:val="Heading5"/>
        <w:rPr>
          <w:snapToGrid w:val="0"/>
        </w:rPr>
      </w:pPr>
      <w:bookmarkStart w:id="31" w:name="_Toc485787281"/>
      <w:bookmarkStart w:id="32" w:name="_Toc519584212"/>
      <w:bookmarkStart w:id="33" w:name="_Toc108230205"/>
      <w:bookmarkStart w:id="34" w:name="_Toc233607321"/>
      <w:bookmarkStart w:id="35" w:name="_Toc219187645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</w:t>
      </w:r>
      <w:bookmarkEnd w:id="31"/>
      <w:bookmarkEnd w:id="32"/>
      <w:bookmarkEnd w:id="33"/>
      <w:bookmarkEnd w:id="34"/>
      <w:bookmarkEnd w:id="3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528" w:gutter="0"/>
          <w:pgNumType w:start="1"/>
          <w:cols w:space="720"/>
          <w:noEndnote/>
          <w:titlePg/>
        </w:sectPr>
      </w:pPr>
      <w:bookmarkStart w:id="36" w:name="_Toc108230207"/>
      <w:bookmarkStart w:id="37" w:name="_Toc140038605"/>
      <w:bookmarkStart w:id="38" w:name="_Toc140302069"/>
      <w:bookmarkStart w:id="39" w:name="_Toc170812769"/>
      <w:bookmarkStart w:id="40" w:name="_Toc171075820"/>
      <w:bookmarkStart w:id="41" w:name="_Toc212612082"/>
      <w:bookmarkStart w:id="42" w:name="_Toc212612177"/>
      <w:bookmarkStart w:id="43" w:name="_Toc215389555"/>
    </w:p>
    <w:p>
      <w:pPr>
        <w:pStyle w:val="yScheduleHeading"/>
      </w:pPr>
      <w:bookmarkStart w:id="44" w:name="_Toc215568782"/>
      <w:bookmarkStart w:id="45" w:name="_Toc219187646"/>
      <w:bookmarkStart w:id="46" w:name="_Toc233607322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after="120"/>
      </w:pPr>
      <w:bookmarkStart w:id="47" w:name="_Toc108230208"/>
      <w:bookmarkStart w:id="48" w:name="_Toc140038606"/>
      <w:bookmarkStart w:id="49" w:name="_Toc140302070"/>
      <w:bookmarkStart w:id="50" w:name="_Toc170812770"/>
      <w:bookmarkStart w:id="51" w:name="_Toc171075821"/>
      <w:bookmarkStart w:id="52" w:name="_Toc212612083"/>
      <w:bookmarkStart w:id="53" w:name="_Toc212612178"/>
      <w:bookmarkStart w:id="54" w:name="_Toc215389556"/>
      <w:bookmarkStart w:id="55" w:name="_Toc215568783"/>
      <w:bookmarkStart w:id="56" w:name="_Toc219187647"/>
      <w:bookmarkStart w:id="57" w:name="_Toc233607323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registering, recording, enrolling or receiving on deposit, any memorial, enrolment or instrument 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</w:t>
            </w:r>
            <w:del w:id="58" w:author="Master Repository Process" w:date="2021-09-12T10:03:00Z">
              <w:r>
                <w:delText>105</w:delText>
              </w:r>
            </w:del>
            <w:ins w:id="59" w:author="Master Repository Process" w:date="2021-09-12T10:03:00Z">
              <w:r>
                <w:t>110</w:t>
              </w:r>
            </w:ins>
          </w:p>
        </w:tc>
      </w:tr>
      <w:tr>
        <w:tc>
          <w:tcPr>
            <w:tcW w:w="425" w:type="dxa"/>
          </w:tcPr>
          <w:p>
            <w:pPr>
              <w:pStyle w:val="yTable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</w:pPr>
            <w:r>
              <w:t>For cancelling or amending a registration by order of the Court .........................................................................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ind w:left="-142" w:right="-284"/>
              <w:jc w:val="center"/>
            </w:pPr>
            <w:r>
              <w:br/>
              <w:t>$</w:t>
            </w:r>
            <w:del w:id="60" w:author="Master Repository Process" w:date="2021-09-12T10:03:00Z">
              <w:r>
                <w:delText>105</w:delText>
              </w:r>
            </w:del>
            <w:ins w:id="61" w:author="Master Repository Process" w:date="2021-09-12T10:03:00Z">
              <w:r>
                <w:t>110</w:t>
              </w:r>
            </w:ins>
          </w:p>
        </w:tc>
      </w:tr>
    </w:tbl>
    <w:p>
      <w:pPr>
        <w:pStyle w:val="yFootnotesection"/>
      </w:pPr>
      <w:r>
        <w:tab/>
        <w:t>[Division 1 amended in Gazette 24 Jun 2005 p. 2761; 7 Jul 2006 p. 2512; 25 Jun 2007 p. 2966</w:t>
      </w:r>
      <w:r>
        <w:noBreakHyphen/>
        <w:t>7; 20 Jun 2008 p. 2708; 9 Jan 2009 p. </w:t>
      </w:r>
      <w:del w:id="62" w:author="Master Repository Process" w:date="2021-09-12T10:03:00Z">
        <w:r>
          <w:delText>28</w:delText>
        </w:r>
      </w:del>
      <w:ins w:id="63" w:author="Master Repository Process" w:date="2021-09-12T10:03:00Z">
        <w:r>
          <w:t>28; 19 Jun 2009 p. 2242</w:t>
        </w:r>
      </w:ins>
      <w:r>
        <w:t>.]</w:t>
      </w:r>
    </w:p>
    <w:p>
      <w:pPr>
        <w:pStyle w:val="yHeading3"/>
        <w:spacing w:after="120"/>
      </w:pPr>
      <w:bookmarkStart w:id="64" w:name="_Toc108230209"/>
      <w:bookmarkStart w:id="65" w:name="_Toc140038607"/>
      <w:bookmarkStart w:id="66" w:name="_Toc140302071"/>
      <w:bookmarkStart w:id="67" w:name="_Toc170812771"/>
      <w:bookmarkStart w:id="68" w:name="_Toc171075822"/>
      <w:bookmarkStart w:id="69" w:name="_Toc212612084"/>
      <w:bookmarkStart w:id="70" w:name="_Toc212612179"/>
      <w:bookmarkStart w:id="71" w:name="_Toc215389557"/>
      <w:bookmarkStart w:id="72" w:name="_Toc215568784"/>
      <w:bookmarkStart w:id="73" w:name="_Toc219187648"/>
      <w:bookmarkStart w:id="74" w:name="_Toc233607324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  <w:rPr>
                <w:b/>
                <w:i/>
              </w:rPr>
            </w:pPr>
            <w:r>
              <w:t>For a photocopy supplied of a memorial or other document not specifically provided for 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</w:t>
            </w:r>
            <w:del w:id="75" w:author="Master Repository Process" w:date="2021-09-12T10:03:00Z">
              <w:r>
                <w:delText>17.50</w:delText>
              </w:r>
            </w:del>
            <w:ins w:id="76" w:author="Master Repository Process" w:date="2021-09-12T10:03:00Z">
              <w:r>
                <w:t>18.00</w:t>
              </w:r>
            </w:ins>
          </w:p>
        </w:tc>
      </w:tr>
    </w:tbl>
    <w:p>
      <w:pPr>
        <w:pStyle w:val="yFootnotesection"/>
      </w:pPr>
      <w:bookmarkStart w:id="77" w:name="_Toc108230210"/>
      <w:r>
        <w:tab/>
        <w:t>[Division 2 amended in Gazette 7 Jul 2006 p. 2512; 25 Jun 2007 p. 2967; 20 Jun 2008 p. 2708; 9 Jan 2009 p. </w:t>
      </w:r>
      <w:del w:id="78" w:author="Master Repository Process" w:date="2021-09-12T10:03:00Z">
        <w:r>
          <w:delText>29</w:delText>
        </w:r>
      </w:del>
      <w:ins w:id="79" w:author="Master Repository Process" w:date="2021-09-12T10:03:00Z">
        <w:r>
          <w:t>29; 19 Jun 2009 p. 2242</w:t>
        </w:r>
      </w:ins>
      <w:r>
        <w:t>.]</w:t>
      </w:r>
    </w:p>
    <w:p>
      <w:pPr>
        <w:pStyle w:val="yHeading3"/>
        <w:spacing w:after="120"/>
      </w:pPr>
      <w:bookmarkStart w:id="80" w:name="_Toc140038608"/>
      <w:bookmarkStart w:id="81" w:name="_Toc140302072"/>
      <w:bookmarkStart w:id="82" w:name="_Toc170812772"/>
      <w:bookmarkStart w:id="83" w:name="_Toc171075823"/>
      <w:bookmarkStart w:id="84" w:name="_Toc212612085"/>
      <w:bookmarkStart w:id="85" w:name="_Toc212612180"/>
      <w:bookmarkStart w:id="86" w:name="_Toc215389558"/>
      <w:bookmarkStart w:id="87" w:name="_Toc215568785"/>
      <w:bookmarkStart w:id="88" w:name="_Toc219187649"/>
      <w:bookmarkStart w:id="89" w:name="_Toc233607325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77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a certification by the Registrar 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t>$60</w:t>
            </w:r>
          </w:p>
        </w:tc>
      </w:tr>
      <w:tr>
        <w:tc>
          <w:tcPr>
            <w:tcW w:w="425" w:type="dxa"/>
          </w:tcPr>
          <w:p>
            <w:pPr>
              <w:pStyle w:val="yTable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</w:pPr>
            <w:r>
              <w:t xml:space="preserve">Withdrawal of a memorial </w:t>
            </w:r>
            <w:ins w:id="90" w:author="Master Repository Process" w:date="2021-09-12T10:03:00Z">
              <w:r>
                <w:t xml:space="preserve">registered </w:t>
              </w:r>
            </w:ins>
            <w:r>
              <w:t xml:space="preserve">under </w:t>
            </w:r>
            <w:ins w:id="91" w:author="Master Repository Process" w:date="2021-09-12T10:03:00Z">
              <w:r>
                <w:t xml:space="preserve">section 46 of </w:t>
              </w:r>
            </w:ins>
            <w:r>
              <w:t xml:space="preserve">the </w:t>
            </w:r>
            <w:r>
              <w:rPr>
                <w:i/>
                <w:iCs/>
              </w:rPr>
              <w:t>Land Tax Assessment Act</w:t>
            </w:r>
            <w:del w:id="92" w:author="Master Repository Process" w:date="2021-09-12T10:03:00Z">
              <w:r>
                <w:rPr>
                  <w:i/>
                </w:rPr>
                <w:delText> </w:delText>
              </w:r>
            </w:del>
            <w:ins w:id="93" w:author="Master Repository Process" w:date="2021-09-12T10:03:00Z">
              <w:r>
                <w:rPr>
                  <w:i/>
                  <w:iCs/>
                </w:rPr>
                <w:t xml:space="preserve"> </w:t>
              </w:r>
            </w:ins>
            <w:r>
              <w:rPr>
                <w:i/>
                <w:iCs/>
              </w:rPr>
              <w:t>1976</w:t>
            </w:r>
            <w:r>
              <w:t xml:space="preserve"> </w:t>
            </w:r>
            <w:del w:id="94" w:author="Master Repository Process" w:date="2021-09-12T10:03:00Z">
              <w:r>
                <w:delText xml:space="preserve">section 46 </w:delText>
              </w:r>
            </w:del>
            <w:ins w:id="95" w:author="Master Repository Process" w:date="2021-09-12T10:03:00Z">
              <w:r>
                <w:t xml:space="preserve">before that Act was repealed </w:t>
              </w:r>
            </w:ins>
            <w:r>
              <w:t xml:space="preserve">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</w:t>
            </w:r>
            <w:del w:id="96" w:author="Master Repository Process" w:date="2021-09-12T10:03:00Z">
              <w:r>
                <w:delText> </w:delText>
              </w:r>
            </w:del>
            <w:ins w:id="97" w:author="Master Repository Process" w:date="2021-09-12T10:03:00Z">
              <w:r>
                <w:t xml:space="preserve"> </w:t>
              </w:r>
            </w:ins>
            <w:r>
              <w:t>6 Division</w:t>
            </w:r>
            <w:del w:id="98" w:author="Master Repository Process" w:date="2021-09-12T10:03:00Z">
              <w:r>
                <w:delText> </w:delText>
              </w:r>
            </w:del>
            <w:ins w:id="99" w:author="Master Repository Process" w:date="2021-09-12T10:03:00Z">
              <w:r>
                <w:t xml:space="preserve"> </w:t>
              </w:r>
            </w:ins>
            <w:r>
              <w:t xml:space="preserve">2 </w:t>
            </w:r>
            <w:del w:id="100" w:author="Master Repository Process" w:date="2021-09-12T10:03:00Z">
              <w:r>
                <w:delText>.....................</w:delText>
              </w:r>
            </w:del>
            <w:ins w:id="101" w:author="Master Repository Process" w:date="2021-09-12T10:03:00Z">
              <w:r>
                <w:t>.............................................................</w:t>
              </w:r>
            </w:ins>
          </w:p>
        </w:tc>
        <w:tc>
          <w:tcPr>
            <w:tcW w:w="1276" w:type="dxa"/>
          </w:tcPr>
          <w:p>
            <w:pPr>
              <w:pStyle w:val="yTable"/>
              <w:ind w:left="-142" w:right="-284"/>
              <w:jc w:val="center"/>
            </w:pPr>
            <w:r>
              <w:br/>
            </w:r>
            <w:r>
              <w:br/>
            </w:r>
            <w:del w:id="102" w:author="Master Repository Process" w:date="2021-09-12T10:03:00Z">
              <w:r>
                <w:delText>$105</w:delText>
              </w:r>
            </w:del>
            <w:ins w:id="103" w:author="Master Repository Process" w:date="2021-09-12T10:03:00Z">
              <w:r>
                <w:br/>
                <w:t>$110</w:t>
              </w:r>
            </w:ins>
          </w:p>
        </w:tc>
      </w:tr>
      <w:tr>
        <w:tc>
          <w:tcPr>
            <w:tcW w:w="425" w:type="dxa"/>
          </w:tcPr>
          <w:p>
            <w:pPr>
              <w:pStyle w:val="yTable"/>
              <w:ind w:left="-142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</w:pPr>
            <w:r>
              <w:t>For any service not mentioned in this Schedule .............</w:t>
            </w:r>
          </w:p>
        </w:tc>
        <w:tc>
          <w:tcPr>
            <w:tcW w:w="1276" w:type="dxa"/>
          </w:tcPr>
          <w:p>
            <w:pPr>
              <w:pStyle w:val="yTable"/>
              <w:ind w:left="-142" w:right="-284"/>
              <w:rPr>
                <w:sz w:val="18"/>
              </w:rPr>
            </w:pPr>
            <w:r>
              <w:rPr>
                <w:sz w:val="18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 in Gazette 24 Jun 2005 p. 2761; 7 Jul 2006 p. 2512; 25 Jun 2007 p. 2967; 20 Jun 2008 p. 2709; 9 Jan 2009 p. </w:t>
      </w:r>
      <w:del w:id="104" w:author="Master Repository Process" w:date="2021-09-12T10:03:00Z">
        <w:r>
          <w:delText>29</w:delText>
        </w:r>
      </w:del>
      <w:ins w:id="105" w:author="Master Repository Process" w:date="2021-09-12T10:03:00Z">
        <w:r>
          <w:t>29; 19 Jun 2009 p. 2242</w:t>
        </w:r>
      </w:ins>
      <w:r>
        <w:t>.]</w:t>
      </w:r>
    </w:p>
    <w:p>
      <w:pPr>
        <w:pStyle w:val="yHeading3"/>
        <w:keepLines/>
        <w:spacing w:after="120"/>
      </w:pPr>
      <w:bookmarkStart w:id="106" w:name="_Toc108230211"/>
      <w:bookmarkStart w:id="107" w:name="_Toc140038609"/>
      <w:bookmarkStart w:id="108" w:name="_Toc140302073"/>
      <w:bookmarkStart w:id="109" w:name="_Toc170812773"/>
      <w:bookmarkStart w:id="110" w:name="_Toc171075824"/>
      <w:bookmarkStart w:id="111" w:name="_Toc212612086"/>
      <w:bookmarkStart w:id="112" w:name="_Toc212612181"/>
      <w:bookmarkStart w:id="113" w:name="_Toc215389559"/>
      <w:bookmarkStart w:id="114" w:name="_Toc215568786"/>
      <w:bookmarkStart w:id="115" w:name="_Toc219187650"/>
      <w:bookmarkStart w:id="116" w:name="_Toc233607326"/>
      <w:r>
        <w:rPr>
          <w:rStyle w:val="CharSDivNo"/>
        </w:rPr>
        <w:t>Division 4</w:t>
      </w:r>
      <w:r>
        <w:t> — </w:t>
      </w:r>
      <w:r>
        <w:rPr>
          <w:rStyle w:val="CharSDivText"/>
        </w:rPr>
        <w:t>Posting</w:t>
      </w:r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keepNext/>
              <w:keepLines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keepNext/>
              <w:keepLines/>
              <w:tabs>
                <w:tab w:val="right" w:leader="dot" w:pos="5245"/>
              </w:tabs>
              <w:spacing w:before="0"/>
            </w:pPr>
            <w:r>
              <w:t xml:space="preserve">For arranging the postal delivery of any material for which a fee is payable under this Schedule — </w:t>
            </w:r>
          </w:p>
        </w:tc>
        <w:tc>
          <w:tcPr>
            <w:tcW w:w="1276" w:type="dxa"/>
          </w:tcPr>
          <w:p>
            <w:pPr>
              <w:pStyle w:val="yTable"/>
              <w:keepNext/>
              <w:keepLines/>
              <w:spacing w:before="0"/>
              <w:ind w:left="-142" w:right="-284"/>
            </w:pPr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"/>
              <w:keepNext/>
              <w:keepLines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keepNext/>
              <w:keepLines/>
              <w:tabs>
                <w:tab w:val="left" w:pos="425"/>
                <w:tab w:val="right" w:leader="dot" w:pos="5245"/>
              </w:tabs>
              <w:ind w:left="415" w:hanging="415"/>
            </w:pPr>
            <w:r>
              <w:t>(a)</w:t>
            </w:r>
            <w:r>
              <w:tab/>
              <w:t>if the material is sent within Australia and is not greater than 50 gms 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keepNext/>
              <w:keepLines/>
              <w:ind w:left="-142" w:right="-284"/>
              <w:jc w:val="center"/>
            </w:pPr>
            <w:r>
              <w:br/>
              <w:t>$9</w:t>
            </w:r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"/>
              <w:keepNext/>
              <w:keepLines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keepNext/>
              <w:keepLines/>
              <w:tabs>
                <w:tab w:val="left" w:pos="425"/>
                <w:tab w:val="right" w:leader="dot" w:pos="5245"/>
              </w:tabs>
              <w:ind w:left="415" w:hanging="415"/>
            </w:pPr>
            <w:r>
              <w:t>(b)</w:t>
            </w:r>
            <w:r>
              <w:tab/>
              <w:t>if the material is sent outside Australia or is greater than 50 gms 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keepNext/>
              <w:keepLines/>
              <w:ind w:left="-142"/>
            </w:pPr>
            <w:r>
              <w:br/>
              <w:t xml:space="preserve">$9 </w:t>
            </w:r>
            <w:r>
              <w:rPr>
                <w:sz w:val="18"/>
              </w:rPr>
              <w:t>plus any additional costs incurred, as assessed by the Registrar</w:t>
            </w:r>
          </w:p>
        </w:tc>
      </w:tr>
    </w:tbl>
    <w:p>
      <w:pPr>
        <w:pStyle w:val="CentredBaseLine"/>
        <w:jc w:val="center"/>
        <w:rPr>
          <w:del w:id="117" w:author="Master Repository Process" w:date="2021-09-12T10:03:00Z"/>
        </w:rPr>
      </w:pPr>
      <w:del w:id="118" w:author="Master Repository Process" w:date="2021-09-12T10:03:00Z">
        <w:r>
          <w:rPr>
            <w:noProof/>
            <w:lang w:eastAsia="en-AU"/>
          </w:rPr>
          <w:drawing>
            <wp:inline distT="0" distB="0" distL="0" distR="0">
              <wp:extent cx="933450" cy="171450"/>
              <wp:effectExtent l="0" t="0" r="0" b="0"/>
              <wp:docPr id="1" name="Picture 1" descr="A:\dline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A:\dline.gif"/>
                      <pic:cNvPicPr>
                        <a:picLocks noChangeAspect="1" noChangeArrowheads="1"/>
                      </pic:cNvPicPr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sectPr>
          <w:headerReference w:type="even" r:id="rId21"/>
          <w:headerReference w:type="default" r:id="rId22"/>
          <w:footerReference w:type="even" r:id="rId23"/>
          <w:headerReference w:type="first" r:id="rId24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19" w:name="_Toc82227958"/>
      <w:bookmarkStart w:id="120" w:name="_Toc82228022"/>
      <w:bookmarkStart w:id="121" w:name="_Toc82245389"/>
      <w:bookmarkStart w:id="122" w:name="_Toc108230212"/>
      <w:bookmarkStart w:id="123" w:name="_Toc140038610"/>
      <w:bookmarkStart w:id="124" w:name="_Toc140302074"/>
      <w:bookmarkStart w:id="125" w:name="_Toc170812774"/>
      <w:bookmarkStart w:id="126" w:name="_Toc171075825"/>
      <w:bookmarkStart w:id="127" w:name="_Toc212612087"/>
      <w:bookmarkStart w:id="128" w:name="_Toc212612182"/>
      <w:bookmarkStart w:id="129" w:name="_Toc215389560"/>
      <w:bookmarkStart w:id="130" w:name="_Toc215568787"/>
      <w:bookmarkStart w:id="131" w:name="_Toc219187651"/>
      <w:bookmarkStart w:id="132" w:name="_Toc233607327"/>
      <w:r>
        <w:t>Notes</w:t>
      </w:r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2004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33" w:name="_Toc233607328"/>
      <w:bookmarkStart w:id="134" w:name="_Toc219187652"/>
      <w:r>
        <w:rPr>
          <w:snapToGrid w:val="0"/>
        </w:rPr>
        <w:t>Compilation table</w:t>
      </w:r>
      <w:bookmarkEnd w:id="133"/>
      <w:bookmarkEnd w:id="13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Registration of Deeds Regulations 2004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 2004 p. 3822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2005 p. 2760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Jul 2006 p. 2511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Jul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2007 p. 2966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25 Jun 2007 (see 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 and 2: 2 Jul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2008 p. 2708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 xml:space="preserve">r. 1 and 2: 20 Jun 2008 </w:t>
            </w:r>
            <w:r>
              <w:rPr>
                <w:snapToGrid w:val="0"/>
                <w:spacing w:val="-4"/>
                <w:sz w:val="19"/>
                <w:lang w:val="en-US"/>
              </w:rPr>
              <w:t>(see r. 2(a));</w:t>
            </w:r>
            <w:r>
              <w:rPr>
                <w:snapToGrid w:val="0"/>
                <w:spacing w:val="-4"/>
                <w:sz w:val="19"/>
                <w:lang w:val="en-US"/>
              </w:rPr>
              <w:br/>
            </w:r>
            <w:r>
              <w:rPr>
                <w:snapToGrid w:val="0"/>
                <w:sz w:val="19"/>
                <w:lang w:val="en-US"/>
              </w:rPr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b/>
                <w:bCs/>
                <w:snapToGrid w:val="0"/>
                <w:sz w:val="19"/>
                <w:lang w:val="en-US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Registration of Deeds Regulations 2004</w:t>
            </w:r>
            <w:r>
              <w:rPr>
                <w:b/>
                <w:bCs/>
                <w:snapToGrid w:val="0"/>
                <w:sz w:val="19"/>
                <w:lang w:val="en-US"/>
              </w:rPr>
              <w:t xml:space="preserve"> as at 5 Dec 2008</w:t>
            </w:r>
            <w:r>
              <w:rPr>
                <w:snapToGrid w:val="0"/>
                <w:sz w:val="19"/>
                <w:lang w:val="en-US"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(No. 2)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9 Jan 2009 p. 28-9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9 Jan 2009 (see r. 2(a));</w:t>
            </w:r>
          </w:p>
          <w:p>
            <w:pPr>
              <w:pStyle w:val="nTable"/>
              <w:spacing w:before="0"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Regulations other than r. 1 and 2: 19 Jan 2009 (see r. 2(b))</w:t>
            </w:r>
          </w:p>
        </w:tc>
      </w:tr>
    </w:tbl>
    <w:p>
      <w:pPr>
        <w:rPr>
          <w:del w:id="135" w:author="Master Repository Process" w:date="2021-09-12T10:03:00Z"/>
        </w:rPr>
      </w:pPr>
      <w:bookmarkStart w:id="136" w:name="UpToHere"/>
      <w:bookmarkEnd w:id="136"/>
    </w:p>
    <w:p>
      <w:pPr>
        <w:rPr>
          <w:del w:id="137" w:author="Master Repository Process" w:date="2021-09-12T10:03:00Z"/>
        </w:r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rPr>
          <w:del w:id="138" w:author="Master Repository Process" w:date="2021-09-12T10:03:00Z"/>
        </w:rPr>
      </w:pPr>
    </w:p>
    <w:p>
      <w:pPr>
        <w:rPr>
          <w:del w:id="139" w:author="Master Repository Process" w:date="2021-09-12T10:03:00Z"/>
        </w:rPr>
      </w:pPr>
    </w:p>
    <w:p>
      <w:pPr>
        <w:rPr>
          <w:del w:id="140" w:author="Master Repository Process" w:date="2021-09-12T10:03:00Z"/>
        </w:rPr>
      </w:pPr>
    </w:p>
    <w:p>
      <w:pPr>
        <w:rPr>
          <w:del w:id="141" w:author="Master Repository Process" w:date="2021-09-12T10:03:00Z"/>
        </w:rPr>
      </w:pPr>
    </w:p>
    <w:p>
      <w:pPr>
        <w:rPr>
          <w:del w:id="142" w:author="Master Repository Process" w:date="2021-09-12T10:03:00Z"/>
        </w:rPr>
      </w:pPr>
    </w:p>
    <w:p>
      <w:pPr>
        <w:rPr>
          <w:del w:id="143" w:author="Master Repository Process" w:date="2021-09-12T10:03:00Z"/>
        </w:rPr>
      </w:pPr>
    </w:p>
    <w:p>
      <w:pPr>
        <w:rPr>
          <w:del w:id="144" w:author="Master Repository Process" w:date="2021-09-12T10:03:00Z"/>
        </w:rPr>
      </w:pPr>
    </w:p>
    <w:p>
      <w:pPr>
        <w:rPr>
          <w:del w:id="145" w:author="Master Repository Process" w:date="2021-09-12T10:03:00Z"/>
        </w:rPr>
      </w:pPr>
    </w:p>
    <w:p>
      <w:pPr>
        <w:rPr>
          <w:del w:id="146" w:author="Master Repository Process" w:date="2021-09-12T10:03:00Z"/>
        </w:rPr>
      </w:pPr>
    </w:p>
    <w:p>
      <w:pPr>
        <w:rPr>
          <w:del w:id="147" w:author="Master Repository Process" w:date="2021-09-12T10:03:00Z"/>
        </w:rPr>
      </w:pPr>
    </w:p>
    <w:p>
      <w:pPr>
        <w:rPr>
          <w:del w:id="148" w:author="Master Repository Process" w:date="2021-09-12T10:03:00Z"/>
        </w:rPr>
      </w:pPr>
    </w:p>
    <w:p>
      <w:pPr>
        <w:rPr>
          <w:del w:id="149" w:author="Master Repository Process" w:date="2021-09-12T10:03:00Z"/>
        </w:rPr>
      </w:pPr>
    </w:p>
    <w:p>
      <w:pPr>
        <w:rPr>
          <w:del w:id="150" w:author="Master Repository Process" w:date="2021-09-12T10:03:00Z"/>
        </w:rPr>
      </w:pPr>
    </w:p>
    <w:p>
      <w:pPr>
        <w:rPr>
          <w:del w:id="151" w:author="Master Repository Process" w:date="2021-09-12T10:03:00Z"/>
        </w:rPr>
      </w:pPr>
    </w:p>
    <w:p>
      <w:pPr>
        <w:rPr>
          <w:del w:id="152" w:author="Master Repository Process" w:date="2021-09-12T10:03:00Z"/>
        </w:rPr>
      </w:pPr>
    </w:p>
    <w:p>
      <w:pPr>
        <w:rPr>
          <w:del w:id="153" w:author="Master Repository Process" w:date="2021-09-12T10:03:00Z"/>
        </w:rPr>
      </w:pPr>
    </w:p>
    <w:p>
      <w:pPr>
        <w:rPr>
          <w:del w:id="154" w:author="Master Repository Process" w:date="2021-09-12T10:03:00Z"/>
        </w:rPr>
      </w:pPr>
    </w:p>
    <w:p>
      <w:pPr>
        <w:rPr>
          <w:del w:id="155" w:author="Master Repository Process" w:date="2021-09-12T10:03:00Z"/>
        </w:rPr>
      </w:pPr>
    </w:p>
    <w:p>
      <w:pPr>
        <w:rPr>
          <w:del w:id="156" w:author="Master Repository Process" w:date="2021-09-12T10:03:00Z"/>
        </w:rPr>
      </w:pPr>
    </w:p>
    <w:p>
      <w:pPr>
        <w:rPr>
          <w:del w:id="157" w:author="Master Repository Process" w:date="2021-09-12T10:03:00Z"/>
        </w:rPr>
      </w:pPr>
    </w:p>
    <w:p>
      <w:pPr>
        <w:rPr>
          <w:del w:id="158" w:author="Master Repository Process" w:date="2021-09-12T10:03:00Z"/>
        </w:rPr>
      </w:pPr>
    </w:p>
    <w:p>
      <w:pPr>
        <w:rPr>
          <w:del w:id="159" w:author="Master Repository Process" w:date="2021-09-12T10:03:00Z"/>
        </w:rPr>
      </w:pPr>
    </w:p>
    <w:p>
      <w:pPr>
        <w:rPr>
          <w:del w:id="160" w:author="Master Repository Process" w:date="2021-09-12T10:03:00Z"/>
        </w:rPr>
      </w:pPr>
    </w:p>
    <w:p>
      <w:pPr>
        <w:rPr>
          <w:del w:id="161" w:author="Master Repository Process" w:date="2021-09-12T10:03:00Z"/>
        </w:rPr>
      </w:pPr>
    </w:p>
    <w:p>
      <w:pPr>
        <w:rPr>
          <w:del w:id="162" w:author="Master Repository Process" w:date="2021-09-12T10:03:00Z"/>
        </w:rPr>
      </w:pPr>
    </w:p>
    <w:p>
      <w:pPr>
        <w:rPr>
          <w:del w:id="163" w:author="Master Repository Process" w:date="2021-09-12T10:03:00Z"/>
        </w:rPr>
      </w:pPr>
    </w:p>
    <w:p>
      <w:pPr>
        <w:rPr>
          <w:del w:id="164" w:author="Master Repository Process" w:date="2021-09-12T10:03:00Z"/>
        </w:rPr>
      </w:pPr>
    </w:p>
    <w:p>
      <w:pPr>
        <w:rPr>
          <w:del w:id="165" w:author="Master Repository Process" w:date="2021-09-12T10:03:00Z"/>
        </w:rPr>
      </w:pPr>
    </w:p>
    <w:p>
      <w:pPr>
        <w:rPr>
          <w:del w:id="166" w:author="Master Repository Process" w:date="2021-09-12T10:03:00Z"/>
        </w:rPr>
      </w:pPr>
    </w:p>
    <w:p>
      <w:pPr>
        <w:rPr>
          <w:del w:id="167" w:author="Master Repository Process" w:date="2021-09-12T10:03:00Z"/>
        </w:rPr>
      </w:pPr>
    </w:p>
    <w:p>
      <w:pPr>
        <w:rPr>
          <w:del w:id="168" w:author="Master Repository Process" w:date="2021-09-12T10:03:00Z"/>
        </w:rPr>
      </w:pPr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ins w:id="169" w:author="Master Repository Process" w:date="2021-09-12T10:03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70" w:author="Master Repository Process" w:date="2021-09-12T10:03:00Z"/>
                <w:i/>
                <w:sz w:val="19"/>
              </w:rPr>
            </w:pPr>
            <w:del w:id="171" w:author="Master Repository Process" w:date="2021-09-12T10:03:00Z">
              <w:r>
                <w:rPr>
                  <w:rFonts w:ascii="Arial" w:hAnsi="Arial"/>
                  <w:sz w:val="12"/>
                </w:rPr>
                <w:delText>By Authority: JOHN A. STRIJK, Government Printer</w:delText>
              </w:r>
            </w:del>
            <w:ins w:id="172" w:author="Master Repository Process" w:date="2021-09-12T10:03:00Z">
              <w:r>
                <w:rPr>
                  <w:i/>
                  <w:sz w:val="19"/>
                </w:rPr>
                <w:t>Registration of Deeds Amendment Regulations 2009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73" w:author="Master Repository Process" w:date="2021-09-12T10:03:00Z"/>
                <w:sz w:val="19"/>
              </w:rPr>
            </w:pPr>
            <w:ins w:id="174" w:author="Master Repository Process" w:date="2021-09-12T10:03:00Z">
              <w:r>
                <w:rPr>
                  <w:sz w:val="19"/>
                </w:rPr>
                <w:t>19 Jun 2009 p. 2241-2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75" w:author="Master Repository Process" w:date="2021-09-12T10:03:00Z"/>
                <w:snapToGrid w:val="0"/>
                <w:sz w:val="19"/>
                <w:lang w:val="en-US"/>
              </w:rPr>
            </w:pPr>
            <w:ins w:id="176" w:author="Master Repository Process" w:date="2021-09-12T10:03:00Z">
              <w:r>
                <w:rPr>
                  <w:snapToGrid w:val="0"/>
                  <w:sz w:val="19"/>
                  <w:lang w:val="en-US"/>
                </w:rPr>
                <w:t>r. 1 and 2: 19 Jun 2009 (see r. 2(a));</w:t>
              </w:r>
            </w:ins>
          </w:p>
          <w:p>
            <w:pPr>
              <w:pStyle w:val="nTable"/>
              <w:spacing w:before="0" w:after="40"/>
              <w:rPr>
                <w:ins w:id="177" w:author="Master Repository Process" w:date="2021-09-12T10:03:00Z"/>
                <w:snapToGrid w:val="0"/>
                <w:sz w:val="19"/>
                <w:lang w:val="en-US"/>
              </w:rPr>
            </w:pPr>
            <w:ins w:id="178" w:author="Master Repository Process" w:date="2021-09-12T10:03:00Z">
              <w:r>
                <w:rPr>
                  <w:snapToGrid w:val="0"/>
                  <w:sz w:val="19"/>
                  <w:lang w:val="en-US"/>
                </w:rPr>
                <w:t>Regulations other than r. 1 and 2: 1 Jul 2009 (see r. 2(b))</w:t>
              </w:r>
            </w:ins>
          </w:p>
        </w:tc>
      </w:tr>
    </w:tbl>
    <w:p>
      <w:pPr>
        <w:rPr>
          <w:ins w:id="179" w:author="Master Repository Process" w:date="2021-09-12T10:03:00Z"/>
        </w:rPr>
      </w:pPr>
    </w:p>
    <w:p>
      <w:pPr>
        <w:rPr>
          <w:ins w:id="180" w:author="Master Repository Process" w:date="2021-09-12T10:03:00Z"/>
        </w:rPr>
        <w:sectPr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endnotePr>
        <w:numFmt w:val="decimal"/>
      </w:endnotePr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Jan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Jan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Jan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Jan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3E8C89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9A81A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872B7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3AC725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89268E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FA15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DCA8A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762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B8C8B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734C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22FF52EB"/>
    <w:multiLevelType w:val="multilevel"/>
    <w:tmpl w:val="40182EE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AD7617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5"/>
  </w:num>
  <w:num w:numId="13">
    <w:abstractNumId w:val="15"/>
  </w:num>
  <w:num w:numId="14">
    <w:abstractNumId w:val="11"/>
  </w:num>
  <w:num w:numId="15">
    <w:abstractNumId w:val="18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1E4A895C-CA81-4998-AF13-A866EEB7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microsoft.com/office/2011/relationships/people" Target="peop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7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7.xml"/><Relationship Id="rId28" Type="http://schemas.openxmlformats.org/officeDocument/2006/relationships/header" Target="header13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4216</Characters>
  <Application>Microsoft Office Word</Application>
  <DocSecurity>0</DocSecurity>
  <Lines>183</Lines>
  <Paragraphs>110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>Drafting Template (Regs)</vt:lpstr>
      <vt:lpstr>Western Australia</vt:lpstr>
      <vt:lpstr>Registration of Deeds Regulations 2004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    Division 4 — Posting</vt:lpstr>
      <vt:lpstr>    Notes</vt:lpstr>
      <vt:lpstr>    Defined Terms</vt:lpstr>
    </vt:vector>
  </TitlesOfParts>
  <Manager/>
  <Company/>
  <LinksUpToDate>false</LinksUpToDate>
  <CharactersWithSpaces>4952</CharactersWithSpaces>
  <SharedDoc>false</SharedDoc>
  <HLinks>
    <vt:vector size="6" baseType="variant">
      <vt:variant>
        <vt:i4>3014716</vt:i4>
      </vt:variant>
      <vt:variant>
        <vt:i4>-1</vt:i4>
      </vt:variant>
      <vt:variant>
        <vt:i4>2072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01-b0-01 - 01-c0-01</dc:title>
  <dc:subject/>
  <dc:creator/>
  <cp:keywords/>
  <dc:description/>
  <cp:lastModifiedBy>Master Repository Process</cp:lastModifiedBy>
  <cp:revision>2</cp:revision>
  <cp:lastPrinted>2008-12-01T01:56:00Z</cp:lastPrinted>
  <dcterms:created xsi:type="dcterms:W3CDTF">2021-09-12T02:03:00Z</dcterms:created>
  <dcterms:modified xsi:type="dcterms:W3CDTF">2021-09-12T02:03:00Z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CommencementDate">
    <vt:lpwstr>20090701</vt:lpwstr>
  </property>
  <property fmtid="{D5CDD505-2E9C-101B-9397-08002B2CF9AE}" pid="4" name="DocumentType">
    <vt:lpwstr>Reg</vt:lpwstr>
  </property>
  <property fmtid="{D5CDD505-2E9C-101B-9397-08002B2CF9AE}" pid="5" name="OwlsUID">
    <vt:i4>35188</vt:i4>
  </property>
  <property fmtid="{D5CDD505-2E9C-101B-9397-08002B2CF9AE}" pid="6" name="ReprintNo">
    <vt:lpwstr>1</vt:lpwstr>
  </property>
  <property fmtid="{D5CDD505-2E9C-101B-9397-08002B2CF9AE}" pid="7" name="FromSuffix">
    <vt:lpwstr>01-b0-01</vt:lpwstr>
  </property>
  <property fmtid="{D5CDD505-2E9C-101B-9397-08002B2CF9AE}" pid="8" name="FromAsAtDate">
    <vt:lpwstr>19 Jan 2009</vt:lpwstr>
  </property>
  <property fmtid="{D5CDD505-2E9C-101B-9397-08002B2CF9AE}" pid="9" name="ToSuffix">
    <vt:lpwstr>01-c0-01</vt:lpwstr>
  </property>
  <property fmtid="{D5CDD505-2E9C-101B-9397-08002B2CF9AE}" pid="10" name="ToAsAtDate">
    <vt:lpwstr>01 Jul 2009</vt:lpwstr>
  </property>
</Properties>
</file>