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Witness Protection (Western Australia) Regulations 1996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16 Jan 2004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01-a0-06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26 Sep 2009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01-b0-03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del w:id="0" w:author="Master Repository Process" w:date="2021-09-18T18:17:00Z"/>
        </w:trPr>
        <w:tc>
          <w:tcPr>
            <w:tcW w:w="2434" w:type="dxa"/>
            <w:vMerge w:val="restart"/>
          </w:tcPr>
          <w:p>
            <w:pPr>
              <w:rPr>
                <w:del w:id="1" w:author="Master Repository Process" w:date="2021-09-18T18:17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del w:id="2" w:author="Master Repository Process" w:date="2021-09-18T18:17:00Z"/>
              </w:rPr>
            </w:pPr>
            <w:del w:id="3" w:author="Master Repository Process" w:date="2021-09-18T18:17:00Z">
              <w:r>
                <w:rPr>
                  <w:noProof/>
                  <w:lang w:eastAsia="en-AU"/>
                </w:rPr>
                <w:drawing>
                  <wp:inline distT="0" distB="0" distL="0" distR="0">
                    <wp:extent cx="533400" cy="469900"/>
                    <wp:effectExtent l="0" t="0" r="0" b="6350"/>
                    <wp:docPr id="1" name="Picture 1" descr="Crest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Crest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3400" cy="4699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del>
          </w:p>
        </w:tc>
        <w:tc>
          <w:tcPr>
            <w:tcW w:w="2434" w:type="dxa"/>
          </w:tcPr>
          <w:p>
            <w:pPr>
              <w:rPr>
                <w:del w:id="4" w:author="Master Repository Process" w:date="2021-09-18T18:17:00Z"/>
                <w:sz w:val="22"/>
              </w:rPr>
            </w:pPr>
          </w:p>
        </w:tc>
      </w:tr>
      <w:tr>
        <w:trPr>
          <w:cantSplit/>
          <w:del w:id="5" w:author="Master Repository Process" w:date="2021-09-18T18:17:00Z"/>
        </w:trPr>
        <w:tc>
          <w:tcPr>
            <w:tcW w:w="2434" w:type="dxa"/>
            <w:vMerge/>
          </w:tcPr>
          <w:p>
            <w:pPr>
              <w:rPr>
                <w:del w:id="6" w:author="Master Repository Process" w:date="2021-09-18T18:17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del w:id="7" w:author="Master Repository Process" w:date="2021-09-18T18:17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del w:id="8" w:author="Master Repository Process" w:date="2021-09-18T18:17:00Z"/>
                <w:b/>
                <w:sz w:val="22"/>
              </w:rPr>
            </w:pPr>
            <w:del w:id="9" w:author="Master Repository Process" w:date="2021-09-18T18:17:00Z">
              <w:r>
                <w:rPr>
                  <w:b/>
                  <w:sz w:val="22"/>
                </w:rPr>
                <w:delText xml:space="preserve">Reprinted under the </w:delText>
              </w:r>
              <w:r>
                <w:rPr>
                  <w:b/>
                  <w:i/>
                  <w:sz w:val="22"/>
                </w:rPr>
                <w:delText>Reprints Act 1984</w:delText>
              </w:r>
              <w:r>
                <w:rPr>
                  <w:b/>
                  <w:sz w:val="22"/>
                </w:rPr>
                <w:delText xml:space="preserve"> as </w:delText>
              </w:r>
              <w:r>
                <w:rPr>
                  <w:b/>
                  <w:sz w:val="22"/>
                </w:rPr>
                <w:br/>
                <w:delText>at 16</w:delText>
              </w:r>
              <w:r>
                <w:rPr>
                  <w:b/>
                  <w:snapToGrid w:val="0"/>
                  <w:sz w:val="22"/>
                </w:rPr>
                <w:delText xml:space="preserve"> January 2004</w:delText>
              </w:r>
            </w:del>
          </w:p>
        </w:tc>
      </w:tr>
    </w:tbl>
    <w:p>
      <w:pPr>
        <w:pStyle w:val="WA"/>
        <w:spacing w:before="120"/>
      </w:pPr>
      <w:r>
        <w:t>Western Australia</w:t>
      </w:r>
    </w:p>
    <w:p>
      <w:pPr>
        <w:pStyle w:val="PrincipalActReg"/>
      </w:pPr>
      <w:r>
        <w:t>Witness Protection (</w:t>
      </w: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  <w:r>
        <w:t>) Act 1996</w:t>
      </w:r>
    </w:p>
    <w:p>
      <w:pPr>
        <w:pStyle w:val="NameofActReg"/>
      </w:pPr>
      <w:r>
        <w:t>Witness Protection (</w:t>
      </w: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  <w:r>
        <w:t>) Regulations 1996</w:t>
      </w:r>
    </w:p>
    <w:p>
      <w:pPr>
        <w:pStyle w:val="Heading5"/>
        <w:rPr>
          <w:snapToGrid w:val="0"/>
        </w:rPr>
      </w:pPr>
      <w:bookmarkStart w:id="10" w:name="_Toc435339181"/>
      <w:bookmarkStart w:id="11" w:name="_Toc59434154"/>
      <w:bookmarkStart w:id="12" w:name="_Toc241569313"/>
      <w:bookmarkStart w:id="13" w:name="_Toc241572755"/>
      <w:bookmarkStart w:id="14" w:name="_Toc65041063"/>
      <w:r>
        <w:rPr>
          <w:rStyle w:val="CharSectno"/>
        </w:rPr>
        <w:t>1</w:t>
      </w:r>
      <w:bookmarkStart w:id="15" w:name="_GoBack"/>
      <w:bookmarkEnd w:id="15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0"/>
      <w:bookmarkEnd w:id="11"/>
      <w:bookmarkEnd w:id="12"/>
      <w:bookmarkEnd w:id="13"/>
      <w:bookmarkEnd w:id="1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Witness Protection (</w:t>
      </w:r>
      <w:smartTag w:uri="urn:schemas-microsoft-com:office:smarttags" w:element="State">
        <w:smartTag w:uri="urn:schemas-microsoft-com:office:smarttags" w:element="place">
          <w:r>
            <w:rPr>
              <w:i/>
              <w:snapToGrid w:val="0"/>
            </w:rPr>
            <w:t>Western Australia</w:t>
          </w:r>
        </w:smartTag>
      </w:smartTag>
      <w:r>
        <w:rPr>
          <w:i/>
          <w:snapToGrid w:val="0"/>
        </w:rPr>
        <w:t>) Regulations 1996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16" w:name="_Toc435339182"/>
      <w:bookmarkStart w:id="17" w:name="_Toc59434155"/>
      <w:bookmarkStart w:id="18" w:name="_Toc241569314"/>
      <w:bookmarkStart w:id="19" w:name="_Toc241572756"/>
      <w:bookmarkStart w:id="20" w:name="_Toc65041064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16"/>
      <w:bookmarkEnd w:id="17"/>
      <w:bookmarkEnd w:id="18"/>
      <w:bookmarkEnd w:id="19"/>
      <w:bookmarkEnd w:id="20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come into operation on the day on which the </w:t>
      </w:r>
      <w:r>
        <w:rPr>
          <w:i/>
          <w:snapToGrid w:val="0"/>
        </w:rPr>
        <w:t>Witness Protection (</w:t>
      </w:r>
      <w:smartTag w:uri="urn:schemas-microsoft-com:office:smarttags" w:element="State">
        <w:smartTag w:uri="urn:schemas-microsoft-com:office:smarttags" w:element="place">
          <w:r>
            <w:rPr>
              <w:i/>
              <w:snapToGrid w:val="0"/>
            </w:rPr>
            <w:t>Western Australia</w:t>
          </w:r>
        </w:smartTag>
      </w:smartTag>
      <w:r>
        <w:rPr>
          <w:i/>
          <w:snapToGrid w:val="0"/>
        </w:rPr>
        <w:t>) Act 1996</w:t>
      </w:r>
      <w:r>
        <w:rPr>
          <w:snapToGrid w:val="0"/>
        </w:rPr>
        <w:t xml:space="preserve"> comes into operation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</w:pPr>
      <w:bookmarkStart w:id="21" w:name="_Toc241569316"/>
      <w:bookmarkStart w:id="22" w:name="_Toc241572757"/>
      <w:bookmarkStart w:id="23" w:name="_Toc435339183"/>
      <w:bookmarkStart w:id="24" w:name="_Toc59434156"/>
      <w:bookmarkStart w:id="25" w:name="_Toc65041065"/>
      <w:bookmarkStart w:id="26" w:name="_Toc435339184"/>
      <w:bookmarkStart w:id="27" w:name="_Toc59434157"/>
      <w:r>
        <w:rPr>
          <w:rStyle w:val="CharSectno"/>
        </w:rPr>
        <w:t>3</w:t>
      </w:r>
      <w:r>
        <w:t>.</w:t>
      </w:r>
      <w:r>
        <w:tab/>
        <w:t>Prescribed authorities (s.</w:t>
      </w:r>
      <w:del w:id="28" w:author="Master Repository Process" w:date="2021-09-18T18:17:00Z">
        <w:r>
          <w:rPr>
            <w:snapToGrid w:val="0"/>
          </w:rPr>
          <w:delText xml:space="preserve"> </w:delText>
        </w:r>
      </w:del>
      <w:ins w:id="29" w:author="Master Repository Process" w:date="2021-09-18T18:17:00Z">
        <w:r>
          <w:t> </w:t>
        </w:r>
      </w:ins>
      <w:r>
        <w:t>3)</w:t>
      </w:r>
      <w:bookmarkEnd w:id="21"/>
      <w:bookmarkEnd w:id="22"/>
      <w:bookmarkEnd w:id="23"/>
      <w:bookmarkEnd w:id="24"/>
      <w:bookmarkEnd w:id="25"/>
      <w:del w:id="30" w:author="Master Repository Process" w:date="2021-09-18T18:17:00Z">
        <w:r>
          <w:rPr>
            <w:snapToGrid w:val="0"/>
          </w:rPr>
          <w:delText xml:space="preserve"> </w:delText>
        </w:r>
      </w:del>
    </w:p>
    <w:p>
      <w:pPr>
        <w:pStyle w:val="Subsection"/>
      </w:pPr>
      <w:r>
        <w:tab/>
      </w:r>
      <w:r>
        <w:tab/>
        <w:t xml:space="preserve">These persons are prescribed </w:t>
      </w:r>
      <w:del w:id="31" w:author="Master Repository Process" w:date="2021-09-18T18:17:00Z">
        <w:r>
          <w:rPr>
            <w:snapToGrid w:val="0"/>
          </w:rPr>
          <w:delText xml:space="preserve">as prescribed </w:delText>
        </w:r>
      </w:del>
      <w:r>
        <w:t>authorities for the purposes of the Act</w:t>
      </w:r>
      <w:del w:id="32" w:author="Master Repository Process" w:date="2021-09-18T18:17:00Z">
        <w:r>
          <w:rPr>
            <w:snapToGrid w:val="0"/>
          </w:rPr>
          <w:delText>:</w:delText>
        </w:r>
      </w:del>
      <w:ins w:id="33" w:author="Master Repository Process" w:date="2021-09-18T18:17:00Z">
        <w:r>
          <w:t xml:space="preserve"> — </w:t>
        </w:r>
      </w:ins>
    </w:p>
    <w:p>
      <w:pPr>
        <w:pStyle w:val="Indenta"/>
      </w:pPr>
      <w:r>
        <w:tab/>
        <w:t>(a)</w:t>
      </w:r>
      <w:r>
        <w:tab/>
        <w:t>the person who</w:t>
      </w:r>
      <w:ins w:id="34" w:author="Master Repository Process" w:date="2021-09-18T18:17:00Z">
        <w:r>
          <w:t>,</w:t>
        </w:r>
      </w:ins>
      <w:r>
        <w:t xml:space="preserve"> under the </w:t>
      </w:r>
      <w:del w:id="35" w:author="Master Repository Process" w:date="2021-09-18T18:17:00Z">
        <w:r>
          <w:rPr>
            <w:i/>
            <w:snapToGrid w:val="0"/>
          </w:rPr>
          <w:delText xml:space="preserve">Education </w:delText>
        </w:r>
      </w:del>
      <w:ins w:id="36" w:author="Master Repository Process" w:date="2021-09-18T18:17:00Z">
        <w:r>
          <w:rPr>
            <w:i/>
          </w:rPr>
          <w:t xml:space="preserve">Curriculum Council </w:t>
        </w:r>
      </w:ins>
      <w:r>
        <w:rPr>
          <w:i/>
        </w:rPr>
        <w:t>Act </w:t>
      </w:r>
      <w:del w:id="37" w:author="Master Repository Process" w:date="2021-09-18T18:17:00Z">
        <w:r>
          <w:rPr>
            <w:i/>
            <w:snapToGrid w:val="0"/>
          </w:rPr>
          <w:delText>1928</w:delText>
        </w:r>
        <w:r>
          <w:rPr>
            <w:snapToGrid w:val="0"/>
          </w:rPr>
          <w:delText xml:space="preserve"> </w:delText>
        </w:r>
        <w:r>
          <w:rPr>
            <w:snapToGrid w:val="0"/>
            <w:vertAlign w:val="superscript"/>
          </w:rPr>
          <w:delText>2</w:delText>
        </w:r>
      </w:del>
      <w:ins w:id="38" w:author="Master Repository Process" w:date="2021-09-18T18:17:00Z">
        <w:r>
          <w:rPr>
            <w:i/>
            <w:iCs/>
          </w:rPr>
          <w:t>1997</w:t>
        </w:r>
        <w:r>
          <w:t>,</w:t>
        </w:r>
      </w:ins>
      <w:r>
        <w:t xml:space="preserve"> is empowered to issue a certificate</w:t>
      </w:r>
      <w:del w:id="39" w:author="Master Repository Process" w:date="2021-09-18T18:17:00Z">
        <w:r>
          <w:rPr>
            <w:snapToGrid w:val="0"/>
          </w:rPr>
          <w:delText xml:space="preserve">, award or qualification </w:delText>
        </w:r>
      </w:del>
      <w:ins w:id="40" w:author="Master Repository Process" w:date="2021-09-18T18:17:00Z">
        <w:r>
          <w:t xml:space="preserve"> </w:t>
        </w:r>
      </w:ins>
      <w:r>
        <w:t xml:space="preserve">to a </w:t>
      </w:r>
      <w:del w:id="41" w:author="Master Repository Process" w:date="2021-09-18T18:17:00Z">
        <w:r>
          <w:rPr>
            <w:snapToGrid w:val="0"/>
          </w:rPr>
          <w:delText xml:space="preserve">teacher or a </w:delText>
        </w:r>
      </w:del>
      <w:r>
        <w:t>student;</w:t>
      </w:r>
    </w:p>
    <w:p>
      <w:pPr>
        <w:pStyle w:val="Indenta"/>
      </w:pPr>
      <w:r>
        <w:tab/>
        <w:t>(b)</w:t>
      </w:r>
      <w:r>
        <w:tab/>
        <w:t>the person who</w:t>
      </w:r>
      <w:ins w:id="42" w:author="Master Repository Process" w:date="2021-09-18T18:17:00Z">
        <w:r>
          <w:t>,</w:t>
        </w:r>
      </w:ins>
      <w:r>
        <w:t xml:space="preserve"> under the </w:t>
      </w:r>
      <w:del w:id="43" w:author="Master Repository Process" w:date="2021-09-18T18:17:00Z">
        <w:r>
          <w:rPr>
            <w:i/>
            <w:snapToGrid w:val="0"/>
          </w:rPr>
          <w:delText>Industrial</w:delText>
        </w:r>
      </w:del>
      <w:ins w:id="44" w:author="Master Repository Process" w:date="2021-09-18T18:17:00Z">
        <w:r>
          <w:rPr>
            <w:i/>
          </w:rPr>
          <w:t>Vocational Education and</w:t>
        </w:r>
      </w:ins>
      <w:r>
        <w:rPr>
          <w:i/>
        </w:rPr>
        <w:t xml:space="preserve"> Training Act </w:t>
      </w:r>
      <w:del w:id="45" w:author="Master Repository Process" w:date="2021-09-18T18:17:00Z">
        <w:r>
          <w:rPr>
            <w:i/>
            <w:snapToGrid w:val="0"/>
          </w:rPr>
          <w:delText>1975</w:delText>
        </w:r>
      </w:del>
      <w:ins w:id="46" w:author="Master Repository Process" w:date="2021-09-18T18:17:00Z">
        <w:r>
          <w:rPr>
            <w:i/>
            <w:iCs/>
          </w:rPr>
          <w:t>1996</w:t>
        </w:r>
        <w:r>
          <w:t>,</w:t>
        </w:r>
      </w:ins>
      <w:r>
        <w:t xml:space="preserve"> is empowered to </w:t>
      </w:r>
      <w:del w:id="47" w:author="Master Repository Process" w:date="2021-09-18T18:17:00Z">
        <w:r>
          <w:rPr>
            <w:snapToGrid w:val="0"/>
          </w:rPr>
          <w:delText>issue a certificate to</w:delText>
        </w:r>
      </w:del>
      <w:ins w:id="48" w:author="Master Repository Process" w:date="2021-09-18T18:17:00Z">
        <w:r>
          <w:t>confer</w:t>
        </w:r>
      </w:ins>
      <w:r>
        <w:t xml:space="preserve"> an </w:t>
      </w:r>
      <w:del w:id="49" w:author="Master Repository Process" w:date="2021-09-18T18:17:00Z">
        <w:r>
          <w:rPr>
            <w:snapToGrid w:val="0"/>
          </w:rPr>
          <w:delText>apprentice or industrial trainee</w:delText>
        </w:r>
      </w:del>
      <w:ins w:id="50" w:author="Master Repository Process" w:date="2021-09-18T18:17:00Z">
        <w:r>
          <w:t>approved VET qualification or a prescribed VET qualification</w:t>
        </w:r>
      </w:ins>
      <w:r>
        <w:t>;</w:t>
      </w:r>
    </w:p>
    <w:p>
      <w:pPr>
        <w:pStyle w:val="Indenta"/>
      </w:pPr>
      <w:r>
        <w:tab/>
        <w:t>(c)</w:t>
      </w:r>
      <w:r>
        <w:tab/>
        <w:t>the person who</w:t>
      </w:r>
      <w:ins w:id="51" w:author="Master Repository Process" w:date="2021-09-18T18:17:00Z">
        <w:r>
          <w:t>,</w:t>
        </w:r>
      </w:ins>
      <w:r>
        <w:t xml:space="preserve"> under the </w:t>
      </w:r>
      <w:r>
        <w:rPr>
          <w:i/>
          <w:iCs/>
        </w:rPr>
        <w:t>Road Traffic Act 1974</w:t>
      </w:r>
      <w:ins w:id="52" w:author="Master Repository Process" w:date="2021-09-18T18:17:00Z">
        <w:r>
          <w:t>,</w:t>
        </w:r>
      </w:ins>
      <w:r>
        <w:t xml:space="preserve"> is empowered to </w:t>
      </w:r>
      <w:del w:id="53" w:author="Master Repository Process" w:date="2021-09-18T18:17:00Z">
        <w:r>
          <w:rPr>
            <w:snapToGrid w:val="0"/>
          </w:rPr>
          <w:delText>issue</w:delText>
        </w:r>
      </w:del>
      <w:ins w:id="54" w:author="Master Repository Process" w:date="2021-09-18T18:17:00Z">
        <w:r>
          <w:t>grant</w:t>
        </w:r>
      </w:ins>
      <w:r>
        <w:t xml:space="preserve"> or renew a driver’s licence, learner’s permit or vehicle licence;</w:t>
      </w:r>
    </w:p>
    <w:p>
      <w:pPr>
        <w:pStyle w:val="Indenta"/>
        <w:rPr>
          <w:del w:id="55" w:author="Master Repository Process" w:date="2021-09-18T18:17:00Z"/>
          <w:snapToGrid w:val="0"/>
        </w:rPr>
      </w:pPr>
      <w:r>
        <w:tab/>
        <w:t>(d)</w:t>
      </w:r>
      <w:r>
        <w:tab/>
        <w:t>the person who</w:t>
      </w:r>
      <w:del w:id="56" w:author="Master Repository Process" w:date="2021-09-18T18:17:00Z">
        <w:r>
          <w:rPr>
            <w:snapToGrid w:val="0"/>
          </w:rPr>
          <w:delText xml:space="preserve"> under the </w:delText>
        </w:r>
        <w:r>
          <w:rPr>
            <w:i/>
            <w:snapToGrid w:val="0"/>
          </w:rPr>
          <w:delText>Secondary Education Authority Act 1984</w:delText>
        </w:r>
        <w:r>
          <w:rPr>
            <w:snapToGrid w:val="0"/>
          </w:rPr>
          <w:delText xml:space="preserve"> </w:delText>
        </w:r>
        <w:r>
          <w:rPr>
            <w:snapToGrid w:val="0"/>
            <w:vertAlign w:val="superscript"/>
          </w:rPr>
          <w:delText>3</w:delText>
        </w:r>
        <w:r>
          <w:rPr>
            <w:snapToGrid w:val="0"/>
          </w:rPr>
          <w:delText xml:space="preserve"> is empowered to issue any certificate of student performance;</w:delText>
        </w:r>
      </w:del>
    </w:p>
    <w:p>
      <w:pPr>
        <w:pStyle w:val="Indenta"/>
      </w:pPr>
      <w:del w:id="57" w:author="Master Repository Process" w:date="2021-09-18T18:17:00Z">
        <w:r>
          <w:rPr>
            <w:snapToGrid w:val="0"/>
          </w:rPr>
          <w:tab/>
          <w:delText>(e)</w:delText>
        </w:r>
        <w:r>
          <w:rPr>
            <w:snapToGrid w:val="0"/>
          </w:rPr>
          <w:tab/>
          <w:delText>the person who under the statutes of a university established</w:delText>
        </w:r>
      </w:del>
      <w:ins w:id="58" w:author="Master Repository Process" w:date="2021-09-18T18:17:00Z">
        <w:r>
          <w:t>,</w:t>
        </w:r>
      </w:ins>
      <w:r>
        <w:t xml:space="preserve"> under an Act </w:t>
      </w:r>
      <w:ins w:id="59" w:author="Master Repository Process" w:date="2021-09-18T18:17:00Z">
        <w:r>
          <w:t xml:space="preserve">that establishes a University, </w:t>
        </w:r>
      </w:ins>
      <w:r>
        <w:t xml:space="preserve">is empowered to </w:t>
      </w:r>
      <w:del w:id="60" w:author="Master Repository Process" w:date="2021-09-18T18:17:00Z">
        <w:r>
          <w:rPr>
            <w:snapToGrid w:val="0"/>
          </w:rPr>
          <w:delText>issue</w:delText>
        </w:r>
      </w:del>
      <w:ins w:id="61" w:author="Master Repository Process" w:date="2021-09-18T18:17:00Z">
        <w:r>
          <w:t>award, confer or grant</w:t>
        </w:r>
      </w:ins>
      <w:r>
        <w:t xml:space="preserve"> a degree, diploma or other qualification.</w:t>
      </w:r>
    </w:p>
    <w:p>
      <w:pPr>
        <w:pStyle w:val="Footnotesection"/>
        <w:rPr>
          <w:ins w:id="62" w:author="Master Repository Process" w:date="2021-09-18T18:17:00Z"/>
        </w:rPr>
      </w:pPr>
      <w:ins w:id="63" w:author="Master Repository Process" w:date="2021-09-18T18:17:00Z">
        <w:r>
          <w:tab/>
          <w:t>[Regulation 3 inserted in Gazette 25 Sep 2009 p. 3749-50.]</w:t>
        </w:r>
      </w:ins>
    </w:p>
    <w:p>
      <w:pPr>
        <w:pStyle w:val="Heading5"/>
        <w:rPr>
          <w:snapToGrid w:val="0"/>
        </w:rPr>
      </w:pPr>
      <w:bookmarkStart w:id="64" w:name="_Toc241569317"/>
      <w:bookmarkStart w:id="65" w:name="_Toc241572758"/>
      <w:bookmarkStart w:id="66" w:name="_Toc65041066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Prescribed registers (s. 3)</w:t>
      </w:r>
      <w:bookmarkEnd w:id="26"/>
      <w:bookmarkEnd w:id="27"/>
      <w:bookmarkEnd w:id="64"/>
      <w:bookmarkEnd w:id="65"/>
      <w:bookmarkEnd w:id="6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records or registers of information are prescribed as prescribed registers for the purposes of the Act: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any record or register of information as to the matters referred to in regulation 3 and required to be kept under an Act referred to in that regulation;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any record or register of the names of persons that is required to be kept under an Act referred to in that regulation.</w:t>
      </w:r>
    </w:p>
    <w:p>
      <w:pPr>
        <w:pStyle w:val="Heading5"/>
        <w:rPr>
          <w:snapToGrid w:val="0"/>
        </w:rPr>
      </w:pPr>
      <w:bookmarkStart w:id="67" w:name="_Toc435339185"/>
      <w:bookmarkStart w:id="68" w:name="_Toc59434158"/>
      <w:bookmarkStart w:id="69" w:name="_Toc241569318"/>
      <w:bookmarkStart w:id="70" w:name="_Toc241572759"/>
      <w:bookmarkStart w:id="71" w:name="_Toc65041067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Information to be provided (s. 10)</w:t>
      </w:r>
      <w:bookmarkEnd w:id="67"/>
      <w:bookmarkEnd w:id="68"/>
      <w:bookmarkEnd w:id="69"/>
      <w:bookmarkEnd w:id="70"/>
      <w:bookmarkEnd w:id="71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Under section 10 of the Act, a witness must provide this information to the Commissioner: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details of all the witness’s outstanding legal obligations;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details of all the witness’s outstanding debts, including amounts outstanding under any judgment in this State or elsewhere or for any tax, including a tax under the law of the State, another State, a Territory or the Commonwealth;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details of any offences of which the witness has been convicted in this State or elsewhere;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details of any civil proceedings that have been instituted by or against the witness and that are pending;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details of any bankruptcy proceedings that have been instituted against the witness and that are pending;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(f)</w:t>
      </w:r>
      <w:r>
        <w:rPr>
          <w:snapToGrid w:val="0"/>
        </w:rPr>
        <w:tab/>
        <w:t xml:space="preserve">whether the witness is an undischarged bankrupt under the </w:t>
      </w:r>
      <w:r>
        <w:rPr>
          <w:i/>
          <w:snapToGrid w:val="0"/>
        </w:rPr>
        <w:t>Bankruptcy Act 1966</w:t>
      </w:r>
      <w:r>
        <w:rPr>
          <w:snapToGrid w:val="0"/>
        </w:rPr>
        <w:t xml:space="preserve"> of the Commonwealth and if the witness is, copies of all documents relating to the bankruptcy;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(g)</w:t>
      </w:r>
      <w:r>
        <w:rPr>
          <w:snapToGrid w:val="0"/>
        </w:rPr>
        <w:tab/>
        <w:t xml:space="preserve">whether the witness has entered into or intends to enter into a composition with creditors, a deed of arrangement or a deed of assignment under Part X of the </w:t>
      </w:r>
      <w:r>
        <w:rPr>
          <w:i/>
          <w:snapToGrid w:val="0"/>
        </w:rPr>
        <w:t>Bankruptcy Act 1966</w:t>
      </w:r>
      <w:r>
        <w:rPr>
          <w:snapToGrid w:val="0"/>
        </w:rPr>
        <w:t xml:space="preserve"> of the Commonwealth and, if the witness has or intends to, copies of all relevant documents;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(h)</w:t>
      </w:r>
      <w:r>
        <w:rPr>
          <w:snapToGrid w:val="0"/>
        </w:rPr>
        <w:tab/>
        <w:t>whether the witness is restricted as to holding positions in companies, whether public or private and if so, copies of documents relevant to the restriction;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details of the witness’s immigration status;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(j)</w:t>
      </w:r>
      <w:r>
        <w:rPr>
          <w:snapToGrid w:val="0"/>
        </w:rPr>
        <w:tab/>
        <w:t>details of the witness’s assets (whether real or personal) and financial liabilities in relation to which — 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a record is kept under a law of the State, another State or a Territory; or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>the witness has entered into a contractual arrangement;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(k)</w:t>
      </w:r>
      <w:r>
        <w:rPr>
          <w:snapToGrid w:val="0"/>
        </w:rPr>
        <w:tab/>
        <w:t>details of any cash held by the witness or any of the witness’s dependants, whether in accounts or otherwise;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(l)</w:t>
      </w:r>
      <w:r>
        <w:rPr>
          <w:snapToGrid w:val="0"/>
        </w:rPr>
        <w:tab/>
        <w:t>details of any reparation order (including any compensation or restitution order) that is in force against or in favour of the witness;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(m)</w:t>
      </w:r>
      <w:r>
        <w:rPr>
          <w:snapToGrid w:val="0"/>
        </w:rPr>
        <w:tab/>
        <w:t>whether any of the witness’s property (whether real or personal) is liable to forfeiture or confiscation or is subject to restraint under a law of the State, another State, a Territory or the Commonwealth;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(n)</w:t>
      </w:r>
      <w:r>
        <w:rPr>
          <w:snapToGrid w:val="0"/>
        </w:rPr>
        <w:tab/>
        <w:t>the witness’s general medical and mental condition;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(o)</w:t>
      </w:r>
      <w:r>
        <w:rPr>
          <w:snapToGrid w:val="0"/>
        </w:rPr>
        <w:tab/>
        <w:t>the general medical and mental condition of the witness’s dependants;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(p)</w:t>
      </w:r>
      <w:r>
        <w:rPr>
          <w:snapToGrid w:val="0"/>
        </w:rPr>
        <w:tab/>
        <w:t>details of any relevant court orders or arrangements — 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relating to custody of or access to children;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>restraining the activities of the witness;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(q)</w:t>
      </w:r>
      <w:r>
        <w:rPr>
          <w:snapToGrid w:val="0"/>
        </w:rPr>
        <w:tab/>
        <w:t>details of any business dealings in which the witness is involved;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(r)</w:t>
      </w:r>
      <w:r>
        <w:rPr>
          <w:snapToGrid w:val="0"/>
        </w:rPr>
        <w:tab/>
        <w:t>details of any sentence or other order imposed on the witness for an offence and to which the witness is subject, together with copies of any relevant documents;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(s)</w:t>
      </w:r>
      <w:r>
        <w:rPr>
          <w:snapToGrid w:val="0"/>
        </w:rPr>
        <w:tab/>
        <w:t>details of any order releasing the witness from custody such as an order as to bail or a parole order and to which the witness is subject, together with copies of any relevant documents;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(t)</w:t>
      </w:r>
      <w:r>
        <w:rPr>
          <w:snapToGrid w:val="0"/>
        </w:rPr>
        <w:tab/>
        <w:t>details of any arrangements that the witness has made for — 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the service of documents on the witness;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>representation in court proceedings;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(iii)</w:t>
      </w:r>
      <w:r>
        <w:rPr>
          <w:snapToGrid w:val="0"/>
        </w:rPr>
        <w:tab/>
        <w:t>enforcement of judgments in the witness’s favour;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(iv)</w:t>
      </w:r>
      <w:r>
        <w:rPr>
          <w:snapToGrid w:val="0"/>
        </w:rPr>
        <w:tab/>
        <w:t>compliance with the enforcement of any judgments against the witness;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(u)</w:t>
      </w:r>
      <w:r>
        <w:rPr>
          <w:snapToGrid w:val="0"/>
        </w:rPr>
        <w:tab/>
        <w:t xml:space="preserve">details of any threats or incidents, whether real or perceived, that could be regarded as a danger to the witness or to a person related to </w:t>
      </w:r>
      <w:r>
        <w:t xml:space="preserve">(including a de facto partner of the witness) </w:t>
      </w:r>
      <w:r>
        <w:rPr>
          <w:snapToGrid w:val="0"/>
        </w:rPr>
        <w:t>or associated with the witness.</w:t>
      </w:r>
    </w:p>
    <w:p>
      <w:pPr>
        <w:pStyle w:val="Footnotesection"/>
      </w:pPr>
      <w:r>
        <w:tab/>
        <w:t>[Regulation 5 amended in Gazette 30 Jun 2003 p. 2636.]</w:t>
      </w:r>
    </w:p>
    <w:p>
      <w:pPr>
        <w:pStyle w:val="Heading5"/>
        <w:rPr>
          <w:snapToGrid w:val="0"/>
        </w:rPr>
      </w:pPr>
      <w:bookmarkStart w:id="72" w:name="_Toc435339186"/>
      <w:bookmarkStart w:id="73" w:name="_Toc59434159"/>
      <w:bookmarkStart w:id="74" w:name="_Toc241569319"/>
      <w:bookmarkStart w:id="75" w:name="_Toc241572760"/>
      <w:bookmarkStart w:id="76" w:name="_Toc65041068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Forms</w:t>
      </w:r>
      <w:bookmarkEnd w:id="72"/>
      <w:bookmarkEnd w:id="73"/>
      <w:bookmarkEnd w:id="74"/>
      <w:bookmarkEnd w:id="75"/>
      <w:bookmarkEnd w:id="7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33(1) of the Act, Form 1 in Schedule 1 is the prescribed form.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33(3) of the Act, Form 2 in Schedule 1 is the prescribed form.</w:t>
      </w:r>
    </w:p>
    <w:p>
      <w:pPr>
        <w:rPr>
          <w:rStyle w:val="CharDivText"/>
        </w:r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77" w:name="_Toc59434160"/>
      <w:bookmarkStart w:id="78" w:name="_Toc241569320"/>
      <w:bookmarkStart w:id="79" w:name="_Toc241569384"/>
      <w:bookmarkStart w:id="80" w:name="_Toc241572761"/>
      <w:bookmarkStart w:id="81" w:name="_Toc65041069"/>
      <w:r>
        <w:rPr>
          <w:rStyle w:val="CharSchNo"/>
        </w:rPr>
        <w:t>Schedule 1</w:t>
      </w:r>
      <w:bookmarkEnd w:id="77"/>
      <w:bookmarkEnd w:id="78"/>
      <w:bookmarkEnd w:id="79"/>
      <w:bookmarkEnd w:id="80"/>
      <w:bookmarkEnd w:id="81"/>
      <w:r>
        <w:rPr>
          <w:rStyle w:val="CharSchNo"/>
        </w:rPr>
        <w:t xml:space="preserve"> </w:t>
      </w:r>
    </w:p>
    <w:p>
      <w:pPr>
        <w:pStyle w:val="yMiscellaneousHeading"/>
        <w:rPr>
          <w:b/>
          <w:snapToGrid w:val="0"/>
          <w:sz w:val="28"/>
        </w:rPr>
      </w:pPr>
      <w:r>
        <w:rPr>
          <w:rStyle w:val="CharSchText"/>
          <w:b/>
          <w:sz w:val="28"/>
        </w:rPr>
        <w:t>Forms</w:t>
      </w:r>
    </w:p>
    <w:p>
      <w:pPr>
        <w:pStyle w:val="yShoulderClause"/>
        <w:spacing w:before="0"/>
        <w:rPr>
          <w:snapToGrid w:val="0"/>
        </w:rPr>
      </w:pPr>
      <w:r>
        <w:rPr>
          <w:snapToGrid w:val="0"/>
        </w:rPr>
        <w:t>[r. 6]</w:t>
      </w:r>
    </w:p>
    <w:p>
      <w:pPr>
        <w:pStyle w:val="yMiscellaneousHeading"/>
        <w:jc w:val="left"/>
        <w:rPr>
          <w:snapToGrid w:val="0"/>
        </w:rPr>
      </w:pPr>
      <w:r>
        <w:rPr>
          <w:snapToGrid w:val="0"/>
        </w:rPr>
        <w:t>Form 1</w:t>
      </w:r>
    </w:p>
    <w:p>
      <w:pPr>
        <w:pStyle w:val="yMiscellaneousHeading"/>
        <w:rPr>
          <w:snapToGrid w:val="0"/>
        </w:rPr>
      </w:pPr>
      <w:r>
        <w:rPr>
          <w:i/>
          <w:snapToGrid w:val="0"/>
        </w:rPr>
        <w:t>Witness Protection (Western Australia) Act 1996</w:t>
      </w:r>
      <w:r>
        <w:rPr>
          <w:snapToGrid w:val="0"/>
        </w:rPr>
        <w:br/>
        <w:t>[s. 33(1)]</w:t>
      </w:r>
    </w:p>
    <w:p>
      <w:pPr>
        <w:pStyle w:val="yMiscellaneousHeading"/>
        <w:rPr>
          <w:b/>
          <w:snapToGrid w:val="0"/>
        </w:rPr>
      </w:pPr>
      <w:r>
        <w:rPr>
          <w:b/>
          <w:snapToGrid w:val="0"/>
        </w:rPr>
        <w:t>Permission to participant not to disclose former identity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Under the above Act [</w:t>
      </w:r>
      <w:r>
        <w:rPr>
          <w:i/>
          <w:snapToGrid w:val="0"/>
        </w:rPr>
        <w:t>new identity of participant</w:t>
      </w:r>
      <w:r>
        <w:rPr>
          <w:snapToGrid w:val="0"/>
        </w:rPr>
        <w:t>], a participant in the State Witness Protection Program, has been given a new identity.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Under a law of this State the participant would, apart from section 33 of the above Act, be required to disclose his or her former identity for the purpose of [</w:t>
      </w:r>
      <w:r>
        <w:rPr>
          <w:i/>
          <w:snapToGrid w:val="0"/>
        </w:rPr>
        <w:t>state purpose</w:t>
      </w:r>
      <w:r>
        <w:rPr>
          <w:snapToGrid w:val="0"/>
        </w:rPr>
        <w:t>].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I, [</w:t>
      </w:r>
      <w:r>
        <w:rPr>
          <w:i/>
          <w:snapToGrid w:val="0"/>
        </w:rPr>
        <w:t>name of Commissioner or approved authority</w:t>
      </w:r>
      <w:r>
        <w:rPr>
          <w:snapToGrid w:val="0"/>
        </w:rPr>
        <w:t>], [</w:t>
      </w:r>
      <w:r>
        <w:rPr>
          <w:i/>
          <w:snapToGrid w:val="0"/>
        </w:rPr>
        <w:t>title</w:t>
      </w:r>
      <w:r>
        <w:rPr>
          <w:snapToGrid w:val="0"/>
        </w:rPr>
        <w:t>], acting under section 33(1) of the above Act, give the participant permission not to disclose his or her identity for that purpose.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Dated: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Signature:</w:t>
      </w:r>
    </w:p>
    <w:p>
      <w:pPr>
        <w:pStyle w:val="yMiscellaneousHeading"/>
        <w:pageBreakBefore/>
        <w:jc w:val="left"/>
        <w:rPr>
          <w:snapToGrid w:val="0"/>
        </w:rPr>
      </w:pPr>
      <w:r>
        <w:rPr>
          <w:snapToGrid w:val="0"/>
        </w:rPr>
        <w:t>Form 2</w:t>
      </w:r>
    </w:p>
    <w:p>
      <w:pPr>
        <w:pStyle w:val="yMiscellaneousHeading"/>
        <w:rPr>
          <w:snapToGrid w:val="0"/>
        </w:rPr>
      </w:pPr>
      <w:r>
        <w:rPr>
          <w:i/>
          <w:snapToGrid w:val="0"/>
        </w:rPr>
        <w:t>Witness Protection (Western Australia) Act 1996</w:t>
      </w:r>
      <w:r>
        <w:rPr>
          <w:snapToGrid w:val="0"/>
        </w:rPr>
        <w:br/>
        <w:t>[s. 33(3)]</w:t>
      </w:r>
    </w:p>
    <w:p>
      <w:pPr>
        <w:pStyle w:val="yMiscellaneousHeading"/>
        <w:rPr>
          <w:b/>
          <w:snapToGrid w:val="0"/>
        </w:rPr>
      </w:pPr>
      <w:r>
        <w:rPr>
          <w:b/>
          <w:snapToGrid w:val="0"/>
        </w:rPr>
        <w:t>Permission under a complementary witness protection law to participant not to disclose former identity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Under the [</w:t>
      </w:r>
      <w:r>
        <w:rPr>
          <w:i/>
          <w:snapToGrid w:val="0"/>
        </w:rPr>
        <w:t>short title of complementary witness protection law</w:t>
      </w:r>
      <w:r>
        <w:rPr>
          <w:snapToGrid w:val="0"/>
        </w:rPr>
        <w:t>] [</w:t>
      </w:r>
      <w:r>
        <w:rPr>
          <w:i/>
          <w:snapToGrid w:val="0"/>
        </w:rPr>
        <w:t>new identity of participant</w:t>
      </w:r>
      <w:r>
        <w:rPr>
          <w:snapToGrid w:val="0"/>
        </w:rPr>
        <w:t>], a participant in the witness protection program established under that Act, has been given a new identity.</w:t>
      </w:r>
    </w:p>
    <w:p>
      <w:pPr>
        <w:pStyle w:val="yMiscellaneousBody"/>
        <w:rPr>
          <w:snapToGrid w:val="0"/>
        </w:rPr>
      </w:pPr>
      <w:r>
        <w:rPr>
          <w:snapToGrid w:val="0"/>
        </w:rPr>
        <w:t xml:space="preserve">Under a law of this State the participant would, apart from section 33 of the </w:t>
      </w:r>
      <w:r>
        <w:rPr>
          <w:i/>
          <w:snapToGrid w:val="0"/>
        </w:rPr>
        <w:t>Witness Protection (Western Australia) Act 1996</w:t>
      </w:r>
      <w:r>
        <w:rPr>
          <w:snapToGrid w:val="0"/>
        </w:rPr>
        <w:t>, be required to disclose his or her former identity for the purpose of [</w:t>
      </w:r>
      <w:r>
        <w:rPr>
          <w:i/>
          <w:snapToGrid w:val="0"/>
        </w:rPr>
        <w:t>state purpose</w:t>
      </w:r>
      <w:r>
        <w:rPr>
          <w:snapToGrid w:val="0"/>
        </w:rPr>
        <w:t>].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I, [</w:t>
      </w:r>
      <w:r>
        <w:rPr>
          <w:i/>
          <w:snapToGrid w:val="0"/>
        </w:rPr>
        <w:t>name of Commissioner</w:t>
      </w:r>
      <w:r>
        <w:rPr>
          <w:snapToGrid w:val="0"/>
        </w:rPr>
        <w:t>], Commissioner of Police, acting under section [</w:t>
      </w:r>
      <w:r>
        <w:rPr>
          <w:i/>
          <w:snapToGrid w:val="0"/>
        </w:rPr>
        <w:t>number</w:t>
      </w:r>
      <w:r>
        <w:rPr>
          <w:snapToGrid w:val="0"/>
        </w:rPr>
        <w:t>] of the above complementary witness protection law, give the participant permission not to disclose his or her identity for that purpose.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Dated: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Signature:</w:t>
      </w:r>
    </w:p>
    <w:p>
      <w:pPr>
        <w:sectPr>
          <w:headerReference w:type="even" r:id="rId21"/>
          <w:headerReference w:type="default" r:id="rId22"/>
          <w:headerReference w:type="first" r:id="rId23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82" w:name="_Toc241569284"/>
      <w:bookmarkStart w:id="83" w:name="_Toc241569321"/>
      <w:bookmarkStart w:id="84" w:name="_Toc241569385"/>
      <w:bookmarkStart w:id="85" w:name="_Toc241572762"/>
      <w:r>
        <w:t>Notes</w:t>
      </w:r>
      <w:bookmarkEnd w:id="82"/>
      <w:bookmarkEnd w:id="83"/>
      <w:bookmarkEnd w:id="84"/>
      <w:bookmarkEnd w:id="85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</w:t>
      </w:r>
      <w:del w:id="86" w:author="Master Repository Process" w:date="2021-09-18T18:17:00Z">
        <w:r>
          <w:rPr>
            <w:snapToGrid w:val="0"/>
          </w:rPr>
          <w:delText xml:space="preserve">reprint </w:delText>
        </w:r>
      </w:del>
      <w:r>
        <w:rPr>
          <w:snapToGrid w:val="0"/>
        </w:rPr>
        <w:t xml:space="preserve">is a compilation </w:t>
      </w:r>
      <w:del w:id="87" w:author="Master Repository Process" w:date="2021-09-18T18:17:00Z">
        <w:r>
          <w:rPr>
            <w:snapToGrid w:val="0"/>
          </w:rPr>
          <w:delText xml:space="preserve">as at 16 January 2004 </w:delText>
        </w:r>
      </w:del>
      <w:r>
        <w:rPr>
          <w:snapToGrid w:val="0"/>
        </w:rPr>
        <w:t xml:space="preserve">of the </w:t>
      </w:r>
      <w:r>
        <w:rPr>
          <w:i/>
          <w:noProof/>
          <w:snapToGrid w:val="0"/>
        </w:rPr>
        <w:t>Witness Protection (</w:t>
      </w:r>
      <w:smartTag w:uri="urn:schemas-microsoft-com:office:smarttags" w:element="State">
        <w:smartTag w:uri="urn:schemas-microsoft-com:office:smarttags" w:element="place">
          <w:r>
            <w:rPr>
              <w:i/>
              <w:noProof/>
              <w:snapToGrid w:val="0"/>
            </w:rPr>
            <w:t>Western Australia</w:t>
          </w:r>
        </w:smartTag>
      </w:smartTag>
      <w:r>
        <w:rPr>
          <w:i/>
          <w:noProof/>
          <w:snapToGrid w:val="0"/>
        </w:rPr>
        <w:t>) Regulations</w:t>
      </w:r>
      <w:del w:id="88" w:author="Master Repository Process" w:date="2021-09-18T18:17:00Z">
        <w:r>
          <w:rPr>
            <w:i/>
            <w:noProof/>
            <w:snapToGrid w:val="0"/>
          </w:rPr>
          <w:delText xml:space="preserve"> </w:delText>
        </w:r>
      </w:del>
      <w:ins w:id="89" w:author="Master Repository Process" w:date="2021-09-18T18:17:00Z">
        <w:r>
          <w:rPr>
            <w:i/>
            <w:noProof/>
            <w:snapToGrid w:val="0"/>
          </w:rPr>
          <w:t> </w:t>
        </w:r>
      </w:ins>
      <w:r>
        <w:rPr>
          <w:i/>
          <w:noProof/>
          <w:snapToGrid w:val="0"/>
        </w:rPr>
        <w:t>1996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90" w:name="_Toc59434161"/>
      <w:bookmarkStart w:id="91" w:name="_Toc241569322"/>
      <w:bookmarkStart w:id="92" w:name="_Toc241572763"/>
      <w:bookmarkStart w:id="93" w:name="_Toc65041070"/>
      <w:r>
        <w:rPr>
          <w:snapToGrid w:val="0"/>
        </w:rPr>
        <w:t>Compilation table</w:t>
      </w:r>
      <w:bookmarkEnd w:id="90"/>
      <w:bookmarkEnd w:id="91"/>
      <w:bookmarkEnd w:id="92"/>
      <w:bookmarkEnd w:id="93"/>
    </w:p>
    <w:tbl>
      <w:tblPr>
        <w:tblW w:w="0" w:type="auto"/>
        <w:tblInd w:w="56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Witness Protection (</w:t>
            </w:r>
            <w:smartTag w:uri="urn:schemas-microsoft-com:office:smarttags" w:element="State">
              <w:smartTag w:uri="urn:schemas-microsoft-com:office:smarttags" w:element="place">
                <w:r>
                  <w:rPr>
                    <w:i/>
                    <w:sz w:val="19"/>
                  </w:rPr>
                  <w:t>Western Australia</w:t>
                </w:r>
              </w:smartTag>
            </w:smartTag>
            <w:r>
              <w:rPr>
                <w:i/>
                <w:sz w:val="19"/>
              </w:rPr>
              <w:t>) Regulations 1996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Dec 1996 p. 6779</w:t>
            </w:r>
            <w:r>
              <w:rPr>
                <w:sz w:val="19"/>
              </w:rPr>
              <w:noBreakHyphen/>
              <w:t>82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7 Dec 1996 (see 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6 Dec 1996 p. 6699)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Equality of Status Subsidiary Legislation Amendment Regulations 2003</w:t>
            </w:r>
            <w:r>
              <w:rPr>
                <w:sz w:val="19"/>
              </w:rPr>
              <w:t xml:space="preserve"> Pt. 41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 2003 p. 2581</w:t>
            </w:r>
            <w:r>
              <w:rPr>
                <w:sz w:val="19"/>
              </w:rPr>
              <w:noBreakHyphen/>
              <w:t>638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 Jul 2003 (see r. 2 and </w:t>
            </w:r>
            <w:r>
              <w:rPr>
                <w:i/>
                <w:sz w:val="19"/>
              </w:rPr>
              <w:t xml:space="preserve">Gazette </w:t>
            </w:r>
            <w:r>
              <w:rPr>
                <w:sz w:val="19"/>
              </w:rPr>
              <w:t>30 Jun 2003 p. 2579)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1: The </w:t>
            </w:r>
            <w:r>
              <w:rPr>
                <w:b/>
                <w:i/>
                <w:sz w:val="19"/>
              </w:rPr>
              <w:t>Witness Protection (</w:t>
            </w:r>
            <w:smartTag w:uri="urn:schemas-microsoft-com:office:smarttags" w:element="State">
              <w:smartTag w:uri="urn:schemas-microsoft-com:office:smarttags" w:element="place">
                <w:r>
                  <w:rPr>
                    <w:b/>
                    <w:i/>
                    <w:sz w:val="19"/>
                  </w:rPr>
                  <w:t>Western Australia</w:t>
                </w:r>
              </w:smartTag>
            </w:smartTag>
            <w:r>
              <w:rPr>
                <w:b/>
                <w:i/>
                <w:sz w:val="19"/>
              </w:rPr>
              <w:t>) Regulations 1996</w:t>
            </w:r>
            <w:r>
              <w:rPr>
                <w:b/>
                <w:sz w:val="19"/>
              </w:rPr>
              <w:t xml:space="preserve"> as at 16 Jan 2004</w:t>
            </w:r>
            <w:r>
              <w:rPr>
                <w:sz w:val="19"/>
              </w:rPr>
              <w:t xml:space="preserve"> (includes amendments listed above)</w:t>
            </w:r>
          </w:p>
        </w:tc>
      </w:tr>
    </w:tbl>
    <w:p>
      <w:pPr>
        <w:pStyle w:val="nSubsection"/>
        <w:rPr>
          <w:del w:id="94" w:author="Master Repository Process" w:date="2021-09-18T18:17:00Z"/>
          <w:i/>
        </w:rPr>
      </w:pPr>
      <w:del w:id="95" w:author="Master Repository Process" w:date="2021-09-18T18:17:00Z">
        <w:r>
          <w:rPr>
            <w:vertAlign w:val="superscript"/>
          </w:rPr>
          <w:delText>2</w:delText>
        </w:r>
        <w:r>
          <w:tab/>
          <w:delText xml:space="preserve">Repealed by the </w:delText>
        </w:r>
        <w:r>
          <w:rPr>
            <w:i/>
          </w:rPr>
          <w:delText>School Education Act 1999.</w:delText>
        </w:r>
      </w:del>
    </w:p>
    <w:p>
      <w:pPr>
        <w:pStyle w:val="nSubsection"/>
        <w:rPr>
          <w:del w:id="96" w:author="Master Repository Process" w:date="2021-09-18T18:17:00Z"/>
          <w:i/>
        </w:rPr>
      </w:pPr>
      <w:del w:id="97" w:author="Master Repository Process" w:date="2021-09-18T18:17:00Z">
        <w:r>
          <w:rPr>
            <w:vertAlign w:val="superscript"/>
          </w:rPr>
          <w:delText>3</w:delText>
        </w:r>
        <w:r>
          <w:tab/>
          <w:delText xml:space="preserve">Repealed by the </w:delText>
        </w:r>
        <w:r>
          <w:rPr>
            <w:i/>
          </w:rPr>
          <w:delText>Curriculum Council Act 1997.</w:delText>
        </w:r>
      </w:del>
    </w:p>
    <w:tbl>
      <w:tblPr>
        <w:tblW w:w="0" w:type="auto"/>
        <w:tblInd w:w="56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ins w:id="98" w:author="Master Repository Process" w:date="2021-09-18T18:17:00Z"/>
        </w:trP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99" w:author="Master Repository Process" w:date="2021-09-18T18:17:00Z"/>
                <w:sz w:val="19"/>
              </w:rPr>
            </w:pPr>
            <w:ins w:id="100" w:author="Master Repository Process" w:date="2021-09-18T18:17:00Z">
              <w:r>
                <w:rPr>
                  <w:i/>
                  <w:sz w:val="19"/>
                </w:rPr>
                <w:t>Witness Protection (Western Australia) Amendment Regulations 2009</w:t>
              </w:r>
            </w:ins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01" w:author="Master Repository Process" w:date="2021-09-18T18:17:00Z"/>
                <w:sz w:val="19"/>
              </w:rPr>
            </w:pPr>
            <w:ins w:id="102" w:author="Master Repository Process" w:date="2021-09-18T18:17:00Z">
              <w:r>
                <w:rPr>
                  <w:sz w:val="19"/>
                </w:rPr>
                <w:t>25 Sep 2009 p. 3749-50</w:t>
              </w:r>
            </w:ins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03" w:author="Master Repository Process" w:date="2021-09-18T18:17:00Z"/>
                <w:sz w:val="19"/>
              </w:rPr>
            </w:pPr>
            <w:ins w:id="104" w:author="Master Repository Process" w:date="2021-09-18T18:17:00Z">
              <w:r>
                <w:rPr>
                  <w:snapToGrid w:val="0"/>
                  <w:spacing w:val="-2"/>
                  <w:sz w:val="19"/>
                  <w:lang w:val="en-US"/>
                </w:rPr>
                <w:t>r. 1 and 2: 25 Sep 2009 (see r. 2(a));</w:t>
              </w:r>
              <w:r>
                <w:rPr>
                  <w:snapToGrid w:val="0"/>
                  <w:spacing w:val="-2"/>
                  <w:sz w:val="19"/>
                  <w:lang w:val="en-US"/>
                </w:rPr>
                <w:br/>
                <w:t>Regulations other than r. 1 and 2: 26 Sep 2009 (see r. 2(b))</w:t>
              </w:r>
            </w:ins>
          </w:p>
        </w:tc>
      </w:tr>
    </w:tbl>
    <w:p>
      <w:bookmarkStart w:id="105" w:name="UpToHere"/>
      <w:bookmarkEnd w:id="105"/>
    </w:p>
    <w:p>
      <w:pPr>
        <w:sectPr>
          <w:headerReference w:type="even" r:id="rId24"/>
          <w:headerReference w:type="default" r:id="rId25"/>
          <w:headerReference w:type="first" r:id="rId26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16 Jan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01-a0-06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26 Sep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01-b0-03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16 Jan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01-a0-06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26 Sep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01-b0-03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16 Jan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01-a0-06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26 Sep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01-b0-03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Witness Protection (Western Australia) Regulations 1996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Witness Protection (Western Australia) Regulations 1996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Witness Protection (Western Australia) Regulations 1996</w:t>
            </w:r>
          </w:fldSimple>
        </w:p>
      </w:tc>
    </w:tr>
    <w:tr>
      <w:tc>
        <w:tcPr>
          <w:tcW w:w="1490" w:type="dxa"/>
        </w:tcPr>
        <w:p>
          <w:pPr>
            <w:pStyle w:val="HeaderNumberLeft"/>
          </w:pPr>
        </w:p>
      </w:tc>
      <w:tc>
        <w:tcPr>
          <w:tcW w:w="5773" w:type="dxa"/>
        </w:tcPr>
        <w:p>
          <w:pPr>
            <w:pStyle w:val="HeaderTextLeft"/>
          </w:pPr>
        </w:p>
      </w:tc>
    </w:tr>
    <w:tr>
      <w:tc>
        <w:tcPr>
          <w:tcW w:w="1490" w:type="dxa"/>
        </w:tcPr>
        <w:p>
          <w:pPr>
            <w:pStyle w:val="HeaderNumberLeft"/>
          </w:pPr>
        </w:p>
      </w:tc>
      <w:tc>
        <w:tcPr>
          <w:tcW w:w="5773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1490" w:type="dxa"/>
        </w:tcPr>
        <w:p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CharSchNo \* MERGEFORMAT </w:instrText>
          </w:r>
          <w:r>
            <w:rPr>
              <w:noProof/>
            </w:rPr>
            <w:fldChar w:fldCharType="end"/>
          </w:r>
        </w:p>
      </w:tc>
      <w:tc>
        <w:tcPr>
          <w:tcW w:w="5768" w:type="dxa"/>
        </w:tcPr>
        <w:p>
          <w:pPr>
            <w:pStyle w:val="HeaderSectionRight"/>
            <w:ind w:right="17"/>
            <w:jc w:val="left"/>
            <w:rPr>
              <w:b w:val="0"/>
            </w:rPr>
          </w:pP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CharSchText \* MERGEFORMAT </w:instrText>
          </w:r>
          <w:r>
            <w:rPr>
              <w:b w:val="0"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Witness Protection (Western Australia) Regulations 1996</w:t>
            </w:r>
          </w:fldSimple>
        </w:p>
      </w:tc>
    </w:tr>
    <w:tr>
      <w:tc>
        <w:tcPr>
          <w:tcW w:w="5742" w:type="dxa"/>
        </w:tcPr>
        <w:p>
          <w:pPr>
            <w:pStyle w:val="HeaderTextRight"/>
          </w:pPr>
        </w:p>
      </w:tc>
      <w:tc>
        <w:tcPr>
          <w:tcW w:w="1521" w:type="dxa"/>
        </w:tcPr>
        <w:p>
          <w:pPr>
            <w:pStyle w:val="HeaderNumberRight"/>
            <w:ind w:right="17"/>
          </w:pPr>
        </w:p>
      </w:tc>
    </w:tr>
    <w:tr>
      <w:tc>
        <w:tcPr>
          <w:tcW w:w="5742" w:type="dxa"/>
        </w:tcPr>
        <w:p>
          <w:pPr>
            <w:pStyle w:val="HeaderTextRight"/>
          </w:pPr>
        </w:p>
      </w:tc>
      <w:tc>
        <w:tcPr>
          <w:tcW w:w="1521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5742" w:type="dxa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CharSchText \* MERGEFORMAT </w:instrText>
          </w:r>
          <w:r>
            <w:rPr>
              <w:b w:val="0"/>
            </w:rPr>
            <w:fldChar w:fldCharType="end"/>
          </w:r>
        </w:p>
      </w:tc>
      <w:tc>
        <w:tcPr>
          <w:tcW w:w="1516" w:type="dxa"/>
        </w:tcPr>
        <w:p>
          <w:pPr>
            <w:pStyle w:val="HeaderSectionRight"/>
            <w:ind w:right="17"/>
          </w:pPr>
          <w:r>
            <w:fldChar w:fldCharType="begin"/>
          </w:r>
          <w:r>
            <w:instrText xml:space="preserve"> STYLEREF CharSchNo \* MERGEFORMAT </w:instrText>
          </w:r>
          <w:r>
            <w:rPr>
              <w:noProof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Witness Protection (Western Australia) Regulations 1996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Witness Protection (Western Australia) Regulations 1996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Witness Protection (Western Australia) Regulations 1996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Witness Protection (Western Australia) Regulations 1996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F9E2EA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4B6FE4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AAC6A5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40B0D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886969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4049C0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652B3E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63468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21E56D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7004B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0F3C3412"/>
    <w:multiLevelType w:val="multilevel"/>
    <w:tmpl w:val="D062F99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38B63E2"/>
    <w:multiLevelType w:val="multilevel"/>
    <w:tmpl w:val="0D0AADC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22FF52EB"/>
    <w:multiLevelType w:val="multilevel"/>
    <w:tmpl w:val="7F601D54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359138CB"/>
    <w:multiLevelType w:val="multilevel"/>
    <w:tmpl w:val="C868F7A4"/>
    <w:name w:val="TableNumber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3C2808C0"/>
    <w:multiLevelType w:val="singleLevel"/>
    <w:tmpl w:val="AB84991C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3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5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6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8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7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2"/>
  </w:num>
  <w:numIdMacAtCleanup w:val="1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216150150"/>
    <w:docVar w:name="WAFER_20151216150150" w:val="RemoveTrackChanges"/>
    <w:docVar w:name="WAFER_20151216150150_GUID" w:val="bd986868-23f8-4c15-801f-13e089cc1b8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docId w15:val="{839B9386-F7C5-463D-8FF9-DBC70EFEF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hText">
    <w:name w:val="CharSchText"/>
    <w:rPr>
      <w:noProof w:val="0"/>
      <w:lang w:val="en-AU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1383</Words>
  <Characters>6999</Characters>
  <Application>Microsoft Office Word</Application>
  <DocSecurity>0</DocSecurity>
  <Lines>212</Lines>
  <Paragraphs>118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8264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Witness Protection (Western Australia) Regulations 1996 01-a0-06 - 01-b0-03</dc:title>
  <dc:subject/>
  <dc:creator/>
  <cp:keywords/>
  <dc:description/>
  <cp:lastModifiedBy>Master Repository Process</cp:lastModifiedBy>
  <cp:revision>2</cp:revision>
  <cp:lastPrinted>2004-01-20T08:01:00Z</cp:lastPrinted>
  <dcterms:created xsi:type="dcterms:W3CDTF">2021-09-18T10:17:00Z</dcterms:created>
  <dcterms:modified xsi:type="dcterms:W3CDTF">2021-09-18T10:17:00Z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December 1996 pp.6779-82</vt:lpwstr>
  </property>
  <property fmtid="{D5CDD505-2E9C-101B-9397-08002B2CF9AE}" pid="3" name="CommencementDate">
    <vt:lpwstr>20090926</vt:lpwstr>
  </property>
  <property fmtid="{D5CDD505-2E9C-101B-9397-08002B2CF9AE}" pid="4" name="DocumentType">
    <vt:lpwstr>Reg</vt:lpwstr>
  </property>
  <property fmtid="{D5CDD505-2E9C-101B-9397-08002B2CF9AE}" pid="5" name="OwlsUID">
    <vt:i4>4880</vt:i4>
  </property>
  <property fmtid="{D5CDD505-2E9C-101B-9397-08002B2CF9AE}" pid="6" name="FromSuffix">
    <vt:lpwstr>01-a0-06</vt:lpwstr>
  </property>
  <property fmtid="{D5CDD505-2E9C-101B-9397-08002B2CF9AE}" pid="7" name="FromAsAtDate">
    <vt:lpwstr>16 Jan 2004</vt:lpwstr>
  </property>
  <property fmtid="{D5CDD505-2E9C-101B-9397-08002B2CF9AE}" pid="8" name="ToSuffix">
    <vt:lpwstr>01-b0-03</vt:lpwstr>
  </property>
  <property fmtid="{D5CDD505-2E9C-101B-9397-08002B2CF9AE}" pid="9" name="ToAsAtDate">
    <vt:lpwstr>26 Sep 2009</vt:lpwstr>
  </property>
</Properties>
</file>