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2006</w:t>
      </w:r>
      <w:r>
        <w:fldChar w:fldCharType="end"/>
      </w:r>
      <w:r>
        <w:t xml:space="preserve">, </w:t>
      </w:r>
      <w:r>
        <w:fldChar w:fldCharType="begin"/>
      </w:r>
      <w:r>
        <w:instrText xml:space="preserve"> DocProperty FromSuffix </w:instrText>
      </w:r>
      <w:r>
        <w:fldChar w:fldCharType="separate"/>
      </w:r>
      <w:r>
        <w:t>04-g0-03</w:t>
      </w:r>
      <w:r>
        <w:fldChar w:fldCharType="end"/>
      </w:r>
      <w:r>
        <w:t>] and [</w:t>
      </w:r>
      <w:r>
        <w:fldChar w:fldCharType="begin"/>
      </w:r>
      <w:r>
        <w:instrText xml:space="preserve"> DocProperty ToAsAtDate</w:instrText>
      </w:r>
      <w:r>
        <w:fldChar w:fldCharType="separate"/>
      </w:r>
      <w:r>
        <w:t>21 Jul 2006</w:t>
      </w:r>
      <w:r>
        <w:fldChar w:fldCharType="end"/>
      </w:r>
      <w:r>
        <w:t xml:space="preserve">, </w:t>
      </w:r>
      <w:r>
        <w:fldChar w:fldCharType="begin"/>
      </w:r>
      <w:r>
        <w:instrText xml:space="preserve"> DocProperty ToSuffix</w:instrText>
      </w:r>
      <w:r>
        <w:fldChar w:fldCharType="separate"/>
      </w:r>
      <w:r>
        <w:t>05-a0-02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7T03:00:00Z"/>
        </w:trPr>
        <w:tc>
          <w:tcPr>
            <w:tcW w:w="2434" w:type="dxa"/>
            <w:vMerge w:val="restart"/>
          </w:tcPr>
          <w:p>
            <w:pPr>
              <w:rPr>
                <w:ins w:id="1" w:author="svcMRProcess" w:date="2018-09-07T03:00:00Z"/>
              </w:rPr>
            </w:pPr>
          </w:p>
        </w:tc>
        <w:tc>
          <w:tcPr>
            <w:tcW w:w="2434" w:type="dxa"/>
            <w:vMerge w:val="restart"/>
          </w:tcPr>
          <w:p>
            <w:pPr>
              <w:jc w:val="center"/>
              <w:rPr>
                <w:ins w:id="2" w:author="svcMRProcess" w:date="2018-09-07T03:00:00Z"/>
              </w:rPr>
            </w:pPr>
            <w:ins w:id="3" w:author="svcMRProcess" w:date="2018-09-07T03:0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7T03:00:00Z"/>
              </w:rPr>
            </w:pPr>
          </w:p>
        </w:tc>
      </w:tr>
      <w:tr>
        <w:trPr>
          <w:cantSplit/>
          <w:ins w:id="5" w:author="svcMRProcess" w:date="2018-09-07T03:00:00Z"/>
        </w:trPr>
        <w:tc>
          <w:tcPr>
            <w:tcW w:w="2434" w:type="dxa"/>
            <w:vMerge/>
          </w:tcPr>
          <w:p>
            <w:pPr>
              <w:rPr>
                <w:ins w:id="6" w:author="svcMRProcess" w:date="2018-09-07T03:00:00Z"/>
              </w:rPr>
            </w:pPr>
          </w:p>
        </w:tc>
        <w:tc>
          <w:tcPr>
            <w:tcW w:w="2434" w:type="dxa"/>
            <w:vMerge/>
          </w:tcPr>
          <w:p>
            <w:pPr>
              <w:jc w:val="center"/>
              <w:rPr>
                <w:ins w:id="7" w:author="svcMRProcess" w:date="2018-09-07T03:00:00Z"/>
              </w:rPr>
            </w:pPr>
          </w:p>
        </w:tc>
        <w:tc>
          <w:tcPr>
            <w:tcW w:w="2434" w:type="dxa"/>
          </w:tcPr>
          <w:p>
            <w:pPr>
              <w:keepNext/>
              <w:rPr>
                <w:ins w:id="8" w:author="svcMRProcess" w:date="2018-09-07T03:00:00Z"/>
                <w:b/>
                <w:sz w:val="22"/>
              </w:rPr>
            </w:pPr>
            <w:ins w:id="9" w:author="svcMRProcess" w:date="2018-09-07T03:00:00Z">
              <w:r>
                <w:rPr>
                  <w:b/>
                  <w:sz w:val="22"/>
                </w:rPr>
                <w:t xml:space="preserve">Reprinted under the </w:t>
              </w:r>
              <w:r>
                <w:rPr>
                  <w:b/>
                  <w:i/>
                  <w:sz w:val="22"/>
                </w:rPr>
                <w:t>Reprints Act 1984</w:t>
              </w:r>
              <w:r>
                <w:rPr>
                  <w:b/>
                  <w:sz w:val="22"/>
                </w:rPr>
                <w:t xml:space="preserve"> as at 21</w:t>
              </w:r>
              <w:r>
                <w:rPr>
                  <w:b/>
                  <w:snapToGrid w:val="0"/>
                  <w:sz w:val="22"/>
                </w:rPr>
                <w:t xml:space="preserve"> July 2006</w:t>
              </w:r>
            </w:ins>
          </w:p>
        </w:tc>
      </w:tr>
    </w:tbl>
    <w:p>
      <w:pPr>
        <w:pStyle w:val="WA"/>
        <w:spacing w:before="120"/>
      </w:pPr>
      <w:r>
        <w:t>Western Australia</w:t>
      </w:r>
    </w:p>
    <w:p>
      <w:pPr>
        <w:pStyle w:val="NameofActReg"/>
        <w:spacing w:after="1640"/>
      </w:pPr>
      <w:r>
        <w:t xml:space="preserve">Prisons Act 1981 </w:t>
      </w:r>
    </w:p>
    <w:p>
      <w:pPr>
        <w:pStyle w:val="LongTitle"/>
        <w:rPr>
          <w:snapToGrid w:val="0"/>
        </w:rPr>
      </w:pPr>
      <w:r>
        <w:rPr>
          <w:snapToGrid w:val="0"/>
        </w:rPr>
        <w:t>A</w:t>
      </w:r>
      <w:bookmarkStart w:id="10" w:name="_GoBack"/>
      <w:bookmarkEnd w:id="10"/>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1" w:name="_Toc72643108"/>
      <w:bookmarkStart w:id="12" w:name="_Toc74717582"/>
      <w:bookmarkStart w:id="13" w:name="_Toc77412740"/>
      <w:bookmarkStart w:id="14" w:name="_Toc77994069"/>
      <w:bookmarkStart w:id="15" w:name="_Toc78271068"/>
      <w:bookmarkStart w:id="16" w:name="_Toc78271233"/>
      <w:bookmarkStart w:id="17" w:name="_Toc78710120"/>
      <w:bookmarkStart w:id="18" w:name="_Toc78787154"/>
      <w:bookmarkStart w:id="19" w:name="_Toc79214525"/>
      <w:bookmarkStart w:id="20" w:name="_Toc82846487"/>
      <w:bookmarkStart w:id="21" w:name="_Toc83104644"/>
      <w:bookmarkStart w:id="22" w:name="_Toc86046650"/>
      <w:bookmarkStart w:id="23" w:name="_Toc86118385"/>
      <w:bookmarkStart w:id="24" w:name="_Toc88555078"/>
      <w:bookmarkStart w:id="25" w:name="_Toc89583015"/>
      <w:bookmarkStart w:id="26" w:name="_Toc95015689"/>
      <w:bookmarkStart w:id="27" w:name="_Toc95106930"/>
      <w:bookmarkStart w:id="28" w:name="_Toc95107097"/>
      <w:bookmarkStart w:id="29" w:name="_Toc96998352"/>
      <w:bookmarkStart w:id="30" w:name="_Toc102538074"/>
      <w:bookmarkStart w:id="31" w:name="_Toc103144376"/>
      <w:bookmarkStart w:id="32" w:name="_Toc121566260"/>
      <w:bookmarkStart w:id="33" w:name="_Toc124065065"/>
      <w:bookmarkStart w:id="34" w:name="_Toc124140636"/>
      <w:bookmarkStart w:id="35" w:name="_Toc136683146"/>
      <w:bookmarkStart w:id="36" w:name="_Toc138127152"/>
      <w:bookmarkStart w:id="37" w:name="_Toc138824302"/>
      <w:bookmarkStart w:id="38" w:name="_Toc140893021"/>
      <w:bookmarkStart w:id="39" w:name="_Toc140893633"/>
      <w:bookmarkStart w:id="40" w:name="_Toc141696180"/>
      <w:bookmarkStart w:id="41" w:name="_Toc143336207"/>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485800226"/>
      <w:bookmarkStart w:id="43" w:name="_Toc44575337"/>
      <w:bookmarkStart w:id="44" w:name="_Toc83104645"/>
      <w:bookmarkStart w:id="45" w:name="_Toc124065066"/>
      <w:bookmarkStart w:id="46" w:name="_Toc143336208"/>
      <w:bookmarkStart w:id="47" w:name="_Toc136683147"/>
      <w:r>
        <w:rPr>
          <w:rStyle w:val="CharSectno"/>
        </w:rPr>
        <w:t>1</w:t>
      </w:r>
      <w:r>
        <w:rPr>
          <w:snapToGrid w:val="0"/>
        </w:rPr>
        <w:t>.</w:t>
      </w:r>
      <w:r>
        <w:rPr>
          <w:snapToGrid w:val="0"/>
        </w:rPr>
        <w:tab/>
        <w:t>Short title</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48" w:name="_Toc485800227"/>
      <w:bookmarkStart w:id="49" w:name="_Toc44575338"/>
      <w:bookmarkStart w:id="50" w:name="_Toc83104646"/>
      <w:bookmarkStart w:id="51" w:name="_Toc124065067"/>
      <w:bookmarkStart w:id="52" w:name="_Toc143336209"/>
      <w:bookmarkStart w:id="53" w:name="_Toc136683148"/>
      <w:r>
        <w:rPr>
          <w:rStyle w:val="CharSectno"/>
        </w:rPr>
        <w:t>2</w:t>
      </w:r>
      <w:r>
        <w:rPr>
          <w:snapToGrid w:val="0"/>
        </w:rPr>
        <w:t>.</w:t>
      </w:r>
      <w:r>
        <w:rPr>
          <w:snapToGrid w:val="0"/>
        </w:rPr>
        <w:tab/>
        <w:t>Commencement</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54" w:name="_Toc485800228"/>
      <w:bookmarkStart w:id="55" w:name="_Toc44575339"/>
      <w:bookmarkStart w:id="56" w:name="_Toc83104647"/>
      <w:bookmarkStart w:id="57" w:name="_Toc124065068"/>
      <w:bookmarkStart w:id="58" w:name="_Toc143336210"/>
      <w:bookmarkStart w:id="59" w:name="_Toc136683149"/>
      <w:r>
        <w:rPr>
          <w:rStyle w:val="CharSectno"/>
        </w:rPr>
        <w:t>3</w:t>
      </w:r>
      <w:r>
        <w:rPr>
          <w:snapToGrid w:val="0"/>
        </w:rPr>
        <w:t>.</w:t>
      </w:r>
      <w:r>
        <w:rPr>
          <w:snapToGrid w:val="0"/>
        </w:rPr>
        <w:tab/>
        <w:t>Interpretation</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Appeal Tribunal</w:t>
      </w:r>
      <w:r>
        <w:rPr>
          <w:b/>
        </w:rPr>
        <w:t>”</w:t>
      </w:r>
      <w:r>
        <w:t xml:space="preserve"> means the Prison Officers Appeal Tribunal constituted under section 107;</w:t>
      </w:r>
    </w:p>
    <w:p>
      <w:pPr>
        <w:pStyle w:val="Defstart"/>
      </w:pPr>
      <w:r>
        <w:rPr>
          <w:b/>
        </w:rPr>
        <w:tab/>
        <w:t>“</w:t>
      </w:r>
      <w:r>
        <w:rPr>
          <w:rStyle w:val="CharDefText"/>
        </w:rPr>
        <w:t>chief executive officer</w:t>
      </w:r>
      <w:r>
        <w:rPr>
          <w:b/>
        </w:rPr>
        <w:t>”</w:t>
      </w:r>
      <w:r>
        <w:t xml:space="preserve"> means chief executive officer of the Department;</w:t>
      </w:r>
    </w:p>
    <w:p>
      <w:pPr>
        <w:pStyle w:val="Defstart"/>
      </w:pPr>
      <w:r>
        <w:tab/>
      </w:r>
      <w:r>
        <w:rPr>
          <w:b/>
        </w:rPr>
        <w:t>“</w:t>
      </w:r>
      <w:r>
        <w:rPr>
          <w:rStyle w:val="CharDefText"/>
        </w:rPr>
        <w:t>contract</w:t>
      </w:r>
      <w:r>
        <w:rPr>
          <w:b/>
        </w:rPr>
        <w:t>”</w:t>
      </w:r>
      <w:r>
        <w:t xml:space="preserve"> means a contract entered into under section 15B;</w:t>
      </w:r>
    </w:p>
    <w:p>
      <w:pPr>
        <w:pStyle w:val="Defstart"/>
      </w:pPr>
      <w:r>
        <w:tab/>
      </w:r>
      <w:r>
        <w:rPr>
          <w:b/>
        </w:rPr>
        <w:t>“</w:t>
      </w:r>
      <w:r>
        <w:rPr>
          <w:rStyle w:val="CharDefText"/>
        </w:rPr>
        <w:t>contractor</w:t>
      </w:r>
      <w:r>
        <w:rPr>
          <w:b/>
        </w:rPr>
        <w:t>”</w:t>
      </w:r>
      <w:r>
        <w:t xml:space="preserve"> means a person who has entered into a contract with the chief executive officer;</w:t>
      </w:r>
    </w:p>
    <w:p>
      <w:pPr>
        <w:pStyle w:val="Defstart"/>
      </w:pPr>
      <w:r>
        <w:rPr>
          <w:b/>
        </w:rPr>
        <w:tab/>
        <w:t>“</w:t>
      </w:r>
      <w:r>
        <w:rPr>
          <w:rStyle w:val="CharDefText"/>
        </w:rPr>
        <w:t>Department</w:t>
      </w:r>
      <w:r>
        <w:rPr>
          <w:b/>
        </w:rPr>
        <w:t>”</w:t>
      </w:r>
      <w:r>
        <w:t xml:space="preserve"> means the department of the Government principally assisting the Minister with the administration of this Act;</w:t>
      </w:r>
    </w:p>
    <w:p>
      <w:pPr>
        <w:pStyle w:val="Defstart"/>
      </w:pPr>
      <w:r>
        <w:rPr>
          <w:b/>
        </w:rPr>
        <w:tab/>
        <w:t>“</w:t>
      </w:r>
      <w:r>
        <w:rPr>
          <w:rStyle w:val="CharDefText"/>
        </w:rPr>
        <w:t xml:space="preserve">District Court </w:t>
      </w:r>
      <w:del w:id="60" w:author="svcMRProcess" w:date="2018-09-07T03:00:00Z">
        <w:r>
          <w:rPr>
            <w:rStyle w:val="CharDefText"/>
          </w:rPr>
          <w:delText>Judge</w:delText>
        </w:r>
      </w:del>
      <w:ins w:id="61" w:author="svcMRProcess" w:date="2018-09-07T03:00:00Z">
        <w:r>
          <w:rPr>
            <w:rStyle w:val="CharDefText"/>
          </w:rPr>
          <w:t>judge</w:t>
        </w:r>
      </w:ins>
      <w:r>
        <w:rPr>
          <w:b/>
        </w:rPr>
        <w:t>”</w:t>
      </w:r>
      <w:r>
        <w:t xml:space="preserve"> means a </w:t>
      </w:r>
      <w:del w:id="62" w:author="svcMRProcess" w:date="2018-09-07T03:00:00Z">
        <w:r>
          <w:delText>Judge</w:delText>
        </w:r>
      </w:del>
      <w:ins w:id="63" w:author="svcMRProcess" w:date="2018-09-07T03:00:00Z">
        <w:r>
          <w:t>judge</w:t>
        </w:r>
      </w:ins>
      <w:r>
        <w:t xml:space="preserve">, an acting </w:t>
      </w:r>
      <w:del w:id="64" w:author="svcMRProcess" w:date="2018-09-07T03:00:00Z">
        <w:r>
          <w:delText>Judge</w:delText>
        </w:r>
      </w:del>
      <w:ins w:id="65" w:author="svcMRProcess" w:date="2018-09-07T03:00:00Z">
        <w:r>
          <w:t>judge</w:t>
        </w:r>
      </w:ins>
      <w:r>
        <w:t xml:space="preserve"> or an auxiliary </w:t>
      </w:r>
      <w:del w:id="66" w:author="svcMRProcess" w:date="2018-09-07T03:00:00Z">
        <w:r>
          <w:delText>Judge</w:delText>
        </w:r>
      </w:del>
      <w:ins w:id="67" w:author="svcMRProcess" w:date="2018-09-07T03:00:00Z">
        <w:r>
          <w:t>judge</w:t>
        </w:r>
      </w:ins>
      <w:r>
        <w:t xml:space="preserve"> of The District Court of Western Australia;</w:t>
      </w:r>
    </w:p>
    <w:p>
      <w:pPr>
        <w:pStyle w:val="Defstart"/>
      </w:pPr>
      <w:r>
        <w:rPr>
          <w:b/>
        </w:rPr>
        <w:tab/>
        <w:t>“</w:t>
      </w:r>
      <w:r>
        <w:rPr>
          <w:rStyle w:val="CharDefText"/>
        </w:rPr>
        <w:t>Executive Director (Corrective Services)</w:t>
      </w:r>
      <w:r>
        <w:rPr>
          <w:b/>
        </w:rPr>
        <w:t>”</w:t>
      </w:r>
      <w:r>
        <w:t xml:space="preserve"> means the person appointed in accordance with section 6(1);</w:t>
      </w:r>
    </w:p>
    <w:p>
      <w:pPr>
        <w:pStyle w:val="Defstart"/>
      </w:pPr>
      <w:r>
        <w:rPr>
          <w:b/>
        </w:rPr>
        <w:tab/>
        <w:t>“</w:t>
      </w:r>
      <w:r>
        <w:rPr>
          <w:rStyle w:val="CharDefText"/>
        </w:rPr>
        <w:t xml:space="preserve">Family Court </w:t>
      </w:r>
      <w:del w:id="68" w:author="svcMRProcess" w:date="2018-09-07T03:00:00Z">
        <w:r>
          <w:rPr>
            <w:rStyle w:val="CharDefText"/>
          </w:rPr>
          <w:delText>Judge</w:delText>
        </w:r>
      </w:del>
      <w:ins w:id="69" w:author="svcMRProcess" w:date="2018-09-07T03:00:00Z">
        <w:r>
          <w:rPr>
            <w:rStyle w:val="CharDefText"/>
          </w:rPr>
          <w:t>judge</w:t>
        </w:r>
      </w:ins>
      <w:r>
        <w:rPr>
          <w:b/>
        </w:rPr>
        <w:t>”</w:t>
      </w:r>
      <w:r>
        <w:t xml:space="preserve"> means a </w:t>
      </w:r>
      <w:del w:id="70" w:author="svcMRProcess" w:date="2018-09-07T03:00:00Z">
        <w:r>
          <w:delText>Judge</w:delText>
        </w:r>
      </w:del>
      <w:ins w:id="71" w:author="svcMRProcess" w:date="2018-09-07T03:00:00Z">
        <w:r>
          <w:t>judge</w:t>
        </w:r>
      </w:ins>
      <w:r>
        <w:t xml:space="preserve"> or an acting </w:t>
      </w:r>
      <w:del w:id="72" w:author="svcMRProcess" w:date="2018-09-07T03:00:00Z">
        <w:r>
          <w:delText>Judge</w:delText>
        </w:r>
      </w:del>
      <w:ins w:id="73" w:author="svcMRProcess" w:date="2018-09-07T03:00:00Z">
        <w:r>
          <w:t>judge</w:t>
        </w:r>
      </w:ins>
      <w:r>
        <w:t xml:space="preserve"> of the Family Court of Western Australia;</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t>“</w:t>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t>“</w:t>
      </w:r>
      <w:del w:id="74" w:author="svcMRProcess" w:date="2018-09-07T03:00:00Z">
        <w:r>
          <w:rPr>
            <w:rStyle w:val="CharDefText"/>
          </w:rPr>
          <w:delText>Judge</w:delText>
        </w:r>
      </w:del>
      <w:ins w:id="75" w:author="svcMRProcess" w:date="2018-09-07T03:00:00Z">
        <w:r>
          <w:rPr>
            <w:rStyle w:val="CharDefText"/>
          </w:rPr>
          <w:t>judge</w:t>
        </w:r>
      </w:ins>
      <w:r>
        <w:rPr>
          <w:rStyle w:val="CharDefText"/>
        </w:rPr>
        <w:t xml:space="preserve"> of the Supreme Court</w:t>
      </w:r>
      <w:r>
        <w:rPr>
          <w:b/>
        </w:rPr>
        <w:t>”</w:t>
      </w:r>
      <w:r>
        <w:t xml:space="preserve"> includes an acting </w:t>
      </w:r>
      <w:del w:id="76" w:author="svcMRProcess" w:date="2018-09-07T03:00:00Z">
        <w:r>
          <w:delText>Judge</w:delText>
        </w:r>
      </w:del>
      <w:ins w:id="77" w:author="svcMRProcess" w:date="2018-09-07T03:00:00Z">
        <w:r>
          <w:t>judge</w:t>
        </w:r>
      </w:ins>
      <w:r>
        <w:t xml:space="preserve"> or auxiliary </w:t>
      </w:r>
      <w:del w:id="78" w:author="svcMRProcess" w:date="2018-09-07T03:00:00Z">
        <w:r>
          <w:delText>Judge</w:delText>
        </w:r>
      </w:del>
      <w:ins w:id="79" w:author="svcMRProcess" w:date="2018-09-07T03:00:00Z">
        <w:r>
          <w:t>judge</w:t>
        </w:r>
      </w:ins>
      <w:r>
        <w:t xml:space="preserve"> of the Supreme Court;</w:t>
      </w:r>
    </w:p>
    <w:p>
      <w:pPr>
        <w:pStyle w:val="Defstart"/>
      </w:pPr>
      <w:r>
        <w:tab/>
      </w:r>
      <w:r>
        <w:rPr>
          <w:b/>
        </w:rPr>
        <w:t>“</w:t>
      </w:r>
      <w:r>
        <w:rPr>
          <w:rStyle w:val="CharDefText"/>
        </w:rPr>
        <w:t>lock</w:t>
      </w:r>
      <w:r>
        <w:rPr>
          <w:rStyle w:val="CharDefText"/>
        </w:rPr>
        <w:noBreakHyphen/>
        <w:t>up</w:t>
      </w:r>
      <w:r>
        <w:rPr>
          <w:b/>
        </w:rPr>
        <w:t>”</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b/>
        </w:rPr>
        <w:t>“</w:t>
      </w:r>
      <w:r>
        <w:rPr>
          <w:rStyle w:val="CharDefText"/>
        </w:rPr>
        <w:t>medical officer</w:t>
      </w:r>
      <w:r>
        <w:rPr>
          <w:b/>
        </w:rPr>
        <w:t>”</w:t>
      </w:r>
      <w:r>
        <w:t xml:space="preserve"> means a person who is appointed or engaged as a medical officer referred to in section 6(3) or (4);</w:t>
      </w:r>
    </w:p>
    <w:p>
      <w:pPr>
        <w:pStyle w:val="Defstart"/>
      </w:pPr>
      <w:r>
        <w:tab/>
      </w:r>
      <w:r>
        <w:rPr>
          <w:b/>
        </w:rPr>
        <w:t>“</w:t>
      </w:r>
      <w:r>
        <w:rPr>
          <w:rStyle w:val="CharDefText"/>
        </w:rPr>
        <w:t>medical practitioner</w:t>
      </w:r>
      <w:r>
        <w:rPr>
          <w:b/>
        </w:rPr>
        <w:t>”</w:t>
      </w:r>
      <w:r>
        <w:t xml:space="preserve"> means a person —</w:t>
      </w:r>
    </w:p>
    <w:p>
      <w:pPr>
        <w:pStyle w:val="Defpara"/>
      </w:pPr>
      <w:r>
        <w:tab/>
        <w:t>(a)</w:t>
      </w:r>
      <w:r>
        <w:tab/>
        <w:t xml:space="preserve">who is registered as a medical practitioner under the </w:t>
      </w:r>
      <w:r>
        <w:rPr>
          <w:i/>
        </w:rPr>
        <w:t>Medical Act 1894</w:t>
      </w:r>
      <w:r>
        <w:t>; and</w:t>
      </w:r>
    </w:p>
    <w:p>
      <w:pPr>
        <w:pStyle w:val="Defpara"/>
      </w:pPr>
      <w:r>
        <w:tab/>
        <w:t>(b)</w:t>
      </w:r>
      <w:r>
        <w:tab/>
        <w:t>who has current entitlement to practise under that Act;</w:t>
      </w:r>
    </w:p>
    <w:p>
      <w:pPr>
        <w:pStyle w:val="Defstart"/>
      </w:pPr>
      <w:r>
        <w:rPr>
          <w:b/>
        </w:rPr>
        <w:tab/>
        <w:t>“</w:t>
      </w:r>
      <w:r>
        <w:rPr>
          <w:rStyle w:val="CharDefText"/>
        </w:rPr>
        <w:t>officer</w:t>
      </w:r>
      <w:r>
        <w:rPr>
          <w:b/>
        </w:rPr>
        <w:t>”</w:t>
      </w:r>
      <w:r>
        <w:t xml:space="preserve"> means a person appointed or deemed to have been appointed for the purposes of this Act under, or as referred to in, section 6 or under section 13;</w:t>
      </w:r>
    </w:p>
    <w:p>
      <w:pPr>
        <w:pStyle w:val="Defstart"/>
      </w:pPr>
      <w:r>
        <w:tab/>
      </w:r>
      <w:r>
        <w:rPr>
          <w:b/>
        </w:rPr>
        <w:t>“</w:t>
      </w:r>
      <w:r>
        <w:rPr>
          <w:rStyle w:val="CharDefText"/>
        </w:rPr>
        <w:t>permit</w:t>
      </w:r>
      <w:r>
        <w:rPr>
          <w:b/>
        </w:rPr>
        <w:t>”</w:t>
      </w:r>
      <w:r>
        <w:t xml:space="preserve"> means a permit issued under section 15P to do high</w:t>
      </w:r>
      <w:r>
        <w:noBreakHyphen/>
        <w:t>level security work;</w:t>
      </w:r>
    </w:p>
    <w:p>
      <w:pPr>
        <w:pStyle w:val="Defstart"/>
        <w:keepNex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 of Western Australia;</w:t>
      </w:r>
    </w:p>
    <w:p>
      <w:pPr>
        <w:pStyle w:val="Defpara"/>
      </w:pPr>
      <w:r>
        <w:tab/>
        <w:t>(b)</w:t>
      </w:r>
      <w:r>
        <w:tab/>
        <w:t xml:space="preserve">under Part III of the </w:t>
      </w:r>
      <w:r>
        <w:rPr>
          <w:i/>
        </w:rPr>
        <w:t>Police Act 1892</w:t>
      </w:r>
      <w:r>
        <w:t xml:space="preserve"> to be a special constable; or</w:t>
      </w:r>
    </w:p>
    <w:p>
      <w:pPr>
        <w:pStyle w:val="Defpara"/>
      </w:pPr>
      <w:r>
        <w:tab/>
        <w:t>(c)</w:t>
      </w:r>
      <w:r>
        <w:tab/>
        <w:t xml:space="preserve">under section 38A of the </w:t>
      </w:r>
      <w:r>
        <w:rPr>
          <w:i/>
        </w:rPr>
        <w:t>Police Act 1892</w:t>
      </w:r>
      <w:r>
        <w:t xml:space="preserve"> to be an aboriginal aide;</w:t>
      </w:r>
    </w:p>
    <w:p>
      <w:pPr>
        <w:pStyle w:val="Defstart"/>
        <w:keepNext/>
      </w:pPr>
      <w:r>
        <w:rPr>
          <w:b/>
        </w:rPr>
        <w:tab/>
        <w:t>“</w:t>
      </w:r>
      <w:r>
        <w:rPr>
          <w:rStyle w:val="CharDefText"/>
        </w:rPr>
        <w:t>prison</w:t>
      </w:r>
      <w:r>
        <w:rPr>
          <w:b/>
        </w:rPr>
        <w:t>”</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by proclamation under section 5;</w:t>
      </w:r>
    </w:p>
    <w:p>
      <w:pPr>
        <w:pStyle w:val="Defstart"/>
      </w:pPr>
      <w:r>
        <w:rPr>
          <w:b/>
        </w:rPr>
        <w:tab/>
        <w:t>“</w:t>
      </w:r>
      <w:r>
        <w:rPr>
          <w:rStyle w:val="CharDefText"/>
        </w:rPr>
        <w:t>prisoner</w:t>
      </w:r>
      <w:r>
        <w:rPr>
          <w:b/>
        </w:rPr>
        <w:t>”</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t>“</w:t>
      </w:r>
      <w:r>
        <w:rPr>
          <w:rStyle w:val="CharDefText"/>
        </w:rPr>
        <w:t>prison offence</w:t>
      </w:r>
      <w:r>
        <w:rPr>
          <w:b/>
        </w:rPr>
        <w:t>”</w:t>
      </w:r>
      <w:r>
        <w:t xml:space="preserve"> means a minor prison offence or an aggravated prison offence;</w:t>
      </w:r>
    </w:p>
    <w:p>
      <w:pPr>
        <w:pStyle w:val="Defstart"/>
      </w:pPr>
      <w:r>
        <w:rPr>
          <w:b/>
        </w:rPr>
        <w:tab/>
        <w:t>“</w:t>
      </w:r>
      <w:r>
        <w:rPr>
          <w:rStyle w:val="CharDefText"/>
        </w:rPr>
        <w:t>prison officer</w:t>
      </w:r>
      <w:r>
        <w:rPr>
          <w:b/>
        </w:rPr>
        <w:t>”</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b/>
        </w:rPr>
        <w:t>“</w:t>
      </w:r>
      <w:r>
        <w:rPr>
          <w:rStyle w:val="CharDefText"/>
        </w:rPr>
        <w:t>prison services</w:t>
      </w:r>
      <w:r>
        <w:rPr>
          <w:b/>
        </w:rPr>
        <w:t>”</w:t>
      </w:r>
      <w:r>
        <w:t xml:space="preserve"> means the management, control and security of a prison and the welfare of the prisoners at the prison;</w:t>
      </w:r>
    </w:p>
    <w:p>
      <w:pPr>
        <w:pStyle w:val="Defstart"/>
      </w:pPr>
      <w:r>
        <w:rPr>
          <w:b/>
        </w:rPr>
        <w:tab/>
        <w:t>“</w:t>
      </w:r>
      <w:r>
        <w:rPr>
          <w:rStyle w:val="CharDefText"/>
        </w:rPr>
        <w:t>repealed Act</w:t>
      </w:r>
      <w:r>
        <w:rPr>
          <w:b/>
        </w:rPr>
        <w:t>”</w:t>
      </w:r>
      <w:r>
        <w:t xml:space="preserve"> means the Act repealed by section 116 and includes regulations made under that Act;</w:t>
      </w:r>
    </w:p>
    <w:p>
      <w:pPr>
        <w:pStyle w:val="Defstart"/>
      </w:pPr>
      <w:r>
        <w:rPr>
          <w:b/>
        </w:rPr>
        <w:tab/>
        <w:t>“</w:t>
      </w:r>
      <w:r>
        <w:rPr>
          <w:rStyle w:val="CharDefText"/>
        </w:rPr>
        <w:t>rules</w:t>
      </w:r>
      <w:r>
        <w:rPr>
          <w:b/>
        </w:rPr>
        <w:t>”</w:t>
      </w:r>
      <w:r>
        <w:t xml:space="preserve"> means rules made under section 35;</w:t>
      </w:r>
    </w:p>
    <w:p>
      <w:pPr>
        <w:pStyle w:val="Defstart"/>
      </w:pPr>
      <w:r>
        <w:rPr>
          <w:b/>
        </w:rPr>
        <w:tab/>
        <w:t>“</w:t>
      </w:r>
      <w:r>
        <w:rPr>
          <w:rStyle w:val="CharDefText"/>
        </w:rPr>
        <w:t>standing orders</w:t>
      </w:r>
      <w:r>
        <w:rPr>
          <w:b/>
        </w:rPr>
        <w:t>”</w:t>
      </w:r>
      <w:r>
        <w:t xml:space="preserve"> means standing orders issued by a superintendent under section 37;</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rPr>
          <w:b/>
        </w:rPr>
        <w:tab/>
        <w:t>“</w:t>
      </w:r>
      <w:r>
        <w:rPr>
          <w:rStyle w:val="CharDefText"/>
        </w:rPr>
        <w:t>superintendent</w:t>
      </w:r>
      <w:r>
        <w:rPr>
          <w:b/>
        </w:rPr>
        <w: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t>“</w:t>
      </w:r>
      <w:r>
        <w:rPr>
          <w:rStyle w:val="CharDefText"/>
        </w:rPr>
        <w:t>visiting justice</w:t>
      </w:r>
      <w:r>
        <w:rPr>
          <w:b/>
        </w:rPr>
        <w:t>”</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w:t>
            </w:r>
            <w:del w:id="80" w:author="svcMRProcess" w:date="2018-09-07T03:00:00Z">
              <w:r>
                <w:delText xml:space="preserve"> </w:delText>
              </w:r>
            </w:del>
            <w:ins w:id="81" w:author="svcMRProcess" w:date="2018-09-07T03:00:00Z">
              <w:r>
                <w:t> </w:t>
              </w:r>
            </w:ins>
            <w:r>
              <w:t>18</w:t>
            </w:r>
          </w:p>
        </w:tc>
        <w:tc>
          <w:tcPr>
            <w:tcW w:w="1984" w:type="dxa"/>
          </w:tcPr>
          <w:p>
            <w:pPr>
              <w:pStyle w:val="Table"/>
            </w:pPr>
            <w:r>
              <w:t>s.</w:t>
            </w:r>
            <w:del w:id="82" w:author="svcMRProcess" w:date="2018-09-07T03:00:00Z">
              <w:r>
                <w:delText xml:space="preserve"> </w:delText>
              </w:r>
            </w:del>
            <w:ins w:id="83" w:author="svcMRProcess" w:date="2018-09-07T03:00:00Z">
              <w:r>
                <w:t> </w:t>
              </w:r>
            </w:ins>
            <w:r>
              <w:t>27(3)</w:t>
            </w:r>
          </w:p>
        </w:tc>
      </w:tr>
      <w:tr>
        <w:tc>
          <w:tcPr>
            <w:tcW w:w="1701" w:type="dxa"/>
          </w:tcPr>
          <w:p>
            <w:pPr>
              <w:pStyle w:val="Table"/>
            </w:pPr>
            <w:r>
              <w:t>s.</w:t>
            </w:r>
            <w:del w:id="84" w:author="svcMRProcess" w:date="2018-09-07T03:00:00Z">
              <w:r>
                <w:delText xml:space="preserve"> </w:delText>
              </w:r>
            </w:del>
            <w:ins w:id="85" w:author="svcMRProcess" w:date="2018-09-07T03:00:00Z">
              <w:r>
                <w:t> </w:t>
              </w:r>
            </w:ins>
            <w:r>
              <w:t>24</w:t>
            </w:r>
          </w:p>
        </w:tc>
        <w:tc>
          <w:tcPr>
            <w:tcW w:w="1984" w:type="dxa"/>
          </w:tcPr>
          <w:p>
            <w:pPr>
              <w:pStyle w:val="Table"/>
            </w:pPr>
            <w:r>
              <w:t>s.</w:t>
            </w:r>
            <w:del w:id="86" w:author="svcMRProcess" w:date="2018-09-07T03:00:00Z">
              <w:r>
                <w:delText xml:space="preserve"> </w:delText>
              </w:r>
            </w:del>
            <w:ins w:id="87" w:author="svcMRProcess" w:date="2018-09-07T03:00:00Z">
              <w:r>
                <w:t> </w:t>
              </w:r>
            </w:ins>
            <w:r>
              <w:t>83(4) and (6)</w:t>
            </w:r>
          </w:p>
        </w:tc>
      </w:tr>
      <w:tr>
        <w:tc>
          <w:tcPr>
            <w:tcW w:w="1701" w:type="dxa"/>
          </w:tcPr>
          <w:p>
            <w:pPr>
              <w:pStyle w:val="Table"/>
            </w:pPr>
            <w:r>
              <w:t>s.</w:t>
            </w:r>
            <w:del w:id="88" w:author="svcMRProcess" w:date="2018-09-07T03:00:00Z">
              <w:r>
                <w:delText xml:space="preserve"> </w:delText>
              </w:r>
            </w:del>
            <w:ins w:id="89" w:author="svcMRProcess" w:date="2018-09-07T03:00:00Z">
              <w:r>
                <w:t> </w:t>
              </w:r>
            </w:ins>
            <w:r>
              <w:t>25</w:t>
            </w:r>
          </w:p>
        </w:tc>
        <w:tc>
          <w:tcPr>
            <w:tcW w:w="1984" w:type="dxa"/>
          </w:tcPr>
          <w:p>
            <w:pPr>
              <w:pStyle w:val="Table"/>
            </w:pPr>
            <w:r>
              <w:t>s.</w:t>
            </w:r>
            <w:del w:id="90" w:author="svcMRProcess" w:date="2018-09-07T03:00:00Z">
              <w:r>
                <w:delText xml:space="preserve"> </w:delText>
              </w:r>
            </w:del>
            <w:ins w:id="91" w:author="svcMRProcess" w:date="2018-09-07T03:00:00Z">
              <w:r>
                <w:t> </w:t>
              </w:r>
            </w:ins>
            <w:r>
              <w:t>84</w:t>
            </w:r>
          </w:p>
        </w:tc>
      </w:tr>
      <w:tr>
        <w:tc>
          <w:tcPr>
            <w:tcW w:w="1701" w:type="dxa"/>
          </w:tcPr>
          <w:p>
            <w:pPr>
              <w:pStyle w:val="Table"/>
            </w:pPr>
            <w:r>
              <w:t>s.</w:t>
            </w:r>
            <w:del w:id="92" w:author="svcMRProcess" w:date="2018-09-07T03:00:00Z">
              <w:r>
                <w:delText xml:space="preserve"> </w:delText>
              </w:r>
            </w:del>
            <w:ins w:id="93" w:author="svcMRProcess" w:date="2018-09-07T03:00:00Z">
              <w:r>
                <w:t> </w:t>
              </w:r>
            </w:ins>
            <w:r>
              <w:t>26(1)</w:t>
            </w:r>
          </w:p>
        </w:tc>
        <w:tc>
          <w:tcPr>
            <w:tcW w:w="1984" w:type="dxa"/>
          </w:tcPr>
          <w:p>
            <w:pPr>
              <w:pStyle w:val="Table"/>
            </w:pPr>
            <w:r>
              <w:t>s.</w:t>
            </w:r>
            <w:del w:id="94" w:author="svcMRProcess" w:date="2018-09-07T03:00:00Z">
              <w:r>
                <w:delText xml:space="preserve"> </w:delText>
              </w:r>
            </w:del>
            <w:ins w:id="95" w:author="svcMRProcess" w:date="2018-09-07T03:00:00Z">
              <w:r>
                <w:t> </w:t>
              </w:r>
            </w:ins>
            <w:r>
              <w:t>85(2)(a)</w:t>
            </w:r>
          </w:p>
        </w:tc>
      </w:tr>
    </w:tbl>
    <w:p>
      <w:pPr>
        <w:pStyle w:val="Footnotesection"/>
        <w:keepLines w:val="0"/>
      </w:pPr>
      <w:r>
        <w:tab/>
        <w:t>[Section 3 amended by No. 47 of 1987 s. 4; No. 113 of 1987 s. 32; No. 129 of 1987 s. 26; No. 47 of 1991 s. 7; No. 31 of 1993 s. 55; No. 32 of 1994 s. </w:t>
      </w:r>
      <w:del w:id="96" w:author="svcMRProcess" w:date="2018-09-07T03:00:00Z">
        <w:r>
          <w:delText>(</w:delText>
        </w:r>
      </w:del>
      <w:r>
        <w:t>3(2); No. 78 of 1995 s. 110; No. 23 of 1997 s. 17; No. 43 of 1999 s. 4; No. 47 of 1999 s. 33; No. 75 of 2003 s. 56(1); No. 59 of 2004 s. 141.]</w:t>
      </w:r>
    </w:p>
    <w:p>
      <w:pPr>
        <w:pStyle w:val="Heading2"/>
      </w:pPr>
      <w:bookmarkStart w:id="97" w:name="_Toc72643112"/>
      <w:bookmarkStart w:id="98" w:name="_Toc74717586"/>
      <w:bookmarkStart w:id="99" w:name="_Toc77412744"/>
      <w:bookmarkStart w:id="100" w:name="_Toc77994073"/>
      <w:bookmarkStart w:id="101" w:name="_Toc78271072"/>
      <w:bookmarkStart w:id="102" w:name="_Toc78271237"/>
      <w:bookmarkStart w:id="103" w:name="_Toc78710124"/>
      <w:bookmarkStart w:id="104" w:name="_Toc78787158"/>
      <w:bookmarkStart w:id="105" w:name="_Toc79214529"/>
      <w:bookmarkStart w:id="106" w:name="_Toc82846491"/>
      <w:bookmarkStart w:id="107" w:name="_Toc83104648"/>
      <w:bookmarkStart w:id="108" w:name="_Toc86046654"/>
      <w:bookmarkStart w:id="109" w:name="_Toc86118389"/>
      <w:bookmarkStart w:id="110" w:name="_Toc88555082"/>
      <w:bookmarkStart w:id="111" w:name="_Toc89583019"/>
      <w:bookmarkStart w:id="112" w:name="_Toc95015693"/>
      <w:bookmarkStart w:id="113" w:name="_Toc95106934"/>
      <w:bookmarkStart w:id="114" w:name="_Toc95107101"/>
      <w:bookmarkStart w:id="115" w:name="_Toc96998356"/>
      <w:bookmarkStart w:id="116" w:name="_Toc102538078"/>
      <w:bookmarkStart w:id="117" w:name="_Toc103144380"/>
      <w:bookmarkStart w:id="118" w:name="_Toc121566264"/>
      <w:bookmarkStart w:id="119" w:name="_Toc124065069"/>
      <w:bookmarkStart w:id="120" w:name="_Toc124140640"/>
      <w:bookmarkStart w:id="121" w:name="_Toc136683150"/>
      <w:bookmarkStart w:id="122" w:name="_Toc138127156"/>
      <w:bookmarkStart w:id="123" w:name="_Toc138824306"/>
      <w:bookmarkStart w:id="124" w:name="_Toc140893025"/>
      <w:bookmarkStart w:id="125" w:name="_Toc140893637"/>
      <w:bookmarkStart w:id="126" w:name="_Toc141696184"/>
      <w:bookmarkStart w:id="127" w:name="_Toc143336211"/>
      <w:r>
        <w:rPr>
          <w:rStyle w:val="CharPartNo"/>
        </w:rPr>
        <w:t>Part II</w:t>
      </w:r>
      <w:r>
        <w:rPr>
          <w:rStyle w:val="CharDivNo"/>
        </w:rPr>
        <w:t> </w:t>
      </w:r>
      <w:r>
        <w:t>—</w:t>
      </w:r>
      <w:r>
        <w:rPr>
          <w:rStyle w:val="CharDivText"/>
        </w:rPr>
        <w:t> </w:t>
      </w:r>
      <w:r>
        <w:rPr>
          <w:rStyle w:val="CharPartText"/>
        </w:rPr>
        <w:t>Establishment of prisons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Pr>
          <w:rStyle w:val="CharPartText"/>
        </w:rPr>
        <w:t xml:space="preserve"> </w:t>
      </w:r>
    </w:p>
    <w:p>
      <w:pPr>
        <w:pStyle w:val="Heading5"/>
        <w:rPr>
          <w:snapToGrid w:val="0"/>
        </w:rPr>
      </w:pPr>
      <w:bookmarkStart w:id="128" w:name="_Toc485800229"/>
      <w:bookmarkStart w:id="129" w:name="_Toc44575340"/>
      <w:bookmarkStart w:id="130" w:name="_Toc83104649"/>
      <w:bookmarkStart w:id="131" w:name="_Toc124065070"/>
      <w:bookmarkStart w:id="132" w:name="_Toc143336212"/>
      <w:bookmarkStart w:id="133" w:name="_Toc136683151"/>
      <w:r>
        <w:rPr>
          <w:rStyle w:val="CharSectno"/>
        </w:rPr>
        <w:t>4</w:t>
      </w:r>
      <w:r>
        <w:rPr>
          <w:snapToGrid w:val="0"/>
        </w:rPr>
        <w:t>.</w:t>
      </w:r>
      <w:r>
        <w:rPr>
          <w:snapToGrid w:val="0"/>
        </w:rPr>
        <w:tab/>
        <w:t>Existing prisons continued</w:t>
      </w:r>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rPr>
          <w:snapToGrid w:val="0"/>
        </w:rPr>
      </w:pPr>
      <w:bookmarkStart w:id="134" w:name="_Toc485800230"/>
      <w:bookmarkStart w:id="135" w:name="_Toc44575341"/>
      <w:bookmarkStart w:id="136" w:name="_Toc83104650"/>
      <w:bookmarkStart w:id="137" w:name="_Toc124065071"/>
      <w:bookmarkStart w:id="138" w:name="_Toc143336213"/>
      <w:bookmarkStart w:id="139" w:name="_Toc136683152"/>
      <w:r>
        <w:rPr>
          <w:rStyle w:val="CharSectno"/>
        </w:rPr>
        <w:t>5</w:t>
      </w:r>
      <w:r>
        <w:rPr>
          <w:snapToGrid w:val="0"/>
        </w:rPr>
        <w:t>.</w:t>
      </w:r>
      <w:r>
        <w:rPr>
          <w:snapToGrid w:val="0"/>
        </w:rPr>
        <w:tab/>
        <w:t>Proclamation of prisons</w:t>
      </w:r>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proclamation cease to be a prison and direct the removal of prisoners confined in that prison to a prison named in the proclamation.</w:t>
      </w:r>
    </w:p>
    <w:p>
      <w:pPr>
        <w:pStyle w:val="Subsection"/>
        <w:rPr>
          <w:snapToGrid w:val="0"/>
        </w:rPr>
      </w:pPr>
      <w:r>
        <w:rPr>
          <w:snapToGrid w:val="0"/>
        </w:rPr>
        <w:tab/>
        <w:t>(2)</w:t>
      </w:r>
      <w:r>
        <w:rPr>
          <w:snapToGrid w:val="0"/>
        </w:rPr>
        <w:tab/>
        <w:t>The Governor may amend or revoke a proclamation made under subsection (1).</w:t>
      </w:r>
    </w:p>
    <w:p>
      <w:pPr>
        <w:pStyle w:val="Heading2"/>
      </w:pPr>
      <w:bookmarkStart w:id="140" w:name="_Toc72643115"/>
      <w:bookmarkStart w:id="141" w:name="_Toc74717589"/>
      <w:bookmarkStart w:id="142" w:name="_Toc77412747"/>
      <w:bookmarkStart w:id="143" w:name="_Toc77994076"/>
      <w:bookmarkStart w:id="144" w:name="_Toc78271075"/>
      <w:bookmarkStart w:id="145" w:name="_Toc78271240"/>
      <w:bookmarkStart w:id="146" w:name="_Toc78710127"/>
      <w:bookmarkStart w:id="147" w:name="_Toc78787161"/>
      <w:bookmarkStart w:id="148" w:name="_Toc79214532"/>
      <w:bookmarkStart w:id="149" w:name="_Toc82846494"/>
      <w:bookmarkStart w:id="150" w:name="_Toc83104651"/>
      <w:bookmarkStart w:id="151" w:name="_Toc86046657"/>
      <w:bookmarkStart w:id="152" w:name="_Toc86118392"/>
      <w:bookmarkStart w:id="153" w:name="_Toc88555085"/>
      <w:bookmarkStart w:id="154" w:name="_Toc89583022"/>
      <w:bookmarkStart w:id="155" w:name="_Toc95015696"/>
      <w:bookmarkStart w:id="156" w:name="_Toc95106937"/>
      <w:bookmarkStart w:id="157" w:name="_Toc95107104"/>
      <w:bookmarkStart w:id="158" w:name="_Toc96998359"/>
      <w:bookmarkStart w:id="159" w:name="_Toc102538081"/>
      <w:bookmarkStart w:id="160" w:name="_Toc103144383"/>
      <w:bookmarkStart w:id="161" w:name="_Toc121566267"/>
      <w:bookmarkStart w:id="162" w:name="_Toc124065072"/>
      <w:bookmarkStart w:id="163" w:name="_Toc124140643"/>
      <w:bookmarkStart w:id="164" w:name="_Toc136683153"/>
      <w:bookmarkStart w:id="165" w:name="_Toc138127159"/>
      <w:bookmarkStart w:id="166" w:name="_Toc138824309"/>
      <w:bookmarkStart w:id="167" w:name="_Toc140893028"/>
      <w:bookmarkStart w:id="168" w:name="_Toc140893640"/>
      <w:bookmarkStart w:id="169" w:name="_Toc141696187"/>
      <w:bookmarkStart w:id="170" w:name="_Toc143336214"/>
      <w:r>
        <w:rPr>
          <w:rStyle w:val="CharPartNo"/>
        </w:rPr>
        <w:t>Part III</w:t>
      </w:r>
      <w:r>
        <w:rPr>
          <w:rStyle w:val="CharDivNo"/>
        </w:rPr>
        <w:t> </w:t>
      </w:r>
      <w:r>
        <w:t>—</w:t>
      </w:r>
      <w:r>
        <w:rPr>
          <w:rStyle w:val="CharDivText"/>
        </w:rPr>
        <w:t> </w:t>
      </w:r>
      <w:r>
        <w:rPr>
          <w:rStyle w:val="CharPartText"/>
        </w:rPr>
        <w:t>Officers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PartText"/>
        </w:rPr>
        <w:t xml:space="preserve"> </w:t>
      </w:r>
    </w:p>
    <w:p>
      <w:pPr>
        <w:pStyle w:val="Heading5"/>
        <w:rPr>
          <w:snapToGrid w:val="0"/>
        </w:rPr>
      </w:pPr>
      <w:bookmarkStart w:id="171" w:name="_Toc485800231"/>
      <w:bookmarkStart w:id="172" w:name="_Toc44575342"/>
      <w:bookmarkStart w:id="173" w:name="_Toc83104652"/>
      <w:bookmarkStart w:id="174" w:name="_Toc124065073"/>
      <w:bookmarkStart w:id="175" w:name="_Toc143336215"/>
      <w:bookmarkStart w:id="176" w:name="_Toc136683154"/>
      <w:r>
        <w:rPr>
          <w:rStyle w:val="CharSectno"/>
        </w:rPr>
        <w:t>6</w:t>
      </w:r>
      <w:r>
        <w:rPr>
          <w:snapToGrid w:val="0"/>
        </w:rPr>
        <w:t>.</w:t>
      </w:r>
      <w:r>
        <w:rPr>
          <w:snapToGrid w:val="0"/>
        </w:rPr>
        <w:tab/>
        <w:t>Appointment of chief executive officer and other officers</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There shall be appointed under and subject to Part</w:t>
      </w:r>
      <w:del w:id="177" w:author="svcMRProcess" w:date="2018-09-07T03:00:00Z">
        <w:r>
          <w:rPr>
            <w:snapToGrid w:val="0"/>
          </w:rPr>
          <w:delText xml:space="preserve"> </w:delText>
        </w:r>
      </w:del>
      <w:ins w:id="178" w:author="svcMRProcess" w:date="2018-09-07T03:00:00Z">
        <w:r>
          <w:rPr>
            <w:snapToGrid w:val="0"/>
          </w:rPr>
          <w:t> </w:t>
        </w:r>
      </w:ins>
      <w:r>
        <w:rPr>
          <w:snapToGrid w:val="0"/>
        </w:rPr>
        <w:t xml:space="preserve">3 of the </w:t>
      </w:r>
      <w:r>
        <w:rPr>
          <w:i/>
          <w:snapToGrid w:val="0"/>
        </w:rPr>
        <w:t>Public Sector Management Act 1994</w:t>
      </w:r>
      <w:r>
        <w:rPr>
          <w:snapToGrid w:val="0"/>
        </w:rPr>
        <w:t xml:space="preserve"> an officer of the Department who has immediate responsibility to the chief executive officer for the administration of this Act.</w:t>
      </w:r>
    </w:p>
    <w:p>
      <w:pPr>
        <w:pStyle w:val="Subsection"/>
        <w:rPr>
          <w:snapToGrid w:val="0"/>
        </w:rPr>
      </w:pPr>
      <w:r>
        <w:rPr>
          <w:snapToGrid w:val="0"/>
        </w:rPr>
        <w:tab/>
        <w:t>(2)</w:t>
      </w:r>
      <w:r>
        <w:rPr>
          <w:snapToGrid w:val="0"/>
        </w:rPr>
        <w:tab/>
        <w:t>In the event of the illness, suspension or other absence from duty of the Executive Director (Corrective Services) or if his office is for any reason vacant, the Minister for Public Sector Management</w:t>
      </w:r>
      <w:del w:id="179" w:author="svcMRProcess" w:date="2018-09-07T03:00:00Z">
        <w:r>
          <w:rPr>
            <w:snapToGrid w:val="0"/>
          </w:rPr>
          <w:delText> </w:delText>
        </w:r>
        <w:r>
          <w:rPr>
            <w:snapToGrid w:val="0"/>
            <w:vertAlign w:val="superscript"/>
          </w:rPr>
          <w:delText>2</w:delText>
        </w:r>
      </w:del>
      <w:r>
        <w:rPr>
          <w:snapToGrid w:val="0"/>
        </w:rPr>
        <w:t xml:space="preserve"> shall after consultation with the Minister appoint a person to act as Executive Director (Corrective Services) during such illness, suspension, other absence from duty or vacancy.</w:t>
      </w:r>
    </w:p>
    <w:p>
      <w:pPr>
        <w:pStyle w:val="Subsection"/>
        <w:rPr>
          <w:snapToGrid w:val="0"/>
        </w:rPr>
      </w:pPr>
      <w:r>
        <w:rPr>
          <w:snapToGrid w:val="0"/>
        </w:rPr>
        <w:tab/>
        <w:t>(3)</w:t>
      </w:r>
      <w:r>
        <w:rPr>
          <w:snapToGrid w:val="0"/>
        </w:rPr>
        <w:tab/>
        <w:t>There may be appointed under and subject to Part</w:t>
      </w:r>
      <w:del w:id="180" w:author="svcMRProcess" w:date="2018-09-07T03:00:00Z">
        <w:r>
          <w:rPr>
            <w:snapToGrid w:val="0"/>
          </w:rPr>
          <w:delText xml:space="preserve"> </w:delText>
        </w:r>
      </w:del>
      <w:ins w:id="181" w:author="svcMRProcess" w:date="2018-09-07T03:00:00Z">
        <w:r>
          <w:rPr>
            <w:snapToGrid w:val="0"/>
          </w:rPr>
          <w:t> </w:t>
        </w:r>
      </w:ins>
      <w:r>
        <w:rPr>
          <w:snapToGrid w:val="0"/>
        </w:rPr>
        <w:t xml:space="preserve">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w:t>
      </w:r>
      <w:del w:id="182" w:author="svcMRProcess" w:date="2018-09-07T03:00:00Z">
        <w:r>
          <w:rPr>
            <w:snapToGrid w:val="0"/>
          </w:rPr>
          <w:delText> </w:delText>
        </w:r>
        <w:r>
          <w:rPr>
            <w:snapToGrid w:val="0"/>
            <w:vertAlign w:val="superscript"/>
          </w:rPr>
          <w:delText>2</w:delText>
        </w:r>
      </w:del>
      <w:r>
        <w:rPr>
          <w:snapToGrid w:val="0"/>
        </w:rPr>
        <w:t>, determines.</w:t>
      </w:r>
    </w:p>
    <w:p>
      <w:pPr>
        <w:pStyle w:val="Subsection"/>
        <w:keepNext/>
      </w:pPr>
      <w:r>
        <w:tab/>
        <w:t>(6)</w:t>
      </w:r>
      <w:r>
        <w:tab/>
        <w:t>In this section —</w:t>
      </w:r>
    </w:p>
    <w:p>
      <w:pPr>
        <w:pStyle w:val="Defstart"/>
        <w:keepNext/>
      </w:pPr>
      <w:r>
        <w:tab/>
      </w:r>
      <w:r>
        <w:rPr>
          <w:b/>
        </w:rPr>
        <w:t>“</w:t>
      </w:r>
      <w:r>
        <w:rPr>
          <w:rStyle w:val="CharDefText"/>
        </w:rPr>
        <w:t>this Act</w:t>
      </w:r>
      <w:r>
        <w:rPr>
          <w:b/>
        </w:rPr>
        <w:t>”</w:t>
      </w:r>
      <w:r>
        <w:t xml:space="preserve"> does not include Part</w:t>
      </w:r>
      <w:del w:id="183" w:author="svcMRProcess" w:date="2018-09-07T03:00:00Z">
        <w:r>
          <w:delText xml:space="preserve"> </w:delText>
        </w:r>
      </w:del>
      <w:ins w:id="184" w:author="svcMRProcess" w:date="2018-09-07T03:00:00Z">
        <w:r>
          <w:t> </w:t>
        </w:r>
      </w:ins>
      <w:r>
        <w:t>XA.</w:t>
      </w:r>
    </w:p>
    <w:p>
      <w:pPr>
        <w:pStyle w:val="Footnotesection"/>
      </w:pPr>
      <w:r>
        <w:tab/>
        <w:t>[Section 6 amended by No. 66 of 1982 s. 2; No. 47 of 1987 s. 5 and 11; No. 113 of 1987 s. 32; No. 47 of 1991 s. 7; No. 31 of 1993 s. 56; No. 32 of 1994 s. 3(2); No. 43 of 1999 s. 5.]</w:t>
      </w:r>
    </w:p>
    <w:p>
      <w:pPr>
        <w:pStyle w:val="Heading5"/>
        <w:spacing w:before="120"/>
        <w:rPr>
          <w:snapToGrid w:val="0"/>
        </w:rPr>
      </w:pPr>
      <w:bookmarkStart w:id="185" w:name="_Toc485800232"/>
      <w:bookmarkStart w:id="186" w:name="_Toc44575343"/>
      <w:bookmarkStart w:id="187" w:name="_Toc83104653"/>
      <w:bookmarkStart w:id="188" w:name="_Toc124065074"/>
      <w:bookmarkStart w:id="189" w:name="_Toc143336216"/>
      <w:bookmarkStart w:id="190" w:name="_Toc136683155"/>
      <w:r>
        <w:rPr>
          <w:rStyle w:val="CharSectno"/>
        </w:rPr>
        <w:t>7</w:t>
      </w:r>
      <w:r>
        <w:rPr>
          <w:snapToGrid w:val="0"/>
        </w:rPr>
        <w:t>.</w:t>
      </w:r>
      <w:r>
        <w:rPr>
          <w:snapToGrid w:val="0"/>
        </w:rPr>
        <w:tab/>
        <w:t>Powers and duties of chief executive officer</w:t>
      </w:r>
      <w:bookmarkEnd w:id="185"/>
      <w:bookmarkEnd w:id="186"/>
      <w:bookmarkEnd w:id="187"/>
      <w:bookmarkEnd w:id="188"/>
      <w:bookmarkEnd w:id="189"/>
      <w:bookmarkEnd w:id="190"/>
      <w:r>
        <w:rPr>
          <w:snapToGrid w:val="0"/>
        </w:rPr>
        <w:t xml:space="preserve"> </w:t>
      </w:r>
    </w:p>
    <w:p>
      <w:pPr>
        <w:pStyle w:val="Subsection"/>
        <w:spacing w:before="120"/>
        <w:rPr>
          <w:snapToGrid w:val="0"/>
        </w:rPr>
      </w:pPr>
      <w:r>
        <w:rPr>
          <w:snapToGrid w:val="0"/>
        </w:rPr>
        <w:tab/>
        <w:t>(1)</w:t>
      </w:r>
      <w:r>
        <w:rPr>
          <w:snapToGrid w:val="0"/>
        </w:rPr>
        <w:tab/>
        <w:t>Subject to this Act and to the control of the Minister, the chief executive officer is responsible for the management, control, and security of all prisons and the welfare of all prisoners.</w:t>
      </w:r>
    </w:p>
    <w:p>
      <w:pPr>
        <w:pStyle w:val="Subsection"/>
        <w:spacing w:before="120"/>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w:t>
      </w:r>
      <w:del w:id="191" w:author="svcMRProcess" w:date="2018-09-07T03:00:00Z">
        <w:r>
          <w:delText> .</w:delText>
        </w:r>
      </w:del>
      <w:ins w:id="192" w:author="svcMRProcess" w:date="2018-09-07T03:00:00Z">
        <w:r>
          <w:t>. </w:t>
        </w:r>
      </w:ins>
      <w:r>
        <w:t>32; No. 43 of 1999 s. 6.]</w:t>
      </w:r>
    </w:p>
    <w:p>
      <w:pPr>
        <w:pStyle w:val="Heading5"/>
        <w:spacing w:before="120"/>
        <w:rPr>
          <w:snapToGrid w:val="0"/>
        </w:rPr>
      </w:pPr>
      <w:bookmarkStart w:id="193" w:name="_Toc485800233"/>
      <w:bookmarkStart w:id="194" w:name="_Toc44575344"/>
      <w:bookmarkStart w:id="195" w:name="_Toc83104654"/>
      <w:bookmarkStart w:id="196" w:name="_Toc124065075"/>
      <w:bookmarkStart w:id="197" w:name="_Toc143336217"/>
      <w:bookmarkStart w:id="198" w:name="_Toc136683156"/>
      <w:r>
        <w:rPr>
          <w:rStyle w:val="CharSectno"/>
        </w:rPr>
        <w:t>8</w:t>
      </w:r>
      <w:r>
        <w:rPr>
          <w:snapToGrid w:val="0"/>
        </w:rPr>
        <w:t>.</w:t>
      </w:r>
      <w:r>
        <w:rPr>
          <w:snapToGrid w:val="0"/>
        </w:rPr>
        <w:tab/>
        <w:t>Delegation by chief executive officer</w:t>
      </w:r>
      <w:bookmarkEnd w:id="193"/>
      <w:bookmarkEnd w:id="194"/>
      <w:bookmarkEnd w:id="195"/>
      <w:bookmarkEnd w:id="196"/>
      <w:bookmarkEnd w:id="197"/>
      <w:bookmarkEnd w:id="198"/>
      <w:r>
        <w:rPr>
          <w:snapToGrid w:val="0"/>
        </w:rPr>
        <w:t xml:space="preserve"> </w:t>
      </w:r>
    </w:p>
    <w:p>
      <w:pPr>
        <w:pStyle w:val="Subsection"/>
        <w:spacing w:before="120"/>
        <w:rPr>
          <w:snapToGrid w:val="0"/>
        </w:rPr>
      </w:pPr>
      <w:r>
        <w:rPr>
          <w:snapToGrid w:val="0"/>
        </w:rPr>
        <w:tab/>
        <w:t>(1)</w:t>
      </w:r>
      <w:r>
        <w:rPr>
          <w:snapToGrid w:val="0"/>
        </w:rPr>
        <w:tab/>
        <w:t>The chief executive officer may, either generally or as otherwise provided by the instrument of delegation, by writing signed by him, delegate to the Executive Director (Corrective Services), his deputy or some other officer any of his powers or duties under this Act, other than this power of delegation and his powers and duties under sections 9, 35, 87, 88, 104, 105 and 106.</w:t>
      </w:r>
    </w:p>
    <w:p>
      <w:pPr>
        <w:pStyle w:val="Subsection"/>
        <w:rPr>
          <w:snapToGrid w:val="0"/>
        </w:rPr>
      </w:pPr>
      <w:r>
        <w:rPr>
          <w:snapToGrid w:val="0"/>
        </w:rPr>
        <w:tab/>
        <w:t>(1a)</w:t>
      </w:r>
      <w:r>
        <w:rPr>
          <w:snapToGrid w:val="0"/>
        </w:rPr>
        <w:tab/>
        <w:t>The chief executive officer may, either generally or as otherwise provided by the instrument of delegation, by writing signed by him, delegate to the Executive Director (Corrective Services) any of his powers and duties under sections 9, 87, 88, 104, 105 and</w:t>
      </w:r>
      <w:del w:id="199" w:author="svcMRProcess" w:date="2018-09-07T03:00:00Z">
        <w:r>
          <w:rPr>
            <w:snapToGrid w:val="0"/>
          </w:rPr>
          <w:delText xml:space="preserve"> </w:delText>
        </w:r>
      </w:del>
      <w:ins w:id="200" w:author="svcMRProcess" w:date="2018-09-07T03:00:00Z">
        <w:r>
          <w:rPr>
            <w:snapToGrid w:val="0"/>
          </w:rPr>
          <w:t> </w:t>
        </w:r>
      </w:ins>
      <w:r>
        <w:rPr>
          <w:snapToGrid w:val="0"/>
        </w:rPr>
        <w:t>106.</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chief executive officer.</w:t>
      </w:r>
    </w:p>
    <w:p>
      <w:pPr>
        <w:pStyle w:val="Subsection"/>
        <w:rPr>
          <w:snapToGrid w:val="0"/>
        </w:rPr>
      </w:pPr>
      <w:r>
        <w:rPr>
          <w:snapToGrid w:val="0"/>
        </w:rPr>
        <w:tab/>
        <w:t>(3)</w:t>
      </w:r>
      <w:r>
        <w:rPr>
          <w:snapToGrid w:val="0"/>
        </w:rPr>
        <w:tab/>
        <w:t>A delegation under this section may be made to a specified person or to the holder or holders of a specified office or class of offices.</w:t>
      </w:r>
    </w:p>
    <w:p>
      <w:pPr>
        <w:pStyle w:val="Subsection"/>
        <w:keepNext/>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chief executive officer.</w:t>
      </w:r>
    </w:p>
    <w:p>
      <w:pPr>
        <w:pStyle w:val="Subsection"/>
        <w:rPr>
          <w:snapToGrid w:val="0"/>
        </w:rPr>
      </w:pPr>
      <w:r>
        <w:rPr>
          <w:snapToGrid w:val="0"/>
        </w:rPr>
        <w:tab/>
        <w:t>(5)</w:t>
      </w:r>
      <w:r>
        <w:rPr>
          <w:snapToGrid w:val="0"/>
        </w:rPr>
        <w:tab/>
        <w:t>Where under this Act the exercise of a power or the performance of a duty by the chief executive officer is dependent upon his opinion, belief, or state of mind in relation to a matter and the power or duty has been delegated under this section, the power or duty may be exercised or performed by the delegate upon the opinion, belief, or state of mind of the delegate in relation to that matter.</w:t>
      </w:r>
    </w:p>
    <w:p>
      <w:pPr>
        <w:pStyle w:val="Subsection"/>
        <w:rPr>
          <w:snapToGrid w:val="0"/>
        </w:rPr>
      </w:pPr>
      <w:r>
        <w:rPr>
          <w:snapToGrid w:val="0"/>
        </w:rPr>
        <w:tab/>
        <w:t>(6)</w:t>
      </w:r>
      <w:r>
        <w:rPr>
          <w:snapToGrid w:val="0"/>
        </w:rPr>
        <w:tab/>
        <w:t>The chief executive officer may exercise a power or perform a duty notwithstanding that he has delegated its exercise or performance under this section.</w:t>
      </w:r>
    </w:p>
    <w:p>
      <w:pPr>
        <w:pStyle w:val="Footnotesection"/>
      </w:pPr>
      <w:r>
        <w:tab/>
        <w:t>[Section 8 amended by No. 47 of 1987 s. 6 and 11; No. 113 of 1987 s. 32; No. 31 of 1993 s. 57.]</w:t>
      </w:r>
    </w:p>
    <w:p>
      <w:pPr>
        <w:pStyle w:val="Heading5"/>
        <w:rPr>
          <w:snapToGrid w:val="0"/>
        </w:rPr>
      </w:pPr>
      <w:bookmarkStart w:id="201" w:name="_Toc485800234"/>
      <w:bookmarkStart w:id="202" w:name="_Toc44575345"/>
      <w:bookmarkStart w:id="203" w:name="_Toc83104655"/>
      <w:bookmarkStart w:id="204" w:name="_Toc124065076"/>
      <w:bookmarkStart w:id="205" w:name="_Toc143336218"/>
      <w:bookmarkStart w:id="206" w:name="_Toc136683157"/>
      <w:r>
        <w:rPr>
          <w:rStyle w:val="CharSectno"/>
        </w:rPr>
        <w:t>9</w:t>
      </w:r>
      <w:r>
        <w:rPr>
          <w:snapToGrid w:val="0"/>
        </w:rPr>
        <w:t>.</w:t>
      </w:r>
      <w:r>
        <w:rPr>
          <w:snapToGrid w:val="0"/>
        </w:rPr>
        <w:tab/>
        <w:t>Chief executive officer may set up inquiry</w:t>
      </w:r>
      <w:bookmarkEnd w:id="201"/>
      <w:bookmarkEnd w:id="202"/>
      <w:bookmarkEnd w:id="203"/>
      <w:bookmarkEnd w:id="204"/>
      <w:bookmarkEnd w:id="205"/>
      <w:bookmarkEnd w:id="206"/>
      <w:r>
        <w:rPr>
          <w:snapToGrid w:val="0"/>
        </w:rPr>
        <w:t xml:space="preserve"> </w:t>
      </w:r>
    </w:p>
    <w:p>
      <w:pPr>
        <w:pStyle w:val="Subsection"/>
        <w:spacing w:before="100"/>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spacing w:before="100"/>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00"/>
        <w:rPr>
          <w:snapToGrid w:val="0"/>
        </w:rPr>
      </w:pPr>
      <w:r>
        <w:rPr>
          <w:snapToGrid w:val="0"/>
        </w:rPr>
        <w:tab/>
      </w:r>
      <w:r>
        <w:rPr>
          <w:snapToGrid w:val="0"/>
        </w:rPr>
        <w:tab/>
        <w:t>in relation to any matter, incident or occurrence that is the subject of the inquiry.</w:t>
      </w:r>
    </w:p>
    <w:p>
      <w:pPr>
        <w:pStyle w:val="Subsection"/>
        <w:spacing w:before="100"/>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spacing w:before="100"/>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w:t>
      </w:r>
      <w:del w:id="207" w:author="svcMRProcess" w:date="2018-09-07T03:00:00Z">
        <w:r>
          <w:rPr>
            <w:snapToGrid w:val="0"/>
          </w:rPr>
          <w:delText xml:space="preserve"> </w:delText>
        </w:r>
      </w:del>
      <w:ins w:id="208" w:author="svcMRProcess" w:date="2018-09-07T03:00:00Z">
        <w:r>
          <w:rPr>
            <w:snapToGrid w:val="0"/>
          </w:rPr>
          <w:t> </w:t>
        </w:r>
      </w:ins>
      <w:r>
        <w:rPr>
          <w:snapToGrid w:val="0"/>
        </w:rPr>
        <w:t>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209" w:name="_Toc485800235"/>
      <w:bookmarkStart w:id="210" w:name="_Toc44575346"/>
      <w:bookmarkStart w:id="211" w:name="_Toc83104656"/>
      <w:bookmarkStart w:id="212" w:name="_Toc124065077"/>
      <w:bookmarkStart w:id="213" w:name="_Toc143336219"/>
      <w:bookmarkStart w:id="214" w:name="_Toc136683158"/>
      <w:r>
        <w:rPr>
          <w:rStyle w:val="CharSectno"/>
        </w:rPr>
        <w:t>10</w:t>
      </w:r>
      <w:r>
        <w:rPr>
          <w:snapToGrid w:val="0"/>
        </w:rPr>
        <w:t>.</w:t>
      </w:r>
      <w:r>
        <w:rPr>
          <w:snapToGrid w:val="0"/>
        </w:rPr>
        <w:tab/>
        <w:t>Failure to supply information to inquiry</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215" w:name="_Toc485800236"/>
      <w:bookmarkStart w:id="216" w:name="_Toc44575347"/>
      <w:bookmarkStart w:id="217" w:name="_Toc83104657"/>
      <w:bookmarkStart w:id="218" w:name="_Toc124065078"/>
      <w:bookmarkStart w:id="219" w:name="_Toc143336220"/>
      <w:bookmarkStart w:id="220" w:name="_Toc136683159"/>
      <w:r>
        <w:rPr>
          <w:rStyle w:val="CharSectno"/>
        </w:rPr>
        <w:t>11</w:t>
      </w:r>
      <w:r>
        <w:rPr>
          <w:snapToGrid w:val="0"/>
        </w:rPr>
        <w:t>.</w:t>
      </w:r>
      <w:r>
        <w:rPr>
          <w:snapToGrid w:val="0"/>
        </w:rPr>
        <w:tab/>
        <w:t xml:space="preserve">Application of </w:t>
      </w:r>
      <w:r>
        <w:rPr>
          <w:i/>
          <w:snapToGrid w:val="0"/>
        </w:rPr>
        <w:t>Financial Administration and Audit Act 1985</w:t>
      </w:r>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w:t>
      </w:r>
    </w:p>
    <w:p>
      <w:pPr>
        <w:pStyle w:val="Subsection"/>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w:t>
      </w:r>
    </w:p>
    <w:p>
      <w:pPr>
        <w:pStyle w:val="Heading5"/>
        <w:rPr>
          <w:snapToGrid w:val="0"/>
        </w:rPr>
      </w:pPr>
      <w:bookmarkStart w:id="221" w:name="_Toc485800237"/>
      <w:bookmarkStart w:id="222" w:name="_Toc44575348"/>
      <w:bookmarkStart w:id="223" w:name="_Toc83104658"/>
      <w:bookmarkStart w:id="224" w:name="_Toc124065079"/>
      <w:bookmarkStart w:id="225" w:name="_Toc143336221"/>
      <w:bookmarkStart w:id="226" w:name="_Toc136683160"/>
      <w:r>
        <w:rPr>
          <w:rStyle w:val="CharSectno"/>
        </w:rPr>
        <w:t>12</w:t>
      </w:r>
      <w:r>
        <w:rPr>
          <w:snapToGrid w:val="0"/>
        </w:rPr>
        <w:t>.</w:t>
      </w:r>
      <w:r>
        <w:rPr>
          <w:snapToGrid w:val="0"/>
        </w:rPr>
        <w:tab/>
        <w:t>Duties of officers</w:t>
      </w:r>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Every officer — </w:t>
      </w:r>
    </w:p>
    <w:p>
      <w:pPr>
        <w:pStyle w:val="Indenta"/>
        <w:rPr>
          <w:snapToGrid w:val="0"/>
        </w:rPr>
      </w:pPr>
      <w:r>
        <w:rPr>
          <w:snapToGrid w:val="0"/>
        </w:rPr>
        <w:tab/>
        <w:t>(a)</w:t>
      </w:r>
      <w:r>
        <w:rPr>
          <w:snapToGrid w:val="0"/>
        </w:rPr>
        <w:tab/>
        <w:t>shall observe all rules and standing orders made under this Act;</w:t>
      </w:r>
    </w:p>
    <w:p>
      <w:pPr>
        <w:pStyle w:val="Indenta"/>
        <w:rPr>
          <w:snapToGrid w:val="0"/>
        </w:rPr>
      </w:pPr>
      <w:r>
        <w:rPr>
          <w:snapToGrid w:val="0"/>
        </w:rPr>
        <w:tab/>
        <w:t>(b)</w:t>
      </w:r>
      <w:r>
        <w:rPr>
          <w:snapToGrid w:val="0"/>
        </w:rPr>
        <w:tab/>
        <w:t>has a responsibility to maintain the security of the prison where he is carrying out his duties and shall report to the superintendent every matter coming to his notice which may jeopardise the security of the prison or the welfare of prisoners;</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pPr>
      <w:r>
        <w:tab/>
        <w:t xml:space="preserve">[Section 12 amended by No. 47 of 1987 s. 11; No. 113 of 1987 s. 32.] </w:t>
      </w:r>
    </w:p>
    <w:p>
      <w:pPr>
        <w:pStyle w:val="Heading5"/>
        <w:rPr>
          <w:snapToGrid w:val="0"/>
        </w:rPr>
      </w:pPr>
      <w:bookmarkStart w:id="227" w:name="_Toc485800238"/>
      <w:bookmarkStart w:id="228" w:name="_Toc44575349"/>
      <w:bookmarkStart w:id="229" w:name="_Toc83104659"/>
      <w:bookmarkStart w:id="230" w:name="_Toc124065080"/>
      <w:bookmarkStart w:id="231" w:name="_Toc143336222"/>
      <w:bookmarkStart w:id="232" w:name="_Toc136683161"/>
      <w:r>
        <w:rPr>
          <w:rStyle w:val="CharSectno"/>
        </w:rPr>
        <w:t>13</w:t>
      </w:r>
      <w:r>
        <w:rPr>
          <w:snapToGrid w:val="0"/>
        </w:rPr>
        <w:t>.</w:t>
      </w:r>
      <w:r>
        <w:rPr>
          <w:snapToGrid w:val="0"/>
        </w:rPr>
        <w:tab/>
        <w:t>Engagement of prison officers</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w:t>
      </w:r>
      <w:del w:id="233" w:author="svcMRProcess" w:date="2018-09-07T03:00:00Z">
        <w:r>
          <w:rPr>
            <w:snapToGrid w:val="0"/>
          </w:rPr>
          <w:delText> </w:delText>
        </w:r>
        <w:r>
          <w:rPr>
            <w:snapToGrid w:val="0"/>
            <w:vertAlign w:val="superscript"/>
          </w:rPr>
          <w:delText>2</w:delText>
        </w:r>
      </w:del>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Queen of Australia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w:t>
      </w:r>
      <w:del w:id="234" w:author="svcMRProcess" w:date="2018-09-07T03:00:00Z">
        <w:r>
          <w:rPr>
            <w:snapToGrid w:val="0"/>
          </w:rPr>
          <w:delText xml:space="preserve"> </w:delText>
        </w:r>
      </w:del>
      <w:ins w:id="235" w:author="svcMRProcess" w:date="2018-09-07T03:00:00Z">
        <w:r>
          <w:rPr>
            <w:snapToGrid w:val="0"/>
          </w:rPr>
          <w:t> </w:t>
        </w:r>
      </w:ins>
      <w:r>
        <w:rPr>
          <w:snapToGrid w:val="0"/>
        </w:rPr>
        <w:t>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rPr>
          <w:snapToGrid w:val="0"/>
        </w:rPr>
      </w:pPr>
      <w:r>
        <w:rPr>
          <w:snapToGrid w:val="0"/>
        </w:rPr>
        <w:tab/>
        <w:t>(5)</w:t>
      </w:r>
      <w:r>
        <w:rPr>
          <w:snapToGrid w:val="0"/>
        </w:rPr>
        <w:tab/>
        <w:t>The exercise of a delegated power by the chief executive officer under this section shall be deemed to be the exercise of the power by the Minister.</w:t>
      </w:r>
    </w:p>
    <w:p>
      <w:pPr>
        <w:pStyle w:val="Subsection"/>
        <w:keepNext/>
        <w:rPr>
          <w:snapToGrid w:val="0"/>
        </w:rPr>
      </w:pPr>
      <w:r>
        <w:rPr>
          <w:snapToGrid w:val="0"/>
        </w:rPr>
        <w:tab/>
        <w:t>(6)</w:t>
      </w:r>
      <w:r>
        <w:rPr>
          <w:snapToGrid w:val="0"/>
        </w:rPr>
        <w:tab/>
        <w:t>A delegation under subsection (4)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Minister.</w:t>
      </w:r>
    </w:p>
    <w:p>
      <w:pPr>
        <w:pStyle w:val="Footnotesection"/>
      </w:pPr>
      <w:r>
        <w:tab/>
        <w:t xml:space="preserve">[Section 13 amended by No. 47 of 1987 s. 8 and 11; No. 113 of 1987 s. 32; No. 47 of 1991 s. 7.] </w:t>
      </w:r>
    </w:p>
    <w:p>
      <w:pPr>
        <w:pStyle w:val="Heading5"/>
        <w:rPr>
          <w:snapToGrid w:val="0"/>
        </w:rPr>
      </w:pPr>
      <w:bookmarkStart w:id="236" w:name="_Toc485800239"/>
      <w:bookmarkStart w:id="237" w:name="_Toc44575350"/>
      <w:bookmarkStart w:id="238" w:name="_Toc83104660"/>
      <w:bookmarkStart w:id="239" w:name="_Toc124065081"/>
      <w:bookmarkStart w:id="240" w:name="_Toc143336223"/>
      <w:bookmarkStart w:id="241" w:name="_Toc136683162"/>
      <w:r>
        <w:rPr>
          <w:rStyle w:val="CharSectno"/>
        </w:rPr>
        <w:t>14</w:t>
      </w:r>
      <w:r>
        <w:rPr>
          <w:snapToGrid w:val="0"/>
        </w:rPr>
        <w:t>.</w:t>
      </w:r>
      <w:r>
        <w:rPr>
          <w:snapToGrid w:val="0"/>
        </w:rPr>
        <w:tab/>
        <w:t>Powers and duties of prison officers</w:t>
      </w:r>
      <w:bookmarkEnd w:id="236"/>
      <w:bookmarkEnd w:id="237"/>
      <w:bookmarkEnd w:id="238"/>
      <w:bookmarkEnd w:id="239"/>
      <w:bookmarkEnd w:id="240"/>
      <w:bookmarkEnd w:id="241"/>
      <w:r>
        <w:rPr>
          <w:snapToGrid w:val="0"/>
        </w:rPr>
        <w:t xml:space="preserve"> </w:t>
      </w:r>
    </w:p>
    <w:p>
      <w:pPr>
        <w:pStyle w:val="Subsection"/>
        <w:spacing w:before="80"/>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spacing w:before="80"/>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w:t>
      </w:r>
    </w:p>
    <w:p>
      <w:pPr>
        <w:pStyle w:val="Heading5"/>
        <w:spacing w:before="120"/>
        <w:rPr>
          <w:snapToGrid w:val="0"/>
        </w:rPr>
      </w:pPr>
      <w:bookmarkStart w:id="242" w:name="_Toc485800240"/>
      <w:bookmarkStart w:id="243" w:name="_Toc44575351"/>
      <w:bookmarkStart w:id="244" w:name="_Toc83104661"/>
      <w:bookmarkStart w:id="245" w:name="_Toc124065082"/>
      <w:bookmarkStart w:id="246" w:name="_Toc143336224"/>
      <w:bookmarkStart w:id="247" w:name="_Toc136683163"/>
      <w:r>
        <w:rPr>
          <w:rStyle w:val="CharSectno"/>
        </w:rPr>
        <w:t>15</w:t>
      </w:r>
      <w:r>
        <w:rPr>
          <w:snapToGrid w:val="0"/>
        </w:rPr>
        <w:t>.</w:t>
      </w:r>
      <w:r>
        <w:rPr>
          <w:snapToGrid w:val="0"/>
        </w:rPr>
        <w:tab/>
        <w:t>Assistance by police officers</w:t>
      </w:r>
      <w:bookmarkEnd w:id="242"/>
      <w:bookmarkEnd w:id="243"/>
      <w:bookmarkEnd w:id="244"/>
      <w:bookmarkEnd w:id="245"/>
      <w:bookmarkEnd w:id="246"/>
      <w:bookmarkEnd w:id="247"/>
      <w:r>
        <w:rPr>
          <w:snapToGrid w:val="0"/>
        </w:rPr>
        <w:t xml:space="preserve"> </w:t>
      </w:r>
    </w:p>
    <w:p>
      <w:pPr>
        <w:pStyle w:val="Subsection"/>
        <w:spacing w:before="80"/>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48" w:name="_Toc72643126"/>
      <w:bookmarkStart w:id="249" w:name="_Toc74717600"/>
      <w:bookmarkStart w:id="250" w:name="_Toc77412758"/>
      <w:bookmarkStart w:id="251" w:name="_Toc77994087"/>
      <w:bookmarkStart w:id="252" w:name="_Toc78271086"/>
      <w:bookmarkStart w:id="253" w:name="_Toc78271251"/>
      <w:bookmarkStart w:id="254" w:name="_Toc78710138"/>
      <w:bookmarkStart w:id="255" w:name="_Toc78787172"/>
      <w:bookmarkStart w:id="256" w:name="_Toc79214543"/>
      <w:bookmarkStart w:id="257" w:name="_Toc82846505"/>
      <w:bookmarkStart w:id="258" w:name="_Toc83104662"/>
      <w:bookmarkStart w:id="259" w:name="_Toc86046668"/>
      <w:bookmarkStart w:id="260" w:name="_Toc86118403"/>
      <w:bookmarkStart w:id="261" w:name="_Toc88555096"/>
      <w:bookmarkStart w:id="262" w:name="_Toc89583033"/>
      <w:bookmarkStart w:id="263" w:name="_Toc95015707"/>
      <w:bookmarkStart w:id="264" w:name="_Toc95106948"/>
      <w:bookmarkStart w:id="265" w:name="_Toc95107115"/>
      <w:bookmarkStart w:id="266" w:name="_Toc96998370"/>
      <w:bookmarkStart w:id="267" w:name="_Toc102538092"/>
      <w:bookmarkStart w:id="268" w:name="_Toc103144394"/>
      <w:bookmarkStart w:id="269" w:name="_Toc121566278"/>
      <w:bookmarkStart w:id="270" w:name="_Toc124065083"/>
      <w:bookmarkStart w:id="271" w:name="_Toc124140654"/>
      <w:bookmarkStart w:id="272" w:name="_Toc136683164"/>
      <w:bookmarkStart w:id="273" w:name="_Toc138127170"/>
      <w:bookmarkStart w:id="274" w:name="_Toc138824320"/>
      <w:bookmarkStart w:id="275" w:name="_Toc140893039"/>
      <w:bookmarkStart w:id="276" w:name="_Toc140893651"/>
      <w:bookmarkStart w:id="277" w:name="_Toc141696198"/>
      <w:bookmarkStart w:id="278" w:name="_Toc143336225"/>
      <w:r>
        <w:rPr>
          <w:rStyle w:val="CharPartNo"/>
        </w:rPr>
        <w:t>Part IIIA</w:t>
      </w:r>
      <w:r>
        <w:t xml:space="preserve"> — </w:t>
      </w:r>
      <w:r>
        <w:rPr>
          <w:rStyle w:val="CharPartText"/>
        </w:rPr>
        <w:t>Contracts for prison services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Footnoteheading"/>
        <w:tabs>
          <w:tab w:val="clear" w:pos="879"/>
          <w:tab w:val="left" w:pos="882"/>
        </w:tabs>
      </w:pPr>
      <w:r>
        <w:tab/>
        <w:t>[Heading inserted by No. 43 of 1999 s. 7.]</w:t>
      </w:r>
    </w:p>
    <w:p>
      <w:pPr>
        <w:pStyle w:val="Heading3"/>
      </w:pPr>
      <w:bookmarkStart w:id="279" w:name="_Toc72643127"/>
      <w:bookmarkStart w:id="280" w:name="_Toc74717601"/>
      <w:bookmarkStart w:id="281" w:name="_Toc77412759"/>
      <w:bookmarkStart w:id="282" w:name="_Toc77994088"/>
      <w:bookmarkStart w:id="283" w:name="_Toc78271087"/>
      <w:bookmarkStart w:id="284" w:name="_Toc78271252"/>
      <w:bookmarkStart w:id="285" w:name="_Toc78710139"/>
      <w:bookmarkStart w:id="286" w:name="_Toc78787173"/>
      <w:bookmarkStart w:id="287" w:name="_Toc79214544"/>
      <w:bookmarkStart w:id="288" w:name="_Toc82846506"/>
      <w:bookmarkStart w:id="289" w:name="_Toc83104663"/>
      <w:bookmarkStart w:id="290" w:name="_Toc86046669"/>
      <w:bookmarkStart w:id="291" w:name="_Toc86118404"/>
      <w:bookmarkStart w:id="292" w:name="_Toc88555097"/>
      <w:bookmarkStart w:id="293" w:name="_Toc89583034"/>
      <w:bookmarkStart w:id="294" w:name="_Toc95015708"/>
      <w:bookmarkStart w:id="295" w:name="_Toc95106949"/>
      <w:bookmarkStart w:id="296" w:name="_Toc95107116"/>
      <w:bookmarkStart w:id="297" w:name="_Toc96998371"/>
      <w:bookmarkStart w:id="298" w:name="_Toc102538093"/>
      <w:bookmarkStart w:id="299" w:name="_Toc103144395"/>
      <w:bookmarkStart w:id="300" w:name="_Toc121566279"/>
      <w:bookmarkStart w:id="301" w:name="_Toc124065084"/>
      <w:bookmarkStart w:id="302" w:name="_Toc124140655"/>
      <w:bookmarkStart w:id="303" w:name="_Toc136683165"/>
      <w:bookmarkStart w:id="304" w:name="_Toc138127171"/>
      <w:bookmarkStart w:id="305" w:name="_Toc138824321"/>
      <w:bookmarkStart w:id="306" w:name="_Toc140893040"/>
      <w:bookmarkStart w:id="307" w:name="_Toc140893652"/>
      <w:bookmarkStart w:id="308" w:name="_Toc141696199"/>
      <w:bookmarkStart w:id="309" w:name="_Toc143336226"/>
      <w:r>
        <w:rPr>
          <w:rStyle w:val="CharDivNo"/>
        </w:rPr>
        <w:t>Division 1</w:t>
      </w:r>
      <w:r>
        <w:t xml:space="preserve"> — </w:t>
      </w:r>
      <w:r>
        <w:rPr>
          <w:rStyle w:val="CharDivText"/>
        </w:rPr>
        <w:t>Preliminary</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Footnoteheading"/>
        <w:tabs>
          <w:tab w:val="clear" w:pos="879"/>
          <w:tab w:val="left" w:pos="882"/>
        </w:tabs>
      </w:pPr>
      <w:r>
        <w:tab/>
        <w:t>[Heading inserted by No. 43 of 1999 s. 7.]</w:t>
      </w:r>
    </w:p>
    <w:p>
      <w:pPr>
        <w:pStyle w:val="Heading5"/>
      </w:pPr>
      <w:bookmarkStart w:id="310" w:name="_Toc485800241"/>
      <w:bookmarkStart w:id="311" w:name="_Toc44575352"/>
      <w:bookmarkStart w:id="312" w:name="_Toc83104664"/>
      <w:bookmarkStart w:id="313" w:name="_Toc124065085"/>
      <w:bookmarkStart w:id="314" w:name="_Toc143336227"/>
      <w:bookmarkStart w:id="315" w:name="_Toc136683166"/>
      <w:r>
        <w:rPr>
          <w:rStyle w:val="CharSectno"/>
        </w:rPr>
        <w:t>15A</w:t>
      </w:r>
      <w:r>
        <w:t>.</w:t>
      </w:r>
      <w:r>
        <w:tab/>
        <w:t>Definitions</w:t>
      </w:r>
      <w:bookmarkEnd w:id="310"/>
      <w:bookmarkEnd w:id="311"/>
      <w:bookmarkEnd w:id="312"/>
      <w:bookmarkEnd w:id="313"/>
      <w:bookmarkEnd w:id="314"/>
      <w:bookmarkEnd w:id="315"/>
    </w:p>
    <w:p>
      <w:pPr>
        <w:pStyle w:val="Subsection"/>
      </w:pPr>
      <w:r>
        <w:tab/>
      </w:r>
      <w:r>
        <w:tab/>
        <w:t>In this Part —</w:t>
      </w:r>
    </w:p>
    <w:p>
      <w:pPr>
        <w:pStyle w:val="Defstart"/>
      </w:pPr>
      <w:r>
        <w:tab/>
      </w:r>
      <w:r>
        <w:rPr>
          <w:b/>
        </w:rPr>
        <w:t>“</w:t>
      </w:r>
      <w:r>
        <w:rPr>
          <w:rStyle w:val="CharDefText"/>
        </w:rPr>
        <w:t>administrator</w:t>
      </w:r>
      <w:r>
        <w:rPr>
          <w:b/>
        </w:rPr>
        <w:t>”</w:t>
      </w:r>
      <w:r>
        <w:t xml:space="preserve"> means a person appointed or engaged under section 15Y or 15Z;</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function</w:t>
      </w:r>
      <w:r>
        <w:rPr>
          <w:b/>
        </w:rPr>
        <w:t>”</w:t>
      </w:r>
      <w:r>
        <w:t xml:space="preserve"> includes power, duty, responsibility and authority;</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b/>
        </w:rPr>
        <w:t>“</w:t>
      </w:r>
      <w:r>
        <w:rPr>
          <w:rStyle w:val="CharDefText"/>
        </w:rPr>
        <w:t>other officer</w:t>
      </w:r>
      <w:r>
        <w:rPr>
          <w:b/>
        </w:rPr>
        <w:t>”</w:t>
      </w:r>
      <w:r>
        <w:t xml:space="preserve"> means an officer, except a medical officer, referred to in section 6(3) or a person engaged under section 6(5);</w:t>
      </w:r>
    </w:p>
    <w:p>
      <w:pPr>
        <w:pStyle w:val="Defstart"/>
      </w:pPr>
      <w:r>
        <w:tab/>
      </w:r>
      <w:r>
        <w:rPr>
          <w:b/>
        </w:rPr>
        <w:t>“</w:t>
      </w:r>
      <w:r>
        <w:rPr>
          <w:rStyle w:val="CharDefText"/>
        </w:rPr>
        <w:t>perform</w:t>
      </w:r>
      <w:r>
        <w:rPr>
          <w:b/>
        </w:rPr>
        <w:t>”</w:t>
      </w:r>
      <w:r>
        <w:t>, in relation to a function, includes the exercise of a power, responsibility or authority.</w:t>
      </w:r>
    </w:p>
    <w:p>
      <w:pPr>
        <w:pStyle w:val="Footnotesection"/>
      </w:pPr>
      <w:r>
        <w:tab/>
        <w:t>[Section 15A inserted by No. 43 of 1999 s. 7.]</w:t>
      </w:r>
    </w:p>
    <w:p>
      <w:pPr>
        <w:pStyle w:val="Heading3"/>
      </w:pPr>
      <w:bookmarkStart w:id="316" w:name="_Toc72643129"/>
      <w:bookmarkStart w:id="317" w:name="_Toc74717603"/>
      <w:bookmarkStart w:id="318" w:name="_Toc77412761"/>
      <w:bookmarkStart w:id="319" w:name="_Toc77994090"/>
      <w:bookmarkStart w:id="320" w:name="_Toc78271089"/>
      <w:bookmarkStart w:id="321" w:name="_Toc78271254"/>
      <w:bookmarkStart w:id="322" w:name="_Toc78710141"/>
      <w:bookmarkStart w:id="323" w:name="_Toc78787175"/>
      <w:bookmarkStart w:id="324" w:name="_Toc79214546"/>
      <w:bookmarkStart w:id="325" w:name="_Toc82846508"/>
      <w:bookmarkStart w:id="326" w:name="_Toc83104665"/>
      <w:bookmarkStart w:id="327" w:name="_Toc86046671"/>
      <w:bookmarkStart w:id="328" w:name="_Toc86118406"/>
      <w:bookmarkStart w:id="329" w:name="_Toc88555099"/>
      <w:bookmarkStart w:id="330" w:name="_Toc89583036"/>
      <w:bookmarkStart w:id="331" w:name="_Toc95015710"/>
      <w:bookmarkStart w:id="332" w:name="_Toc95106951"/>
      <w:bookmarkStart w:id="333" w:name="_Toc95107118"/>
      <w:bookmarkStart w:id="334" w:name="_Toc96998373"/>
      <w:bookmarkStart w:id="335" w:name="_Toc102538095"/>
      <w:bookmarkStart w:id="336" w:name="_Toc103144397"/>
      <w:bookmarkStart w:id="337" w:name="_Toc121566281"/>
      <w:bookmarkStart w:id="338" w:name="_Toc124065086"/>
      <w:bookmarkStart w:id="339" w:name="_Toc124140657"/>
      <w:bookmarkStart w:id="340" w:name="_Toc136683167"/>
      <w:bookmarkStart w:id="341" w:name="_Toc138127173"/>
      <w:bookmarkStart w:id="342" w:name="_Toc138824323"/>
      <w:bookmarkStart w:id="343" w:name="_Toc140893042"/>
      <w:bookmarkStart w:id="344" w:name="_Toc140893654"/>
      <w:bookmarkStart w:id="345" w:name="_Toc141696201"/>
      <w:bookmarkStart w:id="346" w:name="_Toc143336228"/>
      <w:r>
        <w:rPr>
          <w:rStyle w:val="CharDivNo"/>
        </w:rPr>
        <w:t>Division 2</w:t>
      </w:r>
      <w:r>
        <w:t xml:space="preserve"> — </w:t>
      </w:r>
      <w:r>
        <w:rPr>
          <w:rStyle w:val="CharDivText"/>
        </w:rPr>
        <w:t>Matters relating to contracts generally</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Footnoteheading"/>
        <w:keepNext/>
        <w:tabs>
          <w:tab w:val="clear" w:pos="879"/>
          <w:tab w:val="left" w:pos="882"/>
        </w:tabs>
      </w:pPr>
      <w:r>
        <w:tab/>
        <w:t>[Heading inserted by No. 43 of 1999 s. 7.]</w:t>
      </w:r>
    </w:p>
    <w:p>
      <w:pPr>
        <w:pStyle w:val="Heading5"/>
        <w:spacing w:before="120"/>
      </w:pPr>
      <w:bookmarkStart w:id="347" w:name="_Toc485800242"/>
      <w:bookmarkStart w:id="348" w:name="_Toc44575353"/>
      <w:bookmarkStart w:id="349" w:name="_Toc83104666"/>
      <w:bookmarkStart w:id="350" w:name="_Toc124065087"/>
      <w:bookmarkStart w:id="351" w:name="_Toc143336229"/>
      <w:bookmarkStart w:id="352" w:name="_Toc136683168"/>
      <w:r>
        <w:rPr>
          <w:rStyle w:val="CharSectno"/>
        </w:rPr>
        <w:t>15B</w:t>
      </w:r>
      <w:r>
        <w:t>.</w:t>
      </w:r>
      <w:r>
        <w:tab/>
        <w:t>Contracts for prison services</w:t>
      </w:r>
      <w:bookmarkEnd w:id="347"/>
      <w:bookmarkEnd w:id="348"/>
      <w:bookmarkEnd w:id="349"/>
      <w:bookmarkEnd w:id="350"/>
      <w:bookmarkEnd w:id="351"/>
      <w:bookmarkEnd w:id="352"/>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spacing w:before="120"/>
      </w:pPr>
      <w:bookmarkStart w:id="353" w:name="_Toc485800243"/>
      <w:bookmarkStart w:id="354" w:name="_Toc44575354"/>
      <w:bookmarkStart w:id="355" w:name="_Toc83104667"/>
      <w:bookmarkStart w:id="356" w:name="_Toc124065088"/>
      <w:bookmarkStart w:id="357" w:name="_Toc143336230"/>
      <w:bookmarkStart w:id="358" w:name="_Toc136683169"/>
      <w:r>
        <w:rPr>
          <w:rStyle w:val="CharSectno"/>
        </w:rPr>
        <w:t>15C</w:t>
      </w:r>
      <w:r>
        <w:t>.</w:t>
      </w:r>
      <w:r>
        <w:tab/>
        <w:t>Minimum matters to be included in contracts</w:t>
      </w:r>
      <w:bookmarkEnd w:id="353"/>
      <w:bookmarkEnd w:id="354"/>
      <w:bookmarkEnd w:id="355"/>
      <w:bookmarkEnd w:id="356"/>
      <w:bookmarkEnd w:id="357"/>
      <w:bookmarkEnd w:id="358"/>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359" w:name="_Toc485800244"/>
      <w:bookmarkStart w:id="360" w:name="_Toc44575355"/>
      <w:bookmarkStart w:id="361" w:name="_Toc83104668"/>
      <w:bookmarkStart w:id="362" w:name="_Toc124065089"/>
      <w:bookmarkStart w:id="363" w:name="_Toc143336231"/>
      <w:bookmarkStart w:id="364" w:name="_Toc136683170"/>
      <w:r>
        <w:rPr>
          <w:rStyle w:val="CharSectno"/>
        </w:rPr>
        <w:t>15D</w:t>
      </w:r>
      <w:r>
        <w:t>.</w:t>
      </w:r>
      <w:r>
        <w:tab/>
        <w:t>Minimum standards</w:t>
      </w:r>
      <w:bookmarkEnd w:id="359"/>
      <w:bookmarkEnd w:id="360"/>
      <w:bookmarkEnd w:id="361"/>
      <w:bookmarkEnd w:id="362"/>
      <w:bookmarkEnd w:id="363"/>
      <w:bookmarkEnd w:id="364"/>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365" w:name="_Toc485800245"/>
      <w:bookmarkStart w:id="366" w:name="_Toc44575356"/>
      <w:bookmarkStart w:id="367" w:name="_Toc83104669"/>
      <w:bookmarkStart w:id="368" w:name="_Toc124065090"/>
      <w:bookmarkStart w:id="369" w:name="_Toc143336232"/>
      <w:bookmarkStart w:id="370" w:name="_Toc136683171"/>
      <w:r>
        <w:rPr>
          <w:rStyle w:val="CharSectno"/>
        </w:rPr>
        <w:t>15E</w:t>
      </w:r>
      <w:r>
        <w:t>.</w:t>
      </w:r>
      <w:r>
        <w:tab/>
        <w:t>Minister, chief executive officer etc. may have access to certain prisons, persons, vehicles and documents</w:t>
      </w:r>
      <w:bookmarkEnd w:id="365"/>
      <w:bookmarkEnd w:id="366"/>
      <w:bookmarkEnd w:id="367"/>
      <w:bookmarkEnd w:id="368"/>
      <w:bookmarkEnd w:id="369"/>
      <w:bookmarkEnd w:id="370"/>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371" w:name="_Toc485800246"/>
      <w:bookmarkStart w:id="372" w:name="_Toc44575357"/>
      <w:bookmarkStart w:id="373" w:name="_Toc83104670"/>
      <w:bookmarkStart w:id="374" w:name="_Toc124065091"/>
      <w:bookmarkStart w:id="375" w:name="_Toc143336233"/>
      <w:bookmarkStart w:id="376" w:name="_Toc136683172"/>
      <w:r>
        <w:rPr>
          <w:rStyle w:val="CharSectno"/>
        </w:rPr>
        <w:t>15F</w:t>
      </w:r>
      <w:r>
        <w:t>.</w:t>
      </w:r>
      <w:r>
        <w:tab/>
        <w:t>Administrators and reporting officers may have access to certain prisons, persons, vehicles and documents</w:t>
      </w:r>
      <w:bookmarkEnd w:id="371"/>
      <w:bookmarkEnd w:id="372"/>
      <w:bookmarkEnd w:id="373"/>
      <w:bookmarkEnd w:id="374"/>
      <w:bookmarkEnd w:id="375"/>
      <w:bookmarkEnd w:id="376"/>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377" w:name="_Toc485800247"/>
      <w:bookmarkStart w:id="378" w:name="_Toc44575358"/>
      <w:bookmarkStart w:id="379" w:name="_Toc83104671"/>
      <w:bookmarkStart w:id="380" w:name="_Toc124065092"/>
      <w:bookmarkStart w:id="381" w:name="_Toc143336234"/>
      <w:bookmarkStart w:id="382" w:name="_Toc136683173"/>
      <w:r>
        <w:rPr>
          <w:rStyle w:val="CharSectno"/>
        </w:rPr>
        <w:t>15G</w:t>
      </w:r>
      <w:r>
        <w:t>.</w:t>
      </w:r>
      <w:r>
        <w:tab/>
        <w:t>Annual reports and tabling of contracts</w:t>
      </w:r>
      <w:bookmarkEnd w:id="377"/>
      <w:bookmarkEnd w:id="378"/>
      <w:bookmarkEnd w:id="379"/>
      <w:bookmarkEnd w:id="380"/>
      <w:bookmarkEnd w:id="381"/>
      <w:bookmarkEnd w:id="382"/>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383" w:name="_Toc485800248"/>
      <w:bookmarkStart w:id="384" w:name="_Toc44575359"/>
      <w:bookmarkStart w:id="385" w:name="_Toc83104672"/>
      <w:bookmarkStart w:id="386" w:name="_Toc124065093"/>
      <w:bookmarkStart w:id="387" w:name="_Toc143336235"/>
      <w:bookmarkStart w:id="388" w:name="_Toc136683174"/>
      <w:r>
        <w:rPr>
          <w:rStyle w:val="CharSectno"/>
        </w:rPr>
        <w:t>15H</w:t>
      </w:r>
      <w:r>
        <w:t>.</w:t>
      </w:r>
      <w:r>
        <w:tab/>
        <w:t>No contracting out</w:t>
      </w:r>
      <w:bookmarkEnd w:id="383"/>
      <w:bookmarkEnd w:id="384"/>
      <w:bookmarkEnd w:id="385"/>
      <w:bookmarkEnd w:id="386"/>
      <w:bookmarkEnd w:id="387"/>
      <w:bookmarkEnd w:id="388"/>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389" w:name="_Toc72643137"/>
      <w:bookmarkStart w:id="390" w:name="_Toc74717611"/>
      <w:bookmarkStart w:id="391" w:name="_Toc77412769"/>
      <w:bookmarkStart w:id="392" w:name="_Toc77994098"/>
      <w:bookmarkStart w:id="393" w:name="_Toc78271097"/>
      <w:bookmarkStart w:id="394" w:name="_Toc78271262"/>
      <w:bookmarkStart w:id="395" w:name="_Toc78710149"/>
      <w:bookmarkStart w:id="396" w:name="_Toc78787183"/>
      <w:bookmarkStart w:id="397" w:name="_Toc79214554"/>
      <w:bookmarkStart w:id="398" w:name="_Toc82846516"/>
      <w:bookmarkStart w:id="399" w:name="_Toc83104673"/>
      <w:bookmarkStart w:id="400" w:name="_Toc86046679"/>
      <w:bookmarkStart w:id="401" w:name="_Toc86118414"/>
      <w:bookmarkStart w:id="402" w:name="_Toc88555107"/>
      <w:bookmarkStart w:id="403" w:name="_Toc89583044"/>
      <w:bookmarkStart w:id="404" w:name="_Toc95015718"/>
      <w:bookmarkStart w:id="405" w:name="_Toc95106959"/>
      <w:bookmarkStart w:id="406" w:name="_Toc95107126"/>
      <w:bookmarkStart w:id="407" w:name="_Toc96998381"/>
      <w:bookmarkStart w:id="408" w:name="_Toc102538103"/>
      <w:bookmarkStart w:id="409" w:name="_Toc103144405"/>
      <w:bookmarkStart w:id="410" w:name="_Toc121566289"/>
      <w:bookmarkStart w:id="411" w:name="_Toc124065094"/>
      <w:bookmarkStart w:id="412" w:name="_Toc124140665"/>
      <w:bookmarkStart w:id="413" w:name="_Toc136683175"/>
      <w:bookmarkStart w:id="414" w:name="_Toc138127181"/>
      <w:bookmarkStart w:id="415" w:name="_Toc138824331"/>
      <w:bookmarkStart w:id="416" w:name="_Toc140893050"/>
      <w:bookmarkStart w:id="417" w:name="_Toc140893662"/>
      <w:bookmarkStart w:id="418" w:name="_Toc141696209"/>
      <w:bookmarkStart w:id="419" w:name="_Toc143336236"/>
      <w:r>
        <w:rPr>
          <w:rStyle w:val="CharDivNo"/>
        </w:rPr>
        <w:t>Division 3</w:t>
      </w:r>
      <w:r>
        <w:t xml:space="preserve"> — </w:t>
      </w:r>
      <w:r>
        <w:rPr>
          <w:rStyle w:val="CharDivText"/>
        </w:rPr>
        <w:t>Authorisation of contract workers to perform functions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Footnoteheading"/>
        <w:keepNext/>
        <w:tabs>
          <w:tab w:val="clear" w:pos="879"/>
          <w:tab w:val="left" w:pos="882"/>
        </w:tabs>
      </w:pPr>
      <w:r>
        <w:tab/>
        <w:t>[Heading inserted by No. 43 of 1999 s. 7.]</w:t>
      </w:r>
    </w:p>
    <w:p>
      <w:pPr>
        <w:pStyle w:val="Heading5"/>
      </w:pPr>
      <w:bookmarkStart w:id="420" w:name="_Toc485800249"/>
      <w:bookmarkStart w:id="421" w:name="_Toc44575360"/>
      <w:bookmarkStart w:id="422" w:name="_Toc83104674"/>
      <w:bookmarkStart w:id="423" w:name="_Toc124065095"/>
      <w:bookmarkStart w:id="424" w:name="_Toc143336237"/>
      <w:bookmarkStart w:id="425" w:name="_Toc136683176"/>
      <w:r>
        <w:rPr>
          <w:rStyle w:val="CharSectno"/>
        </w:rPr>
        <w:t>15I</w:t>
      </w:r>
      <w:r>
        <w:t>.</w:t>
      </w:r>
      <w:r>
        <w:tab/>
        <w:t>Contract workers’ functions</w:t>
      </w:r>
      <w:bookmarkEnd w:id="420"/>
      <w:bookmarkEnd w:id="421"/>
      <w:bookmarkEnd w:id="422"/>
      <w:bookmarkEnd w:id="423"/>
      <w:bookmarkEnd w:id="424"/>
      <w:bookmarkEnd w:id="425"/>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426" w:name="_Toc485800250"/>
      <w:bookmarkStart w:id="427" w:name="_Toc44575361"/>
      <w:bookmarkStart w:id="428" w:name="_Toc83104675"/>
      <w:bookmarkStart w:id="429" w:name="_Toc124065096"/>
      <w:bookmarkStart w:id="430" w:name="_Toc143336238"/>
      <w:bookmarkStart w:id="431" w:name="_Toc136683177"/>
      <w:r>
        <w:rPr>
          <w:rStyle w:val="CharSectno"/>
        </w:rPr>
        <w:t>15J</w:t>
      </w:r>
      <w:r>
        <w:t>.</w:t>
      </w:r>
      <w:r>
        <w:tab/>
        <w:t>Limitation on functions of contract workers</w:t>
      </w:r>
      <w:bookmarkEnd w:id="426"/>
      <w:bookmarkEnd w:id="427"/>
      <w:bookmarkEnd w:id="428"/>
      <w:bookmarkEnd w:id="429"/>
      <w:bookmarkEnd w:id="430"/>
      <w:bookmarkEnd w:id="431"/>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w:t>
            </w:r>
            <w:del w:id="432" w:author="svcMRProcess" w:date="2018-09-07T03:00:00Z">
              <w:r>
                <w:delText xml:space="preserve"> </w:delText>
              </w:r>
            </w:del>
            <w:ins w:id="433" w:author="svcMRProcess" w:date="2018-09-07T03:00:00Z">
              <w:r>
                <w:t> </w:t>
              </w:r>
            </w:ins>
            <w:r>
              <w:t>31(2)</w:t>
            </w:r>
          </w:p>
        </w:tc>
        <w:tc>
          <w:tcPr>
            <w:tcW w:w="2268" w:type="dxa"/>
          </w:tcPr>
          <w:p>
            <w:pPr>
              <w:pStyle w:val="Table"/>
              <w:spacing w:before="0" w:line="240" w:lineRule="auto"/>
            </w:pPr>
            <w:r>
              <w:t>s.</w:t>
            </w:r>
            <w:del w:id="434" w:author="svcMRProcess" w:date="2018-09-07T03:00:00Z">
              <w:r>
                <w:delText xml:space="preserve"> </w:delText>
              </w:r>
            </w:del>
            <w:ins w:id="435" w:author="svcMRProcess" w:date="2018-09-07T03:00:00Z">
              <w:r>
                <w:t> </w:t>
              </w:r>
            </w:ins>
            <w:r>
              <w:t>74(3)</w:t>
            </w:r>
          </w:p>
        </w:tc>
      </w:tr>
      <w:tr>
        <w:tc>
          <w:tcPr>
            <w:tcW w:w="2835" w:type="dxa"/>
          </w:tcPr>
          <w:p>
            <w:pPr>
              <w:pStyle w:val="Table"/>
              <w:spacing w:before="0" w:line="240" w:lineRule="auto"/>
            </w:pPr>
            <w:r>
              <w:t>s.</w:t>
            </w:r>
            <w:del w:id="436" w:author="svcMRProcess" w:date="2018-09-07T03:00:00Z">
              <w:r>
                <w:delText xml:space="preserve"> </w:delText>
              </w:r>
            </w:del>
            <w:ins w:id="437" w:author="svcMRProcess" w:date="2018-09-07T03:00:00Z">
              <w:r>
                <w:t> </w:t>
              </w:r>
            </w:ins>
            <w:r>
              <w:t>32(1)(b)</w:t>
            </w:r>
          </w:p>
        </w:tc>
        <w:tc>
          <w:tcPr>
            <w:tcW w:w="2268" w:type="dxa"/>
          </w:tcPr>
          <w:p>
            <w:pPr>
              <w:pStyle w:val="Table"/>
              <w:spacing w:before="0" w:line="240" w:lineRule="auto"/>
            </w:pPr>
            <w:r>
              <w:t>s.</w:t>
            </w:r>
            <w:del w:id="438" w:author="svcMRProcess" w:date="2018-09-07T03:00:00Z">
              <w:r>
                <w:delText xml:space="preserve"> </w:delText>
              </w:r>
            </w:del>
            <w:ins w:id="439" w:author="svcMRProcess" w:date="2018-09-07T03:00:00Z">
              <w:r>
                <w:t> </w:t>
              </w:r>
            </w:ins>
            <w:r>
              <w:t>75(1) and (2)</w:t>
            </w:r>
          </w:p>
        </w:tc>
      </w:tr>
      <w:tr>
        <w:tc>
          <w:tcPr>
            <w:tcW w:w="2835" w:type="dxa"/>
          </w:tcPr>
          <w:p>
            <w:pPr>
              <w:pStyle w:val="Table"/>
              <w:spacing w:before="0" w:line="240" w:lineRule="auto"/>
            </w:pPr>
            <w:r>
              <w:t>s.</w:t>
            </w:r>
            <w:del w:id="440" w:author="svcMRProcess" w:date="2018-09-07T03:00:00Z">
              <w:r>
                <w:delText xml:space="preserve"> </w:delText>
              </w:r>
            </w:del>
            <w:ins w:id="441" w:author="svcMRProcess" w:date="2018-09-07T03:00:00Z">
              <w:r>
                <w:t> </w:t>
              </w:r>
            </w:ins>
            <w:r>
              <w:t>47(1) and (2)</w:t>
            </w:r>
          </w:p>
        </w:tc>
        <w:tc>
          <w:tcPr>
            <w:tcW w:w="2268" w:type="dxa"/>
          </w:tcPr>
          <w:p>
            <w:pPr>
              <w:pStyle w:val="Table"/>
              <w:spacing w:before="0" w:line="240" w:lineRule="auto"/>
            </w:pPr>
            <w:r>
              <w:t>s.</w:t>
            </w:r>
            <w:del w:id="442" w:author="svcMRProcess" w:date="2018-09-07T03:00:00Z">
              <w:r>
                <w:delText xml:space="preserve"> </w:delText>
              </w:r>
            </w:del>
            <w:ins w:id="443" w:author="svcMRProcess" w:date="2018-09-07T03:00:00Z">
              <w:r>
                <w:t> </w:t>
              </w:r>
            </w:ins>
            <w:r>
              <w:t>76(1) and (2)</w:t>
            </w:r>
          </w:p>
        </w:tc>
      </w:tr>
      <w:tr>
        <w:tc>
          <w:tcPr>
            <w:tcW w:w="2835" w:type="dxa"/>
          </w:tcPr>
          <w:p>
            <w:pPr>
              <w:pStyle w:val="Table"/>
              <w:spacing w:before="0" w:line="240" w:lineRule="auto"/>
            </w:pPr>
            <w:r>
              <w:t>s.</w:t>
            </w:r>
            <w:del w:id="444" w:author="svcMRProcess" w:date="2018-09-07T03:00:00Z">
              <w:r>
                <w:delText xml:space="preserve"> </w:delText>
              </w:r>
            </w:del>
            <w:ins w:id="445" w:author="svcMRProcess" w:date="2018-09-07T03:00:00Z">
              <w:r>
                <w:t> </w:t>
              </w:r>
            </w:ins>
            <w:r>
              <w:t>71(1) and (2)</w:t>
            </w:r>
          </w:p>
        </w:tc>
        <w:tc>
          <w:tcPr>
            <w:tcW w:w="2268" w:type="dxa"/>
          </w:tcPr>
          <w:p>
            <w:pPr>
              <w:pStyle w:val="Table"/>
              <w:spacing w:before="0" w:line="240" w:lineRule="auto"/>
            </w:pPr>
            <w:r>
              <w:t>s.</w:t>
            </w:r>
            <w:del w:id="446" w:author="svcMRProcess" w:date="2018-09-07T03:00:00Z">
              <w:r>
                <w:delText xml:space="preserve"> </w:delText>
              </w:r>
            </w:del>
            <w:ins w:id="447" w:author="svcMRProcess" w:date="2018-09-07T03:00:00Z">
              <w:r>
                <w:t> </w:t>
              </w:r>
            </w:ins>
            <w:r>
              <w:t>77(1) and (2)</w:t>
            </w:r>
          </w:p>
        </w:tc>
      </w:tr>
      <w:tr>
        <w:tc>
          <w:tcPr>
            <w:tcW w:w="2835" w:type="dxa"/>
          </w:tcPr>
          <w:p>
            <w:pPr>
              <w:pStyle w:val="Table"/>
              <w:spacing w:before="0" w:line="240" w:lineRule="auto"/>
            </w:pPr>
            <w:r>
              <w:t>s.</w:t>
            </w:r>
            <w:del w:id="448" w:author="svcMRProcess" w:date="2018-09-07T03:00:00Z">
              <w:r>
                <w:delText xml:space="preserve"> </w:delText>
              </w:r>
            </w:del>
            <w:ins w:id="449" w:author="svcMRProcess" w:date="2018-09-07T03:00:00Z">
              <w:r>
                <w:t> </w:t>
              </w:r>
            </w:ins>
            <w:r>
              <w:t>73(a) (second reference to superintendent only)</w:t>
            </w:r>
          </w:p>
        </w:tc>
        <w:tc>
          <w:tcPr>
            <w:tcW w:w="2268" w:type="dxa"/>
          </w:tcPr>
          <w:p>
            <w:pPr>
              <w:pStyle w:val="Table"/>
              <w:spacing w:before="0" w:line="240" w:lineRule="auto"/>
            </w:pPr>
            <w:r>
              <w:t>s.</w:t>
            </w:r>
            <w:del w:id="450" w:author="svcMRProcess" w:date="2018-09-07T03:00:00Z">
              <w:r>
                <w:delText xml:space="preserve"> </w:delText>
              </w:r>
            </w:del>
            <w:ins w:id="451" w:author="svcMRProcess" w:date="2018-09-07T03:00:00Z">
              <w:r>
                <w:t> </w:t>
              </w:r>
            </w:ins>
            <w:r>
              <w:t>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452" w:name="_Toc485800251"/>
      <w:bookmarkStart w:id="453" w:name="_Toc44575362"/>
      <w:bookmarkStart w:id="454" w:name="_Toc83104676"/>
      <w:bookmarkStart w:id="455" w:name="_Toc124065097"/>
      <w:bookmarkStart w:id="456" w:name="_Toc143336239"/>
      <w:bookmarkStart w:id="457" w:name="_Toc136683178"/>
      <w:r>
        <w:rPr>
          <w:rStyle w:val="CharSectno"/>
        </w:rPr>
        <w:t>15K</w:t>
      </w:r>
      <w:r>
        <w:t>.</w:t>
      </w:r>
      <w:r>
        <w:tab/>
        <w:t>Effect of authorisation</w:t>
      </w:r>
      <w:bookmarkEnd w:id="452"/>
      <w:bookmarkEnd w:id="453"/>
      <w:bookmarkEnd w:id="454"/>
      <w:bookmarkEnd w:id="455"/>
      <w:bookmarkEnd w:id="456"/>
      <w:bookmarkEnd w:id="457"/>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w:t>
      </w:r>
      <w:del w:id="458" w:author="svcMRProcess" w:date="2018-09-07T03:00:00Z">
        <w:r>
          <w:delText xml:space="preserve"> </w:delText>
        </w:r>
      </w:del>
      <w:ins w:id="459" w:author="svcMRProcess" w:date="2018-09-07T03:00:00Z">
        <w:r>
          <w:t> </w:t>
        </w:r>
      </w:ins>
      <w:r>
        <w:t>X does not include a reference to a contract worker.</w:t>
      </w:r>
    </w:p>
    <w:p>
      <w:pPr>
        <w:pStyle w:val="Subsection"/>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w:t>
            </w:r>
            <w:del w:id="460" w:author="svcMRProcess" w:date="2018-09-07T03:00:00Z">
              <w:r>
                <w:delText xml:space="preserve"> </w:delText>
              </w:r>
            </w:del>
            <w:ins w:id="461" w:author="svcMRProcess" w:date="2018-09-07T03:00:00Z">
              <w:r>
                <w:t> </w:t>
              </w:r>
            </w:ins>
            <w:r>
              <w:t>13(1), (2) and (3)</w:t>
            </w:r>
          </w:p>
        </w:tc>
        <w:tc>
          <w:tcPr>
            <w:tcW w:w="3118" w:type="dxa"/>
          </w:tcPr>
          <w:p>
            <w:pPr>
              <w:pStyle w:val="Table"/>
              <w:spacing w:before="0" w:line="240" w:lineRule="auto"/>
            </w:pPr>
            <w:r>
              <w:t>s.</w:t>
            </w:r>
            <w:del w:id="462" w:author="svcMRProcess" w:date="2018-09-07T03:00:00Z">
              <w:r>
                <w:delText xml:space="preserve"> </w:delText>
              </w:r>
            </w:del>
            <w:ins w:id="463" w:author="svcMRProcess" w:date="2018-09-07T03:00:00Z">
              <w:r>
                <w:t> </w:t>
              </w:r>
            </w:ins>
            <w:r>
              <w:t>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w:t>
            </w:r>
            <w:del w:id="464" w:author="svcMRProcess" w:date="2018-09-07T03:00:00Z">
              <w:r>
                <w:delText xml:space="preserve"> </w:delText>
              </w:r>
            </w:del>
            <w:ins w:id="465" w:author="svcMRProcess" w:date="2018-09-07T03:00:00Z">
              <w:r>
                <w:t> </w:t>
              </w:r>
            </w:ins>
            <w:r>
              <w:t>114(1), (3), (6), (8), (9), (11) and (12)</w:t>
            </w:r>
          </w:p>
        </w:tc>
      </w:tr>
    </w:tbl>
    <w:p>
      <w:pPr>
        <w:pStyle w:val="Subsection"/>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pPr>
      <w:r>
        <w:tab/>
        <w:t>(5)</w:t>
      </w:r>
      <w:r>
        <w:tab/>
        <w:t>If prison services in relation to a prison are being provided under a contract, a reference to a prison officer in section 47(1) or</w:t>
      </w:r>
      <w:del w:id="466" w:author="svcMRProcess" w:date="2018-09-07T03:00:00Z">
        <w:r>
          <w:delText xml:space="preserve"> </w:delText>
        </w:r>
      </w:del>
      <w:ins w:id="467" w:author="svcMRProcess" w:date="2018-09-07T03:00:00Z">
        <w:r>
          <w:t> </w:t>
        </w:r>
      </w:ins>
      <w:r>
        <w:t>(2) in relation to that prison is to be regarded as a reference to a prison officer engaged under section 13.</w:t>
      </w:r>
    </w:p>
    <w:p>
      <w:pPr>
        <w:pStyle w:val="Subsection"/>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pPr>
      <w:bookmarkStart w:id="468" w:name="_Toc72643141"/>
      <w:bookmarkStart w:id="469" w:name="_Toc74717615"/>
      <w:bookmarkStart w:id="470" w:name="_Toc77412773"/>
      <w:bookmarkStart w:id="471" w:name="_Toc77994102"/>
      <w:bookmarkStart w:id="472" w:name="_Toc78271101"/>
      <w:bookmarkStart w:id="473" w:name="_Toc78271266"/>
      <w:bookmarkStart w:id="474" w:name="_Toc78710153"/>
      <w:bookmarkStart w:id="475" w:name="_Toc78787187"/>
      <w:bookmarkStart w:id="476" w:name="_Toc79214558"/>
      <w:bookmarkStart w:id="477" w:name="_Toc82846520"/>
      <w:bookmarkStart w:id="478" w:name="_Toc83104677"/>
      <w:bookmarkStart w:id="479" w:name="_Toc86046683"/>
      <w:bookmarkStart w:id="480" w:name="_Toc86118418"/>
      <w:bookmarkStart w:id="481" w:name="_Toc88555111"/>
      <w:bookmarkStart w:id="482" w:name="_Toc89583048"/>
      <w:bookmarkStart w:id="483" w:name="_Toc95015722"/>
      <w:bookmarkStart w:id="484" w:name="_Toc95106963"/>
      <w:bookmarkStart w:id="485" w:name="_Toc95107130"/>
      <w:bookmarkStart w:id="486" w:name="_Toc96998385"/>
      <w:bookmarkStart w:id="487" w:name="_Toc102538107"/>
      <w:bookmarkStart w:id="488" w:name="_Toc103144409"/>
      <w:bookmarkStart w:id="489" w:name="_Toc121566293"/>
      <w:bookmarkStart w:id="490" w:name="_Toc124065098"/>
      <w:bookmarkStart w:id="491" w:name="_Toc124140669"/>
      <w:bookmarkStart w:id="492" w:name="_Toc136683179"/>
      <w:bookmarkStart w:id="493" w:name="_Toc138127185"/>
      <w:bookmarkStart w:id="494" w:name="_Toc138824335"/>
      <w:bookmarkStart w:id="495" w:name="_Toc140893054"/>
      <w:bookmarkStart w:id="496" w:name="_Toc140893666"/>
      <w:bookmarkStart w:id="497" w:name="_Toc141696213"/>
      <w:bookmarkStart w:id="498" w:name="_Toc143336240"/>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Footnoteheading"/>
        <w:tabs>
          <w:tab w:val="clear" w:pos="879"/>
          <w:tab w:val="left" w:pos="882"/>
        </w:tabs>
      </w:pPr>
      <w:r>
        <w:tab/>
        <w:t>[Heading inserted by No. 43 of 1999 s. 7.]</w:t>
      </w:r>
    </w:p>
    <w:p>
      <w:pPr>
        <w:pStyle w:val="Heading5"/>
      </w:pPr>
      <w:bookmarkStart w:id="499" w:name="_Toc485800252"/>
      <w:bookmarkStart w:id="500" w:name="_Toc44575363"/>
      <w:bookmarkStart w:id="501" w:name="_Toc83104678"/>
      <w:bookmarkStart w:id="502" w:name="_Toc124065099"/>
      <w:bookmarkStart w:id="503" w:name="_Toc143336241"/>
      <w:bookmarkStart w:id="504" w:name="_Toc136683180"/>
      <w:r>
        <w:rPr>
          <w:rStyle w:val="CharSectno"/>
        </w:rPr>
        <w:t>15L</w:t>
      </w:r>
      <w:r>
        <w:t>.</w:t>
      </w:r>
      <w:r>
        <w:tab/>
        <w:t>Interpretation in this Division of “</w:t>
      </w:r>
      <w:r>
        <w:rPr>
          <w:rStyle w:val="CharDefText"/>
          <w:b/>
          <w:bCs/>
        </w:rPr>
        <w:t>offence for which the contract worker is convicted</w:t>
      </w:r>
      <w:r>
        <w:t>”</w:t>
      </w:r>
      <w:bookmarkEnd w:id="499"/>
      <w:bookmarkEnd w:id="500"/>
      <w:bookmarkEnd w:id="501"/>
      <w:bookmarkEnd w:id="502"/>
      <w:bookmarkEnd w:id="503"/>
      <w:bookmarkEnd w:id="504"/>
    </w:p>
    <w:p>
      <w:pPr>
        <w:pStyle w:val="Subsection"/>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505" w:name="_Toc485800253"/>
      <w:bookmarkStart w:id="506" w:name="_Toc44575364"/>
      <w:bookmarkStart w:id="507" w:name="_Toc83104679"/>
      <w:bookmarkStart w:id="508" w:name="_Toc124065100"/>
      <w:bookmarkStart w:id="509" w:name="_Toc143336242"/>
      <w:bookmarkStart w:id="510" w:name="_Toc136683181"/>
      <w:r>
        <w:rPr>
          <w:rStyle w:val="CharSectno"/>
        </w:rPr>
        <w:t>15M</w:t>
      </w:r>
      <w:r>
        <w:t>.</w:t>
      </w:r>
      <w:r>
        <w:tab/>
        <w:t>High</w:t>
      </w:r>
      <w:r>
        <w:noBreakHyphen/>
        <w:t>level security work</w:t>
      </w:r>
      <w:bookmarkEnd w:id="505"/>
      <w:bookmarkEnd w:id="506"/>
      <w:bookmarkEnd w:id="507"/>
      <w:bookmarkEnd w:id="508"/>
      <w:bookmarkEnd w:id="509"/>
      <w:bookmarkEnd w:id="510"/>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511" w:name="_Toc485800254"/>
      <w:bookmarkStart w:id="512" w:name="_Toc44575365"/>
      <w:bookmarkStart w:id="513" w:name="_Toc83104680"/>
      <w:bookmarkStart w:id="514" w:name="_Toc124065101"/>
      <w:bookmarkStart w:id="515" w:name="_Toc143336243"/>
      <w:bookmarkStart w:id="516" w:name="_Toc136683182"/>
      <w:r>
        <w:rPr>
          <w:rStyle w:val="CharSectno"/>
        </w:rPr>
        <w:t>15N</w:t>
      </w:r>
      <w:r>
        <w:t>.</w:t>
      </w:r>
      <w:r>
        <w:tab/>
        <w:t>Chief executive officer may declare other kinds of work to be high</w:t>
      </w:r>
      <w:r>
        <w:noBreakHyphen/>
        <w:t>level security work</w:t>
      </w:r>
      <w:bookmarkEnd w:id="511"/>
      <w:bookmarkEnd w:id="512"/>
      <w:bookmarkEnd w:id="513"/>
      <w:bookmarkEnd w:id="514"/>
      <w:bookmarkEnd w:id="515"/>
      <w:bookmarkEnd w:id="516"/>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517" w:name="_Toc485800255"/>
      <w:bookmarkStart w:id="518" w:name="_Toc44575366"/>
      <w:bookmarkStart w:id="519" w:name="_Toc83104681"/>
      <w:bookmarkStart w:id="520" w:name="_Toc124065102"/>
      <w:bookmarkStart w:id="521" w:name="_Toc143336244"/>
      <w:bookmarkStart w:id="522" w:name="_Toc136683183"/>
      <w:r>
        <w:rPr>
          <w:rStyle w:val="CharSectno"/>
        </w:rPr>
        <w:t>15O</w:t>
      </w:r>
      <w:r>
        <w:t>.</w:t>
      </w:r>
      <w:r>
        <w:tab/>
        <w:t>Contract workers require permits to do high</w:t>
      </w:r>
      <w:r>
        <w:noBreakHyphen/>
        <w:t>level security work</w:t>
      </w:r>
      <w:bookmarkEnd w:id="517"/>
      <w:bookmarkEnd w:id="518"/>
      <w:bookmarkEnd w:id="519"/>
      <w:bookmarkEnd w:id="520"/>
      <w:bookmarkEnd w:id="521"/>
      <w:bookmarkEnd w:id="522"/>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523" w:name="_Toc485800256"/>
      <w:bookmarkStart w:id="524" w:name="_Toc44575367"/>
      <w:bookmarkStart w:id="525" w:name="_Toc83104682"/>
      <w:bookmarkStart w:id="526" w:name="_Toc124065103"/>
      <w:bookmarkStart w:id="527" w:name="_Toc143336245"/>
      <w:bookmarkStart w:id="528" w:name="_Toc136683184"/>
      <w:r>
        <w:rPr>
          <w:rStyle w:val="CharSectno"/>
        </w:rPr>
        <w:t>15P</w:t>
      </w:r>
      <w:r>
        <w:t>.</w:t>
      </w:r>
      <w:r>
        <w:tab/>
        <w:t>Issue of permits to do high</w:t>
      </w:r>
      <w:r>
        <w:noBreakHyphen/>
        <w:t>level security work</w:t>
      </w:r>
      <w:bookmarkEnd w:id="523"/>
      <w:bookmarkEnd w:id="524"/>
      <w:bookmarkEnd w:id="525"/>
      <w:bookmarkEnd w:id="526"/>
      <w:bookmarkEnd w:id="527"/>
      <w:bookmarkEnd w:id="528"/>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529" w:name="_Toc485800257"/>
      <w:bookmarkStart w:id="530" w:name="_Toc44575368"/>
      <w:bookmarkStart w:id="531" w:name="_Toc83104683"/>
      <w:bookmarkStart w:id="532" w:name="_Toc124065104"/>
      <w:bookmarkStart w:id="533" w:name="_Toc143336246"/>
      <w:bookmarkStart w:id="534" w:name="_Toc136683185"/>
      <w:r>
        <w:rPr>
          <w:rStyle w:val="CharSectno"/>
        </w:rPr>
        <w:t>15Q</w:t>
      </w:r>
      <w:r>
        <w:t>.</w:t>
      </w:r>
      <w:r>
        <w:tab/>
        <w:t>Information about applicants for permits</w:t>
      </w:r>
      <w:bookmarkEnd w:id="529"/>
      <w:bookmarkEnd w:id="530"/>
      <w:bookmarkEnd w:id="531"/>
      <w:bookmarkEnd w:id="532"/>
      <w:bookmarkEnd w:id="533"/>
      <w:bookmarkEnd w:id="534"/>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535" w:name="_Toc485800258"/>
      <w:bookmarkStart w:id="536" w:name="_Toc44575369"/>
      <w:bookmarkStart w:id="537" w:name="_Toc83104684"/>
      <w:bookmarkStart w:id="538" w:name="_Toc124065105"/>
      <w:bookmarkStart w:id="539" w:name="_Toc143336247"/>
      <w:bookmarkStart w:id="540" w:name="_Toc136683186"/>
      <w:r>
        <w:rPr>
          <w:rStyle w:val="CharSectno"/>
        </w:rPr>
        <w:t>15R</w:t>
      </w:r>
      <w:r>
        <w:t>.</w:t>
      </w:r>
      <w:r>
        <w:tab/>
        <w:t>Taking of fingerprints and palmprints</w:t>
      </w:r>
      <w:bookmarkEnd w:id="535"/>
      <w:bookmarkEnd w:id="536"/>
      <w:bookmarkEnd w:id="537"/>
      <w:bookmarkEnd w:id="538"/>
      <w:bookmarkEnd w:id="539"/>
      <w:bookmarkEnd w:id="540"/>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541" w:name="_Toc485800259"/>
      <w:bookmarkStart w:id="542" w:name="_Toc44575370"/>
      <w:bookmarkStart w:id="543" w:name="_Toc83104685"/>
      <w:bookmarkStart w:id="544" w:name="_Toc124065106"/>
      <w:bookmarkStart w:id="545" w:name="_Toc143336248"/>
      <w:bookmarkStart w:id="546" w:name="_Toc136683187"/>
      <w:r>
        <w:rPr>
          <w:rStyle w:val="CharSectno"/>
        </w:rPr>
        <w:t>15S</w:t>
      </w:r>
      <w:r>
        <w:t>.</w:t>
      </w:r>
      <w:r>
        <w:tab/>
        <w:t>Refusal to issue permit</w:t>
      </w:r>
      <w:bookmarkEnd w:id="541"/>
      <w:bookmarkEnd w:id="542"/>
      <w:bookmarkEnd w:id="543"/>
      <w:bookmarkEnd w:id="544"/>
      <w:bookmarkEnd w:id="545"/>
      <w:bookmarkEnd w:id="546"/>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547" w:name="_Toc485800260"/>
      <w:bookmarkStart w:id="548" w:name="_Toc44575371"/>
      <w:bookmarkStart w:id="549" w:name="_Toc83104686"/>
      <w:bookmarkStart w:id="550" w:name="_Toc124065107"/>
      <w:bookmarkStart w:id="551" w:name="_Toc143336249"/>
      <w:bookmarkStart w:id="552" w:name="_Toc136683188"/>
      <w:r>
        <w:rPr>
          <w:rStyle w:val="CharSectno"/>
        </w:rPr>
        <w:t>15T</w:t>
      </w:r>
      <w:r>
        <w:t>.</w:t>
      </w:r>
      <w:r>
        <w:tab/>
        <w:t>Determining suitability of contract workers to keep holding permits</w:t>
      </w:r>
      <w:bookmarkEnd w:id="547"/>
      <w:bookmarkEnd w:id="548"/>
      <w:bookmarkEnd w:id="549"/>
      <w:bookmarkEnd w:id="550"/>
      <w:bookmarkEnd w:id="551"/>
      <w:bookmarkEnd w:id="552"/>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553" w:name="_Toc485800261"/>
      <w:bookmarkStart w:id="554" w:name="_Toc44575372"/>
      <w:bookmarkStart w:id="555" w:name="_Toc83104687"/>
      <w:bookmarkStart w:id="556" w:name="_Toc124065108"/>
      <w:bookmarkStart w:id="557" w:name="_Toc143336250"/>
      <w:bookmarkStart w:id="558" w:name="_Toc136683189"/>
      <w:r>
        <w:rPr>
          <w:rStyle w:val="CharSectno"/>
        </w:rPr>
        <w:t>15U</w:t>
      </w:r>
      <w:r>
        <w:t>.</w:t>
      </w:r>
      <w:r>
        <w:tab/>
        <w:t>Suspension or revocation of permits</w:t>
      </w:r>
      <w:bookmarkEnd w:id="553"/>
      <w:bookmarkEnd w:id="554"/>
      <w:bookmarkEnd w:id="555"/>
      <w:bookmarkEnd w:id="556"/>
      <w:bookmarkEnd w:id="557"/>
      <w:bookmarkEnd w:id="558"/>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559" w:name="_Toc485800262"/>
      <w:bookmarkStart w:id="560" w:name="_Toc44575373"/>
      <w:bookmarkStart w:id="561" w:name="_Toc83104688"/>
      <w:bookmarkStart w:id="562" w:name="_Toc124065109"/>
      <w:bookmarkStart w:id="563" w:name="_Toc143336251"/>
      <w:bookmarkStart w:id="564" w:name="_Toc136683190"/>
      <w:r>
        <w:rPr>
          <w:rStyle w:val="CharSectno"/>
        </w:rPr>
        <w:t>15V</w:t>
      </w:r>
      <w:r>
        <w:t>.</w:t>
      </w:r>
      <w:r>
        <w:tab/>
        <w:t>Gazettal of permit details</w:t>
      </w:r>
      <w:bookmarkEnd w:id="559"/>
      <w:bookmarkEnd w:id="560"/>
      <w:bookmarkEnd w:id="561"/>
      <w:bookmarkEnd w:id="562"/>
      <w:bookmarkEnd w:id="563"/>
      <w:bookmarkEnd w:id="564"/>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565" w:name="_Toc72643153"/>
      <w:bookmarkStart w:id="566" w:name="_Toc74717627"/>
      <w:bookmarkStart w:id="567" w:name="_Toc77412785"/>
      <w:bookmarkStart w:id="568" w:name="_Toc77994114"/>
      <w:bookmarkStart w:id="569" w:name="_Toc78271113"/>
      <w:bookmarkStart w:id="570" w:name="_Toc78271278"/>
      <w:bookmarkStart w:id="571" w:name="_Toc78710165"/>
      <w:bookmarkStart w:id="572" w:name="_Toc78787199"/>
      <w:bookmarkStart w:id="573" w:name="_Toc79214570"/>
      <w:bookmarkStart w:id="574" w:name="_Toc82846532"/>
      <w:bookmarkStart w:id="575" w:name="_Toc83104689"/>
      <w:bookmarkStart w:id="576" w:name="_Toc86046695"/>
      <w:bookmarkStart w:id="577" w:name="_Toc86118430"/>
      <w:bookmarkStart w:id="578" w:name="_Toc88555123"/>
      <w:bookmarkStart w:id="579" w:name="_Toc89583060"/>
      <w:bookmarkStart w:id="580" w:name="_Toc95015734"/>
      <w:bookmarkStart w:id="581" w:name="_Toc95106975"/>
      <w:bookmarkStart w:id="582" w:name="_Toc95107142"/>
      <w:bookmarkStart w:id="583" w:name="_Toc96998397"/>
      <w:bookmarkStart w:id="584" w:name="_Toc102538119"/>
      <w:bookmarkStart w:id="585" w:name="_Toc103144421"/>
      <w:bookmarkStart w:id="586" w:name="_Toc121566305"/>
      <w:bookmarkStart w:id="587" w:name="_Toc124065110"/>
      <w:bookmarkStart w:id="588" w:name="_Toc124140681"/>
      <w:bookmarkStart w:id="589" w:name="_Toc136683191"/>
      <w:bookmarkStart w:id="590" w:name="_Toc138127197"/>
      <w:bookmarkStart w:id="591" w:name="_Toc138824347"/>
      <w:bookmarkStart w:id="592" w:name="_Toc140893066"/>
      <w:bookmarkStart w:id="593" w:name="_Toc140893678"/>
      <w:bookmarkStart w:id="594" w:name="_Toc141696225"/>
      <w:bookmarkStart w:id="595" w:name="_Toc143336252"/>
      <w:r>
        <w:rPr>
          <w:rStyle w:val="CharDivNo"/>
        </w:rPr>
        <w:t>Division 5</w:t>
      </w:r>
      <w:r>
        <w:t xml:space="preserve"> — </w:t>
      </w:r>
      <w:r>
        <w:rPr>
          <w:rStyle w:val="CharDivText"/>
        </w:rPr>
        <w:t>Intervention in, and termination of, contracts</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Footnoteheading"/>
        <w:tabs>
          <w:tab w:val="clear" w:pos="879"/>
          <w:tab w:val="left" w:pos="882"/>
        </w:tabs>
      </w:pPr>
      <w:r>
        <w:tab/>
        <w:t>[Heading inserted by No. 43 of 1999 s. 7.]</w:t>
      </w:r>
    </w:p>
    <w:p>
      <w:pPr>
        <w:pStyle w:val="Heading5"/>
      </w:pPr>
      <w:bookmarkStart w:id="596" w:name="_Toc485800263"/>
      <w:bookmarkStart w:id="597" w:name="_Toc44575374"/>
      <w:bookmarkStart w:id="598" w:name="_Toc83104690"/>
      <w:bookmarkStart w:id="599" w:name="_Toc124065111"/>
      <w:bookmarkStart w:id="600" w:name="_Toc143336253"/>
      <w:bookmarkStart w:id="601" w:name="_Toc136683192"/>
      <w:r>
        <w:rPr>
          <w:rStyle w:val="CharSectno"/>
        </w:rPr>
        <w:t>15W</w:t>
      </w:r>
      <w:r>
        <w:t>.</w:t>
      </w:r>
      <w:r>
        <w:tab/>
        <w:t>Intervention in contracts</w:t>
      </w:r>
      <w:bookmarkEnd w:id="596"/>
      <w:bookmarkEnd w:id="597"/>
      <w:bookmarkEnd w:id="598"/>
      <w:bookmarkEnd w:id="599"/>
      <w:bookmarkEnd w:id="600"/>
      <w:bookmarkEnd w:id="601"/>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602" w:name="_Toc485800264"/>
      <w:bookmarkStart w:id="603" w:name="_Toc44575375"/>
      <w:bookmarkStart w:id="604" w:name="_Toc83104691"/>
      <w:bookmarkStart w:id="605" w:name="_Toc124065112"/>
      <w:bookmarkStart w:id="606" w:name="_Toc143336254"/>
      <w:bookmarkStart w:id="607" w:name="_Toc136683193"/>
      <w:r>
        <w:rPr>
          <w:rStyle w:val="CharSectno"/>
        </w:rPr>
        <w:t>15X</w:t>
      </w:r>
      <w:r>
        <w:t>.</w:t>
      </w:r>
      <w:r>
        <w:tab/>
        <w:t>Termination or suspension of contracts</w:t>
      </w:r>
      <w:bookmarkEnd w:id="602"/>
      <w:bookmarkEnd w:id="603"/>
      <w:bookmarkEnd w:id="604"/>
      <w:bookmarkEnd w:id="605"/>
      <w:bookmarkEnd w:id="606"/>
      <w:bookmarkEnd w:id="607"/>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608" w:name="_Toc485800265"/>
      <w:bookmarkStart w:id="609" w:name="_Toc44575376"/>
      <w:bookmarkStart w:id="610" w:name="_Toc83104692"/>
      <w:bookmarkStart w:id="611" w:name="_Toc124065113"/>
      <w:bookmarkStart w:id="612" w:name="_Toc143336255"/>
      <w:bookmarkStart w:id="613" w:name="_Toc136683194"/>
      <w:r>
        <w:rPr>
          <w:rStyle w:val="CharSectno"/>
        </w:rPr>
        <w:t>15Y</w:t>
      </w:r>
      <w:r>
        <w:t>.</w:t>
      </w:r>
      <w:r>
        <w:tab/>
        <w:t>Administrator where intervention in contract</w:t>
      </w:r>
      <w:bookmarkEnd w:id="608"/>
      <w:bookmarkEnd w:id="609"/>
      <w:bookmarkEnd w:id="610"/>
      <w:bookmarkEnd w:id="611"/>
      <w:bookmarkEnd w:id="612"/>
      <w:bookmarkEnd w:id="613"/>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614" w:name="_Toc485800266"/>
      <w:bookmarkStart w:id="615" w:name="_Toc44575377"/>
      <w:bookmarkStart w:id="616" w:name="_Toc83104693"/>
      <w:bookmarkStart w:id="617" w:name="_Toc124065114"/>
      <w:bookmarkStart w:id="618" w:name="_Toc143336256"/>
      <w:bookmarkStart w:id="619" w:name="_Toc136683195"/>
      <w:r>
        <w:rPr>
          <w:rStyle w:val="CharSectno"/>
        </w:rPr>
        <w:t>15Z</w:t>
      </w:r>
      <w:r>
        <w:t>.</w:t>
      </w:r>
      <w:r>
        <w:tab/>
        <w:t>Administrator where termination or suspension of contract</w:t>
      </w:r>
      <w:bookmarkEnd w:id="614"/>
      <w:bookmarkEnd w:id="615"/>
      <w:bookmarkEnd w:id="616"/>
      <w:bookmarkEnd w:id="617"/>
      <w:bookmarkEnd w:id="618"/>
      <w:bookmarkEnd w:id="619"/>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620" w:name="_Toc485800267"/>
      <w:bookmarkStart w:id="621" w:name="_Toc44575378"/>
      <w:bookmarkStart w:id="622" w:name="_Toc83104694"/>
      <w:bookmarkStart w:id="623" w:name="_Toc124065115"/>
      <w:bookmarkStart w:id="624" w:name="_Toc143336257"/>
      <w:bookmarkStart w:id="625" w:name="_Toc136683196"/>
      <w:r>
        <w:rPr>
          <w:rStyle w:val="CharSectno"/>
        </w:rPr>
        <w:t>15ZA</w:t>
      </w:r>
      <w:r>
        <w:t>.</w:t>
      </w:r>
      <w:r>
        <w:tab/>
        <w:t>Administrator’s functions</w:t>
      </w:r>
      <w:bookmarkEnd w:id="620"/>
      <w:bookmarkEnd w:id="621"/>
      <w:bookmarkEnd w:id="622"/>
      <w:bookmarkEnd w:id="623"/>
      <w:bookmarkEnd w:id="624"/>
      <w:bookmarkEnd w:id="625"/>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626" w:name="_Toc485800268"/>
      <w:bookmarkStart w:id="627" w:name="_Toc44575379"/>
      <w:bookmarkStart w:id="628" w:name="_Toc83104695"/>
      <w:bookmarkStart w:id="629" w:name="_Toc124065116"/>
      <w:bookmarkStart w:id="630" w:name="_Toc143336258"/>
      <w:bookmarkStart w:id="631" w:name="_Toc136683197"/>
      <w:r>
        <w:rPr>
          <w:rStyle w:val="CharSectno"/>
        </w:rPr>
        <w:t>15ZB</w:t>
      </w:r>
      <w:r>
        <w:t>.</w:t>
      </w:r>
      <w:r>
        <w:tab/>
        <w:t>Compliance with administrator’s directions</w:t>
      </w:r>
      <w:bookmarkEnd w:id="626"/>
      <w:bookmarkEnd w:id="627"/>
      <w:bookmarkEnd w:id="628"/>
      <w:bookmarkEnd w:id="629"/>
      <w:bookmarkEnd w:id="630"/>
      <w:bookmarkEnd w:id="631"/>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632" w:name="_Toc485800269"/>
      <w:bookmarkStart w:id="633" w:name="_Toc44575380"/>
      <w:bookmarkStart w:id="634" w:name="_Toc83104696"/>
      <w:bookmarkStart w:id="635" w:name="_Toc124065117"/>
      <w:bookmarkStart w:id="636" w:name="_Toc143336259"/>
      <w:bookmarkStart w:id="637" w:name="_Toc136683198"/>
      <w:r>
        <w:rPr>
          <w:rStyle w:val="CharSectno"/>
        </w:rPr>
        <w:t>15ZC</w:t>
      </w:r>
      <w:r>
        <w:t>.</w:t>
      </w:r>
      <w:r>
        <w:tab/>
        <w:t>Requisitioning property on intervention in, or termination of, contract</w:t>
      </w:r>
      <w:bookmarkEnd w:id="632"/>
      <w:bookmarkEnd w:id="633"/>
      <w:bookmarkEnd w:id="634"/>
      <w:bookmarkEnd w:id="635"/>
      <w:bookmarkEnd w:id="636"/>
      <w:bookmarkEnd w:id="637"/>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638" w:name="_Toc72643161"/>
      <w:bookmarkStart w:id="639" w:name="_Toc74717635"/>
      <w:bookmarkStart w:id="640" w:name="_Toc77412793"/>
      <w:bookmarkStart w:id="641" w:name="_Toc77994122"/>
      <w:bookmarkStart w:id="642" w:name="_Toc78271121"/>
      <w:bookmarkStart w:id="643" w:name="_Toc78271286"/>
      <w:bookmarkStart w:id="644" w:name="_Toc78710173"/>
      <w:bookmarkStart w:id="645" w:name="_Toc78787207"/>
      <w:bookmarkStart w:id="646" w:name="_Toc79214578"/>
      <w:bookmarkStart w:id="647" w:name="_Toc82846540"/>
      <w:bookmarkStart w:id="648" w:name="_Toc83104697"/>
      <w:bookmarkStart w:id="649" w:name="_Toc86046703"/>
      <w:bookmarkStart w:id="650" w:name="_Toc86118438"/>
      <w:bookmarkStart w:id="651" w:name="_Toc88555131"/>
      <w:bookmarkStart w:id="652" w:name="_Toc89583068"/>
      <w:bookmarkStart w:id="653" w:name="_Toc95015742"/>
      <w:bookmarkStart w:id="654" w:name="_Toc95106983"/>
      <w:bookmarkStart w:id="655" w:name="_Toc95107150"/>
      <w:bookmarkStart w:id="656" w:name="_Toc96998405"/>
      <w:bookmarkStart w:id="657" w:name="_Toc102538127"/>
      <w:bookmarkStart w:id="658" w:name="_Toc103144429"/>
      <w:bookmarkStart w:id="659" w:name="_Toc121566313"/>
      <w:bookmarkStart w:id="660" w:name="_Toc124065118"/>
      <w:bookmarkStart w:id="661" w:name="_Toc124140689"/>
      <w:bookmarkStart w:id="662" w:name="_Toc136683199"/>
      <w:bookmarkStart w:id="663" w:name="_Toc138127205"/>
      <w:bookmarkStart w:id="664" w:name="_Toc138824355"/>
      <w:bookmarkStart w:id="665" w:name="_Toc140893074"/>
      <w:bookmarkStart w:id="666" w:name="_Toc140893686"/>
      <w:bookmarkStart w:id="667" w:name="_Toc141696233"/>
      <w:bookmarkStart w:id="668" w:name="_Toc143336260"/>
      <w:r>
        <w:rPr>
          <w:rStyle w:val="CharPartNo"/>
        </w:rPr>
        <w:t>Part IV</w:t>
      </w:r>
      <w:r>
        <w:rPr>
          <w:rStyle w:val="CharDivNo"/>
        </w:rPr>
        <w:t> </w:t>
      </w:r>
      <w:r>
        <w:t>—</w:t>
      </w:r>
      <w:r>
        <w:rPr>
          <w:rStyle w:val="CharDivText"/>
        </w:rPr>
        <w:t> </w:t>
      </w:r>
      <w:r>
        <w:rPr>
          <w:rStyle w:val="CharPartText"/>
        </w:rPr>
        <w:t>Custody, removal and release of prisoners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r>
        <w:rPr>
          <w:rStyle w:val="CharPartText"/>
        </w:rPr>
        <w:t xml:space="preserve"> </w:t>
      </w:r>
    </w:p>
    <w:p>
      <w:pPr>
        <w:pStyle w:val="Heading5"/>
        <w:spacing w:before="160"/>
        <w:rPr>
          <w:snapToGrid w:val="0"/>
        </w:rPr>
      </w:pPr>
      <w:bookmarkStart w:id="669" w:name="_Toc485800270"/>
      <w:bookmarkStart w:id="670" w:name="_Toc44575381"/>
      <w:bookmarkStart w:id="671" w:name="_Toc83104698"/>
      <w:bookmarkStart w:id="672" w:name="_Toc124065119"/>
      <w:bookmarkStart w:id="673" w:name="_Toc143336261"/>
      <w:bookmarkStart w:id="674" w:name="_Toc136683200"/>
      <w:r>
        <w:rPr>
          <w:rStyle w:val="CharSectno"/>
        </w:rPr>
        <w:t>16</w:t>
      </w:r>
      <w:r>
        <w:rPr>
          <w:snapToGrid w:val="0"/>
        </w:rPr>
        <w:t>.</w:t>
      </w:r>
      <w:r>
        <w:rPr>
          <w:snapToGrid w:val="0"/>
        </w:rPr>
        <w:tab/>
        <w:t>Prisoners in custody of chief executive officer</w:t>
      </w:r>
      <w:bookmarkEnd w:id="669"/>
      <w:bookmarkEnd w:id="670"/>
      <w:bookmarkEnd w:id="671"/>
      <w:bookmarkEnd w:id="672"/>
      <w:bookmarkEnd w:id="673"/>
      <w:bookmarkEnd w:id="674"/>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4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4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675" w:name="_Toc485800271"/>
      <w:bookmarkStart w:id="676" w:name="_Toc44575382"/>
      <w:bookmarkStart w:id="677" w:name="_Toc83104699"/>
      <w:bookmarkStart w:id="678" w:name="_Toc124065120"/>
      <w:bookmarkStart w:id="679" w:name="_Toc143336262"/>
      <w:bookmarkStart w:id="680" w:name="_Toc136683201"/>
      <w:r>
        <w:rPr>
          <w:rStyle w:val="CharSectno"/>
        </w:rPr>
        <w:t>17</w:t>
      </w:r>
      <w:r>
        <w:rPr>
          <w:snapToGrid w:val="0"/>
        </w:rPr>
        <w:t>.</w:t>
      </w:r>
      <w:r>
        <w:rPr>
          <w:snapToGrid w:val="0"/>
        </w:rPr>
        <w:tab/>
        <w:t>Reckoning of sentence</w:t>
      </w:r>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681" w:name="_Toc485800272"/>
      <w:bookmarkStart w:id="682" w:name="_Toc44575383"/>
      <w:bookmarkStart w:id="683" w:name="_Toc83104700"/>
      <w:bookmarkStart w:id="684" w:name="_Toc124065121"/>
      <w:bookmarkStart w:id="685" w:name="_Toc143336263"/>
      <w:bookmarkStart w:id="686" w:name="_Toc136683202"/>
      <w:r>
        <w:rPr>
          <w:rStyle w:val="CharSectno"/>
        </w:rPr>
        <w:t>18</w:t>
      </w:r>
      <w:r>
        <w:rPr>
          <w:snapToGrid w:val="0"/>
        </w:rPr>
        <w:t>.</w:t>
      </w:r>
      <w:r>
        <w:rPr>
          <w:snapToGrid w:val="0"/>
        </w:rPr>
        <w:tab/>
        <w:t>Conveyance of prisoners for trial etc.</w:t>
      </w:r>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687" w:name="_Toc485800273"/>
      <w:bookmarkStart w:id="688" w:name="_Toc44575384"/>
      <w:bookmarkStart w:id="689" w:name="_Toc83104701"/>
      <w:bookmarkStart w:id="690" w:name="_Toc124065122"/>
      <w:bookmarkStart w:id="691" w:name="_Toc143336264"/>
      <w:bookmarkStart w:id="692" w:name="_Toc136683203"/>
      <w:r>
        <w:rPr>
          <w:rStyle w:val="CharSectno"/>
        </w:rPr>
        <w:t>19</w:t>
      </w:r>
      <w:r>
        <w:rPr>
          <w:snapToGrid w:val="0"/>
        </w:rPr>
        <w:t>.</w:t>
      </w:r>
      <w:r>
        <w:rPr>
          <w:snapToGrid w:val="0"/>
        </w:rPr>
        <w:tab/>
        <w:t>Warrants of commitment</w:t>
      </w:r>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693" w:name="_Toc485800274"/>
      <w:bookmarkStart w:id="694" w:name="_Toc44575385"/>
      <w:bookmarkStart w:id="695" w:name="_Toc83104702"/>
      <w:bookmarkStart w:id="696" w:name="_Toc124065123"/>
      <w:bookmarkStart w:id="697" w:name="_Toc143336265"/>
      <w:bookmarkStart w:id="698" w:name="_Toc136683204"/>
      <w:r>
        <w:rPr>
          <w:rStyle w:val="CharSectno"/>
        </w:rPr>
        <w:t>20</w:t>
      </w:r>
      <w:r>
        <w:rPr>
          <w:snapToGrid w:val="0"/>
        </w:rPr>
        <w:t>.</w:t>
      </w:r>
      <w:r>
        <w:rPr>
          <w:snapToGrid w:val="0"/>
        </w:rPr>
        <w:tab/>
        <w:t>Proof of imprisonment</w:t>
      </w:r>
      <w:bookmarkEnd w:id="693"/>
      <w:bookmarkEnd w:id="694"/>
      <w:bookmarkEnd w:id="695"/>
      <w:bookmarkEnd w:id="696"/>
      <w:bookmarkEnd w:id="697"/>
      <w:bookmarkEnd w:id="698"/>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Heading5"/>
        <w:spacing w:before="120"/>
        <w:rPr>
          <w:snapToGrid w:val="0"/>
        </w:rPr>
      </w:pPr>
      <w:bookmarkStart w:id="699" w:name="_Toc485800275"/>
      <w:bookmarkStart w:id="700" w:name="_Toc44575386"/>
      <w:bookmarkStart w:id="701" w:name="_Toc83104703"/>
      <w:bookmarkStart w:id="702" w:name="_Toc124065124"/>
      <w:bookmarkStart w:id="703" w:name="_Toc143336266"/>
      <w:bookmarkStart w:id="704" w:name="_Toc136683205"/>
      <w:r>
        <w:rPr>
          <w:rStyle w:val="CharSectno"/>
        </w:rPr>
        <w:t>21</w:t>
      </w:r>
      <w:r>
        <w:rPr>
          <w:snapToGrid w:val="0"/>
        </w:rPr>
        <w:t>.</w:t>
      </w:r>
      <w:r>
        <w:rPr>
          <w:snapToGrid w:val="0"/>
        </w:rPr>
        <w:tab/>
        <w:t>Attendance for trial of prisoner</w:t>
      </w:r>
      <w:bookmarkEnd w:id="699"/>
      <w:bookmarkEnd w:id="700"/>
      <w:bookmarkEnd w:id="701"/>
      <w:bookmarkEnd w:id="702"/>
      <w:bookmarkEnd w:id="703"/>
      <w:bookmarkEnd w:id="704"/>
      <w:r>
        <w:rPr>
          <w:snapToGrid w:val="0"/>
        </w:rPr>
        <w:t xml:space="preserve"> </w:t>
      </w:r>
    </w:p>
    <w:p>
      <w:pPr>
        <w:pStyle w:val="Subsection"/>
        <w:spacing w:before="100"/>
        <w:rPr>
          <w:snapToGrid w:val="0"/>
        </w:rPr>
      </w:pPr>
      <w:r>
        <w:rPr>
          <w:snapToGrid w:val="0"/>
        </w:rPr>
        <w:tab/>
      </w:r>
      <w:r>
        <w:rPr>
          <w:snapToGrid w:val="0"/>
        </w:rPr>
        <w:tab/>
        <w:t>Where a prisoner is charged with an offence, other than the offence in respect of which he is in custody, a court</w:t>
      </w:r>
      <w:r>
        <w:t xml:space="preserve"> or an officer of a court authorised by it to do so</w:t>
      </w:r>
      <w:r>
        <w:rPr>
          <w:snapToGrid w:val="0"/>
        </w:rPr>
        <w:t>, the chief executive officer, or the superintendent of the prison in which that prisoner is confined may, by order in writing, direct that the prisoner be brought up before the court named in the order to be dealt with according to law.</w:t>
      </w:r>
    </w:p>
    <w:p>
      <w:pPr>
        <w:pStyle w:val="Footnotesection"/>
      </w:pPr>
      <w:r>
        <w:tab/>
        <w:t>[Section 21 amended by No. 47 of 1987 s. 11; No. 113 of 1987 s. 32; No. 59 of 2004 s. 141.]</w:t>
      </w:r>
    </w:p>
    <w:p>
      <w:pPr>
        <w:pStyle w:val="Heading5"/>
        <w:spacing w:before="120"/>
        <w:rPr>
          <w:snapToGrid w:val="0"/>
        </w:rPr>
      </w:pPr>
      <w:bookmarkStart w:id="705" w:name="_Toc485800276"/>
      <w:bookmarkStart w:id="706" w:name="_Toc44575387"/>
      <w:bookmarkStart w:id="707" w:name="_Toc83104704"/>
      <w:bookmarkStart w:id="708" w:name="_Toc124065125"/>
      <w:bookmarkStart w:id="709" w:name="_Toc143336267"/>
      <w:bookmarkStart w:id="710" w:name="_Toc136683206"/>
      <w:r>
        <w:rPr>
          <w:rStyle w:val="CharSectno"/>
        </w:rPr>
        <w:t>22</w:t>
      </w:r>
      <w:r>
        <w:rPr>
          <w:snapToGrid w:val="0"/>
        </w:rPr>
        <w:t>.</w:t>
      </w:r>
      <w:r>
        <w:rPr>
          <w:snapToGrid w:val="0"/>
        </w:rPr>
        <w:tab/>
        <w:t>Attendance at court of prisoner</w:t>
      </w:r>
      <w:bookmarkEnd w:id="705"/>
      <w:bookmarkEnd w:id="706"/>
      <w:bookmarkEnd w:id="707"/>
      <w:bookmarkEnd w:id="708"/>
      <w:bookmarkEnd w:id="709"/>
      <w:bookmarkEnd w:id="710"/>
      <w:r>
        <w:rPr>
          <w:snapToGrid w:val="0"/>
        </w:rPr>
        <w:t xml:space="preserve"> </w:t>
      </w:r>
    </w:p>
    <w:p>
      <w:pPr>
        <w:pStyle w:val="Subsection"/>
        <w:spacing w:before="100"/>
        <w:rPr>
          <w:snapToGrid w:val="0"/>
        </w:rPr>
      </w:pPr>
      <w:r>
        <w:rPr>
          <w:snapToGrid w:val="0"/>
        </w:rPr>
        <w:tab/>
        <w:t>(1)</w:t>
      </w:r>
      <w:r>
        <w:rPr>
          <w:snapToGrid w:val="0"/>
        </w:rPr>
        <w:tab/>
        <w:t xml:space="preserve">Where the presence of a prisoner is required for the purposes of any judicial proceedings or inquest, a </w:t>
      </w:r>
      <w:del w:id="711" w:author="svcMRProcess" w:date="2018-09-07T03:00:00Z">
        <w:r>
          <w:rPr>
            <w:snapToGrid w:val="0"/>
          </w:rPr>
          <w:delText>Judge</w:delText>
        </w:r>
      </w:del>
      <w:ins w:id="712" w:author="svcMRProcess" w:date="2018-09-07T03:00:00Z">
        <w:r>
          <w:rPr>
            <w:snapToGrid w:val="0"/>
          </w:rPr>
          <w:t>judge</w:t>
        </w:r>
      </w:ins>
      <w:r>
        <w:rPr>
          <w:snapToGrid w:val="0"/>
        </w:rPr>
        <w:t xml:space="preserve"> of the Supreme Court, a Commissioner of the Supreme Court, a District Court </w:t>
      </w:r>
      <w:del w:id="713" w:author="svcMRProcess" w:date="2018-09-07T03:00:00Z">
        <w:r>
          <w:rPr>
            <w:snapToGrid w:val="0"/>
          </w:rPr>
          <w:delText>Judge</w:delText>
        </w:r>
      </w:del>
      <w:ins w:id="714" w:author="svcMRProcess" w:date="2018-09-07T03:00:00Z">
        <w:r>
          <w:rPr>
            <w:snapToGrid w:val="0"/>
          </w:rPr>
          <w:t>judge</w:t>
        </w:r>
      </w:ins>
      <w:r>
        <w:rPr>
          <w:snapToGrid w:val="0"/>
        </w:rPr>
        <w:t xml:space="preserve">, a Family Court </w:t>
      </w:r>
      <w:del w:id="715" w:author="svcMRProcess" w:date="2018-09-07T03:00:00Z">
        <w:r>
          <w:rPr>
            <w:snapToGrid w:val="0"/>
          </w:rPr>
          <w:delText>Judge</w:delText>
        </w:r>
      </w:del>
      <w:ins w:id="716" w:author="svcMRProcess" w:date="2018-09-07T03:00:00Z">
        <w:r>
          <w:rPr>
            <w:snapToGrid w:val="0"/>
          </w:rPr>
          <w:t>judge</w:t>
        </w:r>
      </w:ins>
      <w:r>
        <w:rPr>
          <w:snapToGrid w:val="0"/>
        </w:rPr>
        <w:t xml:space="preserve">, or a judge of any other court of record, a magistrate, </w:t>
      </w:r>
      <w:r>
        <w:t xml:space="preserve">the State Coroner or a coroner, an officer of any such court authorised by it to do so, </w:t>
      </w:r>
      <w:r>
        <w:rPr>
          <w:snapToGrid w:val="0"/>
        </w:rPr>
        <w:t>the chief executive officer or the superintendent of the prison in which that prisoner is confined may, by order in writing, direct that the prisoner be brought up for those purposes to the place named in the order.</w:t>
      </w:r>
    </w:p>
    <w:p>
      <w:pPr>
        <w:pStyle w:val="Subsection"/>
        <w:rPr>
          <w:snapToGrid w:val="0"/>
        </w:rPr>
      </w:pPr>
      <w:r>
        <w:tab/>
        <w:t>(2)</w:t>
      </w:r>
      <w:r>
        <w:tab/>
        <w:t>Where the presence of a prisoner is required for the purposes of a Royal Commission, a Commissioner appointed to be the Commission or to be a member of the Commission, or the superintendent of the prison in which the prisoner is confined, may, by order in writing, direct that the prisoner be brought up for those purposes to the place named in the order.</w:t>
      </w:r>
    </w:p>
    <w:p>
      <w:pPr>
        <w:pStyle w:val="Footnotesection"/>
      </w:pPr>
      <w:r>
        <w:tab/>
        <w:t>[Section 22 amended by No. 47 of 1987 s. 11; No. 113 of 1987 s. 32; No. 10 of 2002 s. 40; No. 59 of 2004 s. 141.]</w:t>
      </w:r>
    </w:p>
    <w:p>
      <w:pPr>
        <w:pStyle w:val="Heading5"/>
        <w:spacing w:before="120"/>
        <w:rPr>
          <w:snapToGrid w:val="0"/>
        </w:rPr>
      </w:pPr>
      <w:bookmarkStart w:id="717" w:name="_Toc485800277"/>
      <w:bookmarkStart w:id="718" w:name="_Toc44575388"/>
      <w:bookmarkStart w:id="719" w:name="_Toc83104705"/>
      <w:bookmarkStart w:id="720" w:name="_Toc124065126"/>
      <w:bookmarkStart w:id="721" w:name="_Toc143336268"/>
      <w:bookmarkStart w:id="722" w:name="_Toc136683207"/>
      <w:r>
        <w:rPr>
          <w:rStyle w:val="CharSectno"/>
        </w:rPr>
        <w:t>23</w:t>
      </w:r>
      <w:r>
        <w:rPr>
          <w:snapToGrid w:val="0"/>
        </w:rPr>
        <w:t>.</w:t>
      </w:r>
      <w:r>
        <w:rPr>
          <w:snapToGrid w:val="0"/>
        </w:rPr>
        <w:tab/>
        <w:t>Attendance at court of appellant etc.</w:t>
      </w:r>
      <w:bookmarkEnd w:id="717"/>
      <w:bookmarkEnd w:id="718"/>
      <w:bookmarkEnd w:id="719"/>
      <w:bookmarkEnd w:id="720"/>
      <w:bookmarkEnd w:id="721"/>
      <w:bookmarkEnd w:id="722"/>
      <w:r>
        <w:rPr>
          <w:snapToGrid w:val="0"/>
        </w:rPr>
        <w:t xml:space="preserve"> </w:t>
      </w:r>
    </w:p>
    <w:p>
      <w:pPr>
        <w:pStyle w:val="Subsection"/>
        <w:spacing w:before="100"/>
        <w:rPr>
          <w:snapToGrid w:val="0"/>
        </w:rPr>
      </w:pPr>
      <w:r>
        <w:rPr>
          <w:snapToGrid w:val="0"/>
        </w:rPr>
        <w:tab/>
      </w:r>
      <w:r>
        <w:rPr>
          <w:snapToGrid w:val="0"/>
        </w:rPr>
        <w:tab/>
        <w:t xml:space="preserve">Where it is necessary to bring a convicted appellant or other prisoner to any place at which he is entitled to be present for the purposes of Chapter LXIX of </w:t>
      </w:r>
      <w:r>
        <w:rPr>
          <w:i/>
          <w:snapToGrid w:val="0"/>
        </w:rPr>
        <w:t>The Criminal Code</w:t>
      </w:r>
      <w:r>
        <w:rPr>
          <w:snapToGrid w:val="0"/>
        </w:rPr>
        <w:t xml:space="preserve"> or to any place to which the </w:t>
      </w:r>
      <w:r>
        <w:t>Court of Appeal or a judge of appeal</w:t>
      </w:r>
      <w:r>
        <w:rPr>
          <w:snapToGrid w:val="0"/>
        </w:rPr>
        <w:t xml:space="preserve"> may have ordered him to be taken for the purposes of any proceedings of that Court or made necessary by or in consequence of an order of that Court, the chief executive officer, the superintendent of the prison in which the prisoner is confined, </w:t>
      </w:r>
      <w:r>
        <w:t>the Court of Appeal Registrar</w:t>
      </w:r>
      <w:r>
        <w:rPr>
          <w:snapToGrid w:val="0"/>
        </w:rPr>
        <w:t xml:space="preserve">, a magistrate or </w:t>
      </w:r>
      <w:r>
        <w:t xml:space="preserve">registrar of the Magistrates Court </w:t>
      </w:r>
      <w:r>
        <w:rPr>
          <w:snapToGrid w:val="0"/>
        </w:rPr>
        <w:t>may, by order in writing, direct that the prisoner be brought up to the place named in the order to be dealt with according to law.</w:t>
      </w:r>
    </w:p>
    <w:p>
      <w:pPr>
        <w:pStyle w:val="Footnotesection"/>
      </w:pPr>
      <w:r>
        <w:tab/>
        <w:t>[Section 23 amended by No. 47 of 1987 s. 11; No. 113 of 1987 s. 32; No. 45 of 2004 s. 37; No. 59 of 2004 s. 141.]</w:t>
      </w:r>
    </w:p>
    <w:p>
      <w:pPr>
        <w:pStyle w:val="Heading5"/>
        <w:rPr>
          <w:snapToGrid w:val="0"/>
        </w:rPr>
      </w:pPr>
      <w:bookmarkStart w:id="723" w:name="_Toc485800278"/>
      <w:bookmarkStart w:id="724" w:name="_Toc44575389"/>
      <w:bookmarkStart w:id="725" w:name="_Toc83104706"/>
      <w:bookmarkStart w:id="726" w:name="_Toc124065127"/>
      <w:bookmarkStart w:id="727" w:name="_Toc143336269"/>
      <w:bookmarkStart w:id="728" w:name="_Toc136683208"/>
      <w:r>
        <w:rPr>
          <w:rStyle w:val="CharSectno"/>
        </w:rPr>
        <w:t>24</w:t>
      </w:r>
      <w:r>
        <w:rPr>
          <w:snapToGrid w:val="0"/>
        </w:rPr>
        <w:t>.</w:t>
      </w:r>
      <w:r>
        <w:rPr>
          <w:snapToGrid w:val="0"/>
        </w:rPr>
        <w:tab/>
        <w:t>Custody of prisoner attending court</w:t>
      </w:r>
      <w:bookmarkEnd w:id="723"/>
      <w:bookmarkEnd w:id="724"/>
      <w:bookmarkEnd w:id="725"/>
      <w:bookmarkEnd w:id="726"/>
      <w:bookmarkEnd w:id="727"/>
      <w:bookmarkEnd w:id="728"/>
      <w:r>
        <w:rPr>
          <w:snapToGrid w:val="0"/>
        </w:rPr>
        <w:t xml:space="preserve"> </w:t>
      </w:r>
    </w:p>
    <w:p>
      <w:pPr>
        <w:pStyle w:val="Subsection"/>
        <w:keepNext/>
        <w:rPr>
          <w:snapToGrid w:val="0"/>
        </w:rPr>
      </w:pPr>
      <w:r>
        <w:rPr>
          <w:snapToGrid w:val="0"/>
        </w:rPr>
        <w:tab/>
      </w:r>
      <w:r>
        <w:rPr>
          <w:snapToGrid w:val="0"/>
        </w:rPr>
        <w:tab/>
        <w:t>Where an order is made under section 21, 22, or 23 directing that a prisoner be brought up before a court or to a place — </w:t>
      </w:r>
    </w:p>
    <w:p>
      <w:pPr>
        <w:pStyle w:val="Indenta"/>
        <w:rPr>
          <w:snapToGrid w:val="0"/>
        </w:rPr>
      </w:pPr>
      <w:r>
        <w:rPr>
          <w:snapToGrid w:val="0"/>
        </w:rPr>
        <w:tab/>
        <w:t>(a)</w:t>
      </w:r>
      <w:r>
        <w:rPr>
          <w:snapToGrid w:val="0"/>
        </w:rPr>
        <w:tab/>
        <w:t>the superintendent of the prison in which the prisoner is confined may charge a prison officer or an officer with the execution of the order;</w:t>
      </w:r>
    </w:p>
    <w:p>
      <w:pPr>
        <w:pStyle w:val="Indenta"/>
        <w:rPr>
          <w:snapToGrid w:val="0"/>
        </w:rPr>
      </w:pPr>
      <w:r>
        <w:rPr>
          <w:snapToGrid w:val="0"/>
        </w:rPr>
        <w:tab/>
        <w:t>(b)</w:t>
      </w:r>
      <w:r>
        <w:rPr>
          <w:snapToGrid w:val="0"/>
        </w:rPr>
        <w:tab/>
        <w:t>a prisoner who is brought up under the order shall, while absent from prison for the purpose specified in the order, be kept in the charge of a prison officer, an officer or police officer and shall, in due course and subject to any lawful order to the contrary, be returned to the custody from which he was brought up without prejudice to any cause or matter for which he was in that custody; and</w:t>
      </w:r>
    </w:p>
    <w:p>
      <w:pPr>
        <w:pStyle w:val="Indenta"/>
        <w:rPr>
          <w:snapToGrid w:val="0"/>
        </w:rPr>
      </w:pPr>
      <w:r>
        <w:rPr>
          <w:snapToGrid w:val="0"/>
        </w:rPr>
        <w:tab/>
        <w:t>(c)</w:t>
      </w:r>
      <w:r>
        <w:rPr>
          <w:snapToGrid w:val="0"/>
        </w:rPr>
        <w:tab/>
        <w:t>if the proceeding which the prisoner is required to attend is adjourned, the prisoner during the adjournment may be taken to and confined in any prison or may be kept at any place in the charge of the prison officer or officer charged with the execution of the order or a police officer and may be brought up from time to time and day to day to the court or place where his attendance is required.</w:t>
      </w:r>
    </w:p>
    <w:p>
      <w:pPr>
        <w:pStyle w:val="Heading5"/>
        <w:rPr>
          <w:snapToGrid w:val="0"/>
        </w:rPr>
      </w:pPr>
      <w:bookmarkStart w:id="729" w:name="_Toc485800279"/>
      <w:bookmarkStart w:id="730" w:name="_Toc44575390"/>
      <w:bookmarkStart w:id="731" w:name="_Toc83104707"/>
      <w:bookmarkStart w:id="732" w:name="_Toc124065128"/>
      <w:bookmarkStart w:id="733" w:name="_Toc143336270"/>
      <w:bookmarkStart w:id="734" w:name="_Toc136683209"/>
      <w:r>
        <w:rPr>
          <w:rStyle w:val="CharSectno"/>
        </w:rPr>
        <w:t>25</w:t>
      </w:r>
      <w:r>
        <w:rPr>
          <w:snapToGrid w:val="0"/>
        </w:rPr>
        <w:t>.</w:t>
      </w:r>
      <w:r>
        <w:rPr>
          <w:snapToGrid w:val="0"/>
        </w:rPr>
        <w:tab/>
        <w:t>Prisoner attending court in lawful custody</w:t>
      </w:r>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r>
      <w:r>
        <w:rPr>
          <w:snapToGrid w:val="0"/>
        </w:rPr>
        <w:tab/>
        <w:t>Every prisoner who is brought up or produced before a court or to a place under an order lawfully made under this Act or any other Act or any Act of the Commonwealth shall, while the prisoner is absent from prison for the purpose specified in the order, be deemed to remain in the custody of the chief executive officer and in due course, subject to any lawful order to the contrary, the officer in whose charge the prisoner is placed or a police officer shall return the prisoner to the custody from which he was taken.</w:t>
      </w:r>
    </w:p>
    <w:p>
      <w:pPr>
        <w:pStyle w:val="Footnotesection"/>
      </w:pPr>
      <w:r>
        <w:tab/>
        <w:t>[Section 25 amended by No. 47 of 1987 s. 11; No. 113 of 1987 s. 32.]</w:t>
      </w:r>
    </w:p>
    <w:p>
      <w:pPr>
        <w:pStyle w:val="Heading5"/>
        <w:rPr>
          <w:snapToGrid w:val="0"/>
        </w:rPr>
      </w:pPr>
      <w:bookmarkStart w:id="735" w:name="_Toc485800280"/>
      <w:bookmarkStart w:id="736" w:name="_Toc44575391"/>
      <w:bookmarkStart w:id="737" w:name="_Toc83104708"/>
      <w:bookmarkStart w:id="738" w:name="_Toc124065129"/>
      <w:bookmarkStart w:id="739" w:name="_Toc143336271"/>
      <w:bookmarkStart w:id="740" w:name="_Toc136683210"/>
      <w:r>
        <w:rPr>
          <w:rStyle w:val="CharSectno"/>
        </w:rPr>
        <w:t>26</w:t>
      </w:r>
      <w:r>
        <w:rPr>
          <w:snapToGrid w:val="0"/>
        </w:rPr>
        <w:t>.</w:t>
      </w:r>
      <w:r>
        <w:rPr>
          <w:snapToGrid w:val="0"/>
        </w:rPr>
        <w:tab/>
        <w:t>Removal of prisoner to another prison</w:t>
      </w:r>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 — </w:t>
      </w:r>
    </w:p>
    <w:p>
      <w:pPr>
        <w:pStyle w:val="Indenta"/>
        <w:rPr>
          <w:snapToGrid w:val="0"/>
        </w:rPr>
      </w:pPr>
      <w:r>
        <w:rPr>
          <w:snapToGrid w:val="0"/>
        </w:rPr>
        <w:tab/>
        <w:t>(a)</w:t>
      </w:r>
      <w:r>
        <w:rPr>
          <w:snapToGrid w:val="0"/>
        </w:rPr>
        <w:tab/>
        <w:t>the Governor may make an order of the kind mentioned in subsection (1); and</w:t>
      </w:r>
    </w:p>
    <w:p>
      <w:pPr>
        <w:pStyle w:val="Indenta"/>
        <w:keepNext/>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 the parole order of the prisoner is suspended or cancelled and he or she is returned to custody under Part</w:t>
      </w:r>
      <w:del w:id="741" w:author="svcMRProcess" w:date="2018-09-07T03:00:00Z">
        <w:r>
          <w:rPr>
            <w:snapToGrid w:val="0"/>
          </w:rPr>
          <w:delText xml:space="preserve"> </w:delText>
        </w:r>
      </w:del>
      <w:ins w:id="742" w:author="svcMRProcess" w:date="2018-09-07T03:00:00Z">
        <w:r>
          <w:rPr>
            <w:snapToGrid w:val="0"/>
          </w:rPr>
          <w:t> </w:t>
        </w:r>
      </w:ins>
      <w:r>
        <w:rPr>
          <w:snapToGrid w:val="0"/>
        </w:rPr>
        <w:t xml:space="preserve">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w:t>
      </w:r>
    </w:p>
    <w:p>
      <w:pPr>
        <w:pStyle w:val="Heading5"/>
        <w:rPr>
          <w:snapToGrid w:val="0"/>
        </w:rPr>
      </w:pPr>
      <w:bookmarkStart w:id="743" w:name="_Toc485800281"/>
      <w:bookmarkStart w:id="744" w:name="_Toc44575392"/>
      <w:bookmarkStart w:id="745" w:name="_Toc83104709"/>
      <w:bookmarkStart w:id="746" w:name="_Toc124065130"/>
      <w:bookmarkStart w:id="747" w:name="_Toc143336272"/>
      <w:bookmarkStart w:id="748" w:name="_Toc136683211"/>
      <w:r>
        <w:rPr>
          <w:rStyle w:val="CharSectno"/>
        </w:rPr>
        <w:t>27</w:t>
      </w:r>
      <w:r>
        <w:rPr>
          <w:snapToGrid w:val="0"/>
        </w:rPr>
        <w:t>.</w:t>
      </w:r>
      <w:r>
        <w:rPr>
          <w:snapToGrid w:val="0"/>
        </w:rPr>
        <w:tab/>
        <w:t>Removal of prisoner for medical treatment</w:t>
      </w:r>
      <w:bookmarkEnd w:id="743"/>
      <w:bookmarkEnd w:id="744"/>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 xml:space="preserve">Where the superintendent of a prison is of the opinion that a prisoner who is confined in that prison requires medical treatment that </w:t>
      </w:r>
      <w:r>
        <w:t>cannot</w:t>
      </w:r>
      <w:r>
        <w:rPr>
          <w:snapToGrid w:val="0"/>
        </w:rPr>
        <w:t>, by reason of impracticality or urgency, be administered within the prison, the superintendent shall order the removal of the prisoner from the prison for the purpose of receiving such treatment and the return of the prisoner to prison after treatment.</w:t>
      </w:r>
    </w:p>
    <w:p>
      <w:pPr>
        <w:pStyle w:val="Subsection"/>
        <w:rPr>
          <w:snapToGrid w:val="0"/>
        </w:rPr>
      </w:pPr>
      <w:r>
        <w:rPr>
          <w:snapToGrid w:val="0"/>
        </w:rPr>
        <w:tab/>
        <w:t>(1a)</w:t>
      </w:r>
      <w:r>
        <w:rPr>
          <w:snapToGrid w:val="0"/>
        </w:rPr>
        <w:tab/>
        <w:t>In subsection (1) — </w:t>
      </w:r>
    </w:p>
    <w:p>
      <w:pPr>
        <w:pStyle w:val="Defstart"/>
        <w:ind w:hanging="995"/>
      </w:pPr>
      <w:r>
        <w:tab/>
      </w:r>
      <w:r>
        <w:rPr>
          <w:b/>
        </w:rPr>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tab/>
        <w:t>(2)</w:t>
      </w:r>
      <w:r>
        <w:tab/>
      </w:r>
      <w:r>
        <w:rPr>
          <w:snapToGrid w:val="0"/>
        </w:rPr>
        <w:t>Where a prisoner is removed to a hospital under the authority of an order made by a superintendent under subsection (1), the superintendent shall inform the officer in charge of the hospital of the date when the prisoner is entitled to be discharged from lawful custody, and, when the prisoner is fit to be discharged from hospital, the officer in charge of the hospital shall notify the superintendent accordingly and the superintendent shall order and arrange for the return of the prisoner to the prison from which he was removed.</w:t>
      </w:r>
    </w:p>
    <w:p>
      <w:pPr>
        <w:pStyle w:val="Subsection"/>
        <w:keepNext/>
        <w:rPr>
          <w:snapToGrid w:val="0"/>
        </w:rPr>
      </w:pPr>
      <w:r>
        <w:rPr>
          <w:snapToGrid w:val="0"/>
        </w:rPr>
        <w:tab/>
        <w:t>(3)</w:t>
      </w:r>
      <w:r>
        <w:rPr>
          <w:snapToGrid w:val="0"/>
        </w:rPr>
        <w:tab/>
        <w:t>The superintendent may appoint a prison officer to take charge of a prisoner who is absent from the prison under an order made under subsection (1) and shall do so — </w:t>
      </w:r>
    </w:p>
    <w:p>
      <w:pPr>
        <w:pStyle w:val="Indenta"/>
        <w:rPr>
          <w:snapToGrid w:val="0"/>
        </w:rPr>
      </w:pPr>
      <w:r>
        <w:rPr>
          <w:snapToGrid w:val="0"/>
        </w:rPr>
        <w:tab/>
        <w:t>(a)</w:t>
      </w:r>
      <w:r>
        <w:rPr>
          <w:snapToGrid w:val="0"/>
        </w:rPr>
        <w:tab/>
        <w:t>if he considers that the security of the hospital or other place of treatment or the continued custody of the prisoner might otherwise be jeopardised; or</w:t>
      </w:r>
    </w:p>
    <w:p>
      <w:pPr>
        <w:pStyle w:val="Indenta"/>
        <w:rPr>
          <w:snapToGrid w:val="0"/>
        </w:rPr>
      </w:pPr>
      <w:r>
        <w:rPr>
          <w:snapToGrid w:val="0"/>
        </w:rPr>
        <w:tab/>
        <w:t>(b)</w:t>
      </w:r>
      <w:r>
        <w:rPr>
          <w:snapToGrid w:val="0"/>
        </w:rPr>
        <w:tab/>
        <w:t>unless the chief executive officer, with the consent of the Minister, otherwise orders, in the case of a prisoner to whom subsection (6) applies.</w:t>
      </w:r>
    </w:p>
    <w:p>
      <w:pPr>
        <w:pStyle w:val="Ednotesubsection"/>
      </w:pPr>
      <w:r>
        <w:tab/>
        <w:t>[(4)</w:t>
      </w:r>
      <w:r>
        <w:tab/>
        <w:t>repealed]</w:t>
      </w:r>
    </w:p>
    <w:p>
      <w:pPr>
        <w:pStyle w:val="Subsection"/>
        <w:rPr>
          <w:snapToGrid w:val="0"/>
        </w:rPr>
      </w:pPr>
      <w:r>
        <w:rPr>
          <w:snapToGrid w:val="0"/>
        </w:rPr>
        <w:tab/>
        <w:t>(5)</w:t>
      </w:r>
      <w:r>
        <w:rPr>
          <w:snapToGrid w:val="0"/>
        </w:rPr>
        <w:tab/>
        <w:t>A prisoner who escapes or attempts to escape while he is absent from prison under an order made under subsection (1) is guilty of an aggravated prison offence and shall be dealt with accordingly.</w:t>
      </w:r>
    </w:p>
    <w:p>
      <w:pPr>
        <w:pStyle w:val="Subsection"/>
        <w:keepNext/>
        <w:rPr>
          <w:snapToGrid w:val="0"/>
        </w:rPr>
      </w:pPr>
      <w:r>
        <w:rPr>
          <w:snapToGrid w:val="0"/>
        </w:rPr>
        <w:tab/>
        <w:t>(6)</w:t>
      </w:r>
      <w:r>
        <w:rPr>
          <w:snapToGrid w:val="0"/>
        </w:rPr>
        <w:tab/>
        <w:t>Where a prisoner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strict security life imprisonment,</w:t>
      </w:r>
    </w:p>
    <w:p>
      <w:pPr>
        <w:pStyle w:val="Subsection"/>
        <w:rPr>
          <w:snapToGrid w:val="0"/>
        </w:rPr>
      </w:pPr>
      <w:r>
        <w:rPr>
          <w:snapToGrid w:val="0"/>
        </w:rPr>
        <w:tab/>
      </w:r>
      <w:r>
        <w:rPr>
          <w:snapToGrid w:val="0"/>
        </w:rPr>
        <w:tab/>
        <w:t>is removed from or returned to a prison under an order made under this section, the superintendent of the prison shall notify the chief executive officer accordingly.</w:t>
      </w:r>
    </w:p>
    <w:p>
      <w:pPr>
        <w:pStyle w:val="Footnotesection"/>
      </w:pPr>
      <w:r>
        <w:tab/>
        <w:t xml:space="preserve">[Section 27 amended by No. 52 of 1984 s. 32; No. 47 of 1987 s. 11; No. 113 of 1987 s. 32; No. 47 of 1991 s. 7; No. 69 of 1996 s. 76.] </w:t>
      </w:r>
    </w:p>
    <w:p>
      <w:pPr>
        <w:pStyle w:val="Heading5"/>
        <w:rPr>
          <w:snapToGrid w:val="0"/>
        </w:rPr>
      </w:pPr>
      <w:bookmarkStart w:id="749" w:name="_Toc485800282"/>
      <w:bookmarkStart w:id="750" w:name="_Toc44575393"/>
      <w:bookmarkStart w:id="751" w:name="_Toc83104710"/>
      <w:bookmarkStart w:id="752" w:name="_Toc124065131"/>
      <w:bookmarkStart w:id="753" w:name="_Toc143336273"/>
      <w:bookmarkStart w:id="754" w:name="_Toc136683212"/>
      <w:r>
        <w:rPr>
          <w:rStyle w:val="CharSectno"/>
        </w:rPr>
        <w:t>28</w:t>
      </w:r>
      <w:r>
        <w:rPr>
          <w:snapToGrid w:val="0"/>
        </w:rPr>
        <w:t>.</w:t>
      </w:r>
      <w:r>
        <w:rPr>
          <w:snapToGrid w:val="0"/>
        </w:rPr>
        <w:tab/>
        <w:t>Removal of prisoner in interests of justice</w:t>
      </w:r>
      <w:bookmarkEnd w:id="749"/>
      <w:bookmarkEnd w:id="750"/>
      <w:bookmarkEnd w:id="751"/>
      <w:bookmarkEnd w:id="752"/>
      <w:bookmarkEnd w:id="753"/>
      <w:bookmarkEnd w:id="754"/>
      <w:r>
        <w:rPr>
          <w:snapToGrid w:val="0"/>
        </w:rPr>
        <w:t xml:space="preserve"> </w:t>
      </w:r>
    </w:p>
    <w:p>
      <w:pPr>
        <w:pStyle w:val="Subsection"/>
        <w:rPr>
          <w:snapToGrid w:val="0"/>
        </w:rPr>
      </w:pPr>
      <w:r>
        <w:rPr>
          <w:snapToGrid w:val="0"/>
        </w:rPr>
        <w:tab/>
      </w:r>
      <w:r>
        <w:rPr>
          <w:snapToGrid w:val="0"/>
        </w:rPr>
        <w:tab/>
        <w:t>The Minister may, by warrant signed by him, authorise the temporary removal of a prisoner from a prison or other place of detention to any place for any purpose in aid of the administration of justice or other purpose which in the opinion of the Minister requires that such temporary removal should in the interests of justice be authorised.</w:t>
      </w:r>
    </w:p>
    <w:p>
      <w:pPr>
        <w:pStyle w:val="Ednotesection"/>
      </w:pPr>
      <w:r>
        <w:t>[</w:t>
      </w:r>
      <w:r>
        <w:rPr>
          <w:b/>
        </w:rPr>
        <w:t>29, 30.</w:t>
      </w:r>
      <w:r>
        <w:tab/>
        <w:t xml:space="preserve">Repealed by No. 78 of 1995 s. 110.] </w:t>
      </w:r>
    </w:p>
    <w:p>
      <w:pPr>
        <w:pStyle w:val="Heading5"/>
        <w:rPr>
          <w:snapToGrid w:val="0"/>
        </w:rPr>
      </w:pPr>
      <w:bookmarkStart w:id="755" w:name="_Toc485800283"/>
      <w:bookmarkStart w:id="756" w:name="_Toc44575394"/>
      <w:bookmarkStart w:id="757" w:name="_Toc83104711"/>
      <w:bookmarkStart w:id="758" w:name="_Toc124065132"/>
      <w:bookmarkStart w:id="759" w:name="_Toc143336274"/>
      <w:bookmarkStart w:id="760" w:name="_Toc136683213"/>
      <w:r>
        <w:rPr>
          <w:rStyle w:val="CharSectno"/>
        </w:rPr>
        <w:t>31</w:t>
      </w:r>
      <w:r>
        <w:rPr>
          <w:snapToGrid w:val="0"/>
        </w:rPr>
        <w:t>.</w:t>
      </w:r>
      <w:r>
        <w:rPr>
          <w:snapToGrid w:val="0"/>
        </w:rPr>
        <w:tab/>
        <w:t>Chief executive officer and superintendent’s powers of early discharge</w:t>
      </w:r>
      <w:bookmarkEnd w:id="755"/>
      <w:bookmarkEnd w:id="756"/>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761" w:name="_Toc485800284"/>
      <w:bookmarkStart w:id="762" w:name="_Toc44575395"/>
      <w:bookmarkStart w:id="763" w:name="_Toc83104712"/>
      <w:bookmarkStart w:id="764" w:name="_Toc124065133"/>
      <w:bookmarkStart w:id="765" w:name="_Toc143336275"/>
      <w:bookmarkStart w:id="766" w:name="_Toc136683214"/>
      <w:r>
        <w:rPr>
          <w:rStyle w:val="CharSectno"/>
        </w:rPr>
        <w:t>32</w:t>
      </w:r>
      <w:r>
        <w:rPr>
          <w:snapToGrid w:val="0"/>
        </w:rPr>
        <w:t>.</w:t>
      </w:r>
      <w:r>
        <w:rPr>
          <w:snapToGrid w:val="0"/>
        </w:rPr>
        <w:tab/>
        <w:t>Prison offences by prisoners due for release</w:t>
      </w:r>
      <w:bookmarkEnd w:id="761"/>
      <w:bookmarkEnd w:id="762"/>
      <w:bookmarkEnd w:id="763"/>
      <w:bookmarkEnd w:id="764"/>
      <w:bookmarkEnd w:id="765"/>
      <w:bookmarkEnd w:id="766"/>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w:t>
      </w:r>
      <w:del w:id="767" w:author="svcMRProcess" w:date="2018-09-07T03:00:00Z">
        <w:r>
          <w:rPr>
            <w:snapToGrid w:val="0"/>
          </w:rPr>
          <w:delText xml:space="preserve"> </w:delText>
        </w:r>
      </w:del>
      <w:ins w:id="768" w:author="svcMRProcess" w:date="2018-09-07T03:00:00Z">
        <w:r>
          <w:rPr>
            <w:snapToGrid w:val="0"/>
          </w:rPr>
          <w:t> </w:t>
        </w:r>
      </w:ins>
      <w:r>
        <w:rPr>
          <w:snapToGrid w:val="0"/>
        </w:rPr>
        <w:t>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w:t>
      </w:r>
      <w:del w:id="769" w:author="svcMRProcess" w:date="2018-09-07T03:00:00Z">
        <w:r>
          <w:rPr>
            <w:snapToGrid w:val="0"/>
          </w:rPr>
          <w:delText xml:space="preserve"> </w:delText>
        </w:r>
      </w:del>
      <w:ins w:id="770" w:author="svcMRProcess" w:date="2018-09-07T03:00:00Z">
        <w:r>
          <w:rPr>
            <w:snapToGrid w:val="0"/>
          </w:rPr>
          <w:t> </w:t>
        </w:r>
      </w:ins>
      <w:r>
        <w:rPr>
          <w:snapToGrid w:val="0"/>
        </w:rPr>
        <w:t>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If a charge of an aggravated prison offence is laid against a prisoner who is due for release before the charge has been dealt with in accordance with Part</w:t>
      </w:r>
      <w:del w:id="771" w:author="svcMRProcess" w:date="2018-09-07T03:00:00Z">
        <w:r>
          <w:rPr>
            <w:snapToGrid w:val="0"/>
          </w:rPr>
          <w:delText xml:space="preserve"> </w:delText>
        </w:r>
      </w:del>
      <w:ins w:id="772" w:author="svcMRProcess" w:date="2018-09-07T03:00:00Z">
        <w:r>
          <w:rPr>
            <w:snapToGrid w:val="0"/>
          </w:rPr>
          <w:t> </w:t>
        </w:r>
      </w:ins>
      <w:r>
        <w:rPr>
          <w:snapToGrid w:val="0"/>
        </w:rPr>
        <w:t xml:space="preserve">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w:t>
      </w:r>
      <w:del w:id="773" w:author="svcMRProcess" w:date="2018-09-07T03:00:00Z">
        <w:r>
          <w:rPr>
            <w:snapToGrid w:val="0"/>
          </w:rPr>
          <w:delText xml:space="preserve"> </w:delText>
        </w:r>
      </w:del>
      <w:ins w:id="774" w:author="svcMRProcess" w:date="2018-09-07T03:00:00Z">
        <w:r>
          <w:rPr>
            <w:snapToGrid w:val="0"/>
          </w:rPr>
          <w:t> </w:t>
        </w:r>
      </w:ins>
      <w:r>
        <w:rPr>
          <w:snapToGrid w:val="0"/>
        </w:rPr>
        <w:t>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775" w:name="_Toc485800285"/>
      <w:bookmarkStart w:id="776" w:name="_Toc44575396"/>
      <w:bookmarkStart w:id="777" w:name="_Toc83104713"/>
      <w:bookmarkStart w:id="778" w:name="_Toc124065134"/>
      <w:bookmarkStart w:id="779" w:name="_Toc143336276"/>
      <w:bookmarkStart w:id="780" w:name="_Toc136683215"/>
      <w:r>
        <w:rPr>
          <w:rStyle w:val="CharSectno"/>
        </w:rPr>
        <w:t>33</w:t>
      </w:r>
      <w:r>
        <w:rPr>
          <w:snapToGrid w:val="0"/>
        </w:rPr>
        <w:t>.</w:t>
      </w:r>
      <w:r>
        <w:rPr>
          <w:snapToGrid w:val="0"/>
        </w:rPr>
        <w:tab/>
        <w:t>Provision of fare home on release</w:t>
      </w:r>
      <w:bookmarkEnd w:id="775"/>
      <w:bookmarkEnd w:id="776"/>
      <w:bookmarkEnd w:id="777"/>
      <w:bookmarkEnd w:id="778"/>
      <w:bookmarkEnd w:id="779"/>
      <w:bookmarkEnd w:id="780"/>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Ednotesection"/>
      </w:pPr>
      <w:r>
        <w:t>[</w:t>
      </w:r>
      <w:r>
        <w:rPr>
          <w:b/>
        </w:rPr>
        <w:t>34.</w:t>
      </w:r>
      <w:r>
        <w:tab/>
        <w:t xml:space="preserve">Repealed by No. 2 of 1996 s. 61.] </w:t>
      </w:r>
    </w:p>
    <w:p>
      <w:pPr>
        <w:pStyle w:val="Heading2"/>
      </w:pPr>
      <w:bookmarkStart w:id="781" w:name="_Toc72643178"/>
      <w:bookmarkStart w:id="782" w:name="_Toc74717652"/>
      <w:bookmarkStart w:id="783" w:name="_Toc77412810"/>
      <w:bookmarkStart w:id="784" w:name="_Toc77994139"/>
      <w:bookmarkStart w:id="785" w:name="_Toc78271138"/>
      <w:bookmarkStart w:id="786" w:name="_Toc78271303"/>
      <w:bookmarkStart w:id="787" w:name="_Toc78710190"/>
      <w:bookmarkStart w:id="788" w:name="_Toc78787224"/>
      <w:bookmarkStart w:id="789" w:name="_Toc79214595"/>
      <w:bookmarkStart w:id="790" w:name="_Toc82846557"/>
      <w:bookmarkStart w:id="791" w:name="_Toc83104714"/>
      <w:bookmarkStart w:id="792" w:name="_Toc86046720"/>
      <w:bookmarkStart w:id="793" w:name="_Toc86118455"/>
      <w:bookmarkStart w:id="794" w:name="_Toc88555148"/>
      <w:bookmarkStart w:id="795" w:name="_Toc89583085"/>
      <w:bookmarkStart w:id="796" w:name="_Toc95015759"/>
      <w:bookmarkStart w:id="797" w:name="_Toc95107000"/>
      <w:bookmarkStart w:id="798" w:name="_Toc95107167"/>
      <w:bookmarkStart w:id="799" w:name="_Toc96998422"/>
      <w:bookmarkStart w:id="800" w:name="_Toc102538144"/>
      <w:bookmarkStart w:id="801" w:name="_Toc103144446"/>
      <w:bookmarkStart w:id="802" w:name="_Toc121566330"/>
      <w:bookmarkStart w:id="803" w:name="_Toc124065135"/>
      <w:bookmarkStart w:id="804" w:name="_Toc124140706"/>
      <w:bookmarkStart w:id="805" w:name="_Toc136683216"/>
      <w:bookmarkStart w:id="806" w:name="_Toc138127222"/>
      <w:bookmarkStart w:id="807" w:name="_Toc138824372"/>
      <w:bookmarkStart w:id="808" w:name="_Toc140893091"/>
      <w:bookmarkStart w:id="809" w:name="_Toc140893703"/>
      <w:bookmarkStart w:id="810" w:name="_Toc141696250"/>
      <w:bookmarkStart w:id="811" w:name="_Toc143336277"/>
      <w:r>
        <w:rPr>
          <w:rStyle w:val="CharPartNo"/>
        </w:rPr>
        <w:t>Part V</w:t>
      </w:r>
      <w:r>
        <w:rPr>
          <w:rStyle w:val="CharDivNo"/>
        </w:rPr>
        <w:t> </w:t>
      </w:r>
      <w:r>
        <w:t>—</w:t>
      </w:r>
      <w:r>
        <w:rPr>
          <w:rStyle w:val="CharDivText"/>
        </w:rPr>
        <w:t> </w:t>
      </w:r>
      <w:r>
        <w:rPr>
          <w:rStyle w:val="CharPartText"/>
        </w:rPr>
        <w:t>Management, control and security of prisons</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r>
        <w:rPr>
          <w:rStyle w:val="CharPartText"/>
        </w:rPr>
        <w:t xml:space="preserve"> </w:t>
      </w:r>
    </w:p>
    <w:p>
      <w:pPr>
        <w:pStyle w:val="Heading5"/>
        <w:rPr>
          <w:snapToGrid w:val="0"/>
        </w:rPr>
      </w:pPr>
      <w:bookmarkStart w:id="812" w:name="_Toc485800286"/>
      <w:bookmarkStart w:id="813" w:name="_Toc44575397"/>
      <w:bookmarkStart w:id="814" w:name="_Toc83104715"/>
      <w:bookmarkStart w:id="815" w:name="_Toc124065136"/>
      <w:bookmarkStart w:id="816" w:name="_Toc143336278"/>
      <w:bookmarkStart w:id="817" w:name="_Toc136683217"/>
      <w:r>
        <w:rPr>
          <w:rStyle w:val="CharSectno"/>
        </w:rPr>
        <w:t>35</w:t>
      </w:r>
      <w:r>
        <w:rPr>
          <w:snapToGrid w:val="0"/>
        </w:rPr>
        <w:t>.</w:t>
      </w:r>
      <w:r>
        <w:rPr>
          <w:snapToGrid w:val="0"/>
        </w:rPr>
        <w:tab/>
        <w:t>Chief executive officer may make rules</w:t>
      </w:r>
      <w:bookmarkEnd w:id="812"/>
      <w:bookmarkEnd w:id="813"/>
      <w:bookmarkEnd w:id="814"/>
      <w:bookmarkEnd w:id="815"/>
      <w:bookmarkEnd w:id="816"/>
      <w:bookmarkEnd w:id="817"/>
      <w:r>
        <w:rPr>
          <w:snapToGrid w:val="0"/>
        </w:rPr>
        <w:t xml:space="preserve"> </w:t>
      </w:r>
    </w:p>
    <w:p>
      <w:pPr>
        <w:pStyle w:val="Subsection"/>
        <w:rPr>
          <w:snapToGrid w:val="0"/>
        </w:rPr>
      </w:pPr>
      <w:r>
        <w:rPr>
          <w:snapToGrid w:val="0"/>
        </w:rPr>
        <w:tab/>
        <w:t>(1)</w:t>
      </w:r>
      <w:r>
        <w:rPr>
          <w:snapToGrid w:val="0"/>
        </w:rPr>
        <w:tab/>
        <w:t>The chief executive officer may, on the recommendation of the Executive Director (Corrective Services) and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w:t>
      </w:r>
    </w:p>
    <w:p>
      <w:pPr>
        <w:pStyle w:val="Heading5"/>
        <w:rPr>
          <w:snapToGrid w:val="0"/>
        </w:rPr>
      </w:pPr>
      <w:bookmarkStart w:id="818" w:name="_Toc485800287"/>
      <w:bookmarkStart w:id="819" w:name="_Toc44575398"/>
      <w:bookmarkStart w:id="820" w:name="_Toc83104716"/>
      <w:bookmarkStart w:id="821" w:name="_Toc124065137"/>
      <w:bookmarkStart w:id="822" w:name="_Toc143336279"/>
      <w:bookmarkStart w:id="823" w:name="_Toc136683218"/>
      <w:r>
        <w:rPr>
          <w:rStyle w:val="CharSectno"/>
        </w:rPr>
        <w:t>36</w:t>
      </w:r>
      <w:r>
        <w:rPr>
          <w:snapToGrid w:val="0"/>
        </w:rPr>
        <w:t>.</w:t>
      </w:r>
      <w:r>
        <w:rPr>
          <w:snapToGrid w:val="0"/>
        </w:rPr>
        <w:tab/>
        <w:t>Superintendents of prisons</w:t>
      </w:r>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824" w:name="_Toc485800288"/>
      <w:bookmarkStart w:id="825" w:name="_Toc44575399"/>
      <w:bookmarkStart w:id="826" w:name="_Toc83104717"/>
      <w:bookmarkStart w:id="827" w:name="_Toc124065138"/>
      <w:bookmarkStart w:id="828" w:name="_Toc143336280"/>
      <w:bookmarkStart w:id="829" w:name="_Toc136683219"/>
      <w:r>
        <w:rPr>
          <w:rStyle w:val="CharSectno"/>
        </w:rPr>
        <w:t>37</w:t>
      </w:r>
      <w:r>
        <w:rPr>
          <w:snapToGrid w:val="0"/>
        </w:rPr>
        <w:t>.</w:t>
      </w:r>
      <w:r>
        <w:rPr>
          <w:snapToGrid w:val="0"/>
        </w:rPr>
        <w:tab/>
        <w:t>Superintendent may issue standing orders</w:t>
      </w:r>
      <w:bookmarkEnd w:id="824"/>
      <w:bookmarkEnd w:id="825"/>
      <w:bookmarkEnd w:id="826"/>
      <w:bookmarkEnd w:id="827"/>
      <w:bookmarkEnd w:id="828"/>
      <w:bookmarkEnd w:id="829"/>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Heading5"/>
        <w:rPr>
          <w:snapToGrid w:val="0"/>
        </w:rPr>
      </w:pPr>
      <w:bookmarkStart w:id="830" w:name="_Toc485800289"/>
      <w:bookmarkStart w:id="831" w:name="_Toc44575400"/>
      <w:bookmarkStart w:id="832" w:name="_Toc83104718"/>
      <w:bookmarkStart w:id="833" w:name="_Toc124065139"/>
      <w:bookmarkStart w:id="834" w:name="_Toc143336281"/>
      <w:bookmarkStart w:id="835" w:name="_Toc136683220"/>
      <w:r>
        <w:rPr>
          <w:rStyle w:val="CharSectno"/>
        </w:rPr>
        <w:t>38</w:t>
      </w:r>
      <w:r>
        <w:rPr>
          <w:snapToGrid w:val="0"/>
        </w:rPr>
        <w:t>.</w:t>
      </w:r>
      <w:r>
        <w:rPr>
          <w:snapToGrid w:val="0"/>
        </w:rPr>
        <w:tab/>
        <w:t>Medical care of prisoners</w:t>
      </w:r>
      <w:bookmarkEnd w:id="830"/>
      <w:bookmarkEnd w:id="831"/>
      <w:bookmarkEnd w:id="832"/>
      <w:bookmarkEnd w:id="833"/>
      <w:bookmarkEnd w:id="834"/>
      <w:bookmarkEnd w:id="835"/>
      <w:r>
        <w:rPr>
          <w:snapToGrid w:val="0"/>
        </w:rPr>
        <w:t xml:space="preserve"> </w:t>
      </w:r>
    </w:p>
    <w:p>
      <w:pPr>
        <w:pStyle w:val="Subsection"/>
      </w:pPr>
      <w:r>
        <w:tab/>
        <w:t>(1)</w:t>
      </w:r>
      <w:r>
        <w:tab/>
        <w:t>The chief executive officer is to ensure that medical care and treatment is provided to the prisoners in each prison.</w:t>
      </w:r>
    </w:p>
    <w:p>
      <w:pPr>
        <w:pStyle w:val="Subsection"/>
        <w:rPr>
          <w:snapToGrid w:val="0"/>
        </w:rPr>
      </w:pPr>
      <w:r>
        <w:rPr>
          <w:snapToGrid w:val="0"/>
        </w:rPr>
        <w:tab/>
        <w:t>(2)</w:t>
      </w:r>
      <w:r>
        <w:rPr>
          <w:snapToGrid w:val="0"/>
        </w:rP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rPr>
          <w:snapToGrid w:val="0"/>
        </w:rPr>
      </w:pPr>
      <w:r>
        <w:rPr>
          <w:snapToGrid w:val="0"/>
        </w:rPr>
        <w:tab/>
        <w:t>(3)</w:t>
      </w:r>
      <w:r>
        <w:rPr>
          <w:snapToGrid w:val="0"/>
        </w:rPr>
        <w:tab/>
        <w:t xml:space="preserve">The superintendent may, after consultation with the </w:t>
      </w:r>
      <w:r>
        <w:t>medical officer who is responsible</w:t>
      </w:r>
      <w:r>
        <w:rPr>
          <w:snapToGrid w:val="0"/>
        </w:rPr>
        <w:t xml:space="preserve"> for the medical care and treatment of the prisoner concerned, permit the prisoner to be attended upon and examined by a medical practitioner — </w:t>
      </w:r>
    </w:p>
    <w:p>
      <w:pPr>
        <w:pStyle w:val="Indenta"/>
        <w:rPr>
          <w:snapToGrid w:val="0"/>
        </w:rPr>
      </w:pPr>
      <w:r>
        <w:rPr>
          <w:snapToGrid w:val="0"/>
        </w:rPr>
        <w:tab/>
        <w:t>(a)</w:t>
      </w:r>
      <w:r>
        <w:rPr>
          <w:snapToGrid w:val="0"/>
        </w:rPr>
        <w:tab/>
        <w:t>for official purposes affecting that prisoner;</w:t>
      </w:r>
    </w:p>
    <w:p>
      <w:pPr>
        <w:pStyle w:val="Indenta"/>
        <w:rPr>
          <w:snapToGrid w:val="0"/>
        </w:rPr>
      </w:pPr>
      <w:r>
        <w:rPr>
          <w:snapToGrid w:val="0"/>
        </w:rPr>
        <w:tab/>
        <w:t>(b)</w:t>
      </w:r>
      <w:r>
        <w:rPr>
          <w:snapToGrid w:val="0"/>
        </w:rPr>
        <w:tab/>
        <w:t>for the purposes of the proceedings or pending proceedings of any court, tribunal, board, or other body exercising a judicial or quasi</w:t>
      </w:r>
      <w:r>
        <w:rPr>
          <w:snapToGrid w:val="0"/>
        </w:rPr>
        <w:noBreakHyphen/>
        <w:t>judicial function;</w:t>
      </w:r>
    </w:p>
    <w:p>
      <w:pPr>
        <w:pStyle w:val="Indenta"/>
        <w:rPr>
          <w:snapToGrid w:val="0"/>
        </w:rPr>
      </w:pPr>
      <w:r>
        <w:rPr>
          <w:snapToGrid w:val="0"/>
        </w:rPr>
        <w:tab/>
        <w:t>(c)</w:t>
      </w:r>
      <w:r>
        <w:rPr>
          <w:snapToGrid w:val="0"/>
        </w:rPr>
        <w:tab/>
        <w:t>to facilitate the consideration or pursuance of any claim for compensation, damages, insurance, or other benefit by or in respect of the prisoner; or</w:t>
      </w:r>
    </w:p>
    <w:p>
      <w:pPr>
        <w:pStyle w:val="Indenta"/>
        <w:rPr>
          <w:snapToGrid w:val="0"/>
        </w:rPr>
      </w:pPr>
      <w:r>
        <w:rPr>
          <w:snapToGrid w:val="0"/>
        </w:rPr>
        <w:tab/>
        <w:t>(d)</w:t>
      </w:r>
      <w:r>
        <w:rPr>
          <w:snapToGrid w:val="0"/>
        </w:rPr>
        <w:tab/>
        <w:t>for any other purpose or proceeding which the superintendent and the chief executive officer are satisfied is bona fide and necessary or desirable.</w:t>
      </w:r>
    </w:p>
    <w:p>
      <w:pPr>
        <w:pStyle w:val="Footnotesection"/>
        <w:spacing w:before="100"/>
        <w:ind w:left="890" w:hanging="890"/>
      </w:pPr>
      <w:r>
        <w:tab/>
        <w:t xml:space="preserve">[Section 38 amended by No. 47 of 1987 s. 11; No. 113 of 1987 s. 32; No. 43 of 1999 s. 9.] </w:t>
      </w:r>
    </w:p>
    <w:p>
      <w:pPr>
        <w:pStyle w:val="Heading5"/>
        <w:spacing w:before="180"/>
      </w:pPr>
      <w:bookmarkStart w:id="836" w:name="_Toc485800290"/>
      <w:bookmarkStart w:id="837" w:name="_Toc44575401"/>
      <w:bookmarkStart w:id="838" w:name="_Toc83104719"/>
      <w:bookmarkStart w:id="839" w:name="_Toc124065140"/>
      <w:bookmarkStart w:id="840" w:name="_Toc143336282"/>
      <w:bookmarkStart w:id="841" w:name="_Toc136683221"/>
      <w:r>
        <w:rPr>
          <w:rStyle w:val="CharSectno"/>
        </w:rPr>
        <w:t>39</w:t>
      </w:r>
      <w:r>
        <w:t>.</w:t>
      </w:r>
      <w:r>
        <w:tab/>
        <w:t>Duties of medical officers</w:t>
      </w:r>
      <w:bookmarkEnd w:id="836"/>
      <w:bookmarkEnd w:id="837"/>
      <w:bookmarkEnd w:id="838"/>
      <w:bookmarkEnd w:id="839"/>
      <w:bookmarkEnd w:id="840"/>
      <w:bookmarkEnd w:id="841"/>
    </w:p>
    <w:p>
      <w:pPr>
        <w:pStyle w:val="Subsection"/>
        <w:spacing w:before="120"/>
      </w:pPr>
      <w:r>
        <w:tab/>
      </w:r>
      <w:r>
        <w:tab/>
        <w:t>A medical officer shall —</w:t>
      </w:r>
    </w:p>
    <w:p>
      <w:pPr>
        <w:pStyle w:val="Indenta"/>
        <w:spacing w:before="70"/>
      </w:pPr>
      <w:r>
        <w:tab/>
        <w:t>(a)</w:t>
      </w:r>
      <w:r>
        <w:tab/>
        <w:t>attend at a prison at such times and on such occasions as are specified in the terms of the medical officer’s appointment or engagement;</w:t>
      </w:r>
    </w:p>
    <w:p>
      <w:pPr>
        <w:pStyle w:val="Indenta"/>
        <w:spacing w:before="70"/>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w:t>
      </w:r>
    </w:p>
    <w:p>
      <w:pPr>
        <w:pStyle w:val="Indenta"/>
        <w:spacing w:before="70"/>
      </w:pPr>
      <w:r>
        <w:tab/>
        <w:t>(c)</w:t>
      </w:r>
      <w:r>
        <w:tab/>
        <w:t>maintain a record of the medical condition and the course of treatment prescribed in respect of each prisoner under the medical officer’s care;</w:t>
      </w:r>
    </w:p>
    <w:p>
      <w:pPr>
        <w:pStyle w:val="Indenta"/>
        <w:spacing w:before="70"/>
      </w:pPr>
      <w:r>
        <w:tab/>
        <w:t>(d)</w:t>
      </w:r>
      <w:r>
        <w:tab/>
        <w:t>make such returns and reports to the chief executive officer as the chief executive officer may from time to time direct;</w:t>
      </w:r>
    </w:p>
    <w:p>
      <w:pPr>
        <w:pStyle w:val="Indenta"/>
        <w:spacing w:before="70"/>
      </w:pPr>
      <w:r>
        <w:tab/>
        <w:t>(e)</w:t>
      </w:r>
      <w:r>
        <w:tab/>
        <w:t xml:space="preserve">make records referred to in paragraphs (b) and (c) relating to a prisoner available, upon request, to the chief executive officer; </w:t>
      </w:r>
    </w:p>
    <w:p>
      <w:pPr>
        <w:pStyle w:val="Indenta"/>
        <w:spacing w:before="70"/>
      </w:pPr>
      <w:r>
        <w:tab/>
        <w:t>(f)</w:t>
      </w:r>
      <w:r>
        <w:tab/>
        <w:t>on the request of the chief executive officer, give close medical supervision to a prisoner in separate confinement;</w:t>
      </w:r>
    </w:p>
    <w:p>
      <w:pPr>
        <w:pStyle w:val="Indenta"/>
        <w:spacing w:before="70"/>
      </w:pPr>
      <w:r>
        <w:tab/>
        <w:t>(g)</w:t>
      </w:r>
      <w:r>
        <w:tab/>
        <w:t>on the request of the chief executive officer, examine and treat a prisoner who requires medical care and treatment; and</w:t>
      </w:r>
    </w:p>
    <w:p>
      <w:pPr>
        <w:pStyle w:val="Indenta"/>
        <w:spacing w:before="70"/>
      </w:pPr>
      <w:r>
        <w:tab/>
        <w:t>(h)</w:t>
      </w:r>
      <w:r>
        <w:tab/>
        <w:t>on the request of the chief executive officer or a superintendent, examine a prisoner.</w:t>
      </w:r>
    </w:p>
    <w:p>
      <w:pPr>
        <w:pStyle w:val="Footnotesection"/>
        <w:spacing w:before="70"/>
        <w:ind w:left="890" w:hanging="890"/>
      </w:pPr>
      <w:r>
        <w:tab/>
        <w:t>[Section 39 inserted by No. 43 of 1999 s. 10.]</w:t>
      </w:r>
    </w:p>
    <w:p>
      <w:pPr>
        <w:pStyle w:val="Heading5"/>
        <w:rPr>
          <w:snapToGrid w:val="0"/>
        </w:rPr>
      </w:pPr>
      <w:bookmarkStart w:id="842" w:name="_Toc485800291"/>
      <w:bookmarkStart w:id="843" w:name="_Toc44575402"/>
      <w:bookmarkStart w:id="844" w:name="_Toc83104720"/>
      <w:bookmarkStart w:id="845" w:name="_Toc124065141"/>
      <w:bookmarkStart w:id="846" w:name="_Toc143336283"/>
      <w:bookmarkStart w:id="847" w:name="_Toc136683222"/>
      <w:r>
        <w:rPr>
          <w:rStyle w:val="CharSectno"/>
        </w:rPr>
        <w:t>40</w:t>
      </w:r>
      <w:r>
        <w:rPr>
          <w:snapToGrid w:val="0"/>
        </w:rPr>
        <w:t>.</w:t>
      </w:r>
      <w:r>
        <w:rPr>
          <w:snapToGrid w:val="0"/>
        </w:rPr>
        <w:tab/>
        <w:t>Health inspection of prisons</w:t>
      </w:r>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r>
      <w:r>
        <w:rPr>
          <w:snapToGrid w:val="0"/>
        </w:rPr>
        <w:tab/>
        <w:t>The Executive Director, Public Health and Scientific Support Services of the department principally assisting the Minister charged with the administration of the Health Act shall cause the inspection from time to time of health and hygiene standards and conditions at every prison and following every such inspection shall report in writing to the chief executive officer any matter concerned with such standards or conditions which in his opinion requires attention.</w:t>
      </w:r>
    </w:p>
    <w:p>
      <w:pPr>
        <w:pStyle w:val="Footnotesection"/>
      </w:pPr>
      <w:r>
        <w:tab/>
        <w:t>[Section 40 amended by No. 28 of 1984 s. 94; No. 47 of 1987 s. 11; No. 113 of 1987 s. 32.]</w:t>
      </w:r>
    </w:p>
    <w:p>
      <w:pPr>
        <w:pStyle w:val="Heading5"/>
        <w:rPr>
          <w:snapToGrid w:val="0"/>
        </w:rPr>
      </w:pPr>
      <w:bookmarkStart w:id="848" w:name="_Toc485800292"/>
      <w:bookmarkStart w:id="849" w:name="_Toc44575403"/>
      <w:bookmarkStart w:id="850" w:name="_Toc83104721"/>
      <w:bookmarkStart w:id="851" w:name="_Toc124065142"/>
      <w:bookmarkStart w:id="852" w:name="_Toc143336284"/>
      <w:bookmarkStart w:id="853" w:name="_Toc136683223"/>
      <w:r>
        <w:rPr>
          <w:rStyle w:val="CharSectno"/>
        </w:rPr>
        <w:t>41</w:t>
      </w:r>
      <w:r>
        <w:rPr>
          <w:snapToGrid w:val="0"/>
        </w:rPr>
        <w:t>.</w:t>
      </w:r>
      <w:r>
        <w:rPr>
          <w:snapToGrid w:val="0"/>
        </w:rPr>
        <w:tab/>
        <w:t>Search of prisoners etc.</w:t>
      </w:r>
      <w:bookmarkEnd w:id="848"/>
      <w:bookmarkEnd w:id="849"/>
      <w:bookmarkEnd w:id="850"/>
      <w:bookmarkEnd w:id="851"/>
      <w:bookmarkEnd w:id="852"/>
      <w:bookmarkEnd w:id="853"/>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854" w:name="_Toc485800293"/>
      <w:bookmarkStart w:id="855" w:name="_Toc44575404"/>
      <w:bookmarkStart w:id="856" w:name="_Toc83104722"/>
      <w:bookmarkStart w:id="857" w:name="_Toc124065143"/>
      <w:bookmarkStart w:id="858" w:name="_Toc143336285"/>
      <w:bookmarkStart w:id="859" w:name="_Toc136683224"/>
      <w:r>
        <w:rPr>
          <w:rStyle w:val="CharSectno"/>
        </w:rPr>
        <w:t>42</w:t>
      </w:r>
      <w:r>
        <w:rPr>
          <w:snapToGrid w:val="0"/>
        </w:rPr>
        <w:t>.</w:t>
      </w:r>
      <w:r>
        <w:rPr>
          <w:snapToGrid w:val="0"/>
        </w:rPr>
        <w:tab/>
        <w:t>Restraint</w:t>
      </w:r>
      <w:bookmarkEnd w:id="854"/>
      <w:bookmarkEnd w:id="855"/>
      <w:bookmarkEnd w:id="856"/>
      <w:bookmarkEnd w:id="857"/>
      <w:bookmarkEnd w:id="858"/>
      <w:bookmarkEnd w:id="859"/>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860" w:name="_Toc485800294"/>
      <w:bookmarkStart w:id="861" w:name="_Toc44575405"/>
      <w:bookmarkStart w:id="862" w:name="_Toc83104723"/>
      <w:bookmarkStart w:id="863" w:name="_Toc124065144"/>
      <w:bookmarkStart w:id="864" w:name="_Toc143336286"/>
      <w:bookmarkStart w:id="865" w:name="_Toc136683225"/>
      <w:r>
        <w:rPr>
          <w:rStyle w:val="CharSectno"/>
        </w:rPr>
        <w:t>43</w:t>
      </w:r>
      <w:r>
        <w:rPr>
          <w:snapToGrid w:val="0"/>
        </w:rPr>
        <w:t>.</w:t>
      </w:r>
      <w:r>
        <w:rPr>
          <w:snapToGrid w:val="0"/>
        </w:rPr>
        <w:tab/>
        <w:t>Separate confinement</w:t>
      </w:r>
      <w:bookmarkEnd w:id="860"/>
      <w:bookmarkEnd w:id="861"/>
      <w:bookmarkEnd w:id="862"/>
      <w:bookmarkEnd w:id="863"/>
      <w:bookmarkEnd w:id="864"/>
      <w:bookmarkEnd w:id="865"/>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866" w:name="_Toc485800295"/>
      <w:bookmarkStart w:id="867" w:name="_Toc44575406"/>
      <w:bookmarkStart w:id="868" w:name="_Toc83104724"/>
      <w:bookmarkStart w:id="869" w:name="_Toc124065145"/>
      <w:bookmarkStart w:id="870" w:name="_Toc143336287"/>
      <w:bookmarkStart w:id="871" w:name="_Toc136683226"/>
      <w:r>
        <w:rPr>
          <w:rStyle w:val="CharSectno"/>
        </w:rPr>
        <w:t>44</w:t>
      </w:r>
      <w:r>
        <w:rPr>
          <w:snapToGrid w:val="0"/>
        </w:rPr>
        <w:t>.</w:t>
      </w:r>
      <w:r>
        <w:rPr>
          <w:snapToGrid w:val="0"/>
        </w:rPr>
        <w:tab/>
        <w:t>Separation of male and female prisoners</w:t>
      </w:r>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Heading5"/>
        <w:rPr>
          <w:snapToGrid w:val="0"/>
        </w:rPr>
      </w:pPr>
      <w:bookmarkStart w:id="872" w:name="_Toc485800296"/>
      <w:bookmarkStart w:id="873" w:name="_Toc44575407"/>
      <w:bookmarkStart w:id="874" w:name="_Toc83104725"/>
      <w:bookmarkStart w:id="875" w:name="_Toc124065146"/>
      <w:bookmarkStart w:id="876" w:name="_Toc143336288"/>
      <w:bookmarkStart w:id="877" w:name="_Toc136683227"/>
      <w:r>
        <w:rPr>
          <w:rStyle w:val="CharSectno"/>
        </w:rPr>
        <w:t>45</w:t>
      </w:r>
      <w:r>
        <w:rPr>
          <w:snapToGrid w:val="0"/>
        </w:rPr>
        <w:t>.</w:t>
      </w:r>
      <w:r>
        <w:rPr>
          <w:snapToGrid w:val="0"/>
        </w:rPr>
        <w:tab/>
        <w:t>Power of medical examination and treatment</w:t>
      </w:r>
      <w:bookmarkEnd w:id="872"/>
      <w:bookmarkEnd w:id="873"/>
      <w:bookmarkEnd w:id="874"/>
      <w:bookmarkEnd w:id="875"/>
      <w:bookmarkEnd w:id="876"/>
      <w:bookmarkEnd w:id="877"/>
      <w:r>
        <w:rPr>
          <w:snapToGrid w:val="0"/>
        </w:rPr>
        <w:t xml:space="preserve"> </w:t>
      </w:r>
    </w:p>
    <w:p>
      <w:pPr>
        <w:pStyle w:val="Subsection"/>
        <w:rPr>
          <w:snapToGrid w:val="0"/>
        </w:rPr>
      </w:pPr>
      <w:r>
        <w:rPr>
          <w:snapToGrid w:val="0"/>
        </w:rPr>
        <w:tab/>
      </w:r>
      <w:r>
        <w:rPr>
          <w:snapToGrid w:val="0"/>
        </w:rPr>
        <w:tab/>
        <w:t>Where a prisoner refuses to undergo — </w:t>
      </w:r>
    </w:p>
    <w:p>
      <w:pPr>
        <w:pStyle w:val="Indenta"/>
        <w:rPr>
          <w:snapToGrid w:val="0"/>
        </w:rPr>
      </w:pPr>
      <w:r>
        <w:rPr>
          <w:snapToGrid w:val="0"/>
        </w:rPr>
        <w:tab/>
        <w:t>(a)</w:t>
      </w:r>
      <w:r>
        <w:rPr>
          <w:snapToGrid w:val="0"/>
        </w:rPr>
        <w:tab/>
        <w:t>a medical examination upon admission to a prison; or</w:t>
      </w:r>
    </w:p>
    <w:p>
      <w:pPr>
        <w:pStyle w:val="Indenta"/>
        <w:rPr>
          <w:snapToGrid w:val="0"/>
        </w:rPr>
      </w:pPr>
      <w:r>
        <w:rPr>
          <w:snapToGrid w:val="0"/>
        </w:rPr>
        <w:tab/>
        <w:t>(b)</w:t>
      </w:r>
      <w:r>
        <w:rPr>
          <w:snapToGrid w:val="0"/>
        </w:rPr>
        <w:tab/>
        <w:t>a medical examination required by the chief executive officer or the superintendent; or</w:t>
      </w:r>
    </w:p>
    <w:p>
      <w:pPr>
        <w:pStyle w:val="Indenta"/>
        <w:rPr>
          <w:snapToGrid w:val="0"/>
        </w:rPr>
      </w:pPr>
      <w:r>
        <w:rPr>
          <w:snapToGrid w:val="0"/>
        </w:rPr>
        <w:tab/>
        <w:t>(c)</w:t>
      </w:r>
      <w:r>
        <w:rPr>
          <w:snapToGrid w:val="0"/>
        </w:rPr>
        <w:tab/>
        <w:t>a medical examination which a medical officer considers necessary; or</w:t>
      </w:r>
    </w:p>
    <w:p>
      <w:pPr>
        <w:pStyle w:val="Indenta"/>
        <w:rPr>
          <w:snapToGrid w:val="0"/>
        </w:rPr>
      </w:pPr>
      <w:r>
        <w:rPr>
          <w:snapToGrid w:val="0"/>
        </w:rPr>
        <w:tab/>
        <w:t>(d)</w:t>
      </w:r>
      <w:r>
        <w:rPr>
          <w:snapToGrid w:val="0"/>
        </w:rPr>
        <w:tab/>
        <w:t>medical treatment and a medical officer is of the opinion that the life or health of the prisoner or any other person is likely to be endangered by that refusal,</w:t>
      </w:r>
    </w:p>
    <w:p>
      <w:pPr>
        <w:pStyle w:val="Subsection"/>
        <w:rPr>
          <w:snapToGrid w:val="0"/>
        </w:rPr>
      </w:pPr>
      <w:r>
        <w:rPr>
          <w:snapToGrid w:val="0"/>
        </w:rPr>
        <w:tab/>
      </w:r>
      <w:r>
        <w:rPr>
          <w:snapToGrid w:val="0"/>
        </w:rPr>
        <w:tab/>
        <w:t>the medical officer and any person acting in good faith may, under the direction of such officer, make such a medical examination or administer such medical treatment and use such force as is reasonably necessary for the purpose.</w:t>
      </w:r>
    </w:p>
    <w:p>
      <w:pPr>
        <w:pStyle w:val="Footnotesection"/>
      </w:pPr>
      <w:r>
        <w:tab/>
        <w:t xml:space="preserve">[Section 45 amended by No. 47 of 1987 s. 11; No. 113 of 1987 s. 32; No. 43 of 1999 s. 13.] </w:t>
      </w:r>
    </w:p>
    <w:p>
      <w:pPr>
        <w:pStyle w:val="Heading5"/>
        <w:rPr>
          <w:snapToGrid w:val="0"/>
        </w:rPr>
      </w:pPr>
      <w:bookmarkStart w:id="878" w:name="_Toc485800297"/>
      <w:bookmarkStart w:id="879" w:name="_Toc44575408"/>
      <w:bookmarkStart w:id="880" w:name="_Toc83104726"/>
      <w:bookmarkStart w:id="881" w:name="_Toc124065147"/>
      <w:bookmarkStart w:id="882" w:name="_Toc143336289"/>
      <w:bookmarkStart w:id="883" w:name="_Toc136683228"/>
      <w:r>
        <w:rPr>
          <w:rStyle w:val="CharSectno"/>
        </w:rPr>
        <w:t>46</w:t>
      </w:r>
      <w:r>
        <w:rPr>
          <w:snapToGrid w:val="0"/>
        </w:rPr>
        <w:t>.</w:t>
      </w:r>
      <w:r>
        <w:rPr>
          <w:snapToGrid w:val="0"/>
        </w:rPr>
        <w:tab/>
        <w:t>Medical examination for evidentiary purposes</w:t>
      </w:r>
      <w:bookmarkEnd w:id="878"/>
      <w:bookmarkEnd w:id="879"/>
      <w:bookmarkEnd w:id="880"/>
      <w:bookmarkEnd w:id="881"/>
      <w:bookmarkEnd w:id="882"/>
      <w:bookmarkEnd w:id="883"/>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a medical practitioner registered under the </w:t>
      </w:r>
      <w:r>
        <w:rPr>
          <w:i/>
          <w:snapToGrid w:val="0"/>
        </w:rPr>
        <w:t>Medical Act 1894</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w:t>
      </w:r>
    </w:p>
    <w:p>
      <w:pPr>
        <w:pStyle w:val="Heading5"/>
        <w:rPr>
          <w:snapToGrid w:val="0"/>
        </w:rPr>
      </w:pPr>
      <w:bookmarkStart w:id="884" w:name="_Toc485800298"/>
      <w:bookmarkStart w:id="885" w:name="_Toc44575409"/>
      <w:bookmarkStart w:id="886" w:name="_Toc83104727"/>
      <w:bookmarkStart w:id="887" w:name="_Toc124065148"/>
      <w:bookmarkStart w:id="888" w:name="_Toc143336290"/>
      <w:bookmarkStart w:id="889" w:name="_Toc136683229"/>
      <w:r>
        <w:rPr>
          <w:rStyle w:val="CharSectno"/>
        </w:rPr>
        <w:t>47</w:t>
      </w:r>
      <w:r>
        <w:rPr>
          <w:snapToGrid w:val="0"/>
        </w:rPr>
        <w:t>.</w:t>
      </w:r>
      <w:r>
        <w:rPr>
          <w:snapToGrid w:val="0"/>
        </w:rPr>
        <w:tab/>
        <w:t>Use of firearms</w:t>
      </w:r>
      <w:bookmarkEnd w:id="884"/>
      <w:bookmarkEnd w:id="885"/>
      <w:bookmarkEnd w:id="886"/>
      <w:bookmarkEnd w:id="887"/>
      <w:bookmarkEnd w:id="888"/>
      <w:bookmarkEnd w:id="889"/>
      <w:r>
        <w:rPr>
          <w:snapToGrid w:val="0"/>
        </w:rPr>
        <w:t xml:space="preserve"> </w:t>
      </w:r>
    </w:p>
    <w:p>
      <w:pPr>
        <w:pStyle w:val="Subsection"/>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rPr>
          <w:snapToGrid w:val="0"/>
        </w:rPr>
      </w:pPr>
      <w:bookmarkStart w:id="890" w:name="_Toc485800299"/>
      <w:bookmarkStart w:id="891" w:name="_Toc44575410"/>
      <w:bookmarkStart w:id="892" w:name="_Toc83104728"/>
      <w:bookmarkStart w:id="893" w:name="_Toc124065149"/>
      <w:bookmarkStart w:id="894" w:name="_Toc143336291"/>
      <w:bookmarkStart w:id="895" w:name="_Toc136683230"/>
      <w:r>
        <w:rPr>
          <w:rStyle w:val="CharSectno"/>
        </w:rPr>
        <w:t>48</w:t>
      </w:r>
      <w:r>
        <w:rPr>
          <w:snapToGrid w:val="0"/>
        </w:rPr>
        <w:t>.</w:t>
      </w:r>
      <w:r>
        <w:rPr>
          <w:snapToGrid w:val="0"/>
        </w:rPr>
        <w:tab/>
        <w:t>Use of force on serious breach of security</w:t>
      </w:r>
      <w:bookmarkEnd w:id="890"/>
      <w:bookmarkEnd w:id="891"/>
      <w:bookmarkEnd w:id="892"/>
      <w:bookmarkEnd w:id="893"/>
      <w:bookmarkEnd w:id="894"/>
      <w:bookmarkEnd w:id="895"/>
      <w:r>
        <w:rPr>
          <w:snapToGrid w:val="0"/>
        </w:rPr>
        <w:t xml:space="preserve"> </w:t>
      </w:r>
    </w:p>
    <w:p>
      <w:pPr>
        <w:pStyle w:val="Subsection"/>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896" w:name="_Toc485800300"/>
      <w:bookmarkStart w:id="897" w:name="_Toc44575411"/>
      <w:bookmarkStart w:id="898" w:name="_Toc83104729"/>
      <w:bookmarkStart w:id="899" w:name="_Toc124065150"/>
      <w:bookmarkStart w:id="900" w:name="_Toc143336292"/>
      <w:bookmarkStart w:id="901" w:name="_Toc136683231"/>
      <w:r>
        <w:rPr>
          <w:rStyle w:val="CharSectno"/>
        </w:rPr>
        <w:t>49</w:t>
      </w:r>
      <w:r>
        <w:rPr>
          <w:snapToGrid w:val="0"/>
        </w:rPr>
        <w:t>.</w:t>
      </w:r>
      <w:r>
        <w:rPr>
          <w:snapToGrid w:val="0"/>
        </w:rPr>
        <w:tab/>
        <w:t>Power to search and question persons entering prison</w:t>
      </w:r>
      <w:bookmarkEnd w:id="896"/>
      <w:bookmarkEnd w:id="897"/>
      <w:bookmarkEnd w:id="898"/>
      <w:bookmarkEnd w:id="899"/>
      <w:bookmarkEnd w:id="900"/>
      <w:bookmarkEnd w:id="901"/>
      <w:r>
        <w:rPr>
          <w:snapToGrid w:val="0"/>
        </w:rPr>
        <w:t xml:space="preserve"> </w:t>
      </w:r>
    </w:p>
    <w:p>
      <w:pPr>
        <w:pStyle w:val="Subsection"/>
        <w:keepNext/>
        <w:spacing w:before="120"/>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spacing w:before="120"/>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spacing w:before="120"/>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spacing w:before="120"/>
        <w:rPr>
          <w:snapToGrid w:val="0"/>
        </w:rPr>
      </w:pPr>
      <w:r>
        <w:rPr>
          <w:snapToGrid w:val="0"/>
        </w:rPr>
        <w:tab/>
      </w:r>
      <w:r>
        <w:rPr>
          <w:snapToGrid w:val="0"/>
        </w:rPr>
        <w:tab/>
        <w:t>and the superintendent may refuse to admit that person to or may cause him to be removed from the prison.</w:t>
      </w:r>
    </w:p>
    <w:p>
      <w:pPr>
        <w:pStyle w:val="Subsection"/>
        <w:spacing w:before="120"/>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902" w:name="_Toc485800301"/>
      <w:bookmarkStart w:id="903" w:name="_Toc44575412"/>
      <w:bookmarkStart w:id="904" w:name="_Toc83104730"/>
      <w:bookmarkStart w:id="905" w:name="_Toc124065151"/>
      <w:bookmarkStart w:id="906" w:name="_Toc143336293"/>
      <w:bookmarkStart w:id="907" w:name="_Toc136683232"/>
      <w:r>
        <w:rPr>
          <w:rStyle w:val="CharSectno"/>
        </w:rPr>
        <w:t>49A</w:t>
      </w:r>
      <w:r>
        <w:rPr>
          <w:snapToGrid w:val="0"/>
        </w:rPr>
        <w:t>.</w:t>
      </w:r>
      <w:r>
        <w:rPr>
          <w:snapToGrid w:val="0"/>
        </w:rPr>
        <w:tab/>
        <w:t>Use of dogs</w:t>
      </w:r>
      <w:bookmarkEnd w:id="902"/>
      <w:bookmarkEnd w:id="903"/>
      <w:bookmarkEnd w:id="904"/>
      <w:bookmarkEnd w:id="905"/>
      <w:bookmarkEnd w:id="906"/>
      <w:bookmarkEnd w:id="907"/>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t>“</w:t>
      </w:r>
      <w:r>
        <w:rPr>
          <w:rStyle w:val="CharDefText"/>
        </w:rPr>
        <w:t>drugs search</w:t>
      </w:r>
      <w:r>
        <w:rPr>
          <w:b/>
        </w:rPr>
        <w:t>”</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r>
      <w:r>
        <w:tab/>
        <w:t>where the purpose of the search is to detect whether drugs are or have been present;</w:t>
      </w:r>
    </w:p>
    <w:p>
      <w:pPr>
        <w:pStyle w:val="Defstart"/>
      </w:pPr>
      <w:r>
        <w:rPr>
          <w:b/>
        </w:rPr>
        <w:tab/>
        <w:t>“</w:t>
      </w:r>
      <w:r>
        <w:rPr>
          <w:rStyle w:val="CharDefText"/>
        </w:rPr>
        <w:t>prison dog</w:t>
      </w:r>
      <w:r>
        <w:rPr>
          <w:b/>
        </w:rPr>
        <w:t>”</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908" w:name="_Toc485800302"/>
      <w:bookmarkStart w:id="909" w:name="_Toc44575413"/>
      <w:bookmarkStart w:id="910" w:name="_Toc83104731"/>
      <w:bookmarkStart w:id="911" w:name="_Toc124065152"/>
      <w:bookmarkStart w:id="912" w:name="_Toc143336294"/>
      <w:bookmarkStart w:id="913" w:name="_Toc136683233"/>
      <w:r>
        <w:rPr>
          <w:rStyle w:val="CharSectno"/>
        </w:rPr>
        <w:t>49B</w:t>
      </w:r>
      <w:r>
        <w:t>.</w:t>
      </w:r>
      <w:r>
        <w:tab/>
        <w:t>Possession of firearms, prohibited drugs etc. by prison officers</w:t>
      </w:r>
      <w:bookmarkEnd w:id="908"/>
      <w:bookmarkEnd w:id="909"/>
      <w:bookmarkEnd w:id="910"/>
      <w:bookmarkEnd w:id="911"/>
      <w:bookmarkEnd w:id="912"/>
      <w:bookmarkEnd w:id="913"/>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914" w:name="_Toc485800303"/>
      <w:bookmarkStart w:id="915" w:name="_Toc44575414"/>
      <w:bookmarkStart w:id="916" w:name="_Toc83104732"/>
      <w:bookmarkStart w:id="917" w:name="_Toc124065153"/>
      <w:bookmarkStart w:id="918" w:name="_Toc143336295"/>
      <w:bookmarkStart w:id="919" w:name="_Toc136683234"/>
      <w:r>
        <w:rPr>
          <w:rStyle w:val="CharSectno"/>
        </w:rPr>
        <w:t>50</w:t>
      </w:r>
      <w:r>
        <w:rPr>
          <w:snapToGrid w:val="0"/>
        </w:rPr>
        <w:t>.</w:t>
      </w:r>
      <w:r>
        <w:rPr>
          <w:snapToGrid w:val="0"/>
        </w:rPr>
        <w:tab/>
        <w:t>Penalty in respect of unauthorised articles</w:t>
      </w:r>
      <w:bookmarkEnd w:id="914"/>
      <w:bookmarkEnd w:id="915"/>
      <w:bookmarkEnd w:id="916"/>
      <w:bookmarkEnd w:id="917"/>
      <w:bookmarkEnd w:id="918"/>
      <w:bookmarkEnd w:id="919"/>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920" w:name="_Toc485800304"/>
      <w:bookmarkStart w:id="921" w:name="_Toc44575415"/>
      <w:bookmarkStart w:id="922" w:name="_Toc83104733"/>
      <w:bookmarkStart w:id="923" w:name="_Toc124065154"/>
      <w:bookmarkStart w:id="924" w:name="_Toc143336296"/>
      <w:bookmarkStart w:id="925" w:name="_Toc136683235"/>
      <w:r>
        <w:rPr>
          <w:rStyle w:val="CharSectno"/>
        </w:rPr>
        <w:t>51</w:t>
      </w:r>
      <w:r>
        <w:rPr>
          <w:snapToGrid w:val="0"/>
        </w:rPr>
        <w:t>.</w:t>
      </w:r>
      <w:r>
        <w:rPr>
          <w:snapToGrid w:val="0"/>
        </w:rPr>
        <w:tab/>
        <w:t>Superintendent may delegate powers under section 49</w:t>
      </w:r>
      <w:bookmarkEnd w:id="920"/>
      <w:bookmarkEnd w:id="921"/>
      <w:bookmarkEnd w:id="922"/>
      <w:bookmarkEnd w:id="923"/>
      <w:bookmarkEnd w:id="924"/>
      <w:bookmarkEnd w:id="925"/>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superintendent.</w:t>
      </w:r>
    </w:p>
    <w:p>
      <w:pPr>
        <w:pStyle w:val="Subsection"/>
        <w:rPr>
          <w:snapToGrid w:val="0"/>
        </w:rPr>
      </w:pPr>
      <w:r>
        <w:rPr>
          <w:snapToGrid w:val="0"/>
        </w:rPr>
        <w:tab/>
        <w:t>(3)</w:t>
      </w:r>
      <w:r>
        <w:rPr>
          <w:snapToGrid w:val="0"/>
        </w:rPr>
        <w:tab/>
        <w:t>A delegation under this section may be made to a specified person or to the holder or holders of a specified office or class of offices.</w:t>
      </w:r>
    </w:p>
    <w:p>
      <w:pPr>
        <w:pStyle w:val="Subsection"/>
        <w:keepNext/>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superintendent.</w:t>
      </w:r>
    </w:p>
    <w:p>
      <w:pPr>
        <w:pStyle w:val="Subsection"/>
        <w:rPr>
          <w:snapToGrid w:val="0"/>
        </w:rPr>
      </w:pPr>
      <w:r>
        <w:rPr>
          <w:snapToGrid w:val="0"/>
        </w:rPr>
        <w:tab/>
        <w:t>(5)</w:t>
      </w:r>
      <w:r>
        <w:rPr>
          <w:snapToGrid w:val="0"/>
        </w:rPr>
        <w:tab/>
        <w:t>Where under this Act the exercise of a power by the superintendent is dependent upon his opinion, belief, or state of mind in relation to a matter and the power has been delegated under this section, the power may be exercised by the delegate upon the opinion, belief, or state of mind of the delegate in relation to that matter.</w:t>
      </w:r>
    </w:p>
    <w:p>
      <w:pPr>
        <w:pStyle w:val="Subsection"/>
        <w:rPr>
          <w:snapToGrid w:val="0"/>
        </w:rPr>
      </w:pPr>
      <w:r>
        <w:rPr>
          <w:snapToGrid w:val="0"/>
        </w:rPr>
        <w:tab/>
        <w:t>(6)</w:t>
      </w:r>
      <w:r>
        <w:rPr>
          <w:snapToGrid w:val="0"/>
        </w:rPr>
        <w:tab/>
        <w:t>The superintendent may exercise a power notwithstanding that he has delegated its exercise under this section.</w:t>
      </w:r>
    </w:p>
    <w:p>
      <w:pPr>
        <w:pStyle w:val="Heading5"/>
        <w:rPr>
          <w:snapToGrid w:val="0"/>
        </w:rPr>
      </w:pPr>
      <w:bookmarkStart w:id="926" w:name="_Toc485800305"/>
      <w:bookmarkStart w:id="927" w:name="_Toc44575416"/>
      <w:bookmarkStart w:id="928" w:name="_Toc83104734"/>
      <w:bookmarkStart w:id="929" w:name="_Toc124065155"/>
      <w:bookmarkStart w:id="930" w:name="_Toc143336297"/>
      <w:bookmarkStart w:id="931" w:name="_Toc136683236"/>
      <w:r>
        <w:rPr>
          <w:rStyle w:val="CharSectno"/>
        </w:rPr>
        <w:t>52</w:t>
      </w:r>
      <w:r>
        <w:rPr>
          <w:snapToGrid w:val="0"/>
        </w:rPr>
        <w:t>.</w:t>
      </w:r>
      <w:r>
        <w:rPr>
          <w:snapToGrid w:val="0"/>
        </w:rPr>
        <w:tab/>
        <w:t>Offences in respect of loitering, unauthorised entry and unauthorised communications</w:t>
      </w:r>
      <w:bookmarkEnd w:id="926"/>
      <w:bookmarkEnd w:id="927"/>
      <w:bookmarkEnd w:id="928"/>
      <w:bookmarkEnd w:id="929"/>
      <w:bookmarkEnd w:id="930"/>
      <w:bookmarkEnd w:id="931"/>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Heading5"/>
        <w:rPr>
          <w:snapToGrid w:val="0"/>
        </w:rPr>
      </w:pPr>
      <w:bookmarkStart w:id="932" w:name="_Toc485800306"/>
      <w:bookmarkStart w:id="933" w:name="_Toc44575417"/>
      <w:bookmarkStart w:id="934" w:name="_Toc83104735"/>
      <w:bookmarkStart w:id="935" w:name="_Toc124065156"/>
      <w:bookmarkStart w:id="936" w:name="_Toc143336298"/>
      <w:bookmarkStart w:id="937" w:name="_Toc136683237"/>
      <w:r>
        <w:rPr>
          <w:rStyle w:val="CharSectno"/>
        </w:rPr>
        <w:t>53</w:t>
      </w:r>
      <w:r>
        <w:rPr>
          <w:snapToGrid w:val="0"/>
        </w:rPr>
        <w:t>.</w:t>
      </w:r>
      <w:r>
        <w:rPr>
          <w:snapToGrid w:val="0"/>
        </w:rPr>
        <w:tab/>
        <w:t>Practice of religion by prisoners</w:t>
      </w:r>
      <w:bookmarkEnd w:id="932"/>
      <w:bookmarkEnd w:id="933"/>
      <w:bookmarkEnd w:id="934"/>
      <w:bookmarkEnd w:id="935"/>
      <w:bookmarkEnd w:id="936"/>
      <w:bookmarkEnd w:id="937"/>
      <w:r>
        <w:rPr>
          <w:snapToGrid w:val="0"/>
        </w:rPr>
        <w:t xml:space="preserve"> </w:t>
      </w:r>
    </w:p>
    <w:p>
      <w:pPr>
        <w:pStyle w:val="Subsection"/>
        <w:rPr>
          <w:snapToGrid w:val="0"/>
        </w:rPr>
      </w:pPr>
      <w:r>
        <w:rPr>
          <w:snapToGrid w:val="0"/>
        </w:rPr>
        <w:tab/>
        <w:t>(1)</w:t>
      </w:r>
      <w:r>
        <w:rPr>
          <w:snapToGrid w:val="0"/>
        </w:rPr>
        <w:tab/>
        <w:t>Upon admission to a prison, a prisoner shall be given an opportunity to state his religion or religious denomination (if any) and the superintendent shall cause a record to be kept of every such statement.</w:t>
      </w:r>
    </w:p>
    <w:p>
      <w:pPr>
        <w:pStyle w:val="Subsection"/>
        <w:keepNext/>
        <w:rPr>
          <w:snapToGrid w:val="0"/>
        </w:rPr>
      </w:pPr>
      <w:r>
        <w:rPr>
          <w:snapToGrid w:val="0"/>
        </w:rPr>
        <w:tab/>
        <w:t>(2)</w:t>
      </w:r>
      <w:r>
        <w:rPr>
          <w:snapToGrid w:val="0"/>
        </w:rPr>
        <w:tab/>
        <w:t>Subject only to such restrictions as the chief executive officer may impose for the security, good order and management of the prison and the prisoners, a prisoner may — </w:t>
      </w:r>
    </w:p>
    <w:p>
      <w:pPr>
        <w:pStyle w:val="Indenta"/>
        <w:rPr>
          <w:snapToGrid w:val="0"/>
        </w:rPr>
      </w:pPr>
      <w:r>
        <w:rPr>
          <w:snapToGrid w:val="0"/>
        </w:rPr>
        <w:tab/>
        <w:t>(a)</w:t>
      </w:r>
      <w:r>
        <w:rPr>
          <w:snapToGrid w:val="0"/>
        </w:rPr>
        <w:tab/>
        <w:t>practise the rites or attend services of his religion or religious denomination within the prison; and</w:t>
      </w:r>
    </w:p>
    <w:p>
      <w:pPr>
        <w:pStyle w:val="Indenta"/>
        <w:rPr>
          <w:snapToGrid w:val="0"/>
        </w:rPr>
      </w:pPr>
      <w:r>
        <w:rPr>
          <w:snapToGrid w:val="0"/>
        </w:rPr>
        <w:tab/>
        <w:t>(b)</w:t>
      </w:r>
      <w:r>
        <w:rPr>
          <w:snapToGrid w:val="0"/>
        </w:rPr>
        <w:tab/>
        <w:t>receive religious guidance and visits for that purpose from a bona fide priest, chaplain, minister, religious adviser or other responsible member of that religion or religious denomination being in any case a person approved by the chief executive officer.</w:t>
      </w:r>
    </w:p>
    <w:p>
      <w:pPr>
        <w:pStyle w:val="Footnotesection"/>
      </w:pPr>
      <w:r>
        <w:tab/>
        <w:t xml:space="preserve">[Section 53 amended by No. 47 of 1987 s. 11; No. 113 of 1987 s. 32.] </w:t>
      </w:r>
    </w:p>
    <w:p>
      <w:pPr>
        <w:pStyle w:val="Heading2"/>
      </w:pPr>
      <w:bookmarkStart w:id="938" w:name="_Toc72643200"/>
      <w:bookmarkStart w:id="939" w:name="_Toc74717674"/>
      <w:bookmarkStart w:id="940" w:name="_Toc77412832"/>
      <w:bookmarkStart w:id="941" w:name="_Toc77994161"/>
      <w:bookmarkStart w:id="942" w:name="_Toc78271160"/>
      <w:bookmarkStart w:id="943" w:name="_Toc78271325"/>
      <w:bookmarkStart w:id="944" w:name="_Toc78710212"/>
      <w:bookmarkStart w:id="945" w:name="_Toc78787246"/>
      <w:bookmarkStart w:id="946" w:name="_Toc79214617"/>
      <w:bookmarkStart w:id="947" w:name="_Toc82846579"/>
      <w:bookmarkStart w:id="948" w:name="_Toc83104736"/>
      <w:bookmarkStart w:id="949" w:name="_Toc86046742"/>
      <w:bookmarkStart w:id="950" w:name="_Toc86118477"/>
      <w:bookmarkStart w:id="951" w:name="_Toc88555170"/>
      <w:bookmarkStart w:id="952" w:name="_Toc89583107"/>
      <w:bookmarkStart w:id="953" w:name="_Toc95015781"/>
      <w:bookmarkStart w:id="954" w:name="_Toc95107022"/>
      <w:bookmarkStart w:id="955" w:name="_Toc95107189"/>
      <w:bookmarkStart w:id="956" w:name="_Toc96998444"/>
      <w:bookmarkStart w:id="957" w:name="_Toc102538166"/>
      <w:bookmarkStart w:id="958" w:name="_Toc103144468"/>
      <w:bookmarkStart w:id="959" w:name="_Toc121566352"/>
      <w:bookmarkStart w:id="960" w:name="_Toc124065157"/>
      <w:bookmarkStart w:id="961" w:name="_Toc124140728"/>
      <w:bookmarkStart w:id="962" w:name="_Toc136683238"/>
      <w:bookmarkStart w:id="963" w:name="_Toc138127244"/>
      <w:bookmarkStart w:id="964" w:name="_Toc138824394"/>
      <w:bookmarkStart w:id="965" w:name="_Toc140893113"/>
      <w:bookmarkStart w:id="966" w:name="_Toc140893725"/>
      <w:bookmarkStart w:id="967" w:name="_Toc141696272"/>
      <w:bookmarkStart w:id="968" w:name="_Toc143336299"/>
      <w:r>
        <w:rPr>
          <w:rStyle w:val="CharPartNo"/>
        </w:rPr>
        <w:t>Part VI</w:t>
      </w:r>
      <w:r>
        <w:rPr>
          <w:rStyle w:val="CharDivNo"/>
        </w:rPr>
        <w:t> </w:t>
      </w:r>
      <w:r>
        <w:t>—</w:t>
      </w:r>
      <w:r>
        <w:rPr>
          <w:rStyle w:val="CharDivText"/>
        </w:rPr>
        <w:t> </w:t>
      </w:r>
      <w:r>
        <w:rPr>
          <w:rStyle w:val="CharPartText"/>
        </w:rPr>
        <w:t>Prison visits and communications involving prisoners</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r>
        <w:rPr>
          <w:rStyle w:val="CharPartText"/>
        </w:rPr>
        <w:t xml:space="preserve"> </w:t>
      </w:r>
    </w:p>
    <w:p>
      <w:pPr>
        <w:pStyle w:val="Heading5"/>
      </w:pPr>
      <w:bookmarkStart w:id="969" w:name="_Toc83104737"/>
      <w:bookmarkStart w:id="970" w:name="_Toc124065158"/>
      <w:bookmarkStart w:id="971" w:name="_Toc143336300"/>
      <w:bookmarkStart w:id="972" w:name="_Toc136683239"/>
      <w:bookmarkStart w:id="973" w:name="_Toc485800308"/>
      <w:bookmarkStart w:id="974" w:name="_Toc44575419"/>
      <w:r>
        <w:rPr>
          <w:rStyle w:val="CharSectno"/>
        </w:rPr>
        <w:t>54</w:t>
      </w:r>
      <w:r>
        <w:t>.</w:t>
      </w:r>
      <w:r>
        <w:tab/>
        <w:t>Appointment of visiting justices</w:t>
      </w:r>
      <w:bookmarkEnd w:id="969"/>
      <w:bookmarkEnd w:id="970"/>
      <w:bookmarkEnd w:id="971"/>
      <w:bookmarkEnd w:id="972"/>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973"/>
    <w:bookmarkEnd w:id="974"/>
    <w:p>
      <w:pPr>
        <w:pStyle w:val="Ednotesection"/>
        <w:rPr>
          <w:b/>
        </w:rPr>
      </w:pPr>
      <w:r>
        <w:t>[</w:t>
      </w:r>
      <w:r>
        <w:rPr>
          <w:b/>
        </w:rPr>
        <w:t>55.</w:t>
      </w:r>
      <w:r>
        <w:rPr>
          <w:b/>
        </w:rPr>
        <w:tab/>
      </w:r>
      <w:r>
        <w:t>Repealed by No. 75 of 2003 s. 56(1).]</w:t>
      </w:r>
    </w:p>
    <w:p>
      <w:pPr>
        <w:pStyle w:val="Heading5"/>
        <w:rPr>
          <w:snapToGrid w:val="0"/>
        </w:rPr>
      </w:pPr>
      <w:bookmarkStart w:id="975" w:name="_Toc485800309"/>
      <w:bookmarkStart w:id="976" w:name="_Toc44575420"/>
      <w:bookmarkStart w:id="977" w:name="_Toc83104738"/>
      <w:bookmarkStart w:id="978" w:name="_Toc124065159"/>
      <w:bookmarkStart w:id="979" w:name="_Toc143336301"/>
      <w:bookmarkStart w:id="980" w:name="_Toc136683240"/>
      <w:r>
        <w:rPr>
          <w:rStyle w:val="CharSectno"/>
        </w:rPr>
        <w:t>56</w:t>
      </w:r>
      <w:r>
        <w:rPr>
          <w:snapToGrid w:val="0"/>
        </w:rPr>
        <w:t>.</w:t>
      </w:r>
      <w:r>
        <w:rPr>
          <w:snapToGrid w:val="0"/>
        </w:rPr>
        <w:tab/>
        <w:t>Duties of visiting justice</w:t>
      </w:r>
      <w:bookmarkEnd w:id="975"/>
      <w:bookmarkEnd w:id="976"/>
      <w:bookmarkEnd w:id="977"/>
      <w:bookmarkEnd w:id="978"/>
      <w:bookmarkEnd w:id="979"/>
      <w:bookmarkEnd w:id="980"/>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981" w:name="_Toc485800310"/>
      <w:bookmarkStart w:id="982" w:name="_Toc44575421"/>
      <w:bookmarkStart w:id="983" w:name="_Toc83104739"/>
      <w:bookmarkStart w:id="984" w:name="_Toc124065160"/>
      <w:bookmarkStart w:id="985" w:name="_Toc143336302"/>
      <w:bookmarkStart w:id="986" w:name="_Toc136683241"/>
      <w:r>
        <w:rPr>
          <w:rStyle w:val="CharSectno"/>
        </w:rPr>
        <w:t>57</w:t>
      </w:r>
      <w:r>
        <w:rPr>
          <w:snapToGrid w:val="0"/>
        </w:rPr>
        <w:t>.</w:t>
      </w:r>
      <w:r>
        <w:rPr>
          <w:snapToGrid w:val="0"/>
        </w:rPr>
        <w:tab/>
        <w:t xml:space="preserve">Right of entry of independent prison visitors, </w:t>
      </w:r>
      <w:del w:id="987" w:author="svcMRProcess" w:date="2018-09-07T03:00:00Z">
        <w:r>
          <w:rPr>
            <w:snapToGrid w:val="0"/>
          </w:rPr>
          <w:delText>Judges</w:delText>
        </w:r>
      </w:del>
      <w:ins w:id="988" w:author="svcMRProcess" w:date="2018-09-07T03:00:00Z">
        <w:r>
          <w:rPr>
            <w:snapToGrid w:val="0"/>
          </w:rPr>
          <w:t>judges</w:t>
        </w:r>
      </w:ins>
      <w:r>
        <w:rPr>
          <w:snapToGrid w:val="0"/>
        </w:rPr>
        <w:t>, etc.</w:t>
      </w:r>
      <w:bookmarkEnd w:id="981"/>
      <w:bookmarkEnd w:id="982"/>
      <w:bookmarkEnd w:id="983"/>
      <w:bookmarkEnd w:id="984"/>
      <w:bookmarkEnd w:id="985"/>
      <w:bookmarkEnd w:id="986"/>
      <w:r>
        <w:rPr>
          <w:snapToGrid w:val="0"/>
        </w:rPr>
        <w:t xml:space="preserve"> </w:t>
      </w:r>
    </w:p>
    <w:p>
      <w:pPr>
        <w:pStyle w:val="Subsection"/>
        <w:rPr>
          <w:snapToGrid w:val="0"/>
        </w:rPr>
      </w:pPr>
      <w:r>
        <w:rPr>
          <w:snapToGrid w:val="0"/>
        </w:rPr>
        <w:tab/>
      </w:r>
      <w:r>
        <w:rPr>
          <w:snapToGrid w:val="0"/>
        </w:rPr>
        <w:tab/>
        <w:t xml:space="preserve">An independent prison visitor, a </w:t>
      </w:r>
      <w:del w:id="989" w:author="svcMRProcess" w:date="2018-09-07T03:00:00Z">
        <w:r>
          <w:rPr>
            <w:snapToGrid w:val="0"/>
          </w:rPr>
          <w:delText>Judge</w:delText>
        </w:r>
      </w:del>
      <w:ins w:id="990" w:author="svcMRProcess" w:date="2018-09-07T03:00:00Z">
        <w:r>
          <w:rPr>
            <w:snapToGrid w:val="0"/>
          </w:rPr>
          <w:t>judge</w:t>
        </w:r>
      </w:ins>
      <w:r>
        <w:rPr>
          <w:snapToGrid w:val="0"/>
        </w:rPr>
        <w:t xml:space="preserve"> of the Supreme Court or a District Court </w:t>
      </w:r>
      <w:del w:id="991" w:author="svcMRProcess" w:date="2018-09-07T03:00:00Z">
        <w:r>
          <w:rPr>
            <w:snapToGrid w:val="0"/>
          </w:rPr>
          <w:delText>Judge</w:delText>
        </w:r>
      </w:del>
      <w:ins w:id="992" w:author="svcMRProcess" w:date="2018-09-07T03:00:00Z">
        <w:r>
          <w:rPr>
            <w:snapToGrid w:val="0"/>
          </w:rPr>
          <w:t>judge</w:t>
        </w:r>
      </w:ins>
      <w:r>
        <w:rPr>
          <w:snapToGrid w:val="0"/>
        </w:rPr>
        <w:t xml:space="preserv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993" w:name="_Toc485800311"/>
      <w:bookmarkStart w:id="994" w:name="_Toc44575422"/>
      <w:bookmarkStart w:id="995" w:name="_Toc83104740"/>
      <w:bookmarkStart w:id="996" w:name="_Toc124065161"/>
      <w:bookmarkStart w:id="997" w:name="_Toc143336303"/>
      <w:bookmarkStart w:id="998" w:name="_Toc136683242"/>
      <w:r>
        <w:rPr>
          <w:rStyle w:val="CharSectno"/>
        </w:rPr>
        <w:t>58</w:t>
      </w:r>
      <w:r>
        <w:rPr>
          <w:snapToGrid w:val="0"/>
        </w:rPr>
        <w:t>.</w:t>
      </w:r>
      <w:r>
        <w:rPr>
          <w:snapToGrid w:val="0"/>
        </w:rPr>
        <w:tab/>
        <w:t>Cooperation with official visitors</w:t>
      </w:r>
      <w:bookmarkEnd w:id="993"/>
      <w:bookmarkEnd w:id="994"/>
      <w:bookmarkEnd w:id="995"/>
      <w:bookmarkEnd w:id="996"/>
      <w:bookmarkEnd w:id="997"/>
      <w:bookmarkEnd w:id="998"/>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999" w:name="_Toc485800312"/>
      <w:bookmarkStart w:id="1000" w:name="_Toc44575423"/>
      <w:bookmarkStart w:id="1001" w:name="_Toc83104741"/>
      <w:bookmarkStart w:id="1002" w:name="_Toc124065162"/>
      <w:bookmarkStart w:id="1003" w:name="_Toc143336304"/>
      <w:bookmarkStart w:id="1004" w:name="_Toc136683243"/>
      <w:r>
        <w:rPr>
          <w:rStyle w:val="CharSectno"/>
        </w:rPr>
        <w:t>59</w:t>
      </w:r>
      <w:r>
        <w:rPr>
          <w:snapToGrid w:val="0"/>
        </w:rPr>
        <w:t>.</w:t>
      </w:r>
      <w:r>
        <w:rPr>
          <w:snapToGrid w:val="0"/>
        </w:rPr>
        <w:tab/>
        <w:t>Visits by friends and relations of prisoners</w:t>
      </w:r>
      <w:bookmarkEnd w:id="999"/>
      <w:bookmarkEnd w:id="1000"/>
      <w:bookmarkEnd w:id="1001"/>
      <w:bookmarkEnd w:id="1002"/>
      <w:bookmarkEnd w:id="1003"/>
      <w:bookmarkEnd w:id="1004"/>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005" w:name="_Toc485800313"/>
      <w:bookmarkStart w:id="1006" w:name="_Toc44575424"/>
      <w:bookmarkStart w:id="1007" w:name="_Toc83104742"/>
      <w:bookmarkStart w:id="1008" w:name="_Toc124065163"/>
      <w:bookmarkStart w:id="1009" w:name="_Toc143336305"/>
      <w:bookmarkStart w:id="1010" w:name="_Toc136683244"/>
      <w:r>
        <w:rPr>
          <w:rStyle w:val="CharSectno"/>
        </w:rPr>
        <w:t>60</w:t>
      </w:r>
      <w:r>
        <w:rPr>
          <w:snapToGrid w:val="0"/>
        </w:rPr>
        <w:t>.</w:t>
      </w:r>
      <w:r>
        <w:rPr>
          <w:snapToGrid w:val="0"/>
        </w:rPr>
        <w:tab/>
        <w:t>Declaration of visitors</w:t>
      </w:r>
      <w:bookmarkEnd w:id="1005"/>
      <w:bookmarkEnd w:id="1006"/>
      <w:bookmarkEnd w:id="1007"/>
      <w:bookmarkEnd w:id="1008"/>
      <w:bookmarkEnd w:id="1009"/>
      <w:bookmarkEnd w:id="1010"/>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prescribed by regulations for the purposes of this section,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w:t>
      </w:r>
    </w:p>
    <w:p>
      <w:pPr>
        <w:pStyle w:val="Heading5"/>
        <w:rPr>
          <w:snapToGrid w:val="0"/>
        </w:rPr>
      </w:pPr>
      <w:bookmarkStart w:id="1011" w:name="_Toc485800314"/>
      <w:bookmarkStart w:id="1012" w:name="_Toc44575425"/>
      <w:bookmarkStart w:id="1013" w:name="_Toc83104743"/>
      <w:bookmarkStart w:id="1014" w:name="_Toc124065164"/>
      <w:bookmarkStart w:id="1015" w:name="_Toc143336306"/>
      <w:bookmarkStart w:id="1016" w:name="_Toc136683245"/>
      <w:r>
        <w:rPr>
          <w:rStyle w:val="CharSectno"/>
        </w:rPr>
        <w:t>61</w:t>
      </w:r>
      <w:r>
        <w:rPr>
          <w:snapToGrid w:val="0"/>
        </w:rPr>
        <w:t>.</w:t>
      </w:r>
      <w:r>
        <w:rPr>
          <w:snapToGrid w:val="0"/>
        </w:rPr>
        <w:tab/>
        <w:t>Visits by certain officials</w:t>
      </w:r>
      <w:bookmarkEnd w:id="1011"/>
      <w:bookmarkEnd w:id="1012"/>
      <w:bookmarkEnd w:id="1013"/>
      <w:bookmarkEnd w:id="1014"/>
      <w:bookmarkEnd w:id="1015"/>
      <w:bookmarkEnd w:id="1016"/>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017" w:name="_Toc485800315"/>
      <w:bookmarkStart w:id="1018" w:name="_Toc44575426"/>
      <w:bookmarkStart w:id="1019" w:name="_Toc83104744"/>
      <w:bookmarkStart w:id="1020" w:name="_Toc124065165"/>
      <w:bookmarkStart w:id="1021" w:name="_Toc143336307"/>
      <w:bookmarkStart w:id="1022" w:name="_Toc136683246"/>
      <w:r>
        <w:rPr>
          <w:rStyle w:val="CharSectno"/>
        </w:rPr>
        <w:t>62</w:t>
      </w:r>
      <w:r>
        <w:rPr>
          <w:snapToGrid w:val="0"/>
        </w:rPr>
        <w:t>.</w:t>
      </w:r>
      <w:r>
        <w:rPr>
          <w:snapToGrid w:val="0"/>
        </w:rPr>
        <w:tab/>
        <w:t>Visits by legal practitioner</w:t>
      </w:r>
      <w:bookmarkEnd w:id="1017"/>
      <w:bookmarkEnd w:id="1018"/>
      <w:bookmarkEnd w:id="1019"/>
      <w:bookmarkEnd w:id="1020"/>
      <w:bookmarkEnd w:id="1021"/>
      <w:bookmarkEnd w:id="1022"/>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023" w:name="_Toc485800316"/>
      <w:bookmarkStart w:id="1024" w:name="_Toc44575427"/>
      <w:bookmarkStart w:id="1025" w:name="_Toc83104745"/>
      <w:bookmarkStart w:id="1026" w:name="_Toc124065166"/>
      <w:bookmarkStart w:id="1027" w:name="_Toc143336308"/>
      <w:bookmarkStart w:id="1028" w:name="_Toc136683247"/>
      <w:r>
        <w:rPr>
          <w:rStyle w:val="CharSectno"/>
        </w:rPr>
        <w:t>63</w:t>
      </w:r>
      <w:r>
        <w:rPr>
          <w:snapToGrid w:val="0"/>
        </w:rPr>
        <w:t>.</w:t>
      </w:r>
      <w:r>
        <w:rPr>
          <w:snapToGrid w:val="0"/>
        </w:rPr>
        <w:tab/>
        <w:t>Visits by police</w:t>
      </w:r>
      <w:bookmarkEnd w:id="1023"/>
      <w:bookmarkEnd w:id="1024"/>
      <w:bookmarkEnd w:id="1025"/>
      <w:bookmarkEnd w:id="1026"/>
      <w:bookmarkEnd w:id="1027"/>
      <w:bookmarkEnd w:id="1028"/>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029" w:name="_Toc485800317"/>
      <w:bookmarkStart w:id="1030" w:name="_Toc44575428"/>
      <w:bookmarkStart w:id="1031" w:name="_Toc83104746"/>
      <w:bookmarkStart w:id="1032" w:name="_Toc124065167"/>
      <w:bookmarkStart w:id="1033" w:name="_Toc143336309"/>
      <w:bookmarkStart w:id="1034" w:name="_Toc136683248"/>
      <w:r>
        <w:rPr>
          <w:rStyle w:val="CharSectno"/>
        </w:rPr>
        <w:t>64</w:t>
      </w:r>
      <w:r>
        <w:rPr>
          <w:snapToGrid w:val="0"/>
        </w:rPr>
        <w:t>.</w:t>
      </w:r>
      <w:r>
        <w:rPr>
          <w:snapToGrid w:val="0"/>
        </w:rPr>
        <w:tab/>
        <w:t>Visits by public officers</w:t>
      </w:r>
      <w:bookmarkEnd w:id="1029"/>
      <w:bookmarkEnd w:id="1030"/>
      <w:bookmarkEnd w:id="1031"/>
      <w:bookmarkEnd w:id="1032"/>
      <w:bookmarkEnd w:id="1033"/>
      <w:bookmarkEnd w:id="1034"/>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Heading5"/>
        <w:rPr>
          <w:snapToGrid w:val="0"/>
        </w:rPr>
      </w:pPr>
      <w:bookmarkStart w:id="1035" w:name="_Toc485800318"/>
      <w:bookmarkStart w:id="1036" w:name="_Toc44575429"/>
      <w:bookmarkStart w:id="1037" w:name="_Toc83104747"/>
      <w:bookmarkStart w:id="1038" w:name="_Toc124065168"/>
      <w:bookmarkStart w:id="1039" w:name="_Toc143336310"/>
      <w:bookmarkStart w:id="1040" w:name="_Toc136683249"/>
      <w:r>
        <w:rPr>
          <w:rStyle w:val="CharSectno"/>
        </w:rPr>
        <w:t>65</w:t>
      </w:r>
      <w:r>
        <w:rPr>
          <w:snapToGrid w:val="0"/>
        </w:rPr>
        <w:t>.</w:t>
      </w:r>
      <w:r>
        <w:rPr>
          <w:snapToGrid w:val="0"/>
        </w:rPr>
        <w:tab/>
        <w:t>Other visitors to prisoners</w:t>
      </w:r>
      <w:bookmarkEnd w:id="1035"/>
      <w:bookmarkEnd w:id="1036"/>
      <w:bookmarkEnd w:id="1037"/>
      <w:bookmarkEnd w:id="1038"/>
      <w:bookmarkEnd w:id="1039"/>
      <w:bookmarkEnd w:id="1040"/>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041" w:name="_Toc485800319"/>
      <w:bookmarkStart w:id="1042" w:name="_Toc44575430"/>
      <w:bookmarkStart w:id="1043" w:name="_Toc83104748"/>
      <w:bookmarkStart w:id="1044" w:name="_Toc124065169"/>
      <w:bookmarkStart w:id="1045" w:name="_Toc143336311"/>
      <w:bookmarkStart w:id="1046" w:name="_Toc136683250"/>
      <w:r>
        <w:rPr>
          <w:rStyle w:val="CharSectno"/>
        </w:rPr>
        <w:t>66</w:t>
      </w:r>
      <w:r>
        <w:rPr>
          <w:snapToGrid w:val="0"/>
        </w:rPr>
        <w:t>.</w:t>
      </w:r>
      <w:r>
        <w:rPr>
          <w:snapToGrid w:val="0"/>
        </w:rPr>
        <w:tab/>
        <w:t>Visitor may be refused entry or removed</w:t>
      </w:r>
      <w:bookmarkEnd w:id="1041"/>
      <w:bookmarkEnd w:id="1042"/>
      <w:bookmarkEnd w:id="1043"/>
      <w:bookmarkEnd w:id="1044"/>
      <w:bookmarkEnd w:id="1045"/>
      <w:bookmarkEnd w:id="1046"/>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047" w:name="_Toc485800320"/>
      <w:bookmarkStart w:id="1048" w:name="_Toc44575431"/>
      <w:bookmarkStart w:id="1049" w:name="_Toc83104749"/>
      <w:bookmarkStart w:id="1050" w:name="_Toc124065170"/>
      <w:bookmarkStart w:id="1051" w:name="_Toc143336312"/>
      <w:bookmarkStart w:id="1052" w:name="_Toc136683251"/>
      <w:r>
        <w:rPr>
          <w:rStyle w:val="CharSectno"/>
        </w:rPr>
        <w:t>67</w:t>
      </w:r>
      <w:r>
        <w:rPr>
          <w:snapToGrid w:val="0"/>
        </w:rPr>
        <w:t>.</w:t>
      </w:r>
      <w:r>
        <w:rPr>
          <w:snapToGrid w:val="0"/>
        </w:rPr>
        <w:tab/>
        <w:t>Letters etc. written by prisoners</w:t>
      </w:r>
      <w:bookmarkEnd w:id="1047"/>
      <w:bookmarkEnd w:id="1048"/>
      <w:bookmarkEnd w:id="1049"/>
      <w:bookmarkEnd w:id="1050"/>
      <w:bookmarkEnd w:id="1051"/>
      <w:bookmarkEnd w:id="1052"/>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spacing w:before="12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spacing w:before="12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w:t>
      </w:r>
    </w:p>
    <w:p>
      <w:pPr>
        <w:pStyle w:val="Heading5"/>
        <w:rPr>
          <w:snapToGrid w:val="0"/>
        </w:rPr>
      </w:pPr>
      <w:bookmarkStart w:id="1053" w:name="_Toc485800321"/>
      <w:bookmarkStart w:id="1054" w:name="_Toc44575432"/>
      <w:bookmarkStart w:id="1055" w:name="_Toc83104750"/>
      <w:bookmarkStart w:id="1056" w:name="_Toc124065171"/>
      <w:bookmarkStart w:id="1057" w:name="_Toc143336313"/>
      <w:bookmarkStart w:id="1058" w:name="_Toc136683252"/>
      <w:r>
        <w:rPr>
          <w:rStyle w:val="CharSectno"/>
        </w:rPr>
        <w:t>68</w:t>
      </w:r>
      <w:r>
        <w:rPr>
          <w:snapToGrid w:val="0"/>
        </w:rPr>
        <w:t>.</w:t>
      </w:r>
      <w:r>
        <w:rPr>
          <w:snapToGrid w:val="0"/>
        </w:rPr>
        <w:tab/>
        <w:t>Letters etc. addressed to prisoners</w:t>
      </w:r>
      <w:bookmarkEnd w:id="1053"/>
      <w:bookmarkEnd w:id="1054"/>
      <w:bookmarkEnd w:id="1055"/>
      <w:bookmarkEnd w:id="1056"/>
      <w:bookmarkEnd w:id="1057"/>
      <w:bookmarkEnd w:id="1058"/>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059" w:name="_Toc72643215"/>
      <w:bookmarkStart w:id="1060" w:name="_Toc74717689"/>
      <w:bookmarkStart w:id="1061" w:name="_Toc77412847"/>
      <w:bookmarkStart w:id="1062" w:name="_Toc77994176"/>
      <w:bookmarkStart w:id="1063" w:name="_Toc78271175"/>
      <w:bookmarkStart w:id="1064" w:name="_Toc78271340"/>
      <w:bookmarkStart w:id="1065" w:name="_Toc78710227"/>
      <w:bookmarkStart w:id="1066" w:name="_Toc78787261"/>
      <w:bookmarkStart w:id="1067" w:name="_Toc79214632"/>
      <w:bookmarkStart w:id="1068" w:name="_Toc82846594"/>
      <w:bookmarkStart w:id="1069" w:name="_Toc83104751"/>
      <w:bookmarkStart w:id="1070" w:name="_Toc86046757"/>
      <w:bookmarkStart w:id="1071" w:name="_Toc86118492"/>
      <w:bookmarkStart w:id="1072" w:name="_Toc88555185"/>
      <w:bookmarkStart w:id="1073" w:name="_Toc89583122"/>
      <w:bookmarkStart w:id="1074" w:name="_Toc95015796"/>
      <w:bookmarkStart w:id="1075" w:name="_Toc95107037"/>
      <w:bookmarkStart w:id="1076" w:name="_Toc95107204"/>
      <w:bookmarkStart w:id="1077" w:name="_Toc96998459"/>
      <w:bookmarkStart w:id="1078" w:name="_Toc102538181"/>
      <w:bookmarkStart w:id="1079" w:name="_Toc103144483"/>
      <w:bookmarkStart w:id="1080" w:name="_Toc121566367"/>
      <w:bookmarkStart w:id="1081" w:name="_Toc124065172"/>
      <w:bookmarkStart w:id="1082" w:name="_Toc124140743"/>
      <w:bookmarkStart w:id="1083" w:name="_Toc136683253"/>
      <w:bookmarkStart w:id="1084" w:name="_Toc138127259"/>
      <w:bookmarkStart w:id="1085" w:name="_Toc138824409"/>
      <w:bookmarkStart w:id="1086" w:name="_Toc140893128"/>
      <w:bookmarkStart w:id="1087" w:name="_Toc140893740"/>
      <w:bookmarkStart w:id="1088" w:name="_Toc141696287"/>
      <w:bookmarkStart w:id="1089" w:name="_Toc143336314"/>
      <w:r>
        <w:rPr>
          <w:rStyle w:val="CharPartNo"/>
        </w:rPr>
        <w:t>Part VII</w:t>
      </w:r>
      <w:r>
        <w:rPr>
          <w:rStyle w:val="CharDivNo"/>
        </w:rPr>
        <w:t> </w:t>
      </w:r>
      <w:r>
        <w:t>—</w:t>
      </w:r>
      <w:r>
        <w:rPr>
          <w:rStyle w:val="CharDivText"/>
        </w:rPr>
        <w:t> </w:t>
      </w:r>
      <w:r>
        <w:rPr>
          <w:rStyle w:val="CharPartText"/>
        </w:rPr>
        <w:t>Prison offences</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r>
        <w:rPr>
          <w:rStyle w:val="CharPartText"/>
        </w:rPr>
        <w:t xml:space="preserve"> </w:t>
      </w:r>
    </w:p>
    <w:p>
      <w:pPr>
        <w:pStyle w:val="Heading5"/>
        <w:rPr>
          <w:snapToGrid w:val="0"/>
        </w:rPr>
      </w:pPr>
      <w:bookmarkStart w:id="1090" w:name="_Toc485800322"/>
      <w:bookmarkStart w:id="1091" w:name="_Toc44575433"/>
      <w:bookmarkStart w:id="1092" w:name="_Toc83104752"/>
      <w:bookmarkStart w:id="1093" w:name="_Toc124065173"/>
      <w:bookmarkStart w:id="1094" w:name="_Toc143336315"/>
      <w:bookmarkStart w:id="1095" w:name="_Toc136683254"/>
      <w:r>
        <w:rPr>
          <w:rStyle w:val="CharSectno"/>
        </w:rPr>
        <w:t>69</w:t>
      </w:r>
      <w:r>
        <w:rPr>
          <w:snapToGrid w:val="0"/>
        </w:rPr>
        <w:t>.</w:t>
      </w:r>
      <w:r>
        <w:rPr>
          <w:snapToGrid w:val="0"/>
        </w:rPr>
        <w:tab/>
        <w:t>Minor prison offences</w:t>
      </w:r>
      <w:bookmarkEnd w:id="1090"/>
      <w:bookmarkEnd w:id="1091"/>
      <w:bookmarkEnd w:id="1092"/>
      <w:bookmarkEnd w:id="1093"/>
      <w:bookmarkEnd w:id="1094"/>
      <w:bookmarkEnd w:id="1095"/>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p>
    <w:p>
      <w:pPr>
        <w:pStyle w:val="Indenta"/>
        <w:rPr>
          <w:snapToGrid w:val="0"/>
        </w:rPr>
      </w:pPr>
      <w:r>
        <w:rPr>
          <w:snapToGrid w:val="0"/>
        </w:rPr>
        <w:tab/>
        <w:t>(b)</w:t>
      </w:r>
      <w:r>
        <w:rPr>
          <w:snapToGrid w:val="0"/>
        </w:rPr>
        <w:tab/>
        <w:t>is idle, negligent or careless in his work;</w:t>
      </w:r>
    </w:p>
    <w:p>
      <w:pPr>
        <w:pStyle w:val="Indenta"/>
        <w:rPr>
          <w:snapToGrid w:val="0"/>
        </w:rPr>
      </w:pPr>
      <w:r>
        <w:rPr>
          <w:snapToGrid w:val="0"/>
        </w:rPr>
        <w:tab/>
        <w:t>(c)</w:t>
      </w:r>
      <w:r>
        <w:rPr>
          <w:snapToGrid w:val="0"/>
        </w:rPr>
        <w:tab/>
        <w:t>behaves in a disorderly manner;</w:t>
      </w:r>
    </w:p>
    <w:p>
      <w:pPr>
        <w:pStyle w:val="Indenta"/>
        <w:rPr>
          <w:snapToGrid w:val="0"/>
        </w:rPr>
      </w:pPr>
      <w:r>
        <w:rPr>
          <w:snapToGrid w:val="0"/>
        </w:rPr>
        <w:tab/>
        <w:t>(d)</w:t>
      </w:r>
      <w:r>
        <w:rPr>
          <w:snapToGrid w:val="0"/>
        </w:rPr>
        <w:tab/>
        <w:t>swears or uses indecent language;</w:t>
      </w:r>
    </w:p>
    <w:p>
      <w:pPr>
        <w:pStyle w:val="Indenta"/>
        <w:rPr>
          <w:snapToGrid w:val="0"/>
        </w:rPr>
      </w:pPr>
      <w:r>
        <w:rPr>
          <w:snapToGrid w:val="0"/>
        </w:rPr>
        <w:tab/>
        <w:t>(e)</w:t>
      </w:r>
      <w:r>
        <w:rPr>
          <w:snapToGrid w:val="0"/>
        </w:rPr>
        <w:tab/>
        <w:t>uses insulting or threatening language or behaves in an insulting or threatening manner;</w:t>
      </w:r>
    </w:p>
    <w:p>
      <w:pPr>
        <w:pStyle w:val="Indenta"/>
        <w:rPr>
          <w:snapToGrid w:val="0"/>
        </w:rPr>
      </w:pPr>
      <w:r>
        <w:rPr>
          <w:snapToGrid w:val="0"/>
        </w:rPr>
        <w:tab/>
        <w:t>(f)</w:t>
      </w:r>
      <w:r>
        <w:rPr>
          <w:snapToGrid w:val="0"/>
        </w:rPr>
        <w:tab/>
        <w:t>pretends illness or injury;</w:t>
      </w:r>
    </w:p>
    <w:p>
      <w:pPr>
        <w:pStyle w:val="Indenta"/>
        <w:rPr>
          <w:snapToGrid w:val="0"/>
        </w:rPr>
      </w:pPr>
      <w:r>
        <w:rPr>
          <w:snapToGrid w:val="0"/>
        </w:rPr>
        <w:tab/>
        <w:t>(g)</w:t>
      </w:r>
      <w:r>
        <w:rPr>
          <w:snapToGrid w:val="0"/>
        </w:rPr>
        <w:tab/>
        <w:t>wilfully or maliciously breaks, damages or destroys any property;</w:t>
      </w:r>
    </w:p>
    <w:p>
      <w:pPr>
        <w:pStyle w:val="Indenta"/>
        <w:rPr>
          <w:snapToGrid w:val="0"/>
        </w:rPr>
      </w:pPr>
      <w:r>
        <w:rPr>
          <w:snapToGrid w:val="0"/>
        </w:rPr>
        <w:tab/>
        <w:t>(h)</w:t>
      </w:r>
      <w:r>
        <w:rPr>
          <w:snapToGrid w:val="0"/>
        </w:rPr>
        <w:tab/>
        <w:t>prefers a false or frivolous complaint against an officer;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rPr>
          <w:snapToGrid w:val="0"/>
        </w:rPr>
      </w:pPr>
      <w:r>
        <w:rPr>
          <w:snapToGrid w:val="0"/>
        </w:rPr>
        <w:tab/>
        <w:t>(j)</w:t>
      </w:r>
      <w:r>
        <w:rPr>
          <w:snapToGrid w:val="0"/>
        </w:rPr>
        <w:tab/>
        <w:t>breaches a condition or restriction of any permit or grant of leave of absence from a prison,</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w:t>
      </w:r>
    </w:p>
    <w:p>
      <w:pPr>
        <w:pStyle w:val="Heading5"/>
        <w:rPr>
          <w:snapToGrid w:val="0"/>
        </w:rPr>
      </w:pPr>
      <w:bookmarkStart w:id="1096" w:name="_Toc485800323"/>
      <w:bookmarkStart w:id="1097" w:name="_Toc44575434"/>
      <w:bookmarkStart w:id="1098" w:name="_Toc83104753"/>
      <w:bookmarkStart w:id="1099" w:name="_Toc124065174"/>
      <w:bookmarkStart w:id="1100" w:name="_Toc143336316"/>
      <w:bookmarkStart w:id="1101" w:name="_Toc136683255"/>
      <w:r>
        <w:rPr>
          <w:rStyle w:val="CharSectno"/>
        </w:rPr>
        <w:t>70</w:t>
      </w:r>
      <w:r>
        <w:rPr>
          <w:snapToGrid w:val="0"/>
        </w:rPr>
        <w:t>.</w:t>
      </w:r>
      <w:r>
        <w:rPr>
          <w:snapToGrid w:val="0"/>
        </w:rPr>
        <w:tab/>
        <w:t>Aggravated prison offences</w:t>
      </w:r>
      <w:bookmarkEnd w:id="1096"/>
      <w:bookmarkEnd w:id="1097"/>
      <w:bookmarkEnd w:id="1098"/>
      <w:bookmarkEnd w:id="1099"/>
      <w:bookmarkEnd w:id="1100"/>
      <w:bookmarkEnd w:id="1101"/>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27(5), 85(2), 92(2) or 94(6),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w:t>
      </w:r>
    </w:p>
    <w:p>
      <w:pPr>
        <w:pStyle w:val="Heading5"/>
        <w:rPr>
          <w:snapToGrid w:val="0"/>
        </w:rPr>
      </w:pPr>
      <w:bookmarkStart w:id="1102" w:name="_Toc485800324"/>
      <w:bookmarkStart w:id="1103" w:name="_Toc44575435"/>
      <w:bookmarkStart w:id="1104" w:name="_Toc83104754"/>
      <w:bookmarkStart w:id="1105" w:name="_Toc124065175"/>
      <w:bookmarkStart w:id="1106" w:name="_Toc143336317"/>
      <w:bookmarkStart w:id="1107" w:name="_Toc136683256"/>
      <w:r>
        <w:rPr>
          <w:rStyle w:val="CharSectno"/>
        </w:rPr>
        <w:t>71</w:t>
      </w:r>
      <w:r>
        <w:rPr>
          <w:snapToGrid w:val="0"/>
        </w:rPr>
        <w:t>.</w:t>
      </w:r>
      <w:r>
        <w:rPr>
          <w:snapToGrid w:val="0"/>
        </w:rPr>
        <w:tab/>
        <w:t>Charges of prison offences</w:t>
      </w:r>
      <w:bookmarkEnd w:id="1102"/>
      <w:bookmarkEnd w:id="1103"/>
      <w:bookmarkEnd w:id="1104"/>
      <w:bookmarkEnd w:id="1105"/>
      <w:bookmarkEnd w:id="1106"/>
      <w:bookmarkEnd w:id="1107"/>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w:t>
      </w:r>
      <w:ins w:id="1108" w:author="svcMRProcess" w:date="2018-09-07T03:00:00Z">
        <w:r>
          <w:rPr>
            <w:snapToGrid w:val="0"/>
          </w:rPr>
          <w:t>(</w:t>
        </w:r>
      </w:ins>
      <w:r>
        <w:rPr>
          <w:snapToGrid w:val="0"/>
        </w:rPr>
        <w:t>1</w:t>
      </w:r>
      <w:del w:id="1109" w:author="svcMRProcess" w:date="2018-09-07T03:00:00Z">
        <w:r>
          <w:rPr>
            <w:snapToGrid w:val="0"/>
          </w:rPr>
          <w:delText>(</w:delText>
        </w:r>
      </w:del>
      <w:ins w:id="1110" w:author="svcMRProcess" w:date="2018-09-07T03:00:00Z">
        <w:r>
          <w:rPr>
            <w:snapToGrid w:val="0"/>
          </w:rPr>
          <w:t>)(</w:t>
        </w:r>
      </w:ins>
      <w:r>
        <w:rPr>
          <w:snapToGrid w:val="0"/>
        </w:rPr>
        <w:t>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111" w:name="_Toc485800325"/>
      <w:bookmarkStart w:id="1112" w:name="_Toc44575436"/>
      <w:bookmarkStart w:id="1113" w:name="_Toc83104755"/>
      <w:bookmarkStart w:id="1114" w:name="_Toc124065176"/>
      <w:bookmarkStart w:id="1115" w:name="_Toc143336318"/>
      <w:bookmarkStart w:id="1116" w:name="_Toc136683257"/>
      <w:r>
        <w:rPr>
          <w:rStyle w:val="CharSectno"/>
        </w:rPr>
        <w:t>72</w:t>
      </w:r>
      <w:r>
        <w:rPr>
          <w:snapToGrid w:val="0"/>
        </w:rPr>
        <w:t>.</w:t>
      </w:r>
      <w:r>
        <w:rPr>
          <w:snapToGrid w:val="0"/>
        </w:rPr>
        <w:tab/>
        <w:t>Visiting justice may determine minor prison offences</w:t>
      </w:r>
      <w:bookmarkEnd w:id="1111"/>
      <w:bookmarkEnd w:id="1112"/>
      <w:bookmarkEnd w:id="1113"/>
      <w:bookmarkEnd w:id="1114"/>
      <w:bookmarkEnd w:id="1115"/>
      <w:bookmarkEnd w:id="1116"/>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117" w:name="_Toc485800326"/>
      <w:bookmarkStart w:id="1118" w:name="_Toc44575437"/>
      <w:bookmarkStart w:id="1119" w:name="_Toc83104756"/>
      <w:bookmarkStart w:id="1120" w:name="_Toc124065177"/>
      <w:bookmarkStart w:id="1121" w:name="_Toc143336319"/>
      <w:bookmarkStart w:id="1122" w:name="_Toc136683258"/>
      <w:r>
        <w:rPr>
          <w:rStyle w:val="CharSectno"/>
        </w:rPr>
        <w:t>73</w:t>
      </w:r>
      <w:r>
        <w:rPr>
          <w:snapToGrid w:val="0"/>
        </w:rPr>
        <w:t>.</w:t>
      </w:r>
      <w:r>
        <w:rPr>
          <w:snapToGrid w:val="0"/>
        </w:rPr>
        <w:tab/>
        <w:t>Visiting justice and aggravated prison offences</w:t>
      </w:r>
      <w:bookmarkEnd w:id="1117"/>
      <w:bookmarkEnd w:id="1118"/>
      <w:bookmarkEnd w:id="1119"/>
      <w:bookmarkEnd w:id="1120"/>
      <w:bookmarkEnd w:id="1121"/>
      <w:bookmarkEnd w:id="1122"/>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[Section</w:t>
      </w:r>
      <w:del w:id="1123" w:author="svcMRProcess" w:date="2018-09-07T03:00:00Z">
        <w:r>
          <w:delText xml:space="preserve"> </w:delText>
        </w:r>
      </w:del>
      <w:ins w:id="1124" w:author="svcMRProcess" w:date="2018-09-07T03:00:00Z">
        <w:r>
          <w:t> </w:t>
        </w:r>
      </w:ins>
      <w:r>
        <w:t xml:space="preserve">73 amended by No. 59 of 2004 s. 141; No. 84 of 2004 s. 78.] </w:t>
      </w:r>
    </w:p>
    <w:p>
      <w:pPr>
        <w:pStyle w:val="Heading5"/>
        <w:rPr>
          <w:snapToGrid w:val="0"/>
        </w:rPr>
      </w:pPr>
      <w:bookmarkStart w:id="1125" w:name="_Toc485800327"/>
      <w:bookmarkStart w:id="1126" w:name="_Toc44575438"/>
      <w:bookmarkStart w:id="1127" w:name="_Toc83104757"/>
      <w:bookmarkStart w:id="1128" w:name="_Toc124065178"/>
      <w:bookmarkStart w:id="1129" w:name="_Toc143336320"/>
      <w:bookmarkStart w:id="1130" w:name="_Toc136683259"/>
      <w:r>
        <w:rPr>
          <w:rStyle w:val="CharSectno"/>
        </w:rPr>
        <w:t>74</w:t>
      </w:r>
      <w:r>
        <w:rPr>
          <w:snapToGrid w:val="0"/>
        </w:rPr>
        <w:t>.</w:t>
      </w:r>
      <w:r>
        <w:rPr>
          <w:snapToGrid w:val="0"/>
        </w:rPr>
        <w:tab/>
        <w:t>Hearing of charges</w:t>
      </w:r>
      <w:bookmarkEnd w:id="1125"/>
      <w:bookmarkEnd w:id="1126"/>
      <w:bookmarkEnd w:id="1127"/>
      <w:bookmarkEnd w:id="1128"/>
      <w:bookmarkEnd w:id="1129"/>
      <w:bookmarkEnd w:id="1130"/>
      <w:r>
        <w:rPr>
          <w:snapToGrid w:val="0"/>
        </w:rPr>
        <w:t xml:space="preserve"> </w:t>
      </w:r>
    </w:p>
    <w:p>
      <w:pPr>
        <w:pStyle w:val="Subsection"/>
        <w:rPr>
          <w:snapToGrid w:val="0"/>
        </w:rPr>
      </w:pPr>
      <w:r>
        <w:rPr>
          <w:snapToGrid w:val="0"/>
        </w:rPr>
        <w:tab/>
        <w:t>(1)</w:t>
      </w:r>
      <w:r>
        <w:rPr>
          <w:snapToGrid w:val="0"/>
        </w:rPr>
        <w:tab/>
        <w:t>Subject to this Act,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[Section</w:t>
      </w:r>
      <w:del w:id="1131" w:author="svcMRProcess" w:date="2018-09-07T03:00:00Z">
        <w:r>
          <w:delText xml:space="preserve"> </w:delText>
        </w:r>
      </w:del>
      <w:ins w:id="1132" w:author="svcMRProcess" w:date="2018-09-07T03:00:00Z">
        <w:r>
          <w:t> </w:t>
        </w:r>
      </w:ins>
      <w:r>
        <w:t xml:space="preserve">74 amended by No. 59 of 2004 s. 141.] </w:t>
      </w:r>
    </w:p>
    <w:p>
      <w:pPr>
        <w:pStyle w:val="Heading5"/>
        <w:rPr>
          <w:snapToGrid w:val="0"/>
        </w:rPr>
      </w:pPr>
      <w:bookmarkStart w:id="1133" w:name="_Toc485800328"/>
      <w:bookmarkStart w:id="1134" w:name="_Toc44575439"/>
      <w:bookmarkStart w:id="1135" w:name="_Toc83104758"/>
      <w:bookmarkStart w:id="1136" w:name="_Toc124065179"/>
      <w:bookmarkStart w:id="1137" w:name="_Toc143336321"/>
      <w:bookmarkStart w:id="1138" w:name="_Toc136683260"/>
      <w:r>
        <w:rPr>
          <w:rStyle w:val="CharSectno"/>
        </w:rPr>
        <w:t>75</w:t>
      </w:r>
      <w:r>
        <w:rPr>
          <w:snapToGrid w:val="0"/>
        </w:rPr>
        <w:t>.</w:t>
      </w:r>
      <w:r>
        <w:rPr>
          <w:snapToGrid w:val="0"/>
        </w:rPr>
        <w:tab/>
        <w:t>Procedure for hearing charges of minor prison offences</w:t>
      </w:r>
      <w:bookmarkEnd w:id="1133"/>
      <w:bookmarkEnd w:id="1134"/>
      <w:bookmarkEnd w:id="1135"/>
      <w:bookmarkEnd w:id="1136"/>
      <w:bookmarkEnd w:id="1137"/>
      <w:bookmarkEnd w:id="1138"/>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spacing w:before="120"/>
        <w:rPr>
          <w:snapToGrid w:val="0"/>
        </w:rPr>
      </w:pPr>
      <w:bookmarkStart w:id="1139" w:name="_Toc485800329"/>
      <w:bookmarkStart w:id="1140" w:name="_Toc44575440"/>
      <w:bookmarkStart w:id="1141" w:name="_Toc83104759"/>
      <w:bookmarkStart w:id="1142" w:name="_Toc124065180"/>
      <w:bookmarkStart w:id="1143" w:name="_Toc143336322"/>
      <w:bookmarkStart w:id="1144" w:name="_Toc136683261"/>
      <w:r>
        <w:rPr>
          <w:rStyle w:val="CharSectno"/>
        </w:rPr>
        <w:t>76</w:t>
      </w:r>
      <w:r>
        <w:rPr>
          <w:snapToGrid w:val="0"/>
        </w:rPr>
        <w:t>.</w:t>
      </w:r>
      <w:r>
        <w:rPr>
          <w:snapToGrid w:val="0"/>
        </w:rPr>
        <w:tab/>
        <w:t>Prisoner not to be legally represented</w:t>
      </w:r>
      <w:bookmarkEnd w:id="1139"/>
      <w:bookmarkEnd w:id="1140"/>
      <w:bookmarkEnd w:id="1141"/>
      <w:bookmarkEnd w:id="1142"/>
      <w:bookmarkEnd w:id="1143"/>
      <w:bookmarkEnd w:id="1144"/>
      <w:r>
        <w:rPr>
          <w:snapToGrid w:val="0"/>
        </w:rPr>
        <w:t xml:space="preserve"> </w:t>
      </w:r>
    </w:p>
    <w:p>
      <w:pPr>
        <w:pStyle w:val="Subsection"/>
        <w:spacing w:before="120"/>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spacing w:before="180"/>
        <w:rPr>
          <w:snapToGrid w:val="0"/>
        </w:rPr>
      </w:pPr>
      <w:bookmarkStart w:id="1145" w:name="_Toc485800330"/>
      <w:bookmarkStart w:id="1146" w:name="_Toc44575441"/>
      <w:bookmarkStart w:id="1147" w:name="_Toc83104760"/>
      <w:bookmarkStart w:id="1148" w:name="_Toc124065181"/>
      <w:bookmarkStart w:id="1149" w:name="_Toc143336323"/>
      <w:bookmarkStart w:id="1150" w:name="_Toc136683262"/>
      <w:r>
        <w:rPr>
          <w:rStyle w:val="CharSectno"/>
        </w:rPr>
        <w:t>77</w:t>
      </w:r>
      <w:r>
        <w:rPr>
          <w:snapToGrid w:val="0"/>
        </w:rPr>
        <w:t>.</w:t>
      </w:r>
      <w:r>
        <w:rPr>
          <w:snapToGrid w:val="0"/>
        </w:rPr>
        <w:tab/>
        <w:t>Imposition of penalties by superintendent</w:t>
      </w:r>
      <w:bookmarkEnd w:id="1145"/>
      <w:bookmarkEnd w:id="1146"/>
      <w:bookmarkEnd w:id="1147"/>
      <w:bookmarkEnd w:id="1148"/>
      <w:bookmarkEnd w:id="1149"/>
      <w:bookmarkEnd w:id="1150"/>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151" w:name="_Toc485800331"/>
      <w:bookmarkStart w:id="1152" w:name="_Toc44575442"/>
      <w:bookmarkStart w:id="1153" w:name="_Toc83104761"/>
      <w:bookmarkStart w:id="1154" w:name="_Toc124065182"/>
      <w:bookmarkStart w:id="1155" w:name="_Toc143336324"/>
      <w:bookmarkStart w:id="1156" w:name="_Toc136683263"/>
      <w:r>
        <w:rPr>
          <w:rStyle w:val="CharSectno"/>
        </w:rPr>
        <w:t>78</w:t>
      </w:r>
      <w:r>
        <w:rPr>
          <w:snapToGrid w:val="0"/>
        </w:rPr>
        <w:t>.</w:t>
      </w:r>
      <w:r>
        <w:rPr>
          <w:snapToGrid w:val="0"/>
        </w:rPr>
        <w:tab/>
        <w:t>Imposition of penalties by visiting justice</w:t>
      </w:r>
      <w:bookmarkEnd w:id="1151"/>
      <w:bookmarkEnd w:id="1152"/>
      <w:bookmarkEnd w:id="1153"/>
      <w:bookmarkEnd w:id="1154"/>
      <w:bookmarkEnd w:id="1155"/>
      <w:bookmarkEnd w:id="1156"/>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Next w:val="0"/>
        <w:keepLines w:val="0"/>
        <w:spacing w:before="180"/>
        <w:rPr>
          <w:snapToGrid w:val="0"/>
        </w:rPr>
      </w:pPr>
      <w:bookmarkStart w:id="1157" w:name="_Toc485800332"/>
      <w:bookmarkStart w:id="1158" w:name="_Toc44575443"/>
      <w:bookmarkStart w:id="1159" w:name="_Toc83104762"/>
      <w:bookmarkStart w:id="1160" w:name="_Toc124065183"/>
      <w:bookmarkStart w:id="1161" w:name="_Toc136683264"/>
      <w:bookmarkStart w:id="1162" w:name="_Toc143336325"/>
      <w:r>
        <w:rPr>
          <w:rStyle w:val="CharSectno"/>
        </w:rPr>
        <w:t>79</w:t>
      </w:r>
      <w:r>
        <w:rPr>
          <w:snapToGrid w:val="0"/>
        </w:rPr>
        <w:t>.</w:t>
      </w:r>
      <w:r>
        <w:rPr>
          <w:snapToGrid w:val="0"/>
        </w:rPr>
        <w:tab/>
        <w:t xml:space="preserve">Imposition of penalties by </w:t>
      </w:r>
      <w:bookmarkEnd w:id="1157"/>
      <w:bookmarkEnd w:id="1158"/>
      <w:bookmarkEnd w:id="1159"/>
      <w:bookmarkEnd w:id="1160"/>
      <w:del w:id="1163" w:author="svcMRProcess" w:date="2018-09-07T03:00:00Z">
        <w:r>
          <w:rPr>
            <w:snapToGrid w:val="0"/>
          </w:rPr>
          <w:delText>magistrate or 2 justices</w:delText>
        </w:r>
      </w:del>
      <w:bookmarkEnd w:id="1161"/>
      <w:ins w:id="1164" w:author="svcMRProcess" w:date="2018-09-07T03:00:00Z">
        <w:r>
          <w:rPr>
            <w:snapToGrid w:val="0"/>
          </w:rPr>
          <w:t>court of summary jurisdiction</w:t>
        </w:r>
      </w:ins>
      <w:bookmarkEnd w:id="1162"/>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 27(5), 70(c), 85(2), 92(2) or 94(6),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w:t>
      </w:r>
    </w:p>
    <w:p>
      <w:pPr>
        <w:pStyle w:val="Heading5"/>
        <w:rPr>
          <w:snapToGrid w:val="0"/>
        </w:rPr>
      </w:pPr>
      <w:bookmarkStart w:id="1165" w:name="_Toc485800333"/>
      <w:bookmarkStart w:id="1166" w:name="_Toc44575444"/>
      <w:bookmarkStart w:id="1167" w:name="_Toc83104763"/>
      <w:bookmarkStart w:id="1168" w:name="_Toc124065184"/>
      <w:bookmarkStart w:id="1169" w:name="_Toc143336326"/>
      <w:bookmarkStart w:id="1170" w:name="_Toc136683265"/>
      <w:r>
        <w:rPr>
          <w:rStyle w:val="CharSectno"/>
        </w:rPr>
        <w:t>80</w:t>
      </w:r>
      <w:r>
        <w:rPr>
          <w:snapToGrid w:val="0"/>
        </w:rPr>
        <w:t>.</w:t>
      </w:r>
      <w:r>
        <w:rPr>
          <w:snapToGrid w:val="0"/>
        </w:rPr>
        <w:tab/>
        <w:t>Punishment book</w:t>
      </w:r>
      <w:bookmarkEnd w:id="1165"/>
      <w:bookmarkEnd w:id="1166"/>
      <w:bookmarkEnd w:id="1167"/>
      <w:bookmarkEnd w:id="1168"/>
      <w:bookmarkEnd w:id="1169"/>
      <w:bookmarkEnd w:id="1170"/>
      <w:r>
        <w:rPr>
          <w:snapToGrid w:val="0"/>
        </w:rPr>
        <w:t xml:space="preserve"> </w:t>
      </w:r>
    </w:p>
    <w:p>
      <w:pPr>
        <w:pStyle w:val="Subsection"/>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pPr>
      <w:r>
        <w:tab/>
        <w:t>[Section 80 amended by No. 47 of 1987 s. 11; No. 113 of 1987 s. 32.]</w:t>
      </w:r>
    </w:p>
    <w:p>
      <w:pPr>
        <w:pStyle w:val="Heading5"/>
        <w:rPr>
          <w:snapToGrid w:val="0"/>
        </w:rPr>
      </w:pPr>
      <w:bookmarkStart w:id="1171" w:name="_Toc485800334"/>
      <w:bookmarkStart w:id="1172" w:name="_Toc44575445"/>
      <w:bookmarkStart w:id="1173" w:name="_Toc83104764"/>
      <w:bookmarkStart w:id="1174" w:name="_Toc124065185"/>
      <w:bookmarkStart w:id="1175" w:name="_Toc143336327"/>
      <w:bookmarkStart w:id="1176" w:name="_Toc136683266"/>
      <w:r>
        <w:rPr>
          <w:rStyle w:val="CharSectno"/>
        </w:rPr>
        <w:t>81</w:t>
      </w:r>
      <w:r>
        <w:rPr>
          <w:snapToGrid w:val="0"/>
        </w:rPr>
        <w:t>.</w:t>
      </w:r>
      <w:r>
        <w:rPr>
          <w:snapToGrid w:val="0"/>
        </w:rPr>
        <w:tab/>
        <w:t>Reports of punishments under section 79 to chief executive officer</w:t>
      </w:r>
      <w:bookmarkEnd w:id="1171"/>
      <w:bookmarkEnd w:id="1172"/>
      <w:bookmarkEnd w:id="1173"/>
      <w:bookmarkEnd w:id="1174"/>
      <w:bookmarkEnd w:id="1175"/>
      <w:bookmarkEnd w:id="1176"/>
      <w:r>
        <w:rPr>
          <w:snapToGrid w:val="0"/>
        </w:rPr>
        <w:t xml:space="preserve"> </w:t>
      </w:r>
    </w:p>
    <w:p>
      <w:pPr>
        <w:pStyle w:val="Subsection"/>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177" w:name="_Toc485800335"/>
      <w:bookmarkStart w:id="1178" w:name="_Toc44575446"/>
      <w:bookmarkStart w:id="1179" w:name="_Toc83104765"/>
      <w:bookmarkStart w:id="1180" w:name="_Toc124065186"/>
      <w:bookmarkStart w:id="1181" w:name="_Toc143336328"/>
      <w:bookmarkStart w:id="1182" w:name="_Toc136683267"/>
      <w:r>
        <w:rPr>
          <w:rStyle w:val="CharSectno"/>
        </w:rPr>
        <w:t>82</w:t>
      </w:r>
      <w:r>
        <w:rPr>
          <w:snapToGrid w:val="0"/>
        </w:rPr>
        <w:t>.</w:t>
      </w:r>
      <w:r>
        <w:rPr>
          <w:snapToGrid w:val="0"/>
        </w:rPr>
        <w:tab/>
        <w:t>Punishment by confinement</w:t>
      </w:r>
      <w:bookmarkEnd w:id="1177"/>
      <w:bookmarkEnd w:id="1178"/>
      <w:bookmarkEnd w:id="1179"/>
      <w:bookmarkEnd w:id="1180"/>
      <w:bookmarkEnd w:id="1181"/>
      <w:bookmarkEnd w:id="1182"/>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183" w:name="_Toc72643230"/>
      <w:bookmarkStart w:id="1184" w:name="_Toc74717704"/>
      <w:bookmarkStart w:id="1185" w:name="_Toc77412862"/>
      <w:bookmarkStart w:id="1186" w:name="_Toc77994191"/>
      <w:bookmarkStart w:id="1187" w:name="_Toc78271190"/>
      <w:bookmarkStart w:id="1188" w:name="_Toc78271355"/>
      <w:bookmarkStart w:id="1189" w:name="_Toc78710242"/>
      <w:bookmarkStart w:id="1190" w:name="_Toc78787276"/>
      <w:bookmarkStart w:id="1191" w:name="_Toc79214647"/>
      <w:bookmarkStart w:id="1192" w:name="_Toc82846609"/>
      <w:bookmarkStart w:id="1193" w:name="_Toc83104766"/>
      <w:bookmarkStart w:id="1194" w:name="_Toc86046772"/>
      <w:bookmarkStart w:id="1195" w:name="_Toc86118507"/>
      <w:bookmarkStart w:id="1196" w:name="_Toc88555200"/>
      <w:bookmarkStart w:id="1197" w:name="_Toc89583137"/>
      <w:bookmarkStart w:id="1198" w:name="_Toc95015811"/>
      <w:bookmarkStart w:id="1199" w:name="_Toc95107052"/>
      <w:bookmarkStart w:id="1200" w:name="_Toc95107219"/>
      <w:bookmarkStart w:id="1201" w:name="_Toc96998474"/>
      <w:bookmarkStart w:id="1202" w:name="_Toc102538196"/>
      <w:bookmarkStart w:id="1203" w:name="_Toc103144498"/>
      <w:bookmarkStart w:id="1204" w:name="_Toc121566382"/>
      <w:bookmarkStart w:id="1205" w:name="_Toc124065187"/>
      <w:bookmarkStart w:id="1206" w:name="_Toc124140758"/>
      <w:bookmarkStart w:id="1207" w:name="_Toc136683268"/>
      <w:bookmarkStart w:id="1208" w:name="_Toc138127274"/>
      <w:bookmarkStart w:id="1209" w:name="_Toc138824424"/>
      <w:bookmarkStart w:id="1210" w:name="_Toc140893143"/>
      <w:bookmarkStart w:id="1211" w:name="_Toc140893755"/>
      <w:bookmarkStart w:id="1212" w:name="_Toc141696302"/>
      <w:bookmarkStart w:id="1213" w:name="_Toc143336329"/>
      <w:r>
        <w:rPr>
          <w:rStyle w:val="CharPartNo"/>
        </w:rPr>
        <w:t>Part VIII</w:t>
      </w:r>
      <w:r>
        <w:rPr>
          <w:rStyle w:val="CharDivNo"/>
        </w:rPr>
        <w:t> </w:t>
      </w:r>
      <w:r>
        <w:t>—</w:t>
      </w:r>
      <w:r>
        <w:rPr>
          <w:rStyle w:val="CharDivText"/>
        </w:rPr>
        <w:t> </w:t>
      </w:r>
      <w:r>
        <w:rPr>
          <w:rStyle w:val="CharPartText"/>
        </w:rPr>
        <w:t>Authorised absences from prison</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r>
        <w:rPr>
          <w:rStyle w:val="CharPartText"/>
        </w:rPr>
        <w:t xml:space="preserve"> </w:t>
      </w:r>
    </w:p>
    <w:p>
      <w:pPr>
        <w:pStyle w:val="Heading5"/>
        <w:rPr>
          <w:snapToGrid w:val="0"/>
        </w:rPr>
      </w:pPr>
      <w:bookmarkStart w:id="1214" w:name="_Toc485800336"/>
      <w:bookmarkStart w:id="1215" w:name="_Toc44575447"/>
      <w:bookmarkStart w:id="1216" w:name="_Toc83104767"/>
      <w:bookmarkStart w:id="1217" w:name="_Toc124065188"/>
      <w:bookmarkStart w:id="1218" w:name="_Toc143336330"/>
      <w:bookmarkStart w:id="1219" w:name="_Toc136683269"/>
      <w:r>
        <w:rPr>
          <w:rStyle w:val="CharSectno"/>
        </w:rPr>
        <w:t>83</w:t>
      </w:r>
      <w:r>
        <w:rPr>
          <w:snapToGrid w:val="0"/>
        </w:rPr>
        <w:t>.</w:t>
      </w:r>
      <w:r>
        <w:rPr>
          <w:snapToGrid w:val="0"/>
        </w:rPr>
        <w:tab/>
        <w:t>Grant of permit for absence</w:t>
      </w:r>
      <w:bookmarkEnd w:id="1214"/>
      <w:bookmarkEnd w:id="1215"/>
      <w:bookmarkEnd w:id="1216"/>
      <w:bookmarkEnd w:id="1217"/>
      <w:bookmarkEnd w:id="1218"/>
      <w:bookmarkEnd w:id="1219"/>
      <w:r>
        <w:rPr>
          <w:snapToGrid w:val="0"/>
        </w:rPr>
        <w:t xml:space="preserve"> </w:t>
      </w:r>
    </w:p>
    <w:p>
      <w:pPr>
        <w:pStyle w:val="Subsection"/>
        <w:rPr>
          <w:snapToGrid w:val="0"/>
        </w:rPr>
      </w:pPr>
      <w:r>
        <w:rPr>
          <w:snapToGrid w:val="0"/>
        </w:rPr>
        <w:tab/>
        <w:t>(1)</w:t>
      </w:r>
      <w:r>
        <w:rPr>
          <w:snapToGrid w:val="0"/>
        </w:rPr>
        <w:tab/>
        <w:t>Subject to this section and to section 86, the chief executive officer may, with the approval of the Minister, grant to a prisoner, by instrument in writing, a permit authorising the prisoner to be absent from the prison in which he is confined for such period not exceeding 72 hours as is specified in the instrument and for such purpose as is described in the permit.</w:t>
      </w:r>
    </w:p>
    <w:p>
      <w:pPr>
        <w:pStyle w:val="Subsection"/>
        <w:keepNext/>
        <w:rPr>
          <w:snapToGrid w:val="0"/>
        </w:rPr>
      </w:pPr>
      <w:r>
        <w:rPr>
          <w:snapToGrid w:val="0"/>
        </w:rPr>
        <w:tab/>
        <w:t>(2)</w:t>
      </w:r>
      <w:r>
        <w:rPr>
          <w:snapToGrid w:val="0"/>
        </w:rPr>
        <w:tab/>
        <w:t>A permit may be granted under this section — </w:t>
      </w:r>
    </w:p>
    <w:p>
      <w:pPr>
        <w:pStyle w:val="Indenta"/>
        <w:rPr>
          <w:snapToGrid w:val="0"/>
        </w:rPr>
      </w:pPr>
      <w:r>
        <w:rPr>
          <w:snapToGrid w:val="0"/>
        </w:rPr>
        <w:tab/>
        <w:t>(a)</w:t>
      </w:r>
      <w:r>
        <w:rPr>
          <w:snapToGrid w:val="0"/>
        </w:rPr>
        <w:tab/>
        <w:t>to visit a near relative who the chief executive officer has reason to believe is dangerously ill;</w:t>
      </w:r>
    </w:p>
    <w:p>
      <w:pPr>
        <w:pStyle w:val="Indenta"/>
        <w:rPr>
          <w:snapToGrid w:val="0"/>
        </w:rPr>
      </w:pPr>
      <w:r>
        <w:rPr>
          <w:snapToGrid w:val="0"/>
        </w:rPr>
        <w:tab/>
        <w:t>(b)</w:t>
      </w:r>
      <w:r>
        <w:rPr>
          <w:snapToGrid w:val="0"/>
        </w:rPr>
        <w:tab/>
        <w:t>to attend the funeral of a near relative; or</w:t>
      </w:r>
    </w:p>
    <w:p>
      <w:pPr>
        <w:pStyle w:val="Indenta"/>
        <w:rPr>
          <w:snapToGrid w:val="0"/>
        </w:rPr>
      </w:pPr>
      <w:r>
        <w:rPr>
          <w:snapToGrid w:val="0"/>
        </w:rPr>
        <w:tab/>
        <w:t>(c)</w:t>
      </w:r>
      <w:r>
        <w:rPr>
          <w:snapToGrid w:val="0"/>
        </w:rPr>
        <w:tab/>
        <w:t>for any other purpose which appears to the Minister to be sufficient.</w:t>
      </w:r>
    </w:p>
    <w:p>
      <w:pPr>
        <w:pStyle w:val="Subsection"/>
        <w:rPr>
          <w:snapToGrid w:val="0"/>
        </w:rPr>
      </w:pPr>
      <w:r>
        <w:rPr>
          <w:snapToGrid w:val="0"/>
        </w:rPr>
        <w:tab/>
        <w:t>(3)</w:t>
      </w:r>
      <w:r>
        <w:rPr>
          <w:snapToGrid w:val="0"/>
        </w:rPr>
        <w:tab/>
        <w:t>The chief executive officer may grant a permit under this section subject to conditions and restrictions which, if any, shall be set out in the permit.</w:t>
      </w:r>
    </w:p>
    <w:p>
      <w:pPr>
        <w:pStyle w:val="Subsection"/>
        <w:rPr>
          <w:snapToGrid w:val="0"/>
        </w:rPr>
      </w:pPr>
      <w:r>
        <w:rPr>
          <w:snapToGrid w:val="0"/>
        </w:rPr>
        <w:tab/>
        <w:t>(4)</w:t>
      </w:r>
      <w:r>
        <w:rPr>
          <w:snapToGrid w:val="0"/>
        </w:rPr>
        <w:tab/>
        <w:t>A permit under this section shall ordinarily provide for the prisoner to be in the charge of a prison officer during the period of his absence from prison under the permit, but if the chief executive officer is of the opinion, having regard to the safety and the interests of the public, that it is unnecessary to require a prisoner to be in the charge of a prison officer during such period, the chief executive officer may, with the approval of the Minister, grant a permit which does not so provide.</w:t>
      </w:r>
    </w:p>
    <w:p>
      <w:pPr>
        <w:pStyle w:val="Subsection"/>
        <w:rPr>
          <w:snapToGrid w:val="0"/>
        </w:rPr>
      </w:pPr>
      <w:r>
        <w:rPr>
          <w:snapToGrid w:val="0"/>
        </w:rPr>
        <w:tab/>
        <w:t>(5)</w:t>
      </w:r>
      <w:r>
        <w:rPr>
          <w:snapToGrid w:val="0"/>
        </w:rPr>
        <w:tab/>
        <w:t>The chief executive officer may at any time revoke a permit granted under this section and shall report to the Minister every such revocation.</w:t>
      </w:r>
    </w:p>
    <w:p>
      <w:pPr>
        <w:pStyle w:val="Subsection"/>
        <w:keepNext/>
        <w:rPr>
          <w:snapToGrid w:val="0"/>
        </w:rPr>
      </w:pPr>
      <w:r>
        <w:rPr>
          <w:snapToGrid w:val="0"/>
        </w:rPr>
        <w:tab/>
        <w:t>(6)</w:t>
      </w:r>
      <w:r>
        <w:rPr>
          <w:snapToGrid w:val="0"/>
        </w:rPr>
        <w:tab/>
        <w:t>Except with the authority of the chief executive officer, a prison officer shall not at any time be given the charge of more than 2 prisoners under permits granted under this section.</w:t>
      </w:r>
    </w:p>
    <w:p>
      <w:pPr>
        <w:pStyle w:val="Footnotesection"/>
      </w:pPr>
      <w:r>
        <w:tab/>
        <w:t>[Section 83 amended by No. 47 of 1987 s. 11; No. 113 of 1987 s. 32.]</w:t>
      </w:r>
    </w:p>
    <w:p>
      <w:pPr>
        <w:pStyle w:val="Heading5"/>
        <w:rPr>
          <w:snapToGrid w:val="0"/>
        </w:rPr>
      </w:pPr>
      <w:bookmarkStart w:id="1220" w:name="_Toc485800337"/>
      <w:bookmarkStart w:id="1221" w:name="_Toc44575448"/>
      <w:bookmarkStart w:id="1222" w:name="_Toc83104768"/>
      <w:bookmarkStart w:id="1223" w:name="_Toc124065189"/>
      <w:bookmarkStart w:id="1224" w:name="_Toc143336331"/>
      <w:bookmarkStart w:id="1225" w:name="_Toc136683270"/>
      <w:r>
        <w:rPr>
          <w:rStyle w:val="CharSectno"/>
        </w:rPr>
        <w:t>84</w:t>
      </w:r>
      <w:r>
        <w:rPr>
          <w:snapToGrid w:val="0"/>
        </w:rPr>
        <w:t>.</w:t>
      </w:r>
      <w:r>
        <w:rPr>
          <w:snapToGrid w:val="0"/>
        </w:rPr>
        <w:tab/>
        <w:t>Breach of condition of permit</w:t>
      </w:r>
      <w:bookmarkEnd w:id="1220"/>
      <w:bookmarkEnd w:id="1221"/>
      <w:bookmarkEnd w:id="1222"/>
      <w:bookmarkEnd w:id="1223"/>
      <w:bookmarkEnd w:id="1224"/>
      <w:bookmarkEnd w:id="1225"/>
      <w:r>
        <w:rPr>
          <w:snapToGrid w:val="0"/>
        </w:rPr>
        <w:t xml:space="preserve"> </w:t>
      </w:r>
    </w:p>
    <w:p>
      <w:pPr>
        <w:pStyle w:val="Subsection"/>
        <w:rPr>
          <w:snapToGrid w:val="0"/>
        </w:rPr>
      </w:pPr>
      <w:r>
        <w:rPr>
          <w:snapToGrid w:val="0"/>
        </w:rPr>
        <w:tab/>
      </w:r>
      <w:r>
        <w:rPr>
          <w:snapToGrid w:val="0"/>
        </w:rPr>
        <w:tab/>
        <w:t>Where an officer is of the opinion that a prisoner to whom a permit has been granted under section 83 has failed to comply, or appears likely to fail to comply, with any condition or restriction set out in the permit or that unforeseen or special circumstances otherwise so require, the officer may return the prisoner forthwith to prison.</w:t>
      </w:r>
    </w:p>
    <w:p>
      <w:pPr>
        <w:pStyle w:val="Heading5"/>
        <w:rPr>
          <w:snapToGrid w:val="0"/>
        </w:rPr>
      </w:pPr>
      <w:bookmarkStart w:id="1226" w:name="_Toc485800338"/>
      <w:bookmarkStart w:id="1227" w:name="_Toc44575449"/>
      <w:bookmarkStart w:id="1228" w:name="_Toc83104769"/>
      <w:bookmarkStart w:id="1229" w:name="_Toc124065190"/>
      <w:bookmarkStart w:id="1230" w:name="_Toc143336332"/>
      <w:bookmarkStart w:id="1231" w:name="_Toc136683271"/>
      <w:r>
        <w:rPr>
          <w:rStyle w:val="CharSectno"/>
        </w:rPr>
        <w:t>85</w:t>
      </w:r>
      <w:r>
        <w:rPr>
          <w:snapToGrid w:val="0"/>
        </w:rPr>
        <w:t>.</w:t>
      </w:r>
      <w:r>
        <w:rPr>
          <w:snapToGrid w:val="0"/>
        </w:rPr>
        <w:tab/>
        <w:t>Prisoner absent under permit deemed in custody</w:t>
      </w:r>
      <w:bookmarkEnd w:id="1226"/>
      <w:bookmarkEnd w:id="1227"/>
      <w:bookmarkEnd w:id="1228"/>
      <w:bookmarkEnd w:id="1229"/>
      <w:bookmarkEnd w:id="1230"/>
      <w:bookmarkEnd w:id="1231"/>
      <w:r>
        <w:rPr>
          <w:snapToGrid w:val="0"/>
        </w:rPr>
        <w:t xml:space="preserve"> </w:t>
      </w:r>
    </w:p>
    <w:p>
      <w:pPr>
        <w:pStyle w:val="Subsection"/>
        <w:rPr>
          <w:snapToGrid w:val="0"/>
        </w:rPr>
      </w:pPr>
      <w:r>
        <w:rPr>
          <w:snapToGrid w:val="0"/>
        </w:rPr>
        <w:tab/>
        <w:t>(1)</w:t>
      </w:r>
      <w:r>
        <w:rPr>
          <w:snapToGrid w:val="0"/>
        </w:rPr>
        <w:tab/>
        <w:t>A prisoner who is absent from prison under a permit granted to him under section 83 shall be deemed to be in lawful custody during the period of his absence from prison as authorised by the permit.</w:t>
      </w:r>
    </w:p>
    <w:p>
      <w:pPr>
        <w:pStyle w:val="Subsection"/>
        <w:keepNext/>
        <w:rPr>
          <w:snapToGrid w:val="0"/>
        </w:rPr>
      </w:pPr>
      <w:r>
        <w:rPr>
          <w:snapToGrid w:val="0"/>
        </w:rPr>
        <w:tab/>
        <w:t>(2)</w:t>
      </w:r>
      <w:r>
        <w:rPr>
          <w:snapToGrid w:val="0"/>
        </w:rPr>
        <w:tab/>
        <w:t>A prisoner to whom a permit has been granted under section 83 who — </w:t>
      </w:r>
    </w:p>
    <w:p>
      <w:pPr>
        <w:pStyle w:val="Indenta"/>
        <w:rPr>
          <w:snapToGrid w:val="0"/>
        </w:rPr>
      </w:pPr>
      <w:r>
        <w:rPr>
          <w:snapToGrid w:val="0"/>
        </w:rPr>
        <w:tab/>
        <w:t>(a)</w:t>
      </w:r>
      <w:r>
        <w:rPr>
          <w:snapToGrid w:val="0"/>
        </w:rPr>
        <w:tab/>
        <w:t>escapes or prepares or attempts to escape from the charge of an officer;</w:t>
      </w:r>
    </w:p>
    <w:p>
      <w:pPr>
        <w:pStyle w:val="Indenta"/>
        <w:rPr>
          <w:snapToGrid w:val="0"/>
        </w:rPr>
      </w:pPr>
      <w:r>
        <w:rPr>
          <w:snapToGrid w:val="0"/>
        </w:rPr>
        <w:tab/>
        <w:t>(b)</w:t>
      </w:r>
      <w:r>
        <w:rPr>
          <w:snapToGrid w:val="0"/>
        </w:rPr>
        <w:tab/>
        <w:t>fails to return to prison on or before the expiry of the period of absence authorised by the permit; or</w:t>
      </w:r>
    </w:p>
    <w:p>
      <w:pPr>
        <w:pStyle w:val="Indenta"/>
        <w:rPr>
          <w:snapToGrid w:val="0"/>
        </w:rPr>
      </w:pPr>
      <w:r>
        <w:rPr>
          <w:snapToGrid w:val="0"/>
        </w:rPr>
        <w:tab/>
        <w:t>(c)</w:t>
      </w:r>
      <w:r>
        <w:rPr>
          <w:snapToGrid w:val="0"/>
        </w:rPr>
        <w:tab/>
        <w:t>fails to comply with a condition or restriction set out in the permit,</w:t>
      </w:r>
    </w:p>
    <w:p>
      <w:pPr>
        <w:pStyle w:val="Subsection"/>
        <w:rPr>
          <w:snapToGrid w:val="0"/>
        </w:rPr>
      </w:pPr>
      <w:r>
        <w:rPr>
          <w:snapToGrid w:val="0"/>
        </w:rPr>
        <w:tab/>
      </w:r>
      <w:r>
        <w:rPr>
          <w:snapToGrid w:val="0"/>
        </w:rPr>
        <w:tab/>
        <w:t>may be arrested, without the necessity of a warrant, by an officer or a police officer and returned to prison and is guilty of an aggravated prison offence and shall be dealt with accordingly.</w:t>
      </w:r>
    </w:p>
    <w:p>
      <w:pPr>
        <w:pStyle w:val="Footnotesection"/>
      </w:pPr>
      <w:r>
        <w:tab/>
        <w:t xml:space="preserve">[Section 85 amended by No. 47 of 1991 s. 7.] </w:t>
      </w:r>
    </w:p>
    <w:p>
      <w:pPr>
        <w:pStyle w:val="Heading5"/>
        <w:rPr>
          <w:snapToGrid w:val="0"/>
        </w:rPr>
      </w:pPr>
      <w:bookmarkStart w:id="1232" w:name="_Toc485800339"/>
      <w:bookmarkStart w:id="1233" w:name="_Toc44575450"/>
      <w:bookmarkStart w:id="1234" w:name="_Toc83104770"/>
      <w:bookmarkStart w:id="1235" w:name="_Toc124065191"/>
      <w:bookmarkStart w:id="1236" w:name="_Toc143336333"/>
      <w:bookmarkStart w:id="1237" w:name="_Toc136683272"/>
      <w:r>
        <w:rPr>
          <w:rStyle w:val="CharSectno"/>
        </w:rPr>
        <w:t>86</w:t>
      </w:r>
      <w:r>
        <w:rPr>
          <w:snapToGrid w:val="0"/>
        </w:rPr>
        <w:t>.</w:t>
      </w:r>
      <w:r>
        <w:rPr>
          <w:snapToGrid w:val="0"/>
        </w:rPr>
        <w:tab/>
        <w:t>Restriction on grant of permits under section 83</w:t>
      </w:r>
      <w:bookmarkEnd w:id="1232"/>
      <w:bookmarkEnd w:id="1233"/>
      <w:bookmarkEnd w:id="1234"/>
      <w:bookmarkEnd w:id="1235"/>
      <w:bookmarkEnd w:id="1236"/>
      <w:bookmarkEnd w:id="1237"/>
      <w:r>
        <w:rPr>
          <w:snapToGrid w:val="0"/>
        </w:rPr>
        <w:t xml:space="preserve"> </w:t>
      </w:r>
    </w:p>
    <w:p>
      <w:pPr>
        <w:pStyle w:val="Subsection"/>
        <w:spacing w:before="100"/>
        <w:rPr>
          <w:snapToGrid w:val="0"/>
        </w:rPr>
      </w:pPr>
      <w:r>
        <w:rPr>
          <w:snapToGrid w:val="0"/>
        </w:rPr>
        <w:tab/>
      </w:r>
      <w:r>
        <w:rPr>
          <w:snapToGrid w:val="0"/>
        </w:rPr>
        <w:tab/>
        <w:t>Except with the approval of the Governor, a permit under section 83 shall not be granted to a prisoner who is — </w:t>
      </w:r>
    </w:p>
    <w:p>
      <w:pPr>
        <w:pStyle w:val="Indenta"/>
        <w:rPr>
          <w:snapToGrid w:val="0"/>
        </w:rPr>
      </w:pPr>
      <w:r>
        <w:rPr>
          <w:snapToGrid w:val="0"/>
        </w:rPr>
        <w:tab/>
        <w:t>(a)</w:t>
      </w:r>
      <w:r>
        <w:rPr>
          <w:snapToGrid w:val="0"/>
        </w:rPr>
        <w:tab/>
        <w:t>undergoing strict security life imprisonment;</w:t>
      </w:r>
    </w:p>
    <w:p>
      <w:pPr>
        <w:pStyle w:val="Indenta"/>
        <w:rPr>
          <w:snapToGrid w:val="0"/>
        </w:rPr>
      </w:pPr>
      <w:r>
        <w:rPr>
          <w:snapToGrid w:val="0"/>
        </w:rPr>
        <w:tab/>
        <w:t>(b)</w:t>
      </w:r>
      <w:r>
        <w:rPr>
          <w:snapToGrid w:val="0"/>
        </w:rPr>
        <w:tab/>
        <w:t>in strict custody;</w:t>
      </w:r>
    </w:p>
    <w:p>
      <w:pPr>
        <w:pStyle w:val="Indenta"/>
        <w:rPr>
          <w:snapToGrid w:val="0"/>
        </w:rPr>
      </w:pPr>
      <w:r>
        <w:rPr>
          <w:snapToGrid w:val="0"/>
        </w:rPr>
        <w:tab/>
        <w:t>(c)</w:t>
      </w:r>
      <w:r>
        <w:rPr>
          <w:snapToGrid w:val="0"/>
        </w:rPr>
        <w:tab/>
        <w:t>in safe custody;</w:t>
      </w:r>
    </w:p>
    <w:p>
      <w:pPr>
        <w:pStyle w:val="Indenta"/>
        <w:rPr>
          <w:snapToGrid w:val="0"/>
        </w:rPr>
      </w:pPr>
      <w:r>
        <w:rPr>
          <w:snapToGrid w:val="0"/>
        </w:rPr>
        <w:tab/>
        <w:t>(d)</w:t>
      </w:r>
      <w:r>
        <w:rPr>
          <w:snapToGrid w:val="0"/>
        </w:rPr>
        <w:tab/>
        <w:t>undergoing life imprisonment;</w:t>
      </w:r>
    </w:p>
    <w:p>
      <w:pPr>
        <w:pStyle w:val="Indenta"/>
        <w:rPr>
          <w:snapToGrid w:val="0"/>
        </w:rPr>
      </w:pPr>
      <w:r>
        <w:rPr>
          <w:snapToGrid w:val="0"/>
        </w:rPr>
        <w:tab/>
        <w:t>(e)</w:t>
      </w:r>
      <w:r>
        <w:rPr>
          <w:snapToGrid w:val="0"/>
        </w:rPr>
        <w:tab/>
        <w:t>serving a term of imprisonment, or an aggregate of terms of imprisonment (without regard to remission) of more than 15 years.</w:t>
      </w:r>
    </w:p>
    <w:p>
      <w:pPr>
        <w:pStyle w:val="Heading5"/>
        <w:spacing w:before="180"/>
        <w:rPr>
          <w:snapToGrid w:val="0"/>
        </w:rPr>
      </w:pPr>
      <w:bookmarkStart w:id="1238" w:name="_Toc485800340"/>
      <w:bookmarkStart w:id="1239" w:name="_Toc44575451"/>
      <w:bookmarkStart w:id="1240" w:name="_Toc83104771"/>
      <w:bookmarkStart w:id="1241" w:name="_Toc124065192"/>
      <w:bookmarkStart w:id="1242" w:name="_Toc143336334"/>
      <w:bookmarkStart w:id="1243" w:name="_Toc136683273"/>
      <w:r>
        <w:rPr>
          <w:rStyle w:val="CharSectno"/>
        </w:rPr>
        <w:t>87</w:t>
      </w:r>
      <w:r>
        <w:rPr>
          <w:snapToGrid w:val="0"/>
        </w:rPr>
        <w:t>.</w:t>
      </w:r>
      <w:r>
        <w:rPr>
          <w:snapToGrid w:val="0"/>
        </w:rPr>
        <w:tab/>
        <w:t>Grant of leave of absence</w:t>
      </w:r>
      <w:bookmarkEnd w:id="1238"/>
      <w:bookmarkEnd w:id="1239"/>
      <w:bookmarkEnd w:id="1240"/>
      <w:bookmarkEnd w:id="1241"/>
      <w:bookmarkEnd w:id="1242"/>
      <w:bookmarkEnd w:id="1243"/>
      <w:r>
        <w:rPr>
          <w:snapToGrid w:val="0"/>
        </w:rPr>
        <w:t xml:space="preserve"> </w:t>
      </w:r>
    </w:p>
    <w:p>
      <w:pPr>
        <w:pStyle w:val="Subsection"/>
        <w:rPr>
          <w:snapToGrid w:val="0"/>
        </w:rPr>
      </w:pPr>
      <w:r>
        <w:rPr>
          <w:snapToGrid w:val="0"/>
        </w:rPr>
        <w:tab/>
        <w:t>(1)</w:t>
      </w:r>
      <w:r>
        <w:rPr>
          <w:snapToGrid w:val="0"/>
        </w:rPr>
        <w:tab/>
        <w:t>Subject to section 89, the chief executive officer may, by instrument in writing, grant leave of absence from prison to a prisoner who has served not less than 12 months’ imprisonment in the circumstances and in accordance with the provisions, conditions and stipulations set out in this section.</w:t>
      </w:r>
    </w:p>
    <w:p>
      <w:pPr>
        <w:pStyle w:val="Subsection"/>
        <w:rPr>
          <w:snapToGrid w:val="0"/>
        </w:rPr>
      </w:pPr>
      <w:r>
        <w:rPr>
          <w:snapToGrid w:val="0"/>
        </w:rPr>
        <w:tab/>
        <w:t>(2)</w:t>
      </w:r>
      <w:r>
        <w:rPr>
          <w:snapToGrid w:val="0"/>
        </w:rPr>
        <w:tab/>
        <w:t>Leave of absence under this section may be granted to a prisoner during the period of 3 months before the date when he is entitled to be discharged from prison or during the period of 3 months prior to the date when he is eligible to be considered for release on parole — </w:t>
      </w:r>
    </w:p>
    <w:p>
      <w:pPr>
        <w:pStyle w:val="Indenta"/>
        <w:rPr>
          <w:snapToGrid w:val="0"/>
        </w:rPr>
      </w:pPr>
      <w:r>
        <w:rPr>
          <w:snapToGrid w:val="0"/>
        </w:rPr>
        <w:tab/>
        <w:t>(a)</w:t>
      </w:r>
      <w:r>
        <w:rPr>
          <w:snapToGrid w:val="0"/>
        </w:rPr>
        <w:tab/>
        <w:t>for the purpose of seeking or engaging in gainful employment outside the prison in which he is confined; or</w:t>
      </w:r>
    </w:p>
    <w:p>
      <w:pPr>
        <w:pStyle w:val="Indenta"/>
        <w:rPr>
          <w:snapToGrid w:val="0"/>
        </w:rPr>
      </w:pPr>
      <w:r>
        <w:rPr>
          <w:snapToGrid w:val="0"/>
        </w:rPr>
        <w:tab/>
        <w:t>(b)</w:t>
      </w:r>
      <w:r>
        <w:rPr>
          <w:snapToGrid w:val="0"/>
        </w:rPr>
        <w:tab/>
        <w:t>for the purpose of engaging gratuitously in work for a charitable or voluntary organisation, approved by the chief executive officer.</w:t>
      </w:r>
    </w:p>
    <w:p>
      <w:pPr>
        <w:pStyle w:val="Subsection"/>
        <w:spacing w:before="120"/>
        <w:rPr>
          <w:snapToGrid w:val="0"/>
        </w:rPr>
      </w:pPr>
      <w:r>
        <w:rPr>
          <w:snapToGrid w:val="0"/>
        </w:rPr>
        <w:tab/>
        <w:t>(3)</w:t>
      </w:r>
      <w:r>
        <w:rPr>
          <w:snapToGrid w:val="0"/>
        </w:rPr>
        <w:tab/>
        <w:t>Leave of absence under and subject to this section may be granted to a prisoner during the period of 12 months before the date when he is entitled to be discharged from prison or during the period of 12 months prior to the date when he is eligible to be considered for release on parole for the purpose of visiting a friend or relation.</w:t>
      </w:r>
    </w:p>
    <w:p>
      <w:pPr>
        <w:pStyle w:val="Subsection"/>
        <w:keepNext/>
        <w:rPr>
          <w:snapToGrid w:val="0"/>
        </w:rPr>
      </w:pPr>
      <w:r>
        <w:rPr>
          <w:snapToGrid w:val="0"/>
        </w:rPr>
        <w:tab/>
        <w:t>(4)</w:t>
      </w:r>
      <w:r>
        <w:rPr>
          <w:snapToGrid w:val="0"/>
        </w:rPr>
        <w:tab/>
        <w:t>Leave under subsection (3) may not be granted — </w:t>
      </w:r>
    </w:p>
    <w:p>
      <w:pPr>
        <w:pStyle w:val="Indenta"/>
        <w:rPr>
          <w:snapToGrid w:val="0"/>
        </w:rPr>
      </w:pPr>
      <w:r>
        <w:rPr>
          <w:snapToGrid w:val="0"/>
        </w:rPr>
        <w:tab/>
        <w:t>(a)</w:t>
      </w:r>
      <w:r>
        <w:rPr>
          <w:snapToGrid w:val="0"/>
        </w:rPr>
        <w:tab/>
        <w:t>during any period before the period of 6 months prior to the date when the prisoner is entitled to be discharged from prison or he is eligible to be considered for release on parole, for more than 12 hours per month; and</w:t>
      </w:r>
    </w:p>
    <w:p>
      <w:pPr>
        <w:pStyle w:val="Indenta"/>
        <w:rPr>
          <w:snapToGrid w:val="0"/>
        </w:rPr>
      </w:pPr>
      <w:r>
        <w:rPr>
          <w:snapToGrid w:val="0"/>
        </w:rPr>
        <w:tab/>
        <w:t>(b)</w:t>
      </w:r>
      <w:r>
        <w:rPr>
          <w:snapToGrid w:val="0"/>
        </w:rPr>
        <w:tab/>
        <w:t>during any period after the period described in paragraph (a), for more than 12 hours per fortnight,</w:t>
      </w:r>
    </w:p>
    <w:p>
      <w:pPr>
        <w:pStyle w:val="Subsection"/>
        <w:rPr>
          <w:snapToGrid w:val="0"/>
        </w:rPr>
      </w:pPr>
      <w:r>
        <w:rPr>
          <w:snapToGrid w:val="0"/>
        </w:rPr>
        <w:tab/>
      </w:r>
      <w:r>
        <w:rPr>
          <w:snapToGrid w:val="0"/>
        </w:rPr>
        <w:tab/>
        <w:t>but during the period of 3 months prior to the date when the prisoner is entitled to be discharged from prison or he is eligible to be considered for release on parole, leave under subsection (3) may be granted for a longer period or periods than 12 hours per fortnight in accordance with a policy approved by the Minister.</w:t>
      </w:r>
    </w:p>
    <w:p>
      <w:pPr>
        <w:pStyle w:val="Subsection"/>
        <w:rPr>
          <w:snapToGrid w:val="0"/>
        </w:rPr>
      </w:pPr>
      <w:r>
        <w:rPr>
          <w:snapToGrid w:val="0"/>
        </w:rPr>
        <w:tab/>
        <w:t>(5)</w:t>
      </w:r>
      <w:r>
        <w:rPr>
          <w:snapToGrid w:val="0"/>
        </w:rPr>
        <w:tab/>
        <w:t>With the approval of the Minister, the chief executive officer may grant leave of absence from prison for a purpose or in circumstances or for periods (not being a purpose or circumstances or periods of the kind referred to in subsections (2) or (3)) which appear to the Minister to be sufficient, but the Minister shall cause a note of the circumstances of every such case to be tabled in each House of Parliament within 12 sitting days of that House after the date of the grant of leave.</w:t>
      </w:r>
    </w:p>
    <w:p>
      <w:pPr>
        <w:pStyle w:val="Subsection"/>
        <w:rPr>
          <w:snapToGrid w:val="0"/>
        </w:rPr>
      </w:pPr>
      <w:r>
        <w:rPr>
          <w:snapToGrid w:val="0"/>
        </w:rPr>
        <w:tab/>
        <w:t>(6)</w:t>
      </w:r>
      <w:r>
        <w:rPr>
          <w:snapToGrid w:val="0"/>
        </w:rPr>
        <w:tab/>
        <w:t xml:space="preserve">The note referred to in subsection (5) shall include the name of the prisoner, a record of his convictions, details of his sentence (including the earliest date upon which he may be discharged), details of any previous breach of a community order or conditional suspended imprisonment (as defined in the </w:t>
      </w:r>
      <w:r>
        <w:rPr>
          <w:i/>
          <w:iCs/>
          <w:snapToGrid w:val="0"/>
        </w:rPr>
        <w:t>Sentencing Act 1995</w:t>
      </w:r>
      <w:r>
        <w:rPr>
          <w:snapToGrid w:val="0"/>
        </w:rPr>
        <w:t>) or probation or parole or of a home detention order or work release order or re</w:t>
      </w:r>
      <w:r>
        <w:rPr>
          <w:snapToGrid w:val="0"/>
        </w:rPr>
        <w:noBreakHyphen/>
        <w:t>entry release order, or leave of absence, and details of the purpose and circumstances of the leave of absence granted to him.</w:t>
      </w:r>
    </w:p>
    <w:p>
      <w:pPr>
        <w:pStyle w:val="Subsection"/>
        <w:rPr>
          <w:snapToGrid w:val="0"/>
        </w:rPr>
      </w:pPr>
      <w:r>
        <w:rPr>
          <w:snapToGrid w:val="0"/>
        </w:rPr>
        <w:tab/>
        <w:t>(7)</w:t>
      </w:r>
      <w:r>
        <w:rPr>
          <w:snapToGrid w:val="0"/>
        </w:rPr>
        <w:tab/>
        <w:t>The chief executive officer may grant leave of absence under this section subject to such conditions and restrictions as are set out in the instrument by which leave is granted and the prisoner to whom the grant relates shall sign on the instrument an acknowledgment that he is aware of those conditions and restrictions.</w:t>
      </w:r>
    </w:p>
    <w:p>
      <w:pPr>
        <w:pStyle w:val="Subsection"/>
        <w:rPr>
          <w:snapToGrid w:val="0"/>
        </w:rPr>
      </w:pPr>
      <w:r>
        <w:rPr>
          <w:snapToGrid w:val="0"/>
        </w:rPr>
        <w:tab/>
        <w:t>(8)</w:t>
      </w:r>
      <w:r>
        <w:rPr>
          <w:snapToGrid w:val="0"/>
        </w:rPr>
        <w:tab/>
        <w:t>Upon the grant of leave of absence to a prisoner under this section, a copy of the instrument by which such leave is granted shall be given to him.</w:t>
      </w:r>
    </w:p>
    <w:p>
      <w:pPr>
        <w:pStyle w:val="Subsection"/>
        <w:rPr>
          <w:snapToGrid w:val="0"/>
        </w:rPr>
      </w:pPr>
      <w:r>
        <w:rPr>
          <w:snapToGrid w:val="0"/>
        </w:rPr>
        <w:tab/>
        <w:t>(9)</w:t>
      </w:r>
      <w:r>
        <w:rPr>
          <w:snapToGrid w:val="0"/>
        </w:rPr>
        <w:tab/>
        <w:t>A reference in this section to a particular period prior to the date when a prisoner is eligible to be considered for release on parole shall be taken to include any period after that date during which the prisoner has not been released on parole.</w:t>
      </w:r>
    </w:p>
    <w:p>
      <w:pPr>
        <w:pStyle w:val="Footnotesection"/>
      </w:pPr>
      <w:r>
        <w:tab/>
        <w:t>[Section 87 amended by No. 47 of 1987 s. 11; No. 113 of 1987 s. 32; No. 78 of 1995 s. 110; No. 50 of 2003 s. 29(3); No. 27 of 2004 s. 16.]</w:t>
      </w:r>
    </w:p>
    <w:p>
      <w:pPr>
        <w:pStyle w:val="Heading5"/>
        <w:rPr>
          <w:snapToGrid w:val="0"/>
        </w:rPr>
      </w:pPr>
      <w:bookmarkStart w:id="1244" w:name="_Toc485800341"/>
      <w:bookmarkStart w:id="1245" w:name="_Toc44575452"/>
      <w:bookmarkStart w:id="1246" w:name="_Toc83104772"/>
      <w:bookmarkStart w:id="1247" w:name="_Toc124065193"/>
      <w:bookmarkStart w:id="1248" w:name="_Toc143336335"/>
      <w:bookmarkStart w:id="1249" w:name="_Toc136683274"/>
      <w:r>
        <w:rPr>
          <w:rStyle w:val="CharSectno"/>
        </w:rPr>
        <w:t>88</w:t>
      </w:r>
      <w:r>
        <w:rPr>
          <w:snapToGrid w:val="0"/>
        </w:rPr>
        <w:t>.</w:t>
      </w:r>
      <w:r>
        <w:rPr>
          <w:snapToGrid w:val="0"/>
        </w:rPr>
        <w:tab/>
        <w:t>Duty of chief executive officer prior to grant of leave of absence</w:t>
      </w:r>
      <w:bookmarkEnd w:id="1244"/>
      <w:bookmarkEnd w:id="1245"/>
      <w:bookmarkEnd w:id="1246"/>
      <w:bookmarkEnd w:id="1247"/>
      <w:bookmarkEnd w:id="1248"/>
      <w:bookmarkEnd w:id="1249"/>
      <w:r>
        <w:rPr>
          <w:snapToGrid w:val="0"/>
        </w:rPr>
        <w:t xml:space="preserve"> </w:t>
      </w:r>
    </w:p>
    <w:p>
      <w:pPr>
        <w:pStyle w:val="Subsection"/>
        <w:keepNext/>
        <w:rPr>
          <w:snapToGrid w:val="0"/>
        </w:rPr>
      </w:pPr>
      <w:r>
        <w:rPr>
          <w:snapToGrid w:val="0"/>
        </w:rPr>
        <w:tab/>
      </w:r>
      <w:r>
        <w:rPr>
          <w:snapToGrid w:val="0"/>
        </w:rPr>
        <w:tab/>
        <w:t>Before granting leave of absence to a prisoner under section 87, the chief executive officer shall — </w:t>
      </w:r>
    </w:p>
    <w:p>
      <w:pPr>
        <w:pStyle w:val="Indenta"/>
        <w:rPr>
          <w:snapToGrid w:val="0"/>
        </w:rPr>
      </w:pPr>
      <w:r>
        <w:rPr>
          <w:snapToGrid w:val="0"/>
        </w:rPr>
        <w:tab/>
        <w:t>(a)</w:t>
      </w:r>
      <w:r>
        <w:rPr>
          <w:snapToGrid w:val="0"/>
        </w:rPr>
        <w:tab/>
        <w:t>satisfy himself of the merits of the application for leave; and</w:t>
      </w:r>
    </w:p>
    <w:p>
      <w:pPr>
        <w:pStyle w:val="Indenta"/>
        <w:rPr>
          <w:snapToGrid w:val="0"/>
        </w:rPr>
      </w:pPr>
      <w:r>
        <w:rPr>
          <w:snapToGrid w:val="0"/>
        </w:rPr>
        <w:tab/>
        <w:t>(b)</w:t>
      </w:r>
      <w:r>
        <w:rPr>
          <w:snapToGrid w:val="0"/>
        </w:rPr>
        <w:tab/>
        <w:t>in a case of leave for the purpose of engaging in employment or work, satisfy himself that the employment or work available is suitable.</w:t>
      </w:r>
    </w:p>
    <w:p>
      <w:pPr>
        <w:pStyle w:val="Footnotesection"/>
      </w:pPr>
      <w:r>
        <w:tab/>
        <w:t xml:space="preserve">[Section 88 amended by No. 47 of 1987 s. 11; No. 113 of 1987 s. 32.] </w:t>
      </w:r>
    </w:p>
    <w:p>
      <w:pPr>
        <w:pStyle w:val="Heading5"/>
        <w:keepNext w:val="0"/>
        <w:keepLines w:val="0"/>
        <w:rPr>
          <w:snapToGrid w:val="0"/>
        </w:rPr>
      </w:pPr>
      <w:bookmarkStart w:id="1250" w:name="_Toc485800342"/>
      <w:bookmarkStart w:id="1251" w:name="_Toc44575453"/>
      <w:bookmarkStart w:id="1252" w:name="_Toc83104773"/>
      <w:bookmarkStart w:id="1253" w:name="_Toc124065194"/>
      <w:bookmarkStart w:id="1254" w:name="_Toc143336336"/>
      <w:bookmarkStart w:id="1255" w:name="_Toc136683275"/>
      <w:r>
        <w:rPr>
          <w:rStyle w:val="CharSectno"/>
        </w:rPr>
        <w:t>89</w:t>
      </w:r>
      <w:r>
        <w:rPr>
          <w:snapToGrid w:val="0"/>
        </w:rPr>
        <w:t>.</w:t>
      </w:r>
      <w:r>
        <w:rPr>
          <w:snapToGrid w:val="0"/>
        </w:rPr>
        <w:tab/>
        <w:t>Restriction on grant of leave of absence</w:t>
      </w:r>
      <w:bookmarkEnd w:id="1250"/>
      <w:bookmarkEnd w:id="1251"/>
      <w:bookmarkEnd w:id="1252"/>
      <w:bookmarkEnd w:id="1253"/>
      <w:bookmarkEnd w:id="1254"/>
      <w:bookmarkEnd w:id="1255"/>
      <w:r>
        <w:rPr>
          <w:snapToGrid w:val="0"/>
        </w:rPr>
        <w:t xml:space="preserve"> </w:t>
      </w:r>
    </w:p>
    <w:p>
      <w:pPr>
        <w:pStyle w:val="Subsection"/>
        <w:rPr>
          <w:snapToGrid w:val="0"/>
        </w:rPr>
      </w:pPr>
      <w:r>
        <w:rPr>
          <w:snapToGrid w:val="0"/>
        </w:rPr>
        <w:tab/>
      </w:r>
      <w:r>
        <w:rPr>
          <w:snapToGrid w:val="0"/>
        </w:rPr>
        <w:tab/>
        <w:t>The chief executive officer shall not grant leave of absence under section 87 — </w:t>
      </w:r>
    </w:p>
    <w:p>
      <w:pPr>
        <w:pStyle w:val="Indenta"/>
        <w:rPr>
          <w:snapToGrid w:val="0"/>
        </w:rPr>
      </w:pPr>
      <w:r>
        <w:rPr>
          <w:snapToGrid w:val="0"/>
        </w:rPr>
        <w:tab/>
        <w:t>(a)</w:t>
      </w:r>
      <w:r>
        <w:rPr>
          <w:snapToGrid w:val="0"/>
        </w:rPr>
        <w:tab/>
        <w:t>except with the approval of the Governor, to a prisoner who is — </w:t>
      </w:r>
    </w:p>
    <w:p>
      <w:pPr>
        <w:pStyle w:val="Indenti"/>
        <w:rPr>
          <w:snapToGrid w:val="0"/>
        </w:rPr>
      </w:pPr>
      <w:r>
        <w:rPr>
          <w:snapToGrid w:val="0"/>
        </w:rPr>
        <w:tab/>
        <w:t>(i)</w:t>
      </w:r>
      <w:r>
        <w:rPr>
          <w:snapToGrid w:val="0"/>
        </w:rPr>
        <w:tab/>
        <w:t>undergoing strict security life imprisonment;</w:t>
      </w:r>
    </w:p>
    <w:p>
      <w:pPr>
        <w:pStyle w:val="Indenti"/>
        <w:rPr>
          <w:snapToGrid w:val="0"/>
        </w:rPr>
      </w:pPr>
      <w:r>
        <w:rPr>
          <w:snapToGrid w:val="0"/>
        </w:rPr>
        <w:tab/>
        <w:t>(ii)</w:t>
      </w:r>
      <w:r>
        <w:rPr>
          <w:snapToGrid w:val="0"/>
        </w:rPr>
        <w:tab/>
        <w:t>in strict custody;</w:t>
      </w:r>
    </w:p>
    <w:p>
      <w:pPr>
        <w:pStyle w:val="Indenti"/>
        <w:rPr>
          <w:snapToGrid w:val="0"/>
        </w:rPr>
      </w:pPr>
      <w:r>
        <w:rPr>
          <w:snapToGrid w:val="0"/>
        </w:rPr>
        <w:tab/>
        <w:t>(iii)</w:t>
      </w:r>
      <w:r>
        <w:rPr>
          <w:snapToGrid w:val="0"/>
        </w:rPr>
        <w:tab/>
        <w:t>in safe custody;</w:t>
      </w:r>
    </w:p>
    <w:p>
      <w:pPr>
        <w:pStyle w:val="Indenti"/>
        <w:rPr>
          <w:snapToGrid w:val="0"/>
        </w:rPr>
      </w:pPr>
      <w:r>
        <w:rPr>
          <w:snapToGrid w:val="0"/>
        </w:rPr>
        <w:tab/>
        <w:t>(iv)</w:t>
      </w:r>
      <w:r>
        <w:rPr>
          <w:snapToGrid w:val="0"/>
        </w:rPr>
        <w:tab/>
        <w:t>undergoing life imprisonment; or</w:t>
      </w:r>
    </w:p>
    <w:p>
      <w:pPr>
        <w:pStyle w:val="Indenti"/>
        <w:rPr>
          <w:snapToGrid w:val="0"/>
        </w:rPr>
      </w:pPr>
      <w:r>
        <w:rPr>
          <w:snapToGrid w:val="0"/>
        </w:rPr>
        <w:tab/>
        <w:t>(v)</w:t>
      </w:r>
      <w:r>
        <w:rPr>
          <w:snapToGrid w:val="0"/>
        </w:rPr>
        <w:tab/>
        <w:t xml:space="preserve">serving a term of imprisonment, or an aggregate of terms of imprisonment (without regard to remission) of more than 15 years;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a prisoner other than a prisoner who has been rated by the chief executive officer under a rating system approved by the Minister as a prisoner whose absence from prison would impose a minimum risk to the security of the public.</w:t>
      </w:r>
    </w:p>
    <w:p>
      <w:pPr>
        <w:pStyle w:val="Footnotesection"/>
      </w:pPr>
      <w:r>
        <w:tab/>
        <w:t xml:space="preserve">[Section 89 amended by No. 47 of 1987 s. 11; No. 113 of 1987 s. 32.] </w:t>
      </w:r>
    </w:p>
    <w:p>
      <w:pPr>
        <w:pStyle w:val="Heading5"/>
        <w:rPr>
          <w:snapToGrid w:val="0"/>
        </w:rPr>
      </w:pPr>
      <w:bookmarkStart w:id="1256" w:name="_Toc485800343"/>
      <w:bookmarkStart w:id="1257" w:name="_Toc44575454"/>
      <w:bookmarkStart w:id="1258" w:name="_Toc83104774"/>
      <w:bookmarkStart w:id="1259" w:name="_Toc124065195"/>
      <w:bookmarkStart w:id="1260" w:name="_Toc143336337"/>
      <w:bookmarkStart w:id="1261" w:name="_Toc136683276"/>
      <w:r>
        <w:rPr>
          <w:rStyle w:val="CharSectno"/>
        </w:rPr>
        <w:t>90</w:t>
      </w:r>
      <w:r>
        <w:rPr>
          <w:snapToGrid w:val="0"/>
        </w:rPr>
        <w:t>.</w:t>
      </w:r>
      <w:r>
        <w:rPr>
          <w:snapToGrid w:val="0"/>
        </w:rPr>
        <w:tab/>
        <w:t>Supervision of prisoner on leave of absence</w:t>
      </w:r>
      <w:bookmarkEnd w:id="1256"/>
      <w:bookmarkEnd w:id="1257"/>
      <w:bookmarkEnd w:id="1258"/>
      <w:bookmarkEnd w:id="1259"/>
      <w:bookmarkEnd w:id="1260"/>
      <w:bookmarkEnd w:id="1261"/>
      <w:r>
        <w:rPr>
          <w:snapToGrid w:val="0"/>
        </w:rPr>
        <w:t xml:space="preserve"> </w:t>
      </w:r>
    </w:p>
    <w:p>
      <w:pPr>
        <w:pStyle w:val="Subsection"/>
        <w:rPr>
          <w:snapToGrid w:val="0"/>
        </w:rPr>
      </w:pPr>
      <w:r>
        <w:rPr>
          <w:snapToGrid w:val="0"/>
        </w:rPr>
        <w:tab/>
      </w:r>
      <w:r>
        <w:rPr>
          <w:snapToGrid w:val="0"/>
        </w:rPr>
        <w:tab/>
        <w:t>The chief executive officer may appoint a prison officer, an officer or some other person to supervise and report to him on the conduct of a prisoner who is absent from prison under a grant of leave of absence made under section 87.</w:t>
      </w:r>
    </w:p>
    <w:p>
      <w:pPr>
        <w:pStyle w:val="Footnotesection"/>
      </w:pPr>
      <w:r>
        <w:tab/>
        <w:t>[Section 90 amended by No. 47 of 1987 s. 11; No. 113 of 1987 s. 32.]</w:t>
      </w:r>
    </w:p>
    <w:p>
      <w:pPr>
        <w:pStyle w:val="Heading5"/>
        <w:rPr>
          <w:snapToGrid w:val="0"/>
        </w:rPr>
      </w:pPr>
      <w:bookmarkStart w:id="1262" w:name="_Toc485800344"/>
      <w:bookmarkStart w:id="1263" w:name="_Toc44575455"/>
      <w:bookmarkStart w:id="1264" w:name="_Toc83104775"/>
      <w:bookmarkStart w:id="1265" w:name="_Toc124065196"/>
      <w:bookmarkStart w:id="1266" w:name="_Toc143336338"/>
      <w:bookmarkStart w:id="1267" w:name="_Toc136683277"/>
      <w:r>
        <w:rPr>
          <w:rStyle w:val="CharSectno"/>
        </w:rPr>
        <w:t>91</w:t>
      </w:r>
      <w:r>
        <w:rPr>
          <w:snapToGrid w:val="0"/>
        </w:rPr>
        <w:t>.</w:t>
      </w:r>
      <w:r>
        <w:rPr>
          <w:snapToGrid w:val="0"/>
        </w:rPr>
        <w:tab/>
        <w:t>Revocation or variation of leave of absence</w:t>
      </w:r>
      <w:bookmarkEnd w:id="1262"/>
      <w:bookmarkEnd w:id="1263"/>
      <w:bookmarkEnd w:id="1264"/>
      <w:bookmarkEnd w:id="1265"/>
      <w:bookmarkEnd w:id="1266"/>
      <w:bookmarkEnd w:id="1267"/>
      <w:r>
        <w:rPr>
          <w:snapToGrid w:val="0"/>
        </w:rPr>
        <w:t xml:space="preserve"> </w:t>
      </w:r>
    </w:p>
    <w:p>
      <w:pPr>
        <w:pStyle w:val="Subsection"/>
        <w:rPr>
          <w:snapToGrid w:val="0"/>
        </w:rPr>
      </w:pPr>
      <w:r>
        <w:rPr>
          <w:snapToGrid w:val="0"/>
        </w:rPr>
        <w:tab/>
        <w:t>(1)</w:t>
      </w:r>
      <w:r>
        <w:rPr>
          <w:snapToGrid w:val="0"/>
        </w:rPr>
        <w:tab/>
        <w:t>The chief executive officer may at any time revoke, suspend or vary a grant of leave of absence to a prisoner under section 87.</w:t>
      </w:r>
    </w:p>
    <w:p>
      <w:pPr>
        <w:pStyle w:val="Subsection"/>
        <w:rPr>
          <w:snapToGrid w:val="0"/>
        </w:rPr>
      </w:pPr>
      <w:r>
        <w:rPr>
          <w:snapToGrid w:val="0"/>
        </w:rPr>
        <w:tab/>
        <w:t>(2)</w:t>
      </w:r>
      <w:r>
        <w:rPr>
          <w:snapToGrid w:val="0"/>
        </w:rPr>
        <w:tab/>
        <w:t>The chief executive officer shall notify the Minister of every occasion on which he revokes, suspends or varies a grant of leave of absence to a prisoner approved by the Minister under section 87(5).</w:t>
      </w:r>
    </w:p>
    <w:p>
      <w:pPr>
        <w:pStyle w:val="Footnotesection"/>
      </w:pPr>
      <w:r>
        <w:tab/>
        <w:t>[Section 91 amended by No. 47 of 1987 s. 11; No. 113 of 1987 s. 32.]</w:t>
      </w:r>
    </w:p>
    <w:p>
      <w:pPr>
        <w:pStyle w:val="Heading5"/>
        <w:rPr>
          <w:snapToGrid w:val="0"/>
        </w:rPr>
      </w:pPr>
      <w:bookmarkStart w:id="1268" w:name="_Toc485800345"/>
      <w:bookmarkStart w:id="1269" w:name="_Toc44575456"/>
      <w:bookmarkStart w:id="1270" w:name="_Toc83104776"/>
      <w:bookmarkStart w:id="1271" w:name="_Toc124065197"/>
      <w:bookmarkStart w:id="1272" w:name="_Toc143336339"/>
      <w:bookmarkStart w:id="1273" w:name="_Toc136683278"/>
      <w:r>
        <w:rPr>
          <w:rStyle w:val="CharSectno"/>
        </w:rPr>
        <w:t>92</w:t>
      </w:r>
      <w:r>
        <w:rPr>
          <w:snapToGrid w:val="0"/>
        </w:rPr>
        <w:t>.</w:t>
      </w:r>
      <w:r>
        <w:rPr>
          <w:snapToGrid w:val="0"/>
        </w:rPr>
        <w:tab/>
        <w:t>Consequences of revocation of leave of absence</w:t>
      </w:r>
      <w:bookmarkEnd w:id="1268"/>
      <w:bookmarkEnd w:id="1269"/>
      <w:bookmarkEnd w:id="1270"/>
      <w:bookmarkEnd w:id="1271"/>
      <w:bookmarkEnd w:id="1272"/>
      <w:bookmarkEnd w:id="1273"/>
      <w:r>
        <w:rPr>
          <w:snapToGrid w:val="0"/>
        </w:rPr>
        <w:t xml:space="preserve"> </w:t>
      </w:r>
    </w:p>
    <w:p>
      <w:pPr>
        <w:pStyle w:val="Subsection"/>
        <w:spacing w:before="180"/>
        <w:rPr>
          <w:snapToGrid w:val="0"/>
        </w:rPr>
      </w:pPr>
      <w:r>
        <w:rPr>
          <w:snapToGrid w:val="0"/>
        </w:rPr>
        <w:tab/>
        <w:t>(1)</w:t>
      </w:r>
      <w:r>
        <w:rPr>
          <w:snapToGrid w:val="0"/>
        </w:rPr>
        <w:tab/>
        <w:t>A prisoner who is absent from prison under a grant of leave of absence under section 87 shall be deemed to be in lawful custody during the period of his absence from prison as authorised by the grant.</w:t>
      </w:r>
    </w:p>
    <w:p>
      <w:pPr>
        <w:pStyle w:val="Subsection"/>
        <w:keepNext/>
        <w:spacing w:before="180"/>
        <w:rPr>
          <w:snapToGrid w:val="0"/>
        </w:rPr>
      </w:pPr>
      <w:r>
        <w:rPr>
          <w:snapToGrid w:val="0"/>
        </w:rPr>
        <w:tab/>
        <w:t>(2)</w:t>
      </w:r>
      <w:r>
        <w:rPr>
          <w:snapToGrid w:val="0"/>
        </w:rPr>
        <w:tab/>
        <w:t>A prisoner granted leave of absence under section 87 who — </w:t>
      </w:r>
    </w:p>
    <w:p>
      <w:pPr>
        <w:pStyle w:val="Indenta"/>
        <w:rPr>
          <w:snapToGrid w:val="0"/>
        </w:rPr>
      </w:pPr>
      <w:r>
        <w:rPr>
          <w:snapToGrid w:val="0"/>
        </w:rPr>
        <w:tab/>
        <w:t>(a)</w:t>
      </w:r>
      <w:r>
        <w:rPr>
          <w:snapToGrid w:val="0"/>
        </w:rPr>
        <w:tab/>
        <w:t>escapes or prepares or attempts to escape from lawful custody during the currency of the grant of leave of absence;</w:t>
      </w:r>
    </w:p>
    <w:p>
      <w:pPr>
        <w:pStyle w:val="Indenta"/>
        <w:rPr>
          <w:snapToGrid w:val="0"/>
        </w:rPr>
      </w:pPr>
      <w:r>
        <w:rPr>
          <w:snapToGrid w:val="0"/>
        </w:rPr>
        <w:tab/>
        <w:t>(b)</w:t>
      </w:r>
      <w:r>
        <w:rPr>
          <w:snapToGrid w:val="0"/>
        </w:rPr>
        <w:tab/>
        <w:t>fails to return to prison on or before the time he is required to do so by the grant; or</w:t>
      </w:r>
    </w:p>
    <w:p>
      <w:pPr>
        <w:pStyle w:val="Indenta"/>
        <w:rPr>
          <w:snapToGrid w:val="0"/>
        </w:rPr>
      </w:pPr>
      <w:r>
        <w:rPr>
          <w:snapToGrid w:val="0"/>
        </w:rPr>
        <w:tab/>
        <w:t>(c)</w:t>
      </w:r>
      <w:r>
        <w:rPr>
          <w:snapToGrid w:val="0"/>
        </w:rPr>
        <w:tab/>
        <w:t>fails to comply with a condition or restriction set out in the instrument by which leave is granted,</w:t>
      </w:r>
    </w:p>
    <w:p>
      <w:pPr>
        <w:pStyle w:val="Subsection"/>
        <w:spacing w:before="180"/>
        <w:rPr>
          <w:snapToGrid w:val="0"/>
        </w:rPr>
      </w:pPr>
      <w:r>
        <w:rPr>
          <w:snapToGrid w:val="0"/>
        </w:rPr>
        <w:tab/>
      </w:r>
      <w:r>
        <w:rPr>
          <w:snapToGrid w:val="0"/>
        </w:rPr>
        <w:tab/>
        <w:t>may be arrested, without the necessity of a warrant, by a prison officer or a police officer and returned to prison and is guilty of an aggravated prison offence and shall be dealt with accordingly.</w:t>
      </w:r>
    </w:p>
    <w:p>
      <w:pPr>
        <w:pStyle w:val="Subsection"/>
        <w:spacing w:before="180"/>
        <w:rPr>
          <w:snapToGrid w:val="0"/>
        </w:rPr>
      </w:pPr>
      <w:r>
        <w:rPr>
          <w:snapToGrid w:val="0"/>
        </w:rPr>
        <w:tab/>
        <w:t>(3)</w:t>
      </w:r>
      <w:r>
        <w:rPr>
          <w:snapToGrid w:val="0"/>
        </w:rPr>
        <w:tab/>
        <w:t>If a prisoner to whom a grant of leave of absence under section 87 is made is charged with any offence or any prison offence, the chief executive officer shall forthwith suspend the grant of leave of absence to him but, if the determination of the charge does not result in a conviction or a finding that the prisoner has committed a prison offence, the chief executive officer shall lift the suspension.</w:t>
      </w:r>
    </w:p>
    <w:p>
      <w:pPr>
        <w:pStyle w:val="Subsection"/>
        <w:spacing w:before="180"/>
        <w:rPr>
          <w:snapToGrid w:val="0"/>
        </w:rPr>
      </w:pPr>
      <w:r>
        <w:rPr>
          <w:snapToGrid w:val="0"/>
        </w:rPr>
        <w:tab/>
        <w:t>(4)</w:t>
      </w:r>
      <w:r>
        <w:rPr>
          <w:snapToGrid w:val="0"/>
        </w:rPr>
        <w:tab/>
        <w:t>If a prisoner to whom a grant of leave of absence under section 87 is made is convicted of an offence which he committed while absent from prison under the grant of leave of absence or is found to have committed an aggravated prison offence, the grant of leave of absence to him is by force of this subsection cancelled.</w:t>
      </w:r>
    </w:p>
    <w:p>
      <w:pPr>
        <w:pStyle w:val="Subsection"/>
        <w:keepLines/>
        <w:spacing w:before="180"/>
        <w:rPr>
          <w:snapToGrid w:val="0"/>
        </w:rPr>
      </w:pPr>
      <w:r>
        <w:rPr>
          <w:snapToGrid w:val="0"/>
        </w:rPr>
        <w:tab/>
        <w:t>(5)</w:t>
      </w:r>
      <w:r>
        <w:rPr>
          <w:snapToGrid w:val="0"/>
        </w:rPr>
        <w:tab/>
        <w:t>If a prisoner to whom a grant of leave of absence under section 87 is made is found to have committed a minor prison offence, the chief executive officer may lift the suspension of his grant of leave of absence or may vary or cancel the grant.</w:t>
      </w:r>
    </w:p>
    <w:p>
      <w:pPr>
        <w:pStyle w:val="Subsection"/>
        <w:rPr>
          <w:snapToGrid w:val="0"/>
        </w:rPr>
      </w:pPr>
      <w:r>
        <w:rPr>
          <w:snapToGrid w:val="0"/>
        </w:rPr>
        <w:tab/>
        <w:t>(6)</w:t>
      </w:r>
      <w:r>
        <w:rPr>
          <w:snapToGrid w:val="0"/>
        </w:rPr>
        <w:tab/>
        <w:t>Except with the approval of the Minister, leave of absence shall not be granted under section 87 to a prisoner who — </w:t>
      </w:r>
    </w:p>
    <w:p>
      <w:pPr>
        <w:pStyle w:val="Indenta"/>
        <w:rPr>
          <w:snapToGrid w:val="0"/>
        </w:rPr>
      </w:pPr>
      <w:r>
        <w:rPr>
          <w:snapToGrid w:val="0"/>
        </w:rPr>
        <w:tab/>
        <w:t>(a)</w:t>
      </w:r>
      <w:r>
        <w:rPr>
          <w:snapToGrid w:val="0"/>
        </w:rPr>
        <w:tab/>
        <w:t>on a previous occasion has been granted leave of absence under section 87 but that grant has been cancelled or revoked; or</w:t>
      </w:r>
    </w:p>
    <w:p>
      <w:pPr>
        <w:pStyle w:val="Indenta"/>
        <w:rPr>
          <w:snapToGrid w:val="0"/>
        </w:rPr>
      </w:pPr>
      <w:r>
        <w:rPr>
          <w:snapToGrid w:val="0"/>
        </w:rPr>
        <w:tab/>
        <w:t>(b)</w:t>
      </w:r>
      <w:r>
        <w:rPr>
          <w:snapToGrid w:val="0"/>
        </w:rPr>
        <w:tab/>
        <w:t xml:space="preserve">has been released on parole under the </w:t>
      </w:r>
      <w:r>
        <w:rPr>
          <w:i/>
          <w:snapToGrid w:val="0"/>
        </w:rPr>
        <w:t xml:space="preserve">Sentence Administration Act 2003 </w:t>
      </w:r>
      <w:r>
        <w:rPr>
          <w:snapToGrid w:val="0"/>
        </w:rPr>
        <w:t>but whose parole has been cancelled for any reason.</w:t>
      </w:r>
    </w:p>
    <w:p>
      <w:pPr>
        <w:pStyle w:val="Footnotesection"/>
      </w:pPr>
      <w:r>
        <w:tab/>
        <w:t xml:space="preserve">[Section 92 amended by No. 47 of 1987 s. 11; No. 113 of 1987 s. 32; No. 47 of 1991 s. 7; No. 78 of 1995 s. 110; No. 50 of 2003 s. 29(3).] </w:t>
      </w:r>
    </w:p>
    <w:p>
      <w:pPr>
        <w:pStyle w:val="Heading5"/>
        <w:rPr>
          <w:snapToGrid w:val="0"/>
        </w:rPr>
      </w:pPr>
      <w:bookmarkStart w:id="1274" w:name="_Toc485800346"/>
      <w:bookmarkStart w:id="1275" w:name="_Toc44575457"/>
      <w:bookmarkStart w:id="1276" w:name="_Toc83104777"/>
      <w:bookmarkStart w:id="1277" w:name="_Toc124065198"/>
      <w:bookmarkStart w:id="1278" w:name="_Toc143336340"/>
      <w:bookmarkStart w:id="1279" w:name="_Toc136683279"/>
      <w:r>
        <w:rPr>
          <w:rStyle w:val="CharSectno"/>
        </w:rPr>
        <w:t>93</w:t>
      </w:r>
      <w:r>
        <w:rPr>
          <w:snapToGrid w:val="0"/>
        </w:rPr>
        <w:t>.</w:t>
      </w:r>
      <w:r>
        <w:rPr>
          <w:snapToGrid w:val="0"/>
        </w:rPr>
        <w:tab/>
        <w:t>Terms of employment of prisoner on leave of absence</w:t>
      </w:r>
      <w:bookmarkEnd w:id="1274"/>
      <w:bookmarkEnd w:id="1275"/>
      <w:bookmarkEnd w:id="1276"/>
      <w:bookmarkEnd w:id="1277"/>
      <w:bookmarkEnd w:id="1278"/>
      <w:bookmarkEnd w:id="1279"/>
      <w:r>
        <w:rPr>
          <w:snapToGrid w:val="0"/>
        </w:rPr>
        <w:t xml:space="preserve"> </w:t>
      </w:r>
    </w:p>
    <w:p>
      <w:pPr>
        <w:pStyle w:val="Subsection"/>
        <w:keepNext/>
        <w:rPr>
          <w:snapToGrid w:val="0"/>
        </w:rPr>
      </w:pPr>
      <w:r>
        <w:rPr>
          <w:snapToGrid w:val="0"/>
        </w:rPr>
        <w:tab/>
      </w:r>
      <w:r>
        <w:rPr>
          <w:snapToGrid w:val="0"/>
        </w:rPr>
        <w:tab/>
        <w:t xml:space="preserve">Where a prisoner is in employment during leave of absence granted to him under section 87, the terms and conditions, including the amount payable, in respect of the employment shall be the terms and conditions including the amount payable under any award or agreement in force under the </w:t>
      </w:r>
      <w:r>
        <w:rPr>
          <w:i/>
          <w:snapToGrid w:val="0"/>
        </w:rPr>
        <w:t>Industrial Relations Act 1979</w:t>
      </w:r>
      <w:r>
        <w:rPr>
          <w:snapToGrid w:val="0"/>
        </w:rPr>
        <w:t xml:space="preserve"> or the </w:t>
      </w:r>
      <w:r>
        <w:rPr>
          <w:i/>
          <w:snapToGrid w:val="0"/>
        </w:rPr>
        <w:t>Industrial Relations Act 1988</w:t>
      </w:r>
      <w:r>
        <w:rPr>
          <w:snapToGrid w:val="0"/>
        </w:rPr>
        <w:t xml:space="preserve"> of the Commonwealth that applies to the employment or, if there is no such award or agreement shall be such terms and conditions, including the amount payable, as are agreed upon by the employer and the chief executive officer.</w:t>
      </w:r>
    </w:p>
    <w:p>
      <w:pPr>
        <w:pStyle w:val="Footnotesection"/>
      </w:pPr>
      <w:r>
        <w:tab/>
        <w:t>[Section 93 amended by No. 47 of 1987 s. 11; No. 113 of 1987 s. 32; No. 47 of 1991 s. 7.]</w:t>
      </w:r>
    </w:p>
    <w:p>
      <w:pPr>
        <w:pStyle w:val="Heading5"/>
        <w:rPr>
          <w:snapToGrid w:val="0"/>
        </w:rPr>
      </w:pPr>
      <w:bookmarkStart w:id="1280" w:name="_Toc485800347"/>
      <w:bookmarkStart w:id="1281" w:name="_Toc44575458"/>
      <w:bookmarkStart w:id="1282" w:name="_Toc83104778"/>
      <w:bookmarkStart w:id="1283" w:name="_Toc124065199"/>
      <w:bookmarkStart w:id="1284" w:name="_Toc143336341"/>
      <w:bookmarkStart w:id="1285" w:name="_Toc136683280"/>
      <w:r>
        <w:rPr>
          <w:rStyle w:val="CharSectno"/>
        </w:rPr>
        <w:t>94</w:t>
      </w:r>
      <w:r>
        <w:rPr>
          <w:snapToGrid w:val="0"/>
        </w:rPr>
        <w:t>.</w:t>
      </w:r>
      <w:r>
        <w:rPr>
          <w:snapToGrid w:val="0"/>
        </w:rPr>
        <w:tab/>
        <w:t>Approved absences under activity programmes</w:t>
      </w:r>
      <w:bookmarkEnd w:id="1280"/>
      <w:bookmarkEnd w:id="1281"/>
      <w:bookmarkEnd w:id="1282"/>
      <w:bookmarkEnd w:id="1283"/>
      <w:bookmarkEnd w:id="1284"/>
      <w:bookmarkEnd w:id="1285"/>
      <w:r>
        <w:rPr>
          <w:snapToGrid w:val="0"/>
        </w:rPr>
        <w:t xml:space="preserve"> </w:t>
      </w:r>
    </w:p>
    <w:p>
      <w:pPr>
        <w:pStyle w:val="Subsection"/>
        <w:keepNext/>
        <w:rPr>
          <w:snapToGrid w:val="0"/>
        </w:rPr>
      </w:pPr>
      <w:r>
        <w:rPr>
          <w:snapToGrid w:val="0"/>
        </w:rPr>
        <w:tab/>
        <w:t>(1)</w:t>
      </w:r>
      <w:r>
        <w:rPr>
          <w:snapToGrid w:val="0"/>
        </w:rPr>
        <w:tab/>
        <w:t>The Minister may approve a programme of — </w:t>
      </w:r>
    </w:p>
    <w:p>
      <w:pPr>
        <w:pStyle w:val="Indenta"/>
        <w:rPr>
          <w:snapToGrid w:val="0"/>
        </w:rPr>
      </w:pPr>
      <w:r>
        <w:rPr>
          <w:snapToGrid w:val="0"/>
        </w:rPr>
        <w:tab/>
        <w:t>(a)</w:t>
      </w:r>
      <w:r>
        <w:rPr>
          <w:snapToGrid w:val="0"/>
        </w:rPr>
        <w:tab/>
        <w:t>community work;</w:t>
      </w:r>
    </w:p>
    <w:p>
      <w:pPr>
        <w:pStyle w:val="Indenta"/>
        <w:keepNext/>
        <w:rPr>
          <w:snapToGrid w:val="0"/>
        </w:rPr>
      </w:pPr>
      <w:r>
        <w:rPr>
          <w:snapToGrid w:val="0"/>
        </w:rPr>
        <w:tab/>
        <w:t>(b)</w:t>
      </w:r>
      <w:r>
        <w:rPr>
          <w:snapToGrid w:val="0"/>
        </w:rPr>
        <w:tab/>
        <w:t>charitable or voluntary work;</w:t>
      </w:r>
    </w:p>
    <w:p>
      <w:pPr>
        <w:pStyle w:val="Indenta"/>
        <w:rPr>
          <w:snapToGrid w:val="0"/>
        </w:rPr>
      </w:pPr>
      <w:r>
        <w:rPr>
          <w:snapToGrid w:val="0"/>
        </w:rPr>
        <w:tab/>
        <w:t>(c)</w:t>
      </w:r>
      <w:r>
        <w:rPr>
          <w:snapToGrid w:val="0"/>
        </w:rPr>
        <w:tab/>
        <w:t>work associated with the operation of the prison;</w:t>
      </w:r>
    </w:p>
    <w:p>
      <w:pPr>
        <w:pStyle w:val="Indenta"/>
        <w:rPr>
          <w:snapToGrid w:val="0"/>
        </w:rPr>
      </w:pPr>
      <w:r>
        <w:rPr>
          <w:snapToGrid w:val="0"/>
        </w:rPr>
        <w:tab/>
        <w:t>(d)</w:t>
      </w:r>
      <w:r>
        <w:rPr>
          <w:snapToGrid w:val="0"/>
        </w:rPr>
        <w:tab/>
        <w:t>sport;</w:t>
      </w:r>
    </w:p>
    <w:p>
      <w:pPr>
        <w:pStyle w:val="Indenta"/>
        <w:rPr>
          <w:snapToGrid w:val="0"/>
        </w:rPr>
      </w:pPr>
      <w:r>
        <w:rPr>
          <w:snapToGrid w:val="0"/>
        </w:rPr>
        <w:tab/>
        <w:t>(e)</w:t>
      </w:r>
      <w:r>
        <w:rPr>
          <w:snapToGrid w:val="0"/>
        </w:rPr>
        <w:tab/>
        <w:t>religious observance; or</w:t>
      </w:r>
    </w:p>
    <w:p>
      <w:pPr>
        <w:pStyle w:val="Indenta"/>
        <w:rPr>
          <w:snapToGrid w:val="0"/>
        </w:rPr>
      </w:pPr>
      <w:r>
        <w:rPr>
          <w:snapToGrid w:val="0"/>
        </w:rPr>
        <w:tab/>
        <w:t>(f)</w:t>
      </w:r>
      <w:r>
        <w:rPr>
          <w:snapToGrid w:val="0"/>
        </w:rPr>
        <w:tab/>
        <w:t>any other activity, and</w:t>
      </w:r>
    </w:p>
    <w:p>
      <w:pPr>
        <w:pStyle w:val="Subsection"/>
        <w:rPr>
          <w:snapToGrid w:val="0"/>
        </w:rPr>
      </w:pPr>
      <w:r>
        <w:rPr>
          <w:snapToGrid w:val="0"/>
        </w:rPr>
        <w:tab/>
      </w:r>
      <w:r>
        <w:rPr>
          <w:snapToGrid w:val="0"/>
        </w:rPr>
        <w:tab/>
        <w:t>subject to this section, a prisoner who has been rated by the chief executive officer under a rating system approved by the Minister as a prisoner whose absence from prison would impose a minimum risk to the security of the public may be permitted by the superintendent of the prison in which he is confined to leave and be absent from that prison for the purpose of participating in an approved programme.</w:t>
      </w:r>
    </w:p>
    <w:p>
      <w:pPr>
        <w:pStyle w:val="Subsection"/>
        <w:rPr>
          <w:snapToGrid w:val="0"/>
        </w:rPr>
      </w:pPr>
      <w:r>
        <w:rPr>
          <w:snapToGrid w:val="0"/>
        </w:rPr>
        <w:tab/>
        <w:t>(2)</w:t>
      </w:r>
      <w:r>
        <w:rPr>
          <w:snapToGrid w:val="0"/>
        </w:rPr>
        <w:tab/>
        <w:t>A programme approved by the Minister under subsection (1) shall specify in general terms the nature of the activity and the place or places at which the activity is to be performed.</w:t>
      </w:r>
    </w:p>
    <w:p>
      <w:pPr>
        <w:pStyle w:val="Subsection"/>
        <w:rPr>
          <w:snapToGrid w:val="0"/>
        </w:rPr>
      </w:pPr>
      <w:r>
        <w:rPr>
          <w:snapToGrid w:val="0"/>
        </w:rPr>
        <w:tab/>
        <w:t>(3)</w:t>
      </w:r>
      <w:r>
        <w:rPr>
          <w:snapToGrid w:val="0"/>
        </w:rPr>
        <w:tab/>
        <w:t>A programme shall be approved under subsection (1) for a period of 6 months and the approval may be renewed by the Minister from time to time for further periods of 6 months.</w:t>
      </w:r>
    </w:p>
    <w:p>
      <w:pPr>
        <w:pStyle w:val="Subsection"/>
        <w:rPr>
          <w:snapToGrid w:val="0"/>
        </w:rPr>
      </w:pPr>
      <w:r>
        <w:rPr>
          <w:snapToGrid w:val="0"/>
        </w:rPr>
        <w:tab/>
        <w:t>(4)</w:t>
      </w:r>
      <w:r>
        <w:rPr>
          <w:snapToGrid w:val="0"/>
        </w:rPr>
        <w:tab/>
        <w:t>The superintendent shall ensure that prisoners who are permitted to be absent from a prison for the purpose of participating in a programme approved under this section shall during absence from prison be placed in the charge of or under the supervision of a prison officer.</w:t>
      </w:r>
    </w:p>
    <w:p>
      <w:pPr>
        <w:pStyle w:val="Subsection"/>
        <w:rPr>
          <w:snapToGrid w:val="0"/>
        </w:rPr>
      </w:pPr>
      <w:r>
        <w:rPr>
          <w:snapToGrid w:val="0"/>
        </w:rPr>
        <w:tab/>
        <w:t>(5)</w:t>
      </w:r>
      <w:r>
        <w:rPr>
          <w:snapToGrid w:val="0"/>
        </w:rPr>
        <w:tab/>
        <w:t>A prisoner who is absent from prison in accordance with permission granted under this section shall be deemed to be in lawful custody during the period of his authorised absence from prison.</w:t>
      </w:r>
    </w:p>
    <w:p>
      <w:pPr>
        <w:pStyle w:val="Subsection"/>
        <w:spacing w:before="100"/>
        <w:rPr>
          <w:snapToGrid w:val="0"/>
        </w:rPr>
      </w:pPr>
      <w:r>
        <w:rPr>
          <w:snapToGrid w:val="0"/>
        </w:rPr>
        <w:tab/>
        <w:t>(6)</w:t>
      </w:r>
      <w:r>
        <w:rPr>
          <w:snapToGrid w:val="0"/>
        </w:rPr>
        <w:tab/>
        <w:t>A prisoner permitted to be absent from prison under this section who — </w:t>
      </w:r>
    </w:p>
    <w:p>
      <w:pPr>
        <w:pStyle w:val="Indenta"/>
        <w:rPr>
          <w:snapToGrid w:val="0"/>
        </w:rPr>
      </w:pPr>
      <w:r>
        <w:rPr>
          <w:snapToGrid w:val="0"/>
        </w:rPr>
        <w:tab/>
        <w:t>(a)</w:t>
      </w:r>
      <w:r>
        <w:rPr>
          <w:snapToGrid w:val="0"/>
        </w:rPr>
        <w:tab/>
        <w:t>escapes or prepares or attempts to escape from the charge or supervision of a prison officer; or</w:t>
      </w:r>
    </w:p>
    <w:p>
      <w:pPr>
        <w:pStyle w:val="Indenta"/>
        <w:rPr>
          <w:snapToGrid w:val="0"/>
        </w:rPr>
      </w:pPr>
      <w:r>
        <w:rPr>
          <w:snapToGrid w:val="0"/>
        </w:rPr>
        <w:tab/>
        <w:t>(b)</w:t>
      </w:r>
      <w:r>
        <w:rPr>
          <w:snapToGrid w:val="0"/>
        </w:rPr>
        <w:tab/>
        <w:t>fails to return to prison on or before the expiry of the authorised period of absence,</w:t>
      </w:r>
    </w:p>
    <w:p>
      <w:pPr>
        <w:pStyle w:val="Subsection"/>
        <w:rPr>
          <w:snapToGrid w:val="0"/>
        </w:rPr>
      </w:pPr>
      <w:r>
        <w:rPr>
          <w:snapToGrid w:val="0"/>
        </w:rPr>
        <w:tab/>
      </w:r>
      <w:r>
        <w:rPr>
          <w:snapToGrid w:val="0"/>
        </w:rPr>
        <w:tab/>
        <w:t>may be arrested, without the necessity of a warrant, by a prison officer or a police officer and returned to prison and is guilty of an aggravated prison offence and shall be dealt with accordingly.</w:t>
      </w:r>
    </w:p>
    <w:p>
      <w:pPr>
        <w:pStyle w:val="Subsection"/>
        <w:keepNext/>
        <w:rPr>
          <w:snapToGrid w:val="0"/>
        </w:rPr>
      </w:pPr>
      <w:r>
        <w:rPr>
          <w:snapToGrid w:val="0"/>
        </w:rPr>
        <w:tab/>
        <w:t>(7)</w:t>
      </w:r>
      <w:r>
        <w:rPr>
          <w:snapToGrid w:val="0"/>
        </w:rPr>
        <w:tab/>
        <w:t>Except with the approval of the Governor a prisoner shall not be permitted to leave and be absent from a prison under this section who is — </w:t>
      </w:r>
    </w:p>
    <w:p>
      <w:pPr>
        <w:pStyle w:val="Indenta"/>
        <w:rPr>
          <w:snapToGrid w:val="0"/>
        </w:rPr>
      </w:pPr>
      <w:r>
        <w:rPr>
          <w:snapToGrid w:val="0"/>
        </w:rPr>
        <w:tab/>
        <w:t>(a)</w:t>
      </w:r>
      <w:r>
        <w:rPr>
          <w:snapToGrid w:val="0"/>
        </w:rPr>
        <w:tab/>
        <w:t>undergoing strict security life imprisonment;</w:t>
      </w:r>
    </w:p>
    <w:p>
      <w:pPr>
        <w:pStyle w:val="Indenta"/>
        <w:rPr>
          <w:snapToGrid w:val="0"/>
        </w:rPr>
      </w:pPr>
      <w:r>
        <w:rPr>
          <w:snapToGrid w:val="0"/>
        </w:rPr>
        <w:tab/>
        <w:t>(b)</w:t>
      </w:r>
      <w:r>
        <w:rPr>
          <w:snapToGrid w:val="0"/>
        </w:rPr>
        <w:tab/>
        <w:t>in strict custody;</w:t>
      </w:r>
    </w:p>
    <w:p>
      <w:pPr>
        <w:pStyle w:val="Indenta"/>
        <w:rPr>
          <w:snapToGrid w:val="0"/>
        </w:rPr>
      </w:pPr>
      <w:r>
        <w:rPr>
          <w:snapToGrid w:val="0"/>
        </w:rPr>
        <w:tab/>
        <w:t>(c)</w:t>
      </w:r>
      <w:r>
        <w:rPr>
          <w:snapToGrid w:val="0"/>
        </w:rPr>
        <w:tab/>
        <w:t>in safe custody;</w:t>
      </w:r>
    </w:p>
    <w:p>
      <w:pPr>
        <w:pStyle w:val="Indenta"/>
        <w:rPr>
          <w:snapToGrid w:val="0"/>
        </w:rPr>
      </w:pPr>
      <w:r>
        <w:rPr>
          <w:snapToGrid w:val="0"/>
        </w:rPr>
        <w:tab/>
        <w:t>(d)</w:t>
      </w:r>
      <w:r>
        <w:rPr>
          <w:snapToGrid w:val="0"/>
        </w:rPr>
        <w:tab/>
        <w:t>undergoing life imprisonment; or</w:t>
      </w:r>
    </w:p>
    <w:p>
      <w:pPr>
        <w:pStyle w:val="Indenta"/>
        <w:rPr>
          <w:snapToGrid w:val="0"/>
        </w:rPr>
      </w:pPr>
      <w:r>
        <w:rPr>
          <w:snapToGrid w:val="0"/>
        </w:rPr>
        <w:tab/>
        <w:t>(e)</w:t>
      </w:r>
      <w:r>
        <w:rPr>
          <w:snapToGrid w:val="0"/>
        </w:rPr>
        <w:tab/>
        <w:t>serving a term of imprisonment, or an aggregate of terms of imprisonment (without regard to remission) of more than 15 years.</w:t>
      </w:r>
    </w:p>
    <w:p>
      <w:pPr>
        <w:pStyle w:val="Footnotesection"/>
      </w:pPr>
      <w:r>
        <w:tab/>
        <w:t xml:space="preserve">[Section 94 amended by No. 47 of 1987 s. 11; No. 113 of 1987 s. 32; No. 47 of 1991 s. 7.] </w:t>
      </w:r>
    </w:p>
    <w:p>
      <w:pPr>
        <w:pStyle w:val="Heading2"/>
      </w:pPr>
      <w:bookmarkStart w:id="1286" w:name="_Toc72643243"/>
      <w:bookmarkStart w:id="1287" w:name="_Toc74717717"/>
      <w:bookmarkStart w:id="1288" w:name="_Toc77412875"/>
      <w:bookmarkStart w:id="1289" w:name="_Toc77994204"/>
      <w:bookmarkStart w:id="1290" w:name="_Toc78271203"/>
      <w:bookmarkStart w:id="1291" w:name="_Toc78271368"/>
      <w:bookmarkStart w:id="1292" w:name="_Toc78710255"/>
      <w:bookmarkStart w:id="1293" w:name="_Toc78787289"/>
      <w:bookmarkStart w:id="1294" w:name="_Toc79214660"/>
      <w:bookmarkStart w:id="1295" w:name="_Toc82846622"/>
      <w:bookmarkStart w:id="1296" w:name="_Toc83104779"/>
      <w:bookmarkStart w:id="1297" w:name="_Toc86046785"/>
      <w:bookmarkStart w:id="1298" w:name="_Toc86118520"/>
      <w:bookmarkStart w:id="1299" w:name="_Toc88555213"/>
      <w:bookmarkStart w:id="1300" w:name="_Toc89583150"/>
      <w:bookmarkStart w:id="1301" w:name="_Toc95015824"/>
      <w:bookmarkStart w:id="1302" w:name="_Toc95107065"/>
      <w:bookmarkStart w:id="1303" w:name="_Toc95107232"/>
      <w:bookmarkStart w:id="1304" w:name="_Toc96998487"/>
      <w:bookmarkStart w:id="1305" w:name="_Toc102538209"/>
      <w:bookmarkStart w:id="1306" w:name="_Toc103144511"/>
      <w:bookmarkStart w:id="1307" w:name="_Toc121566395"/>
      <w:bookmarkStart w:id="1308" w:name="_Toc124065200"/>
      <w:bookmarkStart w:id="1309" w:name="_Toc124140771"/>
      <w:bookmarkStart w:id="1310" w:name="_Toc136683281"/>
      <w:bookmarkStart w:id="1311" w:name="_Toc138127287"/>
      <w:bookmarkStart w:id="1312" w:name="_Toc138824437"/>
      <w:bookmarkStart w:id="1313" w:name="_Toc140893156"/>
      <w:bookmarkStart w:id="1314" w:name="_Toc140893768"/>
      <w:bookmarkStart w:id="1315" w:name="_Toc141696315"/>
      <w:bookmarkStart w:id="1316" w:name="_Toc143336342"/>
      <w:r>
        <w:rPr>
          <w:rStyle w:val="CharPartNo"/>
        </w:rPr>
        <w:t>Part IX</w:t>
      </w:r>
      <w:r>
        <w:rPr>
          <w:rStyle w:val="CharDivNo"/>
        </w:rPr>
        <w:t> </w:t>
      </w:r>
      <w:r>
        <w:t>—</w:t>
      </w:r>
      <w:r>
        <w:rPr>
          <w:rStyle w:val="CharDivText"/>
        </w:rPr>
        <w:t> </w:t>
      </w:r>
      <w:r>
        <w:rPr>
          <w:rStyle w:val="CharPartText"/>
        </w:rPr>
        <w:t>Welfare programmes for prisoners</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r>
        <w:rPr>
          <w:rStyle w:val="CharPartText"/>
        </w:rPr>
        <w:t xml:space="preserve"> </w:t>
      </w:r>
    </w:p>
    <w:p>
      <w:pPr>
        <w:pStyle w:val="Heading5"/>
        <w:rPr>
          <w:snapToGrid w:val="0"/>
        </w:rPr>
      </w:pPr>
      <w:bookmarkStart w:id="1317" w:name="_Toc485800348"/>
      <w:bookmarkStart w:id="1318" w:name="_Toc44575459"/>
      <w:bookmarkStart w:id="1319" w:name="_Toc83104780"/>
      <w:bookmarkStart w:id="1320" w:name="_Toc124065201"/>
      <w:bookmarkStart w:id="1321" w:name="_Toc143336343"/>
      <w:bookmarkStart w:id="1322" w:name="_Toc136683282"/>
      <w:r>
        <w:rPr>
          <w:rStyle w:val="CharSectno"/>
        </w:rPr>
        <w:t>95</w:t>
      </w:r>
      <w:r>
        <w:rPr>
          <w:snapToGrid w:val="0"/>
        </w:rPr>
        <w:t>.</w:t>
      </w:r>
      <w:r>
        <w:rPr>
          <w:snapToGrid w:val="0"/>
        </w:rPr>
        <w:tab/>
        <w:t>Preparation and implementation of activity programmes</w:t>
      </w:r>
      <w:bookmarkEnd w:id="1317"/>
      <w:bookmarkEnd w:id="1318"/>
      <w:bookmarkEnd w:id="1319"/>
      <w:bookmarkEnd w:id="1320"/>
      <w:bookmarkEnd w:id="1321"/>
      <w:bookmarkEnd w:id="1322"/>
      <w:r>
        <w:rPr>
          <w:snapToGrid w:val="0"/>
        </w:rPr>
        <w:t xml:space="preserve"> </w:t>
      </w:r>
    </w:p>
    <w:p>
      <w:pPr>
        <w:pStyle w:val="Subsection"/>
        <w:rPr>
          <w:snapToGrid w:val="0"/>
        </w:rPr>
      </w:pPr>
      <w:r>
        <w:rPr>
          <w:snapToGrid w:val="0"/>
        </w:rPr>
        <w:tab/>
        <w:t>(1)</w:t>
      </w:r>
      <w:r>
        <w:rPr>
          <w:snapToGrid w:val="0"/>
        </w:rPr>
        <w:tab/>
        <w:t>Without prejudice to the generality of the responsibility of the chief executive officer for the welfare of prisoners conferred on him by section 7(1), the chief executive officer may provide services and programmes for the welfare of prisoners at every prison and, in particular, services and programmes may be designed and instituted with the intention of providing — </w:t>
      </w:r>
    </w:p>
    <w:p>
      <w:pPr>
        <w:pStyle w:val="Indenta"/>
        <w:rPr>
          <w:snapToGrid w:val="0"/>
        </w:rPr>
      </w:pPr>
      <w:r>
        <w:rPr>
          <w:snapToGrid w:val="0"/>
        </w:rPr>
        <w:tab/>
        <w:t>(a)</w:t>
      </w:r>
      <w:r>
        <w:rPr>
          <w:snapToGrid w:val="0"/>
        </w:rPr>
        <w:tab/>
        <w:t>counselling services and other assistance to prisoners and their families in relation to personal and social matters and problems;</w:t>
      </w:r>
    </w:p>
    <w:p>
      <w:pPr>
        <w:pStyle w:val="Indenta"/>
        <w:rPr>
          <w:snapToGrid w:val="0"/>
        </w:rPr>
      </w:pPr>
      <w:r>
        <w:rPr>
          <w:snapToGrid w:val="0"/>
        </w:rPr>
        <w:tab/>
        <w:t>(b)</w:t>
      </w:r>
      <w:r>
        <w:rPr>
          <w:snapToGrid w:val="0"/>
        </w:rPr>
        <w:tab/>
        <w:t>opportunities for prisoners to utilise their time in prison in a constructive and beneficial manner by means of educational and occupational training programmes and other means of self improvement; and</w:t>
      </w:r>
    </w:p>
    <w:p>
      <w:pPr>
        <w:pStyle w:val="Indenta"/>
        <w:rPr>
          <w:snapToGrid w:val="0"/>
        </w:rPr>
      </w:pPr>
      <w:r>
        <w:rPr>
          <w:snapToGrid w:val="0"/>
        </w:rPr>
        <w:tab/>
        <w:t>(c)</w:t>
      </w:r>
      <w:r>
        <w:rPr>
          <w:snapToGrid w:val="0"/>
        </w:rPr>
        <w:tab/>
        <w:t>opportunities for work, leisure activities, and recreation.</w:t>
      </w:r>
    </w:p>
    <w:p>
      <w:pPr>
        <w:pStyle w:val="Subsection"/>
        <w:rPr>
          <w:snapToGrid w:val="0"/>
        </w:rPr>
      </w:pPr>
      <w:r>
        <w:rPr>
          <w:snapToGrid w:val="0"/>
        </w:rPr>
        <w:tab/>
        <w:t>(2)</w:t>
      </w:r>
      <w:r>
        <w:rPr>
          <w:snapToGrid w:val="0"/>
        </w:rPr>
        <w:tab/>
        <w:t>Participation in and use of services provided under this section shall be voluntary, except that, unless a prisoner is medically unfit, he may be required to work.</w:t>
      </w:r>
    </w:p>
    <w:p>
      <w:pPr>
        <w:pStyle w:val="Footnotesection"/>
      </w:pPr>
      <w:r>
        <w:tab/>
        <w:t>[Section 95 amended by No. 47 of 1987 s. 10 and 11; No. 113 of 1987 s.</w:t>
      </w:r>
      <w:r>
        <w:rPr>
          <w:b/>
        </w:rPr>
        <w:t> </w:t>
      </w:r>
      <w:r>
        <w:t>32.]</w:t>
      </w:r>
    </w:p>
    <w:p>
      <w:pPr>
        <w:pStyle w:val="Heading2"/>
      </w:pPr>
      <w:bookmarkStart w:id="1323" w:name="_Toc72643245"/>
      <w:bookmarkStart w:id="1324" w:name="_Toc74717719"/>
      <w:bookmarkStart w:id="1325" w:name="_Toc77412877"/>
      <w:bookmarkStart w:id="1326" w:name="_Toc77994206"/>
      <w:bookmarkStart w:id="1327" w:name="_Toc78271205"/>
      <w:bookmarkStart w:id="1328" w:name="_Toc78271370"/>
      <w:bookmarkStart w:id="1329" w:name="_Toc78710257"/>
      <w:bookmarkStart w:id="1330" w:name="_Toc78787291"/>
      <w:bookmarkStart w:id="1331" w:name="_Toc79214662"/>
      <w:bookmarkStart w:id="1332" w:name="_Toc82846624"/>
      <w:bookmarkStart w:id="1333" w:name="_Toc83104781"/>
      <w:bookmarkStart w:id="1334" w:name="_Toc86046787"/>
      <w:bookmarkStart w:id="1335" w:name="_Toc86118522"/>
      <w:bookmarkStart w:id="1336" w:name="_Toc88555215"/>
      <w:bookmarkStart w:id="1337" w:name="_Toc89583152"/>
      <w:bookmarkStart w:id="1338" w:name="_Toc95015826"/>
      <w:bookmarkStart w:id="1339" w:name="_Toc95107067"/>
      <w:bookmarkStart w:id="1340" w:name="_Toc95107234"/>
      <w:bookmarkStart w:id="1341" w:name="_Toc96998489"/>
      <w:bookmarkStart w:id="1342" w:name="_Toc102538211"/>
      <w:bookmarkStart w:id="1343" w:name="_Toc103144513"/>
      <w:bookmarkStart w:id="1344" w:name="_Toc121566397"/>
      <w:bookmarkStart w:id="1345" w:name="_Toc124065202"/>
      <w:bookmarkStart w:id="1346" w:name="_Toc124140773"/>
      <w:bookmarkStart w:id="1347" w:name="_Toc136683283"/>
      <w:bookmarkStart w:id="1348" w:name="_Toc138127289"/>
      <w:bookmarkStart w:id="1349" w:name="_Toc138824439"/>
      <w:bookmarkStart w:id="1350" w:name="_Toc140893158"/>
      <w:bookmarkStart w:id="1351" w:name="_Toc140893770"/>
      <w:bookmarkStart w:id="1352" w:name="_Toc141696317"/>
      <w:bookmarkStart w:id="1353" w:name="_Toc143336344"/>
      <w:r>
        <w:rPr>
          <w:rStyle w:val="CharPartNo"/>
        </w:rPr>
        <w:t>Part X</w:t>
      </w:r>
      <w:r>
        <w:rPr>
          <w:rStyle w:val="CharDivNo"/>
        </w:rPr>
        <w:t> </w:t>
      </w:r>
      <w:r>
        <w:t>—</w:t>
      </w:r>
      <w:r>
        <w:rPr>
          <w:rStyle w:val="CharDivText"/>
        </w:rPr>
        <w:t> </w:t>
      </w:r>
      <w:r>
        <w:rPr>
          <w:rStyle w:val="CharPartText"/>
        </w:rPr>
        <w:t>Discipline of prison officers</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r>
        <w:rPr>
          <w:rStyle w:val="CharPartText"/>
        </w:rPr>
        <w:t xml:space="preserve"> </w:t>
      </w:r>
    </w:p>
    <w:p>
      <w:pPr>
        <w:pStyle w:val="Heading5"/>
        <w:rPr>
          <w:snapToGrid w:val="0"/>
        </w:rPr>
      </w:pPr>
      <w:bookmarkStart w:id="1354" w:name="_Toc485800349"/>
      <w:bookmarkStart w:id="1355" w:name="_Toc44575460"/>
      <w:bookmarkStart w:id="1356" w:name="_Toc83104782"/>
      <w:bookmarkStart w:id="1357" w:name="_Toc124065203"/>
      <w:bookmarkStart w:id="1358" w:name="_Toc143336345"/>
      <w:bookmarkStart w:id="1359" w:name="_Toc136683284"/>
      <w:r>
        <w:rPr>
          <w:rStyle w:val="CharSectno"/>
        </w:rPr>
        <w:t>96</w:t>
      </w:r>
      <w:r>
        <w:rPr>
          <w:snapToGrid w:val="0"/>
        </w:rPr>
        <w:t>.</w:t>
      </w:r>
      <w:r>
        <w:rPr>
          <w:snapToGrid w:val="0"/>
        </w:rPr>
        <w:tab/>
        <w:t>Definition of “prison officer” for disciplinary purposes</w:t>
      </w:r>
      <w:bookmarkEnd w:id="1354"/>
      <w:bookmarkEnd w:id="1355"/>
      <w:bookmarkEnd w:id="1356"/>
      <w:bookmarkEnd w:id="1357"/>
      <w:bookmarkEnd w:id="1358"/>
      <w:bookmarkEnd w:id="1359"/>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t>“</w:t>
      </w:r>
      <w:r>
        <w:rPr>
          <w:rStyle w:val="CharDefText"/>
        </w:rPr>
        <w:t>prison officer</w:t>
      </w:r>
      <w:r>
        <w:rPr>
          <w:b/>
        </w:rPr>
        <w:t>”</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360" w:name="_Toc485800350"/>
      <w:bookmarkStart w:id="1361" w:name="_Toc44575461"/>
      <w:bookmarkStart w:id="1362" w:name="_Toc83104783"/>
      <w:bookmarkStart w:id="1363" w:name="_Toc124065204"/>
      <w:bookmarkStart w:id="1364" w:name="_Toc143336346"/>
      <w:bookmarkStart w:id="1365" w:name="_Toc136683285"/>
      <w:r>
        <w:rPr>
          <w:rStyle w:val="CharSectno"/>
        </w:rPr>
        <w:t>97</w:t>
      </w:r>
      <w:r>
        <w:rPr>
          <w:snapToGrid w:val="0"/>
        </w:rPr>
        <w:t>.</w:t>
      </w:r>
      <w:r>
        <w:rPr>
          <w:snapToGrid w:val="0"/>
        </w:rPr>
        <w:tab/>
        <w:t>Regulations, rules, etc. to be strictly observed</w:t>
      </w:r>
      <w:bookmarkEnd w:id="1360"/>
      <w:bookmarkEnd w:id="1361"/>
      <w:bookmarkEnd w:id="1362"/>
      <w:bookmarkEnd w:id="1363"/>
      <w:bookmarkEnd w:id="1364"/>
      <w:bookmarkEnd w:id="1365"/>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366" w:name="_Toc485800351"/>
      <w:bookmarkStart w:id="1367" w:name="_Toc44575462"/>
      <w:bookmarkStart w:id="1368" w:name="_Toc83104784"/>
      <w:bookmarkStart w:id="1369" w:name="_Toc124065205"/>
      <w:bookmarkStart w:id="1370" w:name="_Toc143336347"/>
      <w:bookmarkStart w:id="1371" w:name="_Toc136683286"/>
      <w:r>
        <w:rPr>
          <w:rStyle w:val="CharSectno"/>
        </w:rPr>
        <w:t>98</w:t>
      </w:r>
      <w:r>
        <w:rPr>
          <w:snapToGrid w:val="0"/>
        </w:rPr>
        <w:t>.</w:t>
      </w:r>
      <w:r>
        <w:rPr>
          <w:snapToGrid w:val="0"/>
        </w:rPr>
        <w:tab/>
        <w:t>Disciplinary offences</w:t>
      </w:r>
      <w:bookmarkEnd w:id="1366"/>
      <w:bookmarkEnd w:id="1367"/>
      <w:bookmarkEnd w:id="1368"/>
      <w:bookmarkEnd w:id="1369"/>
      <w:bookmarkEnd w:id="1370"/>
      <w:bookmarkEnd w:id="1371"/>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372" w:name="_Toc485800352"/>
      <w:bookmarkStart w:id="1373" w:name="_Toc44575463"/>
      <w:bookmarkStart w:id="1374" w:name="_Toc83104785"/>
      <w:bookmarkStart w:id="1375" w:name="_Toc124065206"/>
      <w:bookmarkStart w:id="1376" w:name="_Toc143336348"/>
      <w:bookmarkStart w:id="1377" w:name="_Toc136683287"/>
      <w:r>
        <w:rPr>
          <w:rStyle w:val="CharSectno"/>
        </w:rPr>
        <w:t>99</w:t>
      </w:r>
      <w:r>
        <w:rPr>
          <w:snapToGrid w:val="0"/>
        </w:rPr>
        <w:t>.</w:t>
      </w:r>
      <w:r>
        <w:rPr>
          <w:snapToGrid w:val="0"/>
        </w:rPr>
        <w:tab/>
        <w:t>Laying of charges against prison officers</w:t>
      </w:r>
      <w:bookmarkEnd w:id="1372"/>
      <w:bookmarkEnd w:id="1373"/>
      <w:bookmarkEnd w:id="1374"/>
      <w:bookmarkEnd w:id="1375"/>
      <w:bookmarkEnd w:id="1376"/>
      <w:bookmarkEnd w:id="1377"/>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378" w:name="_Toc485800353"/>
      <w:bookmarkStart w:id="1379" w:name="_Toc44575464"/>
      <w:bookmarkStart w:id="1380" w:name="_Toc83104786"/>
      <w:bookmarkStart w:id="1381" w:name="_Toc124065207"/>
      <w:bookmarkStart w:id="1382" w:name="_Toc143336349"/>
      <w:bookmarkStart w:id="1383" w:name="_Toc136683288"/>
      <w:r>
        <w:rPr>
          <w:rStyle w:val="CharSectno"/>
        </w:rPr>
        <w:t>100</w:t>
      </w:r>
      <w:r>
        <w:rPr>
          <w:snapToGrid w:val="0"/>
        </w:rPr>
        <w:t>.</w:t>
      </w:r>
      <w:r>
        <w:rPr>
          <w:snapToGrid w:val="0"/>
        </w:rPr>
        <w:tab/>
        <w:t>Procedure for inquiries into disciplinary charges</w:t>
      </w:r>
      <w:bookmarkEnd w:id="1378"/>
      <w:bookmarkEnd w:id="1379"/>
      <w:bookmarkEnd w:id="1380"/>
      <w:bookmarkEnd w:id="1381"/>
      <w:bookmarkEnd w:id="1382"/>
      <w:bookmarkEnd w:id="1383"/>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384" w:name="_Toc485800354"/>
      <w:bookmarkStart w:id="1385" w:name="_Toc44575465"/>
      <w:bookmarkStart w:id="1386" w:name="_Toc83104787"/>
      <w:bookmarkStart w:id="1387" w:name="_Toc124065208"/>
      <w:bookmarkStart w:id="1388" w:name="_Toc143336350"/>
      <w:bookmarkStart w:id="1389" w:name="_Toc136683289"/>
      <w:r>
        <w:rPr>
          <w:rStyle w:val="CharSectno"/>
        </w:rPr>
        <w:t>101</w:t>
      </w:r>
      <w:r>
        <w:rPr>
          <w:snapToGrid w:val="0"/>
        </w:rPr>
        <w:t>.</w:t>
      </w:r>
      <w:r>
        <w:rPr>
          <w:snapToGrid w:val="0"/>
        </w:rPr>
        <w:tab/>
        <w:t>Legal representation not permitted</w:t>
      </w:r>
      <w:bookmarkEnd w:id="1384"/>
      <w:bookmarkEnd w:id="1385"/>
      <w:bookmarkEnd w:id="1386"/>
      <w:bookmarkEnd w:id="1387"/>
      <w:bookmarkEnd w:id="1388"/>
      <w:bookmarkEnd w:id="1389"/>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390" w:name="_Toc485800355"/>
      <w:bookmarkStart w:id="1391" w:name="_Toc44575466"/>
      <w:bookmarkStart w:id="1392" w:name="_Toc83104788"/>
      <w:bookmarkStart w:id="1393" w:name="_Toc124065209"/>
      <w:bookmarkStart w:id="1394" w:name="_Toc143336351"/>
      <w:bookmarkStart w:id="1395" w:name="_Toc136683290"/>
      <w:r>
        <w:rPr>
          <w:rStyle w:val="CharSectno"/>
        </w:rPr>
        <w:t>102</w:t>
      </w:r>
      <w:r>
        <w:rPr>
          <w:snapToGrid w:val="0"/>
        </w:rPr>
        <w:t>.</w:t>
      </w:r>
      <w:r>
        <w:rPr>
          <w:snapToGrid w:val="0"/>
        </w:rPr>
        <w:tab/>
        <w:t>Imposition of penalties by superintendent</w:t>
      </w:r>
      <w:bookmarkEnd w:id="1390"/>
      <w:bookmarkEnd w:id="1391"/>
      <w:bookmarkEnd w:id="1392"/>
      <w:bookmarkEnd w:id="1393"/>
      <w:bookmarkEnd w:id="1394"/>
      <w:bookmarkEnd w:id="1395"/>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396" w:name="_Toc485800356"/>
      <w:bookmarkStart w:id="1397" w:name="_Toc44575467"/>
      <w:bookmarkStart w:id="1398" w:name="_Toc83104789"/>
      <w:bookmarkStart w:id="1399" w:name="_Toc124065210"/>
      <w:bookmarkStart w:id="1400" w:name="_Toc143336352"/>
      <w:bookmarkStart w:id="1401" w:name="_Toc136683291"/>
      <w:r>
        <w:rPr>
          <w:rStyle w:val="CharSectno"/>
        </w:rPr>
        <w:t>103</w:t>
      </w:r>
      <w:r>
        <w:rPr>
          <w:snapToGrid w:val="0"/>
        </w:rPr>
        <w:t>.</w:t>
      </w:r>
      <w:r>
        <w:rPr>
          <w:snapToGrid w:val="0"/>
        </w:rPr>
        <w:tab/>
        <w:t>Appeal to chief executive officer</w:t>
      </w:r>
      <w:bookmarkEnd w:id="1396"/>
      <w:bookmarkEnd w:id="1397"/>
      <w:bookmarkEnd w:id="1398"/>
      <w:bookmarkEnd w:id="1399"/>
      <w:bookmarkEnd w:id="1400"/>
      <w:bookmarkEnd w:id="1401"/>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402" w:name="_Toc485800357"/>
      <w:bookmarkStart w:id="1403" w:name="_Toc44575468"/>
      <w:bookmarkStart w:id="1404" w:name="_Toc83104790"/>
      <w:bookmarkStart w:id="1405" w:name="_Toc124065211"/>
      <w:bookmarkStart w:id="1406" w:name="_Toc143336353"/>
      <w:bookmarkStart w:id="1407" w:name="_Toc136683292"/>
      <w:r>
        <w:rPr>
          <w:rStyle w:val="CharSectno"/>
        </w:rPr>
        <w:t>104</w:t>
      </w:r>
      <w:r>
        <w:rPr>
          <w:snapToGrid w:val="0"/>
        </w:rPr>
        <w:t>.</w:t>
      </w:r>
      <w:r>
        <w:rPr>
          <w:snapToGrid w:val="0"/>
        </w:rPr>
        <w:tab/>
        <w:t>Determination of appeal by chief executive officer</w:t>
      </w:r>
      <w:bookmarkEnd w:id="1402"/>
      <w:bookmarkEnd w:id="1403"/>
      <w:bookmarkEnd w:id="1404"/>
      <w:bookmarkEnd w:id="1405"/>
      <w:bookmarkEnd w:id="1406"/>
      <w:bookmarkEnd w:id="1407"/>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408" w:name="_Toc485800358"/>
      <w:bookmarkStart w:id="1409" w:name="_Toc44575469"/>
      <w:bookmarkStart w:id="1410" w:name="_Toc83104791"/>
      <w:bookmarkStart w:id="1411" w:name="_Toc124065212"/>
      <w:bookmarkStart w:id="1412" w:name="_Toc143336354"/>
      <w:bookmarkStart w:id="1413" w:name="_Toc136683293"/>
      <w:r>
        <w:rPr>
          <w:rStyle w:val="CharSectno"/>
        </w:rPr>
        <w:t>105</w:t>
      </w:r>
      <w:r>
        <w:rPr>
          <w:snapToGrid w:val="0"/>
        </w:rPr>
        <w:t>.</w:t>
      </w:r>
      <w:r>
        <w:rPr>
          <w:snapToGrid w:val="0"/>
        </w:rPr>
        <w:tab/>
        <w:t>Superintendent may refer charge to chief executive officer</w:t>
      </w:r>
      <w:bookmarkEnd w:id="1408"/>
      <w:bookmarkEnd w:id="1409"/>
      <w:bookmarkEnd w:id="1410"/>
      <w:bookmarkEnd w:id="1411"/>
      <w:bookmarkEnd w:id="1412"/>
      <w:bookmarkEnd w:id="1413"/>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414" w:name="_Toc485800359"/>
      <w:bookmarkStart w:id="1415" w:name="_Toc44575470"/>
      <w:bookmarkStart w:id="1416" w:name="_Toc83104792"/>
      <w:bookmarkStart w:id="1417" w:name="_Toc124065213"/>
      <w:bookmarkStart w:id="1418" w:name="_Toc143336355"/>
      <w:bookmarkStart w:id="1419" w:name="_Toc136683294"/>
      <w:r>
        <w:rPr>
          <w:rStyle w:val="CharSectno"/>
        </w:rPr>
        <w:t>106</w:t>
      </w:r>
      <w:r>
        <w:rPr>
          <w:snapToGrid w:val="0"/>
        </w:rPr>
        <w:t>.</w:t>
      </w:r>
      <w:r>
        <w:rPr>
          <w:snapToGrid w:val="0"/>
        </w:rPr>
        <w:tab/>
        <w:t>Determination of charge by chief executive officer</w:t>
      </w:r>
      <w:bookmarkEnd w:id="1414"/>
      <w:bookmarkEnd w:id="1415"/>
      <w:bookmarkEnd w:id="1416"/>
      <w:bookmarkEnd w:id="1417"/>
      <w:bookmarkEnd w:id="1418"/>
      <w:bookmarkEnd w:id="1419"/>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420" w:name="_Toc485800360"/>
      <w:bookmarkStart w:id="1421" w:name="_Toc44575471"/>
      <w:bookmarkStart w:id="1422" w:name="_Toc83104793"/>
      <w:bookmarkStart w:id="1423" w:name="_Toc124065214"/>
      <w:bookmarkStart w:id="1424" w:name="_Toc143336356"/>
      <w:bookmarkStart w:id="1425" w:name="_Toc136683295"/>
      <w:r>
        <w:rPr>
          <w:rStyle w:val="CharSectno"/>
        </w:rPr>
        <w:t>107</w:t>
      </w:r>
      <w:r>
        <w:rPr>
          <w:snapToGrid w:val="0"/>
        </w:rPr>
        <w:t>.</w:t>
      </w:r>
      <w:r>
        <w:rPr>
          <w:snapToGrid w:val="0"/>
        </w:rPr>
        <w:tab/>
        <w:t>Constitution of Appeal Tribunal</w:t>
      </w:r>
      <w:bookmarkEnd w:id="1420"/>
      <w:bookmarkEnd w:id="1421"/>
      <w:bookmarkEnd w:id="1422"/>
      <w:bookmarkEnd w:id="1423"/>
      <w:bookmarkEnd w:id="1424"/>
      <w:bookmarkEnd w:id="1425"/>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Governor,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Footnotesection"/>
      </w:pPr>
      <w:r>
        <w:tab/>
        <w:t xml:space="preserve">[Section 107 amended by No. 47 of 1987 s. 11; No. 113 of 1987 s. 32.] </w:t>
      </w:r>
    </w:p>
    <w:p>
      <w:pPr>
        <w:pStyle w:val="Heading5"/>
        <w:rPr>
          <w:snapToGrid w:val="0"/>
        </w:rPr>
      </w:pPr>
      <w:bookmarkStart w:id="1426" w:name="_Toc485800361"/>
      <w:bookmarkStart w:id="1427" w:name="_Toc44575472"/>
      <w:bookmarkStart w:id="1428" w:name="_Toc83104794"/>
      <w:bookmarkStart w:id="1429" w:name="_Toc124065215"/>
      <w:bookmarkStart w:id="1430" w:name="_Toc143336357"/>
      <w:bookmarkStart w:id="1431" w:name="_Toc136683296"/>
      <w:r>
        <w:rPr>
          <w:rStyle w:val="CharSectno"/>
        </w:rPr>
        <w:t>108</w:t>
      </w:r>
      <w:r>
        <w:rPr>
          <w:snapToGrid w:val="0"/>
        </w:rPr>
        <w:t>.</w:t>
      </w:r>
      <w:r>
        <w:rPr>
          <w:snapToGrid w:val="0"/>
        </w:rPr>
        <w:tab/>
        <w:t>Appeals to Appeal Tribunal</w:t>
      </w:r>
      <w:bookmarkEnd w:id="1426"/>
      <w:bookmarkEnd w:id="1427"/>
      <w:bookmarkEnd w:id="1428"/>
      <w:bookmarkEnd w:id="1429"/>
      <w:bookmarkEnd w:id="1430"/>
      <w:bookmarkEnd w:id="1431"/>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432" w:name="_Toc485800362"/>
      <w:bookmarkStart w:id="1433" w:name="_Toc44575473"/>
      <w:bookmarkStart w:id="1434" w:name="_Toc83104795"/>
      <w:bookmarkStart w:id="1435" w:name="_Toc124065216"/>
      <w:bookmarkStart w:id="1436" w:name="_Toc143336358"/>
      <w:bookmarkStart w:id="1437" w:name="_Toc136683297"/>
      <w:r>
        <w:rPr>
          <w:rStyle w:val="CharSectno"/>
        </w:rPr>
        <w:t>109</w:t>
      </w:r>
      <w:r>
        <w:rPr>
          <w:snapToGrid w:val="0"/>
        </w:rPr>
        <w:t>.</w:t>
      </w:r>
      <w:r>
        <w:rPr>
          <w:snapToGrid w:val="0"/>
        </w:rPr>
        <w:tab/>
        <w:t>Fines may be deducted from pay etc.</w:t>
      </w:r>
      <w:bookmarkEnd w:id="1432"/>
      <w:bookmarkEnd w:id="1433"/>
      <w:bookmarkEnd w:id="1434"/>
      <w:bookmarkEnd w:id="1435"/>
      <w:bookmarkEnd w:id="1436"/>
      <w:bookmarkEnd w:id="1437"/>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repealed by No. 75 of 2003 s. 56(1).]</w:t>
      </w:r>
    </w:p>
    <w:p>
      <w:pPr>
        <w:pStyle w:val="Heading2"/>
      </w:pPr>
      <w:bookmarkStart w:id="1438" w:name="_Toc72643260"/>
      <w:bookmarkStart w:id="1439" w:name="_Toc74717734"/>
      <w:bookmarkStart w:id="1440" w:name="_Toc77412892"/>
      <w:bookmarkStart w:id="1441" w:name="_Toc77994221"/>
      <w:bookmarkStart w:id="1442" w:name="_Toc78271220"/>
      <w:bookmarkStart w:id="1443" w:name="_Toc78271385"/>
      <w:bookmarkStart w:id="1444" w:name="_Toc78710272"/>
      <w:bookmarkStart w:id="1445" w:name="_Toc78787306"/>
      <w:bookmarkStart w:id="1446" w:name="_Toc79214677"/>
      <w:bookmarkStart w:id="1447" w:name="_Toc82846639"/>
      <w:bookmarkStart w:id="1448" w:name="_Toc83104796"/>
      <w:bookmarkStart w:id="1449" w:name="_Toc86046802"/>
      <w:bookmarkStart w:id="1450" w:name="_Toc86118537"/>
      <w:bookmarkStart w:id="1451" w:name="_Toc88555230"/>
      <w:bookmarkStart w:id="1452" w:name="_Toc89583167"/>
      <w:bookmarkStart w:id="1453" w:name="_Toc95015841"/>
      <w:bookmarkStart w:id="1454" w:name="_Toc95107082"/>
      <w:bookmarkStart w:id="1455" w:name="_Toc95107249"/>
      <w:bookmarkStart w:id="1456" w:name="_Toc96998504"/>
      <w:bookmarkStart w:id="1457" w:name="_Toc102538226"/>
      <w:bookmarkStart w:id="1458" w:name="_Toc103144528"/>
      <w:bookmarkStart w:id="1459" w:name="_Toc121566412"/>
      <w:bookmarkStart w:id="1460" w:name="_Toc124065217"/>
      <w:bookmarkStart w:id="1461" w:name="_Toc124140788"/>
      <w:bookmarkStart w:id="1462" w:name="_Toc136683298"/>
      <w:bookmarkStart w:id="1463" w:name="_Toc138127304"/>
      <w:bookmarkStart w:id="1464" w:name="_Toc138824454"/>
      <w:bookmarkStart w:id="1465" w:name="_Toc140893173"/>
      <w:bookmarkStart w:id="1466" w:name="_Toc140893785"/>
      <w:bookmarkStart w:id="1467" w:name="_Toc141696332"/>
      <w:bookmarkStart w:id="1468" w:name="_Toc143336359"/>
      <w:r>
        <w:rPr>
          <w:rStyle w:val="CharPartNo"/>
        </w:rPr>
        <w:t>Part XI</w:t>
      </w:r>
      <w:r>
        <w:rPr>
          <w:rStyle w:val="CharDivNo"/>
        </w:rPr>
        <w:t> </w:t>
      </w:r>
      <w:r>
        <w:t>—</w:t>
      </w:r>
      <w:r>
        <w:rPr>
          <w:rStyle w:val="CharDivText"/>
        </w:rPr>
        <w:t> </w:t>
      </w:r>
      <w:r>
        <w:rPr>
          <w:rStyle w:val="CharPartText"/>
        </w:rPr>
        <w:t>General provisions</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r>
        <w:rPr>
          <w:rStyle w:val="CharPartText"/>
        </w:rPr>
        <w:t xml:space="preserve"> </w:t>
      </w:r>
    </w:p>
    <w:p>
      <w:pPr>
        <w:pStyle w:val="Heading5"/>
        <w:rPr>
          <w:snapToGrid w:val="0"/>
        </w:rPr>
      </w:pPr>
      <w:bookmarkStart w:id="1469" w:name="_Toc485800384"/>
      <w:bookmarkStart w:id="1470" w:name="_Toc44575495"/>
      <w:bookmarkStart w:id="1471" w:name="_Toc83104797"/>
      <w:bookmarkStart w:id="1472" w:name="_Toc124065218"/>
      <w:bookmarkStart w:id="1473" w:name="_Toc143336360"/>
      <w:bookmarkStart w:id="1474" w:name="_Toc136683299"/>
      <w:r>
        <w:rPr>
          <w:rStyle w:val="CharSectno"/>
        </w:rPr>
        <w:t>110</w:t>
      </w:r>
      <w:r>
        <w:rPr>
          <w:snapToGrid w:val="0"/>
        </w:rPr>
        <w:t>.</w:t>
      </w:r>
      <w:r>
        <w:rPr>
          <w:snapToGrid w:val="0"/>
        </w:rPr>
        <w:tab/>
        <w:t>Regulations</w:t>
      </w:r>
      <w:bookmarkEnd w:id="1469"/>
      <w:bookmarkEnd w:id="1470"/>
      <w:bookmarkEnd w:id="1471"/>
      <w:bookmarkEnd w:id="1472"/>
      <w:bookmarkEnd w:id="1473"/>
      <w:bookmarkEnd w:id="147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w:t>
      </w:r>
    </w:p>
    <w:p>
      <w:pPr>
        <w:pStyle w:val="Indenta"/>
        <w:rPr>
          <w:snapToGrid w:val="0"/>
        </w:rPr>
      </w:pPr>
      <w:r>
        <w:rPr>
          <w:snapToGrid w:val="0"/>
        </w:rPr>
        <w:tab/>
        <w:t>(b)</w:t>
      </w:r>
      <w:r>
        <w:rPr>
          <w:snapToGrid w:val="0"/>
        </w:rPr>
        <w:tab/>
        <w:t>prescribing the prerequisites to engagement and the conditions of engagement of prison officers under section 13;</w:t>
      </w:r>
    </w:p>
    <w:p>
      <w:pPr>
        <w:pStyle w:val="Indenta"/>
        <w:rPr>
          <w:snapToGrid w:val="0"/>
        </w:rPr>
      </w:pPr>
      <w:r>
        <w:rPr>
          <w:snapToGrid w:val="0"/>
        </w:rPr>
        <w:tab/>
        <w:t>(c)</w:t>
      </w:r>
      <w:r>
        <w:rPr>
          <w:snapToGrid w:val="0"/>
        </w:rPr>
        <w:tab/>
        <w:t>providing for the duties and obligations of prison officers;</w:t>
      </w:r>
    </w:p>
    <w:p>
      <w:pPr>
        <w:pStyle w:val="Indenta"/>
        <w:rPr>
          <w:snapToGrid w:val="0"/>
        </w:rPr>
      </w:pPr>
      <w:r>
        <w:rPr>
          <w:snapToGrid w:val="0"/>
        </w:rPr>
        <w:tab/>
        <w:t>(d)</w:t>
      </w:r>
      <w:r>
        <w:rPr>
          <w:snapToGrid w:val="0"/>
        </w:rPr>
        <w:tab/>
        <w:t>establishing the ranks of prison officers and providing for promotion of prison officers;</w:t>
      </w:r>
    </w:p>
    <w:p>
      <w:pPr>
        <w:pStyle w:val="Indenta"/>
        <w:rPr>
          <w:snapToGrid w:val="0"/>
        </w:rPr>
      </w:pPr>
      <w:r>
        <w:rPr>
          <w:snapToGrid w:val="0"/>
        </w:rPr>
        <w:tab/>
        <w:t>(e)</w:t>
      </w:r>
      <w:r>
        <w:rPr>
          <w:snapToGrid w:val="0"/>
        </w:rPr>
        <w:tab/>
        <w:t>providing for the striking and awarding of medallions for bravery, good conduct and long service of officers;</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w:t>
      </w:r>
    </w:p>
    <w:p>
      <w:pPr>
        <w:pStyle w:val="Indenta"/>
        <w:rPr>
          <w:snapToGrid w:val="0"/>
        </w:rPr>
      </w:pPr>
      <w:r>
        <w:rPr>
          <w:snapToGrid w:val="0"/>
        </w:rPr>
        <w:tab/>
        <w:t>(h)</w:t>
      </w:r>
      <w:r>
        <w:rPr>
          <w:snapToGrid w:val="0"/>
        </w:rPr>
        <w:tab/>
        <w:t>making provision for the classification of labour performed by prisoners;</w:t>
      </w:r>
    </w:p>
    <w:p>
      <w:pPr>
        <w:pStyle w:val="Indenta"/>
        <w:rPr>
          <w:snapToGrid w:val="0"/>
        </w:rPr>
      </w:pPr>
      <w:r>
        <w:rPr>
          <w:snapToGrid w:val="0"/>
        </w:rPr>
        <w:tab/>
        <w:t>(i)</w:t>
      </w:r>
      <w:r>
        <w:rPr>
          <w:snapToGrid w:val="0"/>
        </w:rPr>
        <w:tab/>
        <w:t>prescribing the gratuities that may be credited to prisoners and the conditions upon which gratuities may be so credited;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w:t>
      </w:r>
    </w:p>
    <w:p>
      <w:pPr>
        <w:pStyle w:val="Indenta"/>
        <w:rPr>
          <w:snapToGrid w:val="0"/>
        </w:rPr>
      </w:pPr>
      <w:r>
        <w:rPr>
          <w:snapToGrid w:val="0"/>
        </w:rPr>
        <w:tab/>
        <w:t>(m)</w:t>
      </w:r>
      <w:r>
        <w:rPr>
          <w:snapToGrid w:val="0"/>
        </w:rPr>
        <w:tab/>
        <w:t>regulating the property that may be kept at a prison on behalf of a prisoner;</w:t>
      </w:r>
    </w:p>
    <w:p>
      <w:pPr>
        <w:pStyle w:val="Indenta"/>
        <w:rPr>
          <w:snapToGrid w:val="0"/>
        </w:rPr>
      </w:pPr>
      <w:r>
        <w:rPr>
          <w:snapToGrid w:val="0"/>
        </w:rPr>
        <w:tab/>
        <w:t>(n)</w:t>
      </w:r>
      <w:r>
        <w:rPr>
          <w:snapToGrid w:val="0"/>
        </w:rPr>
        <w:tab/>
        <w:t>regulating the sale and disposal of products and produce made or produced by prisoners and the disposal of the proceeds;</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w:t>
      </w:r>
    </w:p>
    <w:p>
      <w:pPr>
        <w:pStyle w:val="Indenta"/>
        <w:rPr>
          <w:snapToGrid w:val="0"/>
        </w:rPr>
      </w:pPr>
      <w:r>
        <w:rPr>
          <w:snapToGrid w:val="0"/>
        </w:rPr>
        <w:tab/>
        <w:t>(p)</w:t>
      </w:r>
      <w:r>
        <w:rPr>
          <w:snapToGrid w:val="0"/>
        </w:rPr>
        <w:tab/>
        <w:t>regulating the association of male and female prisoners;</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p>
    <w:p>
      <w:pPr>
        <w:pStyle w:val="Indenta"/>
        <w:rPr>
          <w:snapToGrid w:val="0"/>
        </w:rPr>
      </w:pPr>
      <w:r>
        <w:rPr>
          <w:snapToGrid w:val="0"/>
        </w:rPr>
        <w:tab/>
        <w:t>(r)</w:t>
      </w:r>
      <w:r>
        <w:rPr>
          <w:snapToGrid w:val="0"/>
        </w:rPr>
        <w:tab/>
        <w:t>regulating visits to prisoners;</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w:t>
      </w:r>
    </w:p>
    <w:p>
      <w:pPr>
        <w:pStyle w:val="Indenta"/>
        <w:rPr>
          <w:snapToGrid w:val="0"/>
        </w:rPr>
      </w:pPr>
      <w:r>
        <w:rPr>
          <w:snapToGrid w:val="0"/>
        </w:rPr>
        <w:tab/>
        <w:t>(t)</w:t>
      </w:r>
      <w:r>
        <w:rPr>
          <w:snapToGrid w:val="0"/>
        </w:rPr>
        <w:tab/>
        <w:t>regulating the grant of leave of absence to prisoners and the terms, conditions, and restrictions of grants of leave of absence to prisoners;</w:t>
      </w:r>
    </w:p>
    <w:p>
      <w:pPr>
        <w:pStyle w:val="Indenta"/>
        <w:rPr>
          <w:snapToGrid w:val="0"/>
        </w:rPr>
      </w:pPr>
      <w:r>
        <w:rPr>
          <w:snapToGrid w:val="0"/>
        </w:rPr>
        <w:tab/>
        <w:t>(u)</w:t>
      </w:r>
      <w:r>
        <w:rPr>
          <w:snapToGrid w:val="0"/>
        </w:rPr>
        <w:tab/>
        <w:t>regulating the treatment of prisoners on remand;</w:t>
      </w:r>
    </w:p>
    <w:p>
      <w:pPr>
        <w:pStyle w:val="Indenta"/>
        <w:rPr>
          <w:snapToGrid w:val="0"/>
        </w:rPr>
      </w:pPr>
      <w:r>
        <w:rPr>
          <w:snapToGrid w:val="0"/>
        </w:rPr>
        <w:tab/>
        <w:t>(v)</w:t>
      </w:r>
      <w:r>
        <w:rPr>
          <w:snapToGrid w:val="0"/>
        </w:rPr>
        <w:tab/>
        <w:t>regulating the furnishing of notices to prison officers charged with disciplinary offences;</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75 of 2003 s. 56(1).]</w:t>
      </w:r>
    </w:p>
    <w:p>
      <w:pPr>
        <w:pStyle w:val="Heading5"/>
        <w:rPr>
          <w:snapToGrid w:val="0"/>
        </w:rPr>
      </w:pPr>
      <w:bookmarkStart w:id="1475" w:name="_Toc485800385"/>
      <w:bookmarkStart w:id="1476" w:name="_Toc44575496"/>
      <w:bookmarkStart w:id="1477" w:name="_Toc83104798"/>
      <w:bookmarkStart w:id="1478" w:name="_Toc124065219"/>
      <w:bookmarkStart w:id="1479" w:name="_Toc143336361"/>
      <w:bookmarkStart w:id="1480" w:name="_Toc136683300"/>
      <w:r>
        <w:rPr>
          <w:rStyle w:val="CharSectno"/>
        </w:rPr>
        <w:t>111</w:t>
      </w:r>
      <w:r>
        <w:rPr>
          <w:snapToGrid w:val="0"/>
        </w:rPr>
        <w:t>.</w:t>
      </w:r>
      <w:r>
        <w:rPr>
          <w:snapToGrid w:val="0"/>
        </w:rPr>
        <w:tab/>
        <w:t>Protection from liability</w:t>
      </w:r>
      <w:bookmarkEnd w:id="1475"/>
      <w:bookmarkEnd w:id="1476"/>
      <w:bookmarkEnd w:id="1477"/>
      <w:bookmarkEnd w:id="1478"/>
      <w:bookmarkEnd w:id="1479"/>
      <w:bookmarkEnd w:id="1480"/>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Ednotesection"/>
      </w:pPr>
      <w:r>
        <w:t>[</w:t>
      </w:r>
      <w:r>
        <w:rPr>
          <w:b/>
        </w:rPr>
        <w:t xml:space="preserve">112. </w:t>
      </w:r>
      <w:r>
        <w:tab/>
        <w:t xml:space="preserve">Repealed by No. 59 of 2004 s. 141.] </w:t>
      </w:r>
    </w:p>
    <w:p>
      <w:pPr>
        <w:pStyle w:val="Ednotesection"/>
      </w:pPr>
      <w:r>
        <w:t>[</w:t>
      </w:r>
      <w:r>
        <w:rPr>
          <w:b/>
        </w:rPr>
        <w:t>113.</w:t>
      </w:r>
      <w:r>
        <w:tab/>
        <w:t xml:space="preserve">Repealed by No. 79 of 1995 s. 66(3).] </w:t>
      </w:r>
    </w:p>
    <w:p>
      <w:pPr>
        <w:pStyle w:val="Heading5"/>
        <w:rPr>
          <w:snapToGrid w:val="0"/>
        </w:rPr>
      </w:pPr>
      <w:bookmarkStart w:id="1481" w:name="_Toc485800387"/>
      <w:bookmarkStart w:id="1482" w:name="_Toc44575498"/>
      <w:bookmarkStart w:id="1483" w:name="_Toc83104800"/>
      <w:bookmarkStart w:id="1484" w:name="_Toc124065220"/>
      <w:bookmarkStart w:id="1485" w:name="_Toc143336362"/>
      <w:bookmarkStart w:id="1486" w:name="_Toc136683301"/>
      <w:r>
        <w:rPr>
          <w:rStyle w:val="CharSectno"/>
        </w:rPr>
        <w:t>114</w:t>
      </w:r>
      <w:r>
        <w:rPr>
          <w:snapToGrid w:val="0"/>
        </w:rPr>
        <w:t>.</w:t>
      </w:r>
      <w:r>
        <w:rPr>
          <w:snapToGrid w:val="0"/>
        </w:rPr>
        <w:tab/>
        <w:t>Failure to perform duties</w:t>
      </w:r>
      <w:bookmarkEnd w:id="1481"/>
      <w:bookmarkEnd w:id="1482"/>
      <w:bookmarkEnd w:id="1483"/>
      <w:bookmarkEnd w:id="1484"/>
      <w:bookmarkEnd w:id="1485"/>
      <w:bookmarkEnd w:id="1486"/>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b/>
          <w:snapToGrid w:val="0"/>
        </w:rPr>
        <w:t>“</w:t>
      </w:r>
      <w:r>
        <w:rPr>
          <w:rStyle w:val="CharDefText"/>
        </w:rPr>
        <w:t>relevant action</w:t>
      </w:r>
      <w:r>
        <w:rPr>
          <w:b/>
          <w:snapToGrid w:val="0"/>
        </w:rPr>
        <w:t>”</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b/>
          <w:snapToGrid w:val="0"/>
        </w:rPr>
        <w:t>“</w:t>
      </w:r>
      <w:r>
        <w:rPr>
          <w:rStyle w:val="CharDefText"/>
        </w:rPr>
        <w:t>a refusal declaration</w:t>
      </w:r>
      <w:r>
        <w:rPr>
          <w:b/>
          <w:snapToGrid w:val="0"/>
        </w:rPr>
        <w:t>”</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b/>
          <w:snapToGrid w:val="0"/>
        </w:rPr>
        <w:t>“</w:t>
      </w:r>
      <w:r>
        <w:rPr>
          <w:rStyle w:val="CharDefText"/>
        </w:rPr>
        <w:t>a cessation declaration</w:t>
      </w:r>
      <w:r>
        <w:rPr>
          <w:b/>
          <w:snapToGrid w:val="0"/>
        </w:rPr>
        <w:t>”</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t>“</w:t>
      </w:r>
      <w:r>
        <w:rPr>
          <w:rStyle w:val="CharDefText"/>
        </w:rPr>
        <w:t>Commission</w:t>
      </w:r>
      <w:r>
        <w:rPr>
          <w:b/>
        </w:rPr>
        <w:t>”</w:t>
      </w:r>
      <w:r>
        <w:t xml:space="preserve"> means The Western Australian Industrial Relations Commission continued and constituted under the </w:t>
      </w:r>
      <w:r>
        <w:rPr>
          <w:i/>
        </w:rPr>
        <w:t>Industrial Relations Act 1979</w:t>
      </w:r>
      <w:r>
        <w:t>;</w:t>
      </w:r>
    </w:p>
    <w:p>
      <w:pPr>
        <w:pStyle w:val="Defstart"/>
      </w:pPr>
      <w:r>
        <w:rPr>
          <w:b/>
        </w:rPr>
        <w:tab/>
        <w:t>“</w:t>
      </w:r>
      <w:r>
        <w:rPr>
          <w:rStyle w:val="CharDefText"/>
        </w:rPr>
        <w:t>prison officer</w:t>
      </w:r>
      <w:r>
        <w:rPr>
          <w:b/>
        </w:rPr>
        <w:t>”</w:t>
      </w:r>
      <w:r>
        <w:t xml:space="preserve"> means a prison officer to whom Part X applies; and</w:t>
      </w:r>
    </w:p>
    <w:p>
      <w:pPr>
        <w:pStyle w:val="Defstart"/>
        <w:keepNext/>
      </w:pPr>
      <w:r>
        <w:rPr>
          <w:b/>
        </w:rPr>
        <w:tab/>
        <w:t>“</w:t>
      </w:r>
      <w:r>
        <w:rPr>
          <w:rStyle w:val="CharDefText"/>
        </w:rPr>
        <w:t>salary</w:t>
      </w:r>
      <w:r>
        <w:rPr>
          <w:b/>
        </w:rPr>
        <w:t>”</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487" w:name="_Toc485800388"/>
      <w:bookmarkStart w:id="1488" w:name="_Toc44575499"/>
      <w:bookmarkStart w:id="1489" w:name="_Toc83104801"/>
      <w:bookmarkStart w:id="1490" w:name="_Toc124065221"/>
      <w:bookmarkStart w:id="1491" w:name="_Toc143336363"/>
      <w:bookmarkStart w:id="1492" w:name="_Toc136683302"/>
      <w:r>
        <w:rPr>
          <w:rStyle w:val="CharSectno"/>
        </w:rPr>
        <w:t>115</w:t>
      </w:r>
      <w:r>
        <w:rPr>
          <w:snapToGrid w:val="0"/>
        </w:rPr>
        <w:t>.</w:t>
      </w:r>
      <w:r>
        <w:rPr>
          <w:snapToGrid w:val="0"/>
        </w:rPr>
        <w:tab/>
        <w:t>Section 114 to prevail</w:t>
      </w:r>
      <w:bookmarkEnd w:id="1487"/>
      <w:bookmarkEnd w:id="1488"/>
      <w:bookmarkEnd w:id="1489"/>
      <w:bookmarkEnd w:id="1490"/>
      <w:bookmarkEnd w:id="1491"/>
      <w:bookmarkEnd w:id="1492"/>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493" w:name="_Toc485800389"/>
      <w:bookmarkStart w:id="1494" w:name="_Toc44575500"/>
      <w:bookmarkStart w:id="1495" w:name="_Toc83104802"/>
      <w:bookmarkStart w:id="1496" w:name="_Toc124065222"/>
      <w:bookmarkStart w:id="1497" w:name="_Toc143336364"/>
      <w:bookmarkStart w:id="1498" w:name="_Toc136683303"/>
      <w:r>
        <w:rPr>
          <w:rStyle w:val="CharSectno"/>
        </w:rPr>
        <w:t>116</w:t>
      </w:r>
      <w:r>
        <w:rPr>
          <w:snapToGrid w:val="0"/>
        </w:rPr>
        <w:t>.</w:t>
      </w:r>
      <w:r>
        <w:rPr>
          <w:snapToGrid w:val="0"/>
        </w:rPr>
        <w:tab/>
        <w:t>Repeal</w:t>
      </w:r>
      <w:bookmarkEnd w:id="1493"/>
      <w:bookmarkEnd w:id="1494"/>
      <w:bookmarkEnd w:id="1495"/>
      <w:bookmarkEnd w:id="1496"/>
      <w:bookmarkEnd w:id="1497"/>
      <w:bookmarkEnd w:id="1498"/>
      <w:del w:id="1499" w:author="svcMRProcess" w:date="2018-09-07T03:00:00Z">
        <w:r>
          <w:rPr>
            <w:snapToGrid w:val="0"/>
          </w:rPr>
          <w:delText xml:space="preserve"> </w:delText>
        </w:r>
      </w:del>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500" w:name="_Toc485800390"/>
      <w:bookmarkStart w:id="1501" w:name="_Toc44575501"/>
      <w:bookmarkStart w:id="1502" w:name="_Toc83104803"/>
      <w:bookmarkStart w:id="1503" w:name="_Toc124065223"/>
      <w:bookmarkStart w:id="1504" w:name="_Toc143336365"/>
      <w:bookmarkStart w:id="1505" w:name="_Toc136683304"/>
      <w:r>
        <w:rPr>
          <w:rStyle w:val="CharSectno"/>
        </w:rPr>
        <w:t>117</w:t>
      </w:r>
      <w:r>
        <w:rPr>
          <w:snapToGrid w:val="0"/>
        </w:rPr>
        <w:t>.</w:t>
      </w:r>
      <w:r>
        <w:rPr>
          <w:snapToGrid w:val="0"/>
        </w:rPr>
        <w:tab/>
        <w:t>Transitional</w:t>
      </w:r>
      <w:bookmarkEnd w:id="1500"/>
      <w:bookmarkEnd w:id="1501"/>
      <w:bookmarkEnd w:id="1502"/>
      <w:bookmarkEnd w:id="1503"/>
      <w:bookmarkEnd w:id="1504"/>
      <w:bookmarkEnd w:id="1505"/>
      <w:del w:id="1506" w:author="svcMRProcess" w:date="2018-09-07T03:00:00Z">
        <w:r>
          <w:rPr>
            <w:snapToGrid w:val="0"/>
          </w:rPr>
          <w:delText xml:space="preserve"> </w:delText>
        </w:r>
      </w:del>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del w:id="1507" w:author="svcMRProcess" w:date="2018-09-07T03:00:00Z">
        <w:r>
          <w:rPr>
            <w:snapToGrid w:val="0"/>
            <w:vertAlign w:val="superscript"/>
          </w:rPr>
          <w:delText>3</w:delText>
        </w:r>
      </w:del>
      <w:ins w:id="1508" w:author="svcMRProcess" w:date="2018-09-07T03:00:00Z">
        <w:r>
          <w:rPr>
            <w:snapToGrid w:val="0"/>
            <w:vertAlign w:val="superscript"/>
          </w:rPr>
          <w:t>2</w:t>
        </w:r>
      </w:ins>
      <w:r>
        <w:rPr>
          <w:snapToGrid w:val="0"/>
        </w:rPr>
        <w:t>, the transitional provisions set out in Schedule 2 shall have effect for the purpose of the transition from the provisions of the repealed Act to the provisions of this Act.</w:t>
      </w:r>
    </w:p>
    <w:p>
      <w:pPr>
        <w:pStyle w:val="FootnoteText"/>
        <w:rPr>
          <w:ins w:id="1509" w:author="svcMRProcess" w:date="2018-09-07T03:00:00Z"/>
        </w:rPr>
      </w:pPr>
    </w:p>
    <w:p>
      <w:pPr>
        <w:pStyle w:val="FootnoteText"/>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510" w:name="_Toc78787314"/>
      <w:bookmarkStart w:id="1511" w:name="_Toc79214685"/>
      <w:bookmarkStart w:id="1512" w:name="_Toc83104804"/>
      <w:bookmarkStart w:id="1513" w:name="_Toc121566419"/>
      <w:bookmarkStart w:id="1514" w:name="_Toc124065224"/>
      <w:bookmarkStart w:id="1515" w:name="_Toc124140795"/>
      <w:bookmarkStart w:id="1516" w:name="_Toc136683305"/>
      <w:bookmarkStart w:id="1517" w:name="_Toc138127311"/>
      <w:bookmarkStart w:id="1518" w:name="_Toc138824461"/>
      <w:bookmarkStart w:id="1519" w:name="_Toc140893180"/>
      <w:bookmarkStart w:id="1520" w:name="_Toc140893792"/>
      <w:bookmarkStart w:id="1521" w:name="_Toc141696339"/>
      <w:bookmarkStart w:id="1522" w:name="_Toc143336366"/>
      <w:r>
        <w:rPr>
          <w:rStyle w:val="CharSchNo"/>
        </w:rPr>
        <w:t>Schedule 1</w:t>
      </w:r>
      <w:bookmarkEnd w:id="1510"/>
      <w:bookmarkEnd w:id="1511"/>
      <w:bookmarkEnd w:id="1512"/>
      <w:bookmarkEnd w:id="1513"/>
      <w:bookmarkEnd w:id="1514"/>
      <w:bookmarkEnd w:id="1515"/>
      <w:bookmarkEnd w:id="1516"/>
      <w:bookmarkEnd w:id="1517"/>
      <w:bookmarkEnd w:id="1518"/>
      <w:bookmarkEnd w:id="1519"/>
      <w:bookmarkEnd w:id="1520"/>
      <w:bookmarkEnd w:id="1521"/>
      <w:bookmarkEnd w:id="1522"/>
    </w:p>
    <w:p>
      <w:pPr>
        <w:pStyle w:val="yShoulderClause"/>
        <w:rPr>
          <w:snapToGrid w:val="0"/>
        </w:rPr>
      </w:pPr>
      <w:r>
        <w:rPr>
          <w:snapToGrid w:val="0"/>
        </w:rPr>
        <w:t>[section 4]</w:t>
      </w:r>
    </w:p>
    <w:p>
      <w:pPr>
        <w:pStyle w:val="yHeading2"/>
        <w:outlineLvl w:val="9"/>
      </w:pPr>
      <w:bookmarkStart w:id="1523" w:name="_Toc78710281"/>
      <w:bookmarkStart w:id="1524" w:name="_Toc82846648"/>
      <w:bookmarkStart w:id="1525" w:name="_Toc83104805"/>
      <w:bookmarkStart w:id="1526" w:name="_Toc121566420"/>
      <w:bookmarkStart w:id="1527" w:name="_Toc124065225"/>
      <w:bookmarkStart w:id="1528" w:name="_Toc124140796"/>
      <w:bookmarkStart w:id="1529" w:name="_Toc136683306"/>
      <w:bookmarkStart w:id="1530" w:name="_Toc138127312"/>
      <w:bookmarkStart w:id="1531" w:name="_Toc138824462"/>
      <w:bookmarkStart w:id="1532" w:name="_Toc140893181"/>
      <w:bookmarkStart w:id="1533" w:name="_Toc140893793"/>
      <w:bookmarkStart w:id="1534" w:name="_Toc141696340"/>
      <w:bookmarkStart w:id="1535" w:name="_Toc143336367"/>
      <w:r>
        <w:rPr>
          <w:rStyle w:val="CharSchText"/>
        </w:rPr>
        <w:t xml:space="preserve">Declaration of </w:t>
      </w:r>
      <w:del w:id="1536" w:author="svcMRProcess" w:date="2018-09-07T03:00:00Z">
        <w:r>
          <w:delText>Prisons</w:delText>
        </w:r>
      </w:del>
      <w:ins w:id="1537" w:author="svcMRProcess" w:date="2018-09-07T03:00:00Z">
        <w:r>
          <w:rPr>
            <w:rStyle w:val="CharSchText"/>
          </w:rPr>
          <w:t>prisons</w:t>
        </w:r>
      </w:ins>
      <w:bookmarkEnd w:id="1523"/>
      <w:bookmarkEnd w:id="1524"/>
      <w:bookmarkEnd w:id="1525"/>
      <w:bookmarkEnd w:id="1526"/>
      <w:bookmarkEnd w:id="1527"/>
      <w:bookmarkEnd w:id="1528"/>
      <w:bookmarkEnd w:id="1529"/>
      <w:bookmarkEnd w:id="1530"/>
      <w:bookmarkEnd w:id="1531"/>
      <w:bookmarkEnd w:id="1532"/>
      <w:bookmarkEnd w:id="1533"/>
      <w:bookmarkEnd w:id="1534"/>
      <w:bookmarkEnd w:id="1535"/>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538" w:name="_Toc78787316"/>
      <w:bookmarkStart w:id="1539" w:name="_Toc79214687"/>
      <w:bookmarkStart w:id="1540" w:name="_Toc83104806"/>
      <w:bookmarkStart w:id="1541" w:name="_Toc121566421"/>
      <w:bookmarkStart w:id="1542" w:name="_Toc124065226"/>
      <w:bookmarkStart w:id="1543" w:name="_Toc124140797"/>
      <w:bookmarkStart w:id="1544" w:name="_Toc136683307"/>
      <w:bookmarkStart w:id="1545" w:name="_Toc138127313"/>
      <w:bookmarkStart w:id="1546" w:name="_Toc138824463"/>
      <w:bookmarkStart w:id="1547" w:name="_Toc140893182"/>
      <w:bookmarkStart w:id="1548" w:name="_Toc140893794"/>
      <w:bookmarkStart w:id="1549" w:name="_Toc141696341"/>
      <w:bookmarkStart w:id="1550" w:name="_Toc143336368"/>
      <w:r>
        <w:rPr>
          <w:rStyle w:val="CharSchNo"/>
        </w:rPr>
        <w:t>Schedule 2</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p>
    <w:p>
      <w:pPr>
        <w:pStyle w:val="yShoulderClause"/>
        <w:rPr>
          <w:snapToGrid w:val="0"/>
        </w:rPr>
      </w:pPr>
      <w:r>
        <w:rPr>
          <w:snapToGrid w:val="0"/>
        </w:rPr>
        <w:t>[section 117]</w:t>
      </w:r>
    </w:p>
    <w:p>
      <w:pPr>
        <w:pStyle w:val="yHeading2"/>
        <w:outlineLvl w:val="9"/>
        <w:rPr>
          <w:rStyle w:val="CharSchText"/>
        </w:rPr>
      </w:pPr>
      <w:bookmarkStart w:id="1551" w:name="_Toc78710283"/>
      <w:bookmarkStart w:id="1552" w:name="_Toc82846650"/>
      <w:bookmarkStart w:id="1553" w:name="_Toc83104807"/>
      <w:bookmarkStart w:id="1554" w:name="_Toc121566422"/>
      <w:bookmarkStart w:id="1555" w:name="_Toc124065227"/>
      <w:bookmarkStart w:id="1556" w:name="_Toc124140798"/>
      <w:bookmarkStart w:id="1557" w:name="_Toc136683308"/>
      <w:bookmarkStart w:id="1558" w:name="_Toc138127314"/>
      <w:bookmarkStart w:id="1559" w:name="_Toc138824464"/>
      <w:bookmarkStart w:id="1560" w:name="_Toc140893183"/>
      <w:bookmarkStart w:id="1561" w:name="_Toc140893795"/>
      <w:bookmarkStart w:id="1562" w:name="_Toc141696342"/>
      <w:bookmarkStart w:id="1563" w:name="_Toc143336369"/>
      <w:r>
        <w:rPr>
          <w:rStyle w:val="CharSchText"/>
        </w:rPr>
        <w:t>Transitional provisions</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yHeading5"/>
        <w:outlineLvl w:val="9"/>
        <w:rPr>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w:t>
      </w:r>
      <w:del w:id="1564" w:author="svcMRProcess" w:date="2018-09-07T03:00:00Z">
        <w:r>
          <w:rPr>
            <w:snapToGrid w:val="0"/>
            <w:vertAlign w:val="superscript"/>
          </w:rPr>
          <w:delText>4</w:delText>
        </w:r>
      </w:del>
      <w:ins w:id="1565" w:author="svcMRProcess" w:date="2018-09-07T03:00:00Z">
        <w:r>
          <w:rPr>
            <w:snapToGrid w:val="0"/>
            <w:vertAlign w:val="superscript"/>
          </w:rPr>
          <w:t>3</w:t>
        </w:r>
      </w:ins>
      <w:r>
        <w:rPr>
          <w:snapToGrid w:val="0"/>
        </w:rPr>
        <w:t xml:space="preserve"> of the Western Australia Prisons Department</w:t>
      </w:r>
      <w:r>
        <w:rPr>
          <w:snapToGrid w:val="0"/>
          <w:vertAlign w:val="superscript"/>
        </w:rPr>
        <w:t> </w:t>
      </w:r>
      <w:del w:id="1566" w:author="svcMRProcess" w:date="2018-09-07T03:00:00Z">
        <w:r>
          <w:rPr>
            <w:snapToGrid w:val="0"/>
            <w:vertAlign w:val="superscript"/>
          </w:rPr>
          <w:delText>5</w:delText>
        </w:r>
      </w:del>
      <w:ins w:id="1567" w:author="svcMRProcess" w:date="2018-09-07T03:00:00Z">
        <w:r>
          <w:rPr>
            <w:snapToGrid w:val="0"/>
            <w:vertAlign w:val="superscript"/>
          </w:rPr>
          <w:t>4</w:t>
        </w:r>
      </w:ins>
      <w:r>
        <w:rPr>
          <w:snapToGrid w:val="0"/>
          <w:vertAlign w:val="superscript"/>
        </w:rPr>
        <w:t xml:space="preserve">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 xml:space="preserve">A prison officer who is deemed to have been engaged as such by clause 4 of this schedule may be required by the chief executive officer at any time after the coming into operation of this Act to subscribe, in the presence of and attested by a </w:t>
      </w:r>
      <w:del w:id="1568" w:author="svcMRProcess" w:date="2018-09-07T03:00:00Z">
        <w:r>
          <w:rPr>
            <w:snapToGrid w:val="0"/>
          </w:rPr>
          <w:delText>Justice</w:delText>
        </w:r>
      </w:del>
      <w:ins w:id="1569" w:author="svcMRProcess" w:date="2018-09-07T03:00:00Z">
        <w:r>
          <w:rPr>
            <w:snapToGrid w:val="0"/>
          </w:rPr>
          <w:t>justice</w:t>
        </w:r>
      </w:ins>
      <w:r>
        <w:rPr>
          <w:snapToGrid w:val="0"/>
        </w:rPr>
        <w:t xml:space="preserv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 xml:space="preserve">if he is a justice, be deemed to have been appointed under this Act as a visiting </w:t>
      </w:r>
      <w:del w:id="1570" w:author="svcMRProcess" w:date="2018-09-07T03:00:00Z">
        <w:r>
          <w:rPr>
            <w:snapToGrid w:val="0"/>
          </w:rPr>
          <w:delText>Justice</w:delText>
        </w:r>
      </w:del>
      <w:ins w:id="1571" w:author="svcMRProcess" w:date="2018-09-07T03:00:00Z">
        <w:r>
          <w:rPr>
            <w:snapToGrid w:val="0"/>
          </w:rPr>
          <w:t>justice</w:t>
        </w:r>
      </w:ins>
      <w:r>
        <w:rPr>
          <w:snapToGrid w:val="0"/>
        </w:rPr>
        <w:t>;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del w:id="1572" w:author="svcMRProcess" w:date="2018-09-07T03:00:00Z">
        <w:r>
          <w:rPr>
            <w:snapToGrid w:val="0"/>
            <w:vertAlign w:val="superscript"/>
          </w:rPr>
          <w:delText>6</w:delText>
        </w:r>
      </w:del>
      <w:ins w:id="1573" w:author="svcMRProcess" w:date="2018-09-07T03:00:00Z">
        <w:r>
          <w:rPr>
            <w:snapToGrid w:val="0"/>
            <w:vertAlign w:val="superscript"/>
          </w:rPr>
          <w:t>5</w:t>
        </w:r>
      </w:ins>
      <w:r>
        <w:rPr>
          <w:snapToGrid w:val="0"/>
          <w:vertAlign w:val="superscript"/>
        </w:rPr>
        <w:t xml:space="preserve">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del w:id="1574" w:author="svcMRProcess" w:date="2018-09-07T03:00:00Z">
        <w:r>
          <w:rPr>
            <w:snapToGrid w:val="0"/>
            <w:vertAlign w:val="superscript"/>
          </w:rPr>
          <w:delText>6</w:delText>
        </w:r>
      </w:del>
      <w:ins w:id="1575" w:author="svcMRProcess" w:date="2018-09-07T03:00:00Z">
        <w:r>
          <w:rPr>
            <w:snapToGrid w:val="0"/>
            <w:vertAlign w:val="superscript"/>
          </w:rPr>
          <w:t>5</w:t>
        </w:r>
      </w:ins>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b/>
          <w:snapToGrid w:val="0"/>
        </w:rPr>
        <w:t>“</w:t>
      </w:r>
      <w:r>
        <w:rPr>
          <w:rStyle w:val="CharDefText"/>
        </w:rPr>
        <w:t>gaol</w:t>
      </w:r>
      <w:r>
        <w:rPr>
          <w:b/>
          <w:snapToGrid w:val="0"/>
        </w:rPr>
        <w:t>”</w:t>
      </w:r>
      <w:r>
        <w:rPr>
          <w:snapToGrid w:val="0"/>
        </w:rPr>
        <w:t xml:space="preserve"> or </w:t>
      </w:r>
      <w:r>
        <w:rPr>
          <w:b/>
          <w:snapToGrid w:val="0"/>
        </w:rPr>
        <w:t>“</w:t>
      </w:r>
      <w:r>
        <w:rPr>
          <w:rStyle w:val="CharDefText"/>
        </w:rPr>
        <w:t>jail</w:t>
      </w:r>
      <w:r>
        <w:rPr>
          <w:b/>
          <w:snapToGrid w:val="0"/>
        </w:rPr>
        <w:t>”</w:t>
      </w:r>
      <w:r>
        <w:rPr>
          <w:snapToGrid w:val="0"/>
        </w:rPr>
        <w:t xml:space="preserve"> shall, unless the context otherwise requires, be read and construed as a reference to </w:t>
      </w:r>
      <w:r>
        <w:rPr>
          <w:b/>
          <w:snapToGrid w:val="0"/>
        </w:rPr>
        <w:t>“</w:t>
      </w:r>
      <w:r>
        <w:rPr>
          <w:rStyle w:val="CharDefText"/>
        </w:rPr>
        <w:t>prison</w:t>
      </w:r>
      <w:r>
        <w:rPr>
          <w:b/>
          <w:snapToGrid w:val="0"/>
        </w:rPr>
        <w:t>”</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del w:id="1576" w:author="svcMRProcess" w:date="2018-09-07T03:00:00Z">
        <w:r>
          <w:rPr>
            <w:snapToGrid w:val="0"/>
            <w:vertAlign w:val="superscript"/>
          </w:rPr>
          <w:delText>6</w:delText>
        </w:r>
      </w:del>
      <w:ins w:id="1577" w:author="svcMRProcess" w:date="2018-09-07T03:00:00Z">
        <w:r>
          <w:rPr>
            <w:snapToGrid w:val="0"/>
            <w:vertAlign w:val="superscript"/>
          </w:rPr>
          <w:t>5</w:t>
        </w:r>
      </w:ins>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del w:id="1578" w:author="svcMRProcess" w:date="2018-09-07T03:00:00Z">
        <w:r>
          <w:rPr>
            <w:snapToGrid w:val="0"/>
          </w:rPr>
          <w:delText xml:space="preserve"> </w:delText>
        </w:r>
        <w:r>
          <w:rPr>
            <w:snapToGrid w:val="0"/>
            <w:vertAlign w:val="superscript"/>
          </w:rPr>
          <w:delText>6</w:delText>
        </w:r>
      </w:del>
      <w:ins w:id="1579" w:author="svcMRProcess" w:date="2018-09-07T03:00:00Z">
        <w:r>
          <w:rPr>
            <w:snapToGrid w:val="0"/>
            <w:vertAlign w:val="superscript"/>
          </w:rPr>
          <w:t> 5</w:t>
        </w:r>
      </w:ins>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1580" w:name="_Toc72643270"/>
      <w:bookmarkStart w:id="1581" w:name="_Toc74717744"/>
      <w:bookmarkStart w:id="1582" w:name="_Toc77412902"/>
      <w:bookmarkStart w:id="1583" w:name="_Toc77994231"/>
      <w:bookmarkStart w:id="1584" w:name="_Toc78271230"/>
      <w:bookmarkStart w:id="1585" w:name="_Toc78271395"/>
      <w:bookmarkStart w:id="1586" w:name="_Toc78710284"/>
      <w:bookmarkStart w:id="1587" w:name="_Toc78787318"/>
      <w:bookmarkStart w:id="1588" w:name="_Toc79214689"/>
      <w:bookmarkStart w:id="1589" w:name="_Toc82846651"/>
      <w:bookmarkStart w:id="1590" w:name="_Toc83104808"/>
      <w:bookmarkStart w:id="1591" w:name="_Toc86046814"/>
      <w:bookmarkStart w:id="1592" w:name="_Toc86118549"/>
      <w:bookmarkStart w:id="1593" w:name="_Toc88555242"/>
      <w:bookmarkStart w:id="1594" w:name="_Toc89583179"/>
      <w:bookmarkStart w:id="1595" w:name="_Toc95015853"/>
      <w:bookmarkStart w:id="1596" w:name="_Toc95107094"/>
      <w:bookmarkStart w:id="1597" w:name="_Toc95107261"/>
      <w:bookmarkStart w:id="1598" w:name="_Toc96998516"/>
      <w:bookmarkStart w:id="1599" w:name="_Toc102538237"/>
      <w:bookmarkStart w:id="1600" w:name="_Toc103144539"/>
      <w:bookmarkStart w:id="1601" w:name="_Toc121566423"/>
      <w:bookmarkStart w:id="1602" w:name="_Toc124065228"/>
      <w:bookmarkStart w:id="1603" w:name="_Toc124140799"/>
      <w:bookmarkStart w:id="1604" w:name="_Toc136683309"/>
      <w:bookmarkStart w:id="1605" w:name="_Toc138127315"/>
      <w:bookmarkStart w:id="1606" w:name="_Toc138824465"/>
      <w:bookmarkStart w:id="1607" w:name="_Toc140893184"/>
      <w:bookmarkStart w:id="1608" w:name="_Toc140893796"/>
    </w:p>
    <w:p>
      <w:pPr>
        <w:pStyle w:val="nHeading2"/>
      </w:pPr>
      <w:bookmarkStart w:id="1609" w:name="_Toc141696343"/>
      <w:bookmarkStart w:id="1610" w:name="_Toc143336370"/>
      <w:r>
        <w:t>Notes</w:t>
      </w:r>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p>
    <w:p>
      <w:pPr>
        <w:pStyle w:val="nSubsection"/>
        <w:rPr>
          <w:snapToGrid w:val="0"/>
        </w:rPr>
      </w:pPr>
      <w:r>
        <w:rPr>
          <w:snapToGrid w:val="0"/>
          <w:vertAlign w:val="superscript"/>
        </w:rPr>
        <w:t>1</w:t>
      </w:r>
      <w:r>
        <w:rPr>
          <w:snapToGrid w:val="0"/>
        </w:rPr>
        <w:tab/>
        <w:t xml:space="preserve">This </w:t>
      </w:r>
      <w:ins w:id="1611" w:author="svcMRProcess" w:date="2018-09-07T03:00:00Z">
        <w:r>
          <w:rPr>
            <w:snapToGrid w:val="0"/>
          </w:rPr>
          <w:t xml:space="preserve">reprint </w:t>
        </w:r>
      </w:ins>
      <w:r>
        <w:rPr>
          <w:snapToGrid w:val="0"/>
        </w:rPr>
        <w:t xml:space="preserve">is a compilation </w:t>
      </w:r>
      <w:ins w:id="1612" w:author="svcMRProcess" w:date="2018-09-07T03:00:00Z">
        <w:r>
          <w:rPr>
            <w:snapToGrid w:val="0"/>
          </w:rPr>
          <w:t xml:space="preserve">as at 21 July 2006 </w:t>
        </w:r>
      </w:ins>
      <w:r>
        <w:rPr>
          <w:snapToGrid w:val="0"/>
        </w:rPr>
        <w:t xml:space="preserve">of the </w:t>
      </w:r>
      <w:r>
        <w:rPr>
          <w:i/>
          <w:noProof/>
          <w:snapToGrid w:val="0"/>
        </w:rPr>
        <w:t>Prisons Act</w:t>
      </w:r>
      <w:del w:id="1613" w:author="svcMRProcess" w:date="2018-09-07T03:00:00Z">
        <w:r>
          <w:rPr>
            <w:i/>
            <w:noProof/>
            <w:snapToGrid w:val="0"/>
          </w:rPr>
          <w:delText> </w:delText>
        </w:r>
      </w:del>
      <w:ins w:id="1614" w:author="svcMRProcess" w:date="2018-09-07T03:00:00Z">
        <w:r>
          <w:rPr>
            <w:i/>
            <w:noProof/>
            <w:snapToGrid w:val="0"/>
          </w:rPr>
          <w:t xml:space="preserve"> </w:t>
        </w:r>
      </w:ins>
      <w:r>
        <w:rPr>
          <w:i/>
          <w:noProof/>
          <w:snapToGrid w:val="0"/>
        </w:rPr>
        <w:t>1981</w:t>
      </w:r>
      <w:r>
        <w:rPr>
          <w:snapToGrid w:val="0"/>
        </w:rPr>
        <w:t xml:space="preserve"> and includes the amendments made by the other written laws referred to in the following table</w:t>
      </w:r>
      <w:r>
        <w:rPr>
          <w:snapToGrid w:val="0"/>
          <w:vertAlign w:val="superscript"/>
        </w:rPr>
        <w:t> 1a</w:t>
      </w:r>
      <w:r>
        <w:rPr>
          <w:snapToGrid w:val="0"/>
        </w:rPr>
        <w:t xml:space="preserve">.  The table also contains information about any </w:t>
      </w:r>
      <w:del w:id="1615" w:author="svcMRProcess" w:date="2018-09-07T03:00:00Z">
        <w:r>
          <w:rPr>
            <w:snapToGrid w:val="0"/>
          </w:rPr>
          <w:delText>reprints</w:delText>
        </w:r>
      </w:del>
      <w:ins w:id="1616" w:author="svcMRProcess" w:date="2018-09-07T03:00:00Z">
        <w:r>
          <w:rPr>
            <w:snapToGrid w:val="0"/>
          </w:rPr>
          <w:t>reprint</w:t>
        </w:r>
      </w:ins>
      <w:r>
        <w:rPr>
          <w:snapToGrid w:val="0"/>
        </w:rPr>
        <w:t>.</w:t>
      </w:r>
    </w:p>
    <w:p>
      <w:pPr>
        <w:pStyle w:val="nHeading3"/>
        <w:rPr>
          <w:snapToGrid w:val="0"/>
        </w:rPr>
      </w:pPr>
      <w:bookmarkStart w:id="1617" w:name="_Toc83104809"/>
      <w:bookmarkStart w:id="1618" w:name="_Toc124065229"/>
      <w:bookmarkStart w:id="1619" w:name="_Toc143336371"/>
      <w:bookmarkStart w:id="1620" w:name="_Toc136683310"/>
      <w:r>
        <w:rPr>
          <w:snapToGrid w:val="0"/>
        </w:rPr>
        <w:t>Compilation table</w:t>
      </w:r>
      <w:bookmarkEnd w:id="1617"/>
      <w:bookmarkEnd w:id="1618"/>
      <w:bookmarkEnd w:id="1619"/>
      <w:bookmarkEnd w:id="1620"/>
    </w:p>
    <w:tbl>
      <w:tblPr>
        <w:tblW w:w="0" w:type="auto"/>
        <w:tblInd w:w="8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tcBorders>
              <w:top w:val="single" w:sz="8" w:space="0" w:color="auto"/>
            </w:tcBorders>
          </w:tcPr>
          <w:p>
            <w:pPr>
              <w:pStyle w:val="nTable"/>
              <w:spacing w:after="40"/>
              <w:rPr>
                <w:sz w:val="19"/>
              </w:rPr>
            </w:pPr>
            <w:r>
              <w:rPr>
                <w:sz w:val="19"/>
              </w:rPr>
              <w:t>115 of 1981</w:t>
            </w:r>
          </w:p>
        </w:tc>
        <w:tc>
          <w:tcPr>
            <w:tcW w:w="1134" w:type="dxa"/>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del w:id="1621" w:author="svcMRProcess" w:date="2018-09-07T03:00:00Z">
              <w:r>
                <w:rPr>
                  <w:sz w:val="19"/>
                </w:rPr>
                <w:delText xml:space="preserve"> </w:delText>
              </w:r>
            </w:del>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tcPr>
          <w:p>
            <w:pPr>
              <w:pStyle w:val="nTable"/>
              <w:spacing w:after="40"/>
              <w:rPr>
                <w:sz w:val="19"/>
              </w:rPr>
            </w:pPr>
            <w:r>
              <w:rPr>
                <w:sz w:val="19"/>
              </w:rPr>
              <w:t>66 of 1982</w:t>
            </w:r>
          </w:p>
        </w:tc>
        <w:tc>
          <w:tcPr>
            <w:tcW w:w="1134" w:type="dxa"/>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tcPr>
          <w:p>
            <w:pPr>
              <w:pStyle w:val="nTable"/>
              <w:spacing w:after="40"/>
              <w:rPr>
                <w:sz w:val="19"/>
              </w:rPr>
            </w:pPr>
            <w:r>
              <w:rPr>
                <w:sz w:val="19"/>
              </w:rPr>
              <w:t>47 of 1991</w:t>
            </w:r>
          </w:p>
        </w:tc>
        <w:tc>
          <w:tcPr>
            <w:tcW w:w="1134" w:type="dxa"/>
          </w:tcPr>
          <w:p>
            <w:pPr>
              <w:pStyle w:val="nTable"/>
              <w:spacing w:after="40"/>
              <w:rPr>
                <w:sz w:val="19"/>
              </w:rPr>
            </w:pPr>
            <w:r>
              <w:rPr>
                <w:sz w:val="19"/>
              </w:rPr>
              <w:t>17 Dec 1991</w:t>
            </w:r>
          </w:p>
        </w:tc>
        <w:tc>
          <w:tcPr>
            <w:tcW w:w="2551" w:type="dxa"/>
          </w:tcPr>
          <w:p>
            <w:pPr>
              <w:spacing w:before="40" w:after="40"/>
              <w:rPr>
                <w:rFonts w:ascii="Times" w:hAnsi="Times"/>
                <w:sz w:val="19"/>
              </w:rPr>
            </w:pPr>
            <w:r>
              <w:rPr>
                <w:rFonts w:ascii="Times" w:hAnsi="Times"/>
                <w:sz w:val="19"/>
              </w:rPr>
              <w:t>Act other than s. 6: 17 Dec 1991 (see s. 2(1));</w:t>
            </w:r>
            <w:r>
              <w:rPr>
                <w:rFonts w:ascii="Times" w:hAnsi="Times"/>
                <w:sz w:val="19"/>
              </w:rPr>
              <w:br/>
              <w:t>s.</w:t>
            </w:r>
            <w:del w:id="1622" w:author="svcMRProcess" w:date="2018-09-07T03:00:00Z">
              <w:r>
                <w:rPr>
                  <w:rFonts w:ascii="Times" w:hAnsi="Times"/>
                  <w:sz w:val="19"/>
                </w:rPr>
                <w:delText xml:space="preserve"> </w:delText>
              </w:r>
            </w:del>
            <w:ins w:id="1623" w:author="svcMRProcess" w:date="2018-09-07T03:00:00Z">
              <w:r>
                <w:rPr>
                  <w:rFonts w:ascii="Times" w:hAnsi="Times"/>
                  <w:sz w:val="19"/>
                </w:rPr>
                <w:t> </w:t>
              </w:r>
            </w:ins>
            <w:r>
              <w:rPr>
                <w:rFonts w:ascii="Times" w:hAnsi="Times"/>
                <w:sz w:val="19"/>
              </w:rPr>
              <w:t xml:space="preserve">6: 1 Apr 1992 (see s. 2(2) and </w:t>
            </w:r>
            <w:r>
              <w:rPr>
                <w:rFonts w:ascii="Times" w:hAnsi="Times"/>
                <w:i/>
                <w:sz w:val="19"/>
              </w:rPr>
              <w:t>Gazette</w:t>
            </w:r>
            <w:r>
              <w:rPr>
                <w:rFonts w:ascii="Times" w:hAnsi="Times"/>
                <w:sz w:val="19"/>
              </w:rPr>
              <w:t xml:space="preserve"> 27 Mar 1992 p. 1341)</w:t>
            </w:r>
          </w:p>
        </w:tc>
      </w:tr>
      <w:tr>
        <w:trPr>
          <w:cantSplit/>
        </w:trPr>
        <w:tc>
          <w:tcPr>
            <w:tcW w:w="7087" w:type="dxa"/>
            <w:gridSpan w:val="4"/>
          </w:tcPr>
          <w:p>
            <w:pPr>
              <w:pStyle w:val="nTable"/>
              <w:spacing w:after="40"/>
              <w:rPr>
                <w:sz w:val="19"/>
              </w:rPr>
            </w:pPr>
            <w:r>
              <w:rPr>
                <w:b/>
                <w:sz w:val="19"/>
              </w:rPr>
              <w:t xml:space="preserve">Reprint of the </w:t>
            </w:r>
            <w:r>
              <w:rPr>
                <w:b/>
                <w:i/>
                <w:sz w:val="19"/>
              </w:rPr>
              <w:t>Prisons Act</w:t>
            </w:r>
            <w:del w:id="1624" w:author="svcMRProcess" w:date="2018-09-07T03:00:00Z">
              <w:r>
                <w:rPr>
                  <w:b/>
                  <w:sz w:val="19"/>
                </w:rPr>
                <w:delText xml:space="preserve"> </w:delText>
              </w:r>
            </w:del>
            <w:ins w:id="1625" w:author="svcMRProcess" w:date="2018-09-07T03:00:00Z">
              <w:r>
                <w:rPr>
                  <w:b/>
                  <w:i/>
                  <w:sz w:val="19"/>
                </w:rPr>
                <w:t> </w:t>
              </w:r>
            </w:ins>
            <w:r>
              <w:rPr>
                <w:b/>
                <w:i/>
                <w:sz w:val="19"/>
              </w:rPr>
              <w:t>1981</w:t>
            </w:r>
            <w:r>
              <w:rPr>
                <w:b/>
                <w:sz w:val="19"/>
              </w:rPr>
              <w:t xml:space="preserve"> as at 9</w:t>
            </w:r>
            <w:del w:id="1626" w:author="svcMRProcess" w:date="2018-09-07T03:00:00Z">
              <w:r>
                <w:rPr>
                  <w:b/>
                  <w:sz w:val="19"/>
                </w:rPr>
                <w:delText xml:space="preserve"> July </w:delText>
              </w:r>
            </w:del>
            <w:ins w:id="1627" w:author="svcMRProcess" w:date="2018-09-07T03:00:00Z">
              <w:r>
                <w:rPr>
                  <w:b/>
                  <w:sz w:val="19"/>
                </w:rPr>
                <w:t> Jul </w:t>
              </w:r>
            </w:ins>
            <w:r>
              <w:rPr>
                <w:b/>
                <w:sz w:val="19"/>
              </w:rPr>
              <w:t>1982</w:t>
            </w:r>
            <w:r>
              <w:rPr>
                <w:sz w:val="19"/>
              </w:rPr>
              <w:t xml:space="preserve"> (includes amendments listed above) (</w:t>
            </w:r>
            <w:del w:id="1628" w:author="svcMRProcess" w:date="2018-09-07T03:00:00Z">
              <w:r>
                <w:rPr>
                  <w:sz w:val="19"/>
                </w:rPr>
                <w:delText>Correction to reprint</w:delText>
              </w:r>
            </w:del>
            <w:ins w:id="1629" w:author="svcMRProcess" w:date="2018-09-07T03:00:00Z">
              <w:r>
                <w:rPr>
                  <w:sz w:val="19"/>
                </w:rPr>
                <w:t>correction</w:t>
              </w:r>
            </w:ins>
            <w:r>
              <w:rPr>
                <w:sz w:val="19"/>
              </w:rPr>
              <w:t xml:space="preserve"> in </w:t>
            </w:r>
            <w:r>
              <w:rPr>
                <w:i/>
                <w:sz w:val="19"/>
              </w:rPr>
              <w:t>Gazette</w:t>
            </w:r>
            <w:r>
              <w:rPr>
                <w:sz w:val="19"/>
              </w:rPr>
              <w:t xml:space="preserve"> 18</w:t>
            </w:r>
            <w:del w:id="1630" w:author="svcMRProcess" w:date="2018-09-07T03:00:00Z">
              <w:r>
                <w:rPr>
                  <w:sz w:val="19"/>
                </w:rPr>
                <w:delText xml:space="preserve"> </w:delText>
              </w:r>
            </w:del>
            <w:ins w:id="1631" w:author="svcMRProcess" w:date="2018-09-07T03:00:00Z">
              <w:r>
                <w:rPr>
                  <w:sz w:val="19"/>
                </w:rPr>
                <w:t> </w:t>
              </w:r>
            </w:ins>
            <w:r>
              <w:rPr>
                <w:sz w:val="19"/>
              </w:rPr>
              <w:t>May</w:t>
            </w:r>
            <w:del w:id="1632" w:author="svcMRProcess" w:date="2018-09-07T03:00:00Z">
              <w:r>
                <w:rPr>
                  <w:sz w:val="19"/>
                </w:rPr>
                <w:delText xml:space="preserve"> </w:delText>
              </w:r>
            </w:del>
            <w:ins w:id="1633" w:author="svcMRProcess" w:date="2018-09-07T03:00:00Z">
              <w:r>
                <w:rPr>
                  <w:sz w:val="19"/>
                </w:rPr>
                <w:t> </w:t>
              </w:r>
            </w:ins>
            <w:r>
              <w:rPr>
                <w:sz w:val="19"/>
              </w:rPr>
              <w:t>1993 p.</w:t>
            </w:r>
            <w:del w:id="1634" w:author="svcMRProcess" w:date="2018-09-07T03:00:00Z">
              <w:r>
                <w:rPr>
                  <w:sz w:val="19"/>
                </w:rPr>
                <w:delText xml:space="preserve"> </w:delText>
              </w:r>
            </w:del>
            <w:ins w:id="1635" w:author="svcMRProcess" w:date="2018-09-07T03:00:00Z">
              <w:r>
                <w:rPr>
                  <w:sz w:val="19"/>
                </w:rPr>
                <w:t> </w:t>
              </w:r>
            </w:ins>
            <w:r>
              <w:rPr>
                <w:sz w:val="19"/>
              </w:rPr>
              <w:t xml:space="preserve">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w:t>
            </w:r>
            <w:del w:id="1636" w:author="svcMRProcess" w:date="2018-09-07T03:00:00Z">
              <w:r>
                <w:rPr>
                  <w:rFonts w:ascii="Times" w:hAnsi="Times"/>
                  <w:sz w:val="19"/>
                  <w:vertAlign w:val="superscript"/>
                </w:rPr>
                <w:delText>7</w:delText>
              </w:r>
            </w:del>
            <w:ins w:id="1637" w:author="svcMRProcess" w:date="2018-09-07T03:00:00Z">
              <w:r>
                <w:rPr>
                  <w:sz w:val="19"/>
                  <w:vertAlign w:val="superscript"/>
                </w:rPr>
                <w:t>6</w:t>
              </w:r>
            </w:ins>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1 Jan 1995 (see s. 2</w:t>
            </w:r>
            <w:ins w:id="1638" w:author="svcMRProcess" w:date="2018-09-07T03:00:00Z">
              <w:r>
                <w:rPr>
                  <w:sz w:val="19"/>
                </w:rPr>
                <w:t>(1)</w:t>
              </w:r>
            </w:ins>
            <w:r>
              <w:rPr>
                <w:sz w:val="19"/>
              </w:rPr>
              <w:t xml:space="preserve">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tcPr>
          <w:p>
            <w:pPr>
              <w:pStyle w:val="nTable"/>
              <w:spacing w:after="40"/>
              <w:rPr>
                <w:sz w:val="19"/>
              </w:rPr>
            </w:pPr>
            <w:r>
              <w:rPr>
                <w:sz w:val="19"/>
              </w:rPr>
              <w:t>19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del w:id="1639" w:author="svcMRProcess" w:date="2018-09-07T03:00:00Z">
              <w:r>
                <w:rPr>
                  <w:sz w:val="19"/>
                </w:rPr>
                <w:delText>s</w:delText>
              </w:r>
            </w:del>
            <w:ins w:id="1640" w:author="svcMRProcess" w:date="2018-09-07T03:00:00Z">
              <w:r>
                <w:rPr>
                  <w:sz w:val="19"/>
                </w:rPr>
                <w:t>Pt</w:t>
              </w:r>
            </w:ins>
            <w:r>
              <w:rPr>
                <w:sz w:val="19"/>
              </w:rPr>
              <w:t>. 69</w:t>
            </w:r>
            <w:r>
              <w:rPr>
                <w:sz w:val="19"/>
                <w:vertAlign w:val="superscript"/>
              </w:rPr>
              <w:t> </w:t>
            </w:r>
            <w:del w:id="1641" w:author="svcMRProcess" w:date="2018-09-07T03:00:00Z">
              <w:r>
                <w:rPr>
                  <w:rFonts w:ascii="Times" w:hAnsi="Times"/>
                  <w:sz w:val="19"/>
                  <w:vertAlign w:val="superscript"/>
                </w:rPr>
                <w:delText>8</w:delText>
              </w:r>
            </w:del>
            <w:ins w:id="1642" w:author="svcMRProcess" w:date="2018-09-07T03:00:00Z">
              <w:r>
                <w:rPr>
                  <w:sz w:val="19"/>
                  <w:vertAlign w:val="superscript"/>
                </w:rPr>
                <w:t>7</w:t>
              </w:r>
            </w:ins>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34" w:type="dxa"/>
          </w:tcPr>
          <w:p>
            <w:pPr>
              <w:pStyle w:val="nTable"/>
              <w:keepNext/>
              <w:spacing w:after="40"/>
              <w:rPr>
                <w:sz w:val="19"/>
              </w:rPr>
            </w:pPr>
            <w:r>
              <w:rPr>
                <w:sz w:val="19"/>
              </w:rPr>
              <w:t>79 of 1995</w:t>
            </w:r>
          </w:p>
        </w:tc>
        <w:tc>
          <w:tcPr>
            <w:tcW w:w="1134" w:type="dxa"/>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 xml:space="preserve">Coroners Act 1996 </w:t>
            </w:r>
            <w:r>
              <w:rPr>
                <w:sz w:val="19"/>
              </w:rPr>
              <w:t>s. 61</w:t>
            </w:r>
          </w:p>
        </w:tc>
        <w:tc>
          <w:tcPr>
            <w:tcW w:w="1134" w:type="dxa"/>
          </w:tcPr>
          <w:p>
            <w:pPr>
              <w:pStyle w:val="nTable"/>
              <w:keepNext/>
              <w:keepLines/>
              <w:spacing w:after="40"/>
              <w:rPr>
                <w:sz w:val="19"/>
              </w:rPr>
            </w:pPr>
            <w:r>
              <w:rPr>
                <w:sz w:val="19"/>
              </w:rPr>
              <w:t>2 of 1996</w:t>
            </w:r>
          </w:p>
        </w:tc>
        <w:tc>
          <w:tcPr>
            <w:tcW w:w="1134" w:type="dxa"/>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w:t>
            </w:r>
            <w:del w:id="1643" w:author="svcMRProcess" w:date="2018-09-07T03:00:00Z">
              <w:r>
                <w:rPr>
                  <w:i/>
                  <w:sz w:val="19"/>
                </w:rPr>
                <w:br/>
              </w:r>
            </w:del>
            <w:r>
              <w:rPr>
                <w:i/>
                <w:sz w:val="19"/>
              </w:rPr>
              <w:t xml:space="preserve">Act 1996 </w:t>
            </w:r>
            <w:r>
              <w:rPr>
                <w:sz w:val="19"/>
              </w:rPr>
              <w:t>Pt. 16</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Prisons Act</w:t>
            </w:r>
            <w:del w:id="1644" w:author="svcMRProcess" w:date="2018-09-07T03:00:00Z">
              <w:r>
                <w:rPr>
                  <w:b/>
                  <w:sz w:val="19"/>
                </w:rPr>
                <w:delText xml:space="preserve"> </w:delText>
              </w:r>
            </w:del>
            <w:ins w:id="1645" w:author="svcMRProcess" w:date="2018-09-07T03:00:00Z">
              <w:r>
                <w:rPr>
                  <w:b/>
                  <w:i/>
                  <w:sz w:val="19"/>
                </w:rPr>
                <w:t> </w:t>
              </w:r>
            </w:ins>
            <w:r>
              <w:rPr>
                <w:b/>
                <w:i/>
                <w:sz w:val="19"/>
              </w:rPr>
              <w:t xml:space="preserve">1981 </w:t>
            </w:r>
            <w:r>
              <w:rPr>
                <w:b/>
                <w:sz w:val="19"/>
              </w:rPr>
              <w:t>as at 21</w:t>
            </w:r>
            <w:del w:id="1646" w:author="svcMRProcess" w:date="2018-09-07T03:00:00Z">
              <w:r>
                <w:rPr>
                  <w:b/>
                  <w:sz w:val="19"/>
                </w:rPr>
                <w:delText xml:space="preserve"> </w:delText>
              </w:r>
            </w:del>
            <w:ins w:id="1647" w:author="svcMRProcess" w:date="2018-09-07T03:00:00Z">
              <w:r>
                <w:rPr>
                  <w:b/>
                  <w:sz w:val="19"/>
                </w:rPr>
                <w:t> </w:t>
              </w:r>
            </w:ins>
            <w:r>
              <w:rPr>
                <w:b/>
                <w:sz w:val="19"/>
              </w:rPr>
              <w:t>Nov</w:t>
            </w:r>
            <w:del w:id="1648" w:author="svcMRProcess" w:date="2018-09-07T03:00:00Z">
              <w:r>
                <w:rPr>
                  <w:b/>
                  <w:sz w:val="19"/>
                </w:rPr>
                <w:delText xml:space="preserve"> </w:delText>
              </w:r>
            </w:del>
            <w:ins w:id="1649" w:author="svcMRProcess" w:date="2018-09-07T03:00:00Z">
              <w:r>
                <w:rPr>
                  <w:b/>
                  <w:sz w:val="19"/>
                </w:rPr>
                <w:t> </w:t>
              </w:r>
            </w:ins>
            <w:r>
              <w:rPr>
                <w:b/>
                <w:sz w:val="19"/>
              </w:rPr>
              <w:t>1996</w:t>
            </w:r>
            <w:r>
              <w:rPr>
                <w:sz w:val="19"/>
              </w:rPr>
              <w:t xml:space="preserve"> (includes amendments listed above except those in the </w:t>
            </w:r>
            <w:r>
              <w:rPr>
                <w:i/>
                <w:sz w:val="19"/>
              </w:rPr>
              <w:t>Prisons Amendment Act</w:t>
            </w:r>
            <w:del w:id="1650" w:author="svcMRProcess" w:date="2018-09-07T03:00:00Z">
              <w:r>
                <w:rPr>
                  <w:i/>
                  <w:sz w:val="19"/>
                </w:rPr>
                <w:delText xml:space="preserve"> </w:delText>
              </w:r>
            </w:del>
            <w:ins w:id="1651" w:author="svcMRProcess" w:date="2018-09-07T03:00:00Z">
              <w:r>
                <w:rPr>
                  <w:i/>
                  <w:sz w:val="19"/>
                </w:rPr>
                <w:t> </w:t>
              </w:r>
            </w:ins>
            <w:r>
              <w:rPr>
                <w:i/>
                <w:sz w:val="19"/>
              </w:rPr>
              <w:t>1995</w:t>
            </w:r>
            <w:r>
              <w:rPr>
                <w:iCs/>
                <w:sz w:val="19"/>
              </w:rPr>
              <w:t>,</w:t>
            </w:r>
            <w:r>
              <w:rPr>
                <w:i/>
                <w:sz w:val="19"/>
              </w:rPr>
              <w:t xml:space="preserve"> </w:t>
            </w:r>
            <w:r>
              <w:rPr>
                <w:sz w:val="19"/>
              </w:rPr>
              <w:t xml:space="preserve">the </w:t>
            </w:r>
            <w:r>
              <w:rPr>
                <w:i/>
                <w:sz w:val="19"/>
              </w:rPr>
              <w:t>Coroners Act</w:t>
            </w:r>
            <w:del w:id="1652" w:author="svcMRProcess" w:date="2018-09-07T03:00:00Z">
              <w:r>
                <w:rPr>
                  <w:i/>
                  <w:sz w:val="19"/>
                </w:rPr>
                <w:delText xml:space="preserve"> </w:delText>
              </w:r>
            </w:del>
            <w:ins w:id="1653" w:author="svcMRProcess" w:date="2018-09-07T03:00:00Z">
              <w:r>
                <w:rPr>
                  <w:i/>
                  <w:sz w:val="19"/>
                </w:rPr>
                <w:t> </w:t>
              </w:r>
            </w:ins>
            <w:r>
              <w:rPr>
                <w:i/>
                <w:sz w:val="19"/>
              </w:rPr>
              <w:t xml:space="preserve">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 </w:t>
            </w:r>
            <w:del w:id="1654" w:author="svcMRProcess" w:date="2018-09-07T03:00:00Z">
              <w:r>
                <w:rPr>
                  <w:rFonts w:ascii="Times" w:hAnsi="Times"/>
                  <w:sz w:val="19"/>
                  <w:vertAlign w:val="superscript"/>
                </w:rPr>
                <w:delText>9</w:delText>
              </w:r>
            </w:del>
            <w:ins w:id="1655" w:author="svcMRProcess" w:date="2018-09-07T03:00:00Z">
              <w:r>
                <w:rPr>
                  <w:sz w:val="19"/>
                  <w:vertAlign w:val="superscript"/>
                </w:rPr>
                <w:t>8</w:t>
              </w:r>
            </w:ins>
          </w:p>
        </w:tc>
        <w:tc>
          <w:tcPr>
            <w:tcW w:w="1134" w:type="dxa"/>
          </w:tcPr>
          <w:p>
            <w:pPr>
              <w:pStyle w:val="nTable"/>
              <w:keepNext/>
              <w:keepLines/>
              <w:spacing w:after="40"/>
              <w:rPr>
                <w:sz w:val="19"/>
              </w:rPr>
            </w:pPr>
            <w:r>
              <w:rPr>
                <w:sz w:val="19"/>
              </w:rPr>
              <w:t>43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4(1)</w:t>
            </w:r>
            <w:r>
              <w:rPr>
                <w:sz w:val="19"/>
              </w:rPr>
              <w:noBreakHyphen/>
              <w:t>(4), 5(1)</w:t>
            </w:r>
            <w:r>
              <w:rPr>
                <w:sz w:val="19"/>
              </w:rPr>
              <w:noBreakHyphen/>
              <w:t>(2), 6, 7, 9</w:t>
            </w:r>
            <w:r>
              <w:rPr>
                <w:sz w:val="19"/>
              </w:rPr>
              <w:noBreakHyphen/>
              <w:t xml:space="preserve">17: 18 Dec 1999 (see s. 2(2) and </w:t>
            </w:r>
            <w:r>
              <w:rPr>
                <w:i/>
                <w:sz w:val="19"/>
              </w:rPr>
              <w:t>Gazette</w:t>
            </w:r>
            <w:r>
              <w:rPr>
                <w:sz w:val="19"/>
              </w:rPr>
              <w:t xml:space="preserve"> 17 Dec 1999 p. 6175);</w:t>
            </w:r>
            <w:r>
              <w:rPr>
                <w:sz w:val="19"/>
              </w:rPr>
              <w:br/>
              <w:t xml:space="preserve">balance: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Prisons Act</w:t>
            </w:r>
            <w:del w:id="1656" w:author="svcMRProcess" w:date="2018-09-07T03:00:00Z">
              <w:r>
                <w:rPr>
                  <w:b/>
                  <w:sz w:val="19"/>
                </w:rPr>
                <w:delText xml:space="preserve"> </w:delText>
              </w:r>
            </w:del>
            <w:ins w:id="1657" w:author="svcMRProcess" w:date="2018-09-07T03:00:00Z">
              <w:r>
                <w:rPr>
                  <w:b/>
                  <w:i/>
                  <w:sz w:val="19"/>
                </w:rPr>
                <w:t> </w:t>
              </w:r>
            </w:ins>
            <w:r>
              <w:rPr>
                <w:b/>
                <w:i/>
                <w:sz w:val="19"/>
              </w:rPr>
              <w:t xml:space="preserve">1981 </w:t>
            </w:r>
            <w:r>
              <w:rPr>
                <w:b/>
                <w:sz w:val="19"/>
              </w:rPr>
              <w:t>as at 22</w:t>
            </w:r>
            <w:del w:id="1658" w:author="svcMRProcess" w:date="2018-09-07T03:00:00Z">
              <w:r>
                <w:rPr>
                  <w:b/>
                  <w:sz w:val="19"/>
                </w:rPr>
                <w:delText xml:space="preserve"> </w:delText>
              </w:r>
            </w:del>
            <w:ins w:id="1659" w:author="svcMRProcess" w:date="2018-09-07T03:00:00Z">
              <w:r>
                <w:rPr>
                  <w:b/>
                  <w:sz w:val="19"/>
                </w:rPr>
                <w:t> </w:t>
              </w:r>
            </w:ins>
            <w:r>
              <w:rPr>
                <w:b/>
                <w:sz w:val="19"/>
              </w:rPr>
              <w:t>Dec</w:t>
            </w:r>
            <w:del w:id="1660" w:author="svcMRProcess" w:date="2018-09-07T03:00:00Z">
              <w:r>
                <w:rPr>
                  <w:b/>
                  <w:sz w:val="19"/>
                </w:rPr>
                <w:delText xml:space="preserve"> </w:delText>
              </w:r>
            </w:del>
            <w:ins w:id="1661" w:author="svcMRProcess" w:date="2018-09-07T03:00:00Z">
              <w:r>
                <w:rPr>
                  <w:b/>
                  <w:sz w:val="19"/>
                </w:rPr>
                <w:t> </w:t>
              </w:r>
            </w:ins>
            <w:r>
              <w:rPr>
                <w:b/>
                <w:sz w:val="19"/>
              </w:rPr>
              <w:t>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tcPr>
          <w:p>
            <w:pPr>
              <w:pStyle w:val="nTable"/>
              <w:spacing w:after="40"/>
              <w:rPr>
                <w:sz w:val="19"/>
              </w:rPr>
            </w:pPr>
            <w:r>
              <w:rPr>
                <w:sz w:val="19"/>
              </w:rPr>
              <w:t>10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r>
              <w:rPr>
                <w:sz w:val="19"/>
              </w:rPr>
              <w:t>s. 3, 4 and 7</w:t>
            </w:r>
          </w:p>
        </w:tc>
        <w:tc>
          <w:tcPr>
            <w:tcW w:w="1134" w:type="dxa"/>
          </w:tcPr>
          <w:p>
            <w:pPr>
              <w:pStyle w:val="nTable"/>
              <w:spacing w:after="40"/>
              <w:rPr>
                <w:sz w:val="19"/>
              </w:rPr>
            </w:pPr>
            <w:r>
              <w:rPr>
                <w:sz w:val="19"/>
              </w:rPr>
              <w:t>24 of 2003</w:t>
            </w:r>
          </w:p>
        </w:tc>
        <w:tc>
          <w:tcPr>
            <w:tcW w:w="1134" w:type="dxa"/>
          </w:tcPr>
          <w:p>
            <w:pPr>
              <w:pStyle w:val="nTable"/>
              <w:spacing w:after="40"/>
              <w:rPr>
                <w:sz w:val="19"/>
              </w:rPr>
            </w:pPr>
            <w:r>
              <w:rPr>
                <w:sz w:val="19"/>
              </w:rPr>
              <w:t>24</w:t>
            </w:r>
            <w:del w:id="1662" w:author="svcMRProcess" w:date="2018-09-07T03:00:00Z">
              <w:r>
                <w:rPr>
                  <w:sz w:val="19"/>
                </w:rPr>
                <w:delText xml:space="preserve"> </w:delText>
              </w:r>
            </w:del>
            <w:ins w:id="1663" w:author="svcMRProcess" w:date="2018-09-07T03:00:00Z">
              <w:r>
                <w:rPr>
                  <w:sz w:val="19"/>
                </w:rPr>
                <w:t> </w:t>
              </w:r>
            </w:ins>
            <w:r>
              <w:rPr>
                <w:sz w:val="19"/>
              </w:rPr>
              <w:t>Apr</w:t>
            </w:r>
            <w:del w:id="1664" w:author="svcMRProcess" w:date="2018-09-07T03:00:00Z">
              <w:r>
                <w:rPr>
                  <w:sz w:val="19"/>
                </w:rPr>
                <w:delText xml:space="preserve"> </w:delText>
              </w:r>
            </w:del>
            <w:ins w:id="1665" w:author="svcMRProcess" w:date="2018-09-07T03:00:00Z">
              <w:r>
                <w:rPr>
                  <w:sz w:val="19"/>
                </w:rPr>
                <w:t> </w:t>
              </w:r>
            </w:ins>
            <w:r>
              <w:rPr>
                <w:sz w:val="19"/>
              </w:rPr>
              <w:t>2003</w:t>
            </w:r>
          </w:p>
        </w:tc>
        <w:tc>
          <w:tcPr>
            <w:tcW w:w="2551" w:type="dxa"/>
          </w:tcPr>
          <w:p>
            <w:pPr>
              <w:pStyle w:val="nTable"/>
              <w:spacing w:after="40"/>
              <w:rPr>
                <w:i/>
                <w:sz w:val="19"/>
              </w:rPr>
            </w:pPr>
            <w:r>
              <w:rPr>
                <w:sz w:val="19"/>
              </w:rPr>
              <w:t>12</w:t>
            </w:r>
            <w:del w:id="1666" w:author="svcMRProcess" w:date="2018-09-07T03:00:00Z">
              <w:r>
                <w:rPr>
                  <w:sz w:val="19"/>
                </w:rPr>
                <w:delText xml:space="preserve"> </w:delText>
              </w:r>
            </w:del>
            <w:ins w:id="1667" w:author="svcMRProcess" w:date="2018-09-07T03:00:00Z">
              <w:r>
                <w:rPr>
                  <w:sz w:val="19"/>
                </w:rPr>
                <w:t> </w:t>
              </w:r>
            </w:ins>
            <w:r>
              <w:rPr>
                <w:sz w:val="19"/>
              </w:rPr>
              <w:t xml:space="preserve">Jun 2004 (see s. 2 and </w:t>
            </w:r>
            <w:r>
              <w:rPr>
                <w:i/>
                <w:sz w:val="19"/>
              </w:rPr>
              <w:t>Gazette</w:t>
            </w:r>
            <w:r>
              <w:rPr>
                <w:sz w:val="19"/>
              </w:rPr>
              <w:t xml:space="preserve"> 11 Jun 2004 p. 1999)</w:t>
            </w:r>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del w:id="1668" w:author="svcMRProcess" w:date="2018-09-07T03:00:00Z">
              <w:r>
                <w:rPr>
                  <w:sz w:val="19"/>
                  <w:vertAlign w:val="superscript"/>
                </w:rPr>
                <w:delText> </w:delText>
              </w:r>
            </w:del>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s. 86: 15 May</w:t>
            </w:r>
            <w:del w:id="1669" w:author="svcMRProcess" w:date="2018-09-07T03:00:00Z">
              <w:r>
                <w:rPr>
                  <w:sz w:val="19"/>
                </w:rPr>
                <w:delText xml:space="preserve"> </w:delText>
              </w:r>
            </w:del>
            <w:ins w:id="1670" w:author="svcMRProcess" w:date="2018-09-07T03:00:00Z">
              <w:r>
                <w:rPr>
                  <w:sz w:val="19"/>
                </w:rPr>
                <w:t> </w:t>
              </w:r>
            </w:ins>
            <w:r>
              <w:rPr>
                <w:sz w:val="19"/>
              </w:rPr>
              <w:t xml:space="preserve">2004 (see s. 2 and </w:t>
            </w:r>
            <w:r>
              <w:rPr>
                <w:i/>
                <w:sz w:val="19"/>
              </w:rPr>
              <w:t xml:space="preserve">Gazette </w:t>
            </w:r>
            <w:r>
              <w:rPr>
                <w:sz w:val="19"/>
              </w:rPr>
              <w:t>14 May 2004 p. 1445)</w:t>
            </w:r>
          </w:p>
        </w:tc>
      </w:tr>
      <w:tr>
        <w:trPr>
          <w:cantSplit/>
        </w:trPr>
        <w:tc>
          <w:tcPr>
            <w:tcW w:w="2268" w:type="dxa"/>
          </w:tcPr>
          <w:p>
            <w:pPr>
              <w:pStyle w:val="nTable"/>
              <w:spacing w:after="40"/>
              <w:ind w:right="170"/>
              <w:rPr>
                <w:rFonts w:ascii="Times" w:hAnsi="Times"/>
                <w:sz w:val="19"/>
              </w:rPr>
            </w:pPr>
            <w:r>
              <w:rPr>
                <w:rFonts w:ascii="Times" w:hAnsi="Times"/>
                <w:i/>
                <w:sz w:val="19"/>
              </w:rPr>
              <w:t>Statutes (Repeals and Minor Amendments) Act 2003</w:t>
            </w:r>
            <w:r>
              <w:rPr>
                <w:rFonts w:ascii="Times" w:hAnsi="Times"/>
                <w:sz w:val="19"/>
              </w:rPr>
              <w:t xml:space="preserve"> s. 94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sz w:val="19"/>
                <w:vertAlign w:val="superscript"/>
              </w:rPr>
            </w:pPr>
            <w:r>
              <w:rPr>
                <w:rFonts w:ascii="Times" w:hAnsi="Times"/>
                <w:i/>
                <w:sz w:val="19"/>
              </w:rPr>
              <w:t>Inspector of Custodial Services Act 2003</w:t>
            </w:r>
            <w:r>
              <w:rPr>
                <w:rFonts w:ascii="Times" w:hAnsi="Times"/>
                <w:sz w:val="19"/>
              </w:rPr>
              <w:t xml:space="preserve"> s. 56(1</w:t>
            </w:r>
            <w:r>
              <w:rPr>
                <w:sz w:val="19"/>
              </w:rPr>
              <w:t>) </w:t>
            </w:r>
            <w:del w:id="1671" w:author="svcMRProcess" w:date="2018-09-07T03:00:00Z">
              <w:r>
                <w:rPr>
                  <w:sz w:val="19"/>
                  <w:vertAlign w:val="superscript"/>
                </w:rPr>
                <w:delText>10</w:delText>
              </w:r>
            </w:del>
            <w:ins w:id="1672" w:author="svcMRProcess" w:date="2018-09-07T03:00:00Z">
              <w:r>
                <w:rPr>
                  <w:sz w:val="19"/>
                  <w:vertAlign w:val="superscript"/>
                </w:rPr>
                <w:t>9</w:t>
              </w:r>
            </w:ins>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i/>
                <w:sz w:val="19"/>
                <w:vertAlign w:val="superscript"/>
              </w:rPr>
            </w:pPr>
            <w:r>
              <w:rPr>
                <w:rFonts w:ascii="Times" w:hAnsi="Times"/>
                <w:i/>
                <w:sz w:val="19"/>
              </w:rPr>
              <w:t xml:space="preserve">Corruption and Crime Commission Amendment and </w:t>
            </w:r>
            <w:r>
              <w:rPr>
                <w:i/>
                <w:sz w:val="19"/>
              </w:rPr>
              <w:t>Repeal Act</w:t>
            </w:r>
            <w:del w:id="1673" w:author="svcMRProcess" w:date="2018-09-07T03:00:00Z">
              <w:r>
                <w:rPr>
                  <w:i/>
                </w:rPr>
                <w:delText xml:space="preserve"> </w:delText>
              </w:r>
            </w:del>
            <w:ins w:id="1674" w:author="svcMRProcess" w:date="2018-09-07T03:00:00Z">
              <w:r>
                <w:rPr>
                  <w:i/>
                  <w:sz w:val="19"/>
                </w:rPr>
                <w:t> </w:t>
              </w:r>
            </w:ins>
            <w:r>
              <w:rPr>
                <w:i/>
                <w:sz w:val="19"/>
              </w:rPr>
              <w:t xml:space="preserve">2003 </w:t>
            </w:r>
            <w:r>
              <w:rPr>
                <w:sz w:val="19"/>
              </w:rPr>
              <w:t>s. 74(2) </w:t>
            </w:r>
            <w:del w:id="1675" w:author="svcMRProcess" w:date="2018-09-07T03:00:00Z">
              <w:r>
                <w:rPr>
                  <w:vertAlign w:val="superscript"/>
                </w:rPr>
                <w:delText>11</w:delText>
              </w:r>
            </w:del>
            <w:ins w:id="1676" w:author="svcMRProcess" w:date="2018-09-07T03:00:00Z">
              <w:r>
                <w:rPr>
                  <w:sz w:val="19"/>
                  <w:vertAlign w:val="superscript"/>
                </w:rPr>
                <w:t>10</w:t>
              </w:r>
            </w:ins>
          </w:p>
        </w:tc>
        <w:tc>
          <w:tcPr>
            <w:tcW w:w="1134" w:type="dxa"/>
          </w:tcPr>
          <w:p>
            <w:pPr>
              <w:pStyle w:val="nTable"/>
              <w:spacing w:after="40"/>
              <w:rPr>
                <w:sz w:val="19"/>
              </w:rPr>
            </w:pPr>
            <w:r>
              <w:t>78 of 2003</w:t>
            </w:r>
          </w:p>
        </w:tc>
        <w:tc>
          <w:tcPr>
            <w:tcW w:w="1134" w:type="dxa"/>
          </w:tcPr>
          <w:p>
            <w:pPr>
              <w:pStyle w:val="nTable"/>
              <w:spacing w:after="40"/>
              <w:rPr>
                <w:sz w:val="19"/>
              </w:rPr>
            </w:pPr>
            <w: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Prisons Act</w:t>
            </w:r>
            <w:del w:id="1677" w:author="svcMRProcess" w:date="2018-09-07T03:00:00Z">
              <w:r>
                <w:rPr>
                  <w:b/>
                  <w:sz w:val="19"/>
                </w:rPr>
                <w:delText xml:space="preserve"> </w:delText>
              </w:r>
            </w:del>
            <w:ins w:id="1678" w:author="svcMRProcess" w:date="2018-09-07T03:00:00Z">
              <w:r>
                <w:rPr>
                  <w:b/>
                  <w:i/>
                  <w:sz w:val="19"/>
                </w:rPr>
                <w:t> </w:t>
              </w:r>
            </w:ins>
            <w:r>
              <w:rPr>
                <w:b/>
                <w:i/>
                <w:sz w:val="19"/>
              </w:rPr>
              <w:t xml:space="preserve">1981 </w:t>
            </w:r>
            <w:r>
              <w:rPr>
                <w:b/>
                <w:sz w:val="19"/>
              </w:rPr>
              <w:t>as at 20</w:t>
            </w:r>
            <w:del w:id="1679" w:author="svcMRProcess" w:date="2018-09-07T03:00:00Z">
              <w:r>
                <w:rPr>
                  <w:b/>
                  <w:sz w:val="19"/>
                </w:rPr>
                <w:delText xml:space="preserve"> </w:delText>
              </w:r>
            </w:del>
            <w:ins w:id="1680" w:author="svcMRProcess" w:date="2018-09-07T03:00:00Z">
              <w:r>
                <w:rPr>
                  <w:b/>
                  <w:sz w:val="19"/>
                </w:rPr>
                <w:t> </w:t>
              </w:r>
            </w:ins>
            <w:r>
              <w:rPr>
                <w:b/>
                <w:sz w:val="19"/>
              </w:rPr>
              <w:t>Aug</w:t>
            </w:r>
            <w:del w:id="1681" w:author="svcMRProcess" w:date="2018-09-07T03:00:00Z">
              <w:r>
                <w:rPr>
                  <w:b/>
                  <w:sz w:val="19"/>
                </w:rPr>
                <w:delText xml:space="preserve"> </w:delText>
              </w:r>
            </w:del>
            <w:ins w:id="1682" w:author="svcMRProcess" w:date="2018-09-07T03:00:00Z">
              <w:r>
                <w:rPr>
                  <w:b/>
                  <w:sz w:val="19"/>
                </w:rPr>
                <w:t> </w:t>
              </w:r>
            </w:ins>
            <w:r>
              <w:rPr>
                <w:b/>
                <w:sz w:val="19"/>
              </w:rPr>
              <w:t>2004</w:t>
            </w:r>
            <w:r>
              <w:rPr>
                <w:sz w:val="19"/>
              </w:rPr>
              <w:t xml:space="preserve"> (includes amendments listed above)</w:t>
            </w:r>
          </w:p>
        </w:tc>
      </w:tr>
      <w:tr>
        <w:trPr>
          <w:cantSplit/>
        </w:trPr>
        <w:tc>
          <w:tcPr>
            <w:tcW w:w="2268" w:type="dxa"/>
          </w:tcPr>
          <w:p>
            <w:pPr>
              <w:pStyle w:val="nTable"/>
              <w:spacing w:after="40"/>
              <w:ind w:right="170"/>
              <w:rPr>
                <w:snapToGrid w:val="0"/>
                <w:sz w:val="19"/>
                <w:lang w:val="en-US"/>
              </w:rPr>
            </w:pPr>
            <w:r>
              <w:rPr>
                <w:i/>
                <w:snapToGrid w:val="0"/>
                <w:sz w:val="19"/>
                <w:lang w:val="en-US"/>
              </w:rPr>
              <w:t>Sentencing Legislation Amendment Act</w:t>
            </w:r>
            <w:del w:id="1683" w:author="svcMRProcess" w:date="2018-09-07T03:00:00Z">
              <w:r>
                <w:rPr>
                  <w:i/>
                  <w:snapToGrid w:val="0"/>
                  <w:sz w:val="19"/>
                  <w:lang w:val="en-US"/>
                </w:rPr>
                <w:delText xml:space="preserve"> </w:delText>
              </w:r>
            </w:del>
            <w:ins w:id="1684" w:author="svcMRProcess" w:date="2018-09-07T03:00:00Z">
              <w:r>
                <w:rPr>
                  <w:i/>
                  <w:snapToGrid w:val="0"/>
                  <w:sz w:val="19"/>
                  <w:lang w:val="en-US"/>
                </w:rPr>
                <w:t> </w:t>
              </w:r>
            </w:ins>
            <w:r>
              <w:rPr>
                <w:i/>
                <w:snapToGrid w:val="0"/>
                <w:sz w:val="19"/>
                <w:lang w:val="en-US"/>
              </w:rPr>
              <w:t>2004</w:t>
            </w:r>
            <w:r>
              <w:rPr>
                <w:snapToGrid w:val="0"/>
                <w:sz w:val="19"/>
                <w:lang w:val="en-US"/>
              </w:rPr>
              <w:t xml:space="preserve"> s. 16</w:t>
            </w:r>
          </w:p>
        </w:tc>
        <w:tc>
          <w:tcPr>
            <w:tcW w:w="1134" w:type="dxa"/>
          </w:tcPr>
          <w:p>
            <w:pPr>
              <w:pStyle w:val="nTable"/>
              <w:spacing w:after="40"/>
              <w:rPr>
                <w:snapToGrid w:val="0"/>
                <w:sz w:val="19"/>
                <w:lang w:val="en-US"/>
              </w:rPr>
            </w:pPr>
            <w:r>
              <w:rPr>
                <w:snapToGrid w:val="0"/>
                <w:sz w:val="19"/>
                <w:lang w:val="en-US"/>
              </w:rPr>
              <w:t>27 of 2004</w:t>
            </w:r>
          </w:p>
        </w:tc>
        <w:tc>
          <w:tcPr>
            <w:tcW w:w="1134" w:type="dxa"/>
          </w:tcPr>
          <w:p>
            <w:pPr>
              <w:pStyle w:val="nTable"/>
              <w:spacing w:after="40"/>
              <w:rPr>
                <w:sz w:val="19"/>
              </w:rPr>
            </w:pPr>
            <w:r>
              <w:rPr>
                <w:sz w:val="19"/>
              </w:rPr>
              <w:t>14 Oct 2004</w:t>
            </w:r>
          </w:p>
        </w:tc>
        <w:tc>
          <w:tcPr>
            <w:tcW w:w="255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68"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w:t>
            </w:r>
            <w:del w:id="1685" w:author="svcMRProcess" w:date="2018-09-07T03:00:00Z">
              <w:r>
                <w:rPr>
                  <w:snapToGrid w:val="0"/>
                  <w:sz w:val="19"/>
                  <w:lang w:val="en-US"/>
                </w:rPr>
                <w:delText xml:space="preserve"> </w:delText>
              </w:r>
            </w:del>
            <w:ins w:id="1686" w:author="svcMRProcess" w:date="2018-09-07T03:00:00Z">
              <w:r>
                <w:rPr>
                  <w:snapToGrid w:val="0"/>
                  <w:sz w:val="19"/>
                  <w:lang w:val="en-US"/>
                </w:rPr>
                <w:t> </w:t>
              </w:r>
            </w:ins>
            <w:r>
              <w:rPr>
                <w:snapToGrid w:val="0"/>
                <w:sz w:val="19"/>
                <w:lang w:val="en-US"/>
              </w:rPr>
              <w:t>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1</w:t>
            </w:r>
            <w:del w:id="1687" w:author="svcMRProcess" w:date="2018-09-07T03:00:00Z">
              <w:r>
                <w:rPr>
                  <w:snapToGrid w:val="0"/>
                  <w:sz w:val="19"/>
                  <w:lang w:val="en-US"/>
                </w:rPr>
                <w:delText xml:space="preserve"> </w:delText>
              </w:r>
            </w:del>
            <w:ins w:id="1688" w:author="svcMRProcess" w:date="2018-09-07T03:00:00Z">
              <w:r>
                <w:rPr>
                  <w:snapToGrid w:val="0"/>
                  <w:sz w:val="19"/>
                  <w:lang w:val="en-US"/>
                </w:rPr>
                <w:t> </w:t>
              </w:r>
            </w:ins>
            <w:r>
              <w:rPr>
                <w:snapToGrid w:val="0"/>
                <w:sz w:val="19"/>
                <w:lang w:val="en-US"/>
              </w:rPr>
              <w:t>May</w:t>
            </w:r>
            <w:del w:id="1689" w:author="svcMRProcess" w:date="2018-09-07T03:00:00Z">
              <w:r>
                <w:rPr>
                  <w:snapToGrid w:val="0"/>
                  <w:sz w:val="19"/>
                  <w:lang w:val="en-US"/>
                </w:rPr>
                <w:delText xml:space="preserve"> </w:delText>
              </w:r>
            </w:del>
            <w:ins w:id="1690" w:author="svcMRProcess" w:date="2018-09-07T03:00:00Z">
              <w:r>
                <w:rPr>
                  <w:snapToGrid w:val="0"/>
                  <w:sz w:val="19"/>
                  <w:lang w:val="en-US"/>
                </w:rPr>
                <w:t> </w:t>
              </w:r>
            </w:ins>
            <w:r>
              <w:rPr>
                <w:snapToGrid w:val="0"/>
                <w:sz w:val="19"/>
                <w:lang w:val="en-US"/>
              </w:rPr>
              <w:t>2005 (see s.</w:t>
            </w:r>
            <w:del w:id="1691" w:author="svcMRProcess" w:date="2018-09-07T03:00:00Z">
              <w:r>
                <w:rPr>
                  <w:snapToGrid w:val="0"/>
                  <w:sz w:val="19"/>
                  <w:lang w:val="en-US"/>
                </w:rPr>
                <w:delText xml:space="preserve"> </w:delText>
              </w:r>
            </w:del>
            <w:ins w:id="1692" w:author="svcMRProcess" w:date="2018-09-07T03:00:00Z">
              <w:r>
                <w:rPr>
                  <w:snapToGrid w:val="0"/>
                  <w:sz w:val="19"/>
                  <w:lang w:val="en-US"/>
                </w:rPr>
                <w:t> </w:t>
              </w:r>
            </w:ins>
            <w:r>
              <w:rPr>
                <w:snapToGrid w:val="0"/>
                <w:sz w:val="19"/>
                <w:lang w:val="en-US"/>
              </w:rPr>
              <w:t xml:space="preserve">2 and </w:t>
            </w:r>
            <w:r>
              <w:rPr>
                <w:i/>
                <w:snapToGrid w:val="0"/>
                <w:sz w:val="19"/>
                <w:lang w:val="en-US"/>
              </w:rPr>
              <w:t xml:space="preserve">Gazette </w:t>
            </w:r>
            <w:r>
              <w:rPr>
                <w:snapToGrid w:val="0"/>
                <w:sz w:val="19"/>
                <w:lang w:val="en-US"/>
              </w:rPr>
              <w:t>31</w:t>
            </w:r>
            <w:del w:id="1693" w:author="svcMRProcess" w:date="2018-09-07T03:00:00Z">
              <w:r>
                <w:rPr>
                  <w:snapToGrid w:val="0"/>
                  <w:sz w:val="19"/>
                  <w:lang w:val="en-US"/>
                </w:rPr>
                <w:delText xml:space="preserve"> </w:delText>
              </w:r>
            </w:del>
            <w:ins w:id="1694" w:author="svcMRProcess" w:date="2018-09-07T03:00:00Z">
              <w:r>
                <w:rPr>
                  <w:snapToGrid w:val="0"/>
                  <w:sz w:val="19"/>
                  <w:lang w:val="en-US"/>
                </w:rPr>
                <w:t> </w:t>
              </w:r>
            </w:ins>
            <w:r>
              <w:rPr>
                <w:snapToGrid w:val="0"/>
                <w:sz w:val="19"/>
                <w:lang w:val="en-US"/>
              </w:rPr>
              <w:t>Dec</w:t>
            </w:r>
            <w:del w:id="1695" w:author="svcMRProcess" w:date="2018-09-07T03:00:00Z">
              <w:r>
                <w:rPr>
                  <w:snapToGrid w:val="0"/>
                  <w:sz w:val="19"/>
                  <w:lang w:val="en-US"/>
                </w:rPr>
                <w:delText xml:space="preserve"> </w:delText>
              </w:r>
            </w:del>
            <w:ins w:id="1696" w:author="svcMRProcess" w:date="2018-09-07T03:00:00Z">
              <w:r>
                <w:rPr>
                  <w:snapToGrid w:val="0"/>
                  <w:sz w:val="19"/>
                  <w:lang w:val="en-US"/>
                </w:rPr>
                <w:t> </w:t>
              </w:r>
            </w:ins>
            <w:r>
              <w:rPr>
                <w:snapToGrid w:val="0"/>
                <w:sz w:val="19"/>
                <w:lang w:val="en-US"/>
              </w:rPr>
              <w:t>2004 p. 7128)</w:t>
            </w:r>
          </w:p>
        </w:tc>
      </w:tr>
      <w:tr>
        <w:trPr>
          <w:cantSplit/>
        </w:trPr>
        <w:tc>
          <w:tcPr>
            <w:tcW w:w="2268"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del w:id="1697" w:author="svcMRProcess" w:date="2018-09-07T03:00:00Z">
              <w:r>
                <w:rPr>
                  <w:snapToGrid w:val="0"/>
                  <w:sz w:val="19"/>
                  <w:vertAlign w:val="superscript"/>
                  <w:lang w:val="en-US"/>
                </w:rPr>
                <w:delText>14</w:delText>
              </w:r>
            </w:del>
            <w:ins w:id="1698" w:author="svcMRProcess" w:date="2018-09-07T03:00:00Z">
              <w:r>
                <w:rPr>
                  <w:snapToGrid w:val="0"/>
                  <w:sz w:val="19"/>
                  <w:vertAlign w:val="superscript"/>
                  <w:lang w:val="en-US"/>
                </w:rPr>
                <w:t>11</w:t>
              </w:r>
            </w:ins>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w:t>
            </w:r>
            <w:del w:id="1699" w:author="svcMRProcess" w:date="2018-09-07T03:00:00Z">
              <w:r>
                <w:rPr>
                  <w:snapToGrid w:val="0"/>
                  <w:sz w:val="19"/>
                  <w:lang w:val="en-US"/>
                </w:rPr>
                <w:delText xml:space="preserve"> </w:delText>
              </w:r>
            </w:del>
            <w:ins w:id="1700" w:author="svcMRProcess" w:date="2018-09-07T03:00:00Z">
              <w:r>
                <w:rPr>
                  <w:snapToGrid w:val="0"/>
                  <w:sz w:val="19"/>
                  <w:lang w:val="en-US"/>
                </w:rPr>
                <w:t> </w:t>
              </w:r>
            </w:ins>
            <w:r>
              <w:rPr>
                <w:snapToGrid w:val="0"/>
                <w:sz w:val="19"/>
                <w:lang w:val="en-US"/>
              </w:rPr>
              <w:t xml:space="preserve">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snapToGrid w:val="0"/>
                <w:sz w:val="19"/>
                <w:lang w:val="en-US"/>
              </w:rPr>
            </w:pPr>
            <w:r>
              <w:rPr>
                <w:i/>
                <w:sz w:val="19"/>
              </w:rPr>
              <w:t>Oaths, Affidavits and Statutory Declarations (Consequential Provisions) Act</w:t>
            </w:r>
            <w:del w:id="1701" w:author="svcMRProcess" w:date="2018-09-07T03:00:00Z">
              <w:r>
                <w:rPr>
                  <w:i/>
                  <w:sz w:val="19"/>
                </w:rPr>
                <w:delText xml:space="preserve"> </w:delText>
              </w:r>
            </w:del>
            <w:ins w:id="1702" w:author="svcMRProcess" w:date="2018-09-07T03:00:00Z">
              <w:r>
                <w:rPr>
                  <w:i/>
                  <w:sz w:val="19"/>
                </w:rPr>
                <w:t> </w:t>
              </w:r>
            </w:ins>
            <w:r>
              <w:rPr>
                <w:i/>
                <w:sz w:val="19"/>
              </w:rPr>
              <w:t>2005</w:t>
            </w:r>
            <w:r>
              <w:rPr>
                <w:sz w:val="19"/>
              </w:rPr>
              <w:t xml:space="preserve"> s. 63</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1</w:t>
            </w:r>
            <w:del w:id="1703" w:author="svcMRProcess" w:date="2018-09-07T03:00:00Z">
              <w:r>
                <w:rPr>
                  <w:sz w:val="19"/>
                </w:rPr>
                <w:delText xml:space="preserve"> </w:delText>
              </w:r>
            </w:del>
            <w:ins w:id="1704" w:author="svcMRProcess" w:date="2018-09-07T03:00:00Z">
              <w:r>
                <w:rPr>
                  <w:sz w:val="19"/>
                </w:rPr>
                <w:t> </w:t>
              </w:r>
            </w:ins>
            <w:r>
              <w:rPr>
                <w:sz w:val="19"/>
              </w:rPr>
              <w:t>Jan</w:t>
            </w:r>
            <w:del w:id="1705" w:author="svcMRProcess" w:date="2018-09-07T03:00:00Z">
              <w:r>
                <w:rPr>
                  <w:sz w:val="19"/>
                </w:rPr>
                <w:delText xml:space="preserve"> </w:delText>
              </w:r>
            </w:del>
            <w:ins w:id="1706" w:author="svcMRProcess" w:date="2018-09-07T03:00:00Z">
              <w:r>
                <w:rPr>
                  <w:sz w:val="19"/>
                </w:rPr>
                <w:t> </w:t>
              </w:r>
            </w:ins>
            <w:r>
              <w:rPr>
                <w:sz w:val="19"/>
              </w:rPr>
              <w:t>2006 (see s. 2</w:t>
            </w:r>
            <w:ins w:id="1707" w:author="svcMRProcess" w:date="2018-09-07T03:00:00Z">
              <w:r>
                <w:rPr>
                  <w:sz w:val="19"/>
                </w:rPr>
                <w:t>(1)</w:t>
              </w:r>
            </w:ins>
            <w:r>
              <w:rPr>
                <w:sz w:val="19"/>
              </w:rPr>
              <w:t xml:space="preserve"> and </w:t>
            </w:r>
            <w:r>
              <w:rPr>
                <w:i/>
                <w:sz w:val="19"/>
              </w:rPr>
              <w:t>Gazette</w:t>
            </w:r>
            <w:r>
              <w:rPr>
                <w:sz w:val="19"/>
              </w:rPr>
              <w:t xml:space="preserve"> 23</w:t>
            </w:r>
            <w:del w:id="1708" w:author="svcMRProcess" w:date="2018-09-07T03:00:00Z">
              <w:r>
                <w:rPr>
                  <w:sz w:val="19"/>
                </w:rPr>
                <w:delText xml:space="preserve"> </w:delText>
              </w:r>
            </w:del>
            <w:ins w:id="1709" w:author="svcMRProcess" w:date="2018-09-07T03:00:00Z">
              <w:r>
                <w:rPr>
                  <w:sz w:val="19"/>
                </w:rPr>
                <w:t> </w:t>
              </w:r>
            </w:ins>
            <w:r>
              <w:rPr>
                <w:sz w:val="19"/>
              </w:rPr>
              <w:t>Dec</w:t>
            </w:r>
            <w:del w:id="1710" w:author="svcMRProcess" w:date="2018-09-07T03:00:00Z">
              <w:r>
                <w:rPr>
                  <w:sz w:val="19"/>
                </w:rPr>
                <w:delText xml:space="preserve"> </w:delText>
              </w:r>
            </w:del>
            <w:ins w:id="1711" w:author="svcMRProcess" w:date="2018-09-07T03:00:00Z">
              <w:r>
                <w:rPr>
                  <w:sz w:val="19"/>
                </w:rPr>
                <w:t> </w:t>
              </w:r>
            </w:ins>
            <w:r>
              <w:rPr>
                <w:sz w:val="19"/>
              </w:rPr>
              <w:t>2005 p. 6244)</w:t>
            </w:r>
          </w:p>
        </w:tc>
      </w:tr>
      <w:tr>
        <w:trPr>
          <w:cantSplit/>
          <w:ins w:id="1712" w:author="svcMRProcess" w:date="2018-09-07T03:00:00Z"/>
        </w:trPr>
        <w:tc>
          <w:tcPr>
            <w:tcW w:w="7087" w:type="dxa"/>
            <w:gridSpan w:val="4"/>
            <w:tcBorders>
              <w:bottom w:val="single" w:sz="4" w:space="0" w:color="auto"/>
            </w:tcBorders>
          </w:tcPr>
          <w:p>
            <w:pPr>
              <w:pStyle w:val="nTable"/>
              <w:spacing w:after="40"/>
              <w:rPr>
                <w:ins w:id="1713" w:author="svcMRProcess" w:date="2018-09-07T03:00:00Z"/>
                <w:sz w:val="19"/>
              </w:rPr>
            </w:pPr>
            <w:ins w:id="1714" w:author="svcMRProcess" w:date="2018-09-07T03:00:00Z">
              <w:r>
                <w:rPr>
                  <w:b/>
                  <w:sz w:val="19"/>
                </w:rPr>
                <w:t xml:space="preserve">Reprint 5: The </w:t>
              </w:r>
              <w:r>
                <w:rPr>
                  <w:b/>
                  <w:i/>
                  <w:sz w:val="19"/>
                </w:rPr>
                <w:t xml:space="preserve">Prisons Act 1981 </w:t>
              </w:r>
              <w:r>
                <w:rPr>
                  <w:b/>
                  <w:sz w:val="19"/>
                </w:rPr>
                <w:t>as at 21 Jul 2006</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1715" w:name="_Hlt507390729"/>
      <w:bookmarkEnd w:id="1715"/>
      <w:r>
        <w:t>s reprint was prepared, provisions referred to in the following table had not come into operation and were therefore not included in compiling the reprint</w:t>
      </w:r>
      <w:ins w:id="1716" w:author="svcMRProcess" w:date="2018-09-07T03:00:00Z">
        <w:r>
          <w:t>.</w:t>
        </w:r>
      </w:ins>
      <w:r>
        <w:t xml:space="preserve">  For the text of the provisions see the endnotes referred to in the table.</w:t>
      </w:r>
    </w:p>
    <w:p>
      <w:pPr>
        <w:pStyle w:val="nHeading3"/>
      </w:pPr>
      <w:bookmarkStart w:id="1717" w:name="_Toc511102521"/>
      <w:bookmarkStart w:id="1718" w:name="_Toc512327500"/>
      <w:bookmarkStart w:id="1719" w:name="_Toc513346684"/>
      <w:bookmarkStart w:id="1720" w:name="_Toc516647692"/>
      <w:bookmarkStart w:id="1721" w:name="_Toc83104810"/>
      <w:bookmarkStart w:id="1722" w:name="_Toc124065230"/>
      <w:bookmarkStart w:id="1723" w:name="_Toc143336372"/>
      <w:bookmarkStart w:id="1724" w:name="_Toc136683311"/>
      <w:r>
        <w:t>Provisions that have not come into operation</w:t>
      </w:r>
      <w:bookmarkEnd w:id="1717"/>
      <w:bookmarkEnd w:id="1718"/>
      <w:bookmarkEnd w:id="1719"/>
      <w:bookmarkEnd w:id="1720"/>
      <w:bookmarkEnd w:id="1721"/>
      <w:bookmarkEnd w:id="1722"/>
      <w:bookmarkEnd w:id="1723"/>
      <w:bookmarkEnd w:id="1724"/>
    </w:p>
    <w:tbl>
      <w:tblPr>
        <w:tblW w:w="0" w:type="auto"/>
        <w:tblInd w:w="148" w:type="dxa"/>
        <w:tblLayout w:type="fixed"/>
        <w:tblCellMar>
          <w:left w:w="28" w:type="dxa"/>
          <w:right w:w="28" w:type="dxa"/>
        </w:tblCellMar>
        <w:tblLook w:val="0000" w:firstRow="0" w:lastRow="0" w:firstColumn="0" w:lastColumn="0" w:noHBand="0" w:noVBand="0"/>
      </w:tblPr>
      <w:tblGrid>
        <w:gridCol w:w="2280"/>
        <w:gridCol w:w="1086"/>
        <w:gridCol w:w="1194"/>
        <w:gridCol w:w="2464"/>
      </w:tblGrid>
      <w:tr>
        <w:trPr>
          <w:cantSplit/>
          <w:tblHeader/>
        </w:trPr>
        <w:tc>
          <w:tcPr>
            <w:tcW w:w="2280" w:type="dxa"/>
            <w:tcBorders>
              <w:top w:val="single" w:sz="8" w:space="0" w:color="auto"/>
              <w:bottom w:val="single" w:sz="8" w:space="0" w:color="auto"/>
            </w:tcBorders>
          </w:tcPr>
          <w:p>
            <w:pPr>
              <w:pStyle w:val="nTable"/>
              <w:keepNext/>
              <w:spacing w:before="60" w:after="60"/>
              <w:ind w:right="113"/>
              <w:rPr>
                <w:b/>
                <w:sz w:val="19"/>
              </w:rPr>
            </w:pPr>
            <w:r>
              <w:rPr>
                <w:b/>
                <w:sz w:val="19"/>
              </w:rPr>
              <w:t>Short title</w:t>
            </w:r>
          </w:p>
        </w:tc>
        <w:tc>
          <w:tcPr>
            <w:tcW w:w="1086" w:type="dxa"/>
            <w:tcBorders>
              <w:top w:val="single" w:sz="8" w:space="0" w:color="auto"/>
              <w:bottom w:val="single" w:sz="8" w:space="0" w:color="auto"/>
            </w:tcBorders>
          </w:tcPr>
          <w:p>
            <w:pPr>
              <w:pStyle w:val="nTable"/>
              <w:keepNext/>
              <w:spacing w:before="60" w:after="60"/>
              <w:rPr>
                <w:b/>
                <w:sz w:val="19"/>
              </w:rPr>
            </w:pPr>
            <w:r>
              <w:rPr>
                <w:b/>
                <w:sz w:val="19"/>
              </w:rPr>
              <w:t>Number and year</w:t>
            </w:r>
          </w:p>
        </w:tc>
        <w:tc>
          <w:tcPr>
            <w:tcW w:w="1194" w:type="dxa"/>
            <w:tcBorders>
              <w:top w:val="single" w:sz="8" w:space="0" w:color="auto"/>
              <w:bottom w:val="single" w:sz="8" w:space="0" w:color="auto"/>
            </w:tcBorders>
          </w:tcPr>
          <w:p>
            <w:pPr>
              <w:pStyle w:val="nTable"/>
              <w:keepNext/>
              <w:spacing w:before="60" w:after="60"/>
              <w:rPr>
                <w:b/>
                <w:sz w:val="19"/>
              </w:rPr>
            </w:pPr>
            <w:r>
              <w:rPr>
                <w:b/>
                <w:sz w:val="19"/>
              </w:rPr>
              <w:t>Assent</w:t>
            </w:r>
          </w:p>
        </w:tc>
        <w:tc>
          <w:tcPr>
            <w:tcW w:w="2464" w:type="dxa"/>
            <w:tcBorders>
              <w:top w:val="single" w:sz="8" w:space="0" w:color="auto"/>
              <w:bottom w:val="single" w:sz="8" w:space="0" w:color="auto"/>
            </w:tcBorders>
          </w:tcPr>
          <w:p>
            <w:pPr>
              <w:pStyle w:val="nTable"/>
              <w:keepNext/>
              <w:spacing w:before="60" w:after="60"/>
              <w:rPr>
                <w:b/>
                <w:sz w:val="19"/>
              </w:rPr>
            </w:pPr>
            <w:r>
              <w:rPr>
                <w:b/>
                <w:sz w:val="19"/>
              </w:rPr>
              <w:t>Commencement</w:t>
            </w:r>
          </w:p>
        </w:tc>
      </w:tr>
      <w:tr>
        <w:trPr>
          <w:cantSplit/>
        </w:trPr>
        <w:tc>
          <w:tcPr>
            <w:tcW w:w="2280" w:type="dxa"/>
            <w:tcBorders>
              <w:top w:val="single" w:sz="8" w:space="0" w:color="auto"/>
              <w:bottom w:val="single" w:sz="8" w:space="0" w:color="auto"/>
            </w:tcBorders>
          </w:tcPr>
          <w:p>
            <w:pPr>
              <w:pStyle w:val="nTable"/>
              <w:keepNext/>
              <w:spacing w:before="120"/>
              <w:ind w:right="113"/>
              <w:rPr>
                <w:sz w:val="19"/>
                <w:vertAlign w:val="superscript"/>
              </w:rPr>
            </w:pPr>
            <w:r>
              <w:rPr>
                <w:i/>
                <w:sz w:val="19"/>
              </w:rPr>
              <w:t>Prisons Amendment Act 2003</w:t>
            </w:r>
            <w:r>
              <w:rPr>
                <w:sz w:val="19"/>
              </w:rPr>
              <w:t xml:space="preserve"> s. 5, 6 and 8</w:t>
            </w:r>
            <w:r>
              <w:rPr>
                <w:sz w:val="19"/>
                <w:vertAlign w:val="superscript"/>
              </w:rPr>
              <w:t> 12</w:t>
            </w:r>
          </w:p>
        </w:tc>
        <w:tc>
          <w:tcPr>
            <w:tcW w:w="1086" w:type="dxa"/>
            <w:tcBorders>
              <w:top w:val="single" w:sz="8" w:space="0" w:color="auto"/>
              <w:bottom w:val="single" w:sz="8" w:space="0" w:color="auto"/>
            </w:tcBorders>
          </w:tcPr>
          <w:p>
            <w:pPr>
              <w:pStyle w:val="nTable"/>
              <w:keepNext/>
              <w:spacing w:before="120"/>
              <w:rPr>
                <w:sz w:val="19"/>
              </w:rPr>
            </w:pPr>
            <w:r>
              <w:rPr>
                <w:sz w:val="19"/>
              </w:rPr>
              <w:t>24 of 2003</w:t>
            </w:r>
          </w:p>
        </w:tc>
        <w:tc>
          <w:tcPr>
            <w:tcW w:w="1194" w:type="dxa"/>
            <w:tcBorders>
              <w:top w:val="single" w:sz="8" w:space="0" w:color="auto"/>
              <w:bottom w:val="single" w:sz="8" w:space="0" w:color="auto"/>
            </w:tcBorders>
          </w:tcPr>
          <w:p>
            <w:pPr>
              <w:pStyle w:val="nTable"/>
              <w:keepNext/>
              <w:spacing w:before="120"/>
              <w:rPr>
                <w:sz w:val="19"/>
              </w:rPr>
            </w:pPr>
            <w:r>
              <w:rPr>
                <w:sz w:val="19"/>
              </w:rPr>
              <w:t>24 Apr 2003</w:t>
            </w:r>
          </w:p>
        </w:tc>
        <w:tc>
          <w:tcPr>
            <w:tcW w:w="2464" w:type="dxa"/>
            <w:tcBorders>
              <w:top w:val="single" w:sz="8" w:space="0" w:color="auto"/>
              <w:bottom w:val="single" w:sz="8" w:space="0" w:color="auto"/>
            </w:tcBorders>
          </w:tcPr>
          <w:p>
            <w:pPr>
              <w:pStyle w:val="nTable"/>
              <w:keepNext/>
              <w:spacing w:before="120"/>
              <w:rPr>
                <w:sz w:val="19"/>
              </w:rPr>
            </w:pPr>
            <w:r>
              <w:rPr>
                <w:sz w:val="19"/>
              </w:rPr>
              <w:t>To be proclaimed (see s. 2)</w:t>
            </w:r>
          </w:p>
        </w:tc>
      </w:tr>
    </w:tbl>
    <w:p>
      <w:pPr>
        <w:pStyle w:val="nSubsection"/>
        <w:rPr>
          <w:del w:id="1725" w:author="svcMRProcess" w:date="2018-09-07T03:00:00Z"/>
          <w:snapToGrid w:val="0"/>
          <w:vertAlign w:val="superscript"/>
        </w:rPr>
      </w:pPr>
    </w:p>
    <w:p>
      <w:pPr>
        <w:pStyle w:val="nSubsection"/>
        <w:rPr>
          <w:del w:id="1726" w:author="svcMRProcess" w:date="2018-09-07T03:00:00Z"/>
          <w:snapToGrid w:val="0"/>
        </w:rPr>
      </w:pPr>
      <w:del w:id="1727" w:author="svcMRProcess" w:date="2018-09-07T03:00:00Z">
        <w:r>
          <w:rPr>
            <w:snapToGrid w:val="0"/>
            <w:vertAlign w:val="superscript"/>
          </w:rPr>
          <w:delText>2</w:delText>
        </w:r>
        <w:r>
          <w:rPr>
            <w:snapToGrid w:val="0"/>
          </w:rPr>
          <w:tab/>
          <w:delText xml:space="preserve">Under the </w:delText>
        </w:r>
        <w:r>
          <w:rPr>
            <w:i/>
            <w:snapToGrid w:val="0"/>
          </w:rPr>
          <w:delText>Public Sector Management Act 1994</w:delText>
        </w:r>
        <w:r>
          <w:rPr>
            <w:snapToGrid w:val="0"/>
          </w:rPr>
          <w:delText xml:space="preserve"> s. 112(2), a reference in a written law to the Public Service Commissioner is, unless the contrary intention appears or it is otherwise provided under the </w:delText>
        </w:r>
        <w:r>
          <w:rPr>
            <w:i/>
            <w:snapToGrid w:val="0"/>
          </w:rPr>
          <w:delText>Acts</w:delText>
        </w:r>
        <w:r>
          <w:rPr>
            <w:snapToGrid w:val="0"/>
          </w:rPr>
          <w:delText xml:space="preserve"> </w:delText>
        </w:r>
        <w:r>
          <w:rPr>
            <w:i/>
            <w:snapToGrid w:val="0"/>
          </w:rPr>
          <w:delText>Amendment (Public Sector Management) Act 1994,</w:delText>
        </w:r>
        <w:r>
          <w:rPr>
            <w:snapToGrid w:val="0"/>
          </w:rPr>
          <w:delText xml:space="preserve"> to be construed as if it had been amended to be a reference to the Minister for Public Sector Management (as defined in the </w:delText>
        </w:r>
        <w:r>
          <w:rPr>
            <w:i/>
            <w:snapToGrid w:val="0"/>
          </w:rPr>
          <w:delText>Interpretation Act 1984</w:delText>
        </w:r>
        <w:r>
          <w:rPr>
            <w:snapToGrid w:val="0"/>
          </w:rPr>
          <w:delText xml:space="preserve">).  This reference was amended under the </w:delText>
        </w:r>
        <w:r>
          <w:rPr>
            <w:i/>
            <w:snapToGrid w:val="0"/>
          </w:rPr>
          <w:delText>Reprints Act 1984</w:delText>
        </w:r>
        <w:r>
          <w:rPr>
            <w:snapToGrid w:val="0"/>
          </w:rPr>
          <w:delText xml:space="preserve"> s. 7(5)(a).</w:delText>
        </w:r>
      </w:del>
    </w:p>
    <w:p>
      <w:pPr>
        <w:pStyle w:val="nSubsection"/>
        <w:spacing w:before="160"/>
        <w:rPr>
          <w:snapToGrid w:val="0"/>
        </w:rPr>
      </w:pPr>
      <w:del w:id="1728" w:author="svcMRProcess" w:date="2018-09-07T03:00:00Z">
        <w:r>
          <w:rPr>
            <w:snapToGrid w:val="0"/>
            <w:vertAlign w:val="superscript"/>
          </w:rPr>
          <w:delText>3</w:delText>
        </w:r>
      </w:del>
      <w:ins w:id="1729" w:author="svcMRProcess" w:date="2018-09-07T03:00:00Z">
        <w:r>
          <w:rPr>
            <w:snapToGrid w:val="0"/>
            <w:vertAlign w:val="superscript"/>
          </w:rPr>
          <w:t>2</w:t>
        </w:r>
      </w:ins>
      <w:r>
        <w:rPr>
          <w:snapToGrid w:val="0"/>
        </w:rPr>
        <w:tab/>
        <w:t xml:space="preserve">Repealed by the </w:t>
      </w:r>
      <w:r>
        <w:rPr>
          <w:i/>
          <w:snapToGrid w:val="0"/>
        </w:rPr>
        <w:t>Interpretation Act 1984</w:t>
      </w:r>
      <w:r>
        <w:rPr>
          <w:snapToGrid w:val="0"/>
        </w:rPr>
        <w:t>.</w:t>
      </w:r>
    </w:p>
    <w:p>
      <w:pPr>
        <w:pStyle w:val="nSubsection"/>
        <w:rPr>
          <w:snapToGrid w:val="0"/>
        </w:rPr>
      </w:pPr>
      <w:del w:id="1730" w:author="svcMRProcess" w:date="2018-09-07T03:00:00Z">
        <w:r>
          <w:rPr>
            <w:snapToGrid w:val="0"/>
            <w:vertAlign w:val="superscript"/>
          </w:rPr>
          <w:delText>4</w:delText>
        </w:r>
      </w:del>
      <w:ins w:id="1731" w:author="svcMRProcess" w:date="2018-09-07T03:00:00Z">
        <w:r>
          <w:rPr>
            <w:snapToGrid w:val="0"/>
            <w:vertAlign w:val="superscript"/>
          </w:rPr>
          <w:t>3</w:t>
        </w:r>
      </w:ins>
      <w:r>
        <w:rPr>
          <w:snapToGrid w:val="0"/>
        </w:rPr>
        <w:tab/>
        <w:t xml:space="preserve">Under the </w:t>
      </w:r>
      <w:r>
        <w:rPr>
          <w:i/>
          <w:snapToGrid w:val="0"/>
        </w:rPr>
        <w:t>Acts Amendment (Public Service) Act</w:t>
      </w:r>
      <w:del w:id="1732" w:author="svcMRProcess" w:date="2018-09-07T03:00:00Z">
        <w:r>
          <w:rPr>
            <w:i/>
            <w:snapToGrid w:val="0"/>
          </w:rPr>
          <w:delText xml:space="preserve"> </w:delText>
        </w:r>
      </w:del>
      <w:ins w:id="1733" w:author="svcMRProcess" w:date="2018-09-07T03:00:00Z">
        <w:r>
          <w:rPr>
            <w:i/>
            <w:snapToGrid w:val="0"/>
          </w:rPr>
          <w:t> </w:t>
        </w:r>
      </w:ins>
      <w:r>
        <w:rPr>
          <w:i/>
          <w:snapToGrid w:val="0"/>
        </w:rPr>
        <w:t>1987</w:t>
      </w:r>
      <w:r>
        <w:rPr>
          <w:snapToGrid w:val="0"/>
        </w:rPr>
        <w:t xml:space="preserve"> s.</w:t>
      </w:r>
      <w:del w:id="1734" w:author="svcMRProcess" w:date="2018-09-07T03:00:00Z">
        <w:r>
          <w:rPr>
            <w:snapToGrid w:val="0"/>
          </w:rPr>
          <w:delText xml:space="preserve"> </w:delText>
        </w:r>
      </w:del>
      <w:ins w:id="1735" w:author="svcMRProcess" w:date="2018-09-07T03:00:00Z">
        <w:r>
          <w:rPr>
            <w:snapToGrid w:val="0"/>
          </w:rPr>
          <w:t> </w:t>
        </w:r>
      </w:ins>
      <w:r>
        <w:rPr>
          <w:snapToGrid w:val="0"/>
        </w:rPr>
        <w:t>31(1)(f), a reference in a written law to “Permanent Head” is, unless the contrary intention appears, to be construed as if it had been amended to be a reference to the chief executive officer.</w:t>
      </w:r>
      <w:ins w:id="1736" w:author="svcMRProcess" w:date="2018-09-07T03:00:00Z">
        <w:r>
          <w:t xml:space="preserve"> </w:t>
        </w:r>
      </w:ins>
    </w:p>
    <w:p>
      <w:pPr>
        <w:pStyle w:val="nSubsection"/>
        <w:rPr>
          <w:snapToGrid w:val="0"/>
        </w:rPr>
      </w:pPr>
      <w:del w:id="1737" w:author="svcMRProcess" w:date="2018-09-07T03:00:00Z">
        <w:r>
          <w:rPr>
            <w:snapToGrid w:val="0"/>
            <w:vertAlign w:val="superscript"/>
          </w:rPr>
          <w:delText>5</w:delText>
        </w:r>
      </w:del>
      <w:ins w:id="1738" w:author="svcMRProcess" w:date="2018-09-07T03:00:00Z">
        <w:r>
          <w:rPr>
            <w:snapToGrid w:val="0"/>
            <w:vertAlign w:val="superscript"/>
          </w:rPr>
          <w:t>4</w:t>
        </w:r>
      </w:ins>
      <w:r>
        <w:rPr>
          <w:snapToGrid w:val="0"/>
        </w:rPr>
        <w:tab/>
        <w:t xml:space="preserve">Under the </w:t>
      </w:r>
      <w:r>
        <w:rPr>
          <w:i/>
          <w:snapToGrid w:val="0"/>
        </w:rPr>
        <w:t>Alteration of Statutory Designations Order (No. 3) 2001</w:t>
      </w:r>
      <w:r>
        <w:rPr>
          <w:snapToGrid w:val="0"/>
        </w:rPr>
        <w:t xml:space="preserve">, a reference to the Western Australian Prisons Department </w:t>
      </w:r>
      <w:del w:id="1739" w:author="svcMRProcess" w:date="2018-09-07T03:00:00Z">
        <w:r>
          <w:rPr>
            <w:snapToGrid w:val="0"/>
          </w:rPr>
          <w:delText>is</w:delText>
        </w:r>
      </w:del>
      <w:ins w:id="1740" w:author="svcMRProcess" w:date="2018-09-07T03:00:00Z">
        <w:r>
          <w:rPr>
            <w:snapToGrid w:val="0"/>
          </w:rPr>
          <w:t>was</w:t>
        </w:r>
      </w:ins>
      <w:r>
        <w:rPr>
          <w:snapToGrid w:val="0"/>
        </w:rPr>
        <w:t>, unless the contrary intention appears, to be read and construed as a reference to the Department of Justice.</w:t>
      </w:r>
      <w:ins w:id="1741" w:author="svcMRProcess" w:date="2018-09-07T03:00:00Z">
        <w:r>
          <w:rPr>
            <w:snapToGrid w:val="0"/>
          </w:rPr>
          <w:t xml:space="preserve"> </w:t>
        </w:r>
      </w:ins>
    </w:p>
    <w:p>
      <w:pPr>
        <w:pStyle w:val="nSubsection"/>
        <w:rPr>
          <w:ins w:id="1742" w:author="svcMRProcess" w:date="2018-09-07T03:00:00Z"/>
          <w:i/>
        </w:rPr>
      </w:pPr>
      <w:del w:id="1743" w:author="svcMRProcess" w:date="2018-09-07T03:00:00Z">
        <w:r>
          <w:rPr>
            <w:snapToGrid w:val="0"/>
            <w:vertAlign w:val="superscript"/>
          </w:rPr>
          <w:delText>6</w:delText>
        </w:r>
      </w:del>
      <w:ins w:id="1744" w:author="svcMRProcess" w:date="2018-09-07T03:00:00Z">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ins>
    </w:p>
    <w:p>
      <w:pPr>
        <w:pStyle w:val="nSubsection"/>
        <w:rPr>
          <w:snapToGrid w:val="0"/>
        </w:rPr>
      </w:pPr>
      <w:ins w:id="1745" w:author="svcMRProcess" w:date="2018-09-07T03:00:00Z">
        <w:r>
          <w:rPr>
            <w:snapToGrid w:val="0"/>
            <w:vertAlign w:val="superscript"/>
          </w:rPr>
          <w:t>5</w:t>
        </w:r>
      </w:ins>
      <w:r>
        <w:rPr>
          <w:snapToGrid w:val="0"/>
        </w:rPr>
        <w:tab/>
        <w:t xml:space="preserve">Repealed by the </w:t>
      </w:r>
      <w:r>
        <w:rPr>
          <w:i/>
          <w:snapToGrid w:val="0"/>
        </w:rPr>
        <w:t>Prisons Regulations 1982</w:t>
      </w:r>
      <w:r>
        <w:rPr>
          <w:snapToGrid w:val="0"/>
        </w:rPr>
        <w:t>.</w:t>
      </w:r>
    </w:p>
    <w:p>
      <w:pPr>
        <w:pStyle w:val="nSubsection"/>
        <w:keepNext/>
        <w:rPr>
          <w:del w:id="1746" w:author="svcMRProcess" w:date="2018-09-07T03:00:00Z"/>
          <w:snapToGrid w:val="0"/>
        </w:rPr>
      </w:pPr>
      <w:del w:id="1747" w:author="svcMRProcess" w:date="2018-09-07T03:00:00Z">
        <w:r>
          <w:rPr>
            <w:snapToGrid w:val="0"/>
            <w:vertAlign w:val="superscript"/>
          </w:rPr>
          <w:delText>7</w:delText>
        </w:r>
      </w:del>
      <w:ins w:id="1748" w:author="svcMRProcess" w:date="2018-09-07T03:00:00Z">
        <w:r>
          <w:rPr>
            <w:snapToGrid w:val="0"/>
            <w:vertAlign w:val="superscript"/>
          </w:rPr>
          <w:t>6</w:t>
        </w:r>
      </w:ins>
      <w:r>
        <w:rPr>
          <w:snapToGrid w:val="0"/>
        </w:rPr>
        <w:tab/>
        <w:t xml:space="preserve">The </w:t>
      </w:r>
      <w:r>
        <w:rPr>
          <w:i/>
          <w:snapToGrid w:val="0"/>
        </w:rPr>
        <w:t>Acts Amendment (Ministry of Justice) Act 1993</w:t>
      </w:r>
      <w:r>
        <w:rPr>
          <w:snapToGrid w:val="0"/>
        </w:rPr>
        <w:t xml:space="preserve"> Pt. 19 </w:t>
      </w:r>
      <w:del w:id="1749" w:author="svcMRProcess" w:date="2018-09-07T03:00:00Z">
        <w:r>
          <w:rPr>
            <w:snapToGrid w:val="0"/>
          </w:rPr>
          <w:delText>reads as follows: </w:delText>
        </w:r>
      </w:del>
    </w:p>
    <w:p>
      <w:pPr>
        <w:pStyle w:val="MiscOpen"/>
        <w:rPr>
          <w:del w:id="1750" w:author="svcMRProcess" w:date="2018-09-07T03:00:00Z"/>
          <w:snapToGrid w:val="0"/>
        </w:rPr>
      </w:pPr>
      <w:del w:id="1751" w:author="svcMRProcess" w:date="2018-09-07T03:00:00Z">
        <w:r>
          <w:rPr>
            <w:snapToGrid w:val="0"/>
          </w:rPr>
          <w:delText>“</w:delText>
        </w:r>
      </w:del>
    </w:p>
    <w:p>
      <w:pPr>
        <w:pStyle w:val="nzHeading2"/>
        <w:spacing w:before="0"/>
        <w:rPr>
          <w:del w:id="1752" w:author="svcMRProcess" w:date="2018-09-07T03:00:00Z"/>
        </w:rPr>
      </w:pPr>
      <w:del w:id="1753" w:author="svcMRProcess" w:date="2018-09-07T03:00:00Z">
        <w:r>
          <w:delText>Part 19 — Savings</w:delText>
        </w:r>
      </w:del>
      <w:ins w:id="1754" w:author="svcMRProcess" w:date="2018-09-07T03:00:00Z">
        <w:r>
          <w:t>are savings</w:t>
        </w:r>
      </w:ins>
      <w:r>
        <w:t xml:space="preserve"> and transitional</w:t>
      </w:r>
    </w:p>
    <w:p>
      <w:pPr>
        <w:pStyle w:val="nzHeading5"/>
        <w:rPr>
          <w:del w:id="1755" w:author="svcMRProcess" w:date="2018-09-07T03:00:00Z"/>
          <w:snapToGrid w:val="0"/>
        </w:rPr>
      </w:pPr>
      <w:del w:id="1756" w:author="svcMRProcess" w:date="2018-09-07T03:00:00Z">
        <w:r>
          <w:rPr>
            <w:snapToGrid w:val="0"/>
          </w:rPr>
          <w:delText>68.</w:delText>
        </w:r>
        <w:r>
          <w:rPr>
            <w:snapToGrid w:val="0"/>
          </w:rPr>
          <w:tab/>
          <w:delText xml:space="preserve">Savings </w:delText>
        </w:r>
      </w:del>
    </w:p>
    <w:p>
      <w:pPr>
        <w:pStyle w:val="nzSubsection"/>
        <w:rPr>
          <w:del w:id="1757" w:author="svcMRProcess" w:date="2018-09-07T03:00:00Z"/>
          <w:snapToGrid w:val="0"/>
        </w:rPr>
      </w:pPr>
      <w:del w:id="1758" w:author="svcMRProcess" w:date="2018-09-07T03:00:00Z">
        <w:r>
          <w:rPr>
            <w:snapToGrid w:val="0"/>
          </w:rPr>
          <w:tab/>
        </w:r>
        <w:r>
          <w:rPr>
            <w:snapToGrid w:val="0"/>
          </w:rPr>
          <w:tab/>
          <w:delText>If this Act is not passed until after 1 July 1993, anything done after</w:delText>
        </w:r>
      </w:del>
      <w:ins w:id="1759" w:author="svcMRProcess" w:date="2018-09-07T03:00:00Z">
        <w:r>
          <w:rPr>
            <w:snapToGrid w:val="0"/>
          </w:rPr>
          <w:t xml:space="preserve"> </w:t>
        </w:r>
        <w:r>
          <w:rPr>
            <w:iCs/>
            <w:snapToGrid w:val="0"/>
          </w:rPr>
          <w:t>provisions</w:t>
        </w:r>
      </w:ins>
      <w:r>
        <w:rPr>
          <w:iCs/>
          <w:snapToGrid w:val="0"/>
        </w:rPr>
        <w:t xml:space="preserve"> </w:t>
      </w:r>
      <w:r>
        <w:rPr>
          <w:snapToGrid w:val="0"/>
        </w:rPr>
        <w:t xml:space="preserve">that </w:t>
      </w:r>
      <w:del w:id="1760" w:author="svcMRProcess" w:date="2018-09-07T03:00:00Z">
        <w:r>
          <w:rPr>
            <w:snapToGrid w:val="0"/>
          </w:rPr>
          <w:delText>day but before this Act is passed that would have been in accordance with law if this Act had not come into operation but as a result of the coming into operation of this Act is contrary to law, is deemed to be in accordance with law.</w:delText>
        </w:r>
      </w:del>
    </w:p>
    <w:p>
      <w:pPr>
        <w:pStyle w:val="nzHeading5"/>
        <w:rPr>
          <w:del w:id="1761" w:author="svcMRProcess" w:date="2018-09-07T03:00:00Z"/>
          <w:snapToGrid w:val="0"/>
        </w:rPr>
      </w:pPr>
      <w:del w:id="1762" w:author="svcMRProcess" w:date="2018-09-07T03:00:00Z">
        <w:r>
          <w:rPr>
            <w:snapToGrid w:val="0"/>
          </w:rPr>
          <w:delText>69.</w:delText>
        </w:r>
        <w:r>
          <w:rPr>
            <w:snapToGrid w:val="0"/>
          </w:rPr>
          <w:tab/>
          <w:delText xml:space="preserve">Transitional </w:delText>
        </w:r>
      </w:del>
    </w:p>
    <w:p>
      <w:pPr>
        <w:pStyle w:val="nSubsection"/>
        <w:keepNext/>
      </w:pPr>
      <w:del w:id="1763" w:author="svcMRProcess" w:date="2018-09-07T03:00:00Z">
        <w:r>
          <w:rPr>
            <w:snapToGrid w:val="0"/>
          </w:rPr>
          <w:tab/>
        </w:r>
        <w:r>
          <w:rPr>
            <w:snapToGrid w:val="0"/>
          </w:rPr>
          <w:tab/>
          <w:delText>Unless the contrary intention appears, a reference, however expressed, in any law or document to the former Department of Corrective Services or Crown Law Department, the chief executive officer of either</w:delText>
        </w:r>
      </w:del>
      <w:ins w:id="1764" w:author="svcMRProcess" w:date="2018-09-07T03:00:00Z">
        <w:r>
          <w:rPr>
            <w:snapToGrid w:val="0"/>
          </w:rPr>
          <w:t>are</w:t>
        </w:r>
      </w:ins>
      <w:r>
        <w:rPr>
          <w:snapToGrid w:val="0"/>
        </w:rPr>
        <w:t xml:space="preserve"> of </w:t>
      </w:r>
      <w:del w:id="1765" w:author="svcMRProcess" w:date="2018-09-07T03:00:00Z">
        <w:r>
          <w:rPr>
            <w:snapToGrid w:val="0"/>
          </w:rPr>
          <w:delText>those departments, or an office or organisational unit within either of those departments, is to be read as a reference to the Ministry of Justice, the chief executive officer of the Ministry of Justice, or the corresponding office or unit within the Ministry of Justice, as is appropriate.</w:delText>
        </w:r>
      </w:del>
      <w:ins w:id="1766" w:author="svcMRProcess" w:date="2018-09-07T03:00:00Z">
        <w:r>
          <w:rPr>
            <w:snapToGrid w:val="0"/>
          </w:rPr>
          <w:t xml:space="preserve">no further effect. </w:t>
        </w:r>
      </w:ins>
    </w:p>
    <w:p>
      <w:pPr>
        <w:pStyle w:val="MiscClose"/>
        <w:rPr>
          <w:del w:id="1767" w:author="svcMRProcess" w:date="2018-09-07T03:00:00Z"/>
        </w:rPr>
      </w:pPr>
      <w:del w:id="1768" w:author="svcMRProcess" w:date="2018-09-07T03:00:00Z">
        <w:r>
          <w:delText>”.</w:delText>
        </w:r>
      </w:del>
    </w:p>
    <w:p>
      <w:pPr>
        <w:pStyle w:val="nSubsection"/>
        <w:keepNext/>
        <w:rPr>
          <w:snapToGrid w:val="0"/>
        </w:rPr>
      </w:pPr>
      <w:del w:id="1769" w:author="svcMRProcess" w:date="2018-09-07T03:00:00Z">
        <w:r>
          <w:rPr>
            <w:snapToGrid w:val="0"/>
            <w:vertAlign w:val="superscript"/>
          </w:rPr>
          <w:delText>8</w:delText>
        </w:r>
      </w:del>
      <w:ins w:id="1770" w:author="svcMRProcess" w:date="2018-09-07T03:00:00Z">
        <w:r>
          <w:rPr>
            <w:snapToGrid w:val="0"/>
            <w:vertAlign w:val="superscript"/>
          </w:rPr>
          <w:t>7</w:t>
        </w:r>
      </w:ins>
      <w:r>
        <w:rPr>
          <w:snapToGrid w:val="0"/>
          <w:vertAlign w:val="superscript"/>
        </w:rPr>
        <w:tab/>
      </w:r>
      <w:r>
        <w:rPr>
          <w:snapToGrid w:val="0"/>
        </w:rPr>
        <w:t xml:space="preserve">The </w:t>
      </w:r>
      <w:r>
        <w:rPr>
          <w:i/>
          <w:snapToGrid w:val="0"/>
        </w:rPr>
        <w:t>Sentencing (Consequential Provisions) Act 1995</w:t>
      </w:r>
      <w:r>
        <w:rPr>
          <w:snapToGrid w:val="0"/>
        </w:rPr>
        <w:t xml:space="preserve"> s. 111(1), (2) and (3) read as follows: </w:t>
      </w:r>
    </w:p>
    <w:p>
      <w:pPr>
        <w:pStyle w:val="MiscOpen"/>
        <w:keepLines w:val="0"/>
        <w:rPr>
          <w:snapToGrid w:val="0"/>
        </w:rPr>
      </w:pPr>
      <w:r>
        <w:rPr>
          <w:snapToGrid w:val="0"/>
        </w:rPr>
        <w:t>“</w:t>
      </w:r>
    </w:p>
    <w:p>
      <w:pPr>
        <w:pStyle w:val="nzHeading5"/>
        <w:keepLines w:val="0"/>
        <w:spacing w:before="0"/>
        <w:rPr>
          <w:snapToGrid w:val="0"/>
        </w:rPr>
      </w:pPr>
      <w:r>
        <w:rPr>
          <w:snapToGrid w:val="0"/>
        </w:rPr>
        <w:t xml:space="preserve">111. </w:t>
      </w:r>
      <w:r>
        <w:rPr>
          <w:snapToGrid w:val="0"/>
        </w:rPr>
        <w:tab/>
        <w:t xml:space="preserve">Transitional provisions </w:t>
      </w:r>
    </w:p>
    <w:p>
      <w:pPr>
        <w:pStyle w:val="nzSubsection"/>
        <w:keepNext/>
        <w:rPr>
          <w:snapToGrid w:val="0"/>
        </w:rPr>
      </w:pPr>
      <w:r>
        <w:rPr>
          <w:snapToGrid w:val="0"/>
        </w:rPr>
        <w:tab/>
        <w:t>(1)</w:t>
      </w:r>
      <w:r>
        <w:rPr>
          <w:snapToGrid w:val="0"/>
        </w:rPr>
        <w:tab/>
        <w:t>In this section — </w:t>
      </w:r>
    </w:p>
    <w:p>
      <w:pPr>
        <w:pStyle w:val="nzDefstart"/>
        <w:keepNext/>
      </w:pPr>
      <w:r>
        <w:rPr>
          <w:b/>
        </w:rPr>
        <w:tab/>
        <w:t>“commencement”</w:t>
      </w:r>
      <w:r>
        <w:t xml:space="preserve"> means the commencement of the </w:t>
      </w:r>
      <w:r>
        <w:rPr>
          <w:i/>
        </w:rPr>
        <w:t>Sentencing Act 1995</w:t>
      </w:r>
      <w:r>
        <w:t>.</w:t>
      </w:r>
    </w:p>
    <w:p>
      <w:pPr>
        <w:pStyle w:val="nzSubsection"/>
        <w:rPr>
          <w:snapToGrid w:val="0"/>
        </w:rPr>
      </w:pPr>
      <w:r>
        <w:rPr>
          <w:snapToGrid w:val="0"/>
        </w:rPr>
        <w:tab/>
        <w:t>(2)</w:t>
      </w:r>
      <w:r>
        <w:rPr>
          <w:snapToGrid w:val="0"/>
        </w:rPr>
        <w:tab/>
        <w:t xml:space="preserve">For the purposes of this section a person is in custody even if at the relevant time he or she is at large or if under Part VIII of the </w:t>
      </w:r>
      <w:r>
        <w:rPr>
          <w:i/>
          <w:snapToGrid w:val="0"/>
        </w:rPr>
        <w:t>Prisons Act 1981</w:t>
      </w:r>
      <w:r>
        <w:rPr>
          <w:snapToGrid w:val="0"/>
        </w:rPr>
        <w:t xml:space="preserve"> he or she is absent from a prison.</w:t>
      </w:r>
    </w:p>
    <w:p>
      <w:pPr>
        <w:pStyle w:val="nzSubsection"/>
        <w:rPr>
          <w:snapToGrid w:val="0"/>
        </w:rPr>
      </w:pPr>
      <w:r>
        <w:rPr>
          <w:snapToGrid w:val="0"/>
        </w:rPr>
        <w:tab/>
        <w:t>(3)</w:t>
      </w:r>
      <w:r>
        <w:rPr>
          <w:snapToGrid w:val="0"/>
        </w:rPr>
        <w:tab/>
        <w:t xml:space="preserve">If immediately before commencement a person is in custody and subject to a sentence of imprisonment in respect of which he or she is not entitled to remission under section 29 of the </w:t>
      </w:r>
      <w:r>
        <w:rPr>
          <w:i/>
          <w:snapToGrid w:val="0"/>
        </w:rPr>
        <w:t>Prisons Act 1981</w:t>
      </w:r>
      <w:r>
        <w:rPr>
          <w:snapToGrid w:val="0"/>
        </w:rPr>
        <w:t xml:space="preserve"> by virtue of section 29 or section 30 of that Act (as those sections were immediately before commencement) then on and after commencement, for the purposes of Part</w:t>
      </w:r>
      <w:del w:id="1771" w:author="svcMRProcess" w:date="2018-09-07T03:00:00Z">
        <w:r>
          <w:rPr>
            <w:snapToGrid w:val="0"/>
          </w:rPr>
          <w:delText xml:space="preserve"> </w:delText>
        </w:r>
      </w:del>
      <w:ins w:id="1772" w:author="svcMRProcess" w:date="2018-09-07T03:00:00Z">
        <w:r>
          <w:rPr>
            <w:snapToGrid w:val="0"/>
          </w:rPr>
          <w:t> </w:t>
        </w:r>
      </w:ins>
      <w:r>
        <w:rPr>
          <w:snapToGrid w:val="0"/>
        </w:rPr>
        <w:t xml:space="preserve">13 of the </w:t>
      </w:r>
      <w:r>
        <w:rPr>
          <w:i/>
          <w:snapToGrid w:val="0"/>
        </w:rPr>
        <w:t>Sentencing Act 1995</w:t>
      </w:r>
      <w:r>
        <w:rPr>
          <w:snapToGrid w:val="0"/>
        </w:rPr>
        <w:t>, the term of imprisonment is to be treated as if it were a prescribed term under that Part.</w:t>
      </w:r>
    </w:p>
    <w:p>
      <w:pPr>
        <w:pStyle w:val="MiscClose"/>
      </w:pPr>
      <w:r>
        <w:t>”.</w:t>
      </w:r>
    </w:p>
    <w:p>
      <w:pPr>
        <w:pStyle w:val="nSubsection"/>
      </w:pPr>
      <w:del w:id="1773" w:author="svcMRProcess" w:date="2018-09-07T03:00:00Z">
        <w:r>
          <w:rPr>
            <w:vertAlign w:val="superscript"/>
          </w:rPr>
          <w:delText>9</w:delText>
        </w:r>
      </w:del>
      <w:ins w:id="1774" w:author="svcMRProcess" w:date="2018-09-07T03:00:00Z">
        <w:r>
          <w:rPr>
            <w:vertAlign w:val="superscript"/>
          </w:rPr>
          <w:t>8</w:t>
        </w:r>
      </w:ins>
      <w:r>
        <w:tab/>
        <w:t xml:space="preserve">The </w:t>
      </w:r>
      <w:r>
        <w:rPr>
          <w:i/>
        </w:rPr>
        <w:t>Prisons Amendment Act 1999</w:t>
      </w:r>
      <w:r>
        <w:t xml:space="preserve"> s.</w:t>
      </w:r>
      <w:del w:id="1775" w:author="svcMRProcess" w:date="2018-09-07T03:00:00Z">
        <w:r>
          <w:delText xml:space="preserve"> </w:delText>
        </w:r>
      </w:del>
      <w:ins w:id="1776" w:author="svcMRProcess" w:date="2018-09-07T03:00:00Z">
        <w:r>
          <w:t> </w:t>
        </w:r>
      </w:ins>
      <w:r>
        <w:t>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del w:id="1777" w:author="svcMRProcess" w:date="2018-09-07T03:00:00Z">
        <w:r>
          <w:rPr>
            <w:vertAlign w:val="superscript"/>
          </w:rPr>
          <w:delText>10</w:delText>
        </w:r>
      </w:del>
      <w:ins w:id="1778" w:author="svcMRProcess" w:date="2018-09-07T03:00:00Z">
        <w:r>
          <w:rPr>
            <w:vertAlign w:val="superscript"/>
          </w:rPr>
          <w:t>9</w:t>
        </w:r>
      </w:ins>
      <w:r>
        <w:tab/>
        <w:t>The </w:t>
      </w:r>
      <w:r>
        <w:rPr>
          <w:i/>
        </w:rPr>
        <w:t>Inspector of Custodial Services Act 2003</w:t>
      </w:r>
      <w:r>
        <w:t xml:space="preserve"> s. 56(1), which gives effect to Sch. 2 cl. 6(5), reads as follows:</w:t>
      </w:r>
    </w:p>
    <w:p>
      <w:pPr>
        <w:pStyle w:val="nSubsection"/>
        <w:keepNext/>
        <w:rPr>
          <w:highlight w:val="cyan"/>
        </w:rPr>
      </w:pPr>
      <w:r>
        <w:t>“</w:t>
      </w:r>
    </w:p>
    <w:p>
      <w:pPr>
        <w:pStyle w:val="nzHeading5"/>
      </w:pPr>
      <w:bookmarkStart w:id="1779" w:name="_Toc50262495"/>
      <w:bookmarkStart w:id="1780" w:name="_Toc59431424"/>
      <w:r>
        <w:rPr>
          <w:rStyle w:val="CharSectno"/>
        </w:rPr>
        <w:t>56</w:t>
      </w:r>
      <w:r>
        <w:t>.</w:t>
      </w:r>
      <w:r>
        <w:tab/>
        <w:t>Consequential amendments to other Acts and regulations</w:t>
      </w:r>
      <w:bookmarkEnd w:id="1779"/>
      <w:bookmarkEnd w:id="1780"/>
    </w:p>
    <w:p>
      <w:pPr>
        <w:pStyle w:val="nSubsection"/>
      </w:pPr>
      <w:r>
        <w:tab/>
      </w:r>
      <w:r>
        <w:tab/>
      </w:r>
      <w:bookmarkStart w:id="1781" w:name="_Hlt25748070"/>
      <w:bookmarkEnd w:id="1781"/>
      <w:r>
        <w:t>(1)</w:t>
      </w:r>
      <w:r>
        <w:tab/>
        <w:t>Schedule </w:t>
      </w:r>
      <w:bookmarkStart w:id="1782" w:name="_Hlt33331528"/>
      <w:r>
        <w:t>2</w:t>
      </w:r>
      <w:bookmarkEnd w:id="1782"/>
      <w:r>
        <w:t xml:space="preserve"> has effect.</w:t>
      </w:r>
    </w:p>
    <w:p>
      <w:pPr>
        <w:pStyle w:val="nSubsection"/>
        <w:keepNext/>
        <w:jc w:val="right"/>
        <w:rPr>
          <w:del w:id="1783" w:author="svcMRProcess" w:date="2018-09-07T03:00:00Z"/>
        </w:rPr>
      </w:pPr>
      <w:del w:id="1784" w:author="svcMRProcess" w:date="2018-09-07T03:00:00Z">
        <w:r>
          <w:delText>.”</w:delText>
        </w:r>
      </w:del>
    </w:p>
    <w:p>
      <w:pPr>
        <w:pStyle w:val="nSubsection"/>
        <w:keepNext/>
        <w:jc w:val="right"/>
        <w:rPr>
          <w:ins w:id="1785" w:author="svcMRProcess" w:date="2018-09-07T03:00:00Z"/>
        </w:rPr>
      </w:pPr>
      <w:ins w:id="1786" w:author="svcMRProcess" w:date="2018-09-07T03:00:00Z">
        <w:r>
          <w:t>”.</w:t>
        </w:r>
      </w:ins>
    </w:p>
    <w:p>
      <w:pPr>
        <w:pStyle w:val="nSubsection"/>
        <w:keepNext/>
      </w:pPr>
      <w:r>
        <w:tab/>
        <w:t>Schedule</w:t>
      </w:r>
      <w:del w:id="1787" w:author="svcMRProcess" w:date="2018-09-07T03:00:00Z">
        <w:r>
          <w:delText xml:space="preserve"> </w:delText>
        </w:r>
      </w:del>
      <w:ins w:id="1788" w:author="svcMRProcess" w:date="2018-09-07T03:00:00Z">
        <w:r>
          <w:t> </w:t>
        </w:r>
      </w:ins>
      <w:r>
        <w:t>2 cl. 6(5) reads as follows:</w:t>
      </w:r>
    </w:p>
    <w:p>
      <w:pPr>
        <w:pStyle w:val="nSubsection"/>
        <w:keepNext/>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nSubsection"/>
        <w:keepNext/>
        <w:jc w:val="right"/>
      </w:pPr>
      <w:r>
        <w:t>”.</w:t>
      </w:r>
    </w:p>
    <w:p>
      <w:pPr>
        <w:pStyle w:val="nSubsection"/>
      </w:pPr>
      <w:del w:id="1789" w:author="svcMRProcess" w:date="2018-09-07T03:00:00Z">
        <w:r>
          <w:rPr>
            <w:vertAlign w:val="superscript"/>
          </w:rPr>
          <w:delText>11</w:delText>
        </w:r>
      </w:del>
      <w:ins w:id="1790" w:author="svcMRProcess" w:date="2018-09-07T03:00:00Z">
        <w:r>
          <w:rPr>
            <w:vertAlign w:val="superscript"/>
          </w:rPr>
          <w:t>10</w:t>
        </w:r>
      </w:ins>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rPr>
          <w:ins w:id="1791" w:author="svcMRProcess" w:date="2018-09-07T03:00:00Z"/>
        </w:rPr>
      </w:pPr>
      <w:ins w:id="1792" w:author="svcMRProcess" w:date="2018-09-07T03:00:00Z">
        <w:r>
          <w:rPr>
            <w:vertAlign w:val="superscript"/>
          </w:rPr>
          <w:t>11</w:t>
        </w:r>
        <w:r>
          <w:tab/>
          <w:t xml:space="preserve">The amendment in the </w:t>
        </w:r>
        <w:r>
          <w:rPr>
            <w:i/>
            <w:snapToGrid w:val="0"/>
            <w:sz w:val="19"/>
            <w:lang w:val="en-US"/>
          </w:rPr>
          <w:t>Criminal Procedure and Appeals (Consequential and Other Provisions) Act 2004</w:t>
        </w:r>
        <w:r>
          <w:rPr>
            <w:snapToGrid w:val="0"/>
            <w:sz w:val="19"/>
            <w:lang w:val="en-US"/>
          </w:rPr>
          <w:t xml:space="preserve"> s. 78 to amend s. 23 is </w:t>
        </w:r>
        <w:r>
          <w:t xml:space="preserve">not included because the section it sought to amend had been amended by the </w:t>
        </w:r>
        <w:r>
          <w:rPr>
            <w:i/>
            <w:snapToGrid w:val="0"/>
            <w:sz w:val="19"/>
            <w:lang w:val="en-US"/>
          </w:rPr>
          <w:t>Acts Amendment (Court of Appeal) Act 2004</w:t>
        </w:r>
        <w:r>
          <w:rPr>
            <w:snapToGrid w:val="0"/>
            <w:sz w:val="19"/>
            <w:lang w:val="en-US"/>
          </w:rPr>
          <w:t xml:space="preserve"> s. 37</w:t>
        </w:r>
        <w:r>
          <w:t xml:space="preserve"> before the amendment purported to come into operation.</w:t>
        </w:r>
      </w:ins>
    </w:p>
    <w:p>
      <w:pPr>
        <w:pStyle w:val="nSubsection"/>
        <w:rPr>
          <w:snapToGrid w:val="0"/>
        </w:rPr>
      </w:pPr>
      <w:r>
        <w:rPr>
          <w:vertAlign w:val="superscript"/>
        </w:rPr>
        <w:t>12</w:t>
      </w:r>
      <w:r>
        <w:tab/>
        <w:t xml:space="preserve">On the date as at which this </w:t>
      </w:r>
      <w:del w:id="1793" w:author="svcMRProcess" w:date="2018-09-07T03:00:00Z">
        <w:r>
          <w:delText>compilation</w:delText>
        </w:r>
      </w:del>
      <w:ins w:id="1794" w:author="svcMRProcess" w:date="2018-09-07T03:00:00Z">
        <w:r>
          <w:t>reprint</w:t>
        </w:r>
      </w:ins>
      <w:r>
        <w:t xml:space="preserve"> was prepared, </w:t>
      </w:r>
      <w:r>
        <w:rPr>
          <w:snapToGrid w:val="0"/>
        </w:rPr>
        <w:t xml:space="preserve">the </w:t>
      </w:r>
      <w:r>
        <w:rPr>
          <w:i/>
          <w:snapToGrid w:val="0"/>
        </w:rPr>
        <w:t>Prisons Amendment Act 2003</w:t>
      </w:r>
      <w:r>
        <w:rPr>
          <w:snapToGrid w:val="0"/>
        </w:rPr>
        <w:t xml:space="preserve"> s. 5, 6 and 8 had not come into operation.  They read as follows:</w:t>
      </w:r>
    </w:p>
    <w:p>
      <w:pPr>
        <w:pStyle w:val="MiscOpen"/>
        <w:keepNext w:val="0"/>
        <w:spacing w:before="60"/>
        <w:rPr>
          <w:sz w:val="20"/>
        </w:rPr>
      </w:pPr>
      <w:r>
        <w:rPr>
          <w:sz w:val="20"/>
        </w:rPr>
        <w:t>“</w:t>
      </w:r>
    </w:p>
    <w:p>
      <w:pPr>
        <w:pStyle w:val="nzHeading5"/>
      </w:pPr>
      <w:bookmarkStart w:id="1795" w:name="_Toc37679783"/>
      <w:r>
        <w:rPr>
          <w:rStyle w:val="CharSectno"/>
        </w:rPr>
        <w:t>5</w:t>
      </w:r>
      <w:r>
        <w:t>.</w:t>
      </w:r>
      <w:r>
        <w:tab/>
        <w:t>Section 60 amended</w:t>
      </w:r>
      <w:bookmarkEnd w:id="1795"/>
    </w:p>
    <w:p>
      <w:pPr>
        <w:pStyle w:val="nzSubsection"/>
      </w:pPr>
      <w:r>
        <w:tab/>
      </w:r>
      <w:r>
        <w:tab/>
        <w:t>Section 60(1) is amended by deleting “prescribed by regulations for the purposes of this section”.</w:t>
      </w:r>
    </w:p>
    <w:p>
      <w:pPr>
        <w:pStyle w:val="nzHeading5"/>
      </w:pPr>
      <w:bookmarkStart w:id="1796" w:name="_Toc37679784"/>
      <w:r>
        <w:rPr>
          <w:rStyle w:val="CharSectno"/>
        </w:rPr>
        <w:t>6</w:t>
      </w:r>
      <w:r>
        <w:t>.</w:t>
      </w:r>
      <w:r>
        <w:tab/>
        <w:t>Section 60A inserted</w:t>
      </w:r>
      <w:bookmarkEnd w:id="1796"/>
    </w:p>
    <w:p>
      <w:pPr>
        <w:pStyle w:val="nzSubsection"/>
        <w:keepNext/>
      </w:pPr>
      <w:r>
        <w:tab/>
      </w:r>
      <w:r>
        <w:tab/>
        <w:t xml:space="preserve">After section 60 the following section is inserted — </w:t>
      </w:r>
    </w:p>
    <w:p>
      <w:pPr>
        <w:pStyle w:val="MiscOpen"/>
      </w:pPr>
      <w:r>
        <w:t xml:space="preserve">“    </w:t>
      </w:r>
    </w:p>
    <w:p>
      <w:pPr>
        <w:pStyle w:val="nzHeading5"/>
      </w:pPr>
      <w:r>
        <w:t>60A.</w:t>
      </w:r>
      <w:r>
        <w:tab/>
        <w:t>Protection of proof of identity of a visitor to a prison</w:t>
      </w:r>
    </w:p>
    <w:p>
      <w:pPr>
        <w:pStyle w:val="nzSubsection"/>
        <w:ind w:right="578"/>
      </w:pPr>
      <w:r>
        <w:tab/>
        <w:t>(1)</w:t>
      </w:r>
      <w:r>
        <w:tab/>
        <w:t xml:space="preserve">In this section — </w:t>
      </w:r>
    </w:p>
    <w:p>
      <w:pPr>
        <w:pStyle w:val="nzDefstart"/>
        <w:ind w:right="578"/>
      </w:pPr>
      <w:r>
        <w:tab/>
      </w:r>
      <w:r>
        <w:rPr>
          <w:b/>
        </w:rPr>
        <w:t>“</w:t>
      </w:r>
      <w:r>
        <w:t>proof of identity</w:t>
      </w:r>
      <w:r>
        <w:rPr>
          <w:b/>
        </w:rPr>
        <w:t>”</w:t>
      </w:r>
      <w:r>
        <w:t xml:space="preserve"> means a fingerprint, palm print, eye print, voiceprint or other physical or personal characteristic provided or used to prove the identity of a visitor to a prison.</w:t>
      </w:r>
    </w:p>
    <w:p>
      <w:pPr>
        <w:pStyle w:val="nzSubsection"/>
        <w:ind w:right="578"/>
      </w:pPr>
      <w:r>
        <w:tab/>
        <w:t>(2)</w:t>
      </w:r>
      <w:r>
        <w:tab/>
        <w:t xml:space="preserve">A person must not give any proof of identity to any other person unless — </w:t>
      </w:r>
    </w:p>
    <w:p>
      <w:pPr>
        <w:pStyle w:val="nzIndenta"/>
        <w:ind w:right="578"/>
      </w:pPr>
      <w:r>
        <w:tab/>
        <w:t>(a)</w:t>
      </w:r>
      <w:r>
        <w:tab/>
        <w:t>the proof of identity is given to a prison officer for the purpose of checking the identity of a visitor to a prison; or</w:t>
      </w:r>
    </w:p>
    <w:p>
      <w:pPr>
        <w:pStyle w:val="nzIndenta"/>
        <w:ind w:right="578"/>
      </w:pPr>
      <w:r>
        <w:tab/>
        <w:t>(b)</w:t>
      </w:r>
      <w:r>
        <w:tab/>
        <w:t>the person is required to do so by an order of a court.</w:t>
      </w:r>
    </w:p>
    <w:p>
      <w:pPr>
        <w:pStyle w:val="nzPenstart"/>
        <w:ind w:right="578"/>
      </w:pPr>
      <w:r>
        <w:tab/>
        <w:t>Penalty: $2 000 or imprisonment for 12 months.</w:t>
      </w:r>
    </w:p>
    <w:p>
      <w:pPr>
        <w:pStyle w:val="MiscClose"/>
        <w:ind w:right="294"/>
      </w:pPr>
      <w:r>
        <w:t>”.</w:t>
      </w:r>
    </w:p>
    <w:p>
      <w:pPr>
        <w:pStyle w:val="nzHeading5"/>
      </w:pPr>
      <w:bookmarkStart w:id="1797" w:name="_Toc37679786"/>
      <w:r>
        <w:rPr>
          <w:rStyle w:val="CharSectno"/>
        </w:rPr>
        <w:t>8</w:t>
      </w:r>
      <w:r>
        <w:t>.</w:t>
      </w:r>
      <w:r>
        <w:tab/>
        <w:t>Section 110 amended</w:t>
      </w:r>
      <w:bookmarkEnd w:id="1797"/>
    </w:p>
    <w:p>
      <w:pPr>
        <w:pStyle w:val="nzSubsection"/>
      </w:pPr>
      <w:r>
        <w:tab/>
      </w:r>
      <w:r>
        <w:tab/>
        <w:t xml:space="preserve">After section 110(1)(ra) the following paragraph is inserted — </w:t>
      </w:r>
    </w:p>
    <w:p>
      <w:pPr>
        <w:pStyle w:val="MiscOpen"/>
        <w:ind w:left="1332"/>
      </w:pPr>
      <w:r>
        <w:t xml:space="preserve">“    </w:t>
      </w:r>
    </w:p>
    <w:p>
      <w:pPr>
        <w:pStyle w:val="nzIndenta"/>
        <w:ind w:right="577"/>
      </w:pPr>
      <w:r>
        <w:tab/>
        <w:t>(rb)</w:t>
      </w:r>
      <w:r>
        <w:tab/>
        <w:t>requiring a visitor as a condition of entry to a prison to prove his or her identity in a specified manner, including by means of a fingerprint, palm print, eye print, voiceprint or other physical or personal characteristic;</w:t>
      </w:r>
    </w:p>
    <w:p>
      <w:pPr>
        <w:pStyle w:val="MiscClose"/>
        <w:ind w:right="294"/>
      </w:pPr>
      <w:r>
        <w:t>”.</w:t>
      </w:r>
    </w:p>
    <w:p>
      <w:pPr>
        <w:pStyle w:val="MiscClose"/>
      </w:pPr>
      <w:r>
        <w:t>”.</w:t>
      </w:r>
    </w:p>
    <w:p>
      <w:pPr>
        <w:pStyle w:val="nSubsection"/>
        <w:keepLines/>
        <w:rPr>
          <w:del w:id="1798" w:author="svcMRProcess" w:date="2018-09-07T03:00:00Z"/>
          <w:snapToGrid w:val="0"/>
        </w:rPr>
      </w:pPr>
      <w:del w:id="1799" w:author="svcMRProcess" w:date="2018-09-07T03:00:00Z">
        <w:r>
          <w:rPr>
            <w:snapToGrid w:val="0"/>
            <w:vertAlign w:val="superscript"/>
          </w:rPr>
          <w:delText>13</w:delText>
        </w:r>
        <w:r>
          <w:rPr>
            <w:snapToGrid w:val="0"/>
          </w:rPr>
          <w:tab/>
          <w:delText>Footnote no longer applicable.</w:delText>
        </w:r>
      </w:del>
    </w:p>
    <w:p>
      <w:pPr>
        <w:pStyle w:val="nSubsection"/>
        <w:rPr>
          <w:del w:id="1800" w:author="svcMRProcess" w:date="2018-09-07T03:00:00Z"/>
        </w:rPr>
      </w:pPr>
      <w:del w:id="1801" w:author="svcMRProcess" w:date="2018-09-07T03:00:00Z">
        <w:r>
          <w:rPr>
            <w:vertAlign w:val="superscript"/>
          </w:rPr>
          <w:delText>14</w:delText>
        </w:r>
        <w:r>
          <w:tab/>
          <w:delText xml:space="preserve">The amendment in the </w:delText>
        </w:r>
        <w:r>
          <w:rPr>
            <w:i/>
            <w:snapToGrid w:val="0"/>
            <w:sz w:val="19"/>
            <w:lang w:val="en-US"/>
          </w:rPr>
          <w:delText>Criminal Procedure and Appeals (Consequential and Other Provisions) Act 2004</w:delText>
        </w:r>
        <w:r>
          <w:rPr>
            <w:snapToGrid w:val="0"/>
            <w:sz w:val="19"/>
            <w:lang w:val="en-US"/>
          </w:rPr>
          <w:delText xml:space="preserve"> s. 78 to amend s. 23 is </w:delText>
        </w:r>
        <w:r>
          <w:delText xml:space="preserve">not included because the section it sought to amend had been amended by the </w:delText>
        </w:r>
        <w:r>
          <w:rPr>
            <w:i/>
            <w:snapToGrid w:val="0"/>
            <w:sz w:val="19"/>
            <w:lang w:val="en-US"/>
          </w:rPr>
          <w:delText>Acts Amendment (Court of Appeal) Act 2004</w:delText>
        </w:r>
        <w:r>
          <w:rPr>
            <w:snapToGrid w:val="0"/>
            <w:sz w:val="19"/>
            <w:lang w:val="en-US"/>
          </w:rPr>
          <w:delText xml:space="preserve"> s. 37</w:delText>
        </w:r>
        <w:r>
          <w:delText xml:space="preserve"> before the amendment purported to come into operation.</w:delText>
        </w:r>
      </w:del>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31944</Words>
  <Characters>149503</Characters>
  <Application>Microsoft Office Word</Application>
  <DocSecurity>0</DocSecurity>
  <Lines>3833</Lines>
  <Paragraphs>1930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179517</CharactersWithSpaces>
  <SharedDoc>false</SharedDoc>
  <HLinks>
    <vt:vector size="12" baseType="variant">
      <vt:variant>
        <vt:i4>3014716</vt:i4>
      </vt:variant>
      <vt:variant>
        <vt:i4>13298</vt:i4>
      </vt:variant>
      <vt:variant>
        <vt:i4>1025</vt:i4>
      </vt:variant>
      <vt:variant>
        <vt:i4>1</vt:i4>
      </vt:variant>
      <vt:variant>
        <vt:lpwstr>C:\Program Files\PCO DLL\Support\Crest.wpg</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04-g0-03 - 05-a0-02</dc:title>
  <dc:subject/>
  <dc:creator/>
  <cp:keywords/>
  <dc:description/>
  <cp:lastModifiedBy>svcMRProcess</cp:lastModifiedBy>
  <cp:revision>2</cp:revision>
  <cp:lastPrinted>2006-08-09T03:57:00Z</cp:lastPrinted>
  <dcterms:created xsi:type="dcterms:W3CDTF">2018-09-06T19:00:00Z</dcterms:created>
  <dcterms:modified xsi:type="dcterms:W3CDTF">2018-09-06T19:00:00Z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20060721</vt:lpwstr>
  </property>
  <property fmtid="{D5CDD505-2E9C-101B-9397-08002B2CF9AE}" pid="4" name="DocumentType">
    <vt:lpwstr>Act</vt:lpwstr>
  </property>
  <property fmtid="{D5CDD505-2E9C-101B-9397-08002B2CF9AE}" pid="5" name="OwlsUID">
    <vt:i4>633</vt:i4>
  </property>
  <property fmtid="{D5CDD505-2E9C-101B-9397-08002B2CF9AE}" pid="6" name="ReprintedAsAt">
    <vt:filetime>2006-07-20T16:00:00Z</vt:filetime>
  </property>
  <property fmtid="{D5CDD505-2E9C-101B-9397-08002B2CF9AE}" pid="7" name="ReprintNo">
    <vt:lpwstr>5</vt:lpwstr>
  </property>
  <property fmtid="{D5CDD505-2E9C-101B-9397-08002B2CF9AE}" pid="8" name="FromSuffix">
    <vt:lpwstr>04-g0-03</vt:lpwstr>
  </property>
  <property fmtid="{D5CDD505-2E9C-101B-9397-08002B2CF9AE}" pid="9" name="FromAsAtDate">
    <vt:lpwstr>31 May 2006</vt:lpwstr>
  </property>
  <property fmtid="{D5CDD505-2E9C-101B-9397-08002B2CF9AE}" pid="10" name="ToSuffix">
    <vt:lpwstr>05-a0-02</vt:lpwstr>
  </property>
  <property fmtid="{D5CDD505-2E9C-101B-9397-08002B2CF9AE}" pid="11" name="ToAsAtDate">
    <vt:lpwstr>21 Jul 2006</vt:lpwstr>
  </property>
</Properties>
</file>