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05-i0-02</w:t>
      </w:r>
      <w:r>
        <w:fldChar w:fldCharType="end"/>
      </w:r>
      <w:r>
        <w:t>] and [</w:t>
      </w:r>
      <w:r>
        <w:fldChar w:fldCharType="begin"/>
      </w:r>
      <w:r>
        <w:instrText xml:space="preserve"> DocProperty ToAsAtDate</w:instrText>
      </w:r>
      <w:r>
        <w:fldChar w:fldCharType="separate"/>
      </w:r>
      <w:r>
        <w:t>11 Jan 2010</w:t>
      </w:r>
      <w:r>
        <w:fldChar w:fldCharType="end"/>
      </w:r>
      <w:r>
        <w:t xml:space="preserve">, </w:t>
      </w:r>
      <w:r>
        <w:fldChar w:fldCharType="begin"/>
      </w:r>
      <w:r>
        <w:instrText xml:space="preserve"> DocProperty ToSuffix</w:instrText>
      </w:r>
      <w:r>
        <w:fldChar w:fldCharType="separate"/>
      </w:r>
      <w:r>
        <w:t>05-j0-03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bookmarkStart w:id="16" w:name="_Toc212946925"/>
      <w:bookmarkStart w:id="17" w:name="_Toc218325311"/>
      <w:bookmarkStart w:id="18" w:name="_Toc218325427"/>
      <w:bookmarkStart w:id="19" w:name="_Toc218400150"/>
      <w:bookmarkStart w:id="20" w:name="_Toc241566728"/>
      <w:bookmarkStart w:id="21" w:name="_Toc241566843"/>
      <w:bookmarkStart w:id="22" w:name="_Toc241571072"/>
      <w:bookmarkStart w:id="23" w:name="_Toc244662074"/>
      <w:bookmarkStart w:id="24" w:name="_Toc249260906"/>
      <w:bookmarkStart w:id="25" w:name="_Toc250704643"/>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pPr>
      <w:r>
        <w:tab/>
        <w:t>[Heading inserted in Gazette 21 Jul 2006 p. 2671.]</w:t>
      </w:r>
    </w:p>
    <w:p>
      <w:pPr>
        <w:pStyle w:val="Heading5"/>
        <w:rPr>
          <w:snapToGrid w:val="0"/>
        </w:rPr>
      </w:pPr>
      <w:bookmarkStart w:id="27" w:name="_Toc171737684"/>
      <w:bookmarkStart w:id="28" w:name="_Toc172087750"/>
      <w:bookmarkStart w:id="29" w:name="_Toc212946926"/>
      <w:bookmarkStart w:id="30" w:name="_Toc250704644"/>
      <w:bookmarkStart w:id="31" w:name="_Toc249260907"/>
      <w:bookmarkStart w:id="32" w:name="_Toc434310826"/>
      <w:bookmarkStart w:id="33" w:name="_Toc7921399"/>
      <w:bookmarkStart w:id="34" w:name="_Toc9412749"/>
      <w:bookmarkStart w:id="35" w:name="_Toc107121708"/>
      <w:bookmarkStart w:id="36" w:name="_Toc159643058"/>
      <w:r>
        <w:rPr>
          <w:rStyle w:val="CharSectno"/>
        </w:rPr>
        <w:t>1</w:t>
      </w:r>
      <w:r>
        <w:rPr>
          <w:snapToGrid w:val="0"/>
        </w:rPr>
        <w:t>.</w:t>
      </w:r>
      <w:r>
        <w:rPr>
          <w:snapToGrid w:val="0"/>
        </w:rPr>
        <w:tab/>
        <w:t>Citation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37" w:name="_Toc495993553"/>
      <w:bookmarkStart w:id="38" w:name="_Toc511525029"/>
      <w:bookmarkStart w:id="39" w:name="_Toc27803392"/>
      <w:bookmarkStart w:id="40" w:name="_Toc133903503"/>
      <w:bookmarkStart w:id="41" w:name="_Toc172087751"/>
      <w:bookmarkStart w:id="42" w:name="_Toc212946927"/>
      <w:bookmarkStart w:id="43" w:name="_Toc250704645"/>
      <w:bookmarkStart w:id="44" w:name="_Toc249260908"/>
      <w:bookmarkEnd w:id="32"/>
      <w:bookmarkEnd w:id="33"/>
      <w:bookmarkEnd w:id="34"/>
      <w:bookmarkEnd w:id="35"/>
      <w:bookmarkEnd w:id="36"/>
      <w:r>
        <w:rPr>
          <w:rStyle w:val="CharSectno"/>
        </w:rPr>
        <w:t>2</w:t>
      </w:r>
      <w:r>
        <w:rPr>
          <w:snapToGrid w:val="0"/>
        </w:rPr>
        <w:t>.</w:t>
      </w:r>
      <w:r>
        <w:rPr>
          <w:snapToGrid w:val="0"/>
        </w:rPr>
        <w:tab/>
        <w:t>Transitional provision</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45" w:name="_Toc495993554"/>
      <w:bookmarkStart w:id="46" w:name="_Toc511525030"/>
      <w:bookmarkStart w:id="47" w:name="_Toc27803393"/>
      <w:bookmarkStart w:id="48" w:name="_Toc133903504"/>
      <w:bookmarkStart w:id="49" w:name="_Toc172087752"/>
      <w:bookmarkStart w:id="50" w:name="_Toc212946928"/>
      <w:bookmarkStart w:id="51" w:name="_Toc250704646"/>
      <w:bookmarkStart w:id="52" w:name="_Toc249260909"/>
      <w:r>
        <w:rPr>
          <w:rStyle w:val="CharSectno"/>
        </w:rPr>
        <w:t>3</w:t>
      </w:r>
      <w:r>
        <w:rPr>
          <w:snapToGrid w:val="0"/>
        </w:rPr>
        <w:t>.</w:t>
      </w:r>
      <w:r>
        <w:rPr>
          <w:snapToGrid w:val="0"/>
        </w:rPr>
        <w:tab/>
      </w:r>
      <w:bookmarkEnd w:id="45"/>
      <w:bookmarkEnd w:id="46"/>
      <w:bookmarkEnd w:id="47"/>
      <w:bookmarkEnd w:id="48"/>
      <w:bookmarkEnd w:id="49"/>
      <w:r>
        <w:rPr>
          <w:snapToGrid w:val="0"/>
        </w:rPr>
        <w:t>Terms used in these regulations</w:t>
      </w:r>
      <w:bookmarkEnd w:id="50"/>
      <w:bookmarkEnd w:id="51"/>
      <w:bookmarkEnd w:id="52"/>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tab/>
      </w:r>
      <w:r>
        <w:rPr>
          <w:rStyle w:val="CharDefText"/>
        </w:rPr>
        <w:t>cash</w:t>
      </w:r>
      <w:r>
        <w:t xml:space="preserve"> means bank notes or coins;</w:t>
      </w:r>
    </w:p>
    <w:p>
      <w:pPr>
        <w:pStyle w:val="Defstart"/>
      </w:pPr>
      <w:r>
        <w:rPr>
          <w:b/>
        </w:rPr>
        <w:lastRenderedPageBreak/>
        <w:tab/>
      </w:r>
      <w:r>
        <w:rPr>
          <w:rStyle w:val="CharDefText"/>
        </w:rPr>
        <w:t>concession bet</w:t>
      </w:r>
      <w:r>
        <w:t xml:space="preserve"> means a bet to win at special odds, the stake being refunded if the runner concerned is placed second or third, subject to the number of starters;</w:t>
      </w:r>
    </w:p>
    <w:p>
      <w:pPr>
        <w:pStyle w:val="Defstart"/>
      </w:pPr>
      <w:r>
        <w:rPr>
          <w:b/>
        </w:rPr>
        <w:tab/>
      </w:r>
      <w:r>
        <w:rPr>
          <w:rStyle w:val="CharDefText"/>
        </w:rPr>
        <w:t>country</w:t>
      </w:r>
      <w:r>
        <w:t xml:space="preserve"> means any part of the State outside the metropolitan area; </w:t>
      </w:r>
    </w:p>
    <w:p>
      <w:pPr>
        <w:pStyle w:val="Defstart"/>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rPr>
          <w:b/>
        </w:rPr>
        <w:tab/>
      </w:r>
      <w:r>
        <w:rPr>
          <w:rStyle w:val="CharDefText"/>
        </w:rPr>
        <w:t>rules of racing</w:t>
      </w:r>
      <w:r>
        <w:t xml:space="preserve"> means the rules of racing made under, or continued for the purposes of, the RWWA Act;</w:t>
      </w:r>
    </w:p>
    <w:p>
      <w:pPr>
        <w:pStyle w:val="Defstart"/>
      </w:pPr>
      <w:r>
        <w:rPr>
          <w:b/>
        </w:rPr>
        <w:tab/>
      </w:r>
      <w:r>
        <w:rPr>
          <w:rStyle w:val="CharDefText"/>
        </w:rPr>
        <w:t>rules of wagering</w:t>
      </w:r>
      <w:r>
        <w:t xml:space="preserve"> means the rules of wagering made under, or continued for the purposes of, the RWWA Act;</w:t>
      </w:r>
    </w:p>
    <w:p>
      <w:pPr>
        <w:pStyle w:val="Defstar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25 Sep 2009 p. 3752.] </w:t>
      </w:r>
    </w:p>
    <w:p>
      <w:pPr>
        <w:pStyle w:val="Heading2"/>
      </w:pPr>
      <w:bookmarkStart w:id="53" w:name="_Toc141162173"/>
      <w:bookmarkStart w:id="54" w:name="_Toc141173763"/>
      <w:bookmarkStart w:id="55" w:name="_Toc148256385"/>
      <w:bookmarkStart w:id="56" w:name="_Toc151192388"/>
      <w:bookmarkStart w:id="57" w:name="_Toc151260757"/>
      <w:bookmarkStart w:id="58" w:name="_Toc155062591"/>
      <w:bookmarkStart w:id="59" w:name="_Toc155079916"/>
      <w:bookmarkStart w:id="60" w:name="_Toc171737687"/>
      <w:bookmarkStart w:id="61" w:name="_Toc172087246"/>
      <w:bookmarkStart w:id="62" w:name="_Toc172087491"/>
      <w:bookmarkStart w:id="63" w:name="_Toc172087753"/>
      <w:bookmarkStart w:id="64" w:name="_Toc173915828"/>
      <w:bookmarkStart w:id="65" w:name="_Toc175536833"/>
      <w:bookmarkStart w:id="66" w:name="_Toc175629334"/>
      <w:bookmarkStart w:id="67" w:name="_Toc177792347"/>
      <w:bookmarkStart w:id="68" w:name="_Toc177877382"/>
      <w:bookmarkStart w:id="69" w:name="_Toc179704016"/>
      <w:bookmarkStart w:id="70" w:name="_Toc185647197"/>
      <w:bookmarkStart w:id="71" w:name="_Toc212946929"/>
      <w:bookmarkStart w:id="72" w:name="_Toc218325315"/>
      <w:bookmarkStart w:id="73" w:name="_Toc218325431"/>
      <w:bookmarkStart w:id="74" w:name="_Toc218400154"/>
      <w:bookmarkStart w:id="75" w:name="_Toc241566732"/>
      <w:bookmarkStart w:id="76" w:name="_Toc241566847"/>
      <w:bookmarkStart w:id="77" w:name="_Toc241571076"/>
      <w:bookmarkStart w:id="78" w:name="_Toc244662078"/>
      <w:bookmarkStart w:id="79" w:name="_Toc249260910"/>
      <w:bookmarkStart w:id="80" w:name="_Toc250704647"/>
      <w:r>
        <w:rPr>
          <w:rStyle w:val="CharPartNo"/>
        </w:rPr>
        <w:t>Part 2</w:t>
      </w:r>
      <w:r>
        <w:rPr>
          <w:b w:val="0"/>
        </w:rPr>
        <w:t> </w:t>
      </w:r>
      <w:r>
        <w:t>—</w:t>
      </w:r>
      <w:r>
        <w:rPr>
          <w:b w:val="0"/>
        </w:rPr>
        <w:t> </w:t>
      </w:r>
      <w:r>
        <w:rPr>
          <w:rStyle w:val="CharPartText"/>
        </w:rPr>
        <w:t>Licences, fees and commissions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81" w:name="_Toc495993560"/>
      <w:bookmarkStart w:id="82" w:name="_Toc511525036"/>
      <w:bookmarkStart w:id="83" w:name="_Toc27803400"/>
      <w:bookmarkStart w:id="84" w:name="_Toc133903505"/>
      <w:bookmarkStart w:id="85" w:name="_Toc172087754"/>
      <w:bookmarkStart w:id="86" w:name="_Toc212946930"/>
      <w:bookmarkStart w:id="87" w:name="_Toc250704648"/>
      <w:bookmarkStart w:id="88" w:name="_Toc249260911"/>
      <w:r>
        <w:rPr>
          <w:rStyle w:val="CharSectno"/>
        </w:rPr>
        <w:t>9</w:t>
      </w:r>
      <w:r>
        <w:rPr>
          <w:snapToGrid w:val="0"/>
        </w:rPr>
        <w:t>.</w:t>
      </w:r>
      <w:r>
        <w:rPr>
          <w:snapToGrid w:val="0"/>
        </w:rPr>
        <w:tab/>
        <w:t>Application for licence</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89" w:name="_Toc495993561"/>
      <w:bookmarkStart w:id="90" w:name="_Toc511525037"/>
      <w:bookmarkStart w:id="91" w:name="_Toc27803401"/>
      <w:bookmarkStart w:id="92" w:name="_Toc133903506"/>
      <w:bookmarkStart w:id="93" w:name="_Toc172087755"/>
      <w:bookmarkStart w:id="94" w:name="_Toc212946931"/>
      <w:bookmarkStart w:id="95" w:name="_Toc250704649"/>
      <w:bookmarkStart w:id="96" w:name="_Toc249260912"/>
      <w:r>
        <w:rPr>
          <w:rStyle w:val="CharSectno"/>
        </w:rPr>
        <w:t>9A</w:t>
      </w:r>
      <w:r>
        <w:t>.</w:t>
      </w:r>
      <w:r>
        <w:tab/>
        <w:t>Application to conduct a designated sporting event</w:t>
      </w:r>
      <w:bookmarkEnd w:id="89"/>
      <w:bookmarkEnd w:id="90"/>
      <w:bookmarkEnd w:id="91"/>
      <w:bookmarkEnd w:id="92"/>
      <w:bookmarkEnd w:id="93"/>
      <w:bookmarkEnd w:id="94"/>
      <w:bookmarkEnd w:id="95"/>
      <w:bookmarkEnd w:id="96"/>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97" w:name="_Toc27803402"/>
      <w:bookmarkStart w:id="98" w:name="_Toc133903507"/>
      <w:bookmarkStart w:id="99" w:name="_Toc172087756"/>
      <w:bookmarkStart w:id="100" w:name="_Toc212946932"/>
      <w:bookmarkStart w:id="101" w:name="_Toc250704650"/>
      <w:bookmarkStart w:id="102" w:name="_Toc249260913"/>
      <w:bookmarkStart w:id="103" w:name="_Toc495993562"/>
      <w:bookmarkStart w:id="104" w:name="_Toc511525038"/>
      <w:r>
        <w:rPr>
          <w:rStyle w:val="CharSectno"/>
        </w:rPr>
        <w:t>10</w:t>
      </w:r>
      <w:r>
        <w:t>.</w:t>
      </w:r>
      <w:r>
        <w:tab/>
        <w:t>Application for approval</w:t>
      </w:r>
      <w:bookmarkEnd w:id="97"/>
      <w:bookmarkEnd w:id="98"/>
      <w:bookmarkEnd w:id="99"/>
      <w:bookmarkEnd w:id="100"/>
      <w:bookmarkEnd w:id="101"/>
      <w:bookmarkEnd w:id="102"/>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05" w:name="_Toc27803403"/>
      <w:bookmarkStart w:id="106" w:name="_Toc133903508"/>
      <w:bookmarkStart w:id="107" w:name="_Toc172087757"/>
      <w:bookmarkStart w:id="108" w:name="_Toc212946933"/>
      <w:bookmarkStart w:id="109" w:name="_Toc250704651"/>
      <w:bookmarkStart w:id="110" w:name="_Toc249260914"/>
      <w:r>
        <w:rPr>
          <w:rStyle w:val="CharSectno"/>
        </w:rPr>
        <w:t>11</w:t>
      </w:r>
      <w:r>
        <w:rPr>
          <w:snapToGrid w:val="0"/>
        </w:rPr>
        <w:t>.</w:t>
      </w:r>
      <w:r>
        <w:rPr>
          <w:snapToGrid w:val="0"/>
        </w:rPr>
        <w:tab/>
        <w:t>When a licence may be renewed</w:t>
      </w:r>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111" w:name="_Toc495993563"/>
      <w:bookmarkStart w:id="112" w:name="_Toc511525039"/>
      <w:bookmarkStart w:id="113" w:name="_Toc27803404"/>
      <w:bookmarkStart w:id="114" w:name="_Toc133903509"/>
      <w:bookmarkStart w:id="115" w:name="_Toc172087758"/>
      <w:bookmarkStart w:id="116" w:name="_Toc212946934"/>
      <w:bookmarkStart w:id="117" w:name="_Toc250704652"/>
      <w:bookmarkStart w:id="118" w:name="_Toc249260915"/>
      <w:r>
        <w:rPr>
          <w:rStyle w:val="CharSectno"/>
        </w:rPr>
        <w:t>12</w:t>
      </w:r>
      <w:r>
        <w:rPr>
          <w:snapToGrid w:val="0"/>
        </w:rPr>
        <w:t>.</w:t>
      </w:r>
      <w:r>
        <w:rPr>
          <w:snapToGrid w:val="0"/>
        </w:rPr>
        <w:tab/>
        <w:t xml:space="preserve">Grant of a </w:t>
      </w:r>
      <w:bookmarkEnd w:id="111"/>
      <w:r>
        <w:rPr>
          <w:snapToGrid w:val="0"/>
        </w:rPr>
        <w:t>licence</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 xml:space="preserve">8; 30 Jan 2004 p. 404 and 412.] </w:t>
      </w:r>
    </w:p>
    <w:p>
      <w:pPr>
        <w:pStyle w:val="Ednotesection"/>
      </w:pPr>
      <w:r>
        <w:t>[</w:t>
      </w:r>
      <w:r>
        <w:rPr>
          <w:b/>
        </w:rPr>
        <w:t>13.</w:t>
      </w:r>
      <w:r>
        <w:tab/>
        <w:t>Deleted in Gazette 20 Sep 2002 p. 4698.]</w:t>
      </w:r>
    </w:p>
    <w:p>
      <w:pPr>
        <w:pStyle w:val="Heading5"/>
        <w:rPr>
          <w:snapToGrid w:val="0"/>
        </w:rPr>
      </w:pPr>
      <w:bookmarkStart w:id="119" w:name="_Toc495993565"/>
      <w:bookmarkStart w:id="120" w:name="_Toc511525041"/>
      <w:bookmarkStart w:id="121" w:name="_Toc27803405"/>
      <w:bookmarkStart w:id="122" w:name="_Toc133903510"/>
      <w:bookmarkStart w:id="123" w:name="_Toc172087759"/>
      <w:bookmarkStart w:id="124" w:name="_Toc212946935"/>
      <w:bookmarkStart w:id="125" w:name="_Toc250704653"/>
      <w:bookmarkStart w:id="126" w:name="_Toc249260916"/>
      <w:r>
        <w:rPr>
          <w:rStyle w:val="CharSectno"/>
        </w:rPr>
        <w:t>14</w:t>
      </w:r>
      <w:r>
        <w:rPr>
          <w:snapToGrid w:val="0"/>
        </w:rPr>
        <w:t>.</w:t>
      </w:r>
      <w:r>
        <w:rPr>
          <w:snapToGrid w:val="0"/>
        </w:rPr>
        <w:tab/>
        <w:t xml:space="preserve">Effect of a </w:t>
      </w:r>
      <w:bookmarkEnd w:id="119"/>
      <w:r>
        <w:rPr>
          <w:snapToGrid w:val="0"/>
        </w:rPr>
        <w:t>licence</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Deleted in Gazette 10 Jul 1992 p. 3288.] </w:t>
      </w:r>
    </w:p>
    <w:p>
      <w:pPr>
        <w:pStyle w:val="Heading5"/>
        <w:rPr>
          <w:snapToGrid w:val="0"/>
        </w:rPr>
      </w:pPr>
      <w:bookmarkStart w:id="127" w:name="_Toc495993566"/>
      <w:bookmarkStart w:id="128" w:name="_Toc511525042"/>
      <w:bookmarkStart w:id="129" w:name="_Toc27803406"/>
      <w:bookmarkStart w:id="130" w:name="_Toc133903511"/>
      <w:bookmarkStart w:id="131" w:name="_Toc172087760"/>
      <w:bookmarkStart w:id="132" w:name="_Toc212946936"/>
      <w:bookmarkStart w:id="133" w:name="_Toc250704654"/>
      <w:bookmarkStart w:id="134" w:name="_Toc249260917"/>
      <w:r>
        <w:rPr>
          <w:rStyle w:val="CharSectno"/>
        </w:rPr>
        <w:t>16</w:t>
      </w:r>
      <w:r>
        <w:rPr>
          <w:snapToGrid w:val="0"/>
        </w:rPr>
        <w:t>.</w:t>
      </w:r>
      <w:r>
        <w:rPr>
          <w:snapToGrid w:val="0"/>
        </w:rPr>
        <w:tab/>
        <w:t>Duplicate licences</w:t>
      </w:r>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35" w:name="_Toc495993567"/>
      <w:bookmarkStart w:id="136" w:name="_Toc511525043"/>
      <w:bookmarkStart w:id="137" w:name="_Toc27803407"/>
      <w:bookmarkStart w:id="138" w:name="_Toc133903512"/>
      <w:bookmarkStart w:id="139" w:name="_Toc172087761"/>
      <w:bookmarkStart w:id="140" w:name="_Toc212946937"/>
      <w:bookmarkStart w:id="141" w:name="_Toc250704655"/>
      <w:bookmarkStart w:id="142" w:name="_Toc249260918"/>
      <w:r>
        <w:rPr>
          <w:rStyle w:val="CharSectno"/>
        </w:rPr>
        <w:t>17</w:t>
      </w:r>
      <w:r>
        <w:rPr>
          <w:snapToGrid w:val="0"/>
        </w:rPr>
        <w:t>.</w:t>
      </w:r>
      <w:r>
        <w:rPr>
          <w:snapToGrid w:val="0"/>
        </w:rPr>
        <w:tab/>
        <w:t>Fees</w:t>
      </w:r>
      <w:bookmarkEnd w:id="135"/>
      <w:bookmarkEnd w:id="136"/>
      <w:r>
        <w:rPr>
          <w:snapToGrid w:val="0"/>
        </w:rPr>
        <w:t xml:space="preserve"> and charges</w:t>
      </w:r>
      <w:bookmarkEnd w:id="137"/>
      <w:bookmarkEnd w:id="138"/>
      <w:bookmarkEnd w:id="139"/>
      <w:bookmarkEnd w:id="140"/>
      <w:bookmarkEnd w:id="141"/>
      <w:bookmarkEnd w:id="142"/>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$310;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$65;</w:t>
      </w:r>
    </w:p>
    <w:p>
      <w:pPr>
        <w:pStyle w:val="Indenta"/>
        <w:spacing w:before="100"/>
        <w:rPr>
          <w:snapToGrid w:val="0"/>
        </w:rPr>
      </w:pPr>
      <w:r>
        <w:rPr>
          <w:snapToGrid w:val="0"/>
        </w:rPr>
        <w:tab/>
        <w:t>(a)</w:t>
      </w:r>
      <w:r>
        <w:rPr>
          <w:snapToGrid w:val="0"/>
        </w:rPr>
        <w:tab/>
        <w:t>On an application for a bookmaker’s</w:t>
      </w:r>
      <w:r>
        <w:rPr>
          <w:snapToGrid w:val="0"/>
        </w:rPr>
        <w:br/>
        <w:t>licence..................................................................... $620;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$575.</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w:t>
      </w:r>
    </w:p>
    <w:p>
      <w:pPr>
        <w:pStyle w:val="Heading5"/>
        <w:spacing w:before="240"/>
        <w:rPr>
          <w:snapToGrid w:val="0"/>
        </w:rPr>
      </w:pPr>
      <w:bookmarkStart w:id="143" w:name="_Toc495993568"/>
      <w:bookmarkStart w:id="144" w:name="_Toc511525044"/>
      <w:bookmarkStart w:id="145" w:name="_Toc27803408"/>
      <w:bookmarkStart w:id="146" w:name="_Toc133903513"/>
      <w:bookmarkStart w:id="147" w:name="_Toc172087762"/>
      <w:bookmarkStart w:id="148" w:name="_Toc212946938"/>
      <w:bookmarkStart w:id="149" w:name="_Toc250704656"/>
      <w:bookmarkStart w:id="150" w:name="_Toc249260919"/>
      <w:r>
        <w:rPr>
          <w:rStyle w:val="CharSectno"/>
        </w:rPr>
        <w:t>17A</w:t>
      </w:r>
      <w:r>
        <w:rPr>
          <w:snapToGrid w:val="0"/>
        </w:rPr>
        <w:t>.</w:t>
      </w:r>
      <w:r>
        <w:rPr>
          <w:snapToGrid w:val="0"/>
        </w:rPr>
        <w:tab/>
        <w:t>Bookmakers’ annual licence fee</w:t>
      </w:r>
      <w:bookmarkEnd w:id="143"/>
      <w:bookmarkEnd w:id="144"/>
      <w:bookmarkEnd w:id="145"/>
      <w:bookmarkEnd w:id="146"/>
      <w:bookmarkEnd w:id="147"/>
      <w:bookmarkEnd w:id="148"/>
      <w:bookmarkEnd w:id="149"/>
      <w:bookmarkEnd w:id="150"/>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for that year — </w:t>
      </w:r>
    </w:p>
    <w:p>
      <w:pPr>
        <w:pStyle w:val="Indenti"/>
      </w:pPr>
      <w:r>
        <w:tab/>
        <w:t>(i)</w:t>
      </w:r>
      <w:r>
        <w:tab/>
        <w:t>on total turnover not exceeding</w:t>
      </w:r>
      <w:r>
        <w:br/>
        <w:t>$250 000 ....................................... $340;</w:t>
      </w:r>
    </w:p>
    <w:p>
      <w:pPr>
        <w:pStyle w:val="Indenti"/>
      </w:pPr>
      <w:r>
        <w:tab/>
        <w:t>(ii)</w:t>
      </w:r>
      <w:r>
        <w:tab/>
        <w:t xml:space="preserve">on total turnover greater than </w:t>
      </w:r>
      <w:r>
        <w:br/>
        <w:t>$250 000 but not exceeding</w:t>
      </w:r>
      <w:r>
        <w:br/>
        <w:t>$1 000 000 .................................... $685;</w:t>
      </w:r>
    </w:p>
    <w:p>
      <w:pPr>
        <w:pStyle w:val="Indenti"/>
      </w:pPr>
      <w:r>
        <w:tab/>
        <w:t>(iii)</w:t>
      </w:r>
      <w:r>
        <w:tab/>
        <w:t>on total turnover greater than</w:t>
      </w:r>
      <w:r>
        <w:br/>
        <w:t>$1 000 000 .................................... $1 030;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w:t>
      </w:r>
    </w:p>
    <w:p>
      <w:pPr>
        <w:pStyle w:val="Heading5"/>
        <w:rPr>
          <w:snapToGrid w:val="0"/>
        </w:rPr>
      </w:pPr>
      <w:bookmarkStart w:id="151" w:name="_Toc495993569"/>
      <w:bookmarkStart w:id="152" w:name="_Toc511525045"/>
      <w:bookmarkStart w:id="153" w:name="_Toc27803409"/>
      <w:bookmarkStart w:id="154" w:name="_Toc133903514"/>
      <w:bookmarkStart w:id="155" w:name="_Toc172087763"/>
      <w:bookmarkStart w:id="156" w:name="_Toc212946939"/>
      <w:bookmarkStart w:id="157" w:name="_Toc250704657"/>
      <w:bookmarkStart w:id="158" w:name="_Toc249260920"/>
      <w:r>
        <w:rPr>
          <w:rStyle w:val="CharSectno"/>
        </w:rPr>
        <w:t>17B</w:t>
      </w:r>
      <w:r>
        <w:rPr>
          <w:snapToGrid w:val="0"/>
        </w:rPr>
        <w:t>.</w:t>
      </w:r>
      <w:r>
        <w:rPr>
          <w:snapToGrid w:val="0"/>
        </w:rPr>
        <w:tab/>
        <w:t>On</w:t>
      </w:r>
      <w:r>
        <w:rPr>
          <w:snapToGrid w:val="0"/>
        </w:rPr>
        <w:noBreakHyphen/>
        <w:t>course totalisator annual licence fee</w:t>
      </w:r>
      <w:bookmarkEnd w:id="151"/>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59" w:name="_Toc495993570"/>
      <w:bookmarkStart w:id="160" w:name="_Toc511525046"/>
      <w:bookmarkStart w:id="161" w:name="_Toc27803410"/>
      <w:bookmarkStart w:id="162" w:name="_Toc133903515"/>
      <w:bookmarkStart w:id="163" w:name="_Toc172087764"/>
      <w:bookmarkStart w:id="164" w:name="_Toc212946940"/>
      <w:bookmarkStart w:id="165" w:name="_Toc250704658"/>
      <w:bookmarkStart w:id="166" w:name="_Toc249260921"/>
      <w:r>
        <w:rPr>
          <w:rStyle w:val="CharSectno"/>
        </w:rPr>
        <w:t>17C</w:t>
      </w:r>
      <w:r>
        <w:rPr>
          <w:spacing w:val="-2"/>
        </w:rPr>
        <w:t>.</w:t>
      </w:r>
      <w:r>
        <w:rPr>
          <w:spacing w:val="-2"/>
        </w:rPr>
        <w:tab/>
      </w:r>
      <w:r>
        <w:t>Percentage of bets to belong to RWWA</w:t>
      </w:r>
      <w:bookmarkEnd w:id="159"/>
      <w:bookmarkEnd w:id="160"/>
      <w:bookmarkEnd w:id="161"/>
      <w:bookmarkEnd w:id="162"/>
      <w:bookmarkEnd w:id="163"/>
      <w:bookmarkEnd w:id="164"/>
      <w:bookmarkEnd w:id="165"/>
      <w:bookmarkEnd w:id="166"/>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67" w:name="_Toc495993571"/>
      <w:bookmarkStart w:id="168" w:name="_Toc511525047"/>
      <w:bookmarkStart w:id="169" w:name="_Toc27803411"/>
      <w:bookmarkStart w:id="170" w:name="_Toc133903516"/>
      <w:bookmarkStart w:id="171" w:name="_Toc172087765"/>
      <w:bookmarkStart w:id="172" w:name="_Toc212946941"/>
      <w:bookmarkStart w:id="173" w:name="_Toc250704659"/>
      <w:bookmarkStart w:id="174" w:name="_Toc249260922"/>
      <w:r>
        <w:rPr>
          <w:rStyle w:val="CharSectno"/>
        </w:rPr>
        <w:t>17D</w:t>
      </w:r>
      <w:r>
        <w:t>.</w:t>
      </w:r>
      <w:r>
        <w:tab/>
        <w:t>Percentage of bets to belong to racing club</w:t>
      </w:r>
      <w:bookmarkEnd w:id="167"/>
      <w:bookmarkEnd w:id="168"/>
      <w:bookmarkEnd w:id="169"/>
      <w:bookmarkEnd w:id="170"/>
      <w:bookmarkEnd w:id="171"/>
      <w:bookmarkEnd w:id="172"/>
      <w:bookmarkEnd w:id="173"/>
      <w:bookmarkEnd w:id="174"/>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75" w:name="_Toc141162186"/>
      <w:bookmarkStart w:id="176" w:name="_Toc141173776"/>
      <w:bookmarkStart w:id="177" w:name="_Toc148256398"/>
      <w:bookmarkStart w:id="178" w:name="_Toc151192401"/>
      <w:bookmarkStart w:id="179" w:name="_Toc151260770"/>
      <w:bookmarkStart w:id="180" w:name="_Toc155062604"/>
      <w:bookmarkStart w:id="181" w:name="_Toc155079929"/>
      <w:bookmarkStart w:id="182" w:name="_Toc171737700"/>
      <w:bookmarkStart w:id="183" w:name="_Toc172087259"/>
      <w:bookmarkStart w:id="184" w:name="_Toc172087504"/>
      <w:bookmarkStart w:id="185" w:name="_Toc172087766"/>
      <w:bookmarkStart w:id="186" w:name="_Toc173915841"/>
      <w:bookmarkStart w:id="187" w:name="_Toc175536846"/>
      <w:bookmarkStart w:id="188" w:name="_Toc175629347"/>
      <w:bookmarkStart w:id="189" w:name="_Toc177792360"/>
      <w:bookmarkStart w:id="190" w:name="_Toc177877395"/>
      <w:bookmarkStart w:id="191" w:name="_Toc179704029"/>
      <w:bookmarkStart w:id="192" w:name="_Toc185647210"/>
      <w:bookmarkStart w:id="193" w:name="_Toc212946942"/>
      <w:bookmarkStart w:id="194" w:name="_Toc218325328"/>
      <w:bookmarkStart w:id="195" w:name="_Toc218325444"/>
      <w:bookmarkStart w:id="196" w:name="_Toc218400167"/>
      <w:bookmarkStart w:id="197" w:name="_Toc241566745"/>
      <w:bookmarkStart w:id="198" w:name="_Toc241566860"/>
      <w:bookmarkStart w:id="199" w:name="_Toc241571089"/>
      <w:bookmarkStart w:id="200" w:name="_Toc244662091"/>
      <w:bookmarkStart w:id="201" w:name="_Toc249260923"/>
      <w:bookmarkStart w:id="202" w:name="_Toc250704660"/>
      <w:bookmarkStart w:id="203" w:name="_Toc495993572"/>
      <w:bookmarkStart w:id="204" w:name="_Toc511525048"/>
      <w:bookmarkStart w:id="205" w:name="_Toc27803412"/>
      <w:bookmarkStart w:id="206" w:name="_Toc133903517"/>
      <w:r>
        <w:rPr>
          <w:rStyle w:val="CharPartNo"/>
        </w:rPr>
        <w:t>Part 3</w:t>
      </w:r>
      <w:r>
        <w:rPr>
          <w:b w:val="0"/>
        </w:rPr>
        <w:t> </w:t>
      </w:r>
      <w:r>
        <w:t>—</w:t>
      </w:r>
      <w:r>
        <w:rPr>
          <w:b w:val="0"/>
        </w:rPr>
        <w:t> </w:t>
      </w:r>
      <w:r>
        <w:rPr>
          <w:rStyle w:val="CharPartText"/>
        </w:rPr>
        <w:t>Provisions relating to bookmakers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inserted in Gazette 21 Jul 2006 p. 2672.]</w:t>
      </w:r>
    </w:p>
    <w:p>
      <w:pPr>
        <w:pStyle w:val="Heading5"/>
      </w:pPr>
      <w:bookmarkStart w:id="207" w:name="_Toc172087767"/>
      <w:bookmarkStart w:id="208" w:name="_Toc212946943"/>
      <w:bookmarkStart w:id="209" w:name="_Toc250704661"/>
      <w:bookmarkStart w:id="210" w:name="_Toc249260924"/>
      <w:r>
        <w:rPr>
          <w:rStyle w:val="CharSectno"/>
        </w:rPr>
        <w:t>17E</w:t>
      </w:r>
      <w:r>
        <w:t>.</w:t>
      </w:r>
      <w:r>
        <w:tab/>
        <w:t>Levy which may be retained</w:t>
      </w:r>
      <w:bookmarkEnd w:id="203"/>
      <w:bookmarkEnd w:id="204"/>
      <w:bookmarkEnd w:id="205"/>
      <w:bookmarkEnd w:id="206"/>
      <w:bookmarkEnd w:id="207"/>
      <w:bookmarkEnd w:id="208"/>
      <w:bookmarkEnd w:id="209"/>
      <w:bookmarkEnd w:id="210"/>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11" w:name="_Toc495993573"/>
      <w:bookmarkStart w:id="212" w:name="_Toc511525049"/>
      <w:bookmarkStart w:id="213" w:name="_Toc27803413"/>
      <w:bookmarkStart w:id="214" w:name="_Toc133903518"/>
      <w:bookmarkStart w:id="215" w:name="_Toc172087768"/>
      <w:bookmarkStart w:id="216" w:name="_Toc212946944"/>
      <w:bookmarkStart w:id="217" w:name="_Toc250704662"/>
      <w:bookmarkStart w:id="218" w:name="_Toc249260925"/>
      <w:r>
        <w:rPr>
          <w:rStyle w:val="CharSectno"/>
        </w:rPr>
        <w:t>18</w:t>
      </w:r>
      <w:r>
        <w:t>.</w:t>
      </w:r>
      <w:r>
        <w:tab/>
        <w:t>Security to be given</w:t>
      </w:r>
      <w:bookmarkEnd w:id="211"/>
      <w:bookmarkEnd w:id="212"/>
      <w:bookmarkEnd w:id="213"/>
      <w:bookmarkEnd w:id="214"/>
      <w:bookmarkEnd w:id="215"/>
      <w:bookmarkEnd w:id="216"/>
      <w:bookmarkEnd w:id="217"/>
      <w:bookmarkEnd w:id="21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Deleted in Gazette 10 Jul 1992 p. 3289.]</w:t>
      </w:r>
    </w:p>
    <w:p>
      <w:pPr>
        <w:pStyle w:val="Heading5"/>
        <w:rPr>
          <w:snapToGrid w:val="0"/>
        </w:rPr>
      </w:pPr>
      <w:bookmarkStart w:id="219" w:name="_Toc495993574"/>
      <w:bookmarkStart w:id="220" w:name="_Toc511525050"/>
      <w:bookmarkStart w:id="221" w:name="_Toc27803414"/>
      <w:bookmarkStart w:id="222" w:name="_Toc133903519"/>
      <w:bookmarkStart w:id="223" w:name="_Toc172087769"/>
      <w:bookmarkStart w:id="224" w:name="_Toc212946945"/>
      <w:bookmarkStart w:id="225" w:name="_Toc250704663"/>
      <w:bookmarkStart w:id="226" w:name="_Toc249260926"/>
      <w:r>
        <w:rPr>
          <w:rStyle w:val="CharSectno"/>
        </w:rPr>
        <w:t>25</w:t>
      </w:r>
      <w:r>
        <w:rPr>
          <w:snapToGrid w:val="0"/>
        </w:rPr>
        <w:t>.</w:t>
      </w:r>
      <w:r>
        <w:rPr>
          <w:snapToGrid w:val="0"/>
        </w:rPr>
        <w:tab/>
        <w:t>Register</w:t>
      </w:r>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Deleted in Gazette 10 Jul 1992 p. 3289.] </w:t>
      </w:r>
    </w:p>
    <w:p>
      <w:pPr>
        <w:pStyle w:val="Heading5"/>
        <w:rPr>
          <w:snapToGrid w:val="0"/>
        </w:rPr>
      </w:pPr>
      <w:bookmarkStart w:id="227" w:name="_Toc495993575"/>
      <w:bookmarkStart w:id="228" w:name="_Toc511525051"/>
      <w:bookmarkStart w:id="229" w:name="_Toc27803415"/>
      <w:bookmarkStart w:id="230" w:name="_Toc133903520"/>
      <w:bookmarkStart w:id="231" w:name="_Toc172087770"/>
      <w:bookmarkStart w:id="232" w:name="_Toc212946946"/>
      <w:bookmarkStart w:id="233" w:name="_Toc250704664"/>
      <w:bookmarkStart w:id="234" w:name="_Toc249260927"/>
      <w:r>
        <w:rPr>
          <w:rStyle w:val="CharSectno"/>
        </w:rPr>
        <w:t>27</w:t>
      </w:r>
      <w:r>
        <w:rPr>
          <w:snapToGrid w:val="0"/>
        </w:rPr>
        <w:t>.</w:t>
      </w:r>
      <w:r>
        <w:rPr>
          <w:snapToGrid w:val="0"/>
        </w:rPr>
        <w:tab/>
        <w:t>Change of address</w:t>
      </w:r>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235" w:name="_Toc495993576"/>
      <w:bookmarkStart w:id="236" w:name="_Toc511525052"/>
      <w:bookmarkStart w:id="237" w:name="_Toc27803416"/>
      <w:bookmarkStart w:id="238" w:name="_Toc133903521"/>
      <w:bookmarkStart w:id="239" w:name="_Toc172087771"/>
      <w:bookmarkStart w:id="240" w:name="_Toc212946947"/>
      <w:bookmarkStart w:id="241" w:name="_Toc250704665"/>
      <w:bookmarkStart w:id="242" w:name="_Toc249260928"/>
      <w:r>
        <w:rPr>
          <w:rStyle w:val="CharSectno"/>
        </w:rPr>
        <w:t>28</w:t>
      </w:r>
      <w:r>
        <w:rPr>
          <w:snapToGrid w:val="0"/>
        </w:rPr>
        <w:t>.</w:t>
      </w:r>
      <w:r>
        <w:rPr>
          <w:snapToGrid w:val="0"/>
        </w:rPr>
        <w:tab/>
        <w:t xml:space="preserve">Return of </w:t>
      </w:r>
      <w:bookmarkEnd w:id="235"/>
      <w:r>
        <w:rPr>
          <w:snapToGrid w:val="0"/>
        </w:rPr>
        <w:t>licence</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243" w:name="_Toc495993577"/>
      <w:bookmarkStart w:id="244" w:name="_Toc511525053"/>
      <w:bookmarkStart w:id="245" w:name="_Toc27803417"/>
      <w:bookmarkStart w:id="246" w:name="_Toc133903522"/>
      <w:bookmarkStart w:id="247" w:name="_Toc172087772"/>
      <w:bookmarkStart w:id="248" w:name="_Toc212946948"/>
      <w:bookmarkStart w:id="249" w:name="_Toc250704666"/>
      <w:bookmarkStart w:id="250" w:name="_Toc249260929"/>
      <w:r>
        <w:rPr>
          <w:rStyle w:val="CharSectno"/>
        </w:rPr>
        <w:t>29</w:t>
      </w:r>
      <w:r>
        <w:rPr>
          <w:snapToGrid w:val="0"/>
        </w:rPr>
        <w:t>.</w:t>
      </w:r>
      <w:r>
        <w:rPr>
          <w:snapToGrid w:val="0"/>
        </w:rPr>
        <w:tab/>
        <w:t xml:space="preserve">Production of a </w:t>
      </w:r>
      <w:bookmarkEnd w:id="243"/>
      <w:r>
        <w:rPr>
          <w:snapToGrid w:val="0"/>
        </w:rPr>
        <w:t>licence</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51" w:name="_Toc495993578"/>
      <w:bookmarkStart w:id="252" w:name="_Toc511525054"/>
      <w:bookmarkStart w:id="253" w:name="_Toc27803418"/>
      <w:bookmarkStart w:id="254" w:name="_Toc133903523"/>
      <w:bookmarkStart w:id="255" w:name="_Toc172087773"/>
      <w:bookmarkStart w:id="256" w:name="_Toc212946949"/>
      <w:bookmarkStart w:id="257" w:name="_Toc250704667"/>
      <w:bookmarkStart w:id="258" w:name="_Toc249260930"/>
      <w:r>
        <w:rPr>
          <w:rStyle w:val="CharSectno"/>
        </w:rPr>
        <w:t>30</w:t>
      </w:r>
      <w:r>
        <w:rPr>
          <w:snapToGrid w:val="0"/>
        </w:rPr>
        <w:t>.</w:t>
      </w:r>
      <w:r>
        <w:rPr>
          <w:snapToGrid w:val="0"/>
        </w:rPr>
        <w:tab/>
        <w:t>Advertising</w:t>
      </w:r>
      <w:bookmarkEnd w:id="251"/>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Deleted in Gazette 10 Jul 1992 p. 3289.] </w:t>
      </w:r>
    </w:p>
    <w:p>
      <w:pPr>
        <w:pStyle w:val="Heading5"/>
        <w:rPr>
          <w:snapToGrid w:val="0"/>
        </w:rPr>
      </w:pPr>
      <w:bookmarkStart w:id="259" w:name="_Toc495993579"/>
      <w:bookmarkStart w:id="260" w:name="_Toc511525055"/>
      <w:bookmarkStart w:id="261" w:name="_Toc27803419"/>
      <w:bookmarkStart w:id="262" w:name="_Toc133903524"/>
      <w:bookmarkStart w:id="263" w:name="_Toc172087774"/>
      <w:bookmarkStart w:id="264" w:name="_Toc212946950"/>
      <w:bookmarkStart w:id="265" w:name="_Toc250704668"/>
      <w:bookmarkStart w:id="266" w:name="_Toc249260931"/>
      <w:r>
        <w:rPr>
          <w:rStyle w:val="CharSectno"/>
        </w:rPr>
        <w:t>36</w:t>
      </w:r>
      <w:r>
        <w:rPr>
          <w:snapToGrid w:val="0"/>
        </w:rPr>
        <w:t>.</w:t>
      </w:r>
      <w:r>
        <w:rPr>
          <w:snapToGrid w:val="0"/>
        </w:rPr>
        <w:tab/>
        <w:t>Betting tickets</w:t>
      </w:r>
      <w:bookmarkEnd w:id="259"/>
      <w:bookmarkEnd w:id="260"/>
      <w:bookmarkEnd w:id="261"/>
      <w:bookmarkEnd w:id="262"/>
      <w:bookmarkEnd w:id="263"/>
      <w:bookmarkEnd w:id="264"/>
      <w:bookmarkEnd w:id="265"/>
      <w:bookmarkEnd w:id="266"/>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67" w:name="_Toc495993580"/>
      <w:bookmarkStart w:id="268" w:name="_Toc511525056"/>
      <w:bookmarkStart w:id="269" w:name="_Toc27803420"/>
      <w:bookmarkStart w:id="270" w:name="_Toc133903525"/>
      <w:bookmarkStart w:id="271" w:name="_Toc172087775"/>
      <w:bookmarkStart w:id="272" w:name="_Toc212946951"/>
      <w:bookmarkStart w:id="273" w:name="_Toc250704669"/>
      <w:bookmarkStart w:id="274" w:name="_Toc249260932"/>
      <w:r>
        <w:rPr>
          <w:rStyle w:val="CharSectno"/>
        </w:rPr>
        <w:t>37</w:t>
      </w:r>
      <w:r>
        <w:rPr>
          <w:snapToGrid w:val="0"/>
        </w:rPr>
        <w:t>.</w:t>
      </w:r>
      <w:r>
        <w:rPr>
          <w:snapToGrid w:val="0"/>
        </w:rPr>
        <w:tab/>
        <w:t>The written record</w:t>
      </w:r>
      <w:bookmarkEnd w:id="267"/>
      <w:r>
        <w:rPr>
          <w:snapToGrid w:val="0"/>
        </w:rPr>
        <w:t xml:space="preserve"> of betting transactions</w:t>
      </w:r>
      <w:bookmarkEnd w:id="268"/>
      <w:bookmarkEnd w:id="269"/>
      <w:bookmarkEnd w:id="270"/>
      <w:bookmarkEnd w:id="271"/>
      <w:bookmarkEnd w:id="272"/>
      <w:bookmarkEnd w:id="273"/>
      <w:bookmarkEnd w:id="27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 xml:space="preserve">For the purposes of subregulation (1)(j) — </w:t>
      </w:r>
    </w:p>
    <w:p>
      <w:pPr>
        <w:pStyle w:val="Indenta"/>
      </w:pPr>
      <w:r>
        <w:tab/>
        <w:t>(a)</w:t>
      </w:r>
      <w:r>
        <w:tab/>
        <w:t>if a person (agent) makes a bet for or on behalf of another person (principal), the principal is the person with whom the bet is made; and</w:t>
      </w:r>
    </w:p>
    <w:p>
      <w:pPr>
        <w:pStyle w:val="Indenta"/>
      </w:pPr>
      <w:r>
        <w:tab/>
        <w:t>(b)</w:t>
      </w:r>
      <w:r>
        <w:tab/>
        <w:t xml:space="preserve">if a bet is received by way of internet betting, the requirement to name the person with whom the bet was made is not satisfied by stating —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25 Sep 2009 p. 3752.] </w:t>
      </w:r>
    </w:p>
    <w:p>
      <w:pPr>
        <w:pStyle w:val="Heading5"/>
        <w:rPr>
          <w:snapToGrid w:val="0"/>
        </w:rPr>
      </w:pPr>
      <w:bookmarkStart w:id="275" w:name="_Toc495993581"/>
      <w:bookmarkStart w:id="276" w:name="_Toc511525057"/>
      <w:bookmarkStart w:id="277" w:name="_Toc27803421"/>
      <w:bookmarkStart w:id="278" w:name="_Toc133903526"/>
      <w:bookmarkStart w:id="279" w:name="_Toc172087776"/>
      <w:bookmarkStart w:id="280" w:name="_Toc212946952"/>
      <w:bookmarkStart w:id="281" w:name="_Toc250704670"/>
      <w:bookmarkStart w:id="282" w:name="_Toc249260933"/>
      <w:r>
        <w:rPr>
          <w:rStyle w:val="CharSectno"/>
        </w:rPr>
        <w:t>38</w:t>
      </w:r>
      <w:r>
        <w:rPr>
          <w:snapToGrid w:val="0"/>
        </w:rPr>
        <w:t>.</w:t>
      </w:r>
      <w:r>
        <w:rPr>
          <w:snapToGrid w:val="0"/>
        </w:rPr>
        <w:tab/>
        <w:t>Supply of books</w:t>
      </w:r>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83" w:name="_Toc495993582"/>
      <w:bookmarkStart w:id="284" w:name="_Toc511525058"/>
      <w:bookmarkStart w:id="285" w:name="_Toc27803422"/>
      <w:bookmarkStart w:id="286" w:name="_Toc133903527"/>
      <w:bookmarkStart w:id="287" w:name="_Toc172087777"/>
      <w:bookmarkStart w:id="288" w:name="_Toc212946953"/>
      <w:bookmarkStart w:id="289" w:name="_Toc250704671"/>
      <w:bookmarkStart w:id="290" w:name="_Toc249260934"/>
      <w:r>
        <w:rPr>
          <w:rStyle w:val="CharSectno"/>
        </w:rPr>
        <w:t>39</w:t>
      </w:r>
      <w:r>
        <w:rPr>
          <w:snapToGrid w:val="0"/>
        </w:rPr>
        <w:t>.</w:t>
      </w:r>
      <w:r>
        <w:rPr>
          <w:snapToGrid w:val="0"/>
        </w:rPr>
        <w:tab/>
        <w:t>Loss of books etc.</w:t>
      </w:r>
      <w:bookmarkEnd w:id="283"/>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Deleted in Gazette 10 Jul 1992 p. 3290.] </w:t>
      </w:r>
    </w:p>
    <w:p>
      <w:pPr>
        <w:pStyle w:val="Heading5"/>
        <w:spacing w:before="180"/>
        <w:rPr>
          <w:snapToGrid w:val="0"/>
        </w:rPr>
      </w:pPr>
      <w:bookmarkStart w:id="291" w:name="_Toc495993583"/>
      <w:bookmarkStart w:id="292" w:name="_Toc511525059"/>
      <w:bookmarkStart w:id="293" w:name="_Toc27803423"/>
      <w:bookmarkStart w:id="294" w:name="_Toc133903528"/>
      <w:bookmarkStart w:id="295" w:name="_Toc172087778"/>
      <w:bookmarkStart w:id="296" w:name="_Toc212946954"/>
      <w:bookmarkStart w:id="297" w:name="_Toc250704672"/>
      <w:bookmarkStart w:id="298" w:name="_Toc249260935"/>
      <w:r>
        <w:rPr>
          <w:rStyle w:val="CharSectno"/>
        </w:rPr>
        <w:t>43</w:t>
      </w:r>
      <w:r>
        <w:rPr>
          <w:snapToGrid w:val="0"/>
        </w:rPr>
        <w:t>.</w:t>
      </w:r>
      <w:r>
        <w:rPr>
          <w:snapToGrid w:val="0"/>
        </w:rPr>
        <w:tab/>
        <w:t>Betting material</w:t>
      </w:r>
      <w:bookmarkEnd w:id="291"/>
      <w:bookmarkEnd w:id="292"/>
      <w:bookmarkEnd w:id="293"/>
      <w:bookmarkEnd w:id="294"/>
      <w:bookmarkEnd w:id="295"/>
      <w:bookmarkEnd w:id="296"/>
      <w:bookmarkEnd w:id="297"/>
      <w:bookmarkEnd w:id="298"/>
      <w:r>
        <w:rPr>
          <w:snapToGrid w:val="0"/>
        </w:rPr>
        <w:t xml:space="preserve"> </w:t>
      </w:r>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Deleted in Gazette 10 Jul 1992 p. 3290.] </w:t>
      </w:r>
    </w:p>
    <w:p>
      <w:pPr>
        <w:pStyle w:val="Heading5"/>
        <w:spacing w:before="180"/>
        <w:rPr>
          <w:snapToGrid w:val="0"/>
        </w:rPr>
      </w:pPr>
      <w:bookmarkStart w:id="299" w:name="_Toc495993584"/>
      <w:bookmarkStart w:id="300" w:name="_Toc511525060"/>
      <w:bookmarkStart w:id="301" w:name="_Toc27803424"/>
      <w:bookmarkStart w:id="302" w:name="_Toc133903529"/>
      <w:bookmarkStart w:id="303" w:name="_Toc172087779"/>
      <w:bookmarkStart w:id="304" w:name="_Toc212946955"/>
      <w:bookmarkStart w:id="305" w:name="_Toc250704673"/>
      <w:bookmarkStart w:id="306" w:name="_Toc249260936"/>
      <w:r>
        <w:rPr>
          <w:rStyle w:val="CharSectno"/>
        </w:rPr>
        <w:t>48</w:t>
      </w:r>
      <w:r>
        <w:rPr>
          <w:snapToGrid w:val="0"/>
        </w:rPr>
        <w:t>.</w:t>
      </w:r>
      <w:r>
        <w:rPr>
          <w:snapToGrid w:val="0"/>
        </w:rPr>
        <w:tab/>
        <w:t>Rules of Betting</w:t>
      </w:r>
      <w:bookmarkEnd w:id="299"/>
      <w:bookmarkEnd w:id="300"/>
      <w:bookmarkEnd w:id="301"/>
      <w:bookmarkEnd w:id="302"/>
      <w:bookmarkEnd w:id="303"/>
      <w:bookmarkEnd w:id="304"/>
      <w:bookmarkEnd w:id="305"/>
      <w:bookmarkEnd w:id="306"/>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07" w:name="_Toc133903530"/>
      <w:bookmarkStart w:id="308" w:name="_Toc172087780"/>
      <w:bookmarkStart w:id="309" w:name="_Toc212946956"/>
      <w:bookmarkStart w:id="310" w:name="_Toc250704674"/>
      <w:bookmarkStart w:id="311" w:name="_Toc249260937"/>
      <w:bookmarkStart w:id="312" w:name="_Toc495993585"/>
      <w:bookmarkStart w:id="313" w:name="_Toc511525061"/>
      <w:bookmarkStart w:id="314" w:name="_Toc27803425"/>
      <w:r>
        <w:rPr>
          <w:rStyle w:val="CharSectno"/>
        </w:rPr>
        <w:t>48A</w:t>
      </w:r>
      <w:r>
        <w:t>.</w:t>
      </w:r>
      <w:r>
        <w:tab/>
        <w:t>Minimum bet obligations</w:t>
      </w:r>
      <w:bookmarkEnd w:id="307"/>
      <w:bookmarkEnd w:id="308"/>
      <w:bookmarkEnd w:id="309"/>
      <w:bookmarkEnd w:id="310"/>
      <w:bookmarkEnd w:id="311"/>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15" w:name="_Toc133903531"/>
      <w:bookmarkStart w:id="316" w:name="_Toc172087781"/>
      <w:bookmarkStart w:id="317" w:name="_Toc212946957"/>
      <w:bookmarkStart w:id="318" w:name="_Toc250704675"/>
      <w:bookmarkStart w:id="319" w:name="_Toc249260938"/>
      <w:r>
        <w:rPr>
          <w:rStyle w:val="CharSectno"/>
        </w:rPr>
        <w:t>49</w:t>
      </w:r>
      <w:r>
        <w:t>.</w:t>
      </w:r>
      <w:r>
        <w:tab/>
        <w:t>Bets on more than one result</w:t>
      </w:r>
      <w:bookmarkEnd w:id="312"/>
      <w:bookmarkEnd w:id="313"/>
      <w:bookmarkEnd w:id="314"/>
      <w:bookmarkEnd w:id="315"/>
      <w:bookmarkEnd w:id="316"/>
      <w:bookmarkEnd w:id="317"/>
      <w:bookmarkEnd w:id="318"/>
      <w:bookmarkEnd w:id="319"/>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20" w:name="_Toc495993586"/>
      <w:bookmarkStart w:id="321" w:name="_Toc511525062"/>
      <w:bookmarkStart w:id="322" w:name="_Toc27803426"/>
      <w:bookmarkStart w:id="323" w:name="_Toc133903532"/>
      <w:bookmarkStart w:id="324" w:name="_Toc172087782"/>
      <w:bookmarkStart w:id="325" w:name="_Toc212946958"/>
      <w:bookmarkStart w:id="326" w:name="_Toc250704676"/>
      <w:bookmarkStart w:id="327" w:name="_Toc249260939"/>
      <w:r>
        <w:rPr>
          <w:rStyle w:val="CharSectno"/>
        </w:rPr>
        <w:t>50</w:t>
      </w:r>
      <w:r>
        <w:t>.</w:t>
      </w:r>
      <w:r>
        <w:tab/>
        <w:t>Permitted bets</w:t>
      </w:r>
      <w:bookmarkEnd w:id="320"/>
      <w:bookmarkEnd w:id="321"/>
      <w:bookmarkEnd w:id="322"/>
      <w:bookmarkEnd w:id="323"/>
      <w:bookmarkEnd w:id="324"/>
      <w:bookmarkEnd w:id="325"/>
      <w:bookmarkEnd w:id="326"/>
      <w:bookmarkEnd w:id="327"/>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28" w:name="_Toc495993587"/>
      <w:bookmarkStart w:id="329" w:name="_Toc511525063"/>
      <w:bookmarkStart w:id="330" w:name="_Toc27803427"/>
      <w:bookmarkStart w:id="331" w:name="_Toc133903533"/>
      <w:bookmarkStart w:id="332" w:name="_Toc172087783"/>
      <w:bookmarkStart w:id="333" w:name="_Toc212946959"/>
      <w:bookmarkStart w:id="334" w:name="_Toc250704677"/>
      <w:bookmarkStart w:id="335" w:name="_Toc249260940"/>
      <w:r>
        <w:rPr>
          <w:rStyle w:val="CharSectno"/>
        </w:rPr>
        <w:t>51</w:t>
      </w:r>
      <w:r>
        <w:rPr>
          <w:snapToGrid w:val="0"/>
        </w:rPr>
        <w:t>.</w:t>
      </w:r>
      <w:r>
        <w:rPr>
          <w:snapToGrid w:val="0"/>
        </w:rPr>
        <w:tab/>
        <w:t>Place betting</w:t>
      </w:r>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336" w:name="_Toc495993588"/>
      <w:bookmarkStart w:id="337" w:name="_Toc511525064"/>
      <w:bookmarkStart w:id="338" w:name="_Toc27803428"/>
      <w:bookmarkStart w:id="339" w:name="_Toc133903534"/>
      <w:bookmarkStart w:id="340" w:name="_Toc172087784"/>
      <w:bookmarkStart w:id="341" w:name="_Toc212946960"/>
      <w:bookmarkStart w:id="342" w:name="_Toc250704678"/>
      <w:bookmarkStart w:id="343" w:name="_Toc249260941"/>
      <w:r>
        <w:rPr>
          <w:rStyle w:val="CharSectno"/>
        </w:rPr>
        <w:t>52</w:t>
      </w:r>
      <w:r>
        <w:rPr>
          <w:snapToGrid w:val="0"/>
        </w:rPr>
        <w:t>.</w:t>
      </w:r>
      <w:r>
        <w:rPr>
          <w:snapToGrid w:val="0"/>
        </w:rPr>
        <w:tab/>
        <w:t>Concession betting</w:t>
      </w:r>
      <w:bookmarkEnd w:id="336"/>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344" w:name="_Toc495993589"/>
      <w:bookmarkStart w:id="345" w:name="_Toc511525065"/>
      <w:bookmarkStart w:id="346" w:name="_Toc27803429"/>
      <w:bookmarkStart w:id="347" w:name="_Toc133903535"/>
      <w:bookmarkStart w:id="348" w:name="_Toc172087785"/>
      <w:bookmarkStart w:id="349" w:name="_Toc212946961"/>
      <w:bookmarkStart w:id="350" w:name="_Toc250704679"/>
      <w:bookmarkStart w:id="351" w:name="_Toc249260942"/>
      <w:r>
        <w:rPr>
          <w:rStyle w:val="CharSectno"/>
        </w:rPr>
        <w:t>53</w:t>
      </w:r>
      <w:r>
        <w:rPr>
          <w:snapToGrid w:val="0"/>
        </w:rPr>
        <w:t>.</w:t>
      </w:r>
      <w:r>
        <w:rPr>
          <w:snapToGrid w:val="0"/>
        </w:rPr>
        <w:tab/>
        <w:t>Doubles other than multiple doubles</w:t>
      </w:r>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352" w:name="_Toc495993590"/>
      <w:bookmarkStart w:id="353" w:name="_Toc511525066"/>
      <w:bookmarkStart w:id="354" w:name="_Toc27803430"/>
      <w:bookmarkStart w:id="355" w:name="_Toc133903536"/>
      <w:bookmarkStart w:id="356" w:name="_Toc172087786"/>
      <w:bookmarkStart w:id="357" w:name="_Toc212946962"/>
      <w:bookmarkStart w:id="358" w:name="_Toc250704680"/>
      <w:bookmarkStart w:id="359" w:name="_Toc249260943"/>
      <w:r>
        <w:rPr>
          <w:rStyle w:val="CharSectno"/>
        </w:rPr>
        <w:t>54</w:t>
      </w:r>
      <w:r>
        <w:rPr>
          <w:snapToGrid w:val="0"/>
        </w:rPr>
        <w:t>.</w:t>
      </w:r>
      <w:r>
        <w:rPr>
          <w:snapToGrid w:val="0"/>
        </w:rPr>
        <w:tab/>
        <w:t>Trebles</w:t>
      </w:r>
      <w:bookmarkEnd w:id="352"/>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360" w:name="_Toc495993591"/>
      <w:bookmarkStart w:id="361" w:name="_Toc511525067"/>
      <w:bookmarkStart w:id="362" w:name="_Toc27803431"/>
      <w:bookmarkStart w:id="363" w:name="_Toc133903537"/>
      <w:bookmarkStart w:id="364" w:name="_Toc172087787"/>
      <w:bookmarkStart w:id="365" w:name="_Toc212946963"/>
      <w:bookmarkStart w:id="366" w:name="_Toc250704681"/>
      <w:bookmarkStart w:id="367" w:name="_Toc249260944"/>
      <w:r>
        <w:rPr>
          <w:rStyle w:val="CharSectno"/>
        </w:rPr>
        <w:t>55</w:t>
      </w:r>
      <w:r>
        <w:rPr>
          <w:snapToGrid w:val="0"/>
        </w:rPr>
        <w:t>.</w:t>
      </w:r>
      <w:r>
        <w:rPr>
          <w:snapToGrid w:val="0"/>
        </w:rPr>
        <w:tab/>
        <w:t>All</w:t>
      </w:r>
      <w:r>
        <w:rPr>
          <w:snapToGrid w:val="0"/>
        </w:rPr>
        <w:noBreakHyphen/>
        <w:t>up</w:t>
      </w:r>
      <w:bookmarkEnd w:id="360"/>
      <w:bookmarkEnd w:id="361"/>
      <w:bookmarkEnd w:id="362"/>
      <w:bookmarkEnd w:id="363"/>
      <w:bookmarkEnd w:id="364"/>
      <w:bookmarkEnd w:id="365"/>
      <w:bookmarkEnd w:id="366"/>
      <w:bookmarkEnd w:id="367"/>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180"/>
        <w:rPr>
          <w:snapToGrid w:val="0"/>
        </w:rPr>
      </w:pPr>
      <w:bookmarkStart w:id="368" w:name="_Toc495993592"/>
      <w:bookmarkStart w:id="369" w:name="_Toc511525068"/>
      <w:bookmarkStart w:id="370" w:name="_Toc27803432"/>
      <w:bookmarkStart w:id="371" w:name="_Toc133903538"/>
      <w:bookmarkStart w:id="372" w:name="_Toc172087788"/>
      <w:bookmarkStart w:id="373" w:name="_Toc212946964"/>
      <w:bookmarkStart w:id="374" w:name="_Toc250704682"/>
      <w:bookmarkStart w:id="375" w:name="_Toc249260945"/>
      <w:r>
        <w:rPr>
          <w:rStyle w:val="CharSectno"/>
        </w:rPr>
        <w:t>57</w:t>
      </w:r>
      <w:r>
        <w:rPr>
          <w:snapToGrid w:val="0"/>
        </w:rPr>
        <w:t>.</w:t>
      </w:r>
      <w:r>
        <w:rPr>
          <w:snapToGrid w:val="0"/>
        </w:rPr>
        <w:tab/>
        <w:t>Stand</w:t>
      </w:r>
      <w:bookmarkEnd w:id="368"/>
      <w:bookmarkEnd w:id="369"/>
      <w:bookmarkEnd w:id="370"/>
      <w:bookmarkEnd w:id="371"/>
      <w:bookmarkEnd w:id="372"/>
      <w:bookmarkEnd w:id="373"/>
      <w:bookmarkEnd w:id="374"/>
      <w:bookmarkEnd w:id="375"/>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76" w:name="_Toc495993593"/>
      <w:bookmarkStart w:id="377" w:name="_Toc511525069"/>
      <w:bookmarkStart w:id="378" w:name="_Toc27803433"/>
      <w:bookmarkStart w:id="379" w:name="_Toc133903539"/>
      <w:bookmarkStart w:id="380" w:name="_Toc172087789"/>
      <w:bookmarkStart w:id="381" w:name="_Toc212946965"/>
      <w:bookmarkStart w:id="382" w:name="_Toc250704683"/>
      <w:bookmarkStart w:id="383" w:name="_Toc249260946"/>
      <w:r>
        <w:rPr>
          <w:rStyle w:val="CharSectno"/>
        </w:rPr>
        <w:t>58</w:t>
      </w:r>
      <w:r>
        <w:rPr>
          <w:snapToGrid w:val="0"/>
        </w:rPr>
        <w:t>.</w:t>
      </w:r>
      <w:r>
        <w:rPr>
          <w:snapToGrid w:val="0"/>
        </w:rPr>
        <w:tab/>
        <w:t>Use of stand</w:t>
      </w:r>
      <w:bookmarkEnd w:id="376"/>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84" w:name="_Toc133903540"/>
      <w:bookmarkStart w:id="385" w:name="_Toc172087790"/>
      <w:bookmarkStart w:id="386" w:name="_Toc212946966"/>
      <w:bookmarkStart w:id="387" w:name="_Toc250704684"/>
      <w:bookmarkStart w:id="388" w:name="_Toc249260947"/>
      <w:bookmarkStart w:id="389" w:name="_Toc495993595"/>
      <w:bookmarkStart w:id="390" w:name="_Toc511525071"/>
      <w:bookmarkStart w:id="391" w:name="_Toc27803435"/>
      <w:r>
        <w:rPr>
          <w:rStyle w:val="CharSectno"/>
        </w:rPr>
        <w:t>59</w:t>
      </w:r>
      <w:r>
        <w:t>.</w:t>
      </w:r>
      <w:r>
        <w:tab/>
        <w:t>Name of bookmaker to be shown</w:t>
      </w:r>
      <w:bookmarkEnd w:id="384"/>
      <w:bookmarkEnd w:id="385"/>
      <w:bookmarkEnd w:id="386"/>
      <w:bookmarkEnd w:id="387"/>
      <w:bookmarkEnd w:id="388"/>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92" w:name="_Toc133903541"/>
      <w:bookmarkStart w:id="393" w:name="_Toc172087791"/>
      <w:bookmarkStart w:id="394" w:name="_Toc212946967"/>
      <w:bookmarkStart w:id="395" w:name="_Toc250704685"/>
      <w:bookmarkStart w:id="396" w:name="_Toc249260948"/>
      <w:r>
        <w:rPr>
          <w:rStyle w:val="CharSectno"/>
        </w:rPr>
        <w:t>60</w:t>
      </w:r>
      <w:r>
        <w:rPr>
          <w:snapToGrid w:val="0"/>
        </w:rPr>
        <w:t>.</w:t>
      </w:r>
      <w:r>
        <w:rPr>
          <w:snapToGrid w:val="0"/>
        </w:rPr>
        <w:tab/>
        <w:t>Betting boards etc. to be approved</w:t>
      </w:r>
      <w:bookmarkEnd w:id="389"/>
      <w:bookmarkEnd w:id="390"/>
      <w:bookmarkEnd w:id="391"/>
      <w:bookmarkEnd w:id="392"/>
      <w:bookmarkEnd w:id="393"/>
      <w:bookmarkEnd w:id="394"/>
      <w:bookmarkEnd w:id="395"/>
      <w:bookmarkEnd w:id="396"/>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397" w:name="_Toc495993596"/>
      <w:bookmarkStart w:id="398" w:name="_Toc511525072"/>
      <w:bookmarkStart w:id="399" w:name="_Toc27803436"/>
      <w:bookmarkStart w:id="400" w:name="_Toc133903542"/>
      <w:bookmarkStart w:id="401" w:name="_Toc172087792"/>
      <w:bookmarkStart w:id="402" w:name="_Toc212946968"/>
      <w:bookmarkStart w:id="403" w:name="_Toc250704686"/>
      <w:bookmarkStart w:id="404" w:name="_Toc249260949"/>
      <w:r>
        <w:rPr>
          <w:rStyle w:val="CharSectno"/>
        </w:rPr>
        <w:t>61</w:t>
      </w:r>
      <w:r>
        <w:rPr>
          <w:snapToGrid w:val="0"/>
        </w:rPr>
        <w:t>.</w:t>
      </w:r>
      <w:r>
        <w:rPr>
          <w:snapToGrid w:val="0"/>
        </w:rPr>
        <w:tab/>
        <w:t>Betting boards</w:t>
      </w:r>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405" w:name="_Toc495993597"/>
      <w:bookmarkStart w:id="406" w:name="_Toc511525073"/>
      <w:bookmarkStart w:id="407" w:name="_Toc27803437"/>
      <w:bookmarkStart w:id="408" w:name="_Toc133903543"/>
      <w:bookmarkStart w:id="409" w:name="_Toc172087793"/>
      <w:bookmarkStart w:id="410" w:name="_Toc212946969"/>
      <w:bookmarkStart w:id="411" w:name="_Toc250704687"/>
      <w:bookmarkStart w:id="412" w:name="_Toc249260950"/>
      <w:r>
        <w:rPr>
          <w:rStyle w:val="CharSectno"/>
        </w:rPr>
        <w:t>62</w:t>
      </w:r>
      <w:r>
        <w:rPr>
          <w:snapToGrid w:val="0"/>
        </w:rPr>
        <w:t>.</w:t>
      </w:r>
      <w:r>
        <w:rPr>
          <w:snapToGrid w:val="0"/>
        </w:rPr>
        <w:tab/>
        <w:t>Omissions from betting board etc.</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413" w:name="_Toc495993598"/>
      <w:bookmarkStart w:id="414" w:name="_Toc511525074"/>
      <w:bookmarkStart w:id="415" w:name="_Toc27803438"/>
      <w:bookmarkStart w:id="416" w:name="_Toc133903544"/>
      <w:bookmarkStart w:id="417" w:name="_Toc172087794"/>
      <w:bookmarkStart w:id="418" w:name="_Toc212946970"/>
      <w:bookmarkStart w:id="419" w:name="_Toc250704688"/>
      <w:bookmarkStart w:id="420" w:name="_Toc249260951"/>
      <w:r>
        <w:rPr>
          <w:rStyle w:val="CharSectno"/>
        </w:rPr>
        <w:t>63</w:t>
      </w:r>
      <w:r>
        <w:rPr>
          <w:snapToGrid w:val="0"/>
        </w:rPr>
        <w:t>.</w:t>
      </w:r>
      <w:r>
        <w:rPr>
          <w:snapToGrid w:val="0"/>
        </w:rPr>
        <w:tab/>
        <w:t>Bets with other bookmakers</w:t>
      </w:r>
      <w:bookmarkEnd w:id="413"/>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Deleted in Gazette 13 Oct 2000 p. 5726.]</w:t>
      </w:r>
    </w:p>
    <w:p>
      <w:pPr>
        <w:pStyle w:val="Ednotesection"/>
        <w:spacing w:before="180"/>
      </w:pPr>
      <w:r>
        <w:t>[</w:t>
      </w:r>
      <w:r>
        <w:rPr>
          <w:b/>
        </w:rPr>
        <w:t>66</w:t>
      </w:r>
      <w:r>
        <w:rPr>
          <w:b/>
        </w:rPr>
        <w:noBreakHyphen/>
        <w:t>67.</w:t>
      </w:r>
      <w:r>
        <w:rPr>
          <w:b/>
        </w:rPr>
        <w:tab/>
      </w:r>
      <w:r>
        <w:t xml:space="preserve">Deleted in Gazette 10 Jul 1992 p. 3293.] </w:t>
      </w:r>
    </w:p>
    <w:p>
      <w:pPr>
        <w:pStyle w:val="Heading5"/>
        <w:spacing w:before="180"/>
        <w:rPr>
          <w:snapToGrid w:val="0"/>
        </w:rPr>
      </w:pPr>
      <w:bookmarkStart w:id="421" w:name="_Toc495993599"/>
      <w:bookmarkStart w:id="422" w:name="_Toc511525075"/>
      <w:bookmarkStart w:id="423" w:name="_Toc27803439"/>
      <w:bookmarkStart w:id="424" w:name="_Toc133903545"/>
      <w:bookmarkStart w:id="425" w:name="_Toc172087795"/>
      <w:bookmarkStart w:id="426" w:name="_Toc212946971"/>
      <w:bookmarkStart w:id="427" w:name="_Toc250704689"/>
      <w:bookmarkStart w:id="428" w:name="_Toc249260952"/>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21"/>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Deleted in Gazette 21 Jul 1998 p. 3854.] </w:t>
      </w:r>
    </w:p>
    <w:p>
      <w:pPr>
        <w:pStyle w:val="Ednotesection"/>
        <w:spacing w:before="180"/>
      </w:pPr>
      <w:r>
        <w:t>[</w:t>
      </w:r>
      <w:r>
        <w:rPr>
          <w:b/>
        </w:rPr>
        <w:t>70.</w:t>
      </w:r>
      <w:r>
        <w:tab/>
        <w:t>Deleted in Gazette 21 Jul 2006 p. 2673.]</w:t>
      </w:r>
    </w:p>
    <w:p>
      <w:pPr>
        <w:pStyle w:val="Heading5"/>
        <w:spacing w:before="180"/>
        <w:rPr>
          <w:snapToGrid w:val="0"/>
        </w:rPr>
      </w:pPr>
      <w:bookmarkStart w:id="429" w:name="_Toc495993601"/>
      <w:bookmarkStart w:id="430" w:name="_Toc511525077"/>
      <w:bookmarkStart w:id="431" w:name="_Toc27803441"/>
      <w:bookmarkStart w:id="432" w:name="_Toc133903547"/>
      <w:bookmarkStart w:id="433" w:name="_Toc172087796"/>
      <w:bookmarkStart w:id="434" w:name="_Toc212946972"/>
      <w:bookmarkStart w:id="435" w:name="_Toc250704690"/>
      <w:bookmarkStart w:id="436" w:name="_Toc249260953"/>
      <w:r>
        <w:rPr>
          <w:rStyle w:val="CharSectno"/>
        </w:rPr>
        <w:t>71</w:t>
      </w:r>
      <w:r>
        <w:rPr>
          <w:snapToGrid w:val="0"/>
        </w:rPr>
        <w:t>.</w:t>
      </w:r>
      <w:r>
        <w:rPr>
          <w:snapToGrid w:val="0"/>
        </w:rPr>
        <w:tab/>
        <w:t>Telephone betting on sporting events</w:t>
      </w:r>
      <w:bookmarkEnd w:id="429"/>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437" w:name="_Toc495993602"/>
      <w:bookmarkStart w:id="438" w:name="_Toc511525078"/>
      <w:bookmarkStart w:id="439" w:name="_Toc27803442"/>
      <w:bookmarkStart w:id="440" w:name="_Toc133903548"/>
      <w:bookmarkStart w:id="441" w:name="_Toc172087797"/>
      <w:bookmarkStart w:id="442" w:name="_Toc212946973"/>
      <w:bookmarkStart w:id="443" w:name="_Toc250704691"/>
      <w:bookmarkStart w:id="444" w:name="_Toc249260954"/>
      <w:r>
        <w:rPr>
          <w:rStyle w:val="CharSectno"/>
        </w:rPr>
        <w:t>72</w:t>
      </w:r>
      <w:r>
        <w:rPr>
          <w:snapToGrid w:val="0"/>
        </w:rPr>
        <w:t>.</w:t>
      </w:r>
      <w:r>
        <w:rPr>
          <w:snapToGrid w:val="0"/>
        </w:rPr>
        <w:tab/>
        <w:t>Telephone betting on racing</w:t>
      </w:r>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445" w:name="_Toc495993603"/>
      <w:bookmarkStart w:id="446" w:name="_Toc511525079"/>
      <w:bookmarkStart w:id="447" w:name="_Toc27803443"/>
      <w:bookmarkStart w:id="448" w:name="_Toc133903549"/>
      <w:bookmarkStart w:id="449" w:name="_Toc172087798"/>
      <w:bookmarkStart w:id="450" w:name="_Toc212946974"/>
      <w:bookmarkStart w:id="451" w:name="_Toc250704692"/>
      <w:bookmarkStart w:id="452" w:name="_Toc249260955"/>
      <w:r>
        <w:rPr>
          <w:rStyle w:val="CharSectno"/>
        </w:rPr>
        <w:t>73</w:t>
      </w:r>
      <w:r>
        <w:t>.</w:t>
      </w:r>
      <w:r>
        <w:tab/>
        <w:t>Credit betting other than by telephone</w:t>
      </w:r>
      <w:bookmarkEnd w:id="445"/>
      <w:bookmarkEnd w:id="446"/>
      <w:bookmarkEnd w:id="447"/>
      <w:bookmarkEnd w:id="448"/>
      <w:bookmarkEnd w:id="449"/>
      <w:bookmarkEnd w:id="450"/>
      <w:bookmarkEnd w:id="451"/>
      <w:bookmarkEnd w:id="452"/>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53" w:name="_Toc495993604"/>
      <w:bookmarkStart w:id="454" w:name="_Toc511525080"/>
      <w:bookmarkStart w:id="455" w:name="_Toc27803444"/>
      <w:bookmarkStart w:id="456" w:name="_Toc133903550"/>
      <w:bookmarkStart w:id="457" w:name="_Toc172087799"/>
      <w:bookmarkStart w:id="458" w:name="_Toc212946975"/>
      <w:bookmarkStart w:id="459" w:name="_Toc250704693"/>
      <w:bookmarkStart w:id="460" w:name="_Toc249260956"/>
      <w:r>
        <w:rPr>
          <w:rStyle w:val="CharSectno"/>
        </w:rPr>
        <w:t>74</w:t>
      </w:r>
      <w:r>
        <w:t>.</w:t>
      </w:r>
      <w:r>
        <w:tab/>
        <w:t>Internet betting (sporting events)</w:t>
      </w:r>
      <w:bookmarkEnd w:id="453"/>
      <w:bookmarkEnd w:id="454"/>
      <w:bookmarkEnd w:id="455"/>
      <w:bookmarkEnd w:id="456"/>
      <w:bookmarkEnd w:id="457"/>
      <w:bookmarkEnd w:id="458"/>
      <w:bookmarkEnd w:id="459"/>
      <w:bookmarkEnd w:id="460"/>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61" w:name="_Toc495993605"/>
      <w:bookmarkStart w:id="462" w:name="_Toc511525081"/>
      <w:bookmarkStart w:id="463" w:name="_Toc27803445"/>
      <w:bookmarkStart w:id="464" w:name="_Toc133903551"/>
      <w:bookmarkStart w:id="465" w:name="_Toc172087800"/>
      <w:bookmarkStart w:id="466" w:name="_Toc212946976"/>
      <w:bookmarkStart w:id="467" w:name="_Toc250704694"/>
      <w:bookmarkStart w:id="468" w:name="_Toc249260957"/>
      <w:r>
        <w:rPr>
          <w:rStyle w:val="CharSectno"/>
        </w:rPr>
        <w:t>75</w:t>
      </w:r>
      <w:r>
        <w:t>.</w:t>
      </w:r>
      <w:r>
        <w:tab/>
        <w:t>Internet betting (racing)</w:t>
      </w:r>
      <w:bookmarkEnd w:id="461"/>
      <w:bookmarkEnd w:id="462"/>
      <w:bookmarkEnd w:id="463"/>
      <w:bookmarkEnd w:id="464"/>
      <w:bookmarkEnd w:id="465"/>
      <w:bookmarkEnd w:id="466"/>
      <w:bookmarkEnd w:id="467"/>
      <w:bookmarkEnd w:id="468"/>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69" w:name="_Toc495993606"/>
      <w:bookmarkStart w:id="470" w:name="_Toc511525082"/>
      <w:bookmarkStart w:id="471" w:name="_Toc27803446"/>
      <w:bookmarkStart w:id="472" w:name="_Toc133903552"/>
      <w:bookmarkStart w:id="473" w:name="_Toc172087801"/>
      <w:bookmarkStart w:id="474" w:name="_Toc212946977"/>
      <w:bookmarkStart w:id="475" w:name="_Toc250704695"/>
      <w:bookmarkStart w:id="476" w:name="_Toc249260958"/>
      <w:r>
        <w:rPr>
          <w:rStyle w:val="CharSectno"/>
        </w:rPr>
        <w:t>76</w:t>
      </w:r>
      <w:r>
        <w:t>.</w:t>
      </w:r>
      <w:r>
        <w:tab/>
        <w:t>Procedures for internet betting</w:t>
      </w:r>
      <w:bookmarkEnd w:id="469"/>
      <w:bookmarkEnd w:id="470"/>
      <w:bookmarkEnd w:id="471"/>
      <w:bookmarkEnd w:id="472"/>
      <w:bookmarkEnd w:id="473"/>
      <w:bookmarkEnd w:id="474"/>
      <w:bookmarkEnd w:id="475"/>
      <w:bookmarkEnd w:id="476"/>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77" w:name="_Toc133903553"/>
      <w:bookmarkStart w:id="478" w:name="_Toc172087802"/>
      <w:bookmarkStart w:id="479" w:name="_Toc212946978"/>
      <w:bookmarkStart w:id="480" w:name="_Toc250704696"/>
      <w:bookmarkStart w:id="481" w:name="_Toc249260959"/>
      <w:r>
        <w:rPr>
          <w:rStyle w:val="CharSectno"/>
        </w:rPr>
        <w:t>77</w:t>
      </w:r>
      <w:r>
        <w:t>.</w:t>
      </w:r>
      <w:r>
        <w:tab/>
        <w:t>Form of search warrant</w:t>
      </w:r>
      <w:bookmarkEnd w:id="477"/>
      <w:bookmarkEnd w:id="478"/>
      <w:bookmarkEnd w:id="479"/>
      <w:bookmarkEnd w:id="480"/>
      <w:bookmarkEnd w:id="481"/>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82" w:name="_Toc141162224"/>
      <w:bookmarkStart w:id="483" w:name="_Toc141173813"/>
      <w:bookmarkStart w:id="484" w:name="_Toc148256435"/>
      <w:bookmarkStart w:id="485" w:name="_Toc151192438"/>
      <w:bookmarkStart w:id="486" w:name="_Toc151260807"/>
      <w:bookmarkStart w:id="487" w:name="_Toc155062641"/>
      <w:bookmarkStart w:id="488" w:name="_Toc155079966"/>
      <w:bookmarkStart w:id="489" w:name="_Toc171737737"/>
      <w:bookmarkStart w:id="490" w:name="_Toc172087296"/>
      <w:bookmarkStart w:id="491" w:name="_Toc172087541"/>
      <w:bookmarkStart w:id="492" w:name="_Toc172087803"/>
      <w:bookmarkStart w:id="493" w:name="_Toc173915878"/>
      <w:bookmarkStart w:id="494" w:name="_Toc175536883"/>
      <w:bookmarkStart w:id="495" w:name="_Toc175629384"/>
      <w:bookmarkStart w:id="496" w:name="_Toc177792397"/>
      <w:bookmarkStart w:id="497" w:name="_Toc177877432"/>
      <w:bookmarkStart w:id="498" w:name="_Toc179704066"/>
      <w:bookmarkStart w:id="499" w:name="_Toc185647247"/>
      <w:bookmarkStart w:id="500" w:name="_Toc212946979"/>
      <w:bookmarkStart w:id="501" w:name="_Toc218325365"/>
      <w:bookmarkStart w:id="502" w:name="_Toc218325481"/>
      <w:bookmarkStart w:id="503" w:name="_Toc218400204"/>
      <w:bookmarkStart w:id="504" w:name="_Toc241566782"/>
      <w:bookmarkStart w:id="505" w:name="_Toc241566897"/>
      <w:bookmarkStart w:id="506" w:name="_Toc241571126"/>
      <w:bookmarkStart w:id="507" w:name="_Toc244662128"/>
      <w:bookmarkStart w:id="508" w:name="_Toc249260960"/>
      <w:bookmarkStart w:id="509" w:name="_Toc250704697"/>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pPr>
      <w:r>
        <w:tab/>
        <w:t>[Heading inserted in Gazette 21 Jul 2006 p. 2673.]</w:t>
      </w:r>
    </w:p>
    <w:p>
      <w:pPr>
        <w:pStyle w:val="Heading3"/>
      </w:pPr>
      <w:bookmarkStart w:id="510" w:name="_Toc141162225"/>
      <w:bookmarkStart w:id="511" w:name="_Toc141173814"/>
      <w:bookmarkStart w:id="512" w:name="_Toc148256436"/>
      <w:bookmarkStart w:id="513" w:name="_Toc151192439"/>
      <w:bookmarkStart w:id="514" w:name="_Toc151260808"/>
      <w:bookmarkStart w:id="515" w:name="_Toc155062642"/>
      <w:bookmarkStart w:id="516" w:name="_Toc155079967"/>
      <w:bookmarkStart w:id="517" w:name="_Toc171737738"/>
      <w:bookmarkStart w:id="518" w:name="_Toc172087297"/>
      <w:bookmarkStart w:id="519" w:name="_Toc172087542"/>
      <w:bookmarkStart w:id="520" w:name="_Toc172087804"/>
      <w:bookmarkStart w:id="521" w:name="_Toc173915879"/>
      <w:bookmarkStart w:id="522" w:name="_Toc175536884"/>
      <w:bookmarkStart w:id="523" w:name="_Toc175629385"/>
      <w:bookmarkStart w:id="524" w:name="_Toc177792398"/>
      <w:bookmarkStart w:id="525" w:name="_Toc177877433"/>
      <w:bookmarkStart w:id="526" w:name="_Toc179704067"/>
      <w:bookmarkStart w:id="527" w:name="_Toc185647248"/>
      <w:bookmarkStart w:id="528" w:name="_Toc212946980"/>
      <w:bookmarkStart w:id="529" w:name="_Toc218325366"/>
      <w:bookmarkStart w:id="530" w:name="_Toc218325482"/>
      <w:bookmarkStart w:id="531" w:name="_Toc218400205"/>
      <w:bookmarkStart w:id="532" w:name="_Toc241566783"/>
      <w:bookmarkStart w:id="533" w:name="_Toc241566898"/>
      <w:bookmarkStart w:id="534" w:name="_Toc241571127"/>
      <w:bookmarkStart w:id="535" w:name="_Toc244662129"/>
      <w:bookmarkStart w:id="536" w:name="_Toc249260961"/>
      <w:bookmarkStart w:id="537" w:name="_Toc250704698"/>
      <w:r>
        <w:rPr>
          <w:rStyle w:val="CharDivNo"/>
        </w:rPr>
        <w:t>Division 1</w:t>
      </w:r>
      <w:r>
        <w:t> — </w:t>
      </w:r>
      <w:r>
        <w:rPr>
          <w:rStyle w:val="CharDivText"/>
        </w:rPr>
        <w:t>Preliminary</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pPr>
      <w:r>
        <w:tab/>
        <w:t>[Heading inserted in Gazette 21 Jul 2006 p. 2673.]</w:t>
      </w:r>
    </w:p>
    <w:p>
      <w:pPr>
        <w:pStyle w:val="Heading5"/>
      </w:pPr>
      <w:bookmarkStart w:id="538" w:name="_Toc172087805"/>
      <w:bookmarkStart w:id="539" w:name="_Toc212946981"/>
      <w:bookmarkStart w:id="540" w:name="_Toc250704699"/>
      <w:bookmarkStart w:id="541" w:name="_Toc249260962"/>
      <w:r>
        <w:rPr>
          <w:rStyle w:val="CharSectno"/>
        </w:rPr>
        <w:t>78</w:t>
      </w:r>
      <w:r>
        <w:t>.</w:t>
      </w:r>
      <w:r>
        <w:tab/>
      </w:r>
      <w:bookmarkEnd w:id="538"/>
      <w:r>
        <w:t>Terms used in this Part</w:t>
      </w:r>
      <w:bookmarkEnd w:id="539"/>
      <w:bookmarkEnd w:id="540"/>
      <w:bookmarkEnd w:id="541"/>
    </w:p>
    <w:p>
      <w:pPr>
        <w:pStyle w:val="Subsection"/>
      </w:pPr>
      <w:r>
        <w:tab/>
        <w:t>(1)</w:t>
      </w:r>
      <w:r>
        <w:tab/>
        <w:t xml:space="preserve">In this Part — </w:t>
      </w:r>
    </w:p>
    <w:p>
      <w:pPr>
        <w:pStyle w:val="Defstart"/>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rPr>
          <w:b/>
        </w:rPr>
      </w:pPr>
      <w:r>
        <w:rPr>
          <w:b/>
        </w:rPr>
        <w:tab/>
      </w:r>
      <w:r>
        <w:rPr>
          <w:rStyle w:val="CharDefText"/>
        </w:rPr>
        <w:t>local on</w:t>
      </w:r>
      <w:r>
        <w:rPr>
          <w:rStyle w:val="CharDefText"/>
        </w:rPr>
        <w:noBreakHyphen/>
        <w:t>course totalisator</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r>
        <w:rPr>
          <w:rStyle w:val="CharDefText"/>
        </w:rPr>
        <w:t>on</w:t>
      </w:r>
      <w:r>
        <w:rPr>
          <w:rStyle w:val="CharDefText"/>
        </w:rPr>
        <w:noBreakHyphen/>
        <w:t>course totalisator</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42" w:name="_Toc63486046"/>
      <w:r>
        <w:tab/>
        <w:t>[Regulation 78 inserted in Gazette 21 Jul 2006 p. 2673</w:t>
      </w:r>
      <w:r>
        <w:noBreakHyphen/>
        <w:t>4.]</w:t>
      </w:r>
    </w:p>
    <w:p>
      <w:pPr>
        <w:pStyle w:val="Heading3"/>
      </w:pPr>
      <w:bookmarkStart w:id="543" w:name="_Toc141162227"/>
      <w:bookmarkStart w:id="544" w:name="_Toc141173816"/>
      <w:bookmarkStart w:id="545" w:name="_Toc148256438"/>
      <w:bookmarkStart w:id="546" w:name="_Toc151192441"/>
      <w:bookmarkStart w:id="547" w:name="_Toc151260810"/>
      <w:bookmarkStart w:id="548" w:name="_Toc155062644"/>
      <w:bookmarkStart w:id="549" w:name="_Toc155079969"/>
      <w:bookmarkStart w:id="550" w:name="_Toc171737740"/>
      <w:bookmarkStart w:id="551" w:name="_Toc172087299"/>
      <w:bookmarkStart w:id="552" w:name="_Toc172087544"/>
      <w:bookmarkStart w:id="553" w:name="_Toc172087806"/>
      <w:bookmarkStart w:id="554" w:name="_Toc173915881"/>
      <w:bookmarkStart w:id="555" w:name="_Toc175536886"/>
      <w:bookmarkStart w:id="556" w:name="_Toc175629387"/>
      <w:bookmarkStart w:id="557" w:name="_Toc177792400"/>
      <w:bookmarkStart w:id="558" w:name="_Toc177877435"/>
      <w:bookmarkStart w:id="559" w:name="_Toc179704069"/>
      <w:bookmarkStart w:id="560" w:name="_Toc185647250"/>
      <w:bookmarkStart w:id="561" w:name="_Toc212946982"/>
      <w:bookmarkStart w:id="562" w:name="_Toc218325368"/>
      <w:bookmarkStart w:id="563" w:name="_Toc218325484"/>
      <w:bookmarkStart w:id="564" w:name="_Toc218400207"/>
      <w:bookmarkStart w:id="565" w:name="_Toc241566785"/>
      <w:bookmarkStart w:id="566" w:name="_Toc241566900"/>
      <w:bookmarkStart w:id="567" w:name="_Toc241571129"/>
      <w:bookmarkStart w:id="568" w:name="_Toc244662131"/>
      <w:bookmarkStart w:id="569" w:name="_Toc249260963"/>
      <w:bookmarkStart w:id="570" w:name="_Toc250704700"/>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pPr>
      <w:bookmarkStart w:id="571" w:name="_Toc63486048"/>
      <w:bookmarkEnd w:id="542"/>
      <w:r>
        <w:tab/>
        <w:t>[Heading inserted in Gazette 21 Jul 2006 p. 2674.]</w:t>
      </w:r>
    </w:p>
    <w:p>
      <w:pPr>
        <w:pStyle w:val="Heading5"/>
      </w:pPr>
      <w:bookmarkStart w:id="572" w:name="_Toc172087807"/>
      <w:bookmarkStart w:id="573" w:name="_Toc212946983"/>
      <w:bookmarkStart w:id="574" w:name="_Toc250704701"/>
      <w:bookmarkStart w:id="575" w:name="_Toc249260964"/>
      <w:r>
        <w:rPr>
          <w:rStyle w:val="CharSectno"/>
        </w:rPr>
        <w:t>79</w:t>
      </w:r>
      <w:r>
        <w:t>.</w:t>
      </w:r>
      <w:r>
        <w:tab/>
        <w:t>On</w:t>
      </w:r>
      <w:r>
        <w:noBreakHyphen/>
        <w:t>course totalisator bets accepted subject to the rules and these regulations</w:t>
      </w:r>
      <w:bookmarkEnd w:id="571"/>
      <w:bookmarkEnd w:id="572"/>
      <w:bookmarkEnd w:id="573"/>
      <w:bookmarkEnd w:id="574"/>
      <w:bookmarkEnd w:id="575"/>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76" w:name="_Toc172087808"/>
      <w:bookmarkStart w:id="577" w:name="_Toc212946984"/>
      <w:bookmarkStart w:id="578" w:name="_Toc250704702"/>
      <w:bookmarkStart w:id="579" w:name="_Toc249260965"/>
      <w:r>
        <w:rPr>
          <w:rStyle w:val="CharSectno"/>
        </w:rPr>
        <w:t>80</w:t>
      </w:r>
      <w:r>
        <w:t>.</w:t>
      </w:r>
      <w:r>
        <w:tab/>
        <w:t>Local on</w:t>
      </w:r>
      <w:r>
        <w:noBreakHyphen/>
        <w:t>course totalisator bets accepted subject to the rules and these regulations</w:t>
      </w:r>
      <w:bookmarkEnd w:id="576"/>
      <w:bookmarkEnd w:id="577"/>
      <w:bookmarkEnd w:id="578"/>
      <w:bookmarkEnd w:id="579"/>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80" w:name="_Toc63486049"/>
      <w:r>
        <w:tab/>
        <w:t>[Regulation 80 inserted in Gazette 21 Jul 2006 p. 2675</w:t>
      </w:r>
      <w:r>
        <w:noBreakHyphen/>
        <w:t>6.]</w:t>
      </w:r>
    </w:p>
    <w:p>
      <w:pPr>
        <w:pStyle w:val="Heading5"/>
      </w:pPr>
      <w:bookmarkStart w:id="581" w:name="_Toc172087809"/>
      <w:bookmarkStart w:id="582" w:name="_Toc212946985"/>
      <w:bookmarkStart w:id="583" w:name="_Toc250704703"/>
      <w:bookmarkStart w:id="584" w:name="_Toc249260966"/>
      <w:r>
        <w:rPr>
          <w:rStyle w:val="CharSectno"/>
        </w:rPr>
        <w:t>81</w:t>
      </w:r>
      <w:r>
        <w:t>.</w:t>
      </w:r>
      <w:r>
        <w:tab/>
        <w:t>All bets to be 50 cents or multiples of 50 cents</w:t>
      </w:r>
      <w:bookmarkEnd w:id="580"/>
      <w:bookmarkEnd w:id="581"/>
      <w:bookmarkEnd w:id="582"/>
      <w:bookmarkEnd w:id="583"/>
      <w:bookmarkEnd w:id="584"/>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85" w:name="_Toc63486050"/>
      <w:r>
        <w:tab/>
        <w:t>[Regulation 81 inserted in Gazette 21 Jul 2006 p. 2676; amended in Gazette 18 Sep 2007 p. 4717.]</w:t>
      </w:r>
    </w:p>
    <w:p>
      <w:pPr>
        <w:pStyle w:val="Heading5"/>
      </w:pPr>
      <w:bookmarkStart w:id="586" w:name="_Toc172087810"/>
      <w:bookmarkStart w:id="587" w:name="_Toc212946986"/>
      <w:bookmarkStart w:id="588" w:name="_Toc250704704"/>
      <w:bookmarkStart w:id="589" w:name="_Toc249260967"/>
      <w:r>
        <w:rPr>
          <w:rStyle w:val="CharSectno"/>
        </w:rPr>
        <w:t>82</w:t>
      </w:r>
      <w:r>
        <w:t>.</w:t>
      </w:r>
      <w:r>
        <w:tab/>
        <w:t>On</w:t>
      </w:r>
      <w:r>
        <w:noBreakHyphen/>
        <w:t>course totalisator dividend as declared</w:t>
      </w:r>
      <w:bookmarkEnd w:id="585"/>
      <w:bookmarkEnd w:id="586"/>
      <w:bookmarkEnd w:id="587"/>
      <w:bookmarkEnd w:id="588"/>
      <w:bookmarkEnd w:id="589"/>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90" w:name="_Toc172087811"/>
      <w:bookmarkStart w:id="591" w:name="_Toc212946987"/>
      <w:bookmarkStart w:id="592" w:name="_Toc250704705"/>
      <w:bookmarkStart w:id="593" w:name="_Toc249260968"/>
      <w:r>
        <w:rPr>
          <w:rStyle w:val="CharSectno"/>
        </w:rPr>
        <w:t>83</w:t>
      </w:r>
      <w:r>
        <w:t>.</w:t>
      </w:r>
      <w:r>
        <w:tab/>
        <w:t>Local on</w:t>
      </w:r>
      <w:r>
        <w:noBreakHyphen/>
        <w:t>course totalisator dividend as declared</w:t>
      </w:r>
      <w:bookmarkEnd w:id="590"/>
      <w:bookmarkEnd w:id="591"/>
      <w:bookmarkEnd w:id="592"/>
      <w:bookmarkEnd w:id="59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94" w:name="_Toc63486051"/>
      <w:r>
        <w:tab/>
        <w:t>[Regulation 83 inserted in Gazette 21 Jul 2006 p. 2677</w:t>
      </w:r>
      <w:r>
        <w:noBreakHyphen/>
        <w:t>8.]</w:t>
      </w:r>
    </w:p>
    <w:p>
      <w:pPr>
        <w:pStyle w:val="Heading5"/>
      </w:pPr>
      <w:bookmarkStart w:id="595" w:name="_Toc172087812"/>
      <w:bookmarkStart w:id="596" w:name="_Toc212946988"/>
      <w:bookmarkStart w:id="597" w:name="_Toc250704706"/>
      <w:bookmarkStart w:id="598" w:name="_Toc249260969"/>
      <w:r>
        <w:rPr>
          <w:rStyle w:val="CharSectno"/>
        </w:rPr>
        <w:t>84</w:t>
      </w:r>
      <w:r>
        <w:t>.</w:t>
      </w:r>
      <w:r>
        <w:tab/>
        <w:t>Bets may be refused</w:t>
      </w:r>
      <w:bookmarkEnd w:id="594"/>
      <w:bookmarkEnd w:id="595"/>
      <w:bookmarkEnd w:id="596"/>
      <w:bookmarkEnd w:id="597"/>
      <w:bookmarkEnd w:id="59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99" w:name="_Toc63486052"/>
      <w:r>
        <w:tab/>
        <w:t>[Regulation 84 inserted in Gazette 21 Jul 2006 p. 2678.]</w:t>
      </w:r>
    </w:p>
    <w:p>
      <w:pPr>
        <w:pStyle w:val="Heading5"/>
      </w:pPr>
      <w:bookmarkStart w:id="600" w:name="_Toc172087813"/>
      <w:bookmarkStart w:id="601" w:name="_Toc212946989"/>
      <w:bookmarkStart w:id="602" w:name="_Toc250704707"/>
      <w:bookmarkStart w:id="603" w:name="_Toc249260970"/>
      <w:r>
        <w:rPr>
          <w:rStyle w:val="CharSectno"/>
        </w:rPr>
        <w:t>85</w:t>
      </w:r>
      <w:r>
        <w:t>.</w:t>
      </w:r>
      <w:r>
        <w:tab/>
        <w:t>Only authorised bets to be accepted</w:t>
      </w:r>
      <w:bookmarkEnd w:id="599"/>
      <w:bookmarkEnd w:id="600"/>
      <w:bookmarkEnd w:id="601"/>
      <w:bookmarkEnd w:id="602"/>
      <w:bookmarkEnd w:id="603"/>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604" w:name="_Toc63486053"/>
      <w:r>
        <w:tab/>
        <w:t>[Regulation 85 inserted in Gazette 21 Jul 2006 p. 2678</w:t>
      </w:r>
      <w:r>
        <w:noBreakHyphen/>
        <w:t>9.]</w:t>
      </w:r>
    </w:p>
    <w:p>
      <w:pPr>
        <w:pStyle w:val="Heading5"/>
      </w:pPr>
      <w:bookmarkStart w:id="605" w:name="_Toc172087814"/>
      <w:bookmarkStart w:id="606" w:name="_Toc212946990"/>
      <w:bookmarkStart w:id="607" w:name="_Toc250704708"/>
      <w:bookmarkStart w:id="608" w:name="_Toc249260971"/>
      <w:r>
        <w:rPr>
          <w:rStyle w:val="CharSectno"/>
        </w:rPr>
        <w:t>86</w:t>
      </w:r>
      <w:r>
        <w:t>.</w:t>
      </w:r>
      <w:r>
        <w:tab/>
        <w:t>Hours for opening</w:t>
      </w:r>
      <w:bookmarkEnd w:id="604"/>
      <w:bookmarkEnd w:id="605"/>
      <w:bookmarkEnd w:id="606"/>
      <w:bookmarkEnd w:id="607"/>
      <w:bookmarkEnd w:id="608"/>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609" w:name="_Toc172087815"/>
      <w:bookmarkStart w:id="610" w:name="_Toc212946991"/>
      <w:bookmarkStart w:id="611" w:name="_Toc250704709"/>
      <w:bookmarkStart w:id="612" w:name="_Toc249260972"/>
      <w:r>
        <w:rPr>
          <w:rStyle w:val="CharSectno"/>
        </w:rPr>
        <w:t>87</w:t>
      </w:r>
      <w:r>
        <w:t>.</w:t>
      </w:r>
      <w:r>
        <w:tab/>
        <w:t>Bets may be made by various methods</w:t>
      </w:r>
      <w:bookmarkEnd w:id="609"/>
      <w:bookmarkEnd w:id="610"/>
      <w:bookmarkEnd w:id="611"/>
      <w:bookmarkEnd w:id="612"/>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613" w:name="_Toc63486055"/>
      <w:r>
        <w:tab/>
        <w:t>[Regulation 87 inserted in Gazette 21 Jul 2006 p. 2679</w:t>
      </w:r>
      <w:r>
        <w:noBreakHyphen/>
        <w:t>80.]</w:t>
      </w:r>
    </w:p>
    <w:p>
      <w:pPr>
        <w:pStyle w:val="Heading5"/>
      </w:pPr>
      <w:bookmarkStart w:id="614" w:name="_Toc172087816"/>
      <w:bookmarkStart w:id="615" w:name="_Toc212946992"/>
      <w:bookmarkStart w:id="616" w:name="_Toc250704710"/>
      <w:bookmarkStart w:id="617" w:name="_Toc249260973"/>
      <w:r>
        <w:rPr>
          <w:rStyle w:val="CharSectno"/>
        </w:rPr>
        <w:t>88</w:t>
      </w:r>
      <w:r>
        <w:t>.</w:t>
      </w:r>
      <w:r>
        <w:tab/>
        <w:t>On</w:t>
      </w:r>
      <w:r>
        <w:noBreakHyphen/>
        <w:t>course totalisator bets to be properly marked</w:t>
      </w:r>
      <w:bookmarkEnd w:id="613"/>
      <w:bookmarkEnd w:id="614"/>
      <w:bookmarkEnd w:id="615"/>
      <w:bookmarkEnd w:id="616"/>
      <w:bookmarkEnd w:id="617"/>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618" w:name="_Toc172087817"/>
      <w:bookmarkStart w:id="619" w:name="_Toc212946993"/>
      <w:bookmarkStart w:id="620" w:name="_Toc250704711"/>
      <w:bookmarkStart w:id="621" w:name="_Toc249260974"/>
      <w:r>
        <w:rPr>
          <w:rStyle w:val="CharSectno"/>
        </w:rPr>
        <w:t>89</w:t>
      </w:r>
      <w:r>
        <w:t>.</w:t>
      </w:r>
      <w:r>
        <w:tab/>
        <w:t>Local on</w:t>
      </w:r>
      <w:r>
        <w:noBreakHyphen/>
        <w:t>course totalisator bets to be properly marked</w:t>
      </w:r>
      <w:bookmarkEnd w:id="618"/>
      <w:bookmarkEnd w:id="619"/>
      <w:bookmarkEnd w:id="620"/>
      <w:bookmarkEnd w:id="621"/>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622" w:name="_Toc63486057"/>
      <w:r>
        <w:tab/>
        <w:t>[Regulation 89 inserted in Gazette 21 Jul 2006 p. 2681.]</w:t>
      </w:r>
    </w:p>
    <w:p>
      <w:pPr>
        <w:pStyle w:val="Heading5"/>
        <w:spacing w:before="180"/>
      </w:pPr>
      <w:bookmarkStart w:id="623" w:name="_Toc172087818"/>
      <w:bookmarkStart w:id="624" w:name="_Toc212946994"/>
      <w:bookmarkStart w:id="625" w:name="_Toc250704712"/>
      <w:bookmarkStart w:id="626" w:name="_Toc249260975"/>
      <w:r>
        <w:rPr>
          <w:rStyle w:val="CharSectno"/>
        </w:rPr>
        <w:t>90</w:t>
      </w:r>
      <w:r>
        <w:t>.</w:t>
      </w:r>
      <w:r>
        <w:tab/>
        <w:t>Tickets to be properly marked</w:t>
      </w:r>
      <w:bookmarkEnd w:id="622"/>
      <w:bookmarkEnd w:id="623"/>
      <w:bookmarkEnd w:id="624"/>
      <w:bookmarkEnd w:id="625"/>
      <w:bookmarkEnd w:id="626"/>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627" w:name="_Toc172087819"/>
      <w:bookmarkStart w:id="628" w:name="_Toc212946995"/>
      <w:bookmarkStart w:id="629" w:name="_Toc250704713"/>
      <w:bookmarkStart w:id="630" w:name="_Toc249260976"/>
      <w:r>
        <w:rPr>
          <w:rStyle w:val="CharSectno"/>
        </w:rPr>
        <w:t>91</w:t>
      </w:r>
      <w:r>
        <w:t>.</w:t>
      </w:r>
      <w:r>
        <w:tab/>
        <w:t>Host racing club to exhibit notices at on</w:t>
      </w:r>
      <w:r>
        <w:noBreakHyphen/>
        <w:t>course totalisator and local on</w:t>
      </w:r>
      <w:r>
        <w:noBreakHyphen/>
        <w:t>course totalisator</w:t>
      </w:r>
      <w:bookmarkEnd w:id="627"/>
      <w:bookmarkEnd w:id="628"/>
      <w:bookmarkEnd w:id="629"/>
      <w:bookmarkEnd w:id="630"/>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631" w:name="_Toc63486059"/>
      <w:r>
        <w:tab/>
        <w:t>[Regulation 91 inserted in Gazette 21 Jul 2006 p. 2682.]</w:t>
      </w:r>
    </w:p>
    <w:p>
      <w:pPr>
        <w:pStyle w:val="Heading5"/>
      </w:pPr>
      <w:bookmarkStart w:id="632" w:name="_Toc172087820"/>
      <w:bookmarkStart w:id="633" w:name="_Toc212946996"/>
      <w:bookmarkStart w:id="634" w:name="_Toc250704714"/>
      <w:bookmarkStart w:id="635" w:name="_Toc249260977"/>
      <w:r>
        <w:rPr>
          <w:rStyle w:val="CharSectno"/>
        </w:rPr>
        <w:t>92</w:t>
      </w:r>
      <w:r>
        <w:t>.</w:t>
      </w:r>
      <w:r>
        <w:tab/>
        <w:t>Correction of errors and omissions and the giving of certain refunds</w:t>
      </w:r>
      <w:bookmarkEnd w:id="631"/>
      <w:bookmarkEnd w:id="632"/>
      <w:bookmarkEnd w:id="633"/>
      <w:bookmarkEnd w:id="634"/>
      <w:bookmarkEnd w:id="635"/>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36" w:name="_Toc63486060"/>
      <w:r>
        <w:tab/>
        <w:t>[Regulation 92 inserted in Gazette 21 Jul 2006 p. 2683</w:t>
      </w:r>
      <w:r>
        <w:noBreakHyphen/>
        <w:t>4; amended in Gazette 10 Oct 2006 p. 4392.]</w:t>
      </w:r>
    </w:p>
    <w:p>
      <w:pPr>
        <w:pStyle w:val="Heading5"/>
      </w:pPr>
      <w:bookmarkStart w:id="637" w:name="_Toc172087821"/>
      <w:bookmarkStart w:id="638" w:name="_Toc212946997"/>
      <w:bookmarkStart w:id="639" w:name="_Toc250704715"/>
      <w:bookmarkStart w:id="640" w:name="_Toc249260978"/>
      <w:r>
        <w:rPr>
          <w:rStyle w:val="CharSectno"/>
        </w:rPr>
        <w:t>93</w:t>
      </w:r>
      <w:r>
        <w:t>.</w:t>
      </w:r>
      <w:r>
        <w:tab/>
        <w:t>Time for payment of dividends or refunds for cash bets</w:t>
      </w:r>
      <w:bookmarkEnd w:id="636"/>
      <w:bookmarkEnd w:id="637"/>
      <w:bookmarkEnd w:id="638"/>
      <w:bookmarkEnd w:id="639"/>
      <w:bookmarkEnd w:id="64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41" w:name="_Toc63486061"/>
      <w:r>
        <w:tab/>
        <w:t>[Regulation 93 inserted in Gazette 21 Jul 2006 p. 2684</w:t>
      </w:r>
      <w:r>
        <w:noBreakHyphen/>
        <w:t>5.]</w:t>
      </w:r>
    </w:p>
    <w:p>
      <w:pPr>
        <w:pStyle w:val="Heading5"/>
      </w:pPr>
      <w:bookmarkStart w:id="642" w:name="_Toc172087822"/>
      <w:bookmarkStart w:id="643" w:name="_Toc212946998"/>
      <w:bookmarkStart w:id="644" w:name="_Toc250704716"/>
      <w:bookmarkStart w:id="645" w:name="_Toc249260979"/>
      <w:r>
        <w:rPr>
          <w:rStyle w:val="CharSectno"/>
        </w:rPr>
        <w:t>94</w:t>
      </w:r>
      <w:r>
        <w:t>.</w:t>
      </w:r>
      <w:r>
        <w:tab/>
        <w:t>Presentation of tickets or claims</w:t>
      </w:r>
      <w:bookmarkEnd w:id="641"/>
      <w:bookmarkEnd w:id="642"/>
      <w:bookmarkEnd w:id="643"/>
      <w:bookmarkEnd w:id="644"/>
      <w:bookmarkEnd w:id="645"/>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46" w:name="_Toc63486062"/>
      <w:r>
        <w:tab/>
        <w:t>[Regulation 94 inserted in Gazette 21 Jul 2006 p. 2685</w:t>
      </w:r>
      <w:r>
        <w:noBreakHyphen/>
        <w:t>6.]</w:t>
      </w:r>
    </w:p>
    <w:p>
      <w:pPr>
        <w:pStyle w:val="Heading5"/>
      </w:pPr>
      <w:bookmarkStart w:id="647" w:name="_Toc172087823"/>
      <w:bookmarkStart w:id="648" w:name="_Toc212946999"/>
      <w:bookmarkStart w:id="649" w:name="_Toc250704717"/>
      <w:bookmarkStart w:id="650" w:name="_Toc249260980"/>
      <w:r>
        <w:rPr>
          <w:rStyle w:val="CharSectno"/>
        </w:rPr>
        <w:t>95</w:t>
      </w:r>
      <w:r>
        <w:t>.</w:t>
      </w:r>
      <w:r>
        <w:tab/>
        <w:t>When refunds of bets are payable</w:t>
      </w:r>
      <w:bookmarkEnd w:id="646"/>
      <w:bookmarkEnd w:id="647"/>
      <w:bookmarkEnd w:id="648"/>
      <w:bookmarkEnd w:id="649"/>
      <w:bookmarkEnd w:id="650"/>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651" w:name="_Toc141162245"/>
      <w:bookmarkStart w:id="652" w:name="_Toc141173834"/>
      <w:bookmarkStart w:id="653" w:name="_Toc148256456"/>
      <w:bookmarkStart w:id="654" w:name="_Toc151192459"/>
      <w:bookmarkStart w:id="655" w:name="_Toc151260828"/>
      <w:bookmarkStart w:id="656" w:name="_Toc155062662"/>
      <w:bookmarkStart w:id="657" w:name="_Toc155079987"/>
      <w:bookmarkStart w:id="658" w:name="_Toc171737758"/>
      <w:bookmarkStart w:id="659" w:name="_Toc172087317"/>
      <w:bookmarkStart w:id="660" w:name="_Toc172087562"/>
      <w:bookmarkStart w:id="661" w:name="_Toc172087824"/>
      <w:bookmarkStart w:id="662" w:name="_Toc173915899"/>
      <w:bookmarkStart w:id="663" w:name="_Toc175536904"/>
      <w:bookmarkStart w:id="664" w:name="_Toc175629405"/>
      <w:bookmarkStart w:id="665" w:name="_Toc177792418"/>
      <w:bookmarkStart w:id="666" w:name="_Toc177877453"/>
      <w:bookmarkStart w:id="667" w:name="_Toc179704087"/>
      <w:bookmarkStart w:id="668" w:name="_Toc185647268"/>
      <w:bookmarkStart w:id="669" w:name="_Toc212947000"/>
      <w:bookmarkStart w:id="670" w:name="_Toc218325386"/>
      <w:bookmarkStart w:id="671" w:name="_Toc218325502"/>
      <w:bookmarkStart w:id="672" w:name="_Toc218400225"/>
      <w:bookmarkStart w:id="673" w:name="_Toc241566803"/>
      <w:bookmarkStart w:id="674" w:name="_Toc241566918"/>
      <w:bookmarkStart w:id="675" w:name="_Toc241571147"/>
      <w:bookmarkStart w:id="676" w:name="_Toc244662149"/>
      <w:bookmarkStart w:id="677" w:name="_Toc249260981"/>
      <w:bookmarkStart w:id="678" w:name="_Toc250704718"/>
      <w:r>
        <w:rPr>
          <w:rStyle w:val="CharDivNo"/>
        </w:rPr>
        <w:t>Division 3</w:t>
      </w:r>
      <w:r>
        <w:t> — </w:t>
      </w:r>
      <w:r>
        <w:rPr>
          <w:rStyle w:val="CharDivText"/>
        </w:rPr>
        <w:t>Miscellaneous discipline and offence provisions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pPr>
      <w:r>
        <w:tab/>
        <w:t>[Heading inserted in Gazette 21 Jul 2006 p. 2688.]</w:t>
      </w:r>
    </w:p>
    <w:p>
      <w:pPr>
        <w:pStyle w:val="Heading5"/>
      </w:pPr>
      <w:bookmarkStart w:id="679" w:name="_Toc172087825"/>
      <w:bookmarkStart w:id="680" w:name="_Toc212947001"/>
      <w:bookmarkStart w:id="681" w:name="_Toc250704719"/>
      <w:bookmarkStart w:id="682" w:name="_Toc249260982"/>
      <w:r>
        <w:rPr>
          <w:rStyle w:val="CharSectno"/>
        </w:rPr>
        <w:t>96</w:t>
      </w:r>
      <w:r>
        <w:t>.</w:t>
      </w:r>
      <w:r>
        <w:tab/>
        <w:t>Person making bet bound by these regulations, the rules of wagering and instructions</w:t>
      </w:r>
      <w:bookmarkEnd w:id="679"/>
      <w:bookmarkEnd w:id="680"/>
      <w:bookmarkEnd w:id="681"/>
      <w:bookmarkEnd w:id="682"/>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683" w:name="_Toc172087826"/>
      <w:bookmarkStart w:id="684" w:name="_Toc212947002"/>
      <w:bookmarkStart w:id="685" w:name="_Toc250704720"/>
      <w:bookmarkStart w:id="686" w:name="_Toc249260983"/>
      <w:r>
        <w:rPr>
          <w:rStyle w:val="CharSectno"/>
        </w:rPr>
        <w:t>97</w:t>
      </w:r>
      <w:r>
        <w:t>.</w:t>
      </w:r>
      <w:r>
        <w:tab/>
        <w:t>Offences relating to making and accepting wagers</w:t>
      </w:r>
      <w:bookmarkEnd w:id="683"/>
      <w:bookmarkEnd w:id="684"/>
      <w:bookmarkEnd w:id="685"/>
      <w:bookmarkEnd w:id="686"/>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87" w:name="_Toc171737761"/>
      <w:bookmarkStart w:id="688" w:name="_Toc172087320"/>
      <w:bookmarkStart w:id="689" w:name="_Toc172087565"/>
      <w:bookmarkStart w:id="690" w:name="_Toc172087827"/>
      <w:bookmarkStart w:id="691" w:name="_Toc173915902"/>
      <w:bookmarkStart w:id="692" w:name="_Toc175536907"/>
      <w:bookmarkStart w:id="693" w:name="_Toc175629408"/>
      <w:bookmarkStart w:id="694" w:name="_Toc177792421"/>
      <w:bookmarkStart w:id="695" w:name="_Toc177877456"/>
      <w:bookmarkStart w:id="696" w:name="_Toc179704090"/>
      <w:bookmarkStart w:id="697" w:name="_Toc185647271"/>
      <w:bookmarkStart w:id="698" w:name="_Toc212947003"/>
      <w:bookmarkStart w:id="699" w:name="_Toc218325389"/>
      <w:bookmarkStart w:id="700" w:name="_Toc218325505"/>
      <w:bookmarkStart w:id="701" w:name="_Toc218400228"/>
      <w:bookmarkStart w:id="702" w:name="_Toc241566806"/>
      <w:bookmarkStart w:id="703" w:name="_Toc241566921"/>
      <w:bookmarkStart w:id="704" w:name="_Toc241571150"/>
      <w:bookmarkStart w:id="705" w:name="_Toc244662152"/>
      <w:bookmarkStart w:id="706" w:name="_Toc249260984"/>
      <w:bookmarkStart w:id="707" w:name="_Toc250704721"/>
      <w:r>
        <w:rPr>
          <w:rStyle w:val="CharPartNo"/>
        </w:rPr>
        <w:t>Part 5</w:t>
      </w:r>
      <w:r>
        <w:rPr>
          <w:rStyle w:val="CharDivNo"/>
        </w:rPr>
        <w:t> </w:t>
      </w:r>
      <w:r>
        <w:t>—</w:t>
      </w:r>
      <w:r>
        <w:rPr>
          <w:rStyle w:val="CharDivText"/>
        </w:rPr>
        <w:t> </w:t>
      </w:r>
      <w:r>
        <w:rPr>
          <w:rStyle w:val="CharPartText"/>
        </w:rPr>
        <w:t>Approval to publish or make available WA race fields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pPr>
      <w:r>
        <w:tab/>
        <w:t>[Heading inserted in Gazette 22 Jun 2007 p. 2863.]</w:t>
      </w:r>
    </w:p>
    <w:p>
      <w:pPr>
        <w:pStyle w:val="Heading5"/>
      </w:pPr>
      <w:bookmarkStart w:id="708" w:name="_Toc250704722"/>
      <w:bookmarkStart w:id="709" w:name="_Toc172087828"/>
      <w:bookmarkStart w:id="710" w:name="_Toc212947004"/>
      <w:bookmarkStart w:id="711" w:name="_Toc249260985"/>
      <w:bookmarkStart w:id="712" w:name="_Toc172087830"/>
      <w:bookmarkStart w:id="713" w:name="_Toc212947006"/>
      <w:r>
        <w:rPr>
          <w:rStyle w:val="CharSectno"/>
        </w:rPr>
        <w:t>98</w:t>
      </w:r>
      <w:r>
        <w:t>.</w:t>
      </w:r>
      <w:r>
        <w:tab/>
        <w:t>Terms used</w:t>
      </w:r>
      <w:bookmarkEnd w:id="708"/>
      <w:del w:id="714" w:author="Master Repository Process" w:date="2021-07-31T11:21:00Z">
        <w:r>
          <w:delText xml:space="preserve"> in this Part</w:delText>
        </w:r>
      </w:del>
      <w:bookmarkEnd w:id="709"/>
      <w:bookmarkEnd w:id="710"/>
      <w:bookmarkEnd w:id="711"/>
    </w:p>
    <w:p>
      <w:pPr>
        <w:pStyle w:val="Subsection"/>
      </w:pPr>
      <w:r>
        <w:tab/>
      </w:r>
      <w:r>
        <w:tab/>
        <w:t xml:space="preserve">In this Part — </w:t>
      </w:r>
    </w:p>
    <w:p>
      <w:pPr>
        <w:pStyle w:val="Defstart"/>
      </w:pPr>
      <w:r>
        <w:tab/>
      </w:r>
      <w:r>
        <w:rPr>
          <w:rStyle w:val="CharDefText"/>
        </w:rPr>
        <w:t>another jurisdiction</w:t>
      </w:r>
      <w:r>
        <w:t xml:space="preserve"> means a jurisdiction outside </w:t>
      </w:r>
      <w:del w:id="715" w:author="Master Repository Process" w:date="2021-07-31T11:21:00Z">
        <w:r>
          <w:delText xml:space="preserve">the State, including a jurisdiction outside </w:delText>
        </w:r>
      </w:del>
      <w:r>
        <w:t>Australia;</w:t>
      </w:r>
    </w:p>
    <w:p>
      <w:pPr>
        <w:pStyle w:val="Defstart"/>
      </w:pPr>
      <w:r>
        <w:tab/>
      </w:r>
      <w:r>
        <w:rPr>
          <w:rStyle w:val="CharDefText"/>
        </w:rPr>
        <w:t>approval</w:t>
      </w:r>
      <w:r>
        <w:t xml:space="preserve"> </w:t>
      </w:r>
      <w:del w:id="716" w:author="Master Repository Process" w:date="2021-07-31T11:21:00Z">
        <w:r>
          <w:delText>has the meaning given in</w:delText>
        </w:r>
      </w:del>
      <w:ins w:id="717" w:author="Master Repository Process" w:date="2021-07-31T11:21:00Z">
        <w:r>
          <w:t>means an approval under</w:t>
        </w:r>
      </w:ins>
      <w:r>
        <w:t xml:space="preserve"> section </w:t>
      </w:r>
      <w:del w:id="718" w:author="Master Repository Process" w:date="2021-07-31T11:21:00Z">
        <w:r>
          <w:delText>27C(1</w:delText>
        </w:r>
      </w:del>
      <w:ins w:id="719" w:author="Master Repository Process" w:date="2021-07-31T11:21:00Z">
        <w:r>
          <w:t>27D(2</w:t>
        </w:r>
      </w:ins>
      <w:r>
        <w:t>) of the Act;</w:t>
      </w:r>
    </w:p>
    <w:p>
      <w:pPr>
        <w:pStyle w:val="Defstart"/>
      </w:pPr>
      <w:r>
        <w:tab/>
      </w:r>
      <w:r>
        <w:rPr>
          <w:rStyle w:val="CharDefText"/>
        </w:rPr>
        <w:t>authorisation</w:t>
      </w:r>
      <w:r>
        <w:t xml:space="preserve"> includes a licence;</w:t>
      </w:r>
    </w:p>
    <w:p>
      <w:pPr>
        <w:pStyle w:val="Defstart"/>
        <w:rPr>
          <w:ins w:id="720" w:author="Master Repository Process" w:date="2021-07-31T11:21:00Z"/>
        </w:rPr>
      </w:pPr>
      <w:ins w:id="721" w:author="Master Repository Process" w:date="2021-07-31T11:21:00Z">
        <w:r>
          <w:tab/>
        </w:r>
        <w:r>
          <w:rPr>
            <w:rStyle w:val="CharDefText"/>
          </w:rPr>
          <w:t>betting</w:t>
        </w:r>
        <w:r>
          <w:t xml:space="preserve"> includes — </w:t>
        </w:r>
      </w:ins>
    </w:p>
    <w:p>
      <w:pPr>
        <w:pStyle w:val="Defpara"/>
        <w:rPr>
          <w:ins w:id="722" w:author="Master Repository Process" w:date="2021-07-31T11:21:00Z"/>
        </w:rPr>
      </w:pPr>
      <w:ins w:id="723" w:author="Master Repository Process" w:date="2021-07-31T11:21:00Z">
        <w:r>
          <w:tab/>
          <w:t>(a)</w:t>
        </w:r>
        <w:r>
          <w:tab/>
          <w:t>carrying on the business or vocation of, or acting as, a bookmaker; or</w:t>
        </w:r>
      </w:ins>
    </w:p>
    <w:p>
      <w:pPr>
        <w:pStyle w:val="Defpara"/>
        <w:rPr>
          <w:ins w:id="724" w:author="Master Repository Process" w:date="2021-07-31T11:21:00Z"/>
        </w:rPr>
      </w:pPr>
      <w:ins w:id="725" w:author="Master Repository Process" w:date="2021-07-31T11:21:00Z">
        <w:r>
          <w:tab/>
          <w:t>(b)</w:t>
        </w:r>
        <w:r>
          <w:tab/>
          <w:t>conducting betting by the operation of a totalisator; or</w:t>
        </w:r>
      </w:ins>
    </w:p>
    <w:p>
      <w:pPr>
        <w:pStyle w:val="Defpara"/>
        <w:rPr>
          <w:ins w:id="726" w:author="Master Repository Process" w:date="2021-07-31T11:21:00Z"/>
        </w:rPr>
      </w:pPr>
      <w:ins w:id="727" w:author="Master Repository Process" w:date="2021-07-31T11:21:00Z">
        <w:r>
          <w:tab/>
          <w:t>(c)</w:t>
        </w:r>
        <w:r>
          <w:tab/>
          <w:t>operating a betting exchange (however described); or</w:t>
        </w:r>
      </w:ins>
    </w:p>
    <w:p>
      <w:pPr>
        <w:pStyle w:val="Defpara"/>
        <w:rPr>
          <w:ins w:id="728" w:author="Master Repository Process" w:date="2021-07-31T11:21:00Z"/>
        </w:rPr>
      </w:pPr>
      <w:ins w:id="729" w:author="Master Repository Process" w:date="2021-07-31T11:21:00Z">
        <w:r>
          <w:tab/>
          <w:t>(d)</w:t>
        </w:r>
        <w:r>
          <w:tab/>
          <w:t>gaining or endeavouring to gain a livelihood wholly or partly by making bets;</w:t>
        </w:r>
      </w:ins>
    </w:p>
    <w:p>
      <w:pPr>
        <w:pStyle w:val="Defstart"/>
      </w:pPr>
      <w:r>
        <w:tab/>
      </w:r>
      <w:r>
        <w:rPr>
          <w:rStyle w:val="CharDefText"/>
        </w:rPr>
        <w:t>relevant person</w:t>
      </w:r>
      <w:r>
        <w:t xml:space="preserve">, in relation to a decision by the </w:t>
      </w:r>
      <w:del w:id="730" w:author="Master Repository Process" w:date="2021-07-31T11:21:00Z">
        <w:r>
          <w:delText>Minister</w:delText>
        </w:r>
      </w:del>
      <w:ins w:id="731" w:author="Master Repository Process" w:date="2021-07-31T11:21:00Z">
        <w:r>
          <w:t>Commission</w:t>
        </w:r>
      </w:ins>
      <w:r>
        <w:t xml:space="preserve"> under section 27D(5) of the Act relating to an approval, means the person applying for, or holding, the approval, as the case requires</w:t>
      </w:r>
      <w:del w:id="732" w:author="Master Repository Process" w:date="2021-07-31T11:21:00Z">
        <w:r>
          <w:delText>;</w:delText>
        </w:r>
      </w:del>
      <w:ins w:id="733" w:author="Master Repository Process" w:date="2021-07-31T11:21:00Z">
        <w:r>
          <w:t>.</w:t>
        </w:r>
      </w:ins>
    </w:p>
    <w:p>
      <w:pPr>
        <w:pStyle w:val="Defstart"/>
        <w:rPr>
          <w:del w:id="734" w:author="Master Repository Process" w:date="2021-07-31T11:21:00Z"/>
        </w:rPr>
      </w:pPr>
      <w:del w:id="735" w:author="Master Repository Process" w:date="2021-07-31T11:21:00Z">
        <w:r>
          <w:rPr>
            <w:b/>
          </w:rPr>
          <w:tab/>
        </w:r>
        <w:r>
          <w:rPr>
            <w:rStyle w:val="CharDefText"/>
          </w:rPr>
          <w:delText>wagering</w:delText>
        </w:r>
        <w:r>
          <w:delText xml:space="preserve"> includes any activity referred to in section 27C(2)(a) of the Act.</w:delText>
        </w:r>
      </w:del>
    </w:p>
    <w:p>
      <w:pPr>
        <w:pStyle w:val="Footnotesection"/>
      </w:pPr>
      <w:r>
        <w:tab/>
        <w:t>[Regulation</w:t>
      </w:r>
      <w:del w:id="736" w:author="Master Repository Process" w:date="2021-07-31T11:21:00Z">
        <w:r>
          <w:delText> </w:delText>
        </w:r>
      </w:del>
      <w:ins w:id="737" w:author="Master Repository Process" w:date="2021-07-31T11:21:00Z">
        <w:r>
          <w:t xml:space="preserve"> </w:t>
        </w:r>
      </w:ins>
      <w:r>
        <w:t xml:space="preserve">98 inserted in Gazette </w:t>
      </w:r>
      <w:del w:id="738" w:author="Master Repository Process" w:date="2021-07-31T11:21:00Z">
        <w:r>
          <w:delText>22 Jun 2007</w:delText>
        </w:r>
      </w:del>
      <w:ins w:id="739" w:author="Master Repository Process" w:date="2021-07-31T11:21:00Z">
        <w:r>
          <w:t>8 Jan 2010</w:t>
        </w:r>
      </w:ins>
      <w:r>
        <w:t xml:space="preserve"> p. </w:t>
      </w:r>
      <w:del w:id="740" w:author="Master Repository Process" w:date="2021-07-31T11:21:00Z">
        <w:r>
          <w:delText>2863</w:delText>
        </w:r>
        <w:r>
          <w:noBreakHyphen/>
          <w:delText>4</w:delText>
        </w:r>
      </w:del>
      <w:ins w:id="741" w:author="Master Repository Process" w:date="2021-07-31T11:21:00Z">
        <w:r>
          <w:t>20</w:t>
        </w:r>
      </w:ins>
      <w:r>
        <w:t>.]</w:t>
      </w:r>
    </w:p>
    <w:p>
      <w:pPr>
        <w:pStyle w:val="Heading5"/>
      </w:pPr>
      <w:bookmarkStart w:id="742" w:name="_Toc250704723"/>
      <w:bookmarkStart w:id="743" w:name="_Toc172087829"/>
      <w:bookmarkStart w:id="744" w:name="_Toc212947005"/>
      <w:bookmarkStart w:id="745" w:name="_Toc249260986"/>
      <w:r>
        <w:rPr>
          <w:rStyle w:val="CharSectno"/>
        </w:rPr>
        <w:t>99</w:t>
      </w:r>
      <w:r>
        <w:t>.</w:t>
      </w:r>
      <w:r>
        <w:tab/>
        <w:t>Prescribed criteria</w:t>
      </w:r>
      <w:del w:id="746" w:author="Master Repository Process" w:date="2021-07-31T11:21:00Z">
        <w:r>
          <w:delText xml:space="preserve"> under</w:delText>
        </w:r>
      </w:del>
      <w:ins w:id="747" w:author="Master Repository Process" w:date="2021-07-31T11:21:00Z">
        <w:r>
          <w:t>:</w:t>
        </w:r>
      </w:ins>
      <w:r>
        <w:t xml:space="preserve"> section 27D(5)</w:t>
      </w:r>
      <w:bookmarkEnd w:id="742"/>
      <w:bookmarkEnd w:id="743"/>
      <w:bookmarkEnd w:id="744"/>
      <w:bookmarkEnd w:id="745"/>
    </w:p>
    <w:p>
      <w:pPr>
        <w:pStyle w:val="Subsection"/>
      </w:pPr>
      <w:r>
        <w:tab/>
        <w:t>(1)</w:t>
      </w:r>
      <w:r>
        <w:tab/>
        <w:t>For the purposes of section 27D(5) of the Act</w:t>
      </w:r>
      <w:del w:id="748" w:author="Master Repository Process" w:date="2021-07-31T11:21:00Z">
        <w:r>
          <w:delText>,</w:delText>
        </w:r>
      </w:del>
      <w:r>
        <w:t xml:space="preserve"> the prescribed criteria are as follows —</w:t>
      </w:r>
      <w:ins w:id="749" w:author="Master Repository Process" w:date="2021-07-31T11:21:00Z">
        <w:r>
          <w:t xml:space="preserve"> </w:t>
        </w:r>
      </w:ins>
    </w:p>
    <w:p>
      <w:pPr>
        <w:pStyle w:val="Indenta"/>
        <w:rPr>
          <w:del w:id="750" w:author="Master Repository Process" w:date="2021-07-31T11:21:00Z"/>
        </w:rPr>
      </w:pPr>
      <w:del w:id="751" w:author="Master Repository Process" w:date="2021-07-31T11:21:00Z">
        <w:r>
          <w:tab/>
          <w:delText>(a)</w:delText>
        </w:r>
        <w:r>
          <w:tab/>
          <w:delTex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delText>
        </w:r>
      </w:del>
    </w:p>
    <w:p>
      <w:pPr>
        <w:pStyle w:val="Indenta"/>
        <w:rPr>
          <w:del w:id="752" w:author="Master Repository Process" w:date="2021-07-31T11:21:00Z"/>
        </w:rPr>
      </w:pPr>
      <w:del w:id="753" w:author="Master Repository Process" w:date="2021-07-31T11:21:00Z">
        <w:r>
          <w:tab/>
          <w:delText>(b)</w:delText>
        </w:r>
        <w:r>
          <w:tab/>
          <w:delText xml:space="preserve">to the extent that the </w:delText>
        </w:r>
        <w:r>
          <w:rPr>
            <w:i/>
            <w:iCs/>
          </w:rPr>
          <w:delText>Financial Transaction Reports Act 1988</w:delText>
        </w:r>
        <w:r>
          <w:delText xml:space="preserve"> of the Commonwealth</w:delText>
        </w:r>
        <w:r>
          <w:rPr>
            <w:i/>
            <w:iCs/>
          </w:rPr>
          <w:delText xml:space="preserve"> </w:delText>
        </w:r>
        <w:r>
          <w:delTex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delText>
        </w:r>
      </w:del>
    </w:p>
    <w:p>
      <w:pPr>
        <w:pStyle w:val="Indenta"/>
      </w:pPr>
      <w:del w:id="754" w:author="Master Repository Process" w:date="2021-07-31T11:21:00Z">
        <w:r>
          <w:tab/>
          <w:delText>(c)</w:delText>
        </w:r>
        <w:r>
          <w:tab/>
          <w:delText>whether the Minister is satisfied that —</w:delText>
        </w:r>
      </w:del>
      <w:ins w:id="755" w:author="Master Repository Process" w:date="2021-07-31T11:21:00Z">
        <w:r>
          <w:tab/>
          <w:t>(a)</w:t>
        </w:r>
        <w:r>
          <w:tab/>
          <w:t>whether the Commission is satisfied that —</w:t>
        </w:r>
      </w:ins>
      <w:r>
        <w:t xml:space="preserve">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w:t>
      </w:r>
      <w:del w:id="756" w:author="Master Repository Process" w:date="2021-07-31T11:21:00Z">
        <w:r>
          <w:delText>d</w:delText>
        </w:r>
      </w:del>
      <w:ins w:id="757" w:author="Master Repository Process" w:date="2021-07-31T11:21:00Z">
        <w:r>
          <w:t>b</w:t>
        </w:r>
      </w:ins>
      <w:r>
        <w:t>)</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 xml:space="preserve">whether the </w:t>
      </w:r>
      <w:del w:id="758" w:author="Master Repository Process" w:date="2021-07-31T11:21:00Z">
        <w:r>
          <w:delText>Minister</w:delText>
        </w:r>
      </w:del>
      <w:ins w:id="759" w:author="Master Repository Process" w:date="2021-07-31T11:21:00Z">
        <w:r>
          <w:t>Commission</w:t>
        </w:r>
      </w:ins>
      <w:r>
        <w:t xml:space="preserve"> is satisfied that each person who occupies a position of authority in the body corporate would be a fit and proper person to be granted, or continue to hold, an approval if the person were to apply for, or hold, the approval personally</w:t>
      </w:r>
      <w:del w:id="760" w:author="Master Repository Process" w:date="2021-07-31T11:21:00Z">
        <w:r>
          <w:delText>.</w:delText>
        </w:r>
      </w:del>
      <w:ins w:id="761" w:author="Master Repository Process" w:date="2021-07-31T11:21:00Z">
        <w:r>
          <w:t>;</w:t>
        </w:r>
      </w:ins>
    </w:p>
    <w:p>
      <w:pPr>
        <w:pStyle w:val="Indenta"/>
        <w:rPr>
          <w:ins w:id="762" w:author="Master Repository Process" w:date="2021-07-31T11:21:00Z"/>
        </w:rPr>
      </w:pPr>
      <w:ins w:id="763" w:author="Master Repository Process" w:date="2021-07-31T11:21:00Z">
        <w:r>
          <w:tab/>
          <w:t>(c)</w:t>
        </w:r>
        <w:r>
          <w:tab/>
          <w:t>whether a member of the staff of the relevant person is under 18 years of age;</w:t>
        </w:r>
      </w:ins>
    </w:p>
    <w:p>
      <w:pPr>
        <w:pStyle w:val="Indenta"/>
        <w:rPr>
          <w:ins w:id="764" w:author="Master Repository Process" w:date="2021-07-31T11:21:00Z"/>
        </w:rPr>
      </w:pPr>
      <w:ins w:id="765" w:author="Master Repository Process" w:date="2021-07-31T11:21:00Z">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ins>
    </w:p>
    <w:p>
      <w:pPr>
        <w:pStyle w:val="Indenta"/>
        <w:rPr>
          <w:ins w:id="766" w:author="Master Repository Process" w:date="2021-07-31T11:21:00Z"/>
        </w:rPr>
      </w:pPr>
      <w:ins w:id="767" w:author="Master Repository Process" w:date="2021-07-31T11:21:00Z">
        <w:r>
          <w:tab/>
          <w:t>(e)</w:t>
        </w:r>
        <w:r>
          <w:tab/>
          <w:t>whether the relevant person has failed to comply with a condition on an approval imposed under section 27D(3) of the Act or a condition to which an approval is subject under section 27D(4A) of the Act.</w:t>
        </w:r>
      </w:ins>
    </w:p>
    <w:p>
      <w:pPr>
        <w:pStyle w:val="Subsection"/>
      </w:pPr>
      <w:r>
        <w:tab/>
        <w:t>(2)</w:t>
      </w:r>
      <w:r>
        <w:tab/>
        <w:t xml:space="preserve">For the </w:t>
      </w:r>
      <w:del w:id="768" w:author="Master Repository Process" w:date="2021-07-31T11:21:00Z">
        <w:r>
          <w:delText>purposes</w:delText>
        </w:r>
      </w:del>
      <w:ins w:id="769" w:author="Master Repository Process" w:date="2021-07-31T11:21:00Z">
        <w:r>
          <w:t>purpose</w:t>
        </w:r>
      </w:ins>
      <w:r>
        <w:t xml:space="preserve"> of, and without limiting, subregulation (1)(</w:t>
      </w:r>
      <w:del w:id="770" w:author="Master Repository Process" w:date="2021-07-31T11:21:00Z">
        <w:r>
          <w:delText>c</w:delText>
        </w:r>
      </w:del>
      <w:ins w:id="771" w:author="Master Repository Process" w:date="2021-07-31T11:21:00Z">
        <w:r>
          <w:t>a</w:t>
        </w:r>
      </w:ins>
      <w:r>
        <w:t>) and</w:t>
      </w:r>
      <w:del w:id="772" w:author="Master Repository Process" w:date="2021-07-31T11:21:00Z">
        <w:r>
          <w:delText xml:space="preserve"> (d</w:delText>
        </w:r>
      </w:del>
      <w:ins w:id="773" w:author="Master Repository Process" w:date="2021-07-31T11:21:00Z">
        <w:r>
          <w:t> (b</w:t>
        </w:r>
      </w:ins>
      <w:r>
        <w:t xml:space="preserve">), the </w:t>
      </w:r>
      <w:del w:id="774" w:author="Master Repository Process" w:date="2021-07-31T11:21:00Z">
        <w:r>
          <w:delText>Minister</w:delText>
        </w:r>
      </w:del>
      <w:ins w:id="775" w:author="Master Repository Process" w:date="2021-07-31T11:21:00Z">
        <w:r>
          <w:t>Commission</w:t>
        </w:r>
      </w:ins>
      <w:r>
        <w:t xml:space="preserve"> may take into account — </w:t>
      </w:r>
    </w:p>
    <w:p>
      <w:pPr>
        <w:pStyle w:val="Indenta"/>
      </w:pPr>
      <w:r>
        <w:tab/>
        <w:t>(a)</w:t>
      </w:r>
      <w:r>
        <w:tab/>
        <w:t xml:space="preserve">the </w:t>
      </w:r>
      <w:del w:id="776" w:author="Master Repository Process" w:date="2021-07-31T11:21:00Z">
        <w:r>
          <w:delText>repute</w:delText>
        </w:r>
      </w:del>
      <w:ins w:id="777" w:author="Master Repository Process" w:date="2021-07-31T11:21:00Z">
        <w:r>
          <w:t>reputation</w:t>
        </w:r>
      </w:ins>
      <w:r>
        <w:t xml:space="preserve"> and background of persons suspected by the </w:t>
      </w:r>
      <w:del w:id="778" w:author="Master Repository Process" w:date="2021-07-31T11:21:00Z">
        <w:r>
          <w:delText>Minister</w:delText>
        </w:r>
      </w:del>
      <w:ins w:id="779" w:author="Master Repository Process" w:date="2021-07-31T11:21:00Z">
        <w:r>
          <w:t>Commission</w:t>
        </w:r>
      </w:ins>
      <w:r>
        <w:t xml:space="preserve"> to be associated with the relevant person</w:t>
      </w:r>
      <w:del w:id="780" w:author="Master Repository Process" w:date="2021-07-31T11:21:00Z">
        <w:r>
          <w:delText xml:space="preserve"> or with another person referred to in subregulation (1)(c)(ii) or (d);</w:delText>
        </w:r>
      </w:del>
      <w:ins w:id="781" w:author="Master Repository Process" w:date="2021-07-31T11:21:00Z">
        <w:r>
          <w:t>;</w:t>
        </w:r>
      </w:ins>
      <w:r>
        <w:t xml:space="preserve"> and</w:t>
      </w:r>
    </w:p>
    <w:p>
      <w:pPr>
        <w:pStyle w:val="Indenta"/>
      </w:pPr>
      <w:r>
        <w:tab/>
        <w:t>(b)</w:t>
      </w:r>
      <w:r>
        <w:tab/>
        <w:t>the number and nature of any convictions recorded, or charges pending, against the relevant person or another person referred to in subregulation (1)(</w:t>
      </w:r>
      <w:del w:id="782" w:author="Master Repository Process" w:date="2021-07-31T11:21:00Z">
        <w:r>
          <w:delText>c</w:delText>
        </w:r>
      </w:del>
      <w:ins w:id="783" w:author="Master Repository Process" w:date="2021-07-31T11:21:00Z">
        <w:r>
          <w:t>a</w:t>
        </w:r>
      </w:ins>
      <w:r>
        <w:t>)(ii) or (</w:t>
      </w:r>
      <w:del w:id="784" w:author="Master Repository Process" w:date="2021-07-31T11:21:00Z">
        <w:r>
          <w:delText>d</w:delText>
        </w:r>
      </w:del>
      <w:ins w:id="785" w:author="Master Repository Process" w:date="2021-07-31T11:21:00Z">
        <w:r>
          <w:t>b</w:t>
        </w:r>
      </w:ins>
      <w:r>
        <w:t>) for offences against the laws of this State</w:t>
      </w:r>
      <w:ins w:id="786" w:author="Master Repository Process" w:date="2021-07-31T11:21:00Z">
        <w:r>
          <w:t>, another State, a Territory</w:t>
        </w:r>
      </w:ins>
      <w:r>
        <w:t xml:space="preserve"> or another jurisdiction, having particular regard to offences against laws </w:t>
      </w:r>
      <w:del w:id="787" w:author="Master Repository Process" w:date="2021-07-31T11:21:00Z">
        <w:r>
          <w:delText>in relation</w:delText>
        </w:r>
      </w:del>
      <w:ins w:id="788" w:author="Master Repository Process" w:date="2021-07-31T11:21:00Z">
        <w:r>
          <w:t>relating</w:t>
        </w:r>
      </w:ins>
      <w:r>
        <w:t xml:space="preserve"> to wagering</w:t>
      </w:r>
      <w:del w:id="789" w:author="Master Repository Process" w:date="2021-07-31T11:21:00Z">
        <w:r>
          <w:delText>; and</w:delText>
        </w:r>
      </w:del>
      <w:ins w:id="790" w:author="Master Repository Process" w:date="2021-07-31T11:21:00Z">
        <w:r>
          <w:t>.</w:t>
        </w:r>
      </w:ins>
    </w:p>
    <w:p>
      <w:pPr>
        <w:pStyle w:val="Indenta"/>
        <w:rPr>
          <w:del w:id="791" w:author="Master Repository Process" w:date="2021-07-31T11:21:00Z"/>
        </w:rPr>
      </w:pPr>
      <w:del w:id="792" w:author="Master Repository Process" w:date="2021-07-31T11:21:00Z">
        <w:r>
          <w:tab/>
          <w:delText>(c)</w:delText>
        </w:r>
        <w:r>
          <w:tab/>
          <w:delText xml:space="preserve">any information lawfully provided to the Minister by — </w:delText>
        </w:r>
      </w:del>
    </w:p>
    <w:p>
      <w:pPr>
        <w:pStyle w:val="Indenti"/>
        <w:rPr>
          <w:del w:id="793" w:author="Master Repository Process" w:date="2021-07-31T11:21:00Z"/>
        </w:rPr>
      </w:pPr>
      <w:del w:id="794" w:author="Master Repository Process" w:date="2021-07-31T11:21:00Z">
        <w:r>
          <w:tab/>
          <w:delText>(i)</w:delText>
        </w:r>
        <w:r>
          <w:tab/>
          <w:delText>the Commission; or</w:delText>
        </w:r>
      </w:del>
    </w:p>
    <w:p>
      <w:pPr>
        <w:pStyle w:val="Indenti"/>
        <w:rPr>
          <w:del w:id="795" w:author="Master Repository Process" w:date="2021-07-31T11:21:00Z"/>
        </w:rPr>
      </w:pPr>
      <w:del w:id="796" w:author="Master Repository Process" w:date="2021-07-31T11:21:00Z">
        <w:r>
          <w:tab/>
          <w:delText>(ii)</w:delText>
        </w:r>
        <w:r>
          <w:tab/>
          <w:delText>RWWA; or</w:delText>
        </w:r>
      </w:del>
    </w:p>
    <w:p>
      <w:pPr>
        <w:pStyle w:val="Indenti"/>
        <w:rPr>
          <w:del w:id="797" w:author="Master Repository Process" w:date="2021-07-31T11:21:00Z"/>
        </w:rPr>
      </w:pPr>
      <w:del w:id="798" w:author="Master Repository Process" w:date="2021-07-31T11:21:00Z">
        <w:r>
          <w:tab/>
          <w:delText>(iii)</w:delText>
        </w:r>
        <w:r>
          <w:tab/>
          <w:delText>a steward; or</w:delText>
        </w:r>
      </w:del>
    </w:p>
    <w:p>
      <w:pPr>
        <w:pStyle w:val="Indenti"/>
        <w:rPr>
          <w:del w:id="799" w:author="Master Repository Process" w:date="2021-07-31T11:21:00Z"/>
          <w:rStyle w:val="DraftersNotes"/>
        </w:rPr>
      </w:pPr>
      <w:del w:id="800" w:author="Master Repository Process" w:date="2021-07-31T11:21:00Z">
        <w:r>
          <w:tab/>
          <w:delText>(iv)</w:delText>
        </w:r>
        <w:r>
          <w:tab/>
          <w:delText>a person in another jurisdiction with functions corresponding to those of a person referred to in subparagraph (i), (ii) or (iii).</w:delText>
        </w:r>
      </w:del>
    </w:p>
    <w:p>
      <w:pPr>
        <w:pStyle w:val="Footnotesection"/>
      </w:pPr>
      <w:r>
        <w:tab/>
        <w:t>[Regulation</w:t>
      </w:r>
      <w:del w:id="801" w:author="Master Repository Process" w:date="2021-07-31T11:21:00Z">
        <w:r>
          <w:delText> </w:delText>
        </w:r>
      </w:del>
      <w:ins w:id="802" w:author="Master Repository Process" w:date="2021-07-31T11:21:00Z">
        <w:r>
          <w:t xml:space="preserve"> </w:t>
        </w:r>
      </w:ins>
      <w:r>
        <w:t xml:space="preserve">99 inserted in Gazette </w:t>
      </w:r>
      <w:del w:id="803" w:author="Master Repository Process" w:date="2021-07-31T11:21:00Z">
        <w:r>
          <w:delText>22 Jun 2007</w:delText>
        </w:r>
      </w:del>
      <w:ins w:id="804" w:author="Master Repository Process" w:date="2021-07-31T11:21:00Z">
        <w:r>
          <w:t>8 Jan 2010</w:t>
        </w:r>
      </w:ins>
      <w:r>
        <w:t xml:space="preserve"> p. </w:t>
      </w:r>
      <w:del w:id="805" w:author="Master Repository Process" w:date="2021-07-31T11:21:00Z">
        <w:r>
          <w:delText>2864</w:delText>
        </w:r>
        <w:r>
          <w:noBreakHyphen/>
          <w:delText>5</w:delText>
        </w:r>
      </w:del>
      <w:ins w:id="806" w:author="Master Repository Process" w:date="2021-07-31T11:21:00Z">
        <w:r>
          <w:t>20-1</w:t>
        </w:r>
      </w:ins>
      <w:r>
        <w:t>.]</w:t>
      </w:r>
    </w:p>
    <w:p>
      <w:pPr>
        <w:pStyle w:val="Heading5"/>
      </w:pPr>
      <w:bookmarkStart w:id="807" w:name="_Toc250704724"/>
      <w:bookmarkStart w:id="808" w:name="_Toc249260987"/>
      <w:r>
        <w:rPr>
          <w:rStyle w:val="CharSectno"/>
        </w:rPr>
        <w:t>100</w:t>
      </w:r>
      <w:r>
        <w:t>.</w:t>
      </w:r>
      <w:r>
        <w:tab/>
        <w:t>Application for approval</w:t>
      </w:r>
      <w:bookmarkEnd w:id="712"/>
      <w:bookmarkEnd w:id="713"/>
      <w:bookmarkEnd w:id="807"/>
      <w:bookmarkEnd w:id="808"/>
    </w:p>
    <w:p>
      <w:pPr>
        <w:pStyle w:val="Subsection"/>
      </w:pPr>
      <w:r>
        <w:tab/>
        <w:t>(1)</w:t>
      </w:r>
      <w:r>
        <w:tab/>
        <w:t xml:space="preserve">An application for an approval — </w:t>
      </w:r>
    </w:p>
    <w:p>
      <w:pPr>
        <w:pStyle w:val="Indenta"/>
      </w:pPr>
      <w:r>
        <w:tab/>
        <w:t>(a)</w:t>
      </w:r>
      <w:r>
        <w:tab/>
        <w:t xml:space="preserve">is to be in the form approved by the </w:t>
      </w:r>
      <w:del w:id="809" w:author="Master Repository Process" w:date="2021-07-31T11:21:00Z">
        <w:r>
          <w:delText>Minister</w:delText>
        </w:r>
      </w:del>
      <w:ins w:id="810" w:author="Master Repository Process" w:date="2021-07-31T11:21:00Z">
        <w:r>
          <w:t>Commission</w:t>
        </w:r>
      </w:ins>
      <w:r>
        <w:t>; and</w:t>
      </w:r>
    </w:p>
    <w:p>
      <w:pPr>
        <w:pStyle w:val="Indenta"/>
      </w:pPr>
      <w:r>
        <w:tab/>
        <w:t>(b)</w:t>
      </w:r>
      <w:r>
        <w:tab/>
        <w:t>is to be accompanied by any information required by the application form.</w:t>
      </w:r>
    </w:p>
    <w:p>
      <w:pPr>
        <w:pStyle w:val="Subsection"/>
      </w:pPr>
      <w:r>
        <w:tab/>
        <w:t>(2)</w:t>
      </w:r>
      <w:r>
        <w:tab/>
        <w:t xml:space="preserve">An applicant for an approval is to provide to the </w:t>
      </w:r>
      <w:del w:id="811" w:author="Master Repository Process" w:date="2021-07-31T11:21:00Z">
        <w:r>
          <w:delText>Minister</w:delText>
        </w:r>
      </w:del>
      <w:ins w:id="812" w:author="Master Repository Process" w:date="2021-07-31T11:21:00Z">
        <w:r>
          <w:t>Commission</w:t>
        </w:r>
      </w:ins>
      <w:r>
        <w:t xml:space="preserve"> any further information that the </w:t>
      </w:r>
      <w:del w:id="813" w:author="Master Repository Process" w:date="2021-07-31T11:21:00Z">
        <w:r>
          <w:delText>Minister</w:delText>
        </w:r>
      </w:del>
      <w:ins w:id="814" w:author="Master Repository Process" w:date="2021-07-31T11:21:00Z">
        <w:r>
          <w:t>Commission</w:t>
        </w:r>
      </w:ins>
      <w:r>
        <w:t xml:space="preserve"> reasonably requires for the proper consideration of the application.</w:t>
      </w:r>
    </w:p>
    <w:p>
      <w:pPr>
        <w:pStyle w:val="Footnotesection"/>
      </w:pPr>
      <w:r>
        <w:tab/>
        <w:t>[Regulation 100 inserted in Gazette 22 Jun 2007 p. </w:t>
      </w:r>
      <w:del w:id="815" w:author="Master Repository Process" w:date="2021-07-31T11:21:00Z">
        <w:r>
          <w:delText>2865</w:delText>
        </w:r>
      </w:del>
      <w:ins w:id="816" w:author="Master Repository Process" w:date="2021-07-31T11:21:00Z">
        <w:r>
          <w:t>2865; amended in Gazette 8 Jan 2010 p. 21</w:t>
        </w:r>
      </w:ins>
      <w:r>
        <w:t>.]</w:t>
      </w:r>
    </w:p>
    <w:p>
      <w:pPr>
        <w:pStyle w:val="Heading2"/>
        <w:rPr>
          <w:ins w:id="817" w:author="Master Repository Process" w:date="2021-07-31T11:21:00Z"/>
          <w:rStyle w:val="CharPartText"/>
        </w:rPr>
      </w:pPr>
      <w:bookmarkStart w:id="818" w:name="_Toc250704725"/>
      <w:ins w:id="819" w:author="Master Repository Process" w:date="2021-07-31T11:21:00Z">
        <w:r>
          <w:rPr>
            <w:rStyle w:val="CharPartNo"/>
          </w:rPr>
          <w:t>Part 6</w:t>
        </w:r>
        <w:r>
          <w:rPr>
            <w:b w:val="0"/>
          </w:rPr>
          <w:t> </w:t>
        </w:r>
        <w:r>
          <w:t>—</w:t>
        </w:r>
        <w:r>
          <w:rPr>
            <w:b w:val="0"/>
          </w:rPr>
          <w:t> </w:t>
        </w:r>
        <w:r>
          <w:rPr>
            <w:rStyle w:val="CharPartText"/>
          </w:rPr>
          <w:t>Racing bets levy</w:t>
        </w:r>
        <w:bookmarkEnd w:id="818"/>
      </w:ins>
    </w:p>
    <w:p>
      <w:pPr>
        <w:pStyle w:val="Footnoteheading"/>
        <w:rPr>
          <w:ins w:id="820" w:author="Master Repository Process" w:date="2021-07-31T11:21:00Z"/>
        </w:rPr>
      </w:pPr>
      <w:ins w:id="821" w:author="Master Repository Process" w:date="2021-07-31T11:21:00Z">
        <w:r>
          <w:tab/>
          <w:t>[Heading inserted in Gazette 8 Jan 2010 p. 22.]</w:t>
        </w:r>
      </w:ins>
    </w:p>
    <w:p>
      <w:pPr>
        <w:pStyle w:val="Heading5"/>
        <w:rPr>
          <w:ins w:id="822" w:author="Master Repository Process" w:date="2021-07-31T11:21:00Z"/>
        </w:rPr>
      </w:pPr>
      <w:bookmarkStart w:id="823" w:name="_Toc250704726"/>
      <w:ins w:id="824" w:author="Master Repository Process" w:date="2021-07-31T11:21:00Z">
        <w:r>
          <w:rPr>
            <w:rStyle w:val="CharSectno"/>
          </w:rPr>
          <w:t>101</w:t>
        </w:r>
        <w:r>
          <w:t>.</w:t>
        </w:r>
        <w:r>
          <w:tab/>
          <w:t>Term used: approved offshore betting operator</w:t>
        </w:r>
        <w:bookmarkEnd w:id="823"/>
      </w:ins>
    </w:p>
    <w:p>
      <w:pPr>
        <w:pStyle w:val="Subsection"/>
        <w:rPr>
          <w:ins w:id="825" w:author="Master Repository Process" w:date="2021-07-31T11:21:00Z"/>
        </w:rPr>
      </w:pPr>
      <w:ins w:id="826" w:author="Master Repository Process" w:date="2021-07-31T11:21:00Z">
        <w:r>
          <w:tab/>
        </w:r>
        <w:r>
          <w:tab/>
          <w:t xml:space="preserve">In this Part — </w:t>
        </w:r>
      </w:ins>
    </w:p>
    <w:p>
      <w:pPr>
        <w:pStyle w:val="Defstart"/>
        <w:rPr>
          <w:ins w:id="827" w:author="Master Repository Process" w:date="2021-07-31T11:21:00Z"/>
        </w:rPr>
      </w:pPr>
      <w:ins w:id="828" w:author="Master Repository Process" w:date="2021-07-31T11:21:00Z">
        <w:r>
          <w:tab/>
        </w:r>
        <w:r>
          <w:rPr>
            <w:rStyle w:val="CharDefText"/>
          </w:rPr>
          <w:t>approved offshore betting operator</w:t>
        </w:r>
        <w:r>
          <w:t xml:space="preserve"> means the holder of an approval under section 27D(2) of the Act.</w:t>
        </w:r>
      </w:ins>
    </w:p>
    <w:p>
      <w:pPr>
        <w:pStyle w:val="Footnotesection"/>
        <w:rPr>
          <w:ins w:id="829" w:author="Master Repository Process" w:date="2021-07-31T11:21:00Z"/>
        </w:rPr>
      </w:pPr>
      <w:ins w:id="830" w:author="Master Repository Process" w:date="2021-07-31T11:21:00Z">
        <w:r>
          <w:tab/>
          <w:t>[Regulation 101 inserted in Gazette 8 Jan 2010 p. 22.]</w:t>
        </w:r>
      </w:ins>
    </w:p>
    <w:p>
      <w:pPr>
        <w:pStyle w:val="Heading5"/>
        <w:rPr>
          <w:ins w:id="831" w:author="Master Repository Process" w:date="2021-07-31T11:21:00Z"/>
        </w:rPr>
      </w:pPr>
      <w:bookmarkStart w:id="832" w:name="_Toc250704727"/>
      <w:ins w:id="833" w:author="Master Repository Process" w:date="2021-07-31T11:21:00Z">
        <w:r>
          <w:rPr>
            <w:rStyle w:val="CharSectno"/>
          </w:rPr>
          <w:t>102</w:t>
        </w:r>
        <w:r>
          <w:t>.</w:t>
        </w:r>
        <w:r>
          <w:tab/>
          <w:t>Prescribed period: section 14A(2)(a)</w:t>
        </w:r>
        <w:bookmarkEnd w:id="832"/>
      </w:ins>
    </w:p>
    <w:p>
      <w:pPr>
        <w:pStyle w:val="Subsection"/>
        <w:rPr>
          <w:ins w:id="834" w:author="Master Repository Process" w:date="2021-07-31T11:21:00Z"/>
        </w:rPr>
      </w:pPr>
      <w:ins w:id="835" w:author="Master Repository Process" w:date="2021-07-31T11:21:00Z">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ins>
    </w:p>
    <w:p>
      <w:pPr>
        <w:pStyle w:val="Subsection"/>
        <w:rPr>
          <w:ins w:id="836" w:author="Master Repository Process" w:date="2021-07-31T11:21:00Z"/>
        </w:rPr>
      </w:pPr>
      <w:ins w:id="837" w:author="Master Repository Process" w:date="2021-07-31T11:21:00Z">
        <w:r>
          <w:tab/>
          <w:t>(2)</w:t>
        </w:r>
        <w:r>
          <w:tab/>
          <w:t>For the purposes of section 14A(2)(a) of the Act, in respect of racing bets placed with, or placed or accepted through, a betting operator on or after the commencement day, the period prescribed is 14 days beginning on the first day of each month.</w:t>
        </w:r>
      </w:ins>
    </w:p>
    <w:p>
      <w:pPr>
        <w:pStyle w:val="Footnotesection"/>
        <w:rPr>
          <w:ins w:id="838" w:author="Master Repository Process" w:date="2021-07-31T11:21:00Z"/>
        </w:rPr>
      </w:pPr>
      <w:ins w:id="839" w:author="Master Repository Process" w:date="2021-07-31T11:21:00Z">
        <w:r>
          <w:tab/>
          <w:t>[Regulation 102 inserted in Gazette 8 Jan 2010 p. 22.]</w:t>
        </w:r>
      </w:ins>
    </w:p>
    <w:p>
      <w:pPr>
        <w:pStyle w:val="Heading5"/>
        <w:rPr>
          <w:ins w:id="840" w:author="Master Repository Process" w:date="2021-07-31T11:21:00Z"/>
        </w:rPr>
      </w:pPr>
      <w:bookmarkStart w:id="841" w:name="_Toc250704728"/>
      <w:ins w:id="842" w:author="Master Repository Process" w:date="2021-07-31T11:21:00Z">
        <w:r>
          <w:rPr>
            <w:rStyle w:val="CharSectno"/>
          </w:rPr>
          <w:t>103</w:t>
        </w:r>
        <w:r>
          <w:t>.</w:t>
        </w:r>
        <w:r>
          <w:tab/>
          <w:t>Information prescribed: section 27D(4A)(a)</w:t>
        </w:r>
        <w:bookmarkEnd w:id="841"/>
      </w:ins>
    </w:p>
    <w:p>
      <w:pPr>
        <w:pStyle w:val="Subsection"/>
        <w:rPr>
          <w:ins w:id="843" w:author="Master Repository Process" w:date="2021-07-31T11:21:00Z"/>
        </w:rPr>
      </w:pPr>
      <w:ins w:id="844" w:author="Master Repository Process" w:date="2021-07-31T11:21:00Z">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ins>
    </w:p>
    <w:p>
      <w:pPr>
        <w:pStyle w:val="Footnotesection"/>
        <w:rPr>
          <w:ins w:id="845" w:author="Master Repository Process" w:date="2021-07-31T11:21:00Z"/>
        </w:rPr>
      </w:pPr>
      <w:ins w:id="846" w:author="Master Repository Process" w:date="2021-07-31T11:21:00Z">
        <w:r>
          <w:tab/>
          <w:t>[Regulation 103 inserted in Gazette 8 Jan 2010 p. 22.]</w:t>
        </w:r>
      </w:ins>
    </w:p>
    <w:p>
      <w:pPr>
        <w:pStyle w:val="Heading5"/>
        <w:rPr>
          <w:ins w:id="847" w:author="Master Repository Process" w:date="2021-07-31T11:21:00Z"/>
        </w:rPr>
      </w:pPr>
      <w:bookmarkStart w:id="848" w:name="_Toc250704729"/>
      <w:ins w:id="849" w:author="Master Repository Process" w:date="2021-07-31T11:21:00Z">
        <w:r>
          <w:rPr>
            <w:rStyle w:val="CharSectno"/>
          </w:rPr>
          <w:t>104</w:t>
        </w:r>
        <w:r>
          <w:t>.</w:t>
        </w:r>
        <w:r>
          <w:tab/>
          <w:t>Manner of access to prescribed information: section 27D(4A)(a)</w:t>
        </w:r>
        <w:bookmarkEnd w:id="848"/>
      </w:ins>
    </w:p>
    <w:p>
      <w:pPr>
        <w:pStyle w:val="Subsection"/>
        <w:rPr>
          <w:ins w:id="850" w:author="Master Repository Process" w:date="2021-07-31T11:21:00Z"/>
        </w:rPr>
      </w:pPr>
      <w:ins w:id="851" w:author="Master Repository Process" w:date="2021-07-31T11:21:00Z">
        <w:r>
          <w:tab/>
          <w:t>(1)</w:t>
        </w:r>
        <w:r>
          <w:tab/>
          <w:t>For the purposes of section 27D(4A)(a) of the Act, this regulation sets out the prescribed manner of access to information prescribed under regulation 103 (</w:t>
        </w:r>
        <w:r>
          <w:rPr>
            <w:rStyle w:val="CharDefText"/>
          </w:rPr>
          <w:t>prescribed information</w:t>
        </w:r>
        <w:r>
          <w:t>).</w:t>
        </w:r>
      </w:ins>
    </w:p>
    <w:p>
      <w:pPr>
        <w:pStyle w:val="Subsection"/>
        <w:rPr>
          <w:ins w:id="852" w:author="Master Repository Process" w:date="2021-07-31T11:21:00Z"/>
        </w:rPr>
      </w:pPr>
      <w:ins w:id="853" w:author="Master Repository Process" w:date="2021-07-31T11:21:00Z">
        <w:r>
          <w:tab/>
          <w:t>(2)</w:t>
        </w:r>
        <w:r>
          <w:tab/>
          <w:t xml:space="preserve">An approved offshore betting operator must give the Commission or an officer of RWWA approved under section 27D(4A)(a) of the Act (the </w:t>
        </w:r>
        <w:r>
          <w:rPr>
            <w:rStyle w:val="CharDefText"/>
          </w:rPr>
          <w:t>approved officer</w:t>
        </w:r>
        <w:r>
          <w:t xml:space="preserve">) access to prescribed information by — </w:t>
        </w:r>
      </w:ins>
    </w:p>
    <w:p>
      <w:pPr>
        <w:pStyle w:val="Indenta"/>
        <w:rPr>
          <w:ins w:id="854" w:author="Master Repository Process" w:date="2021-07-31T11:21:00Z"/>
        </w:rPr>
      </w:pPr>
      <w:ins w:id="855" w:author="Master Repository Process" w:date="2021-07-31T11:21:00Z">
        <w:r>
          <w:tab/>
          <w:t>(a)</w:t>
        </w:r>
        <w:r>
          <w:tab/>
          <w:t>allowing the Commission or an approved officer to view any document, record or accounts of the operator containing the information; and</w:t>
        </w:r>
      </w:ins>
    </w:p>
    <w:p>
      <w:pPr>
        <w:pStyle w:val="Indenta"/>
        <w:rPr>
          <w:ins w:id="856" w:author="Master Repository Process" w:date="2021-07-31T11:21:00Z"/>
        </w:rPr>
      </w:pPr>
      <w:ins w:id="857" w:author="Master Repository Process" w:date="2021-07-31T11:21:00Z">
        <w:r>
          <w:tab/>
          <w:t>(b)</w:t>
        </w:r>
        <w:r>
          <w:tab/>
          <w:t>giving the Commission or an approved officer a copy of any document, record or accounts containing the information requested by the Commission or officer.</w:t>
        </w:r>
      </w:ins>
    </w:p>
    <w:p>
      <w:pPr>
        <w:pStyle w:val="Subsection"/>
        <w:rPr>
          <w:ins w:id="858" w:author="Master Repository Process" w:date="2021-07-31T11:21:00Z"/>
        </w:rPr>
      </w:pPr>
      <w:ins w:id="859" w:author="Master Repository Process" w:date="2021-07-31T11:21:00Z">
        <w:r>
          <w:tab/>
          <w:t>(3)</w:t>
        </w:r>
        <w:r>
          <w:tab/>
          <w:t>An approved offshore betting operator must give the Commission or an approved officer access to prescribed information by —</w:t>
        </w:r>
      </w:ins>
    </w:p>
    <w:p>
      <w:pPr>
        <w:pStyle w:val="Indenta"/>
        <w:rPr>
          <w:ins w:id="860" w:author="Master Repository Process" w:date="2021-07-31T11:21:00Z"/>
        </w:rPr>
      </w:pPr>
      <w:ins w:id="861" w:author="Master Repository Process" w:date="2021-07-31T11:21:00Z">
        <w:r>
          <w:tab/>
          <w:t>(a)</w:t>
        </w:r>
        <w:r>
          <w:tab/>
          <w:t>allowing the Commission or the approved officer to have real</w:t>
        </w:r>
        <w:r>
          <w:noBreakHyphen/>
          <w:t>time access to any computerised betting system of the holder if it is reasonably practicable to do so; and</w:t>
        </w:r>
      </w:ins>
    </w:p>
    <w:p>
      <w:pPr>
        <w:pStyle w:val="Indenta"/>
        <w:rPr>
          <w:ins w:id="862" w:author="Master Repository Process" w:date="2021-07-31T11:21:00Z"/>
        </w:rPr>
      </w:pPr>
      <w:ins w:id="863" w:author="Master Repository Process" w:date="2021-07-31T11:21:00Z">
        <w:r>
          <w:tab/>
          <w:t>(b)</w:t>
        </w:r>
        <w:r>
          <w:tab/>
          <w:t>giving the Commission or the approved officer the capability to download and print out any such information.</w:t>
        </w:r>
      </w:ins>
    </w:p>
    <w:p>
      <w:pPr>
        <w:pStyle w:val="Footnotesection"/>
        <w:rPr>
          <w:ins w:id="864" w:author="Master Repository Process" w:date="2021-07-31T11:21:00Z"/>
        </w:rPr>
      </w:pPr>
      <w:ins w:id="865" w:author="Master Repository Process" w:date="2021-07-31T11:21:00Z">
        <w:r>
          <w:tab/>
          <w:t>[Regulation 104 inserted in Gazette 8 Jan 2010 p. 22-3]</w:t>
        </w:r>
      </w:ins>
    </w:p>
    <w:p>
      <w:pPr>
        <w:pStyle w:val="Heading5"/>
        <w:rPr>
          <w:ins w:id="866" w:author="Master Repository Process" w:date="2021-07-31T11:21:00Z"/>
        </w:rPr>
      </w:pPr>
      <w:bookmarkStart w:id="867" w:name="_Toc250704730"/>
      <w:ins w:id="868" w:author="Master Repository Process" w:date="2021-07-31T11:21:00Z">
        <w:r>
          <w:rPr>
            <w:rStyle w:val="CharSectno"/>
          </w:rPr>
          <w:t>105</w:t>
        </w:r>
        <w:r>
          <w:t>.</w:t>
        </w:r>
        <w:r>
          <w:tab/>
          <w:t>Prescribed conditions: section 27D(4A)(b)</w:t>
        </w:r>
        <w:bookmarkEnd w:id="867"/>
      </w:ins>
    </w:p>
    <w:p>
      <w:pPr>
        <w:pStyle w:val="Subsection"/>
        <w:rPr>
          <w:ins w:id="869" w:author="Master Repository Process" w:date="2021-07-31T11:21:00Z"/>
        </w:rPr>
      </w:pPr>
      <w:ins w:id="870" w:author="Master Repository Process" w:date="2021-07-31T11:21:00Z">
        <w:r>
          <w:tab/>
          <w:t>(1)</w:t>
        </w:r>
        <w:r>
          <w:tab/>
          <w:t>For the purposes of section 27D(4A)(b) of the Act, the prescribed conditions that an approved offshore betting operator must comply with are set out in this regulation.</w:t>
        </w:r>
      </w:ins>
    </w:p>
    <w:p>
      <w:pPr>
        <w:pStyle w:val="Subsection"/>
        <w:rPr>
          <w:ins w:id="871" w:author="Master Repository Process" w:date="2021-07-31T11:21:00Z"/>
        </w:rPr>
      </w:pPr>
      <w:ins w:id="872" w:author="Master Repository Process" w:date="2021-07-31T11:21:00Z">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ins>
    </w:p>
    <w:p>
      <w:pPr>
        <w:pStyle w:val="Subsection"/>
        <w:rPr>
          <w:ins w:id="873" w:author="Master Repository Process" w:date="2021-07-31T11:21:00Z"/>
        </w:rPr>
      </w:pPr>
      <w:ins w:id="874" w:author="Master Repository Process" w:date="2021-07-31T11:21:00Z">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ins>
    </w:p>
    <w:p>
      <w:pPr>
        <w:pStyle w:val="Subsection"/>
        <w:rPr>
          <w:ins w:id="875" w:author="Master Repository Process" w:date="2021-07-31T11:21:00Z"/>
        </w:rPr>
      </w:pPr>
      <w:ins w:id="876" w:author="Master Repository Process" w:date="2021-07-31T11:21:00Z">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ins>
    </w:p>
    <w:p>
      <w:pPr>
        <w:pStyle w:val="Subsection"/>
        <w:rPr>
          <w:ins w:id="877" w:author="Master Repository Process" w:date="2021-07-31T11:21:00Z"/>
        </w:rPr>
      </w:pPr>
      <w:ins w:id="878" w:author="Master Repository Process" w:date="2021-07-31T11:21:00Z">
        <w:r>
          <w:tab/>
          <w:t>(5)</w:t>
        </w:r>
        <w:r>
          <w:tab/>
          <w:t xml:space="preserve">An approved offshore betting operator must give authorised officers of the Commission or the Chief Steward of RWWA — </w:t>
        </w:r>
      </w:ins>
    </w:p>
    <w:p>
      <w:pPr>
        <w:pStyle w:val="Indenta"/>
        <w:rPr>
          <w:ins w:id="879" w:author="Master Repository Process" w:date="2021-07-31T11:21:00Z"/>
        </w:rPr>
      </w:pPr>
      <w:ins w:id="880" w:author="Master Repository Process" w:date="2021-07-31T11:21:00Z">
        <w:r>
          <w:tab/>
          <w:t>(a)</w:t>
        </w:r>
        <w:r>
          <w:tab/>
          <w:t>real</w:t>
        </w:r>
        <w:r>
          <w:noBreakHyphen/>
          <w:t>time access to any computerised betting system of the holder if it is reasonably practicable to do so; and</w:t>
        </w:r>
      </w:ins>
    </w:p>
    <w:p>
      <w:pPr>
        <w:pStyle w:val="Indenta"/>
        <w:rPr>
          <w:ins w:id="881" w:author="Master Repository Process" w:date="2021-07-31T11:21:00Z"/>
        </w:rPr>
      </w:pPr>
      <w:ins w:id="882" w:author="Master Repository Process" w:date="2021-07-31T11:21:00Z">
        <w:r>
          <w:tab/>
          <w:t>(b)</w:t>
        </w:r>
        <w:r>
          <w:tab/>
          <w:t>the capability to download and print out any information on the system relating to betting on races referred to in a WA race field.</w:t>
        </w:r>
      </w:ins>
    </w:p>
    <w:p>
      <w:pPr>
        <w:pStyle w:val="Subsection"/>
        <w:rPr>
          <w:ins w:id="883" w:author="Master Repository Process" w:date="2021-07-31T11:21:00Z"/>
        </w:rPr>
      </w:pPr>
      <w:ins w:id="884" w:author="Master Repository Process" w:date="2021-07-31T11:21:00Z">
        <w:r>
          <w:tab/>
          <w:t>(6)</w:t>
        </w:r>
        <w:r>
          <w:tab/>
          <w:t>An approved offshore betting operator must report to an authorised officer of the Commission and the Chief Steward of RWWA any matter that the operator considers may affect the integrity or reputation of the Western Australian racing industry.</w:t>
        </w:r>
      </w:ins>
    </w:p>
    <w:p>
      <w:pPr>
        <w:pStyle w:val="Subsection"/>
        <w:rPr>
          <w:ins w:id="885" w:author="Master Repository Process" w:date="2021-07-31T11:21:00Z"/>
        </w:rPr>
      </w:pPr>
      <w:ins w:id="886" w:author="Master Repository Process" w:date="2021-07-31T11:21:00Z">
        <w:r>
          <w:tab/>
          <w:t>(7)</w:t>
        </w:r>
        <w:r>
          <w:tab/>
          <w:t xml:space="preserve">An approved offshore betting operator must, when requested by an authorised officer of the Commission and the Chief Steward of RWWA, assist in any inquiry relating to the integrity of or reputation of the Western Australian racing industry and — </w:t>
        </w:r>
      </w:ins>
    </w:p>
    <w:p>
      <w:pPr>
        <w:pStyle w:val="Indenta"/>
        <w:rPr>
          <w:ins w:id="887" w:author="Master Repository Process" w:date="2021-07-31T11:21:00Z"/>
        </w:rPr>
      </w:pPr>
      <w:ins w:id="888" w:author="Master Repository Process" w:date="2021-07-31T11:21:00Z">
        <w:r>
          <w:tab/>
          <w:t>(a)</w:t>
        </w:r>
        <w:r>
          <w:tab/>
          <w:t>allow the person conducting the inquiry to view any document relevant to the inquiry; and</w:t>
        </w:r>
      </w:ins>
    </w:p>
    <w:p>
      <w:pPr>
        <w:pStyle w:val="Indenta"/>
        <w:rPr>
          <w:ins w:id="889" w:author="Master Repository Process" w:date="2021-07-31T11:21:00Z"/>
        </w:rPr>
      </w:pPr>
      <w:ins w:id="890" w:author="Master Repository Process" w:date="2021-07-31T11:21:00Z">
        <w:r>
          <w:tab/>
          <w:t>(b)</w:t>
        </w:r>
        <w:r>
          <w:tab/>
          <w:t>give the person conducting the inquiry a copy of any document relevant to the inquiry.</w:t>
        </w:r>
      </w:ins>
    </w:p>
    <w:p>
      <w:pPr>
        <w:pStyle w:val="Subsection"/>
        <w:rPr>
          <w:ins w:id="891" w:author="Master Repository Process" w:date="2021-07-31T11:21:00Z"/>
        </w:rPr>
      </w:pPr>
      <w:ins w:id="892" w:author="Master Repository Process" w:date="2021-07-31T11:21:00Z">
        <w:r>
          <w:tab/>
          <w:t>(8)</w:t>
        </w:r>
        <w:r>
          <w:tab/>
          <w:t xml:space="preserve">An approved offshore betting operator must in relation to races referred to in a WA race field maintain appropriate and adequate internal procedures, systems and controls to — </w:t>
        </w:r>
      </w:ins>
    </w:p>
    <w:p>
      <w:pPr>
        <w:pStyle w:val="Indenta"/>
        <w:rPr>
          <w:ins w:id="893" w:author="Master Repository Process" w:date="2021-07-31T11:21:00Z"/>
        </w:rPr>
      </w:pPr>
      <w:ins w:id="894" w:author="Master Repository Process" w:date="2021-07-31T11:21:00Z">
        <w:r>
          <w:tab/>
          <w:t>(a)</w:t>
        </w:r>
        <w:r>
          <w:tab/>
          <w:t>maintain and accurately record all betting transactions and account details of clients; and</w:t>
        </w:r>
      </w:ins>
    </w:p>
    <w:p>
      <w:pPr>
        <w:pStyle w:val="Indenta"/>
        <w:rPr>
          <w:ins w:id="895" w:author="Master Repository Process" w:date="2021-07-31T11:21:00Z"/>
        </w:rPr>
      </w:pPr>
      <w:ins w:id="896" w:author="Master Repository Process" w:date="2021-07-31T11:21:00Z">
        <w:r>
          <w:tab/>
          <w:t>(b)</w:t>
        </w:r>
        <w:r>
          <w:tab/>
          <w:t>identify suspect betting transactions; and</w:t>
        </w:r>
      </w:ins>
    </w:p>
    <w:p>
      <w:pPr>
        <w:pStyle w:val="Indenta"/>
        <w:rPr>
          <w:ins w:id="897" w:author="Master Repository Process" w:date="2021-07-31T11:21:00Z"/>
        </w:rPr>
      </w:pPr>
      <w:ins w:id="898" w:author="Master Repository Process" w:date="2021-07-31T11:21:00Z">
        <w:r>
          <w:tab/>
          <w:t>(c)</w:t>
        </w:r>
        <w:r>
          <w:tab/>
          <w:t>protect the records and any computer system of the operator from unauthorised access; and</w:t>
        </w:r>
      </w:ins>
    </w:p>
    <w:p>
      <w:pPr>
        <w:pStyle w:val="Indenta"/>
        <w:rPr>
          <w:ins w:id="899" w:author="Master Repository Process" w:date="2021-07-31T11:21:00Z"/>
        </w:rPr>
      </w:pPr>
      <w:ins w:id="900" w:author="Master Repository Process" w:date="2021-07-31T11:21:00Z">
        <w:r>
          <w:tab/>
          <w:t>(d)</w:t>
        </w:r>
        <w:r>
          <w:tab/>
          <w:t>enable compliance with the conditions set out in this regulation.</w:t>
        </w:r>
      </w:ins>
    </w:p>
    <w:p>
      <w:pPr>
        <w:pStyle w:val="Footnotesection"/>
        <w:rPr>
          <w:ins w:id="901" w:author="Master Repository Process" w:date="2021-07-31T11:21:00Z"/>
        </w:rPr>
      </w:pPr>
      <w:ins w:id="902" w:author="Master Repository Process" w:date="2021-07-31T11:21:00Z">
        <w:r>
          <w:tab/>
          <w:t>[Regulation 105 inserted in Gazette 8 Jan 2010 p. 23-4.]</w:t>
        </w:r>
      </w:ins>
    </w:p>
    <w:p>
      <w:pPr>
        <w:pStyle w:val="Heading5"/>
        <w:rPr>
          <w:ins w:id="903" w:author="Master Repository Process" w:date="2021-07-31T11:21:00Z"/>
        </w:rPr>
      </w:pPr>
      <w:bookmarkStart w:id="904" w:name="_Toc250704731"/>
      <w:ins w:id="905" w:author="Master Repository Process" w:date="2021-07-31T11:21:00Z">
        <w:r>
          <w:rPr>
            <w:rStyle w:val="CharSectno"/>
          </w:rPr>
          <w:t>106</w:t>
        </w:r>
        <w:r>
          <w:t>.</w:t>
        </w:r>
        <w:r>
          <w:tab/>
          <w:t>Information prescribed: section 27F(2)(a)</w:t>
        </w:r>
        <w:bookmarkEnd w:id="904"/>
      </w:ins>
    </w:p>
    <w:p>
      <w:pPr>
        <w:pStyle w:val="Subsection"/>
        <w:rPr>
          <w:ins w:id="906" w:author="Master Repository Process" w:date="2021-07-31T11:21:00Z"/>
        </w:rPr>
      </w:pPr>
      <w:ins w:id="907" w:author="Master Repository Process" w:date="2021-07-31T11:21:00Z">
        <w:r>
          <w:tab/>
        </w:r>
        <w:r>
          <w:tab/>
          <w:t>For the purposes of section 27F(2)(a) of the Act, the prescribed information is information in documents, records or accounts relating to racing bets placed with, or placed or accepted through, a domestic betting operator on or after 1 September 2008.</w:t>
        </w:r>
      </w:ins>
    </w:p>
    <w:p>
      <w:pPr>
        <w:pStyle w:val="Footnotesection"/>
        <w:rPr>
          <w:ins w:id="908" w:author="Master Repository Process" w:date="2021-07-31T11:21:00Z"/>
        </w:rPr>
      </w:pPr>
      <w:ins w:id="909" w:author="Master Repository Process" w:date="2021-07-31T11:21:00Z">
        <w:r>
          <w:tab/>
          <w:t>[Regulation 106 inserted in Gazette 8 Jan 2010 p. 24.]</w:t>
        </w:r>
      </w:ins>
    </w:p>
    <w:p>
      <w:pPr>
        <w:pStyle w:val="Heading5"/>
        <w:rPr>
          <w:ins w:id="910" w:author="Master Repository Process" w:date="2021-07-31T11:21:00Z"/>
        </w:rPr>
      </w:pPr>
      <w:bookmarkStart w:id="911" w:name="_Toc250704732"/>
      <w:ins w:id="912" w:author="Master Repository Process" w:date="2021-07-31T11:21:00Z">
        <w:r>
          <w:rPr>
            <w:rStyle w:val="CharSectno"/>
          </w:rPr>
          <w:t>107</w:t>
        </w:r>
        <w:r>
          <w:t>.</w:t>
        </w:r>
        <w:r>
          <w:tab/>
          <w:t>Manner of access to prescribed information: section 27F(2)(a)</w:t>
        </w:r>
        <w:bookmarkEnd w:id="911"/>
      </w:ins>
    </w:p>
    <w:p>
      <w:pPr>
        <w:pStyle w:val="Subsection"/>
        <w:rPr>
          <w:ins w:id="913" w:author="Master Repository Process" w:date="2021-07-31T11:21:00Z"/>
        </w:rPr>
      </w:pPr>
      <w:ins w:id="914" w:author="Master Repository Process" w:date="2021-07-31T11:21:00Z">
        <w:r>
          <w:tab/>
          <w:t>(1)</w:t>
        </w:r>
        <w:r>
          <w:tab/>
          <w:t>For the purposes of section 27F(2)(a) of the Act, this regulation sets out the prescribed manner of access to information prescribed under regulation 106 (</w:t>
        </w:r>
        <w:r>
          <w:rPr>
            <w:rStyle w:val="CharDefText"/>
          </w:rPr>
          <w:t>prescribed information</w:t>
        </w:r>
        <w:r>
          <w:t>).</w:t>
        </w:r>
      </w:ins>
    </w:p>
    <w:p>
      <w:pPr>
        <w:pStyle w:val="Subsection"/>
        <w:rPr>
          <w:ins w:id="915" w:author="Master Repository Process" w:date="2021-07-31T11:21:00Z"/>
        </w:rPr>
      </w:pPr>
      <w:ins w:id="916" w:author="Master Repository Process" w:date="2021-07-31T11:21:00Z">
        <w:r>
          <w:tab/>
          <w:t>(2)</w:t>
        </w:r>
        <w:r>
          <w:tab/>
          <w:t xml:space="preserve">A domestic betting operator must give the Commission or an officer of RWWA approved under section 27F(2)(a) of the Act (the </w:t>
        </w:r>
        <w:r>
          <w:rPr>
            <w:rStyle w:val="CharDefText"/>
          </w:rPr>
          <w:t>approved officer</w:t>
        </w:r>
        <w:r>
          <w:t xml:space="preserve">) access to prescribed information by — </w:t>
        </w:r>
      </w:ins>
    </w:p>
    <w:p>
      <w:pPr>
        <w:pStyle w:val="Indenta"/>
        <w:rPr>
          <w:ins w:id="917" w:author="Master Repository Process" w:date="2021-07-31T11:21:00Z"/>
        </w:rPr>
      </w:pPr>
      <w:ins w:id="918" w:author="Master Repository Process" w:date="2021-07-31T11:21:00Z">
        <w:r>
          <w:tab/>
          <w:t>(a)</w:t>
        </w:r>
        <w:r>
          <w:tab/>
          <w:t>allowing the Commission or an approved officer to view any document, record or accounts of the operator containing the information; and</w:t>
        </w:r>
      </w:ins>
    </w:p>
    <w:p>
      <w:pPr>
        <w:pStyle w:val="Indenta"/>
        <w:rPr>
          <w:ins w:id="919" w:author="Master Repository Process" w:date="2021-07-31T11:21:00Z"/>
        </w:rPr>
      </w:pPr>
      <w:ins w:id="920" w:author="Master Repository Process" w:date="2021-07-31T11:21:00Z">
        <w:r>
          <w:tab/>
          <w:t>(b)</w:t>
        </w:r>
        <w:r>
          <w:tab/>
          <w:t>giving the Commission or an approved officer a copy of any document, record or accounts containing the information requested by the Commission or officer.</w:t>
        </w:r>
      </w:ins>
    </w:p>
    <w:p>
      <w:pPr>
        <w:pStyle w:val="Subsection"/>
        <w:rPr>
          <w:ins w:id="921" w:author="Master Repository Process" w:date="2021-07-31T11:21:00Z"/>
        </w:rPr>
      </w:pPr>
      <w:ins w:id="922" w:author="Master Repository Process" w:date="2021-07-31T11:21:00Z">
        <w:r>
          <w:tab/>
          <w:t>(3)</w:t>
        </w:r>
        <w:r>
          <w:tab/>
          <w:t>A domestic betting operator must give the Commission or an approved officer access to prescribed information by —</w:t>
        </w:r>
      </w:ins>
    </w:p>
    <w:p>
      <w:pPr>
        <w:pStyle w:val="Indenta"/>
        <w:rPr>
          <w:ins w:id="923" w:author="Master Repository Process" w:date="2021-07-31T11:21:00Z"/>
        </w:rPr>
      </w:pPr>
      <w:ins w:id="924" w:author="Master Repository Process" w:date="2021-07-31T11:21:00Z">
        <w:r>
          <w:tab/>
          <w:t>(a)</w:t>
        </w:r>
        <w:r>
          <w:tab/>
          <w:t>allowing the Commission or the approved officer to have real</w:t>
        </w:r>
        <w:r>
          <w:noBreakHyphen/>
          <w:t>time access to any computerised betting system of the holder if it is reasonably practicable to do so; and</w:t>
        </w:r>
      </w:ins>
    </w:p>
    <w:p>
      <w:pPr>
        <w:pStyle w:val="Indenta"/>
        <w:rPr>
          <w:ins w:id="925" w:author="Master Repository Process" w:date="2021-07-31T11:21:00Z"/>
        </w:rPr>
      </w:pPr>
      <w:ins w:id="926" w:author="Master Repository Process" w:date="2021-07-31T11:21:00Z">
        <w:r>
          <w:tab/>
          <w:t>(b)</w:t>
        </w:r>
        <w:r>
          <w:tab/>
          <w:t>giving the Commission or the approved officer the capability to download and print out any such information.</w:t>
        </w:r>
      </w:ins>
    </w:p>
    <w:p>
      <w:pPr>
        <w:pStyle w:val="Footnotesection"/>
        <w:rPr>
          <w:ins w:id="927" w:author="Master Repository Process" w:date="2021-07-31T11:21:00Z"/>
        </w:rPr>
      </w:pPr>
      <w:ins w:id="928" w:author="Master Repository Process" w:date="2021-07-31T11:21:00Z">
        <w:r>
          <w:tab/>
          <w:t>[Regulation 107 inserted in Gazette 8 Jan 2010 p. 24-5.]</w:t>
        </w:r>
      </w:ins>
    </w:p>
    <w:p>
      <w:pPr>
        <w:pStyle w:val="Heading5"/>
        <w:rPr>
          <w:ins w:id="929" w:author="Master Repository Process" w:date="2021-07-31T11:21:00Z"/>
        </w:rPr>
      </w:pPr>
      <w:bookmarkStart w:id="930" w:name="_Toc250704733"/>
      <w:ins w:id="931" w:author="Master Repository Process" w:date="2021-07-31T11:21:00Z">
        <w:r>
          <w:rPr>
            <w:rStyle w:val="CharSectno"/>
          </w:rPr>
          <w:t>108</w:t>
        </w:r>
        <w:r>
          <w:t>.</w:t>
        </w:r>
        <w:r>
          <w:tab/>
          <w:t>Prescribed conditions: section 27F(2)(b)</w:t>
        </w:r>
        <w:bookmarkEnd w:id="930"/>
      </w:ins>
    </w:p>
    <w:p>
      <w:pPr>
        <w:pStyle w:val="Subsection"/>
        <w:rPr>
          <w:ins w:id="932" w:author="Master Repository Process" w:date="2021-07-31T11:21:00Z"/>
        </w:rPr>
      </w:pPr>
      <w:ins w:id="933" w:author="Master Repository Process" w:date="2021-07-31T11:21:00Z">
        <w:r>
          <w:tab/>
          <w:t>(1)</w:t>
        </w:r>
        <w:r>
          <w:tab/>
          <w:t>For the purposes of section 27F(2)(b) of the Act, the prescribed conditions that a domestic betting operator must comply with are set out in this regulation.</w:t>
        </w:r>
      </w:ins>
    </w:p>
    <w:p>
      <w:pPr>
        <w:pStyle w:val="Subsection"/>
        <w:rPr>
          <w:ins w:id="934" w:author="Master Repository Process" w:date="2021-07-31T11:21:00Z"/>
        </w:rPr>
      </w:pPr>
      <w:ins w:id="935" w:author="Master Repository Process" w:date="2021-07-31T11:21:00Z">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ins>
    </w:p>
    <w:p>
      <w:pPr>
        <w:pStyle w:val="Subsection"/>
        <w:rPr>
          <w:ins w:id="936" w:author="Master Repository Process" w:date="2021-07-31T11:21:00Z"/>
        </w:rPr>
      </w:pPr>
      <w:ins w:id="937" w:author="Master Repository Process" w:date="2021-07-31T11:21:00Z">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ins>
    </w:p>
    <w:p>
      <w:pPr>
        <w:pStyle w:val="Subsection"/>
        <w:rPr>
          <w:ins w:id="938" w:author="Master Repository Process" w:date="2021-07-31T11:21:00Z"/>
        </w:rPr>
      </w:pPr>
      <w:ins w:id="939" w:author="Master Repository Process" w:date="2021-07-31T11:21:00Z">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ins>
    </w:p>
    <w:p>
      <w:pPr>
        <w:pStyle w:val="Subsection"/>
        <w:rPr>
          <w:ins w:id="940" w:author="Master Repository Process" w:date="2021-07-31T11:21:00Z"/>
        </w:rPr>
      </w:pPr>
      <w:ins w:id="941" w:author="Master Repository Process" w:date="2021-07-31T11:21:00Z">
        <w:r>
          <w:tab/>
          <w:t>(5)</w:t>
        </w:r>
        <w:r>
          <w:tab/>
          <w:t xml:space="preserve">A domestic betting operator must give authorised officers of the Commission or the Chief Steward of RWWA — </w:t>
        </w:r>
      </w:ins>
    </w:p>
    <w:p>
      <w:pPr>
        <w:pStyle w:val="Indenta"/>
        <w:rPr>
          <w:ins w:id="942" w:author="Master Repository Process" w:date="2021-07-31T11:21:00Z"/>
        </w:rPr>
      </w:pPr>
      <w:ins w:id="943" w:author="Master Repository Process" w:date="2021-07-31T11:21:00Z">
        <w:r>
          <w:tab/>
          <w:t>(a)</w:t>
        </w:r>
        <w:r>
          <w:tab/>
          <w:t>real</w:t>
        </w:r>
        <w:r>
          <w:noBreakHyphen/>
          <w:t>time access to any computerised betting system of the holder if it is reasonably practicable to do so; and</w:t>
        </w:r>
      </w:ins>
    </w:p>
    <w:p>
      <w:pPr>
        <w:pStyle w:val="Indenta"/>
        <w:rPr>
          <w:ins w:id="944" w:author="Master Repository Process" w:date="2021-07-31T11:21:00Z"/>
        </w:rPr>
      </w:pPr>
      <w:ins w:id="945" w:author="Master Repository Process" w:date="2021-07-31T11:21:00Z">
        <w:r>
          <w:tab/>
          <w:t>(b)</w:t>
        </w:r>
        <w:r>
          <w:tab/>
          <w:t>the capability to download and print out any information on the system relating to betting on races referred to in a WA race field.</w:t>
        </w:r>
      </w:ins>
    </w:p>
    <w:p>
      <w:pPr>
        <w:pStyle w:val="Subsection"/>
        <w:rPr>
          <w:ins w:id="946" w:author="Master Repository Process" w:date="2021-07-31T11:21:00Z"/>
        </w:rPr>
      </w:pPr>
      <w:ins w:id="947" w:author="Master Repository Process" w:date="2021-07-31T11:21:00Z">
        <w:r>
          <w:tab/>
          <w:t>(6)</w:t>
        </w:r>
        <w:r>
          <w:tab/>
          <w:t>A domestic betting operator must report to an authorised officer of the Commission and the Chief Steward of RWWA any matter that the operator considers may affect the integrity or reputation of the Western Australian racing industry.</w:t>
        </w:r>
      </w:ins>
    </w:p>
    <w:p>
      <w:pPr>
        <w:pStyle w:val="Subsection"/>
        <w:rPr>
          <w:ins w:id="948" w:author="Master Repository Process" w:date="2021-07-31T11:21:00Z"/>
        </w:rPr>
      </w:pPr>
      <w:ins w:id="949" w:author="Master Repository Process" w:date="2021-07-31T11:21:00Z">
        <w:r>
          <w:tab/>
          <w:t>(7)</w:t>
        </w:r>
        <w:r>
          <w:tab/>
          <w:t xml:space="preserve">A domestic betting operator must, when requested by an authorised officer of the Commission and the Chief Steward of RWWA, assist in any inquiry relating to the integrity of or reputation of the Western Australian racing industry and — </w:t>
        </w:r>
      </w:ins>
    </w:p>
    <w:p>
      <w:pPr>
        <w:pStyle w:val="Indenta"/>
        <w:rPr>
          <w:ins w:id="950" w:author="Master Repository Process" w:date="2021-07-31T11:21:00Z"/>
        </w:rPr>
      </w:pPr>
      <w:ins w:id="951" w:author="Master Repository Process" w:date="2021-07-31T11:21:00Z">
        <w:r>
          <w:tab/>
          <w:t>(a)</w:t>
        </w:r>
        <w:r>
          <w:tab/>
          <w:t>allow the person conducting the inquiry to view any document relevant to the inquiry; and</w:t>
        </w:r>
      </w:ins>
    </w:p>
    <w:p>
      <w:pPr>
        <w:pStyle w:val="Indenta"/>
        <w:rPr>
          <w:ins w:id="952" w:author="Master Repository Process" w:date="2021-07-31T11:21:00Z"/>
        </w:rPr>
      </w:pPr>
      <w:ins w:id="953" w:author="Master Repository Process" w:date="2021-07-31T11:21:00Z">
        <w:r>
          <w:tab/>
          <w:t>(b)</w:t>
        </w:r>
        <w:r>
          <w:tab/>
          <w:t>give the person conducting the inquiry a copy of any document relevant to the inquiry.</w:t>
        </w:r>
      </w:ins>
    </w:p>
    <w:p>
      <w:pPr>
        <w:pStyle w:val="Subsection"/>
        <w:rPr>
          <w:ins w:id="954" w:author="Master Repository Process" w:date="2021-07-31T11:21:00Z"/>
        </w:rPr>
      </w:pPr>
      <w:ins w:id="955" w:author="Master Repository Process" w:date="2021-07-31T11:21:00Z">
        <w:r>
          <w:tab/>
          <w:t>(8)</w:t>
        </w:r>
        <w:r>
          <w:tab/>
          <w:t xml:space="preserve">A domestic betting operator must in relation to races referred to in a WA race field maintain appropriate and adequate internal procedures, systems and controls to — </w:t>
        </w:r>
      </w:ins>
    </w:p>
    <w:p>
      <w:pPr>
        <w:pStyle w:val="Indenta"/>
        <w:rPr>
          <w:ins w:id="956" w:author="Master Repository Process" w:date="2021-07-31T11:21:00Z"/>
        </w:rPr>
      </w:pPr>
      <w:ins w:id="957" w:author="Master Repository Process" w:date="2021-07-31T11:21:00Z">
        <w:r>
          <w:tab/>
          <w:t>(a)</w:t>
        </w:r>
        <w:r>
          <w:tab/>
          <w:t>maintain and accurately record all betting transactions and account details of clients; and</w:t>
        </w:r>
      </w:ins>
    </w:p>
    <w:p>
      <w:pPr>
        <w:pStyle w:val="Indenta"/>
        <w:rPr>
          <w:ins w:id="958" w:author="Master Repository Process" w:date="2021-07-31T11:21:00Z"/>
        </w:rPr>
      </w:pPr>
      <w:ins w:id="959" w:author="Master Repository Process" w:date="2021-07-31T11:21:00Z">
        <w:r>
          <w:tab/>
          <w:t>(b)</w:t>
        </w:r>
        <w:r>
          <w:tab/>
          <w:t>identify suspect betting transactions; and</w:t>
        </w:r>
      </w:ins>
    </w:p>
    <w:p>
      <w:pPr>
        <w:pStyle w:val="Indenta"/>
        <w:rPr>
          <w:ins w:id="960" w:author="Master Repository Process" w:date="2021-07-31T11:21:00Z"/>
        </w:rPr>
      </w:pPr>
      <w:ins w:id="961" w:author="Master Repository Process" w:date="2021-07-31T11:21:00Z">
        <w:r>
          <w:tab/>
          <w:t>(c)</w:t>
        </w:r>
        <w:r>
          <w:tab/>
          <w:t>protect the records and any computer system of the operator from unauthorised access; and</w:t>
        </w:r>
      </w:ins>
    </w:p>
    <w:p>
      <w:pPr>
        <w:pStyle w:val="Indenta"/>
        <w:rPr>
          <w:ins w:id="962" w:author="Master Repository Process" w:date="2021-07-31T11:21:00Z"/>
        </w:rPr>
      </w:pPr>
      <w:ins w:id="963" w:author="Master Repository Process" w:date="2021-07-31T11:21:00Z">
        <w:r>
          <w:tab/>
          <w:t>(d)</w:t>
        </w:r>
        <w:r>
          <w:tab/>
          <w:t>enable compliance with the conditions set out in this regulation.</w:t>
        </w:r>
      </w:ins>
    </w:p>
    <w:p>
      <w:pPr>
        <w:pStyle w:val="Footnotesection"/>
        <w:rPr>
          <w:ins w:id="964" w:author="Master Repository Process" w:date="2021-07-31T11:21:00Z"/>
        </w:rPr>
      </w:pPr>
      <w:ins w:id="965" w:author="Master Repository Process" w:date="2021-07-31T11:21:00Z">
        <w:r>
          <w:tab/>
          <w:t>[Regulation 108 inserted in Gazette 8 Jan 2010 p. 25-6.]</w:t>
        </w:r>
      </w:ins>
    </w:p>
    <w:p>
      <w:pPr>
        <w:pStyle w:val="Heading5"/>
        <w:rPr>
          <w:ins w:id="966" w:author="Master Repository Process" w:date="2021-07-31T11:21:00Z"/>
        </w:rPr>
      </w:pPr>
      <w:bookmarkStart w:id="967" w:name="_Toc250704734"/>
      <w:ins w:id="968" w:author="Master Repository Process" w:date="2021-07-31T11:21:00Z">
        <w:r>
          <w:rPr>
            <w:rStyle w:val="CharSectno"/>
          </w:rPr>
          <w:t>109</w:t>
        </w:r>
        <w:r>
          <w:t>.</w:t>
        </w:r>
        <w:r>
          <w:tab/>
          <w:t>Prescribed criteria: section 27F(4)</w:t>
        </w:r>
        <w:bookmarkEnd w:id="967"/>
      </w:ins>
    </w:p>
    <w:p>
      <w:pPr>
        <w:pStyle w:val="Subsection"/>
        <w:rPr>
          <w:ins w:id="969" w:author="Master Repository Process" w:date="2021-07-31T11:21:00Z"/>
        </w:rPr>
      </w:pPr>
      <w:ins w:id="970" w:author="Master Repository Process" w:date="2021-07-31T11:21:00Z">
        <w:r>
          <w:tab/>
          <w:t>(1)</w:t>
        </w:r>
        <w:r>
          <w:tab/>
          <w:t>For the purposes of section 27F(4) of the Act, the prescribed criteria are as follows —</w:t>
        </w:r>
      </w:ins>
    </w:p>
    <w:p>
      <w:pPr>
        <w:pStyle w:val="Indenta"/>
        <w:rPr>
          <w:ins w:id="971" w:author="Master Repository Process" w:date="2021-07-31T11:21:00Z"/>
        </w:rPr>
      </w:pPr>
      <w:ins w:id="972" w:author="Master Repository Process" w:date="2021-07-31T11:21:00Z">
        <w:r>
          <w:tab/>
          <w:t>(a)</w:t>
        </w:r>
        <w:r>
          <w:tab/>
          <w:t>whether the domestic betting operator has engaged in conduct that would tend to undermine the integrity or reputation of the Western Australian racing industry;</w:t>
        </w:r>
      </w:ins>
    </w:p>
    <w:p>
      <w:pPr>
        <w:pStyle w:val="Indenta"/>
        <w:rPr>
          <w:ins w:id="973" w:author="Master Repository Process" w:date="2021-07-31T11:21:00Z"/>
        </w:rPr>
      </w:pPr>
      <w:ins w:id="974" w:author="Master Repository Process" w:date="2021-07-31T11:21:00Z">
        <w:r>
          <w:tab/>
          <w:t>(b)</w:t>
        </w:r>
        <w:r>
          <w:tab/>
          <w:t>whether the domestic betting operator is fit and proper to hold an authorisation;</w:t>
        </w:r>
      </w:ins>
    </w:p>
    <w:p>
      <w:pPr>
        <w:pStyle w:val="Indenta"/>
        <w:rPr>
          <w:ins w:id="975" w:author="Master Repository Process" w:date="2021-07-31T11:21:00Z"/>
        </w:rPr>
      </w:pPr>
      <w:ins w:id="976" w:author="Master Repository Process" w:date="2021-07-31T11:21:00Z">
        <w:r>
          <w:tab/>
          <w:t>(c)</w:t>
        </w:r>
        <w:r>
          <w:tab/>
          <w:t>whether the domestic betting operator is authorised in this State or another State or a Territory under a law of that State or Territory to engage in or conduct the business of betting on races.</w:t>
        </w:r>
      </w:ins>
    </w:p>
    <w:p>
      <w:pPr>
        <w:pStyle w:val="Subsection"/>
        <w:rPr>
          <w:ins w:id="977" w:author="Master Repository Process" w:date="2021-07-31T11:21:00Z"/>
        </w:rPr>
      </w:pPr>
      <w:ins w:id="978" w:author="Master Repository Process" w:date="2021-07-31T11:21:00Z">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ins>
    </w:p>
    <w:p>
      <w:pPr>
        <w:pStyle w:val="Footnotesection"/>
        <w:rPr>
          <w:ins w:id="979" w:author="Master Repository Process" w:date="2021-07-31T11:21:00Z"/>
        </w:rPr>
      </w:pPr>
      <w:ins w:id="980" w:author="Master Repository Process" w:date="2021-07-31T11:21:00Z">
        <w:r>
          <w:tab/>
          <w:t>[Regulation 109 inserted in Gazette 8 Jan 2010 p. 26.]</w:t>
        </w:r>
      </w:ins>
    </w:p>
    <w:p>
      <w:pPr>
        <w:pStyle w:val="Heading5"/>
        <w:rPr>
          <w:ins w:id="981" w:author="Master Repository Process" w:date="2021-07-31T11:21:00Z"/>
        </w:rPr>
      </w:pPr>
      <w:bookmarkStart w:id="982" w:name="_Toc250704735"/>
      <w:ins w:id="983" w:author="Master Repository Process" w:date="2021-07-31T11:21:00Z">
        <w:r>
          <w:rPr>
            <w:rStyle w:val="CharSectno"/>
          </w:rPr>
          <w:t>110</w:t>
        </w:r>
        <w:r>
          <w:t>.</w:t>
        </w:r>
        <w:r>
          <w:tab/>
          <w:t>Audited return</w:t>
        </w:r>
        <w:bookmarkEnd w:id="982"/>
      </w:ins>
    </w:p>
    <w:p>
      <w:pPr>
        <w:pStyle w:val="Subsection"/>
        <w:rPr>
          <w:ins w:id="984" w:author="Master Repository Process" w:date="2021-07-31T11:21:00Z"/>
        </w:rPr>
      </w:pPr>
      <w:ins w:id="985" w:author="Master Repository Process" w:date="2021-07-31T11:21:00Z">
        <w:r>
          <w:tab/>
          <w:t>(1)</w:t>
        </w:r>
        <w:r>
          <w:tab/>
          <w:t>A betting operator must submit an audited return to the Commission before 30 August in each year unless the Commission has advised the operator in writing before that date that the operator is not required to submit an audited return that year.</w:t>
        </w:r>
      </w:ins>
    </w:p>
    <w:p>
      <w:pPr>
        <w:pStyle w:val="Penstart"/>
        <w:rPr>
          <w:ins w:id="986" w:author="Master Repository Process" w:date="2021-07-31T11:21:00Z"/>
        </w:rPr>
      </w:pPr>
      <w:ins w:id="987" w:author="Master Repository Process" w:date="2021-07-31T11:21:00Z">
        <w:r>
          <w:tab/>
          <w:t>Penalty: a fine of $1 000.</w:t>
        </w:r>
      </w:ins>
    </w:p>
    <w:p>
      <w:pPr>
        <w:pStyle w:val="Subsection"/>
        <w:rPr>
          <w:ins w:id="988" w:author="Master Repository Process" w:date="2021-07-31T11:21:00Z"/>
        </w:rPr>
      </w:pPr>
      <w:ins w:id="989" w:author="Master Repository Process" w:date="2021-07-31T11:21:00Z">
        <w:r>
          <w:tab/>
          <w:t>(2)</w:t>
        </w:r>
        <w:r>
          <w:tab/>
          <w:t xml:space="preserve">The audited return referred to in subregulation (1) must, for the 12 months ending on 31 July immediately preceding 30 August, show — </w:t>
        </w:r>
      </w:ins>
    </w:p>
    <w:p>
      <w:pPr>
        <w:pStyle w:val="Indenta"/>
        <w:rPr>
          <w:ins w:id="990" w:author="Master Repository Process" w:date="2021-07-31T11:21:00Z"/>
        </w:rPr>
      </w:pPr>
      <w:ins w:id="991" w:author="Master Repository Process" w:date="2021-07-31T11:21:00Z">
        <w:r>
          <w:tab/>
          <w:t>(a)</w:t>
        </w:r>
        <w:r>
          <w:tab/>
          <w:t>the amount of all racing bets placed with, or placed or accepted through, the betting operator; and</w:t>
        </w:r>
      </w:ins>
    </w:p>
    <w:p>
      <w:pPr>
        <w:pStyle w:val="Indenta"/>
        <w:rPr>
          <w:ins w:id="992" w:author="Master Repository Process" w:date="2021-07-31T11:21:00Z"/>
        </w:rPr>
      </w:pPr>
      <w:ins w:id="993" w:author="Master Repository Process" w:date="2021-07-31T11:21:00Z">
        <w:r>
          <w:tab/>
          <w:t>(b)</w:t>
        </w:r>
        <w:r>
          <w:tab/>
          <w:t>the amount by way of levy paid on those bets under section 14A(2) of the Act; and</w:t>
        </w:r>
      </w:ins>
    </w:p>
    <w:p>
      <w:pPr>
        <w:pStyle w:val="Indenta"/>
        <w:rPr>
          <w:ins w:id="994" w:author="Master Repository Process" w:date="2021-07-31T11:21:00Z"/>
        </w:rPr>
      </w:pPr>
      <w:ins w:id="995" w:author="Master Repository Process" w:date="2021-07-31T11:21:00Z">
        <w:r>
          <w:tab/>
          <w:t>(c)</w:t>
        </w:r>
        <w:r>
          <w:tab/>
          <w:t xml:space="preserve">the amount of racing bets in relation to which the levy was paid in relation to — </w:t>
        </w:r>
      </w:ins>
    </w:p>
    <w:p>
      <w:pPr>
        <w:pStyle w:val="Indenti"/>
        <w:rPr>
          <w:ins w:id="996" w:author="Master Repository Process" w:date="2021-07-31T11:21:00Z"/>
        </w:rPr>
      </w:pPr>
      <w:ins w:id="997" w:author="Master Repository Process" w:date="2021-07-31T11:21:00Z">
        <w:r>
          <w:tab/>
          <w:t>(i)</w:t>
        </w:r>
        <w:r>
          <w:tab/>
          <w:t>gross revenue; and</w:t>
        </w:r>
      </w:ins>
    </w:p>
    <w:p>
      <w:pPr>
        <w:pStyle w:val="Indenti"/>
        <w:rPr>
          <w:ins w:id="998" w:author="Master Repository Process" w:date="2021-07-31T11:21:00Z"/>
        </w:rPr>
      </w:pPr>
      <w:ins w:id="999" w:author="Master Repository Process" w:date="2021-07-31T11:21:00Z">
        <w:r>
          <w:tab/>
          <w:t>(ii)</w:t>
        </w:r>
        <w:r>
          <w:tab/>
          <w:t>turnover.</w:t>
        </w:r>
      </w:ins>
    </w:p>
    <w:p>
      <w:pPr>
        <w:pStyle w:val="Footnotesection"/>
        <w:rPr>
          <w:ins w:id="1000" w:author="Master Repository Process" w:date="2021-07-31T11:21:00Z"/>
        </w:rPr>
      </w:pPr>
      <w:ins w:id="1001" w:author="Master Repository Process" w:date="2021-07-31T11:21:00Z">
        <w:r>
          <w:tab/>
          <w:t>[Regulation 110 inserted in Gazette 8 Jan 2010 p. 27.]</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002" w:name="_Toc512675332"/>
      <w:bookmarkStart w:id="1003" w:name="_Toc512918151"/>
      <w:bookmarkStart w:id="1004" w:name="_Toc27803447"/>
      <w:bookmarkStart w:id="1005" w:name="_Toc100975099"/>
      <w:bookmarkStart w:id="1006" w:name="_Toc100977233"/>
      <w:bookmarkStart w:id="1007" w:name="_Toc101081016"/>
      <w:bookmarkStart w:id="1008" w:name="_Toc101774531"/>
      <w:bookmarkStart w:id="1009" w:name="_Toc101774607"/>
      <w:bookmarkStart w:id="1010" w:name="_Toc101774710"/>
      <w:bookmarkStart w:id="1011" w:name="_Toc105391559"/>
      <w:bookmarkStart w:id="1012" w:name="_Toc116986501"/>
      <w:bookmarkStart w:id="1013" w:name="_Toc133903554"/>
      <w:bookmarkStart w:id="1014" w:name="_Toc133903648"/>
      <w:bookmarkStart w:id="1015" w:name="_Toc133920997"/>
      <w:bookmarkStart w:id="1016" w:name="_Toc141162248"/>
      <w:bookmarkStart w:id="1017" w:name="_Toc141173837"/>
      <w:bookmarkStart w:id="1018" w:name="_Toc148256459"/>
      <w:bookmarkStart w:id="1019" w:name="_Toc151192462"/>
      <w:bookmarkStart w:id="1020" w:name="_Toc151260831"/>
      <w:bookmarkStart w:id="1021" w:name="_Toc155062665"/>
      <w:bookmarkStart w:id="1022" w:name="_Toc155079990"/>
      <w:bookmarkStart w:id="1023" w:name="_Toc171737765"/>
      <w:bookmarkStart w:id="1024" w:name="_Toc172087324"/>
      <w:bookmarkStart w:id="1025" w:name="_Toc172087569"/>
      <w:bookmarkStart w:id="1026" w:name="_Toc172087831"/>
      <w:bookmarkStart w:id="1027" w:name="_Toc173915906"/>
      <w:bookmarkStart w:id="1028" w:name="_Toc175536911"/>
      <w:bookmarkStart w:id="1029" w:name="_Toc175629412"/>
      <w:bookmarkStart w:id="1030" w:name="_Toc177792426"/>
      <w:bookmarkStart w:id="1031" w:name="_Toc177877461"/>
      <w:bookmarkStart w:id="1032" w:name="_Toc179704094"/>
      <w:bookmarkStart w:id="1033" w:name="_Toc185647275"/>
      <w:bookmarkStart w:id="1034" w:name="_Toc212947007"/>
      <w:bookmarkStart w:id="1035" w:name="_Toc218325393"/>
      <w:bookmarkStart w:id="1036" w:name="_Toc218325509"/>
      <w:bookmarkStart w:id="1037" w:name="_Toc218400232"/>
      <w:bookmarkStart w:id="1038" w:name="_Toc241566810"/>
      <w:bookmarkStart w:id="1039" w:name="_Toc241566925"/>
      <w:bookmarkStart w:id="1040" w:name="_Toc241571154"/>
      <w:bookmarkStart w:id="1041" w:name="_Toc244662156"/>
      <w:bookmarkStart w:id="1042" w:name="_Toc249260988"/>
      <w:bookmarkStart w:id="1043" w:name="_Toc250704736"/>
      <w:r>
        <w:rPr>
          <w:rStyle w:val="CharSchNo"/>
        </w:rPr>
        <w:t>Appendix</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r>
        <w:t xml:space="preserve"> </w:t>
      </w:r>
    </w:p>
    <w:p>
      <w:pPr>
        <w:pStyle w:val="yHeading2"/>
      </w:pPr>
      <w:bookmarkStart w:id="1044" w:name="_Toc27803448"/>
      <w:bookmarkStart w:id="1045" w:name="_Toc101774532"/>
      <w:bookmarkStart w:id="1046" w:name="_Toc101774608"/>
      <w:bookmarkStart w:id="1047" w:name="_Toc101774711"/>
      <w:bookmarkStart w:id="1048" w:name="_Toc133903555"/>
      <w:bookmarkStart w:id="1049" w:name="_Toc133903649"/>
      <w:bookmarkStart w:id="1050" w:name="_Toc133920998"/>
      <w:bookmarkStart w:id="1051" w:name="_Toc141162249"/>
      <w:bookmarkStart w:id="1052" w:name="_Toc141173838"/>
      <w:bookmarkStart w:id="1053" w:name="_Toc148256460"/>
      <w:bookmarkStart w:id="1054" w:name="_Toc151192463"/>
      <w:bookmarkStart w:id="1055" w:name="_Toc151260832"/>
      <w:bookmarkStart w:id="1056" w:name="_Toc155062666"/>
      <w:bookmarkStart w:id="1057" w:name="_Toc155079991"/>
      <w:bookmarkStart w:id="1058" w:name="_Toc171737766"/>
      <w:bookmarkStart w:id="1059" w:name="_Toc172087325"/>
      <w:bookmarkStart w:id="1060" w:name="_Toc172087570"/>
      <w:bookmarkStart w:id="1061" w:name="_Toc172087832"/>
      <w:bookmarkStart w:id="1062" w:name="_Toc173915907"/>
      <w:bookmarkStart w:id="1063" w:name="_Toc175536912"/>
      <w:bookmarkStart w:id="1064" w:name="_Toc175629413"/>
      <w:bookmarkStart w:id="1065" w:name="_Toc177792427"/>
      <w:bookmarkStart w:id="1066" w:name="_Toc177877462"/>
      <w:bookmarkStart w:id="1067" w:name="_Toc179704095"/>
      <w:bookmarkStart w:id="1068" w:name="_Toc185647276"/>
      <w:bookmarkStart w:id="1069" w:name="_Toc212947008"/>
      <w:bookmarkStart w:id="1070" w:name="_Toc218325394"/>
      <w:bookmarkStart w:id="1071" w:name="_Toc218325510"/>
      <w:bookmarkStart w:id="1072" w:name="_Toc218400233"/>
      <w:bookmarkStart w:id="1073" w:name="_Toc241566811"/>
      <w:bookmarkStart w:id="1074" w:name="_Toc241566926"/>
      <w:bookmarkStart w:id="1075" w:name="_Toc241571155"/>
      <w:bookmarkStart w:id="1076" w:name="_Toc244662157"/>
      <w:bookmarkStart w:id="1077" w:name="_Toc249260989"/>
      <w:bookmarkStart w:id="1078" w:name="_Toc250704737"/>
      <w:r>
        <w:rPr>
          <w:rStyle w:val="CharSchText"/>
        </w:rPr>
        <w:t>Rules of Betting</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yFootnoteheading"/>
      </w:pPr>
      <w:r>
        <w:tab/>
        <w:t>[Heading inserted in Gazette 14 Sep 1990 p. 4864.]</w:t>
      </w:r>
    </w:p>
    <w:p>
      <w:pPr>
        <w:pStyle w:val="yHeading2"/>
        <w:rPr>
          <w:sz w:val="22"/>
        </w:rPr>
      </w:pPr>
      <w:bookmarkStart w:id="1079" w:name="_Toc27803449"/>
      <w:bookmarkStart w:id="1080" w:name="_Toc101774533"/>
      <w:bookmarkStart w:id="1081" w:name="_Toc101774609"/>
      <w:bookmarkStart w:id="1082" w:name="_Toc101774712"/>
      <w:bookmarkStart w:id="1083" w:name="_Toc133903556"/>
      <w:bookmarkStart w:id="1084" w:name="_Toc133903650"/>
      <w:bookmarkStart w:id="1085" w:name="_Toc133920999"/>
      <w:bookmarkStart w:id="1086" w:name="_Toc141162250"/>
      <w:bookmarkStart w:id="1087" w:name="_Toc141173839"/>
      <w:bookmarkStart w:id="1088" w:name="_Toc148256461"/>
      <w:bookmarkStart w:id="1089" w:name="_Toc151192464"/>
      <w:bookmarkStart w:id="1090" w:name="_Toc151260833"/>
      <w:bookmarkStart w:id="1091" w:name="_Toc155062667"/>
      <w:bookmarkStart w:id="1092" w:name="_Toc155079992"/>
      <w:bookmarkStart w:id="1093" w:name="_Toc171737767"/>
      <w:bookmarkStart w:id="1094" w:name="_Toc172087326"/>
      <w:bookmarkStart w:id="1095" w:name="_Toc172087571"/>
      <w:bookmarkStart w:id="1096" w:name="_Toc172087833"/>
      <w:bookmarkStart w:id="1097" w:name="_Toc173915908"/>
      <w:bookmarkStart w:id="1098" w:name="_Toc175536913"/>
      <w:bookmarkStart w:id="1099" w:name="_Toc175629414"/>
      <w:bookmarkStart w:id="1100" w:name="_Toc177792428"/>
      <w:bookmarkStart w:id="1101" w:name="_Toc177877463"/>
      <w:bookmarkStart w:id="1102" w:name="_Toc179704096"/>
      <w:bookmarkStart w:id="1103" w:name="_Toc185647277"/>
      <w:bookmarkStart w:id="1104" w:name="_Toc212947009"/>
      <w:bookmarkStart w:id="1105" w:name="_Toc218325395"/>
      <w:bookmarkStart w:id="1106" w:name="_Toc218325511"/>
      <w:bookmarkStart w:id="1107" w:name="_Toc218400234"/>
      <w:bookmarkStart w:id="1108" w:name="_Toc241566812"/>
      <w:bookmarkStart w:id="1109" w:name="_Toc241566927"/>
      <w:bookmarkStart w:id="1110" w:name="_Toc241571156"/>
      <w:bookmarkStart w:id="1111" w:name="_Toc244662158"/>
      <w:bookmarkStart w:id="1112" w:name="_Toc249260990"/>
      <w:bookmarkStart w:id="1113" w:name="_Toc250704738"/>
      <w:r>
        <w:rPr>
          <w:rStyle w:val="CharSDivNo"/>
        </w:rPr>
        <w:t>Part 1</w:t>
      </w:r>
      <w:r>
        <w:rPr>
          <w:sz w:val="22"/>
        </w:rPr>
        <w:t> — </w:t>
      </w:r>
      <w:r>
        <w:rPr>
          <w:rStyle w:val="CharSDivText"/>
        </w:rPr>
        <w:t>Betting under the rules of racing</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Footnoteheading"/>
        <w:rPr>
          <w:snapToGrid w:val="0"/>
        </w:rPr>
      </w:pPr>
      <w:r>
        <w:rPr>
          <w:snapToGrid w:val="0"/>
        </w:rPr>
        <w:tab/>
        <w:t>[Heading inserted in Gazette 21 Jul 1998 p. 3856.]</w:t>
      </w:r>
    </w:p>
    <w:p>
      <w:pPr>
        <w:pStyle w:val="yHeading5"/>
        <w:spacing w:before="260"/>
        <w:rPr>
          <w:snapToGrid w:val="0"/>
        </w:rPr>
      </w:pPr>
      <w:bookmarkStart w:id="1114" w:name="_Toc511525083"/>
      <w:bookmarkStart w:id="1115" w:name="_Toc27803450"/>
      <w:bookmarkStart w:id="1116" w:name="_Toc133903557"/>
      <w:bookmarkStart w:id="1117" w:name="_Toc172087834"/>
      <w:bookmarkStart w:id="1118" w:name="_Toc212947010"/>
      <w:bookmarkStart w:id="1119" w:name="_Toc250704739"/>
      <w:bookmarkStart w:id="1120" w:name="_Toc249260991"/>
      <w:r>
        <w:rPr>
          <w:rStyle w:val="CharSClsNo"/>
        </w:rPr>
        <w:t>1</w:t>
      </w:r>
      <w:r>
        <w:rPr>
          <w:snapToGrid w:val="0"/>
        </w:rPr>
        <w:t>.</w:t>
      </w:r>
      <w:r>
        <w:rPr>
          <w:snapToGrid w:val="0"/>
        </w:rPr>
        <w:tab/>
      </w:r>
      <w:bookmarkEnd w:id="1114"/>
      <w:bookmarkEnd w:id="1115"/>
      <w:bookmarkEnd w:id="1116"/>
      <w:bookmarkEnd w:id="1117"/>
      <w:r>
        <w:rPr>
          <w:snapToGrid w:val="0"/>
        </w:rPr>
        <w:t>Terms used in these rules</w:t>
      </w:r>
      <w:bookmarkEnd w:id="1118"/>
      <w:bookmarkEnd w:id="1119"/>
      <w:bookmarkEnd w:id="1120"/>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120"/>
      </w:pPr>
      <w:r>
        <w:rPr>
          <w:b/>
        </w:rPr>
        <w:tab/>
      </w:r>
      <w:r>
        <w:rPr>
          <w:rStyle w:val="CharDefText"/>
        </w:rPr>
        <w:t>barrier</w:t>
      </w:r>
      <w:r>
        <w:t xml:space="preserve"> includes starting box or starting gate;</w:t>
      </w:r>
    </w:p>
    <w:p>
      <w:pPr>
        <w:pStyle w:val="yDefstart"/>
        <w:spacing w:before="12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120"/>
      </w:pPr>
      <w:r>
        <w:rPr>
          <w:b/>
        </w:rPr>
        <w:tab/>
      </w:r>
      <w:r>
        <w:rPr>
          <w:rStyle w:val="CharDefText"/>
        </w:rPr>
        <w:t>committee</w:t>
      </w:r>
      <w:r>
        <w:t xml:space="preserve"> means the committee of the racing club holding the race meeting;</w:t>
      </w:r>
    </w:p>
    <w:p>
      <w:pPr>
        <w:pStyle w:val="yDefstart"/>
        <w:spacing w:before="120"/>
      </w:pPr>
      <w:r>
        <w:rPr>
          <w:b/>
        </w:rPr>
        <w:tab/>
      </w:r>
      <w:r>
        <w:rPr>
          <w:rStyle w:val="CharDefText"/>
        </w:rPr>
        <w:t>double</w:t>
      </w:r>
      <w:r>
        <w:t xml:space="preserve"> means a bet on the contingency of 2 races;</w:t>
      </w:r>
    </w:p>
    <w:p>
      <w:pPr>
        <w:pStyle w:val="yDefstart"/>
        <w:spacing w:before="120"/>
      </w:pPr>
      <w:r>
        <w:rPr>
          <w:b/>
        </w:rPr>
        <w:tab/>
      </w:r>
      <w:r>
        <w:rPr>
          <w:rStyle w:val="CharDefText"/>
        </w:rPr>
        <w:t>objection</w:t>
      </w:r>
      <w:r>
        <w:t xml:space="preserve"> includes protest;</w:t>
      </w:r>
    </w:p>
    <w:p>
      <w:pPr>
        <w:pStyle w:val="yDefstart"/>
        <w:spacing w:before="12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120"/>
      </w:pPr>
      <w:r>
        <w:rPr>
          <w:b/>
        </w:rPr>
        <w:tab/>
      </w:r>
      <w:r>
        <w:rPr>
          <w:rStyle w:val="CharDefText"/>
        </w:rPr>
        <w:t>Scale of Deduction Table</w:t>
      </w:r>
      <w:r>
        <w:t xml:space="preserve"> means the Table set out at the end of these rules;</w:t>
      </w:r>
    </w:p>
    <w:p>
      <w:pPr>
        <w:pStyle w:val="yDefstart"/>
        <w:spacing w:before="120"/>
      </w:pPr>
      <w:r>
        <w:rPr>
          <w:b/>
        </w:rPr>
        <w:tab/>
      </w:r>
      <w:r>
        <w:rPr>
          <w:rStyle w:val="CharDefText"/>
        </w:rPr>
        <w:t>treble</w:t>
      </w:r>
      <w:r>
        <w:t xml:space="preserve"> means a bet on the contingency of 3 races;</w:t>
      </w:r>
    </w:p>
    <w:p>
      <w:pPr>
        <w:pStyle w:val="yDefstart"/>
        <w:spacing w:before="12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1121" w:name="_Toc511525084"/>
      <w:bookmarkStart w:id="1122" w:name="_Toc27803451"/>
      <w:bookmarkStart w:id="1123" w:name="_Toc133903558"/>
      <w:bookmarkStart w:id="1124" w:name="_Toc172087835"/>
      <w:bookmarkStart w:id="1125" w:name="_Toc212947011"/>
      <w:bookmarkStart w:id="1126" w:name="_Toc250704740"/>
      <w:bookmarkStart w:id="1127" w:name="_Toc249260992"/>
      <w:r>
        <w:rPr>
          <w:rStyle w:val="CharSClsNo"/>
        </w:rPr>
        <w:t>2</w:t>
      </w:r>
      <w:r>
        <w:rPr>
          <w:snapToGrid w:val="0"/>
        </w:rPr>
        <w:t>.</w:t>
      </w:r>
      <w:r>
        <w:rPr>
          <w:snapToGrid w:val="0"/>
        </w:rPr>
        <w:tab/>
        <w:t>Bets void in certain circumstances</w:t>
      </w:r>
      <w:bookmarkEnd w:id="1121"/>
      <w:bookmarkEnd w:id="1122"/>
      <w:bookmarkEnd w:id="1123"/>
      <w:bookmarkEnd w:id="1124"/>
      <w:bookmarkEnd w:id="1125"/>
      <w:bookmarkEnd w:id="1126"/>
      <w:bookmarkEnd w:id="1127"/>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1128" w:name="_Toc511525085"/>
      <w:bookmarkStart w:id="1129" w:name="_Toc27803452"/>
      <w:r>
        <w:tab/>
        <w:t>[Rule 2 amended in Gazette 21 Jul 1998 p. 3855 and 3856; 18 Jan 2002 p. 284; 20 Sep 2002 p. 4704; 30 Jan 2004 p. 406 and 412.]</w:t>
      </w:r>
    </w:p>
    <w:p>
      <w:pPr>
        <w:pStyle w:val="yHeading5"/>
        <w:keepLines w:val="0"/>
        <w:rPr>
          <w:snapToGrid w:val="0"/>
        </w:rPr>
      </w:pPr>
      <w:bookmarkStart w:id="1130" w:name="_Toc133903559"/>
      <w:bookmarkStart w:id="1131" w:name="_Toc172087836"/>
      <w:bookmarkStart w:id="1132" w:name="_Toc212947012"/>
      <w:bookmarkStart w:id="1133" w:name="_Toc250704741"/>
      <w:bookmarkStart w:id="1134" w:name="_Toc249260993"/>
      <w:r>
        <w:rPr>
          <w:rStyle w:val="CharSClsNo"/>
        </w:rPr>
        <w:t>3</w:t>
      </w:r>
      <w:r>
        <w:rPr>
          <w:snapToGrid w:val="0"/>
        </w:rPr>
        <w:t>.</w:t>
      </w:r>
      <w:r>
        <w:rPr>
          <w:snapToGrid w:val="0"/>
        </w:rPr>
        <w:tab/>
        <w:t>When bets are off</w:t>
      </w:r>
      <w:bookmarkEnd w:id="1128"/>
      <w:bookmarkEnd w:id="1129"/>
      <w:bookmarkEnd w:id="1130"/>
      <w:bookmarkEnd w:id="1131"/>
      <w:bookmarkEnd w:id="1132"/>
      <w:bookmarkEnd w:id="1133"/>
      <w:bookmarkEnd w:id="1134"/>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1135" w:name="_Toc511525086"/>
      <w:bookmarkStart w:id="1136" w:name="_Toc27803453"/>
      <w:r>
        <w:tab/>
        <w:t>[Rule 3 amended in Gazette 21 Jul 1998 p. 3855; 20 Sep 2002 p. 4704; 30 Jan 2004 p. 407</w:t>
      </w:r>
      <w:r>
        <w:noBreakHyphen/>
        <w:t>8 and 412.]</w:t>
      </w:r>
    </w:p>
    <w:p>
      <w:pPr>
        <w:pStyle w:val="yHeading5"/>
        <w:rPr>
          <w:snapToGrid w:val="0"/>
        </w:rPr>
      </w:pPr>
      <w:bookmarkStart w:id="1137" w:name="_Toc133903560"/>
      <w:bookmarkStart w:id="1138" w:name="_Toc172087837"/>
      <w:bookmarkStart w:id="1139" w:name="_Toc212947013"/>
      <w:bookmarkStart w:id="1140" w:name="_Toc250704742"/>
      <w:bookmarkStart w:id="1141" w:name="_Toc249260994"/>
      <w:r>
        <w:rPr>
          <w:rStyle w:val="CharSClsNo"/>
        </w:rPr>
        <w:t>4</w:t>
      </w:r>
      <w:r>
        <w:rPr>
          <w:snapToGrid w:val="0"/>
        </w:rPr>
        <w:t>.</w:t>
      </w:r>
      <w:r>
        <w:rPr>
          <w:snapToGrid w:val="0"/>
        </w:rPr>
        <w:tab/>
        <w:t>Determination and settlement of bets</w:t>
      </w:r>
      <w:bookmarkEnd w:id="1135"/>
      <w:bookmarkEnd w:id="1136"/>
      <w:bookmarkEnd w:id="1137"/>
      <w:bookmarkEnd w:id="1138"/>
      <w:bookmarkEnd w:id="1139"/>
      <w:bookmarkEnd w:id="1140"/>
      <w:bookmarkEnd w:id="1141"/>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1142" w:name="_Toc511525087"/>
      <w:bookmarkStart w:id="1143" w:name="_Toc27803454"/>
      <w:r>
        <w:tab/>
        <w:t>[Rule 4 amended in Gazette 21 Jul 1998 p 3856 and 3857; 18 Jan 2002 p. 284; 20 Sep 2002 p. 4704; 30 Jan 2004 p. 408.]</w:t>
      </w:r>
    </w:p>
    <w:p>
      <w:pPr>
        <w:pStyle w:val="yHeading5"/>
        <w:rPr>
          <w:snapToGrid w:val="0"/>
        </w:rPr>
      </w:pPr>
      <w:bookmarkStart w:id="1144" w:name="_Toc133903561"/>
      <w:bookmarkStart w:id="1145" w:name="_Toc172087838"/>
      <w:bookmarkStart w:id="1146" w:name="_Toc212947014"/>
      <w:bookmarkStart w:id="1147" w:name="_Toc250704743"/>
      <w:bookmarkStart w:id="1148" w:name="_Toc249260995"/>
      <w:r>
        <w:rPr>
          <w:rStyle w:val="CharSClsNo"/>
        </w:rPr>
        <w:t>5</w:t>
      </w:r>
      <w:r>
        <w:rPr>
          <w:snapToGrid w:val="0"/>
        </w:rPr>
        <w:t>.</w:t>
      </w:r>
      <w:r>
        <w:rPr>
          <w:snapToGrid w:val="0"/>
        </w:rPr>
        <w:tab/>
        <w:t>Bets in respect of postponed race or race meeting</w:t>
      </w:r>
      <w:bookmarkEnd w:id="1142"/>
      <w:bookmarkEnd w:id="1143"/>
      <w:bookmarkEnd w:id="1144"/>
      <w:bookmarkEnd w:id="1145"/>
      <w:bookmarkEnd w:id="1146"/>
      <w:bookmarkEnd w:id="1147"/>
      <w:bookmarkEnd w:id="1148"/>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1149" w:name="_Toc511525088"/>
      <w:bookmarkStart w:id="1150" w:name="_Toc27803455"/>
      <w:bookmarkStart w:id="1151" w:name="_Toc133903562"/>
      <w:bookmarkStart w:id="1152" w:name="_Toc172087839"/>
      <w:bookmarkStart w:id="1153" w:name="_Toc212947015"/>
      <w:bookmarkStart w:id="1154" w:name="_Toc250704744"/>
      <w:bookmarkStart w:id="1155" w:name="_Toc249260996"/>
      <w:r>
        <w:rPr>
          <w:rStyle w:val="CharSClsNo"/>
        </w:rPr>
        <w:t>6</w:t>
      </w:r>
      <w:r>
        <w:rPr>
          <w:snapToGrid w:val="0"/>
        </w:rPr>
        <w:t>.</w:t>
      </w:r>
      <w:r>
        <w:rPr>
          <w:snapToGrid w:val="0"/>
        </w:rPr>
        <w:tab/>
        <w:t>Each way bets</w:t>
      </w:r>
      <w:bookmarkEnd w:id="1149"/>
      <w:bookmarkEnd w:id="1150"/>
      <w:bookmarkEnd w:id="1151"/>
      <w:bookmarkEnd w:id="1152"/>
      <w:bookmarkEnd w:id="1153"/>
      <w:bookmarkEnd w:id="1154"/>
      <w:bookmarkEnd w:id="1155"/>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156" w:name="_Toc511525089"/>
      <w:bookmarkStart w:id="1157" w:name="_Toc27803456"/>
      <w:bookmarkStart w:id="1158" w:name="_Toc133903563"/>
      <w:bookmarkStart w:id="1159" w:name="_Toc172087840"/>
      <w:bookmarkStart w:id="1160" w:name="_Toc212947016"/>
      <w:bookmarkStart w:id="1161" w:name="_Toc250704745"/>
      <w:bookmarkStart w:id="1162" w:name="_Toc249260997"/>
      <w:r>
        <w:rPr>
          <w:rStyle w:val="CharSClsNo"/>
        </w:rPr>
        <w:t>7</w:t>
      </w:r>
      <w:r>
        <w:rPr>
          <w:snapToGrid w:val="0"/>
        </w:rPr>
        <w:t>.</w:t>
      </w:r>
      <w:r>
        <w:rPr>
          <w:snapToGrid w:val="0"/>
        </w:rPr>
        <w:tab/>
        <w:t>All bets to be “play or pay” except in certain circumstances</w:t>
      </w:r>
      <w:bookmarkEnd w:id="1156"/>
      <w:bookmarkEnd w:id="1157"/>
      <w:bookmarkEnd w:id="1158"/>
      <w:bookmarkEnd w:id="1159"/>
      <w:bookmarkEnd w:id="1160"/>
      <w:bookmarkEnd w:id="1161"/>
      <w:bookmarkEnd w:id="1162"/>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163" w:name="_Toc511525090"/>
      <w:bookmarkStart w:id="1164" w:name="_Toc27803457"/>
      <w:bookmarkStart w:id="1165" w:name="_Toc133903564"/>
      <w:bookmarkStart w:id="1166" w:name="_Toc172087841"/>
      <w:bookmarkStart w:id="1167" w:name="_Toc212947017"/>
      <w:bookmarkStart w:id="1168" w:name="_Toc250704746"/>
      <w:bookmarkStart w:id="1169" w:name="_Toc249260998"/>
      <w:r>
        <w:rPr>
          <w:rStyle w:val="CharSClsNo"/>
        </w:rPr>
        <w:t>8</w:t>
      </w:r>
      <w:r>
        <w:rPr>
          <w:snapToGrid w:val="0"/>
        </w:rPr>
        <w:t>.</w:t>
      </w:r>
      <w:r>
        <w:rPr>
          <w:snapToGrid w:val="0"/>
        </w:rPr>
        <w:tab/>
        <w:t>Provisions as to settlement of bets following a dead heat</w:t>
      </w:r>
      <w:bookmarkEnd w:id="1163"/>
      <w:bookmarkEnd w:id="1164"/>
      <w:bookmarkEnd w:id="1165"/>
      <w:bookmarkEnd w:id="1166"/>
      <w:bookmarkEnd w:id="1167"/>
      <w:bookmarkEnd w:id="1168"/>
      <w:bookmarkEnd w:id="1169"/>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170" w:name="_Toc511525091"/>
      <w:bookmarkStart w:id="1171" w:name="_Toc27803458"/>
      <w:bookmarkStart w:id="1172" w:name="_Toc133903565"/>
      <w:bookmarkStart w:id="1173" w:name="_Toc172087842"/>
      <w:bookmarkStart w:id="1174" w:name="_Toc212947018"/>
      <w:bookmarkStart w:id="1175" w:name="_Toc250704747"/>
      <w:bookmarkStart w:id="1176" w:name="_Toc249260999"/>
      <w:r>
        <w:rPr>
          <w:rStyle w:val="CharSClsNo"/>
        </w:rPr>
        <w:t>9</w:t>
      </w:r>
      <w:r>
        <w:rPr>
          <w:snapToGrid w:val="0"/>
        </w:rPr>
        <w:t>.</w:t>
      </w:r>
      <w:r>
        <w:rPr>
          <w:snapToGrid w:val="0"/>
        </w:rPr>
        <w:tab/>
        <w:t>Doubles</w:t>
      </w:r>
      <w:bookmarkEnd w:id="1170"/>
      <w:bookmarkEnd w:id="1171"/>
      <w:bookmarkEnd w:id="1172"/>
      <w:bookmarkEnd w:id="1173"/>
      <w:bookmarkEnd w:id="1174"/>
      <w:bookmarkEnd w:id="1175"/>
      <w:bookmarkEnd w:id="1176"/>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1177" w:name="_Toc511525092"/>
      <w:bookmarkStart w:id="1178" w:name="_Toc27803459"/>
      <w:r>
        <w:tab/>
        <w:t>[Rule 9 amended in Gazette 21 Jul 1998 p. 3855 and 3856; 30 Jan 2004 p. 408.]</w:t>
      </w:r>
    </w:p>
    <w:p>
      <w:pPr>
        <w:pStyle w:val="yHeading5"/>
        <w:rPr>
          <w:snapToGrid w:val="0"/>
        </w:rPr>
      </w:pPr>
      <w:bookmarkStart w:id="1179" w:name="_Toc133903566"/>
      <w:bookmarkStart w:id="1180" w:name="_Toc172087843"/>
      <w:bookmarkStart w:id="1181" w:name="_Toc212947019"/>
      <w:bookmarkStart w:id="1182" w:name="_Toc250704748"/>
      <w:bookmarkStart w:id="1183" w:name="_Toc249261000"/>
      <w:r>
        <w:rPr>
          <w:rStyle w:val="CharSClsNo"/>
        </w:rPr>
        <w:t>10</w:t>
      </w:r>
      <w:r>
        <w:rPr>
          <w:snapToGrid w:val="0"/>
        </w:rPr>
        <w:t>.</w:t>
      </w:r>
      <w:r>
        <w:rPr>
          <w:snapToGrid w:val="0"/>
        </w:rPr>
        <w:tab/>
        <w:t>Multiple doubles</w:t>
      </w:r>
      <w:bookmarkEnd w:id="1177"/>
      <w:bookmarkEnd w:id="1178"/>
      <w:bookmarkEnd w:id="1179"/>
      <w:bookmarkEnd w:id="1180"/>
      <w:bookmarkEnd w:id="1181"/>
      <w:bookmarkEnd w:id="1182"/>
      <w:bookmarkEnd w:id="1183"/>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1184" w:name="_Toc511525093"/>
      <w:bookmarkStart w:id="1185" w:name="_Toc27803460"/>
      <w:r>
        <w:tab/>
        <w:t>[Rule 10 amended in Gazette 21 Jul 1998 p. 3856; 30 Jan 2004 p. 408.]</w:t>
      </w:r>
    </w:p>
    <w:p>
      <w:pPr>
        <w:pStyle w:val="yHeading5"/>
        <w:rPr>
          <w:snapToGrid w:val="0"/>
        </w:rPr>
      </w:pPr>
      <w:bookmarkStart w:id="1186" w:name="_Toc133903567"/>
      <w:bookmarkStart w:id="1187" w:name="_Toc172087844"/>
      <w:bookmarkStart w:id="1188" w:name="_Toc212947020"/>
      <w:bookmarkStart w:id="1189" w:name="_Toc250704749"/>
      <w:bookmarkStart w:id="1190" w:name="_Toc249261001"/>
      <w:r>
        <w:rPr>
          <w:rStyle w:val="CharSClsNo"/>
        </w:rPr>
        <w:t>11</w:t>
      </w:r>
      <w:r>
        <w:rPr>
          <w:snapToGrid w:val="0"/>
        </w:rPr>
        <w:t>.</w:t>
      </w:r>
      <w:r>
        <w:rPr>
          <w:snapToGrid w:val="0"/>
        </w:rPr>
        <w:tab/>
        <w:t>“All up” bets</w:t>
      </w:r>
      <w:bookmarkEnd w:id="1184"/>
      <w:bookmarkEnd w:id="1185"/>
      <w:bookmarkEnd w:id="1186"/>
      <w:bookmarkEnd w:id="1187"/>
      <w:bookmarkEnd w:id="1188"/>
      <w:bookmarkEnd w:id="1189"/>
      <w:bookmarkEnd w:id="1190"/>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191" w:name="_Toc511525094"/>
      <w:bookmarkStart w:id="1192" w:name="_Toc27803461"/>
      <w:bookmarkStart w:id="1193" w:name="_Toc133903568"/>
      <w:bookmarkStart w:id="1194" w:name="_Toc172087845"/>
      <w:bookmarkStart w:id="1195" w:name="_Toc212947021"/>
      <w:bookmarkStart w:id="1196" w:name="_Toc250704750"/>
      <w:bookmarkStart w:id="1197" w:name="_Toc249261002"/>
      <w:r>
        <w:rPr>
          <w:rStyle w:val="CharSClsNo"/>
        </w:rPr>
        <w:t>12</w:t>
      </w:r>
      <w:r>
        <w:rPr>
          <w:snapToGrid w:val="0"/>
        </w:rPr>
        <w:t>.</w:t>
      </w:r>
      <w:r>
        <w:rPr>
          <w:snapToGrid w:val="0"/>
        </w:rPr>
        <w:tab/>
        <w:t>Provisions as to races that are re</w:t>
      </w:r>
      <w:r>
        <w:rPr>
          <w:snapToGrid w:val="0"/>
        </w:rPr>
        <w:noBreakHyphen/>
        <w:t>run</w:t>
      </w:r>
      <w:bookmarkEnd w:id="1191"/>
      <w:bookmarkEnd w:id="1192"/>
      <w:bookmarkEnd w:id="1193"/>
      <w:bookmarkEnd w:id="1194"/>
      <w:bookmarkEnd w:id="1195"/>
      <w:bookmarkEnd w:id="1196"/>
      <w:bookmarkEnd w:id="1197"/>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1198" w:name="_Toc511525095"/>
      <w:bookmarkStart w:id="1199" w:name="_Toc27803462"/>
      <w:bookmarkStart w:id="1200" w:name="_Toc133903569"/>
      <w:bookmarkStart w:id="1201" w:name="_Toc172087846"/>
      <w:bookmarkStart w:id="1202" w:name="_Toc212947022"/>
      <w:bookmarkStart w:id="1203" w:name="_Toc250704751"/>
      <w:bookmarkStart w:id="1204" w:name="_Toc249261003"/>
      <w:r>
        <w:rPr>
          <w:rStyle w:val="CharSClsNo"/>
        </w:rPr>
        <w:t>13</w:t>
      </w:r>
      <w:r>
        <w:rPr>
          <w:snapToGrid w:val="0"/>
        </w:rPr>
        <w:t>.</w:t>
      </w:r>
      <w:r>
        <w:rPr>
          <w:snapToGrid w:val="0"/>
        </w:rPr>
        <w:tab/>
        <w:t>Provisions as to bets on runners that are entered for 2 or more races on the same day</w:t>
      </w:r>
      <w:bookmarkEnd w:id="1198"/>
      <w:bookmarkEnd w:id="1199"/>
      <w:bookmarkEnd w:id="1200"/>
      <w:bookmarkEnd w:id="1201"/>
      <w:bookmarkEnd w:id="1202"/>
      <w:bookmarkEnd w:id="1203"/>
      <w:bookmarkEnd w:id="1204"/>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205" w:name="_Toc511525096"/>
      <w:bookmarkStart w:id="1206" w:name="_Toc27803463"/>
      <w:bookmarkStart w:id="1207" w:name="_Toc133903570"/>
      <w:bookmarkStart w:id="1208" w:name="_Toc172087847"/>
      <w:bookmarkStart w:id="1209" w:name="_Toc212947023"/>
      <w:bookmarkStart w:id="1210" w:name="_Toc250704752"/>
      <w:bookmarkStart w:id="1211" w:name="_Toc249261004"/>
      <w:r>
        <w:rPr>
          <w:rStyle w:val="CharSClsNo"/>
        </w:rPr>
        <w:t>14</w:t>
      </w:r>
      <w:r>
        <w:rPr>
          <w:snapToGrid w:val="0"/>
        </w:rPr>
        <w:t>.</w:t>
      </w:r>
      <w:r>
        <w:rPr>
          <w:snapToGrid w:val="0"/>
        </w:rPr>
        <w:tab/>
        <w:t>Prohibition on betting after race</w:t>
      </w:r>
      <w:bookmarkEnd w:id="1205"/>
      <w:bookmarkEnd w:id="1206"/>
      <w:bookmarkEnd w:id="1207"/>
      <w:bookmarkEnd w:id="1208"/>
      <w:bookmarkEnd w:id="1209"/>
      <w:bookmarkEnd w:id="1210"/>
      <w:bookmarkEnd w:id="1211"/>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1212" w:name="_Toc511525097"/>
      <w:bookmarkStart w:id="1213" w:name="_Toc27803464"/>
      <w:r>
        <w:tab/>
        <w:t>[Rule 14 amended in Gazette 21 Jul 1998 p. 3855; 30 Jan 2004 p. 408.]</w:t>
      </w:r>
    </w:p>
    <w:p>
      <w:pPr>
        <w:pStyle w:val="yHeading5"/>
        <w:spacing w:before="260"/>
        <w:rPr>
          <w:snapToGrid w:val="0"/>
        </w:rPr>
      </w:pPr>
      <w:bookmarkStart w:id="1214" w:name="_Toc133903571"/>
      <w:bookmarkStart w:id="1215" w:name="_Toc172087848"/>
      <w:bookmarkStart w:id="1216" w:name="_Toc212947024"/>
      <w:bookmarkStart w:id="1217" w:name="_Toc250704753"/>
      <w:bookmarkStart w:id="1218" w:name="_Toc249261005"/>
      <w:r>
        <w:rPr>
          <w:rStyle w:val="CharSClsNo"/>
        </w:rPr>
        <w:t>15</w:t>
      </w:r>
      <w:r>
        <w:rPr>
          <w:snapToGrid w:val="0"/>
        </w:rPr>
        <w:t>.</w:t>
      </w:r>
      <w:r>
        <w:rPr>
          <w:snapToGrid w:val="0"/>
        </w:rPr>
        <w:tab/>
        <w:t>Settlement of bets on deaths of parties thereto</w:t>
      </w:r>
      <w:bookmarkEnd w:id="1212"/>
      <w:bookmarkEnd w:id="1213"/>
      <w:bookmarkEnd w:id="1214"/>
      <w:bookmarkEnd w:id="1215"/>
      <w:bookmarkEnd w:id="1216"/>
      <w:bookmarkEnd w:id="1217"/>
      <w:bookmarkEnd w:id="1218"/>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219" w:name="_Toc511525098"/>
      <w:bookmarkStart w:id="1220" w:name="_Toc27803465"/>
      <w:bookmarkStart w:id="1221" w:name="_Toc133903572"/>
      <w:bookmarkStart w:id="1222" w:name="_Toc172087849"/>
      <w:bookmarkStart w:id="1223" w:name="_Toc212947025"/>
      <w:bookmarkStart w:id="1224" w:name="_Toc250704754"/>
      <w:bookmarkStart w:id="1225" w:name="_Toc249261006"/>
      <w:r>
        <w:rPr>
          <w:rStyle w:val="CharSClsNo"/>
        </w:rPr>
        <w:t>16</w:t>
      </w:r>
      <w:r>
        <w:rPr>
          <w:snapToGrid w:val="0"/>
        </w:rPr>
        <w:t>.</w:t>
      </w:r>
      <w:r>
        <w:rPr>
          <w:snapToGrid w:val="0"/>
        </w:rPr>
        <w:tab/>
        <w:t>Settlement of bets on suspension or cancellation of licence of a bookmaker</w:t>
      </w:r>
      <w:bookmarkEnd w:id="1219"/>
      <w:bookmarkEnd w:id="1220"/>
      <w:bookmarkEnd w:id="1221"/>
      <w:bookmarkEnd w:id="1222"/>
      <w:bookmarkEnd w:id="1223"/>
      <w:bookmarkEnd w:id="1224"/>
      <w:bookmarkEnd w:id="1225"/>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1226" w:name="_Toc511525099"/>
      <w:bookmarkStart w:id="1227" w:name="_Toc27803466"/>
      <w:r>
        <w:tab/>
        <w:t>[Rule 16 amended in Gazette 20 Sep 2002 p. 4704; 30 Jan 2004 p. 412.]</w:t>
      </w:r>
    </w:p>
    <w:p>
      <w:pPr>
        <w:pStyle w:val="yHeading5"/>
        <w:rPr>
          <w:snapToGrid w:val="0"/>
        </w:rPr>
      </w:pPr>
      <w:bookmarkStart w:id="1228" w:name="_Toc133903573"/>
      <w:bookmarkStart w:id="1229" w:name="_Toc172087850"/>
      <w:bookmarkStart w:id="1230" w:name="_Toc212947026"/>
      <w:bookmarkStart w:id="1231" w:name="_Toc250704755"/>
      <w:bookmarkStart w:id="1232" w:name="_Toc249261007"/>
      <w:r>
        <w:rPr>
          <w:rStyle w:val="CharSClsNo"/>
        </w:rPr>
        <w:t>17</w:t>
      </w:r>
      <w:r>
        <w:rPr>
          <w:snapToGrid w:val="0"/>
        </w:rPr>
        <w:t>.</w:t>
      </w:r>
      <w:r>
        <w:rPr>
          <w:snapToGrid w:val="0"/>
        </w:rPr>
        <w:tab/>
        <w:t>Settling</w:t>
      </w:r>
      <w:bookmarkEnd w:id="1226"/>
      <w:bookmarkEnd w:id="1227"/>
      <w:bookmarkEnd w:id="1228"/>
      <w:bookmarkEnd w:id="1229"/>
      <w:bookmarkEnd w:id="1230"/>
      <w:bookmarkEnd w:id="1231"/>
      <w:bookmarkEnd w:id="1232"/>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1233" w:name="_Toc27803467"/>
      <w:bookmarkStart w:id="1234" w:name="_Toc133903574"/>
      <w:bookmarkStart w:id="1235" w:name="_Toc133903668"/>
      <w:bookmarkStart w:id="1236" w:name="_Toc133921017"/>
      <w:bookmarkStart w:id="1237" w:name="_Toc141162268"/>
      <w:bookmarkStart w:id="1238" w:name="_Toc141173857"/>
      <w:bookmarkStart w:id="1239" w:name="_Toc148256479"/>
      <w:bookmarkStart w:id="1240" w:name="_Toc151192482"/>
      <w:bookmarkStart w:id="1241" w:name="_Toc151260851"/>
      <w:bookmarkStart w:id="1242" w:name="_Toc155062685"/>
      <w:bookmarkStart w:id="1243" w:name="_Toc155080010"/>
      <w:bookmarkStart w:id="1244" w:name="_Toc171737785"/>
      <w:bookmarkStart w:id="1245" w:name="_Toc172087344"/>
      <w:bookmarkStart w:id="1246" w:name="_Toc172087589"/>
      <w:bookmarkStart w:id="1247" w:name="_Toc172087851"/>
      <w:bookmarkStart w:id="1248" w:name="_Toc173915926"/>
      <w:bookmarkStart w:id="1249" w:name="_Toc175536931"/>
      <w:bookmarkStart w:id="1250" w:name="_Toc175629432"/>
      <w:bookmarkStart w:id="1251" w:name="_Toc177792446"/>
      <w:bookmarkStart w:id="1252" w:name="_Toc177877481"/>
      <w:bookmarkStart w:id="1253" w:name="_Toc179704114"/>
      <w:bookmarkStart w:id="1254" w:name="_Toc185647295"/>
      <w:bookmarkStart w:id="1255" w:name="_Toc212947027"/>
      <w:bookmarkStart w:id="1256" w:name="_Toc218325413"/>
      <w:bookmarkStart w:id="1257" w:name="_Toc218325529"/>
      <w:bookmarkStart w:id="1258" w:name="_Toc218400252"/>
      <w:bookmarkStart w:id="1259" w:name="_Toc241566830"/>
      <w:bookmarkStart w:id="1260" w:name="_Toc241566945"/>
      <w:bookmarkStart w:id="1261" w:name="_Toc241571174"/>
      <w:bookmarkStart w:id="1262" w:name="_Toc244662176"/>
      <w:bookmarkStart w:id="1263" w:name="_Toc249261008"/>
      <w:bookmarkStart w:id="1264" w:name="_Toc250704756"/>
      <w:r>
        <w:rPr>
          <w:rStyle w:val="CharSDivNo"/>
        </w:rPr>
        <w:t>Part 2</w:t>
      </w:r>
      <w:r>
        <w:rPr>
          <w:sz w:val="22"/>
        </w:rPr>
        <w:t> —</w:t>
      </w:r>
      <w:r>
        <w:rPr>
          <w:rStyle w:val="CharSClsNo"/>
        </w:rPr>
        <w:t> </w:t>
      </w:r>
      <w:r>
        <w:rPr>
          <w:rStyle w:val="CharSDivText"/>
        </w:rPr>
        <w:t>Betting on a sporting event, or a contingency, approved under section 4B</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rPr>
          <w:b w:val="0"/>
          <w:snapToGrid w:val="0"/>
        </w:rPr>
      </w:pPr>
      <w:bookmarkStart w:id="1265" w:name="_Toc133903575"/>
      <w:bookmarkStart w:id="1266" w:name="_Toc133903669"/>
      <w:bookmarkStart w:id="1267" w:name="_Toc172087590"/>
      <w:bookmarkStart w:id="1268" w:name="_Toc172087852"/>
      <w:bookmarkStart w:id="1269" w:name="_Toc175536932"/>
      <w:bookmarkStart w:id="1270" w:name="_Toc175629433"/>
      <w:bookmarkStart w:id="1271" w:name="_Toc212947028"/>
      <w:bookmarkStart w:id="1272" w:name="_Toc241571175"/>
      <w:bookmarkStart w:id="1273" w:name="_Toc250704757"/>
      <w:bookmarkStart w:id="1274" w:name="_Toc249261009"/>
      <w:r>
        <w:rPr>
          <w:bCs/>
        </w:rPr>
        <w:t>1</w:t>
      </w:r>
      <w:r>
        <w:rPr>
          <w:bCs/>
          <w:snapToGrid w:val="0"/>
        </w:rPr>
        <w:t>.</w:t>
      </w:r>
      <w:bookmarkEnd w:id="1265"/>
      <w:bookmarkEnd w:id="1266"/>
      <w:bookmarkEnd w:id="1267"/>
      <w:bookmarkEnd w:id="1268"/>
      <w:r>
        <w:rPr>
          <w:snapToGrid w:val="0"/>
        </w:rPr>
        <w:tab/>
      </w:r>
      <w:r>
        <w:rPr>
          <w:b w:val="0"/>
          <w:snapToGrid w:val="0"/>
        </w:rPr>
        <w:t>Bets shall be determined on the official results as declared by the controlling authority responsible for conducting the sporting event to which the bets relate.</w:t>
      </w:r>
      <w:bookmarkEnd w:id="1269"/>
      <w:bookmarkEnd w:id="1270"/>
      <w:bookmarkEnd w:id="1271"/>
      <w:bookmarkEnd w:id="1272"/>
      <w:bookmarkEnd w:id="1273"/>
      <w:bookmarkEnd w:id="1274"/>
    </w:p>
    <w:p>
      <w:pPr>
        <w:pStyle w:val="yFootnotesection"/>
      </w:pPr>
      <w:r>
        <w:tab/>
        <w:t>[Rule 1 inserted in Gazette 10 Jul 1992 p. 3294.]</w:t>
      </w:r>
    </w:p>
    <w:p>
      <w:pPr>
        <w:pStyle w:val="yHeading5"/>
        <w:rPr>
          <w:b w:val="0"/>
          <w:snapToGrid w:val="0"/>
        </w:rPr>
      </w:pPr>
      <w:bookmarkStart w:id="1275" w:name="_Toc133903576"/>
      <w:bookmarkStart w:id="1276" w:name="_Toc133903670"/>
      <w:bookmarkStart w:id="1277" w:name="_Toc172087591"/>
      <w:bookmarkStart w:id="1278" w:name="_Toc172087853"/>
      <w:bookmarkStart w:id="1279" w:name="_Toc175536933"/>
      <w:bookmarkStart w:id="1280" w:name="_Toc175629434"/>
      <w:bookmarkStart w:id="1281" w:name="_Toc212947029"/>
      <w:bookmarkStart w:id="1282" w:name="_Toc241571176"/>
      <w:bookmarkStart w:id="1283" w:name="_Toc250704758"/>
      <w:bookmarkStart w:id="1284" w:name="_Toc249261010"/>
      <w:r>
        <w:t>2</w:t>
      </w:r>
      <w:r>
        <w:rPr>
          <w:snapToGrid w:val="0"/>
        </w:rPr>
        <w:t>.</w:t>
      </w:r>
      <w:bookmarkEnd w:id="1275"/>
      <w:bookmarkEnd w:id="1276"/>
      <w:bookmarkEnd w:id="1277"/>
      <w:bookmarkEnd w:id="1278"/>
      <w:r>
        <w:rPr>
          <w:snapToGrid w:val="0"/>
        </w:rPr>
        <w:tab/>
      </w:r>
      <w:r>
        <w:rPr>
          <w:b w:val="0"/>
          <w:snapToGrid w:val="0"/>
        </w:rPr>
        <w:t>Any outcome not covered by these rules shall be determined by the stewards acting at the race meeting where the bet was laid.</w:t>
      </w:r>
      <w:bookmarkEnd w:id="1279"/>
      <w:bookmarkEnd w:id="1280"/>
      <w:bookmarkEnd w:id="1281"/>
      <w:bookmarkEnd w:id="1282"/>
      <w:bookmarkEnd w:id="1283"/>
      <w:bookmarkEnd w:id="1284"/>
    </w:p>
    <w:p>
      <w:pPr>
        <w:pStyle w:val="yFootnotesection"/>
      </w:pPr>
      <w:r>
        <w:tab/>
        <w:t>[Rule 2 inserted in Gazette 10 Jul 1992 p. 3294.]</w:t>
      </w:r>
    </w:p>
    <w:p>
      <w:pPr>
        <w:pStyle w:val="yEdnotesection"/>
      </w:pPr>
      <w:r>
        <w:t>[</w:t>
      </w:r>
      <w:r>
        <w:rPr>
          <w:b/>
          <w:bCs/>
        </w:rPr>
        <w:t>3.</w:t>
      </w:r>
      <w:r>
        <w:tab/>
        <w:t>Deleted in Gazette 25 Sep 2009 p. 3752.]</w:t>
      </w:r>
    </w:p>
    <w:p>
      <w:pPr>
        <w:pStyle w:val="yHeading5"/>
        <w:rPr>
          <w:snapToGrid w:val="0"/>
        </w:rPr>
      </w:pPr>
      <w:bookmarkStart w:id="1285" w:name="_Toc133903578"/>
      <w:bookmarkStart w:id="1286" w:name="_Toc133903672"/>
      <w:bookmarkStart w:id="1287" w:name="_Toc172087593"/>
      <w:bookmarkStart w:id="1288" w:name="_Toc172087855"/>
      <w:bookmarkStart w:id="1289" w:name="_Toc175536935"/>
      <w:bookmarkStart w:id="1290" w:name="_Toc175629436"/>
      <w:bookmarkStart w:id="1291" w:name="_Toc212947031"/>
      <w:bookmarkStart w:id="1292" w:name="_Toc241571177"/>
      <w:bookmarkStart w:id="1293" w:name="_Toc250704759"/>
      <w:bookmarkStart w:id="1294" w:name="_Toc249261011"/>
      <w:r>
        <w:t>4.</w:t>
      </w:r>
      <w:bookmarkEnd w:id="1285"/>
      <w:bookmarkEnd w:id="1286"/>
      <w:bookmarkEnd w:id="1287"/>
      <w:bookmarkEnd w:id="1288"/>
      <w:r>
        <w:rPr>
          <w:snapToGrid w:val="0"/>
        </w:rPr>
        <w:tab/>
      </w:r>
      <w:r>
        <w:rPr>
          <w:b w:val="0"/>
          <w:snapToGrid w:val="0"/>
        </w:rPr>
        <w:t>Where a sporting event or contingency results in a tie, draw or dead heat, and odds are offered for that tie, draw or dead heat, any bet for a win is lost.</w:t>
      </w:r>
      <w:bookmarkEnd w:id="1289"/>
      <w:bookmarkEnd w:id="1290"/>
      <w:bookmarkEnd w:id="1291"/>
      <w:bookmarkEnd w:id="1292"/>
      <w:bookmarkEnd w:id="1293"/>
      <w:bookmarkEnd w:id="1294"/>
    </w:p>
    <w:p>
      <w:pPr>
        <w:pStyle w:val="yFootnotesection"/>
      </w:pPr>
      <w:r>
        <w:tab/>
        <w:t>[Rule 4 inserted in Gazette 10 Jul 1992 p. 3294.]</w:t>
      </w:r>
    </w:p>
    <w:p>
      <w:pPr>
        <w:pStyle w:val="yHeading5"/>
        <w:rPr>
          <w:b w:val="0"/>
          <w:snapToGrid w:val="0"/>
        </w:rPr>
      </w:pPr>
      <w:bookmarkStart w:id="1295" w:name="_Toc133903579"/>
      <w:bookmarkStart w:id="1296" w:name="_Toc133903673"/>
      <w:bookmarkStart w:id="1297" w:name="_Toc172087594"/>
      <w:bookmarkStart w:id="1298" w:name="_Toc172087856"/>
      <w:bookmarkStart w:id="1299" w:name="_Toc175536936"/>
      <w:bookmarkStart w:id="1300" w:name="_Toc175629437"/>
      <w:bookmarkStart w:id="1301" w:name="_Toc212947032"/>
      <w:bookmarkStart w:id="1302" w:name="_Toc241571178"/>
      <w:bookmarkStart w:id="1303" w:name="_Toc250704760"/>
      <w:bookmarkStart w:id="1304" w:name="_Toc249261012"/>
      <w:r>
        <w:t>5</w:t>
      </w:r>
      <w:r>
        <w:rPr>
          <w:snapToGrid w:val="0"/>
        </w:rPr>
        <w:t>.</w:t>
      </w:r>
      <w:bookmarkEnd w:id="1295"/>
      <w:bookmarkEnd w:id="1296"/>
      <w:bookmarkEnd w:id="1297"/>
      <w:bookmarkEnd w:id="1298"/>
      <w:r>
        <w:rPr>
          <w:snapToGrid w:val="0"/>
        </w:rPr>
        <w:tab/>
      </w:r>
      <w:r>
        <w:rPr>
          <w:b w:val="0"/>
          <w:snapToGrid w:val="0"/>
        </w:rPr>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299"/>
      <w:bookmarkEnd w:id="1300"/>
      <w:bookmarkEnd w:id="1301"/>
      <w:bookmarkEnd w:id="1302"/>
      <w:bookmarkEnd w:id="1303"/>
      <w:bookmarkEnd w:id="1304"/>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Heading5"/>
        <w:rPr>
          <w:b w:val="0"/>
          <w:snapToGrid w:val="0"/>
        </w:rPr>
      </w:pPr>
      <w:bookmarkStart w:id="1305" w:name="_Toc133903580"/>
      <w:bookmarkStart w:id="1306" w:name="_Toc133903674"/>
      <w:bookmarkStart w:id="1307" w:name="_Toc172087595"/>
      <w:bookmarkStart w:id="1308" w:name="_Toc172087857"/>
      <w:bookmarkStart w:id="1309" w:name="_Toc175536937"/>
      <w:bookmarkStart w:id="1310" w:name="_Toc175629438"/>
      <w:bookmarkStart w:id="1311" w:name="_Toc212947033"/>
      <w:bookmarkStart w:id="1312" w:name="_Toc241571179"/>
      <w:bookmarkStart w:id="1313" w:name="_Toc250704761"/>
      <w:bookmarkStart w:id="1314" w:name="_Toc249261013"/>
      <w:r>
        <w:t>6.</w:t>
      </w:r>
      <w:bookmarkEnd w:id="1305"/>
      <w:bookmarkEnd w:id="1306"/>
      <w:bookmarkEnd w:id="1307"/>
      <w:bookmarkEnd w:id="1308"/>
      <w:r>
        <w:rPr>
          <w:snapToGrid w:val="0"/>
        </w:rPr>
        <w:tab/>
      </w:r>
      <w:r>
        <w:rPr>
          <w:b w:val="0"/>
          <w:snapToGrid w:val="0"/>
        </w:rPr>
        <w:t>In bets involving more than one contingency of, or relating to, the same sporting event —</w:t>
      </w:r>
      <w:bookmarkEnd w:id="1309"/>
      <w:bookmarkEnd w:id="1310"/>
      <w:bookmarkEnd w:id="1311"/>
      <w:bookmarkEnd w:id="1312"/>
      <w:bookmarkEnd w:id="1313"/>
      <w:bookmarkEnd w:id="1314"/>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b w:val="0"/>
          <w:snapToGrid w:val="0"/>
        </w:rPr>
      </w:pPr>
      <w:bookmarkStart w:id="1315" w:name="_Toc133903581"/>
      <w:bookmarkStart w:id="1316" w:name="_Toc133903675"/>
      <w:bookmarkStart w:id="1317" w:name="_Toc172087596"/>
      <w:bookmarkStart w:id="1318" w:name="_Toc172087858"/>
      <w:bookmarkStart w:id="1319" w:name="_Toc175536938"/>
      <w:bookmarkStart w:id="1320" w:name="_Toc175629439"/>
      <w:bookmarkStart w:id="1321" w:name="_Toc212947034"/>
      <w:bookmarkStart w:id="1322" w:name="_Toc241571180"/>
      <w:bookmarkStart w:id="1323" w:name="_Toc250704762"/>
      <w:bookmarkStart w:id="1324" w:name="_Toc249261014"/>
      <w:r>
        <w:t>7.</w:t>
      </w:r>
      <w:bookmarkEnd w:id="1315"/>
      <w:bookmarkEnd w:id="1316"/>
      <w:bookmarkEnd w:id="1317"/>
      <w:bookmarkEnd w:id="1318"/>
      <w:r>
        <w:rPr>
          <w:snapToGrid w:val="0"/>
        </w:rPr>
        <w:tab/>
      </w:r>
      <w:r>
        <w:rPr>
          <w:b w:val="0"/>
          <w:snapToGrid w:val="0"/>
        </w:rPr>
        <w:t>Where a sporting event is abandoned, all bets are to be refunded except those laid in respect of contingencies that have been decided totally or in part.</w:t>
      </w:r>
      <w:bookmarkEnd w:id="1319"/>
      <w:bookmarkEnd w:id="1320"/>
      <w:bookmarkEnd w:id="1321"/>
      <w:bookmarkEnd w:id="1322"/>
      <w:bookmarkEnd w:id="1323"/>
      <w:bookmarkEnd w:id="1324"/>
    </w:p>
    <w:p>
      <w:pPr>
        <w:pStyle w:val="yFootnotesection"/>
      </w:pPr>
      <w:r>
        <w:tab/>
        <w:t>[Rule 7 inserted in Gazette 10 Jul 1992 p. 3295.]</w:t>
      </w:r>
    </w:p>
    <w:p>
      <w:pPr>
        <w:pStyle w:val="yHeading5"/>
        <w:rPr>
          <w:b w:val="0"/>
          <w:snapToGrid w:val="0"/>
        </w:rPr>
      </w:pPr>
      <w:bookmarkStart w:id="1325" w:name="_Toc133903582"/>
      <w:bookmarkStart w:id="1326" w:name="_Toc133903676"/>
      <w:bookmarkStart w:id="1327" w:name="_Toc172087597"/>
      <w:bookmarkStart w:id="1328" w:name="_Toc172087859"/>
      <w:bookmarkStart w:id="1329" w:name="_Toc175536939"/>
      <w:bookmarkStart w:id="1330" w:name="_Toc175629440"/>
      <w:bookmarkStart w:id="1331" w:name="_Toc212947035"/>
      <w:bookmarkStart w:id="1332" w:name="_Toc241571181"/>
      <w:bookmarkStart w:id="1333" w:name="_Toc250704763"/>
      <w:bookmarkStart w:id="1334" w:name="_Toc249261015"/>
      <w:r>
        <w:t>8.</w:t>
      </w:r>
      <w:bookmarkEnd w:id="1325"/>
      <w:bookmarkEnd w:id="1326"/>
      <w:bookmarkEnd w:id="1327"/>
      <w:bookmarkEnd w:id="1328"/>
      <w:r>
        <w:rPr>
          <w:snapToGrid w:val="0"/>
        </w:rPr>
        <w:tab/>
      </w:r>
      <w:r>
        <w:rPr>
          <w:b w:val="0"/>
          <w:snapToGrid w:val="0"/>
        </w:rPr>
        <w:t>Where a sporting event is postponed to a later date, all bets on the event or contingent on the event shall stand.</w:t>
      </w:r>
      <w:bookmarkEnd w:id="1329"/>
      <w:bookmarkEnd w:id="1330"/>
      <w:bookmarkEnd w:id="1331"/>
      <w:bookmarkEnd w:id="1332"/>
      <w:bookmarkEnd w:id="1333"/>
      <w:bookmarkEnd w:id="1334"/>
    </w:p>
    <w:p>
      <w:pPr>
        <w:pStyle w:val="yFootnotesection"/>
      </w:pPr>
      <w:r>
        <w:tab/>
        <w:t>[Rule 8 inserted in Gazette 10 Jul 1992 p. 3295.]</w:t>
      </w:r>
    </w:p>
    <w:p>
      <w:pPr>
        <w:pStyle w:val="yHeading5"/>
        <w:rPr>
          <w:b w:val="0"/>
          <w:snapToGrid w:val="0"/>
        </w:rPr>
      </w:pPr>
      <w:bookmarkStart w:id="1335" w:name="_Toc133903583"/>
      <w:bookmarkStart w:id="1336" w:name="_Toc133903677"/>
      <w:bookmarkStart w:id="1337" w:name="_Toc172087598"/>
      <w:bookmarkStart w:id="1338" w:name="_Toc172087860"/>
      <w:bookmarkStart w:id="1339" w:name="_Toc175536940"/>
      <w:bookmarkStart w:id="1340" w:name="_Toc175629441"/>
      <w:bookmarkStart w:id="1341" w:name="_Toc212947036"/>
      <w:bookmarkStart w:id="1342" w:name="_Toc241571182"/>
      <w:bookmarkStart w:id="1343" w:name="_Toc250704764"/>
      <w:bookmarkStart w:id="1344" w:name="_Toc249261016"/>
      <w:r>
        <w:t>9.</w:t>
      </w:r>
      <w:bookmarkEnd w:id="1335"/>
      <w:bookmarkEnd w:id="1336"/>
      <w:bookmarkEnd w:id="1337"/>
      <w:bookmarkEnd w:id="1338"/>
      <w:r>
        <w:rPr>
          <w:snapToGrid w:val="0"/>
        </w:rPr>
        <w:tab/>
      </w:r>
      <w:r>
        <w:rPr>
          <w:b w:val="0"/>
          <w:snapToGrid w:val="0"/>
        </w:rPr>
        <w:t>All bets in relation to sporting contingencies shall be “play or pay”, unless the parties mutually agree to the contrary.</w:t>
      </w:r>
      <w:bookmarkEnd w:id="1339"/>
      <w:bookmarkEnd w:id="1340"/>
      <w:bookmarkEnd w:id="1341"/>
      <w:bookmarkEnd w:id="1342"/>
      <w:bookmarkEnd w:id="1343"/>
      <w:bookmarkEnd w:id="1344"/>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0"/>
          <w:headerReference w:type="default" r:id="rId21"/>
          <w:pgSz w:w="11906" w:h="16838" w:code="9"/>
          <w:pgMar w:top="2381" w:right="2409" w:bottom="3543" w:left="2409" w:header="720" w:footer="3380" w:gutter="0"/>
          <w:cols w:space="720"/>
          <w:noEndnote/>
          <w:docGrid w:linePitch="326"/>
        </w:sectPr>
      </w:pPr>
      <w:bookmarkStart w:id="1345" w:name="_Toc116986522"/>
      <w:bookmarkStart w:id="1346" w:name="_Toc133903584"/>
      <w:bookmarkStart w:id="1347" w:name="_Toc133903678"/>
    </w:p>
    <w:p>
      <w:pPr>
        <w:pStyle w:val="yScheduleHeading"/>
      </w:pPr>
      <w:bookmarkStart w:id="1348" w:name="_Toc133921027"/>
      <w:bookmarkStart w:id="1349" w:name="_Toc141162278"/>
      <w:bookmarkStart w:id="1350" w:name="_Toc141173867"/>
      <w:bookmarkStart w:id="1351" w:name="_Toc148256489"/>
      <w:bookmarkStart w:id="1352" w:name="_Toc151192492"/>
      <w:bookmarkStart w:id="1353" w:name="_Toc151260861"/>
      <w:bookmarkStart w:id="1354" w:name="_Toc155062695"/>
      <w:bookmarkStart w:id="1355" w:name="_Toc155080020"/>
      <w:bookmarkStart w:id="1356" w:name="_Toc171737795"/>
      <w:bookmarkStart w:id="1357" w:name="_Toc172087354"/>
      <w:bookmarkStart w:id="1358" w:name="_Toc172087599"/>
      <w:bookmarkStart w:id="1359" w:name="_Toc172087861"/>
      <w:bookmarkStart w:id="1360" w:name="_Toc173915936"/>
      <w:bookmarkStart w:id="1361" w:name="_Toc175536941"/>
      <w:bookmarkStart w:id="1362" w:name="_Toc175629442"/>
      <w:bookmarkStart w:id="1363" w:name="_Toc177792456"/>
      <w:bookmarkStart w:id="1364" w:name="_Toc177877491"/>
      <w:bookmarkStart w:id="1365" w:name="_Toc179704124"/>
      <w:bookmarkStart w:id="1366" w:name="_Toc185647305"/>
      <w:bookmarkStart w:id="1367" w:name="_Toc212947037"/>
      <w:bookmarkStart w:id="1368" w:name="_Toc218325423"/>
      <w:bookmarkStart w:id="1369" w:name="_Toc218325539"/>
      <w:bookmarkStart w:id="1370" w:name="_Toc218400262"/>
      <w:bookmarkStart w:id="1371" w:name="_Toc241566840"/>
      <w:bookmarkStart w:id="1372" w:name="_Toc241566955"/>
      <w:bookmarkStart w:id="1373" w:name="_Toc241571183"/>
      <w:bookmarkStart w:id="1374" w:name="_Toc244662185"/>
      <w:bookmarkStart w:id="1375" w:name="_Toc249261017"/>
      <w:bookmarkStart w:id="1376" w:name="_Toc250704765"/>
      <w:r>
        <w:rPr>
          <w:rStyle w:val="CharSchNo"/>
        </w:rPr>
        <w:t>Schedule 1</w:t>
      </w:r>
      <w:r>
        <w:t> — </w:t>
      </w:r>
      <w:r>
        <w:rPr>
          <w:rStyle w:val="CharSchText"/>
        </w:rPr>
        <w:t>Forms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nHeading2"/>
      </w:pPr>
      <w:bookmarkStart w:id="1377" w:name="_Toc77066848"/>
      <w:bookmarkStart w:id="1378" w:name="_Toc91479281"/>
      <w:bookmarkStart w:id="1379" w:name="_Toc92427346"/>
      <w:bookmarkStart w:id="1380" w:name="_Toc100974800"/>
      <w:bookmarkStart w:id="1381" w:name="_Toc100975120"/>
      <w:bookmarkStart w:id="1382" w:name="_Toc100977254"/>
      <w:bookmarkStart w:id="1383" w:name="_Toc101064678"/>
      <w:bookmarkStart w:id="1384" w:name="_Toc101081038"/>
      <w:bookmarkStart w:id="1385" w:name="_Toc101774553"/>
      <w:bookmarkStart w:id="1386" w:name="_Toc101774629"/>
      <w:bookmarkStart w:id="1387" w:name="_Toc101774732"/>
      <w:bookmarkStart w:id="1388" w:name="_Toc105391581"/>
      <w:bookmarkStart w:id="1389" w:name="_Toc105577865"/>
      <w:bookmarkStart w:id="1390" w:name="_Toc116984351"/>
      <w:bookmarkStart w:id="1391" w:name="_Toc116986523"/>
      <w:bookmarkStart w:id="1392" w:name="_Toc123708475"/>
      <w:bookmarkStart w:id="1393" w:name="_Toc133903585"/>
      <w:bookmarkStart w:id="1394" w:name="_Toc133903679"/>
      <w:bookmarkStart w:id="1395" w:name="_Toc133921028"/>
      <w:bookmarkStart w:id="1396" w:name="_Toc141162279"/>
      <w:bookmarkStart w:id="1397" w:name="_Toc141173868"/>
      <w:bookmarkStart w:id="1398" w:name="_Toc148256490"/>
      <w:bookmarkStart w:id="1399" w:name="_Toc151192493"/>
      <w:bookmarkStart w:id="1400" w:name="_Toc151260862"/>
      <w:bookmarkStart w:id="1401" w:name="_Toc155062696"/>
      <w:bookmarkStart w:id="1402" w:name="_Toc155080021"/>
      <w:bookmarkStart w:id="1403" w:name="_Toc171737796"/>
      <w:bookmarkStart w:id="1404" w:name="_Toc172087355"/>
      <w:bookmarkStart w:id="1405" w:name="_Toc172087600"/>
      <w:bookmarkStart w:id="1406" w:name="_Toc172087862"/>
      <w:bookmarkStart w:id="1407" w:name="_Toc173915937"/>
      <w:bookmarkStart w:id="1408" w:name="_Toc175536942"/>
      <w:bookmarkStart w:id="1409" w:name="_Toc175629443"/>
      <w:bookmarkStart w:id="1410" w:name="_Toc177792457"/>
      <w:bookmarkStart w:id="1411" w:name="_Toc177877492"/>
      <w:bookmarkStart w:id="1412" w:name="_Toc179704125"/>
      <w:bookmarkStart w:id="1413" w:name="_Toc185647306"/>
      <w:bookmarkStart w:id="1414" w:name="_Toc212947038"/>
      <w:bookmarkStart w:id="1415" w:name="_Toc218325424"/>
      <w:bookmarkStart w:id="1416" w:name="_Toc218325540"/>
      <w:bookmarkStart w:id="1417" w:name="_Toc218400263"/>
      <w:bookmarkStart w:id="1418" w:name="_Toc241566841"/>
      <w:bookmarkStart w:id="1419" w:name="_Toc241566956"/>
      <w:bookmarkStart w:id="1420" w:name="_Toc241571184"/>
      <w:bookmarkStart w:id="1421" w:name="_Toc244662186"/>
      <w:bookmarkStart w:id="1422" w:name="_Toc249261018"/>
      <w:bookmarkStart w:id="1423" w:name="_Toc250704766"/>
      <w:r>
        <w:t>Notes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1424" w:name="_Toc172087863"/>
      <w:bookmarkStart w:id="1425" w:name="_Toc212947039"/>
      <w:bookmarkStart w:id="1426" w:name="_Toc250704767"/>
      <w:bookmarkStart w:id="1427" w:name="_Toc249261019"/>
      <w:r>
        <w:t>Compilation table</w:t>
      </w:r>
      <w:bookmarkEnd w:id="1424"/>
      <w:bookmarkEnd w:id="1425"/>
      <w:bookmarkEnd w:id="1426"/>
      <w:bookmarkEnd w:id="142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ins w:id="1428" w:author="Master Repository Process" w:date="2021-07-31T11:21:00Z"/>
        </w:trPr>
        <w:tc>
          <w:tcPr>
            <w:tcW w:w="3119" w:type="dxa"/>
            <w:tcBorders>
              <w:bottom w:val="single" w:sz="4" w:space="0" w:color="auto"/>
            </w:tcBorders>
          </w:tcPr>
          <w:p>
            <w:pPr>
              <w:pStyle w:val="nTable"/>
              <w:spacing w:after="40"/>
              <w:ind w:right="113"/>
              <w:rPr>
                <w:ins w:id="1429" w:author="Master Repository Process" w:date="2021-07-31T11:21:00Z"/>
                <w:i/>
                <w:sz w:val="19"/>
              </w:rPr>
            </w:pPr>
            <w:ins w:id="1430" w:author="Master Repository Process" w:date="2021-07-31T11:21:00Z">
              <w:r>
                <w:rPr>
                  <w:i/>
                  <w:sz w:val="19"/>
                </w:rPr>
                <w:t>Betting Control Amendment Regulations (No. 5) 2009</w:t>
              </w:r>
            </w:ins>
          </w:p>
        </w:tc>
        <w:tc>
          <w:tcPr>
            <w:tcW w:w="1276" w:type="dxa"/>
            <w:tcBorders>
              <w:bottom w:val="single" w:sz="4" w:space="0" w:color="auto"/>
            </w:tcBorders>
          </w:tcPr>
          <w:p>
            <w:pPr>
              <w:pStyle w:val="nTable"/>
              <w:spacing w:after="40"/>
              <w:rPr>
                <w:ins w:id="1431" w:author="Master Repository Process" w:date="2021-07-31T11:21:00Z"/>
                <w:sz w:val="19"/>
              </w:rPr>
            </w:pPr>
            <w:ins w:id="1432" w:author="Master Repository Process" w:date="2021-07-31T11:21:00Z">
              <w:r>
                <w:rPr>
                  <w:sz w:val="19"/>
                </w:rPr>
                <w:t>8 Jan 2010 p. 19-27</w:t>
              </w:r>
            </w:ins>
          </w:p>
        </w:tc>
        <w:tc>
          <w:tcPr>
            <w:tcW w:w="2693" w:type="dxa"/>
            <w:tcBorders>
              <w:bottom w:val="single" w:sz="4" w:space="0" w:color="auto"/>
            </w:tcBorders>
          </w:tcPr>
          <w:p>
            <w:pPr>
              <w:pStyle w:val="nTable"/>
              <w:spacing w:after="40"/>
              <w:rPr>
                <w:ins w:id="1433" w:author="Master Repository Process" w:date="2021-07-31T11:21:00Z"/>
                <w:snapToGrid w:val="0"/>
                <w:spacing w:val="-2"/>
                <w:sz w:val="19"/>
                <w:lang w:val="en-US"/>
              </w:rPr>
            </w:pPr>
            <w:ins w:id="1434" w:author="Master Repository Process" w:date="2021-07-31T11:21:00Z">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ins>
          </w:p>
        </w:tc>
      </w:tr>
    </w:tbl>
    <w:p>
      <w:pPr>
        <w:pStyle w:val="nSubsection"/>
      </w:pPr>
      <w:bookmarkStart w:id="1435" w:name="UpToHere"/>
      <w:bookmarkEnd w:id="1435"/>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92511"/>
    <w:docVar w:name="WAFER_20151207092511" w:val="RemoveTrackChanges"/>
    <w:docVar w:name="WAFER_20151207092511_GUID" w:val="e25f2345-0a2c-4560-bb86-771bc22ad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6DFE7C6-EBB2-40F4-87BB-EAD7A07F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22352</Words>
  <Characters>103717</Characters>
  <Application>Microsoft Office Word</Application>
  <DocSecurity>0</DocSecurity>
  <Lines>3241</Lines>
  <Paragraphs>1910</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124159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05-i0-02 - 05-j0-03</dc:title>
  <dc:subject/>
  <dc:creator/>
  <cp:keywords/>
  <dc:description/>
  <cp:lastModifiedBy>Master Repository Process</cp:lastModifiedBy>
  <cp:revision>2</cp:revision>
  <cp:lastPrinted>2007-08-24T03:32:00Z</cp:lastPrinted>
  <dcterms:created xsi:type="dcterms:W3CDTF">2021-07-31T03:21:00Z</dcterms:created>
  <dcterms:modified xsi:type="dcterms:W3CDTF">2021-07-31T03:21:00Z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20100111</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FromSuffix">
    <vt:lpwstr>05-i0-02</vt:lpwstr>
  </property>
  <property fmtid="{D5CDD505-2E9C-101B-9397-08002B2CF9AE}" pid="8" name="FromAsAtDate">
    <vt:lpwstr>01 Jan 2010</vt:lpwstr>
  </property>
  <property fmtid="{D5CDD505-2E9C-101B-9397-08002B2CF9AE}" pid="9" name="ToSuffix">
    <vt:lpwstr>05-j0-03</vt:lpwstr>
  </property>
  <property fmtid="{D5CDD505-2E9C-101B-9397-08002B2CF9AE}" pid="10" name="ToAsAtDate">
    <vt:lpwstr>11 Jan 2010</vt:lpwstr>
  </property>
</Properties>
</file>