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Agencies (Water Use) By-laws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Mar 2010</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Apr 2010</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Water Agencies (Powers) Act 1984</w:t>
      </w:r>
    </w:p>
    <w:p>
      <w:pPr>
        <w:pStyle w:val="NameofActReg"/>
      </w:pPr>
      <w:r>
        <w:t>Water Agencies (Water Use) By-laws 2010</w:t>
      </w:r>
    </w:p>
    <w:p>
      <w:pPr>
        <w:pStyle w:val="Heading2"/>
        <w:pageBreakBefore w:val="0"/>
        <w:spacing w:before="320"/>
      </w:pPr>
      <w:bookmarkStart w:id="0" w:name="_Toc175156471"/>
      <w:bookmarkStart w:id="1" w:name="_Toc175475248"/>
      <w:bookmarkStart w:id="2" w:name="_Toc175478425"/>
      <w:bookmarkStart w:id="3" w:name="_Toc175730332"/>
      <w:bookmarkStart w:id="4" w:name="_Toc176255625"/>
      <w:bookmarkStart w:id="5" w:name="_Toc176328325"/>
      <w:bookmarkStart w:id="6" w:name="_Toc176343425"/>
      <w:bookmarkStart w:id="7" w:name="_Toc176349329"/>
      <w:bookmarkStart w:id="8" w:name="_Toc176365922"/>
      <w:bookmarkStart w:id="9" w:name="_Toc176366584"/>
      <w:bookmarkStart w:id="10" w:name="_Toc176403125"/>
      <w:bookmarkStart w:id="11" w:name="_Toc176409137"/>
      <w:bookmarkStart w:id="12" w:name="_Toc176410493"/>
      <w:bookmarkStart w:id="13" w:name="_Toc176411235"/>
      <w:bookmarkStart w:id="14" w:name="_Toc176411541"/>
      <w:bookmarkStart w:id="15" w:name="_Toc176411781"/>
      <w:bookmarkStart w:id="16" w:name="_Toc176579490"/>
      <w:bookmarkStart w:id="17" w:name="_Toc176587777"/>
      <w:bookmarkStart w:id="18" w:name="_Toc176588384"/>
      <w:bookmarkStart w:id="19" w:name="_Toc176759290"/>
      <w:bookmarkStart w:id="20" w:name="_Toc176759744"/>
      <w:bookmarkStart w:id="21" w:name="_Toc176760533"/>
      <w:bookmarkStart w:id="22" w:name="_Toc176762018"/>
      <w:bookmarkStart w:id="23" w:name="_Toc176763393"/>
      <w:bookmarkStart w:id="24" w:name="_Toc176764394"/>
      <w:bookmarkStart w:id="25" w:name="_Toc176861263"/>
      <w:bookmarkStart w:id="26" w:name="_Toc176861329"/>
      <w:bookmarkStart w:id="27" w:name="_Toc177624788"/>
      <w:bookmarkStart w:id="28" w:name="_Toc177624836"/>
      <w:bookmarkStart w:id="29" w:name="_Toc177625434"/>
      <w:bookmarkStart w:id="30" w:name="_Toc177625807"/>
      <w:bookmarkStart w:id="31" w:name="_Toc177626183"/>
      <w:bookmarkStart w:id="32" w:name="_Toc177626748"/>
      <w:bookmarkStart w:id="33" w:name="_Toc177627582"/>
      <w:bookmarkStart w:id="34" w:name="_Toc177783983"/>
      <w:bookmarkStart w:id="35" w:name="_Toc177786577"/>
      <w:bookmarkStart w:id="36" w:name="_Toc177788436"/>
      <w:bookmarkStart w:id="37" w:name="_Toc177788474"/>
      <w:bookmarkStart w:id="38" w:name="_Toc177792364"/>
      <w:bookmarkStart w:id="39" w:name="_Toc177793467"/>
      <w:bookmarkStart w:id="40" w:name="_Toc177793738"/>
      <w:bookmarkStart w:id="41" w:name="_Toc177794816"/>
      <w:bookmarkStart w:id="42" w:name="_Toc177797278"/>
      <w:bookmarkStart w:id="43" w:name="_Toc177799381"/>
      <w:bookmarkStart w:id="44" w:name="_Toc177799645"/>
      <w:bookmarkStart w:id="45" w:name="_Toc177800058"/>
      <w:bookmarkStart w:id="46" w:name="_Toc177800131"/>
      <w:bookmarkStart w:id="47" w:name="_Toc177809187"/>
      <w:bookmarkStart w:id="48" w:name="_Toc177809277"/>
      <w:bookmarkStart w:id="49" w:name="_Toc177811563"/>
      <w:bookmarkStart w:id="50" w:name="_Toc177812234"/>
      <w:bookmarkStart w:id="51" w:name="_Toc177812272"/>
      <w:bookmarkStart w:id="52" w:name="_Toc177869914"/>
      <w:bookmarkStart w:id="53" w:name="_Toc178659541"/>
      <w:bookmarkStart w:id="54" w:name="_Toc178661905"/>
      <w:bookmarkStart w:id="55" w:name="_Toc178741866"/>
      <w:bookmarkStart w:id="56" w:name="_Toc178756166"/>
      <w:bookmarkStart w:id="57" w:name="_Toc179340861"/>
      <w:bookmarkStart w:id="58" w:name="_Toc248218209"/>
      <w:bookmarkStart w:id="59" w:name="_Toc253407937"/>
      <w:bookmarkStart w:id="60" w:name="_Toc253409346"/>
      <w:bookmarkStart w:id="61" w:name="_Toc253409413"/>
      <w:bookmarkStart w:id="62" w:name="_Toc253409804"/>
      <w:bookmarkStart w:id="63" w:name="_Toc253409890"/>
      <w:bookmarkStart w:id="64" w:name="_Toc253411480"/>
      <w:bookmarkStart w:id="65" w:name="_Toc253412775"/>
      <w:bookmarkStart w:id="66" w:name="_Toc253412829"/>
      <w:bookmarkStart w:id="67" w:name="_Toc253472295"/>
      <w:bookmarkStart w:id="68" w:name="_Toc253482318"/>
      <w:bookmarkStart w:id="69" w:name="_Toc253729587"/>
      <w:bookmarkStart w:id="70" w:name="_Toc253729640"/>
      <w:bookmarkStart w:id="71" w:name="_Toc253730809"/>
      <w:bookmarkStart w:id="72" w:name="_Toc253730862"/>
      <w:bookmarkStart w:id="73" w:name="_Toc253730915"/>
      <w:bookmarkStart w:id="74" w:name="_Toc254182161"/>
      <w:bookmarkStart w:id="75" w:name="_Toc254182466"/>
      <w:bookmarkStart w:id="76" w:name="_Toc254183039"/>
      <w:bookmarkStart w:id="77" w:name="_Toc254183142"/>
      <w:bookmarkStart w:id="78" w:name="_Toc254190516"/>
      <w:bookmarkStart w:id="79" w:name="_Toc254263009"/>
      <w:bookmarkStart w:id="80" w:name="_Toc254263586"/>
      <w:bookmarkStart w:id="81" w:name="_Toc254333734"/>
      <w:bookmarkStart w:id="82" w:name="_Toc256422665"/>
      <w:bookmarkStart w:id="83" w:name="_Toc256423584"/>
      <w:bookmarkStart w:id="84" w:name="_Toc256424126"/>
      <w:bookmarkStart w:id="85" w:name="_Toc256424726"/>
      <w:bookmarkStart w:id="86" w:name="_Toc257639286"/>
      <w:bookmarkStart w:id="87" w:name="_Toc257643292"/>
      <w:r>
        <w:rPr>
          <w:rStyle w:val="CharPartNo"/>
        </w:rPr>
        <w:t>P</w:t>
      </w:r>
      <w:bookmarkStart w:id="88" w:name="_GoBack"/>
      <w:bookmarkEnd w:id="8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Heading5"/>
      </w:pPr>
      <w:bookmarkStart w:id="89" w:name="_Toc423332722"/>
      <w:bookmarkStart w:id="90" w:name="_Toc425219441"/>
      <w:bookmarkStart w:id="91" w:name="_Toc426249308"/>
      <w:bookmarkStart w:id="92" w:name="_Toc449924704"/>
      <w:bookmarkStart w:id="93" w:name="_Toc449947722"/>
      <w:bookmarkStart w:id="94" w:name="_Toc454185713"/>
      <w:bookmarkStart w:id="95" w:name="_Toc515958686"/>
      <w:bookmarkStart w:id="96" w:name="_Toc254333735"/>
      <w:bookmarkStart w:id="97" w:name="_Toc256422666"/>
      <w:bookmarkStart w:id="98" w:name="_Toc257643293"/>
      <w:bookmarkStart w:id="99" w:name="_Toc256424727"/>
      <w:r>
        <w:rPr>
          <w:rStyle w:val="CharSectno"/>
        </w:rPr>
        <w:t>1</w:t>
      </w:r>
      <w:r>
        <w:t>.</w:t>
      </w:r>
      <w:r>
        <w:tab/>
        <w:t>Citation</w:t>
      </w:r>
      <w:bookmarkEnd w:id="89"/>
      <w:bookmarkEnd w:id="90"/>
      <w:bookmarkEnd w:id="91"/>
      <w:bookmarkEnd w:id="92"/>
      <w:bookmarkEnd w:id="93"/>
      <w:bookmarkEnd w:id="94"/>
      <w:bookmarkEnd w:id="95"/>
      <w:bookmarkEnd w:id="96"/>
      <w:bookmarkEnd w:id="97"/>
      <w:bookmarkEnd w:id="98"/>
      <w:bookmarkEnd w:id="99"/>
    </w:p>
    <w:p>
      <w:pPr>
        <w:pStyle w:val="Subsection"/>
        <w:ind w:right="990"/>
        <w:rPr>
          <w:i/>
        </w:rPr>
      </w:pPr>
      <w:r>
        <w:tab/>
      </w:r>
      <w:r>
        <w:tab/>
      </w:r>
      <w:bookmarkStart w:id="100" w:name="Start_Cursor"/>
      <w:bookmarkEnd w:id="100"/>
      <w:r>
        <w:rPr>
          <w:spacing w:val="-2"/>
        </w:rPr>
        <w:t>These</w:t>
      </w:r>
      <w:r>
        <w:t xml:space="preserve"> </w:t>
      </w:r>
      <w:r>
        <w:rPr>
          <w:spacing w:val="-2"/>
        </w:rPr>
        <w:t>by-laws</w:t>
      </w:r>
      <w:r>
        <w:t xml:space="preserve"> are the </w:t>
      </w:r>
      <w:r>
        <w:rPr>
          <w:i/>
        </w:rPr>
        <w:t>Water Agencies (Water Use) By-laws 2010</w:t>
      </w:r>
      <w:r>
        <w:t>.</w:t>
      </w:r>
    </w:p>
    <w:p>
      <w:pPr>
        <w:pStyle w:val="Heading5"/>
        <w:rPr>
          <w:spacing w:val="-2"/>
        </w:rPr>
      </w:pPr>
      <w:bookmarkStart w:id="101" w:name="_Toc423332723"/>
      <w:bookmarkStart w:id="102" w:name="_Toc425219442"/>
      <w:bookmarkStart w:id="103" w:name="_Toc426249309"/>
      <w:bookmarkStart w:id="104" w:name="_Toc449924705"/>
      <w:bookmarkStart w:id="105" w:name="_Toc449947723"/>
      <w:bookmarkStart w:id="106" w:name="_Toc454185714"/>
      <w:bookmarkStart w:id="107" w:name="_Toc515958687"/>
      <w:bookmarkStart w:id="108" w:name="_Toc254333736"/>
      <w:bookmarkStart w:id="109" w:name="_Toc256422667"/>
      <w:bookmarkStart w:id="110" w:name="_Toc257643294"/>
      <w:bookmarkStart w:id="111" w:name="_Toc256424728"/>
      <w:r>
        <w:rPr>
          <w:rStyle w:val="CharSectno"/>
        </w:rPr>
        <w:t>2</w:t>
      </w:r>
      <w:r>
        <w:rPr>
          <w:spacing w:val="-2"/>
        </w:rPr>
        <w:t>.</w:t>
      </w:r>
      <w:r>
        <w:rPr>
          <w:spacing w:val="-2"/>
        </w:rPr>
        <w:tab/>
        <w:t>Commencement</w:t>
      </w:r>
      <w:bookmarkEnd w:id="101"/>
      <w:bookmarkEnd w:id="102"/>
      <w:bookmarkEnd w:id="103"/>
      <w:bookmarkEnd w:id="104"/>
      <w:bookmarkEnd w:id="105"/>
      <w:bookmarkEnd w:id="106"/>
      <w:bookmarkEnd w:id="107"/>
      <w:bookmarkEnd w:id="108"/>
      <w:bookmarkEnd w:id="109"/>
      <w:bookmarkEnd w:id="110"/>
      <w:bookmarkEnd w:id="111"/>
    </w:p>
    <w:p>
      <w:pPr>
        <w:pStyle w:val="Subsection"/>
        <w:rPr>
          <w:spacing w:val="-2"/>
        </w:rPr>
      </w:pPr>
      <w:r>
        <w:rPr>
          <w:spacing w:val="-2"/>
        </w:rPr>
        <w:tab/>
      </w:r>
      <w:r>
        <w:rPr>
          <w:spacing w:val="-2"/>
        </w:rPr>
        <w:tab/>
        <w:t>These by-laws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Ednotesection"/>
        <w:rPr>
          <w:del w:id="112" w:author="Master Repository Process" w:date="2021-09-18T18:49:00Z"/>
        </w:rPr>
      </w:pPr>
      <w:bookmarkStart w:id="113" w:name="_Toc257638568"/>
      <w:bookmarkStart w:id="114" w:name="_Toc257643295"/>
      <w:del w:id="115" w:author="Master Repository Process" w:date="2021-09-18T18:49:00Z">
        <w:r>
          <w:delText>[</w:delText>
        </w:r>
        <w:r>
          <w:rPr>
            <w:b/>
            <w:bCs/>
          </w:rPr>
          <w:delText>3.</w:delText>
        </w:r>
        <w:r>
          <w:tab/>
          <w:delText>Has not come into operation</w:delText>
        </w:r>
        <w:r>
          <w:rPr>
            <w:vertAlign w:val="superscript"/>
          </w:rPr>
          <w:delText> 2</w:delText>
        </w:r>
        <w:r>
          <w:delText>.]</w:delText>
        </w:r>
      </w:del>
    </w:p>
    <w:p>
      <w:pPr>
        <w:pStyle w:val="Ednotepart"/>
        <w:rPr>
          <w:del w:id="116" w:author="Master Repository Process" w:date="2021-09-18T18:49:00Z"/>
        </w:rPr>
      </w:pPr>
      <w:del w:id="117" w:author="Master Repository Process" w:date="2021-09-18T18:49:00Z">
        <w:r>
          <w:delText>[Parts 2-4</w:delText>
        </w:r>
        <w:r>
          <w:rPr>
            <w:b/>
            <w:bCs/>
          </w:rPr>
          <w:delText xml:space="preserve"> </w:delText>
        </w:r>
        <w:r>
          <w:delText>have not come into operation</w:delText>
        </w:r>
        <w:r>
          <w:rPr>
            <w:vertAlign w:val="superscript"/>
          </w:rPr>
          <w:delText> 2</w:delText>
        </w:r>
        <w:r>
          <w:delText>.]</w:delText>
        </w:r>
      </w:del>
    </w:p>
    <w:p>
      <w:pPr>
        <w:pStyle w:val="Ednotesection"/>
        <w:rPr>
          <w:del w:id="118" w:author="Master Repository Process" w:date="2021-09-18T18:49:00Z"/>
        </w:rPr>
      </w:pPr>
      <w:del w:id="119" w:author="Master Repository Process" w:date="2021-09-18T18:49:00Z">
        <w:r>
          <w:delText>[Schedule 1-3 have not come into operation</w:delText>
        </w:r>
        <w:r>
          <w:rPr>
            <w:vertAlign w:val="superscript"/>
          </w:rPr>
          <w:delText> 2</w:delText>
        </w:r>
        <w:r>
          <w:delText>.]</w:delText>
        </w:r>
      </w:del>
    </w:p>
    <w:p>
      <w:pPr>
        <w:pStyle w:val="Ednotesection"/>
        <w:rPr>
          <w:del w:id="120" w:author="Master Repository Process" w:date="2021-09-18T18:49:00Z"/>
        </w:rPr>
      </w:pPr>
    </w:p>
    <w:p>
      <w:pPr>
        <w:rPr>
          <w:del w:id="121" w:author="Master Repository Process" w:date="2021-09-18T18:49:00Z"/>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22" w:name="UpToHere"/>
      <w:bookmarkEnd w:id="122"/>
    </w:p>
    <w:p>
      <w:pPr>
        <w:pStyle w:val="nHeading2"/>
        <w:rPr>
          <w:del w:id="123" w:author="Master Repository Process" w:date="2021-09-18T18:49:00Z"/>
        </w:rPr>
      </w:pPr>
      <w:del w:id="124" w:author="Master Repository Process" w:date="2021-09-18T18:49:00Z">
        <w:r>
          <w:delText>Notes</w:delText>
        </w:r>
      </w:del>
    </w:p>
    <w:p>
      <w:pPr>
        <w:pStyle w:val="nSubsection"/>
        <w:rPr>
          <w:del w:id="125" w:author="Master Repository Process" w:date="2021-09-18T18:49:00Z"/>
          <w:snapToGrid w:val="0"/>
        </w:rPr>
      </w:pPr>
      <w:del w:id="126" w:author="Master Repository Process" w:date="2021-09-18T18:49:00Z">
        <w:r>
          <w:rPr>
            <w:snapToGrid w:val="0"/>
            <w:vertAlign w:val="superscript"/>
          </w:rPr>
          <w:delText>1</w:delText>
        </w:r>
        <w:r>
          <w:rPr>
            <w:snapToGrid w:val="0"/>
          </w:rPr>
          <w:tab/>
          <w:delText xml:space="preserve">This is a compilation of the </w:delText>
        </w:r>
        <w:r>
          <w:rPr>
            <w:i/>
          </w:rPr>
          <w:delText>Water Agencies (Water Use) By-laws 2010.</w:delText>
        </w:r>
        <w:r>
          <w:delText xml:space="preserve">  </w:delText>
        </w:r>
        <w:r>
          <w:rPr>
            <w:snapToGrid w:val="0"/>
          </w:rPr>
          <w:delText>The following table contains information about those by-laws</w:delText>
        </w:r>
        <w:r>
          <w:rPr>
            <w:snapToGrid w:val="0"/>
            <w:vertAlign w:val="superscript"/>
          </w:rPr>
          <w:delText> 1a</w:delText>
        </w:r>
        <w:r>
          <w:rPr>
            <w:snapToGrid w:val="0"/>
          </w:rPr>
          <w:delText>.</w:delText>
        </w:r>
      </w:del>
    </w:p>
    <w:p>
      <w:pPr>
        <w:pStyle w:val="nHeading3"/>
        <w:rPr>
          <w:del w:id="127" w:author="Master Repository Process" w:date="2021-09-18T18:49:00Z"/>
        </w:rPr>
      </w:pPr>
      <w:bookmarkStart w:id="128" w:name="_Toc256424730"/>
      <w:del w:id="129" w:author="Master Repository Process" w:date="2021-09-18T18:49:00Z">
        <w:r>
          <w:delText>Compilation table</w:delText>
        </w:r>
        <w:bookmarkEnd w:id="12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30" w:author="Master Repository Process" w:date="2021-09-18T18:49:00Z"/>
        </w:trPr>
        <w:tc>
          <w:tcPr>
            <w:tcW w:w="3118" w:type="dxa"/>
          </w:tcPr>
          <w:p>
            <w:pPr>
              <w:pStyle w:val="nTable"/>
              <w:spacing w:after="40"/>
              <w:rPr>
                <w:del w:id="131" w:author="Master Repository Process" w:date="2021-09-18T18:49:00Z"/>
                <w:b/>
                <w:sz w:val="19"/>
              </w:rPr>
            </w:pPr>
            <w:del w:id="132" w:author="Master Repository Process" w:date="2021-09-18T18:49:00Z">
              <w:r>
                <w:rPr>
                  <w:b/>
                  <w:sz w:val="19"/>
                </w:rPr>
                <w:delText>Citation</w:delText>
              </w:r>
            </w:del>
          </w:p>
        </w:tc>
        <w:tc>
          <w:tcPr>
            <w:tcW w:w="1276" w:type="dxa"/>
          </w:tcPr>
          <w:p>
            <w:pPr>
              <w:pStyle w:val="nTable"/>
              <w:spacing w:after="40"/>
              <w:rPr>
                <w:del w:id="133" w:author="Master Repository Process" w:date="2021-09-18T18:49:00Z"/>
                <w:b/>
                <w:sz w:val="19"/>
              </w:rPr>
            </w:pPr>
            <w:del w:id="134" w:author="Master Repository Process" w:date="2021-09-18T18:49:00Z">
              <w:r>
                <w:rPr>
                  <w:b/>
                  <w:sz w:val="19"/>
                </w:rPr>
                <w:delText>Gazettal</w:delText>
              </w:r>
            </w:del>
          </w:p>
        </w:tc>
        <w:tc>
          <w:tcPr>
            <w:tcW w:w="2693" w:type="dxa"/>
          </w:tcPr>
          <w:p>
            <w:pPr>
              <w:pStyle w:val="nTable"/>
              <w:spacing w:after="40"/>
              <w:rPr>
                <w:del w:id="135" w:author="Master Repository Process" w:date="2021-09-18T18:49:00Z"/>
                <w:b/>
                <w:sz w:val="19"/>
              </w:rPr>
            </w:pPr>
            <w:del w:id="136" w:author="Master Repository Process" w:date="2021-09-18T18:49:00Z">
              <w:r>
                <w:rPr>
                  <w:b/>
                  <w:sz w:val="19"/>
                </w:rPr>
                <w:delText>Commencement</w:delText>
              </w:r>
            </w:del>
          </w:p>
        </w:tc>
      </w:tr>
      <w:tr>
        <w:trPr>
          <w:del w:id="137" w:author="Master Repository Process" w:date="2021-09-18T18:49:00Z"/>
        </w:trPr>
        <w:tc>
          <w:tcPr>
            <w:tcW w:w="3118" w:type="dxa"/>
          </w:tcPr>
          <w:p>
            <w:pPr>
              <w:pStyle w:val="nTable"/>
              <w:spacing w:after="40"/>
              <w:rPr>
                <w:del w:id="138" w:author="Master Repository Process" w:date="2021-09-18T18:49:00Z"/>
                <w:sz w:val="19"/>
              </w:rPr>
            </w:pPr>
            <w:del w:id="139" w:author="Master Repository Process" w:date="2021-09-18T18:49:00Z">
              <w:r>
                <w:rPr>
                  <w:i/>
                  <w:sz w:val="19"/>
                </w:rPr>
                <w:delText>Water Agencies (Water Use) By</w:delText>
              </w:r>
              <w:r>
                <w:rPr>
                  <w:i/>
                  <w:sz w:val="19"/>
                </w:rPr>
                <w:noBreakHyphen/>
                <w:delText xml:space="preserve">laws 2010 </w:delText>
              </w:r>
              <w:r>
                <w:rPr>
                  <w:sz w:val="19"/>
                </w:rPr>
                <w:delText>bl. 1 and 2</w:delText>
              </w:r>
            </w:del>
          </w:p>
        </w:tc>
        <w:tc>
          <w:tcPr>
            <w:tcW w:w="1276" w:type="dxa"/>
          </w:tcPr>
          <w:p>
            <w:pPr>
              <w:pStyle w:val="nTable"/>
              <w:spacing w:after="40"/>
              <w:rPr>
                <w:del w:id="140" w:author="Master Repository Process" w:date="2021-09-18T18:49:00Z"/>
                <w:sz w:val="19"/>
              </w:rPr>
            </w:pPr>
            <w:del w:id="141" w:author="Master Repository Process" w:date="2021-09-18T18:49:00Z">
              <w:r>
                <w:rPr>
                  <w:sz w:val="19"/>
                </w:rPr>
                <w:delText>16 Mar 2010 p. 999-1031</w:delText>
              </w:r>
            </w:del>
          </w:p>
        </w:tc>
        <w:tc>
          <w:tcPr>
            <w:tcW w:w="2693" w:type="dxa"/>
          </w:tcPr>
          <w:p>
            <w:pPr>
              <w:pStyle w:val="nTable"/>
              <w:spacing w:after="40"/>
              <w:rPr>
                <w:del w:id="142" w:author="Master Repository Process" w:date="2021-09-18T18:49:00Z"/>
                <w:sz w:val="19"/>
              </w:rPr>
            </w:pPr>
            <w:del w:id="143" w:author="Master Repository Process" w:date="2021-09-18T18:49:00Z">
              <w:r>
                <w:rPr>
                  <w:sz w:val="19"/>
                </w:rPr>
                <w:delText>16 Mar 2010 (see bl. 2(a))</w:delText>
              </w:r>
            </w:del>
          </w:p>
        </w:tc>
      </w:tr>
    </w:tbl>
    <w:p>
      <w:pPr>
        <w:pStyle w:val="nSubsection"/>
        <w:tabs>
          <w:tab w:val="clear" w:pos="454"/>
          <w:tab w:val="left" w:pos="567"/>
        </w:tabs>
        <w:spacing w:before="120"/>
        <w:ind w:left="567" w:hanging="567"/>
        <w:rPr>
          <w:del w:id="144" w:author="Master Repository Process" w:date="2021-09-18T18:49:00Z"/>
          <w:snapToGrid w:val="0"/>
          <w:vertAlign w:val="superscript"/>
        </w:rPr>
      </w:pPr>
    </w:p>
    <w:p>
      <w:pPr>
        <w:pStyle w:val="nSubsection"/>
        <w:tabs>
          <w:tab w:val="clear" w:pos="454"/>
          <w:tab w:val="left" w:pos="567"/>
        </w:tabs>
        <w:spacing w:before="120"/>
        <w:ind w:left="567" w:hanging="567"/>
        <w:rPr>
          <w:del w:id="145" w:author="Master Repository Process" w:date="2021-09-18T18:49:00Z"/>
          <w:snapToGrid w:val="0"/>
        </w:rPr>
      </w:pPr>
      <w:del w:id="146" w:author="Master Repository Process" w:date="2021-09-18T18:4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47" w:author="Master Repository Process" w:date="2021-09-18T18:49:00Z"/>
        </w:rPr>
      </w:pPr>
      <w:bookmarkStart w:id="148" w:name="_Toc7405065"/>
      <w:bookmarkStart w:id="149" w:name="_Toc256424731"/>
      <w:del w:id="150" w:author="Master Repository Process" w:date="2021-09-18T18:49:00Z">
        <w:r>
          <w:delText>Provisions that have not come into operation</w:delText>
        </w:r>
        <w:bookmarkEnd w:id="148"/>
        <w:bookmarkEnd w:id="14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51" w:author="Master Repository Process" w:date="2021-09-18T18:49:00Z"/>
        </w:trPr>
        <w:tc>
          <w:tcPr>
            <w:tcW w:w="3118" w:type="dxa"/>
          </w:tcPr>
          <w:p>
            <w:pPr>
              <w:pStyle w:val="nTable"/>
              <w:spacing w:after="40"/>
              <w:rPr>
                <w:del w:id="152" w:author="Master Repository Process" w:date="2021-09-18T18:49:00Z"/>
                <w:b/>
                <w:sz w:val="19"/>
              </w:rPr>
            </w:pPr>
            <w:del w:id="153" w:author="Master Repository Process" w:date="2021-09-18T18:49:00Z">
              <w:r>
                <w:rPr>
                  <w:b/>
                  <w:sz w:val="19"/>
                </w:rPr>
                <w:delText>Citation</w:delText>
              </w:r>
            </w:del>
          </w:p>
        </w:tc>
        <w:tc>
          <w:tcPr>
            <w:tcW w:w="1276" w:type="dxa"/>
          </w:tcPr>
          <w:p>
            <w:pPr>
              <w:pStyle w:val="nTable"/>
              <w:spacing w:after="40"/>
              <w:rPr>
                <w:del w:id="154" w:author="Master Repository Process" w:date="2021-09-18T18:49:00Z"/>
                <w:b/>
                <w:sz w:val="19"/>
              </w:rPr>
            </w:pPr>
            <w:del w:id="155" w:author="Master Repository Process" w:date="2021-09-18T18:49:00Z">
              <w:r>
                <w:rPr>
                  <w:b/>
                  <w:sz w:val="19"/>
                </w:rPr>
                <w:delText>Gazettal</w:delText>
              </w:r>
            </w:del>
          </w:p>
        </w:tc>
        <w:tc>
          <w:tcPr>
            <w:tcW w:w="2693" w:type="dxa"/>
          </w:tcPr>
          <w:p>
            <w:pPr>
              <w:pStyle w:val="nTable"/>
              <w:spacing w:after="40"/>
              <w:rPr>
                <w:del w:id="156" w:author="Master Repository Process" w:date="2021-09-18T18:49:00Z"/>
                <w:b/>
                <w:sz w:val="19"/>
              </w:rPr>
            </w:pPr>
            <w:del w:id="157" w:author="Master Repository Process" w:date="2021-09-18T18:49:00Z">
              <w:r>
                <w:rPr>
                  <w:b/>
                  <w:sz w:val="19"/>
                </w:rPr>
                <w:delText>Commencement</w:delText>
              </w:r>
            </w:del>
          </w:p>
        </w:tc>
      </w:tr>
      <w:tr>
        <w:trPr>
          <w:del w:id="158" w:author="Master Repository Process" w:date="2021-09-18T18:49:00Z"/>
        </w:trPr>
        <w:tc>
          <w:tcPr>
            <w:tcW w:w="3118" w:type="dxa"/>
          </w:tcPr>
          <w:p>
            <w:pPr>
              <w:pStyle w:val="nTable"/>
              <w:spacing w:after="40"/>
              <w:rPr>
                <w:del w:id="159" w:author="Master Repository Process" w:date="2021-09-18T18:49:00Z"/>
                <w:iCs/>
                <w:sz w:val="19"/>
              </w:rPr>
            </w:pPr>
            <w:del w:id="160" w:author="Master Repository Process" w:date="2021-09-18T18:49:00Z">
              <w:r>
                <w:rPr>
                  <w:i/>
                  <w:sz w:val="19"/>
                </w:rPr>
                <w:delText>Water Agencies (Water Use) By</w:delText>
              </w:r>
              <w:r>
                <w:rPr>
                  <w:i/>
                  <w:sz w:val="19"/>
                </w:rPr>
                <w:noBreakHyphen/>
                <w:delText>laws 2010</w:delText>
              </w:r>
              <w:r>
                <w:rPr>
                  <w:iCs/>
                  <w:sz w:val="19"/>
                </w:rPr>
                <w:delText xml:space="preserve"> bl. 3, Pt. 2</w:delText>
              </w:r>
              <w:r>
                <w:rPr>
                  <w:iCs/>
                  <w:sz w:val="19"/>
                </w:rPr>
                <w:noBreakHyphen/>
                <w:delText>4 and Sch. 1</w:delText>
              </w:r>
              <w:r>
                <w:rPr>
                  <w:iCs/>
                  <w:sz w:val="19"/>
                </w:rPr>
                <w:noBreakHyphen/>
                <w:delText>3</w:delText>
              </w:r>
              <w:r>
                <w:rPr>
                  <w:iCs/>
                  <w:sz w:val="19"/>
                  <w:vertAlign w:val="superscript"/>
                </w:rPr>
                <w:delText> 2</w:delText>
              </w:r>
            </w:del>
          </w:p>
        </w:tc>
        <w:tc>
          <w:tcPr>
            <w:tcW w:w="1276" w:type="dxa"/>
          </w:tcPr>
          <w:p>
            <w:pPr>
              <w:pStyle w:val="nTable"/>
              <w:spacing w:after="40"/>
              <w:rPr>
                <w:del w:id="161" w:author="Master Repository Process" w:date="2021-09-18T18:49:00Z"/>
                <w:sz w:val="19"/>
              </w:rPr>
            </w:pPr>
            <w:del w:id="162" w:author="Master Repository Process" w:date="2021-09-18T18:49:00Z">
              <w:r>
                <w:rPr>
                  <w:sz w:val="19"/>
                </w:rPr>
                <w:delText>16 Mar 2010 p. 999-1031</w:delText>
              </w:r>
            </w:del>
          </w:p>
        </w:tc>
        <w:tc>
          <w:tcPr>
            <w:tcW w:w="2693" w:type="dxa"/>
          </w:tcPr>
          <w:p>
            <w:pPr>
              <w:pStyle w:val="nTable"/>
              <w:spacing w:after="40"/>
              <w:rPr>
                <w:del w:id="163" w:author="Master Repository Process" w:date="2021-09-18T18:49:00Z"/>
                <w:sz w:val="19"/>
              </w:rPr>
            </w:pPr>
            <w:del w:id="164" w:author="Master Repository Process" w:date="2021-09-18T18:49:00Z">
              <w:r>
                <w:rPr>
                  <w:sz w:val="19"/>
                </w:rPr>
                <w:delText>1 Apr 2010 (see bl. 2(b))</w:delText>
              </w:r>
            </w:del>
          </w:p>
        </w:tc>
      </w:tr>
    </w:tbl>
    <w:p>
      <w:pPr>
        <w:rPr>
          <w:del w:id="165" w:author="Master Repository Process" w:date="2021-09-18T18:49:00Z"/>
        </w:rPr>
      </w:pPr>
    </w:p>
    <w:p>
      <w:pPr>
        <w:pStyle w:val="nSubsection"/>
        <w:keepLines/>
        <w:spacing w:before="0"/>
        <w:rPr>
          <w:del w:id="166" w:author="Master Repository Process" w:date="2021-09-18T18:49:00Z"/>
          <w:snapToGrid w:val="0"/>
        </w:rPr>
      </w:pPr>
      <w:bookmarkStart w:id="167" w:name="_Toc177869917"/>
      <w:bookmarkStart w:id="168" w:name="_Toc248218212"/>
      <w:bookmarkStart w:id="169" w:name="_Toc254333737"/>
      <w:del w:id="170" w:author="Master Repository Process" w:date="2021-09-18T18:49: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Water Agencies (Water Use) By</w:delText>
        </w:r>
        <w:r>
          <w:rPr>
            <w:i/>
            <w:snapToGrid w:val="0"/>
          </w:rPr>
          <w:noBreakHyphen/>
          <w:delText>laws 2010</w:delText>
        </w:r>
        <w:r>
          <w:rPr>
            <w:snapToGrid w:val="0"/>
          </w:rPr>
          <w:delText xml:space="preserve"> bl. 3, Pt. 2</w:delText>
        </w:r>
        <w:r>
          <w:rPr>
            <w:snapToGrid w:val="0"/>
          </w:rPr>
          <w:noBreakHyphen/>
          <w:delText>4 and Sch. 1</w:delText>
        </w:r>
        <w:r>
          <w:rPr>
            <w:snapToGrid w:val="0"/>
          </w:rPr>
          <w:noBreakHyphen/>
          <w:delText>3 had not come into operation.  They read as follows:</w:delText>
        </w:r>
      </w:del>
    </w:p>
    <w:p>
      <w:pPr>
        <w:pStyle w:val="BlankOpen"/>
        <w:rPr>
          <w:del w:id="171" w:author="Master Repository Process" w:date="2021-09-18T18:49:00Z"/>
          <w:snapToGrid w:val="0"/>
        </w:rPr>
      </w:pPr>
    </w:p>
    <w:p>
      <w:pPr>
        <w:pStyle w:val="Heading5"/>
      </w:pPr>
      <w:r>
        <w:rPr>
          <w:rStyle w:val="CharSectno"/>
        </w:rPr>
        <w:t>3</w:t>
      </w:r>
      <w:r>
        <w:t>.</w:t>
      </w:r>
      <w:r>
        <w:tab/>
        <w:t>Terms used</w:t>
      </w:r>
      <w:bookmarkEnd w:id="113"/>
      <w:bookmarkEnd w:id="114"/>
      <w:bookmarkEnd w:id="167"/>
      <w:bookmarkEnd w:id="168"/>
      <w:bookmarkEnd w:id="169"/>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a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seven successive days beginning with Sunday.</w:t>
      </w:r>
    </w:p>
    <w:p>
      <w:pPr>
        <w:pStyle w:val="Heading2"/>
      </w:pPr>
      <w:bookmarkStart w:id="172" w:name="_Toc257638569"/>
      <w:bookmarkStart w:id="173" w:name="_Toc257639290"/>
      <w:bookmarkStart w:id="174" w:name="_Toc257643296"/>
      <w:bookmarkStart w:id="175" w:name="_Toc253407941"/>
      <w:bookmarkStart w:id="176" w:name="_Toc253409350"/>
      <w:bookmarkStart w:id="177" w:name="_Toc253409417"/>
      <w:bookmarkStart w:id="178" w:name="_Toc253409808"/>
      <w:bookmarkStart w:id="179" w:name="_Toc253409894"/>
      <w:bookmarkStart w:id="180" w:name="_Toc253411484"/>
      <w:bookmarkStart w:id="181" w:name="_Toc253412779"/>
      <w:bookmarkStart w:id="182" w:name="_Toc253412833"/>
      <w:bookmarkStart w:id="183" w:name="_Toc253472299"/>
      <w:bookmarkStart w:id="184" w:name="_Toc253482322"/>
      <w:bookmarkStart w:id="185" w:name="_Toc253729591"/>
      <w:bookmarkStart w:id="186" w:name="_Toc253729644"/>
      <w:bookmarkStart w:id="187" w:name="_Toc253730813"/>
      <w:bookmarkStart w:id="188" w:name="_Toc253730866"/>
      <w:bookmarkStart w:id="189" w:name="_Toc253730919"/>
      <w:bookmarkStart w:id="190" w:name="_Toc254182165"/>
      <w:bookmarkStart w:id="191" w:name="_Toc254182470"/>
      <w:bookmarkStart w:id="192" w:name="_Toc254183043"/>
      <w:bookmarkStart w:id="193" w:name="_Toc254183146"/>
      <w:bookmarkStart w:id="194" w:name="_Toc254190520"/>
      <w:bookmarkStart w:id="195" w:name="_Toc254263013"/>
      <w:bookmarkStart w:id="196" w:name="_Toc254263590"/>
      <w:bookmarkStart w:id="197" w:name="_Toc254333738"/>
      <w:bookmarkStart w:id="198" w:name="_Toc175156475"/>
      <w:bookmarkStart w:id="199" w:name="_Toc175475252"/>
      <w:bookmarkStart w:id="200" w:name="_Toc175478429"/>
      <w:bookmarkStart w:id="201" w:name="_Toc175730336"/>
      <w:bookmarkStart w:id="202" w:name="_Toc176255629"/>
      <w:bookmarkStart w:id="203" w:name="_Toc176328329"/>
      <w:bookmarkStart w:id="204" w:name="_Toc176343429"/>
      <w:bookmarkStart w:id="205" w:name="_Toc176349333"/>
      <w:bookmarkStart w:id="206" w:name="_Toc176365926"/>
      <w:bookmarkStart w:id="207" w:name="_Toc176366588"/>
      <w:bookmarkStart w:id="208" w:name="_Toc176403129"/>
      <w:bookmarkStart w:id="209" w:name="_Toc176409141"/>
      <w:bookmarkStart w:id="210" w:name="_Toc176410497"/>
      <w:bookmarkStart w:id="211" w:name="_Toc176411239"/>
      <w:bookmarkStart w:id="212" w:name="_Toc176411545"/>
      <w:bookmarkStart w:id="213" w:name="_Toc176411785"/>
      <w:bookmarkStart w:id="214" w:name="_Toc176579494"/>
      <w:bookmarkStart w:id="215" w:name="_Toc176587781"/>
      <w:bookmarkStart w:id="216" w:name="_Toc176588388"/>
      <w:bookmarkStart w:id="217" w:name="_Toc176759294"/>
      <w:bookmarkStart w:id="218" w:name="_Toc176759748"/>
      <w:bookmarkStart w:id="219" w:name="_Toc176760537"/>
      <w:bookmarkStart w:id="220" w:name="_Toc176762022"/>
      <w:bookmarkStart w:id="221" w:name="_Toc176763397"/>
      <w:bookmarkStart w:id="222" w:name="_Toc176764398"/>
      <w:bookmarkStart w:id="223" w:name="_Toc176861267"/>
      <w:bookmarkStart w:id="224" w:name="_Toc176861333"/>
      <w:bookmarkStart w:id="225" w:name="_Toc177624792"/>
      <w:bookmarkStart w:id="226" w:name="_Toc177624840"/>
      <w:bookmarkStart w:id="227" w:name="_Toc177625438"/>
      <w:bookmarkStart w:id="228" w:name="_Toc177625811"/>
      <w:bookmarkStart w:id="229" w:name="_Toc177626187"/>
      <w:bookmarkStart w:id="230" w:name="_Toc177626752"/>
      <w:bookmarkStart w:id="231" w:name="_Toc177627586"/>
      <w:bookmarkStart w:id="232" w:name="_Toc177783987"/>
      <w:bookmarkStart w:id="233" w:name="_Toc177786581"/>
      <w:bookmarkStart w:id="234" w:name="_Toc177788440"/>
      <w:bookmarkStart w:id="235" w:name="_Toc177788478"/>
      <w:bookmarkStart w:id="236" w:name="_Toc177792368"/>
      <w:bookmarkStart w:id="237" w:name="_Toc177793471"/>
      <w:bookmarkStart w:id="238" w:name="_Toc177793742"/>
      <w:bookmarkStart w:id="239" w:name="_Toc177794820"/>
      <w:bookmarkStart w:id="240" w:name="_Toc177797282"/>
      <w:bookmarkStart w:id="241" w:name="_Toc177799385"/>
      <w:bookmarkStart w:id="242" w:name="_Toc177799649"/>
      <w:bookmarkStart w:id="243" w:name="_Toc177800062"/>
      <w:bookmarkStart w:id="244" w:name="_Toc177800135"/>
      <w:bookmarkStart w:id="245" w:name="_Toc177809191"/>
      <w:bookmarkStart w:id="246" w:name="_Toc177809281"/>
      <w:bookmarkStart w:id="247" w:name="_Toc177811567"/>
      <w:bookmarkStart w:id="248" w:name="_Toc177812238"/>
      <w:bookmarkStart w:id="249" w:name="_Toc177812276"/>
      <w:bookmarkStart w:id="250" w:name="_Toc177869918"/>
      <w:bookmarkStart w:id="251" w:name="_Toc178659545"/>
      <w:bookmarkStart w:id="252" w:name="_Toc178661909"/>
      <w:bookmarkStart w:id="253" w:name="_Toc178741870"/>
      <w:bookmarkStart w:id="254" w:name="_Toc178756170"/>
      <w:bookmarkStart w:id="255" w:name="_Toc179340865"/>
      <w:bookmarkStart w:id="256" w:name="_Toc248218213"/>
      <w:r>
        <w:rPr>
          <w:rStyle w:val="CharPartNo"/>
        </w:rPr>
        <w:t>Part 2</w:t>
      </w:r>
      <w:r>
        <w:t> — </w:t>
      </w:r>
      <w:r>
        <w:rPr>
          <w:rStyle w:val="CharPartText"/>
        </w:rPr>
        <w:t>Water restrictions</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pStyle w:val="Heading3"/>
      </w:pPr>
      <w:bookmarkStart w:id="257" w:name="_Toc257638570"/>
      <w:bookmarkStart w:id="258" w:name="_Toc257639291"/>
      <w:bookmarkStart w:id="259" w:name="_Toc257643297"/>
      <w:bookmarkStart w:id="260" w:name="_Toc253407942"/>
      <w:bookmarkStart w:id="261" w:name="_Toc253409351"/>
      <w:bookmarkStart w:id="262" w:name="_Toc253409418"/>
      <w:bookmarkStart w:id="263" w:name="_Toc253409809"/>
      <w:bookmarkStart w:id="264" w:name="_Toc253409895"/>
      <w:bookmarkStart w:id="265" w:name="_Toc253411485"/>
      <w:bookmarkStart w:id="266" w:name="_Toc253412780"/>
      <w:bookmarkStart w:id="267" w:name="_Toc253412834"/>
      <w:bookmarkStart w:id="268" w:name="_Toc253472300"/>
      <w:bookmarkStart w:id="269" w:name="_Toc253482323"/>
      <w:bookmarkStart w:id="270" w:name="_Toc253729592"/>
      <w:bookmarkStart w:id="271" w:name="_Toc253729645"/>
      <w:bookmarkStart w:id="272" w:name="_Toc253730814"/>
      <w:bookmarkStart w:id="273" w:name="_Toc253730867"/>
      <w:bookmarkStart w:id="274" w:name="_Toc253730920"/>
      <w:bookmarkStart w:id="275" w:name="_Toc254182166"/>
      <w:bookmarkStart w:id="276" w:name="_Toc254182471"/>
      <w:bookmarkStart w:id="277" w:name="_Toc254183044"/>
      <w:bookmarkStart w:id="278" w:name="_Toc254183147"/>
      <w:bookmarkStart w:id="279" w:name="_Toc254190521"/>
      <w:bookmarkStart w:id="280" w:name="_Toc254263014"/>
      <w:bookmarkStart w:id="281" w:name="_Toc254263591"/>
      <w:bookmarkStart w:id="282" w:name="_Toc254333739"/>
      <w:bookmarkStart w:id="283" w:name="_Toc177869919"/>
      <w:bookmarkStart w:id="284" w:name="_Toc248218214"/>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rStyle w:val="CharDivNo"/>
        </w:rPr>
        <w:t>Division 1</w:t>
      </w:r>
      <w:r>
        <w:t> — </w:t>
      </w:r>
      <w:r>
        <w:rPr>
          <w:rStyle w:val="CharDivText"/>
        </w:rPr>
        <w:t>Restrictions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5"/>
      </w:pPr>
      <w:bookmarkStart w:id="285" w:name="_Toc257638571"/>
      <w:bookmarkStart w:id="286" w:name="_Toc257643298"/>
      <w:bookmarkStart w:id="287" w:name="_Toc254333740"/>
      <w:r>
        <w:rPr>
          <w:rStyle w:val="CharSectno"/>
        </w:rPr>
        <w:t>4</w:t>
      </w:r>
      <w:r>
        <w:t>.</w:t>
      </w:r>
      <w:r>
        <w:tab/>
        <w:t>Use of water restricted</w:t>
      </w:r>
      <w:bookmarkEnd w:id="285"/>
      <w:bookmarkEnd w:id="286"/>
      <w:bookmarkEnd w:id="283"/>
      <w:bookmarkEnd w:id="284"/>
      <w:bookmarkEnd w:id="287"/>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the written approval, use water in contravention of the stage of restrictions applicable under these by</w:t>
      </w:r>
      <w:r>
        <w:noBreakHyphen/>
        <w:t>laws.</w:t>
      </w:r>
    </w:p>
    <w:p>
      <w:pPr>
        <w:pStyle w:val="Penstart"/>
      </w:pPr>
      <w:r>
        <w:tab/>
        <w:t>Penalty: a fine of $500.</w:t>
      </w:r>
    </w:p>
    <w:p>
      <w:pPr>
        <w:pStyle w:val="Heading5"/>
      </w:pPr>
      <w:bookmarkStart w:id="288" w:name="_Toc177869920"/>
      <w:bookmarkStart w:id="289" w:name="_Toc248218215"/>
      <w:bookmarkStart w:id="290" w:name="_Toc257638572"/>
      <w:bookmarkStart w:id="291" w:name="_Toc257643299"/>
      <w:bookmarkStart w:id="292" w:name="_Toc254333741"/>
      <w:r>
        <w:rPr>
          <w:rStyle w:val="CharSectno"/>
        </w:rPr>
        <w:t>5</w:t>
      </w:r>
      <w:r>
        <w:t>.</w:t>
      </w:r>
      <w:r>
        <w:tab/>
        <w:t xml:space="preserve">Stage of restrictions applicable to </w:t>
      </w:r>
      <w:bookmarkEnd w:id="288"/>
      <w:bookmarkEnd w:id="289"/>
      <w:r>
        <w:t>Area 1</w:t>
      </w:r>
      <w:bookmarkEnd w:id="290"/>
      <w:bookmarkEnd w:id="291"/>
      <w:bookmarkEnd w:id="292"/>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Subject to by</w:t>
      </w:r>
      <w:r>
        <w:noBreakHyphen/>
        <w:t>law 9, the stage of restrictions that applies in relation to the use of domestic bore water in Area 1 is stage 1.</w:t>
      </w:r>
    </w:p>
    <w:p>
      <w:pPr>
        <w:pStyle w:val="Heading5"/>
      </w:pPr>
      <w:bookmarkStart w:id="293" w:name="_Toc177869921"/>
      <w:bookmarkStart w:id="294" w:name="_Toc248218216"/>
      <w:bookmarkStart w:id="295" w:name="_Toc257638573"/>
      <w:bookmarkStart w:id="296" w:name="_Toc257643300"/>
      <w:bookmarkStart w:id="297" w:name="_Toc254333742"/>
      <w:r>
        <w:rPr>
          <w:rStyle w:val="CharSectno"/>
        </w:rPr>
        <w:t>6</w:t>
      </w:r>
      <w:r>
        <w:t>.</w:t>
      </w:r>
      <w:r>
        <w:tab/>
        <w:t xml:space="preserve">Stage of restrictions applicable to </w:t>
      </w:r>
      <w:bookmarkEnd w:id="293"/>
      <w:bookmarkEnd w:id="294"/>
      <w:r>
        <w:t>Area 2</w:t>
      </w:r>
      <w:bookmarkEnd w:id="295"/>
      <w:bookmarkEnd w:id="296"/>
      <w:bookmarkEnd w:id="297"/>
    </w:p>
    <w:p>
      <w:pPr>
        <w:pStyle w:val="Subsection"/>
      </w:pPr>
      <w:bookmarkStart w:id="298" w:name="_Toc177869922"/>
      <w:bookmarkStart w:id="299" w:name="_Toc248218217"/>
      <w:r>
        <w:tab/>
        <w:t>(1)</w:t>
      </w:r>
      <w:r>
        <w:tab/>
        <w:t>Subject to by</w:t>
      </w:r>
      <w:r>
        <w:noBreakHyphen/>
        <w:t>law 9, the stage of restrictions that applies in relation to the use of scheme water in Area 2 is stage 4.</w:t>
      </w:r>
    </w:p>
    <w:p>
      <w:pPr>
        <w:pStyle w:val="Subsection"/>
      </w:pPr>
      <w:r>
        <w:tab/>
        <w:t>(2)</w:t>
      </w:r>
      <w:r>
        <w:tab/>
        <w:t>Subject to by</w:t>
      </w:r>
      <w:r>
        <w:noBreakHyphen/>
        <w:t>law 9, the stage of restrictions that applies in relation to the use of domestic bore water in Area 2 is stage 1.</w:t>
      </w:r>
    </w:p>
    <w:p>
      <w:pPr>
        <w:pStyle w:val="Heading5"/>
      </w:pPr>
      <w:bookmarkStart w:id="300" w:name="_Toc257638574"/>
      <w:bookmarkStart w:id="301" w:name="_Toc257643301"/>
      <w:bookmarkStart w:id="302" w:name="_Toc254333743"/>
      <w:r>
        <w:rPr>
          <w:rStyle w:val="CharSectno"/>
        </w:rPr>
        <w:t>7</w:t>
      </w:r>
      <w:r>
        <w:t>.</w:t>
      </w:r>
      <w:r>
        <w:tab/>
        <w:t>Stage of restrictions applicable to Area 3</w:t>
      </w:r>
      <w:bookmarkEnd w:id="300"/>
      <w:bookmarkEnd w:id="301"/>
      <w:bookmarkEnd w:id="302"/>
    </w:p>
    <w:p>
      <w:pPr>
        <w:pStyle w:val="Subsection"/>
      </w:pPr>
      <w:r>
        <w:tab/>
        <w:t>(1)</w:t>
      </w:r>
      <w:r>
        <w:tab/>
        <w:t>Subject to by</w:t>
      </w:r>
      <w:r>
        <w:noBreakHyphen/>
        <w:t xml:space="preserve">law 9, 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Subject to by</w:t>
      </w:r>
      <w:r>
        <w:noBreakHyphen/>
        <w:t xml:space="preserve">law 9, 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Heading5"/>
      </w:pPr>
      <w:bookmarkStart w:id="303" w:name="_Toc257638575"/>
      <w:bookmarkStart w:id="304" w:name="_Toc257643302"/>
      <w:bookmarkStart w:id="305" w:name="_Toc254333744"/>
      <w:r>
        <w:rPr>
          <w:rStyle w:val="CharSectno"/>
        </w:rPr>
        <w:t>8</w:t>
      </w:r>
      <w:r>
        <w:t>.</w:t>
      </w:r>
      <w:r>
        <w:tab/>
        <w:t>Stage of restrictions applicable to Area 4</w:t>
      </w:r>
      <w:bookmarkEnd w:id="303"/>
      <w:bookmarkEnd w:id="304"/>
      <w:bookmarkEnd w:id="305"/>
    </w:p>
    <w:p>
      <w:pPr>
        <w:pStyle w:val="Subsection"/>
      </w:pPr>
      <w:r>
        <w:tab/>
        <w:t>(1)</w:t>
      </w:r>
      <w:r>
        <w:tab/>
        <w:t>Subject to by</w:t>
      </w:r>
      <w:r>
        <w:noBreakHyphen/>
        <w:t xml:space="preserve">law 9,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Subject to by</w:t>
      </w:r>
      <w:r>
        <w:noBreakHyphen/>
        <w:t xml:space="preserve">law 9, 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Heading5"/>
      </w:pPr>
      <w:bookmarkStart w:id="306" w:name="_Toc257638576"/>
      <w:bookmarkStart w:id="307" w:name="_Toc257643303"/>
      <w:bookmarkStart w:id="308" w:name="_Toc254333745"/>
      <w:r>
        <w:rPr>
          <w:rStyle w:val="CharSectno"/>
        </w:rPr>
        <w:t>9</w:t>
      </w:r>
      <w:r>
        <w:t>.</w:t>
      </w:r>
      <w:r>
        <w:tab/>
        <w:t>Notices may impose different stage of restrictions</w:t>
      </w:r>
      <w:bookmarkEnd w:id="306"/>
      <w:bookmarkEnd w:id="307"/>
      <w:bookmarkEnd w:id="298"/>
      <w:bookmarkEnd w:id="299"/>
      <w:bookmarkEnd w:id="308"/>
    </w:p>
    <w:p>
      <w:pPr>
        <w:pStyle w:val="Subsection"/>
      </w:pPr>
      <w:r>
        <w:tab/>
        <w:t>(1)</w:t>
      </w:r>
      <w:r>
        <w:tab/>
        <w:t xml:space="preserve">The Minister may, by notice published in the </w:t>
      </w:r>
      <w:r>
        <w:rPr>
          <w:i/>
        </w:rPr>
        <w:t>Gazette</w:t>
      </w:r>
      <w:r>
        <w:t>, apply a different stage of restrictions to an Area, or part of an Area, specified in the notice.</w:t>
      </w:r>
    </w:p>
    <w:p>
      <w:pPr>
        <w:pStyle w:val="Subsection"/>
      </w:pPr>
      <w:r>
        <w:tab/>
        <w:t>(2)</w:t>
      </w:r>
      <w:r>
        <w:tab/>
        <w:t>A notice under sub</w:t>
      </w:r>
      <w:r>
        <w:noBreakHyphen/>
        <w:t xml:space="preserve">bylaw (1) must specify the day from which the stage of restrictions applies to the Area, being a day at least 48 hours after the publication of the notice in the </w:t>
      </w:r>
      <w:r>
        <w:rPr>
          <w:i/>
        </w:rPr>
        <w:t>Gazette</w:t>
      </w:r>
      <w:r>
        <w:t>.</w:t>
      </w:r>
    </w:p>
    <w:p>
      <w:pPr>
        <w:pStyle w:val="Subsection"/>
      </w:pPr>
      <w:bookmarkStart w:id="309" w:name="_Toc177869923"/>
      <w:r>
        <w:tab/>
        <w:t>(3)</w:t>
      </w:r>
      <w:r>
        <w:tab/>
        <w:t xml:space="preserve">The Minister may, by subsequent notice published in the </w:t>
      </w:r>
      <w:r>
        <w:rPr>
          <w:i/>
          <w:iCs/>
        </w:rPr>
        <w:t>Gazette</w:t>
      </w:r>
      <w:r>
        <w:t>, revoke a notice under sub</w:t>
      </w:r>
      <w:r>
        <w:noBreakHyphen/>
        <w:t>bylaw (1).</w:t>
      </w:r>
    </w:p>
    <w:p>
      <w:pPr>
        <w:pStyle w:val="Heading3"/>
      </w:pPr>
      <w:bookmarkStart w:id="310" w:name="_Toc257638577"/>
      <w:bookmarkStart w:id="311" w:name="_Toc257639298"/>
      <w:bookmarkStart w:id="312" w:name="_Toc257643304"/>
      <w:bookmarkStart w:id="313" w:name="_Toc253407949"/>
      <w:bookmarkStart w:id="314" w:name="_Toc253409358"/>
      <w:bookmarkStart w:id="315" w:name="_Toc253409425"/>
      <w:bookmarkStart w:id="316" w:name="_Toc253409816"/>
      <w:bookmarkStart w:id="317" w:name="_Toc253409902"/>
      <w:bookmarkStart w:id="318" w:name="_Toc253411492"/>
      <w:bookmarkStart w:id="319" w:name="_Toc253412787"/>
      <w:bookmarkStart w:id="320" w:name="_Toc253412841"/>
      <w:bookmarkStart w:id="321" w:name="_Toc253472307"/>
      <w:bookmarkStart w:id="322" w:name="_Toc253482330"/>
      <w:bookmarkStart w:id="323" w:name="_Toc253729599"/>
      <w:bookmarkStart w:id="324" w:name="_Toc253729652"/>
      <w:bookmarkStart w:id="325" w:name="_Toc253730821"/>
      <w:bookmarkStart w:id="326" w:name="_Toc253730874"/>
      <w:bookmarkStart w:id="327" w:name="_Toc253730927"/>
      <w:bookmarkStart w:id="328" w:name="_Toc254182173"/>
      <w:bookmarkStart w:id="329" w:name="_Toc254182478"/>
      <w:bookmarkStart w:id="330" w:name="_Toc254183051"/>
      <w:bookmarkStart w:id="331" w:name="_Toc254183154"/>
      <w:bookmarkStart w:id="332" w:name="_Toc254190528"/>
      <w:bookmarkStart w:id="333" w:name="_Toc254263021"/>
      <w:bookmarkStart w:id="334" w:name="_Toc254263598"/>
      <w:bookmarkStart w:id="335" w:name="_Toc254333746"/>
      <w:bookmarkStart w:id="336" w:name="_Toc248218218"/>
      <w:r>
        <w:rPr>
          <w:rStyle w:val="CharDivNo"/>
        </w:rPr>
        <w:t>Division 2</w:t>
      </w:r>
      <w:r>
        <w:t> — </w:t>
      </w:r>
      <w:r>
        <w:rPr>
          <w:rStyle w:val="CharDivText"/>
        </w:rPr>
        <w:t>Exemptions</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Heading5"/>
      </w:pPr>
      <w:bookmarkStart w:id="337" w:name="_Toc257638578"/>
      <w:bookmarkStart w:id="338" w:name="_Toc257643305"/>
      <w:bookmarkStart w:id="339" w:name="_Toc254333747"/>
      <w:bookmarkEnd w:id="309"/>
      <w:bookmarkEnd w:id="336"/>
      <w:r>
        <w:rPr>
          <w:rStyle w:val="CharSectno"/>
        </w:rPr>
        <w:t>10</w:t>
      </w:r>
      <w:r>
        <w:t>.</w:t>
      </w:r>
      <w:r>
        <w:tab/>
        <w:t xml:space="preserve">Licensees under </w:t>
      </w:r>
      <w:r>
        <w:rPr>
          <w:i/>
        </w:rPr>
        <w:t>Rights in Water and Irrigation Act </w:t>
      </w:r>
      <w:r>
        <w:rPr>
          <w:i/>
          <w:iCs/>
        </w:rPr>
        <w:t>1914</w:t>
      </w:r>
      <w:r>
        <w:t xml:space="preserve"> section 5C</w:t>
      </w:r>
      <w:bookmarkEnd w:id="337"/>
      <w:bookmarkEnd w:id="338"/>
      <w:bookmarkEnd w:id="339"/>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340" w:name="_Toc257638579"/>
      <w:bookmarkStart w:id="341" w:name="_Toc257643306"/>
      <w:bookmarkStart w:id="342" w:name="_Toc254333748"/>
      <w:r>
        <w:rPr>
          <w:rStyle w:val="CharSectno"/>
        </w:rPr>
        <w:t>11</w:t>
      </w:r>
      <w:r>
        <w:t>.</w:t>
      </w:r>
      <w:r>
        <w:tab/>
        <w:t>Shared domestic bores</w:t>
      </w:r>
      <w:bookmarkEnd w:id="340"/>
      <w:bookmarkEnd w:id="341"/>
      <w:bookmarkEnd w:id="342"/>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343" w:name="_Toc257638580"/>
      <w:bookmarkStart w:id="344" w:name="_Toc257643307"/>
      <w:bookmarkStart w:id="345" w:name="_Toc254333749"/>
      <w:r>
        <w:rPr>
          <w:rStyle w:val="CharSectno"/>
        </w:rPr>
        <w:t>12</w:t>
      </w:r>
      <w:r>
        <w:t>.</w:t>
      </w:r>
      <w:r>
        <w:tab/>
        <w:t>Installation, repair or testing reticulation systems</w:t>
      </w:r>
      <w:bookmarkEnd w:id="343"/>
      <w:bookmarkEnd w:id="344"/>
      <w:bookmarkEnd w:id="345"/>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keepNext/>
        <w:keepLines/>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346" w:name="_Toc257638581"/>
      <w:bookmarkStart w:id="347" w:name="_Toc257643308"/>
      <w:bookmarkStart w:id="348" w:name="_Toc254333750"/>
      <w:r>
        <w:rPr>
          <w:rStyle w:val="CharSectno"/>
        </w:rPr>
        <w:t>13</w:t>
      </w:r>
      <w:r>
        <w:t>.</w:t>
      </w:r>
      <w:r>
        <w:tab/>
        <w:t>Vertimowing or applying fertilisers or wetting agents</w:t>
      </w:r>
      <w:bookmarkEnd w:id="346"/>
      <w:bookmarkEnd w:id="347"/>
      <w:bookmarkEnd w:id="348"/>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349" w:name="_Toc257638582"/>
      <w:bookmarkStart w:id="350" w:name="_Toc257643309"/>
      <w:bookmarkStart w:id="351" w:name="_Toc254333751"/>
      <w:r>
        <w:rPr>
          <w:rStyle w:val="CharSectno"/>
        </w:rPr>
        <w:t>14</w:t>
      </w:r>
      <w:r>
        <w:t>.</w:t>
      </w:r>
      <w:r>
        <w:tab/>
        <w:t>Market gardens or plant nurseries</w:t>
      </w:r>
      <w:bookmarkEnd w:id="349"/>
      <w:bookmarkEnd w:id="350"/>
      <w:bookmarkEnd w:id="351"/>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352" w:name="_Toc257638583"/>
      <w:bookmarkStart w:id="353" w:name="_Toc257643310"/>
      <w:bookmarkStart w:id="354" w:name="_Toc254333752"/>
      <w:r>
        <w:rPr>
          <w:rStyle w:val="CharSectno"/>
        </w:rPr>
        <w:t>15</w:t>
      </w:r>
      <w:r>
        <w:t>.</w:t>
      </w:r>
      <w:r>
        <w:tab/>
        <w:t>Caravan park or camping ground sites</w:t>
      </w:r>
      <w:bookmarkEnd w:id="352"/>
      <w:bookmarkEnd w:id="353"/>
      <w:bookmarkEnd w:id="354"/>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355" w:name="_Toc257638584"/>
      <w:bookmarkStart w:id="356" w:name="_Toc257643311"/>
      <w:bookmarkStart w:id="357" w:name="_Toc254333753"/>
      <w:r>
        <w:rPr>
          <w:rStyle w:val="CharSectno"/>
        </w:rPr>
        <w:t>16</w:t>
      </w:r>
      <w:r>
        <w:t>.</w:t>
      </w:r>
      <w:r>
        <w:tab/>
        <w:t>Maintenance of birds in aviaries</w:t>
      </w:r>
      <w:bookmarkEnd w:id="355"/>
      <w:bookmarkEnd w:id="356"/>
      <w:bookmarkEnd w:id="357"/>
    </w:p>
    <w:p>
      <w:pPr>
        <w:pStyle w:val="Subsection"/>
      </w:pPr>
      <w:r>
        <w:tab/>
      </w:r>
      <w:r>
        <w:tab/>
        <w:t>A person does not commit an offence under by</w:t>
      </w:r>
      <w:r>
        <w:noBreakHyphen/>
        <w:t>law 4 if the person waters a aviary to the minimum extent necessary to maintain the birds in that aviary.</w:t>
      </w:r>
    </w:p>
    <w:p>
      <w:pPr>
        <w:pStyle w:val="Heading5"/>
        <w:keepNext w:val="0"/>
        <w:keepLines w:val="0"/>
      </w:pPr>
      <w:bookmarkStart w:id="358" w:name="_Toc257638585"/>
      <w:bookmarkStart w:id="359" w:name="_Toc257643312"/>
      <w:bookmarkStart w:id="360" w:name="_Toc254333754"/>
      <w:r>
        <w:rPr>
          <w:rStyle w:val="CharSectno"/>
        </w:rPr>
        <w:t>17</w:t>
      </w:r>
      <w:r>
        <w:t>.</w:t>
      </w:r>
      <w:r>
        <w:tab/>
        <w:t>Fire fighting</w:t>
      </w:r>
      <w:bookmarkEnd w:id="358"/>
      <w:bookmarkEnd w:id="359"/>
      <w:bookmarkEnd w:id="360"/>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361" w:name="_Toc257638586"/>
      <w:bookmarkStart w:id="362" w:name="_Toc257639307"/>
      <w:bookmarkStart w:id="363" w:name="_Toc257643313"/>
      <w:bookmarkStart w:id="364" w:name="_Toc253407959"/>
      <w:bookmarkStart w:id="365" w:name="_Toc253409368"/>
      <w:bookmarkStart w:id="366" w:name="_Toc253409435"/>
      <w:bookmarkStart w:id="367" w:name="_Toc253409826"/>
      <w:bookmarkStart w:id="368" w:name="_Toc253409912"/>
      <w:bookmarkStart w:id="369" w:name="_Toc253411502"/>
      <w:bookmarkStart w:id="370" w:name="_Toc253412797"/>
      <w:bookmarkStart w:id="371" w:name="_Toc253412851"/>
      <w:bookmarkStart w:id="372" w:name="_Toc253472317"/>
      <w:bookmarkStart w:id="373" w:name="_Toc253482340"/>
      <w:bookmarkStart w:id="374" w:name="_Toc253729608"/>
      <w:bookmarkStart w:id="375" w:name="_Toc253729661"/>
      <w:bookmarkStart w:id="376" w:name="_Toc253730830"/>
      <w:bookmarkStart w:id="377" w:name="_Toc253730883"/>
      <w:bookmarkStart w:id="378" w:name="_Toc253730936"/>
      <w:bookmarkStart w:id="379" w:name="_Toc254182182"/>
      <w:bookmarkStart w:id="380" w:name="_Toc254182487"/>
      <w:bookmarkStart w:id="381" w:name="_Toc254183060"/>
      <w:bookmarkStart w:id="382" w:name="_Toc254183163"/>
      <w:bookmarkStart w:id="383" w:name="_Toc254190537"/>
      <w:bookmarkStart w:id="384" w:name="_Toc254263030"/>
      <w:bookmarkStart w:id="385" w:name="_Toc254263607"/>
      <w:bookmarkStart w:id="386" w:name="_Toc254333755"/>
      <w:r>
        <w:rPr>
          <w:rStyle w:val="CharPartNo"/>
        </w:rPr>
        <w:t>Part 3</w:t>
      </w:r>
      <w:r>
        <w:t> — </w:t>
      </w:r>
      <w:r>
        <w:rPr>
          <w:rStyle w:val="CharPartText"/>
        </w:rPr>
        <w:t>Scheme water efficiency management plans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Heading3"/>
      </w:pPr>
      <w:bookmarkStart w:id="387" w:name="_Toc257638587"/>
      <w:bookmarkStart w:id="388" w:name="_Toc257639308"/>
      <w:bookmarkStart w:id="389" w:name="_Toc257643314"/>
      <w:bookmarkStart w:id="390" w:name="_Toc253407960"/>
      <w:bookmarkStart w:id="391" w:name="_Toc253409369"/>
      <w:bookmarkStart w:id="392" w:name="_Toc253409436"/>
      <w:bookmarkStart w:id="393" w:name="_Toc253409827"/>
      <w:bookmarkStart w:id="394" w:name="_Toc253409913"/>
      <w:bookmarkStart w:id="395" w:name="_Toc253411503"/>
      <w:bookmarkStart w:id="396" w:name="_Toc253412798"/>
      <w:bookmarkStart w:id="397" w:name="_Toc253412852"/>
      <w:bookmarkStart w:id="398" w:name="_Toc253472318"/>
      <w:bookmarkStart w:id="399" w:name="_Toc253482341"/>
      <w:bookmarkStart w:id="400" w:name="_Toc253729609"/>
      <w:bookmarkStart w:id="401" w:name="_Toc253729662"/>
      <w:bookmarkStart w:id="402" w:name="_Toc253730831"/>
      <w:bookmarkStart w:id="403" w:name="_Toc253730884"/>
      <w:bookmarkStart w:id="404" w:name="_Toc253730937"/>
      <w:bookmarkStart w:id="405" w:name="_Toc254182183"/>
      <w:bookmarkStart w:id="406" w:name="_Toc254182488"/>
      <w:bookmarkStart w:id="407" w:name="_Toc254183061"/>
      <w:bookmarkStart w:id="408" w:name="_Toc254183164"/>
      <w:bookmarkStart w:id="409" w:name="_Toc254190538"/>
      <w:bookmarkStart w:id="410" w:name="_Toc254263031"/>
      <w:bookmarkStart w:id="411" w:name="_Toc254263608"/>
      <w:bookmarkStart w:id="412" w:name="_Toc254333756"/>
      <w:bookmarkStart w:id="413" w:name="_Toc176403136"/>
      <w:bookmarkStart w:id="414" w:name="_Toc176409148"/>
      <w:bookmarkStart w:id="415" w:name="_Toc176410504"/>
      <w:bookmarkStart w:id="416" w:name="_Toc176411246"/>
      <w:bookmarkStart w:id="417" w:name="_Toc176411552"/>
      <w:bookmarkStart w:id="418" w:name="_Toc176411792"/>
      <w:bookmarkStart w:id="419" w:name="_Toc176579501"/>
      <w:bookmarkStart w:id="420" w:name="_Toc176587788"/>
      <w:bookmarkStart w:id="421" w:name="_Toc176588395"/>
      <w:bookmarkStart w:id="422" w:name="_Toc176759301"/>
      <w:bookmarkStart w:id="423" w:name="_Toc176759755"/>
      <w:bookmarkStart w:id="424" w:name="_Toc176760544"/>
      <w:bookmarkStart w:id="425" w:name="_Toc176762029"/>
      <w:bookmarkStart w:id="426" w:name="_Toc176763404"/>
      <w:bookmarkStart w:id="427" w:name="_Toc176764405"/>
      <w:bookmarkStart w:id="428" w:name="_Toc176861274"/>
      <w:bookmarkStart w:id="429" w:name="_Toc176861340"/>
      <w:bookmarkStart w:id="430" w:name="_Toc177624799"/>
      <w:bookmarkStart w:id="431" w:name="_Toc177624847"/>
      <w:bookmarkStart w:id="432" w:name="_Toc177625445"/>
      <w:bookmarkStart w:id="433" w:name="_Toc177625818"/>
      <w:bookmarkStart w:id="434" w:name="_Toc177626194"/>
      <w:bookmarkStart w:id="435" w:name="_Toc177626759"/>
      <w:bookmarkStart w:id="436" w:name="_Toc177627593"/>
      <w:bookmarkStart w:id="437" w:name="_Toc177783994"/>
      <w:bookmarkStart w:id="438" w:name="_Toc177786588"/>
      <w:bookmarkStart w:id="439" w:name="_Toc177788447"/>
      <w:bookmarkStart w:id="440" w:name="_Toc177788485"/>
      <w:bookmarkStart w:id="441" w:name="_Toc177792375"/>
      <w:bookmarkStart w:id="442" w:name="_Toc177793478"/>
      <w:bookmarkStart w:id="443" w:name="_Toc177793749"/>
      <w:bookmarkStart w:id="444" w:name="_Toc177794827"/>
      <w:bookmarkStart w:id="445" w:name="_Toc177797289"/>
      <w:bookmarkStart w:id="446" w:name="_Toc177799392"/>
      <w:bookmarkStart w:id="447" w:name="_Toc177799656"/>
      <w:bookmarkStart w:id="448" w:name="_Toc177800069"/>
      <w:bookmarkStart w:id="449" w:name="_Toc177800142"/>
      <w:bookmarkStart w:id="450" w:name="_Toc177809198"/>
      <w:bookmarkStart w:id="451" w:name="_Toc177809288"/>
      <w:bookmarkStart w:id="452" w:name="_Toc177811574"/>
      <w:bookmarkStart w:id="453" w:name="_Toc177812245"/>
      <w:bookmarkStart w:id="454" w:name="_Toc177812283"/>
      <w:bookmarkStart w:id="455" w:name="_Toc177869925"/>
      <w:bookmarkStart w:id="456" w:name="_Toc178659552"/>
      <w:bookmarkStart w:id="457" w:name="_Toc178661916"/>
      <w:bookmarkStart w:id="458" w:name="_Toc178741877"/>
      <w:bookmarkStart w:id="459" w:name="_Toc178756177"/>
      <w:bookmarkStart w:id="460" w:name="_Toc179340872"/>
      <w:bookmarkStart w:id="461" w:name="_Toc248218220"/>
      <w:bookmarkStart w:id="462" w:name="_Toc175156481"/>
      <w:bookmarkStart w:id="463" w:name="_Toc175475258"/>
      <w:bookmarkStart w:id="464" w:name="_Toc175478435"/>
      <w:r>
        <w:rPr>
          <w:rStyle w:val="CharDivNo"/>
        </w:rPr>
        <w:t>Division 1</w:t>
      </w:r>
      <w:r>
        <w:t> — </w:t>
      </w:r>
      <w:r>
        <w:rPr>
          <w:rStyle w:val="CharDivText"/>
        </w:rPr>
        <w:t>General</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Heading5"/>
      </w:pPr>
      <w:bookmarkStart w:id="465" w:name="_Toc257638588"/>
      <w:bookmarkStart w:id="466" w:name="_Toc257643315"/>
      <w:bookmarkStart w:id="467" w:name="_Toc177869926"/>
      <w:bookmarkStart w:id="468" w:name="_Toc248218221"/>
      <w:bookmarkStart w:id="469" w:name="_Toc254333757"/>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Style w:val="CharSectno"/>
        </w:rPr>
        <w:t>18</w:t>
      </w:r>
      <w:r>
        <w:t>.</w:t>
      </w:r>
      <w:r>
        <w:tab/>
        <w:t>Terms used</w:t>
      </w:r>
      <w:bookmarkEnd w:id="465"/>
      <w:bookmarkEnd w:id="466"/>
      <w:bookmarkEnd w:id="467"/>
      <w:bookmarkEnd w:id="468"/>
      <w:bookmarkEnd w:id="469"/>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470" w:name="_Toc257638589"/>
      <w:bookmarkStart w:id="471" w:name="_Toc257643316"/>
      <w:bookmarkStart w:id="472" w:name="_Toc177869927"/>
      <w:bookmarkStart w:id="473" w:name="_Toc248218222"/>
      <w:bookmarkStart w:id="474" w:name="_Toc254333758"/>
      <w:bookmarkStart w:id="475" w:name="_Toc110403906"/>
      <w:bookmarkStart w:id="476" w:name="_Toc117689165"/>
      <w:bookmarkStart w:id="477" w:name="_Toc174939440"/>
      <w:bookmarkStart w:id="478" w:name="_Toc177869928"/>
      <w:bookmarkStart w:id="479" w:name="_Toc248218223"/>
      <w:r>
        <w:rPr>
          <w:rStyle w:val="CharSectno"/>
        </w:rPr>
        <w:t>19</w:t>
      </w:r>
      <w:r>
        <w:t>.</w:t>
      </w:r>
      <w:r>
        <w:tab/>
        <w:t>Extensions of time</w:t>
      </w:r>
      <w:bookmarkEnd w:id="470"/>
      <w:bookmarkEnd w:id="471"/>
      <w:bookmarkEnd w:id="472"/>
      <w:bookmarkEnd w:id="473"/>
      <w:bookmarkEnd w:id="474"/>
    </w:p>
    <w:p>
      <w:pPr>
        <w:pStyle w:val="Subsection"/>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480" w:name="_Toc257638590"/>
      <w:bookmarkStart w:id="481" w:name="_Toc257639311"/>
      <w:bookmarkStart w:id="482" w:name="_Toc257643317"/>
      <w:bookmarkStart w:id="483" w:name="_Toc253407963"/>
      <w:bookmarkStart w:id="484" w:name="_Toc253409372"/>
      <w:bookmarkStart w:id="485" w:name="_Toc253409439"/>
      <w:bookmarkStart w:id="486" w:name="_Toc253409830"/>
      <w:bookmarkStart w:id="487" w:name="_Toc253409916"/>
      <w:bookmarkStart w:id="488" w:name="_Toc253411506"/>
      <w:bookmarkStart w:id="489" w:name="_Toc253412801"/>
      <w:bookmarkStart w:id="490" w:name="_Toc253412855"/>
      <w:bookmarkStart w:id="491" w:name="_Toc253472321"/>
      <w:bookmarkStart w:id="492" w:name="_Toc253482344"/>
      <w:bookmarkStart w:id="493" w:name="_Toc253729612"/>
      <w:bookmarkStart w:id="494" w:name="_Toc253729665"/>
      <w:bookmarkStart w:id="495" w:name="_Toc253730834"/>
      <w:bookmarkStart w:id="496" w:name="_Toc253730887"/>
      <w:bookmarkStart w:id="497" w:name="_Toc253730940"/>
      <w:bookmarkStart w:id="498" w:name="_Toc254182186"/>
      <w:bookmarkStart w:id="499" w:name="_Toc254182491"/>
      <w:bookmarkStart w:id="500" w:name="_Toc254183064"/>
      <w:bookmarkStart w:id="501" w:name="_Toc254183167"/>
      <w:bookmarkStart w:id="502" w:name="_Toc254190541"/>
      <w:bookmarkStart w:id="503" w:name="_Toc254263034"/>
      <w:bookmarkStart w:id="504" w:name="_Toc254263611"/>
      <w:bookmarkStart w:id="505" w:name="_Toc254333759"/>
      <w:r>
        <w:rPr>
          <w:rStyle w:val="CharDivNo"/>
        </w:rPr>
        <w:t>Division 2</w:t>
      </w:r>
      <w:r>
        <w:t> — </w:t>
      </w:r>
      <w:r>
        <w:rPr>
          <w:rStyle w:val="CharDivText"/>
        </w:rPr>
        <w:t>Preparation, submission and approval of scheme water efficiency management plans</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Heading5"/>
      </w:pPr>
      <w:bookmarkStart w:id="506" w:name="_Toc257638591"/>
      <w:bookmarkStart w:id="507" w:name="_Toc257643318"/>
      <w:bookmarkStart w:id="508" w:name="_Toc254333760"/>
      <w:r>
        <w:rPr>
          <w:rStyle w:val="CharSectno"/>
        </w:rPr>
        <w:t>20</w:t>
      </w:r>
      <w:r>
        <w:t>.</w:t>
      </w:r>
      <w:r>
        <w:tab/>
      </w:r>
      <w:bookmarkEnd w:id="475"/>
      <w:bookmarkEnd w:id="476"/>
      <w:bookmarkEnd w:id="477"/>
      <w:r>
        <w:t xml:space="preserve">Initial preparation and submission of </w:t>
      </w:r>
      <w:bookmarkEnd w:id="478"/>
      <w:bookmarkEnd w:id="479"/>
      <w:r>
        <w:t>scheme water efficiency management plan</w:t>
      </w:r>
      <w:bookmarkEnd w:id="506"/>
      <w:bookmarkEnd w:id="507"/>
      <w:bookmarkEnd w:id="508"/>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pPr>
      <w:bookmarkStart w:id="509" w:name="_Toc257638592"/>
      <w:bookmarkStart w:id="510" w:name="_Toc257643319"/>
      <w:bookmarkStart w:id="511" w:name="_Toc177869929"/>
      <w:bookmarkStart w:id="512" w:name="_Toc248218224"/>
      <w:bookmarkStart w:id="513" w:name="_Toc254333761"/>
      <w:r>
        <w:rPr>
          <w:rStyle w:val="CharSectno"/>
        </w:rPr>
        <w:t>21</w:t>
      </w:r>
      <w:r>
        <w:t>.</w:t>
      </w:r>
      <w:r>
        <w:tab/>
        <w:t>Approvals, requests for further information and requests for amendments</w:t>
      </w:r>
      <w:bookmarkEnd w:id="509"/>
      <w:bookmarkEnd w:id="510"/>
      <w:bookmarkEnd w:id="511"/>
      <w:bookmarkEnd w:id="512"/>
      <w:bookmarkEnd w:id="513"/>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514" w:name="_Toc257638593"/>
      <w:bookmarkStart w:id="515" w:name="_Toc257643320"/>
      <w:bookmarkStart w:id="516" w:name="_Toc177869930"/>
      <w:bookmarkStart w:id="517" w:name="_Toc248218225"/>
      <w:bookmarkStart w:id="518" w:name="_Toc254333762"/>
      <w:r>
        <w:rPr>
          <w:rStyle w:val="CharSectno"/>
        </w:rPr>
        <w:t>22</w:t>
      </w:r>
      <w:r>
        <w:t>.</w:t>
      </w:r>
      <w:r>
        <w:tab/>
        <w:t>Persons may submit revised plans for approval at any time</w:t>
      </w:r>
      <w:bookmarkEnd w:id="514"/>
      <w:bookmarkEnd w:id="515"/>
      <w:bookmarkEnd w:id="516"/>
      <w:bookmarkEnd w:id="517"/>
      <w:bookmarkEnd w:id="518"/>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519" w:name="_Toc257638594"/>
      <w:bookmarkStart w:id="520" w:name="_Toc257639315"/>
      <w:bookmarkStart w:id="521" w:name="_Toc257643321"/>
      <w:bookmarkStart w:id="522" w:name="_Toc253407967"/>
      <w:bookmarkStart w:id="523" w:name="_Toc253409376"/>
      <w:bookmarkStart w:id="524" w:name="_Toc253409443"/>
      <w:bookmarkStart w:id="525" w:name="_Toc253409834"/>
      <w:bookmarkStart w:id="526" w:name="_Toc253409920"/>
      <w:bookmarkStart w:id="527" w:name="_Toc253411510"/>
      <w:bookmarkStart w:id="528" w:name="_Toc253412805"/>
      <w:bookmarkStart w:id="529" w:name="_Toc253412859"/>
      <w:bookmarkStart w:id="530" w:name="_Toc253472325"/>
      <w:bookmarkStart w:id="531" w:name="_Toc253482348"/>
      <w:bookmarkStart w:id="532" w:name="_Toc253729616"/>
      <w:bookmarkStart w:id="533" w:name="_Toc253729669"/>
      <w:bookmarkStart w:id="534" w:name="_Toc253730838"/>
      <w:bookmarkStart w:id="535" w:name="_Toc253730891"/>
      <w:bookmarkStart w:id="536" w:name="_Toc253730944"/>
      <w:bookmarkStart w:id="537" w:name="_Toc254182190"/>
      <w:bookmarkStart w:id="538" w:name="_Toc254182495"/>
      <w:bookmarkStart w:id="539" w:name="_Toc254183068"/>
      <w:bookmarkStart w:id="540" w:name="_Toc254183171"/>
      <w:bookmarkStart w:id="541" w:name="_Toc254190545"/>
      <w:bookmarkStart w:id="542" w:name="_Toc254263038"/>
      <w:bookmarkStart w:id="543" w:name="_Toc254263615"/>
      <w:bookmarkStart w:id="544" w:name="_Toc254333763"/>
      <w:bookmarkStart w:id="545" w:name="_Toc176403141"/>
      <w:bookmarkStart w:id="546" w:name="_Toc176409153"/>
      <w:bookmarkStart w:id="547" w:name="_Toc176410509"/>
      <w:bookmarkStart w:id="548" w:name="_Toc176411252"/>
      <w:bookmarkStart w:id="549" w:name="_Toc176411558"/>
      <w:bookmarkStart w:id="550" w:name="_Toc176411798"/>
      <w:bookmarkStart w:id="551" w:name="_Toc176579507"/>
      <w:bookmarkStart w:id="552" w:name="_Toc176587794"/>
      <w:bookmarkStart w:id="553" w:name="_Toc176588401"/>
      <w:bookmarkStart w:id="554" w:name="_Toc176759307"/>
      <w:bookmarkStart w:id="555" w:name="_Toc176759761"/>
      <w:bookmarkStart w:id="556" w:name="_Toc176760550"/>
      <w:bookmarkStart w:id="557" w:name="_Toc176762034"/>
      <w:bookmarkStart w:id="558" w:name="_Toc176763409"/>
      <w:bookmarkStart w:id="559" w:name="_Toc176764410"/>
      <w:bookmarkStart w:id="560" w:name="_Toc176861279"/>
      <w:bookmarkStart w:id="561" w:name="_Toc176861345"/>
      <w:bookmarkStart w:id="562" w:name="_Toc177624805"/>
      <w:bookmarkStart w:id="563" w:name="_Toc177624853"/>
      <w:bookmarkStart w:id="564" w:name="_Toc177625451"/>
      <w:bookmarkStart w:id="565" w:name="_Toc177625824"/>
      <w:bookmarkStart w:id="566" w:name="_Toc177626200"/>
      <w:bookmarkStart w:id="567" w:name="_Toc177626765"/>
      <w:bookmarkStart w:id="568" w:name="_Toc177627599"/>
      <w:bookmarkStart w:id="569" w:name="_Toc177784000"/>
      <w:bookmarkStart w:id="570" w:name="_Toc177786594"/>
      <w:bookmarkStart w:id="571" w:name="_Toc177788453"/>
      <w:bookmarkStart w:id="572" w:name="_Toc177788491"/>
      <w:bookmarkStart w:id="573" w:name="_Toc177792381"/>
      <w:bookmarkStart w:id="574" w:name="_Toc177793484"/>
      <w:bookmarkStart w:id="575" w:name="_Toc177793755"/>
      <w:bookmarkStart w:id="576" w:name="_Toc177794833"/>
      <w:bookmarkStart w:id="577" w:name="_Toc177797295"/>
      <w:bookmarkStart w:id="578" w:name="_Toc177799398"/>
      <w:bookmarkStart w:id="579" w:name="_Toc177799662"/>
      <w:bookmarkStart w:id="580" w:name="_Toc177800075"/>
      <w:bookmarkStart w:id="581" w:name="_Toc177800148"/>
      <w:bookmarkStart w:id="582" w:name="_Toc177809204"/>
      <w:bookmarkStart w:id="583" w:name="_Toc177809294"/>
      <w:bookmarkStart w:id="584" w:name="_Toc177811580"/>
      <w:bookmarkStart w:id="585" w:name="_Toc177812251"/>
      <w:bookmarkStart w:id="586" w:name="_Toc177812289"/>
      <w:bookmarkStart w:id="587" w:name="_Toc177869931"/>
      <w:bookmarkStart w:id="588" w:name="_Toc178659558"/>
      <w:bookmarkStart w:id="589" w:name="_Toc178661922"/>
      <w:bookmarkStart w:id="590" w:name="_Toc178741883"/>
      <w:bookmarkStart w:id="591" w:name="_Toc178756183"/>
      <w:bookmarkStart w:id="592" w:name="_Toc179340878"/>
      <w:bookmarkStart w:id="593" w:name="_Toc248218226"/>
      <w:r>
        <w:rPr>
          <w:rStyle w:val="CharDivNo"/>
        </w:rPr>
        <w:t>Division 3</w:t>
      </w:r>
      <w:r>
        <w:t> — </w:t>
      </w:r>
      <w:r>
        <w:rPr>
          <w:rStyle w:val="CharDivText"/>
        </w:rPr>
        <w:t>After approval of scheme water efficiency management plans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Style w:val="Heading5"/>
      </w:pPr>
      <w:bookmarkStart w:id="594" w:name="_Toc257638595"/>
      <w:bookmarkStart w:id="595" w:name="_Toc257643322"/>
      <w:bookmarkStart w:id="596" w:name="_Toc177869932"/>
      <w:bookmarkStart w:id="597" w:name="_Toc248218227"/>
      <w:bookmarkStart w:id="598" w:name="_Toc25433376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r>
        <w:rPr>
          <w:rStyle w:val="CharSectno"/>
        </w:rPr>
        <w:t>23</w:t>
      </w:r>
      <w:r>
        <w:t>.</w:t>
      </w:r>
      <w:r>
        <w:tab/>
        <w:t>Application</w:t>
      </w:r>
      <w:bookmarkEnd w:id="594"/>
      <w:bookmarkEnd w:id="595"/>
      <w:bookmarkEnd w:id="596"/>
      <w:bookmarkEnd w:id="597"/>
      <w:bookmarkEnd w:id="598"/>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599" w:name="_Toc177869933"/>
      <w:bookmarkStart w:id="600" w:name="_Toc248218228"/>
      <w:bookmarkStart w:id="601" w:name="_Toc257638596"/>
      <w:bookmarkStart w:id="602" w:name="_Toc257643323"/>
      <w:bookmarkStart w:id="603" w:name="_Toc254333765"/>
      <w:r>
        <w:rPr>
          <w:rStyle w:val="CharSectno"/>
        </w:rPr>
        <w:t>24</w:t>
      </w:r>
      <w:r>
        <w:t>.</w:t>
      </w:r>
      <w:r>
        <w:tab/>
        <w:t xml:space="preserve">Period of approval of </w:t>
      </w:r>
      <w:bookmarkEnd w:id="599"/>
      <w:bookmarkEnd w:id="600"/>
      <w:r>
        <w:t>scheme water efficiency management plan</w:t>
      </w:r>
      <w:bookmarkEnd w:id="601"/>
      <w:bookmarkEnd w:id="602"/>
      <w:bookmarkEnd w:id="603"/>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604" w:name="_Toc257638597"/>
      <w:bookmarkStart w:id="605" w:name="_Toc257643324"/>
      <w:bookmarkStart w:id="606" w:name="_Toc177869934"/>
      <w:bookmarkStart w:id="607" w:name="_Toc248218229"/>
      <w:bookmarkStart w:id="608" w:name="_Toc254333766"/>
      <w:r>
        <w:rPr>
          <w:rStyle w:val="CharSectno"/>
        </w:rPr>
        <w:t>25</w:t>
      </w:r>
      <w:r>
        <w:t>.</w:t>
      </w:r>
      <w:r>
        <w:tab/>
        <w:t>Compliance with scheme water efficiency management plans</w:t>
      </w:r>
      <w:bookmarkEnd w:id="604"/>
      <w:bookmarkEnd w:id="605"/>
      <w:bookmarkEnd w:id="606"/>
      <w:bookmarkEnd w:id="607"/>
      <w:bookmarkEnd w:id="608"/>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609" w:name="_Toc257638598"/>
      <w:bookmarkStart w:id="610" w:name="_Toc257643325"/>
      <w:bookmarkStart w:id="611" w:name="_Toc177869935"/>
      <w:bookmarkStart w:id="612" w:name="_Toc248218230"/>
      <w:bookmarkStart w:id="613" w:name="_Toc254333767"/>
      <w:bookmarkStart w:id="614" w:name="_Toc175730343"/>
      <w:bookmarkStart w:id="615" w:name="_Toc176255638"/>
      <w:bookmarkStart w:id="616" w:name="_Toc176328340"/>
      <w:bookmarkStart w:id="617" w:name="_Toc176343440"/>
      <w:r>
        <w:rPr>
          <w:rStyle w:val="CharSectno"/>
        </w:rPr>
        <w:t>26</w:t>
      </w:r>
      <w:r>
        <w:t>.</w:t>
      </w:r>
      <w:r>
        <w:tab/>
        <w:t>Persons to submit revised scheme water efficiency management plans before end of approval period</w:t>
      </w:r>
      <w:bookmarkEnd w:id="609"/>
      <w:bookmarkEnd w:id="610"/>
      <w:bookmarkEnd w:id="611"/>
      <w:bookmarkEnd w:id="612"/>
      <w:bookmarkEnd w:id="613"/>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618" w:name="_Toc257638599"/>
      <w:bookmarkStart w:id="619" w:name="_Toc257643326"/>
      <w:bookmarkStart w:id="620" w:name="_Toc177869936"/>
      <w:bookmarkStart w:id="621" w:name="_Toc248218231"/>
      <w:bookmarkStart w:id="622" w:name="_Toc254333768"/>
      <w:r>
        <w:rPr>
          <w:rStyle w:val="CharSectno"/>
        </w:rPr>
        <w:t>27</w:t>
      </w:r>
      <w:r>
        <w:t>.</w:t>
      </w:r>
      <w:r>
        <w:tab/>
        <w:t>Scheme water supplier may require revised scheme water efficiency management plans</w:t>
      </w:r>
      <w:bookmarkEnd w:id="618"/>
      <w:bookmarkEnd w:id="619"/>
      <w:bookmarkEnd w:id="620"/>
      <w:bookmarkEnd w:id="621"/>
      <w:bookmarkEnd w:id="622"/>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623" w:name="_Toc177869938"/>
      <w:bookmarkStart w:id="624" w:name="_Toc248218233"/>
      <w:bookmarkStart w:id="625" w:name="_Toc257638600"/>
      <w:bookmarkStart w:id="626" w:name="_Toc257643327"/>
      <w:bookmarkStart w:id="627" w:name="_Toc254333769"/>
      <w:bookmarkStart w:id="628" w:name="_Toc176349344"/>
      <w:bookmarkStart w:id="629" w:name="_Toc176365941"/>
      <w:bookmarkStart w:id="630" w:name="_Toc176366603"/>
      <w:bookmarkStart w:id="631" w:name="_Toc176403147"/>
      <w:bookmarkStart w:id="632" w:name="_Toc176409159"/>
      <w:bookmarkStart w:id="633" w:name="_Toc176410515"/>
      <w:bookmarkStart w:id="634" w:name="_Toc176411258"/>
      <w:bookmarkStart w:id="635" w:name="_Toc176411564"/>
      <w:bookmarkStart w:id="636" w:name="_Toc176411804"/>
      <w:bookmarkStart w:id="637" w:name="_Toc176579513"/>
      <w:bookmarkStart w:id="638" w:name="_Toc176587800"/>
      <w:bookmarkStart w:id="639" w:name="_Toc176588407"/>
      <w:bookmarkStart w:id="640" w:name="_Toc176759313"/>
      <w:bookmarkStart w:id="641" w:name="_Toc176759767"/>
      <w:bookmarkStart w:id="642" w:name="_Toc176760556"/>
      <w:r>
        <w:rPr>
          <w:rStyle w:val="CharSectno"/>
        </w:rPr>
        <w:t>28</w:t>
      </w:r>
      <w:r>
        <w:t>.</w:t>
      </w:r>
      <w:r>
        <w:tab/>
        <w:t xml:space="preserve">Scheme water supplier may revoke approval of </w:t>
      </w:r>
      <w:bookmarkEnd w:id="623"/>
      <w:bookmarkEnd w:id="624"/>
      <w:r>
        <w:t>scheme water efficiency management plan</w:t>
      </w:r>
      <w:bookmarkEnd w:id="625"/>
      <w:bookmarkEnd w:id="626"/>
      <w:bookmarkEnd w:id="627"/>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643" w:name="_Toc257638601"/>
      <w:bookmarkStart w:id="644" w:name="_Toc257643328"/>
      <w:bookmarkStart w:id="645" w:name="_Toc177869937"/>
      <w:bookmarkStart w:id="646" w:name="_Toc248218232"/>
      <w:bookmarkStart w:id="647" w:name="_Toc254333770"/>
      <w:bookmarkStart w:id="648" w:name="_Toc176762042"/>
      <w:bookmarkStart w:id="649" w:name="_Toc176763417"/>
      <w:bookmarkStart w:id="650" w:name="_Toc176764418"/>
      <w:bookmarkStart w:id="651" w:name="_Toc176861287"/>
      <w:bookmarkStart w:id="652" w:name="_Toc176861353"/>
      <w:bookmarkStart w:id="653" w:name="_Toc177624813"/>
      <w:bookmarkStart w:id="654" w:name="_Toc177624861"/>
      <w:bookmarkStart w:id="655" w:name="_Toc177625459"/>
      <w:bookmarkStart w:id="656" w:name="_Toc177625832"/>
      <w:bookmarkStart w:id="657" w:name="_Toc177626208"/>
      <w:bookmarkStart w:id="658" w:name="_Toc177626773"/>
      <w:bookmarkStart w:id="659" w:name="_Toc177627607"/>
      <w:bookmarkStart w:id="660" w:name="_Toc177784008"/>
      <w:bookmarkStart w:id="661" w:name="_Toc177786602"/>
      <w:bookmarkStart w:id="662" w:name="_Toc177788461"/>
      <w:bookmarkStart w:id="663" w:name="_Toc177788499"/>
      <w:bookmarkStart w:id="664" w:name="_Toc177792389"/>
      <w:bookmarkStart w:id="665" w:name="_Toc177793492"/>
      <w:bookmarkStart w:id="666" w:name="_Toc177793763"/>
      <w:bookmarkStart w:id="667" w:name="_Toc177794841"/>
      <w:bookmarkStart w:id="668" w:name="_Toc177797303"/>
      <w:bookmarkStart w:id="669" w:name="_Toc177799406"/>
      <w:bookmarkStart w:id="670" w:name="_Toc177799670"/>
      <w:bookmarkStart w:id="671" w:name="_Toc177800083"/>
      <w:bookmarkStart w:id="672" w:name="_Toc177800156"/>
      <w:bookmarkStart w:id="673" w:name="_Toc177809212"/>
      <w:bookmarkStart w:id="674" w:name="_Toc177809302"/>
      <w:bookmarkStart w:id="675" w:name="_Toc177811588"/>
      <w:bookmarkStart w:id="676" w:name="_Toc177812259"/>
      <w:bookmarkStart w:id="677" w:name="_Toc177812297"/>
      <w:bookmarkStart w:id="678" w:name="_Toc177869939"/>
      <w:bookmarkStart w:id="679" w:name="_Toc178659566"/>
      <w:bookmarkStart w:id="680" w:name="_Toc178661930"/>
      <w:bookmarkStart w:id="681" w:name="_Toc178741891"/>
      <w:bookmarkStart w:id="682" w:name="_Toc178756191"/>
      <w:bookmarkStart w:id="683" w:name="_Toc179340886"/>
      <w:bookmarkStart w:id="684" w:name="_Toc248218234"/>
      <w:r>
        <w:rPr>
          <w:rStyle w:val="CharSectno"/>
        </w:rPr>
        <w:t>29</w:t>
      </w:r>
      <w:r>
        <w:t>.</w:t>
      </w:r>
      <w:r>
        <w:tab/>
        <w:t>Annual reports on scheme water efficiency management plans</w:t>
      </w:r>
      <w:bookmarkEnd w:id="643"/>
      <w:bookmarkEnd w:id="644"/>
      <w:bookmarkEnd w:id="645"/>
      <w:bookmarkEnd w:id="646"/>
      <w:bookmarkEnd w:id="647"/>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685" w:name="_Toc257638602"/>
      <w:bookmarkStart w:id="686" w:name="_Toc257639323"/>
      <w:bookmarkStart w:id="687" w:name="_Toc257643329"/>
      <w:bookmarkStart w:id="688" w:name="_Toc253407975"/>
      <w:bookmarkStart w:id="689" w:name="_Toc253409384"/>
      <w:bookmarkStart w:id="690" w:name="_Toc253409451"/>
      <w:bookmarkStart w:id="691" w:name="_Toc253409842"/>
      <w:bookmarkStart w:id="692" w:name="_Toc253409928"/>
      <w:bookmarkStart w:id="693" w:name="_Toc253411518"/>
      <w:bookmarkStart w:id="694" w:name="_Toc253412813"/>
      <w:bookmarkStart w:id="695" w:name="_Toc253412867"/>
      <w:bookmarkStart w:id="696" w:name="_Toc253472333"/>
      <w:bookmarkStart w:id="697" w:name="_Toc253482356"/>
      <w:bookmarkStart w:id="698" w:name="_Toc253729624"/>
      <w:bookmarkStart w:id="699" w:name="_Toc253729677"/>
      <w:bookmarkStart w:id="700" w:name="_Toc253730846"/>
      <w:bookmarkStart w:id="701" w:name="_Toc253730899"/>
      <w:bookmarkStart w:id="702" w:name="_Toc253730952"/>
      <w:bookmarkStart w:id="703" w:name="_Toc254182198"/>
      <w:bookmarkStart w:id="704" w:name="_Toc254182503"/>
      <w:bookmarkStart w:id="705" w:name="_Toc254183076"/>
      <w:bookmarkStart w:id="706" w:name="_Toc254183179"/>
      <w:bookmarkStart w:id="707" w:name="_Toc254190553"/>
      <w:bookmarkStart w:id="708" w:name="_Toc254263046"/>
      <w:bookmarkStart w:id="709" w:name="_Toc254263623"/>
      <w:bookmarkStart w:id="710" w:name="_Toc254333771"/>
      <w:r>
        <w:rPr>
          <w:rStyle w:val="CharPartNo"/>
        </w:rPr>
        <w:t>Part 4</w:t>
      </w:r>
      <w:r>
        <w:rPr>
          <w:rStyle w:val="CharDivNo"/>
        </w:rPr>
        <w:t> </w:t>
      </w:r>
      <w:r>
        <w:t>—</w:t>
      </w:r>
      <w:r>
        <w:rPr>
          <w:rStyle w:val="CharDivText"/>
        </w:rPr>
        <w:t> </w:t>
      </w:r>
      <w:r>
        <w:rPr>
          <w:rStyle w:val="CharPartText"/>
        </w:rPr>
        <w:t>Repeal, saving and transitional</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Heading5"/>
      </w:pPr>
      <w:bookmarkStart w:id="711" w:name="_Toc257638603"/>
      <w:bookmarkStart w:id="712" w:name="_Toc257643330"/>
      <w:bookmarkStart w:id="713" w:name="_Toc177869940"/>
      <w:bookmarkStart w:id="714" w:name="_Toc248218235"/>
      <w:bookmarkStart w:id="715" w:name="_Toc254333772"/>
      <w:bookmarkEnd w:id="462"/>
      <w:bookmarkEnd w:id="463"/>
      <w:bookmarkEnd w:id="464"/>
      <w:bookmarkEnd w:id="614"/>
      <w:bookmarkEnd w:id="615"/>
      <w:bookmarkEnd w:id="616"/>
      <w:bookmarkEnd w:id="61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r>
        <w:rPr>
          <w:rStyle w:val="CharSectno"/>
        </w:rPr>
        <w:t>30</w:t>
      </w:r>
      <w:r>
        <w:t>.</w:t>
      </w:r>
      <w:r>
        <w:tab/>
        <w:t>Repeal</w:t>
      </w:r>
      <w:bookmarkEnd w:id="711"/>
      <w:bookmarkEnd w:id="712"/>
      <w:bookmarkEnd w:id="713"/>
      <w:bookmarkEnd w:id="714"/>
      <w:bookmarkEnd w:id="715"/>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716" w:name="_Toc177869941"/>
      <w:bookmarkStart w:id="717" w:name="_Toc248218236"/>
      <w:bookmarkStart w:id="718" w:name="_Toc257638604"/>
      <w:bookmarkStart w:id="719" w:name="_Toc257643331"/>
      <w:bookmarkStart w:id="720" w:name="_Toc254333773"/>
      <w:r>
        <w:rPr>
          <w:rStyle w:val="CharSectno"/>
        </w:rPr>
        <w:t>31</w:t>
      </w:r>
      <w:r>
        <w:t>.</w:t>
      </w:r>
      <w:r>
        <w:tab/>
      </w:r>
      <w:r>
        <w:rPr>
          <w:rStyle w:val="CharSDivText"/>
        </w:rPr>
        <w:t xml:space="preserve">Saving and transitional provisions for the </w:t>
      </w:r>
      <w:r>
        <w:rPr>
          <w:rStyle w:val="CharSDivText"/>
          <w:i/>
        </w:rPr>
        <w:t>Water Agencies (Water Use) By</w:t>
      </w:r>
      <w:r>
        <w:rPr>
          <w:rStyle w:val="CharSDivText"/>
          <w:i/>
        </w:rPr>
        <w:noBreakHyphen/>
        <w:t>laws </w:t>
      </w:r>
      <w:bookmarkEnd w:id="716"/>
      <w:bookmarkEnd w:id="717"/>
      <w:r>
        <w:rPr>
          <w:rStyle w:val="CharSDivText"/>
          <w:i/>
        </w:rPr>
        <w:t>2007</w:t>
      </w:r>
      <w:bookmarkEnd w:id="718"/>
      <w:bookmarkEnd w:id="719"/>
      <w:bookmarkEnd w:id="720"/>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rPr>
          <w:ins w:id="721" w:author="Master Repository Process" w:date="2021-09-18T18:49:00Z"/>
        </w:rPr>
        <w:sectPr>
          <w:headerReference w:type="even" r:id="rId20"/>
          <w:headerReference w:type="default" r:id="rId21"/>
          <w:headerReference w:type="first" r:id="rId22"/>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722" w:name="_Toc257638605"/>
      <w:bookmarkStart w:id="723" w:name="_Toc257639326"/>
      <w:bookmarkStart w:id="724" w:name="_Toc257643332"/>
      <w:bookmarkStart w:id="725" w:name="_Toc253407978"/>
      <w:bookmarkStart w:id="726" w:name="_Toc253409387"/>
      <w:bookmarkStart w:id="727" w:name="_Toc253409454"/>
      <w:bookmarkStart w:id="728" w:name="_Toc253409845"/>
      <w:bookmarkStart w:id="729" w:name="_Toc253409931"/>
      <w:bookmarkStart w:id="730" w:name="_Toc253411521"/>
      <w:bookmarkStart w:id="731" w:name="_Toc253412816"/>
      <w:bookmarkStart w:id="732" w:name="_Toc253412870"/>
      <w:bookmarkStart w:id="733" w:name="_Toc253472336"/>
      <w:bookmarkStart w:id="734" w:name="_Toc253482359"/>
      <w:bookmarkStart w:id="735" w:name="_Toc253729627"/>
      <w:bookmarkStart w:id="736" w:name="_Toc253729680"/>
      <w:bookmarkStart w:id="737" w:name="_Toc253730849"/>
      <w:bookmarkStart w:id="738" w:name="_Toc253730902"/>
      <w:bookmarkStart w:id="739" w:name="_Toc253730955"/>
      <w:bookmarkStart w:id="740" w:name="_Toc254182201"/>
      <w:bookmarkStart w:id="741" w:name="_Toc254182506"/>
      <w:bookmarkStart w:id="742" w:name="_Toc254183079"/>
      <w:bookmarkStart w:id="743" w:name="_Toc254183182"/>
      <w:bookmarkStart w:id="744" w:name="_Toc254190556"/>
      <w:bookmarkStart w:id="745" w:name="_Toc254263049"/>
      <w:bookmarkStart w:id="746" w:name="_Toc254263626"/>
      <w:bookmarkStart w:id="747" w:name="_Toc254333774"/>
      <w:bookmarkStart w:id="748" w:name="_Toc113695922"/>
      <w:bookmarkStart w:id="749" w:name="_Toc256424129"/>
      <w:bookmarkStart w:id="750" w:name="_Toc256424729"/>
      <w:r>
        <w:rPr>
          <w:rStyle w:val="CharSchNo"/>
        </w:rPr>
        <w:t>Schedule 1</w:t>
      </w:r>
      <w:r>
        <w:rPr>
          <w:rStyle w:val="CharSDivNo"/>
        </w:rPr>
        <w:t> </w:t>
      </w:r>
      <w:r>
        <w:t>—</w:t>
      </w:r>
      <w:r>
        <w:rPr>
          <w:rStyle w:val="CharSDivText"/>
        </w:rPr>
        <w:t> </w:t>
      </w:r>
      <w:r>
        <w:rPr>
          <w:rStyle w:val="CharSchText"/>
        </w:rPr>
        <w:t>Maps showing Areas 1, 2, 3 and 4</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yShoulderClause"/>
      </w:pPr>
      <w:r>
        <w:t>[bl. 3]</w:t>
      </w:r>
    </w:p>
    <w:p>
      <w:pPr>
        <w:pStyle w:val="ByCommand"/>
        <w:jc w:val="center"/>
        <w:rPr>
          <w:del w:id="751" w:author="Master Repository Process" w:date="2021-09-18T18:49:00Z"/>
        </w:rPr>
      </w:pPr>
      <w:del w:id="752" w:author="Master Repository Process" w:date="2021-09-18T18:49:00Z">
        <w:r>
          <w:rPr>
            <w:noProof/>
            <w:lang w:eastAsia="en-AU"/>
          </w:rPr>
          <w:drawing>
            <wp:inline distT="0" distB="0" distL="0" distR="0">
              <wp:extent cx="3962400" cy="5721350"/>
              <wp:effectExtent l="0" t="0" r="0" b="0"/>
              <wp:docPr id="3" name="Picture 3" descr="WCSt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62400" cy="5721350"/>
                      </a:xfrm>
                      <a:prstGeom prst="rect">
                        <a:avLst/>
                      </a:prstGeom>
                      <a:noFill/>
                      <a:ln>
                        <a:noFill/>
                      </a:ln>
                    </pic:spPr>
                  </pic:pic>
                </a:graphicData>
              </a:graphic>
            </wp:inline>
          </w:drawing>
        </w:r>
      </w:del>
    </w:p>
    <w:p>
      <w:pPr>
        <w:pStyle w:val="ByCommand"/>
        <w:jc w:val="center"/>
        <w:rPr>
          <w:del w:id="753" w:author="Master Repository Process" w:date="2021-09-18T18:49:00Z"/>
        </w:rPr>
      </w:pPr>
      <w:del w:id="754" w:author="Master Repository Process" w:date="2021-09-18T18:49:00Z">
        <w:r>
          <w:rPr>
            <w:noProof/>
            <w:lang w:eastAsia="en-AU"/>
          </w:rPr>
          <w:drawing>
            <wp:inline distT="0" distB="0" distL="0" distR="0">
              <wp:extent cx="3943350" cy="5670550"/>
              <wp:effectExtent l="0" t="0" r="0" b="6350"/>
              <wp:docPr id="4" name="Picture 4" descr="WCStage6_SW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43350" cy="5670550"/>
                      </a:xfrm>
                      <a:prstGeom prst="rect">
                        <a:avLst/>
                      </a:prstGeom>
                      <a:noFill/>
                      <a:ln>
                        <a:noFill/>
                      </a:ln>
                    </pic:spPr>
                  </pic:pic>
                </a:graphicData>
              </a:graphic>
            </wp:inline>
          </w:drawing>
        </w:r>
      </w:del>
    </w:p>
    <w:p>
      <w:pPr>
        <w:pStyle w:val="Graphics"/>
        <w:jc w:val="center"/>
        <w:rPr>
          <w:ins w:id="755" w:author="Master Repository Process" w:date="2021-09-18T18:49:00Z"/>
        </w:rPr>
      </w:pPr>
      <w:ins w:id="756" w:author="Master Repository Process" w:date="2021-09-18T18:49:00Z">
        <w:r>
          <w:rPr>
            <w:lang w:eastAsia="en-AU"/>
          </w:rPr>
          <w:drawing>
            <wp:inline distT="0" distB="0" distL="0" distR="0">
              <wp:extent cx="3962400" cy="5724525"/>
              <wp:effectExtent l="0" t="0" r="0" b="9525"/>
              <wp:docPr id="1" name="Picture 1" descr="WCSt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ins>
    </w:p>
    <w:p>
      <w:pPr>
        <w:pStyle w:val="Graphics"/>
        <w:jc w:val="center"/>
        <w:rPr>
          <w:ins w:id="757" w:author="Master Repository Process" w:date="2021-09-18T18:49:00Z"/>
        </w:rPr>
      </w:pPr>
      <w:ins w:id="758" w:author="Master Repository Process" w:date="2021-09-18T18:49:00Z">
        <w:r>
          <w:rPr>
            <w:lang w:eastAsia="en-AU"/>
          </w:rPr>
          <w:drawing>
            <wp:inline distT="0" distB="0" distL="0" distR="0">
              <wp:extent cx="3943350" cy="5676900"/>
              <wp:effectExtent l="0" t="0" r="0" b="0"/>
              <wp:docPr id="2" name="Picture 2" descr="WCStage6_SW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ins>
    </w:p>
    <w:p>
      <w:pPr>
        <w:pStyle w:val="yScheduleHeading"/>
        <w:rPr>
          <w:ins w:id="759" w:author="Master Repository Process" w:date="2021-09-18T18:49:00Z"/>
        </w:r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bookmarkStart w:id="760" w:name="_Toc253407979"/>
      <w:bookmarkStart w:id="761" w:name="_Toc253409388"/>
      <w:bookmarkStart w:id="762" w:name="_Toc253409455"/>
      <w:bookmarkStart w:id="763" w:name="_Toc253409846"/>
      <w:bookmarkStart w:id="764" w:name="_Toc253409932"/>
      <w:bookmarkStart w:id="765" w:name="_Toc253411522"/>
      <w:bookmarkStart w:id="766" w:name="_Toc253412817"/>
      <w:bookmarkStart w:id="767" w:name="_Toc253412871"/>
      <w:bookmarkStart w:id="768" w:name="_Toc253472337"/>
      <w:bookmarkStart w:id="769" w:name="_Toc253482360"/>
      <w:bookmarkStart w:id="770" w:name="_Toc253729628"/>
      <w:bookmarkStart w:id="771" w:name="_Toc253729681"/>
      <w:bookmarkStart w:id="772" w:name="_Toc253730850"/>
      <w:bookmarkStart w:id="773" w:name="_Toc253730903"/>
      <w:bookmarkStart w:id="774" w:name="_Toc253730956"/>
    </w:p>
    <w:p>
      <w:pPr>
        <w:pStyle w:val="yScheduleHeading"/>
      </w:pPr>
      <w:bookmarkStart w:id="775" w:name="_Toc257638606"/>
      <w:bookmarkStart w:id="776" w:name="_Toc257639327"/>
      <w:bookmarkStart w:id="777" w:name="_Toc257643333"/>
      <w:bookmarkStart w:id="778" w:name="_Toc254182202"/>
      <w:bookmarkStart w:id="779" w:name="_Toc254182507"/>
      <w:bookmarkStart w:id="780" w:name="_Toc254183080"/>
      <w:bookmarkStart w:id="781" w:name="_Toc254183183"/>
      <w:bookmarkStart w:id="782" w:name="_Toc254190557"/>
      <w:bookmarkStart w:id="783" w:name="_Toc254263050"/>
      <w:bookmarkStart w:id="784" w:name="_Toc254263627"/>
      <w:bookmarkStart w:id="785" w:name="_Toc254333775"/>
      <w:r>
        <w:rPr>
          <w:rStyle w:val="CharSchNo"/>
        </w:rPr>
        <w:t>Schedule 2</w:t>
      </w:r>
      <w:r>
        <w:rPr>
          <w:rStyle w:val="CharSDivNo"/>
        </w:rPr>
        <w:t> </w:t>
      </w:r>
      <w:r>
        <w:t>—</w:t>
      </w:r>
      <w:r>
        <w:rPr>
          <w:rStyle w:val="CharSDivText"/>
        </w:rPr>
        <w:t> </w:t>
      </w:r>
      <w:r>
        <w:rPr>
          <w:rStyle w:val="CharSchText"/>
        </w:rPr>
        <w:t>Stages of restrictions</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yShoulderClause"/>
      </w:pPr>
      <w:r>
        <w:t>[bl. 3]</w:t>
      </w:r>
    </w:p>
    <w:p>
      <w:pPr>
        <w:pStyle w:val="yHeading5"/>
      </w:pPr>
      <w:bookmarkStart w:id="786" w:name="_Toc257638607"/>
      <w:bookmarkStart w:id="787" w:name="_Toc257643334"/>
      <w:bookmarkStart w:id="788" w:name="_Toc254333776"/>
      <w:r>
        <w:rPr>
          <w:rStyle w:val="CharSClsNo"/>
        </w:rPr>
        <w:t>1</w:t>
      </w:r>
      <w:r>
        <w:t>.</w:t>
      </w:r>
      <w:r>
        <w:tab/>
        <w:t>Stage 1</w:t>
      </w:r>
      <w:bookmarkEnd w:id="786"/>
      <w:bookmarkEnd w:id="787"/>
      <w:bookmarkEnd w:id="788"/>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789" w:name="_Toc257638608"/>
      <w:bookmarkStart w:id="790" w:name="_Toc257643335"/>
      <w:bookmarkStart w:id="791" w:name="_Toc177869945"/>
      <w:bookmarkStart w:id="792" w:name="_Toc248218240"/>
      <w:bookmarkStart w:id="793" w:name="_Toc254333777"/>
      <w:r>
        <w:rPr>
          <w:rStyle w:val="CharSClsNo"/>
        </w:rPr>
        <w:t>2</w:t>
      </w:r>
      <w:r>
        <w:t>.</w:t>
      </w:r>
      <w:r>
        <w:tab/>
        <w:t>Stage 2</w:t>
      </w:r>
      <w:bookmarkEnd w:id="789"/>
      <w:bookmarkEnd w:id="790"/>
      <w:bookmarkEnd w:id="791"/>
      <w:bookmarkEnd w:id="792"/>
      <w:bookmarkEnd w:id="793"/>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bookmarkStart w:id="794" w:name="_Toc177869946"/>
      <w:bookmarkStart w:id="795" w:name="_Toc248218241"/>
      <w:r>
        <w:tab/>
        <w:t>(3)</w:t>
      </w:r>
      <w:r>
        <w:tab/>
        <w:t>A person must not water a synthetic sporting ground except for 10 minutes or less before a sport is played or practised on the sporting ground.</w:t>
      </w:r>
    </w:p>
    <w:p>
      <w:pPr>
        <w:pStyle w:val="yHeading5"/>
      </w:pPr>
      <w:bookmarkStart w:id="796" w:name="_Toc177869947"/>
      <w:bookmarkStart w:id="797" w:name="_Toc248218242"/>
      <w:bookmarkStart w:id="798" w:name="_Toc257638609"/>
      <w:bookmarkStart w:id="799" w:name="_Toc257643336"/>
      <w:bookmarkStart w:id="800" w:name="_Toc254333778"/>
      <w:bookmarkEnd w:id="794"/>
      <w:bookmarkEnd w:id="795"/>
      <w:r>
        <w:rPr>
          <w:rStyle w:val="CharSClsNo"/>
        </w:rPr>
        <w:t>3</w:t>
      </w:r>
      <w:r>
        <w:t>.</w:t>
      </w:r>
      <w:r>
        <w:tab/>
        <w:t xml:space="preserve">Stage </w:t>
      </w:r>
      <w:bookmarkEnd w:id="796"/>
      <w:bookmarkEnd w:id="797"/>
      <w:r>
        <w:t>3</w:t>
      </w:r>
      <w:bookmarkEnd w:id="798"/>
      <w:bookmarkEnd w:id="799"/>
      <w:bookmarkEnd w:id="800"/>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bookmarkStart w:id="801" w:name="_Toc177869948"/>
      <w:bookmarkStart w:id="802" w:name="_Toc248218243"/>
      <w:r>
        <w:tab/>
        <w:t>(3)</w:t>
      </w:r>
      <w:r>
        <w:tab/>
        <w:t>A person must not water a synthetic sporting ground except for 10 minutes or less before a sport is played or practised on the sporting ground.</w:t>
      </w:r>
    </w:p>
    <w:p>
      <w:pPr>
        <w:pStyle w:val="yHeading5"/>
      </w:pPr>
      <w:bookmarkStart w:id="803" w:name="_Toc257638610"/>
      <w:bookmarkStart w:id="804" w:name="_Toc257643337"/>
      <w:bookmarkStart w:id="805" w:name="_Toc254333779"/>
      <w:r>
        <w:rPr>
          <w:rStyle w:val="CharSClsNo"/>
        </w:rPr>
        <w:t>4</w:t>
      </w:r>
      <w:r>
        <w:t>.</w:t>
      </w:r>
      <w:r>
        <w:tab/>
        <w:t>Stage 4</w:t>
      </w:r>
      <w:bookmarkEnd w:id="803"/>
      <w:bookmarkEnd w:id="804"/>
      <w:bookmarkEnd w:id="805"/>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806" w:name="_Toc257638611"/>
      <w:bookmarkStart w:id="807" w:name="_Toc257643338"/>
      <w:bookmarkStart w:id="808" w:name="_Toc254333780"/>
      <w:r>
        <w:rPr>
          <w:rStyle w:val="CharSClsNo"/>
        </w:rPr>
        <w:t>5</w:t>
      </w:r>
      <w:r>
        <w:t>.</w:t>
      </w:r>
      <w:r>
        <w:tab/>
        <w:t xml:space="preserve">Stage </w:t>
      </w:r>
      <w:bookmarkEnd w:id="801"/>
      <w:bookmarkEnd w:id="802"/>
      <w:r>
        <w:t>5</w:t>
      </w:r>
      <w:bookmarkEnd w:id="806"/>
      <w:bookmarkEnd w:id="807"/>
      <w:bookmarkEnd w:id="808"/>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bookmarkStart w:id="809" w:name="_Toc177869949"/>
      <w:bookmarkStart w:id="810" w:name="_Toc248218244"/>
      <w:r>
        <w:tab/>
        <w:t>(4)</w:t>
      </w:r>
      <w:r>
        <w:tab/>
        <w:t>A person must not water a synthetic sporting ground except for 10 minutes or less before a sport is played or practised on the sporting ground.</w:t>
      </w:r>
    </w:p>
    <w:p>
      <w:pPr>
        <w:pStyle w:val="yHeading5"/>
      </w:pPr>
      <w:bookmarkStart w:id="811" w:name="_Toc257638612"/>
      <w:bookmarkStart w:id="812" w:name="_Toc257643339"/>
      <w:bookmarkStart w:id="813" w:name="_Toc254333781"/>
      <w:r>
        <w:rPr>
          <w:rStyle w:val="CharSClsNo"/>
        </w:rPr>
        <w:t>6</w:t>
      </w:r>
      <w:r>
        <w:t>.</w:t>
      </w:r>
      <w:r>
        <w:tab/>
        <w:t xml:space="preserve">Stage </w:t>
      </w:r>
      <w:bookmarkEnd w:id="809"/>
      <w:bookmarkEnd w:id="810"/>
      <w:r>
        <w:t>6</w:t>
      </w:r>
      <w:bookmarkEnd w:id="811"/>
      <w:bookmarkEnd w:id="812"/>
      <w:bookmarkEnd w:id="813"/>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bookmarkStart w:id="814" w:name="_Toc177869950"/>
      <w:bookmarkStart w:id="815" w:name="_Toc248218245"/>
      <w:r>
        <w:tab/>
        <w:t>(5)</w:t>
      </w:r>
      <w:r>
        <w:tab/>
        <w:t>A person must not water a synthetic sporting ground except for 10 minutes or less before a sport is played or practised on the sporting ground.</w:t>
      </w:r>
    </w:p>
    <w:p>
      <w:pPr>
        <w:pStyle w:val="yHeading5"/>
      </w:pPr>
      <w:bookmarkStart w:id="816" w:name="_Toc257638613"/>
      <w:bookmarkStart w:id="817" w:name="_Toc257643340"/>
      <w:bookmarkStart w:id="818" w:name="_Toc254333782"/>
      <w:r>
        <w:rPr>
          <w:rStyle w:val="CharSClsNo"/>
        </w:rPr>
        <w:t>7</w:t>
      </w:r>
      <w:r>
        <w:t>.</w:t>
      </w:r>
      <w:r>
        <w:tab/>
        <w:t xml:space="preserve">Stage </w:t>
      </w:r>
      <w:bookmarkEnd w:id="814"/>
      <w:bookmarkEnd w:id="815"/>
      <w:r>
        <w:t>7</w:t>
      </w:r>
      <w:bookmarkEnd w:id="816"/>
      <w:bookmarkEnd w:id="817"/>
      <w:bookmarkEnd w:id="818"/>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rPr>
          <w:ins w:id="819" w:author="Master Repository Process" w:date="2021-09-18T18:49:00Z"/>
        </w:rPr>
        <w:sectPr>
          <w:headerReference w:type="even" r:id="rId28"/>
          <w:headerReference w:type="default" r:id="rId29"/>
          <w:endnotePr>
            <w:numFmt w:val="decimal"/>
          </w:endnotePr>
          <w:pgSz w:w="11907" w:h="16840" w:code="9"/>
          <w:pgMar w:top="2381" w:right="2410" w:bottom="3544" w:left="2410" w:header="720" w:footer="3380" w:gutter="0"/>
          <w:cols w:space="720"/>
          <w:docGrid w:linePitch="326"/>
        </w:sectPr>
      </w:pPr>
      <w:bookmarkStart w:id="820" w:name="_Toc253407987"/>
      <w:bookmarkStart w:id="821" w:name="_Toc253409396"/>
      <w:bookmarkStart w:id="822" w:name="_Toc253409463"/>
      <w:bookmarkStart w:id="823" w:name="_Toc253409854"/>
      <w:bookmarkStart w:id="824" w:name="_Toc253409940"/>
      <w:bookmarkStart w:id="825" w:name="_Toc253411530"/>
      <w:bookmarkStart w:id="826" w:name="_Toc253412825"/>
      <w:bookmarkStart w:id="827" w:name="_Toc253412879"/>
      <w:bookmarkStart w:id="828" w:name="_Toc253472345"/>
      <w:bookmarkStart w:id="829" w:name="_Toc253482368"/>
      <w:bookmarkStart w:id="830" w:name="_Toc253729636"/>
      <w:bookmarkStart w:id="831" w:name="_Toc253729689"/>
      <w:bookmarkStart w:id="832" w:name="_Toc253730858"/>
      <w:bookmarkStart w:id="833" w:name="_Toc253730911"/>
      <w:bookmarkStart w:id="834" w:name="_Toc253730964"/>
      <w:bookmarkStart w:id="835" w:name="_Toc254182210"/>
      <w:bookmarkStart w:id="836" w:name="_Toc254182515"/>
    </w:p>
    <w:p>
      <w:pPr>
        <w:pStyle w:val="yScheduleHeading"/>
      </w:pPr>
      <w:bookmarkStart w:id="837" w:name="_Toc257638614"/>
      <w:bookmarkStart w:id="838" w:name="_Toc257639335"/>
      <w:bookmarkStart w:id="839" w:name="_Toc257643341"/>
      <w:bookmarkStart w:id="840" w:name="_Toc254183088"/>
      <w:bookmarkStart w:id="841" w:name="_Toc254183191"/>
      <w:bookmarkStart w:id="842" w:name="_Toc254190565"/>
      <w:bookmarkStart w:id="843" w:name="_Toc254263058"/>
      <w:bookmarkStart w:id="844" w:name="_Toc254263635"/>
      <w:bookmarkStart w:id="845" w:name="_Toc254333783"/>
      <w:r>
        <w:rPr>
          <w:rStyle w:val="CharSchNo"/>
        </w:rPr>
        <w:t>Schedule 3</w:t>
      </w:r>
      <w:r>
        <w:t> — </w:t>
      </w:r>
      <w:r>
        <w:rPr>
          <w:rStyle w:val="CharSchText"/>
        </w:rPr>
        <w:t>Specified days for watering by reticulation</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pPr>
        <w:pStyle w:val="yShoulderClause"/>
      </w:pPr>
      <w:r>
        <w:t>[bl. 3, 6, Sch. 2 cl. 3, 4, 5 and 6]</w:t>
      </w:r>
    </w:p>
    <w:p>
      <w:pPr>
        <w:pStyle w:val="yHeading3"/>
        <w:spacing w:after="120"/>
      </w:pPr>
      <w:bookmarkStart w:id="846" w:name="_Toc257638615"/>
      <w:bookmarkStart w:id="847" w:name="_Toc257639336"/>
      <w:bookmarkStart w:id="848" w:name="_Toc257643342"/>
      <w:bookmarkStart w:id="849" w:name="_Toc254182211"/>
      <w:bookmarkStart w:id="850" w:name="_Toc254182516"/>
      <w:bookmarkStart w:id="851" w:name="_Toc254183089"/>
      <w:bookmarkStart w:id="852" w:name="_Toc254183192"/>
      <w:bookmarkStart w:id="853" w:name="_Toc254190566"/>
      <w:bookmarkStart w:id="854" w:name="_Toc254263059"/>
      <w:bookmarkStart w:id="855" w:name="_Toc254263636"/>
      <w:bookmarkStart w:id="856" w:name="_Toc254333784"/>
      <w:r>
        <w:rPr>
          <w:rStyle w:val="CharSDivNo"/>
        </w:rPr>
        <w:t>Division 1</w:t>
      </w:r>
      <w:r>
        <w:t> — </w:t>
      </w:r>
      <w:r>
        <w:rPr>
          <w:rStyle w:val="CharSDivText"/>
        </w:rPr>
        <w:t>Specified days for Schedule 2 clauses 3(1)(a), 4(2)(a), 5(2)(a) and 6(2)(a)</w:t>
      </w:r>
      <w:bookmarkEnd w:id="846"/>
      <w:bookmarkEnd w:id="847"/>
      <w:bookmarkEnd w:id="848"/>
      <w:bookmarkEnd w:id="849"/>
      <w:bookmarkEnd w:id="850"/>
      <w:bookmarkEnd w:id="851"/>
      <w:bookmarkEnd w:id="852"/>
      <w:bookmarkEnd w:id="853"/>
      <w:bookmarkEnd w:id="854"/>
      <w:bookmarkEnd w:id="855"/>
      <w:bookmarkEnd w:id="85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jc w:val="center"/>
              <w:rPr>
                <w:b/>
                <w:bCs/>
              </w:rPr>
            </w:pPr>
            <w:r>
              <w:rPr>
                <w:b/>
                <w:bCs/>
              </w:rPr>
              <w:t>Days for watering by reticulation</w:t>
            </w:r>
          </w:p>
        </w:tc>
      </w:tr>
      <w:tr>
        <w:tc>
          <w:tcPr>
            <w:tcW w:w="3402" w:type="dxa"/>
            <w:tcBorders>
              <w:left w:val="nil"/>
              <w:bottom w:val="nil"/>
            </w:tcBorders>
          </w:tcPr>
          <w:p>
            <w:pPr>
              <w:pStyle w:val="yTableNAm"/>
              <w:jc w:val="center"/>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jc w:val="center"/>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jc w:val="center"/>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jc w:val="center"/>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jc w:val="center"/>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jc w:val="center"/>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jc w:val="center"/>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jc w:val="center"/>
            </w:pPr>
            <w:r>
              <w:t>0</w:t>
            </w:r>
          </w:p>
        </w:tc>
        <w:tc>
          <w:tcPr>
            <w:tcW w:w="3402" w:type="dxa"/>
            <w:tcBorders>
              <w:top w:val="nil"/>
              <w:right w:val="nil"/>
            </w:tcBorders>
          </w:tcPr>
          <w:p>
            <w:pPr>
              <w:pStyle w:val="yTableNAm"/>
            </w:pPr>
            <w:r>
              <w:t>Monday, Wednesday and Friday</w:t>
            </w:r>
          </w:p>
        </w:tc>
      </w:tr>
    </w:tbl>
    <w:p>
      <w:pPr>
        <w:pStyle w:val="yHeading3"/>
        <w:spacing w:after="120"/>
      </w:pPr>
      <w:bookmarkStart w:id="857" w:name="_Toc257638616"/>
      <w:bookmarkStart w:id="858" w:name="_Toc257639337"/>
      <w:bookmarkStart w:id="859" w:name="_Toc257643343"/>
      <w:bookmarkStart w:id="860" w:name="_Toc253407989"/>
      <w:bookmarkStart w:id="861" w:name="_Toc253409398"/>
      <w:bookmarkStart w:id="862" w:name="_Toc253409465"/>
      <w:bookmarkStart w:id="863" w:name="_Toc253409856"/>
      <w:bookmarkStart w:id="864" w:name="_Toc253409942"/>
      <w:bookmarkStart w:id="865" w:name="_Toc253411532"/>
      <w:bookmarkStart w:id="866" w:name="_Toc253412827"/>
      <w:bookmarkStart w:id="867" w:name="_Toc253412881"/>
      <w:bookmarkStart w:id="868" w:name="_Toc253472347"/>
      <w:bookmarkStart w:id="869" w:name="_Toc253482370"/>
      <w:bookmarkStart w:id="870" w:name="_Toc253729638"/>
      <w:bookmarkStart w:id="871" w:name="_Toc253729691"/>
      <w:bookmarkStart w:id="872" w:name="_Toc253730860"/>
      <w:bookmarkStart w:id="873" w:name="_Toc253730913"/>
      <w:bookmarkStart w:id="874" w:name="_Toc253730966"/>
      <w:bookmarkStart w:id="875" w:name="_Toc254182212"/>
      <w:bookmarkStart w:id="876" w:name="_Toc254182517"/>
      <w:bookmarkStart w:id="877" w:name="_Toc254183090"/>
      <w:bookmarkStart w:id="878" w:name="_Toc254183193"/>
      <w:bookmarkStart w:id="879" w:name="_Toc254190567"/>
      <w:bookmarkStart w:id="880" w:name="_Toc254263060"/>
      <w:bookmarkStart w:id="881" w:name="_Toc254263637"/>
      <w:bookmarkStart w:id="882" w:name="_Toc254333785"/>
      <w:r>
        <w:rPr>
          <w:rStyle w:val="CharSDivNo"/>
        </w:rPr>
        <w:t>Division 2</w:t>
      </w:r>
      <w:r>
        <w:t> — </w:t>
      </w:r>
      <w:r>
        <w:rPr>
          <w:rStyle w:val="CharSDivText"/>
        </w:rPr>
        <w:t>Specified days for Schedule 2 clause 4(1)(a)</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Days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Wednesday and Saturday</w:t>
            </w:r>
          </w:p>
        </w:tc>
      </w:tr>
      <w:tr>
        <w:tc>
          <w:tcPr>
            <w:tcW w:w="3402" w:type="dxa"/>
          </w:tcPr>
          <w:p>
            <w:pPr>
              <w:pStyle w:val="yTableNAm"/>
              <w:jc w:val="center"/>
            </w:pPr>
            <w:r>
              <w:t>2</w:t>
            </w:r>
          </w:p>
        </w:tc>
        <w:tc>
          <w:tcPr>
            <w:tcW w:w="3402" w:type="dxa"/>
          </w:tcPr>
          <w:p>
            <w:pPr>
              <w:pStyle w:val="yTableNAm"/>
            </w:pPr>
            <w:r>
              <w:t>Sunday and Thursday</w:t>
            </w:r>
          </w:p>
        </w:tc>
      </w:tr>
      <w:tr>
        <w:tc>
          <w:tcPr>
            <w:tcW w:w="3402" w:type="dxa"/>
          </w:tcPr>
          <w:p>
            <w:pPr>
              <w:pStyle w:val="yTableNAm"/>
              <w:jc w:val="center"/>
            </w:pPr>
            <w:r>
              <w:t>3</w:t>
            </w:r>
          </w:p>
        </w:tc>
        <w:tc>
          <w:tcPr>
            <w:tcW w:w="3402" w:type="dxa"/>
          </w:tcPr>
          <w:p>
            <w:pPr>
              <w:pStyle w:val="yTableNAm"/>
            </w:pPr>
            <w:r>
              <w:t>Monday and Friday</w:t>
            </w:r>
          </w:p>
        </w:tc>
      </w:tr>
      <w:tr>
        <w:tc>
          <w:tcPr>
            <w:tcW w:w="3402" w:type="dxa"/>
          </w:tcPr>
          <w:p>
            <w:pPr>
              <w:pStyle w:val="yTableNAm"/>
              <w:jc w:val="center"/>
            </w:pPr>
            <w:r>
              <w:t>4</w:t>
            </w:r>
          </w:p>
        </w:tc>
        <w:tc>
          <w:tcPr>
            <w:tcW w:w="3402" w:type="dxa"/>
          </w:tcPr>
          <w:p>
            <w:pPr>
              <w:pStyle w:val="yTableNAm"/>
            </w:pPr>
            <w:r>
              <w:t>Tuesday and Saturday</w:t>
            </w:r>
          </w:p>
        </w:tc>
      </w:tr>
      <w:tr>
        <w:tc>
          <w:tcPr>
            <w:tcW w:w="3402" w:type="dxa"/>
          </w:tcPr>
          <w:p>
            <w:pPr>
              <w:pStyle w:val="yTableNAm"/>
              <w:jc w:val="center"/>
            </w:pPr>
            <w:r>
              <w:t>5</w:t>
            </w:r>
          </w:p>
        </w:tc>
        <w:tc>
          <w:tcPr>
            <w:tcW w:w="3402" w:type="dxa"/>
          </w:tcPr>
          <w:p>
            <w:pPr>
              <w:pStyle w:val="yTableNAm"/>
            </w:pPr>
            <w:r>
              <w:t>Sunday and Wednesday</w:t>
            </w:r>
          </w:p>
        </w:tc>
      </w:tr>
      <w:tr>
        <w:tc>
          <w:tcPr>
            <w:tcW w:w="3402" w:type="dxa"/>
          </w:tcPr>
          <w:p>
            <w:pPr>
              <w:pStyle w:val="yTableNAm"/>
              <w:jc w:val="center"/>
            </w:pPr>
            <w:r>
              <w:t>6</w:t>
            </w:r>
          </w:p>
        </w:tc>
        <w:tc>
          <w:tcPr>
            <w:tcW w:w="3402" w:type="dxa"/>
          </w:tcPr>
          <w:p>
            <w:pPr>
              <w:pStyle w:val="yTableNAm"/>
            </w:pPr>
            <w:r>
              <w:t>Monday and Thursday</w:t>
            </w:r>
          </w:p>
        </w:tc>
      </w:tr>
      <w:tr>
        <w:tc>
          <w:tcPr>
            <w:tcW w:w="3402" w:type="dxa"/>
          </w:tcPr>
          <w:p>
            <w:pPr>
              <w:pStyle w:val="yTableNAm"/>
              <w:jc w:val="center"/>
            </w:pPr>
            <w:r>
              <w:t>7</w:t>
            </w:r>
          </w:p>
        </w:tc>
        <w:tc>
          <w:tcPr>
            <w:tcW w:w="3402" w:type="dxa"/>
          </w:tcPr>
          <w:p>
            <w:pPr>
              <w:pStyle w:val="yTableNAm"/>
            </w:pPr>
            <w:r>
              <w:t>Tuesday and Friday</w:t>
            </w:r>
          </w:p>
        </w:tc>
      </w:tr>
      <w:tr>
        <w:tc>
          <w:tcPr>
            <w:tcW w:w="3402" w:type="dxa"/>
          </w:tcPr>
          <w:p>
            <w:pPr>
              <w:pStyle w:val="yTableNAm"/>
              <w:jc w:val="center"/>
            </w:pPr>
            <w:r>
              <w:t>8</w:t>
            </w:r>
          </w:p>
        </w:tc>
        <w:tc>
          <w:tcPr>
            <w:tcW w:w="3402" w:type="dxa"/>
          </w:tcPr>
          <w:p>
            <w:pPr>
              <w:pStyle w:val="yTableNAm"/>
            </w:pPr>
            <w:r>
              <w:t>Wednesday and Saturday</w:t>
            </w:r>
          </w:p>
        </w:tc>
      </w:tr>
      <w:tr>
        <w:tc>
          <w:tcPr>
            <w:tcW w:w="3402" w:type="dxa"/>
          </w:tcPr>
          <w:p>
            <w:pPr>
              <w:pStyle w:val="yTableNAm"/>
              <w:jc w:val="center"/>
            </w:pPr>
            <w:r>
              <w:t>9</w:t>
            </w:r>
          </w:p>
        </w:tc>
        <w:tc>
          <w:tcPr>
            <w:tcW w:w="3402" w:type="dxa"/>
          </w:tcPr>
          <w:p>
            <w:pPr>
              <w:pStyle w:val="yTableNAm"/>
            </w:pPr>
            <w:r>
              <w:t>Sunday and Thursday</w:t>
            </w:r>
          </w:p>
        </w:tc>
      </w:tr>
      <w:tr>
        <w:tc>
          <w:tcPr>
            <w:tcW w:w="3402" w:type="dxa"/>
          </w:tcPr>
          <w:p>
            <w:pPr>
              <w:pStyle w:val="yTableNAm"/>
              <w:jc w:val="center"/>
            </w:pPr>
            <w:r>
              <w:t>0</w:t>
            </w:r>
          </w:p>
        </w:tc>
        <w:tc>
          <w:tcPr>
            <w:tcW w:w="3402" w:type="dxa"/>
          </w:tcPr>
          <w:p>
            <w:pPr>
              <w:pStyle w:val="yTableNAm"/>
            </w:pPr>
            <w:r>
              <w:t>Monday and Friday</w:t>
            </w:r>
          </w:p>
        </w:tc>
      </w:tr>
    </w:tbl>
    <w:p>
      <w:pPr>
        <w:pStyle w:val="yHeading3"/>
        <w:spacing w:after="120"/>
      </w:pPr>
      <w:bookmarkStart w:id="883" w:name="_Toc257638617"/>
      <w:bookmarkStart w:id="884" w:name="_Toc257639338"/>
      <w:bookmarkStart w:id="885" w:name="_Toc257643344"/>
      <w:bookmarkStart w:id="886" w:name="_Toc253407990"/>
      <w:bookmarkStart w:id="887" w:name="_Toc253409399"/>
      <w:bookmarkStart w:id="888" w:name="_Toc253409466"/>
      <w:bookmarkStart w:id="889" w:name="_Toc253409857"/>
      <w:bookmarkStart w:id="890" w:name="_Toc253409943"/>
      <w:bookmarkStart w:id="891" w:name="_Toc253411533"/>
      <w:bookmarkStart w:id="892" w:name="_Toc253412828"/>
      <w:bookmarkStart w:id="893" w:name="_Toc253412882"/>
      <w:bookmarkStart w:id="894" w:name="_Toc253472348"/>
      <w:bookmarkStart w:id="895" w:name="_Toc253482371"/>
      <w:bookmarkStart w:id="896" w:name="_Toc253729639"/>
      <w:bookmarkStart w:id="897" w:name="_Toc253729692"/>
      <w:bookmarkStart w:id="898" w:name="_Toc253730861"/>
      <w:bookmarkStart w:id="899" w:name="_Toc253730914"/>
      <w:bookmarkStart w:id="900" w:name="_Toc253730967"/>
      <w:bookmarkStart w:id="901" w:name="_Toc254182213"/>
      <w:bookmarkStart w:id="902" w:name="_Toc254182518"/>
      <w:bookmarkStart w:id="903" w:name="_Toc254183091"/>
      <w:bookmarkStart w:id="904" w:name="_Toc254183194"/>
      <w:bookmarkStart w:id="905" w:name="_Toc254190568"/>
      <w:bookmarkStart w:id="906" w:name="_Toc254263061"/>
      <w:bookmarkStart w:id="907" w:name="_Toc254263638"/>
      <w:bookmarkStart w:id="908" w:name="_Toc254333786"/>
      <w:r>
        <w:rPr>
          <w:rStyle w:val="CharSDivNo"/>
        </w:rPr>
        <w:t>Division 3</w:t>
      </w:r>
      <w:r>
        <w:t> — </w:t>
      </w:r>
      <w:r>
        <w:rPr>
          <w:rStyle w:val="CharSDivText"/>
        </w:rPr>
        <w:t>Specified days for Schedule 2 clause 5(1)(a)</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Monday</w:t>
            </w:r>
          </w:p>
        </w:tc>
      </w:tr>
      <w:tr>
        <w:tc>
          <w:tcPr>
            <w:tcW w:w="3402" w:type="dxa"/>
          </w:tcPr>
          <w:p>
            <w:pPr>
              <w:pStyle w:val="yTableNAm"/>
              <w:jc w:val="center"/>
            </w:pPr>
            <w:r>
              <w:t>2</w:t>
            </w:r>
          </w:p>
        </w:tc>
        <w:tc>
          <w:tcPr>
            <w:tcW w:w="3402" w:type="dxa"/>
          </w:tcPr>
          <w:p>
            <w:pPr>
              <w:pStyle w:val="yTableNAm"/>
            </w:pPr>
            <w:r>
              <w:t>Tuesday</w:t>
            </w:r>
          </w:p>
        </w:tc>
      </w:tr>
      <w:tr>
        <w:tc>
          <w:tcPr>
            <w:tcW w:w="3402" w:type="dxa"/>
          </w:tcPr>
          <w:p>
            <w:pPr>
              <w:pStyle w:val="yTableNAm"/>
              <w:jc w:val="center"/>
            </w:pPr>
            <w:r>
              <w:t>3</w:t>
            </w:r>
          </w:p>
        </w:tc>
        <w:tc>
          <w:tcPr>
            <w:tcW w:w="3402" w:type="dxa"/>
          </w:tcPr>
          <w:p>
            <w:pPr>
              <w:pStyle w:val="yTableNAm"/>
            </w:pPr>
            <w:r>
              <w:t>Wednesday</w:t>
            </w:r>
          </w:p>
        </w:tc>
      </w:tr>
      <w:tr>
        <w:tc>
          <w:tcPr>
            <w:tcW w:w="3402" w:type="dxa"/>
          </w:tcPr>
          <w:p>
            <w:pPr>
              <w:pStyle w:val="yTableNAm"/>
              <w:jc w:val="center"/>
            </w:pPr>
            <w:r>
              <w:t>4</w:t>
            </w:r>
          </w:p>
        </w:tc>
        <w:tc>
          <w:tcPr>
            <w:tcW w:w="3402" w:type="dxa"/>
          </w:tcPr>
          <w:p>
            <w:pPr>
              <w:pStyle w:val="yTableNAm"/>
            </w:pPr>
            <w:r>
              <w:t>Thursday</w:t>
            </w:r>
          </w:p>
        </w:tc>
      </w:tr>
      <w:tr>
        <w:tc>
          <w:tcPr>
            <w:tcW w:w="3402" w:type="dxa"/>
          </w:tcPr>
          <w:p>
            <w:pPr>
              <w:pStyle w:val="yTableNAm"/>
              <w:jc w:val="center"/>
            </w:pPr>
            <w:r>
              <w:t>5</w:t>
            </w:r>
          </w:p>
        </w:tc>
        <w:tc>
          <w:tcPr>
            <w:tcW w:w="3402" w:type="dxa"/>
          </w:tcPr>
          <w:p>
            <w:pPr>
              <w:pStyle w:val="yTableNAm"/>
            </w:pPr>
            <w:r>
              <w:t>Friday</w:t>
            </w:r>
          </w:p>
        </w:tc>
      </w:tr>
      <w:tr>
        <w:tc>
          <w:tcPr>
            <w:tcW w:w="3402" w:type="dxa"/>
          </w:tcPr>
          <w:p>
            <w:pPr>
              <w:pStyle w:val="yTableNAm"/>
              <w:jc w:val="center"/>
            </w:pPr>
            <w:r>
              <w:t>6</w:t>
            </w:r>
          </w:p>
        </w:tc>
        <w:tc>
          <w:tcPr>
            <w:tcW w:w="3402" w:type="dxa"/>
          </w:tcPr>
          <w:p>
            <w:pPr>
              <w:pStyle w:val="yTableNAm"/>
            </w:pPr>
            <w:r>
              <w:t>Saturday</w:t>
            </w:r>
          </w:p>
        </w:tc>
      </w:tr>
      <w:tr>
        <w:tc>
          <w:tcPr>
            <w:tcW w:w="3402" w:type="dxa"/>
          </w:tcPr>
          <w:p>
            <w:pPr>
              <w:pStyle w:val="yTableNAm"/>
              <w:jc w:val="center"/>
            </w:pPr>
            <w:r>
              <w:t>7</w:t>
            </w:r>
          </w:p>
        </w:tc>
        <w:tc>
          <w:tcPr>
            <w:tcW w:w="3402" w:type="dxa"/>
          </w:tcPr>
          <w:p>
            <w:pPr>
              <w:pStyle w:val="yTableNAm"/>
            </w:pPr>
            <w:r>
              <w:t>Sunday</w:t>
            </w:r>
          </w:p>
        </w:tc>
      </w:tr>
      <w:tr>
        <w:tc>
          <w:tcPr>
            <w:tcW w:w="3402" w:type="dxa"/>
          </w:tcPr>
          <w:p>
            <w:pPr>
              <w:pStyle w:val="yTableNAm"/>
              <w:jc w:val="center"/>
            </w:pPr>
            <w:r>
              <w:t>8</w:t>
            </w:r>
          </w:p>
        </w:tc>
        <w:tc>
          <w:tcPr>
            <w:tcW w:w="3402" w:type="dxa"/>
          </w:tcPr>
          <w:p>
            <w:pPr>
              <w:pStyle w:val="yTableNAm"/>
            </w:pPr>
            <w:r>
              <w:t>Monday</w:t>
            </w:r>
          </w:p>
        </w:tc>
      </w:tr>
      <w:tr>
        <w:tc>
          <w:tcPr>
            <w:tcW w:w="3402" w:type="dxa"/>
          </w:tcPr>
          <w:p>
            <w:pPr>
              <w:pStyle w:val="yTableNAm"/>
              <w:jc w:val="center"/>
            </w:pPr>
            <w:r>
              <w:t>9</w:t>
            </w:r>
          </w:p>
        </w:tc>
        <w:tc>
          <w:tcPr>
            <w:tcW w:w="3402" w:type="dxa"/>
          </w:tcPr>
          <w:p>
            <w:pPr>
              <w:pStyle w:val="yTableNAm"/>
            </w:pPr>
            <w:r>
              <w:t>Tuesday</w:t>
            </w:r>
          </w:p>
        </w:tc>
      </w:tr>
      <w:tr>
        <w:tc>
          <w:tcPr>
            <w:tcW w:w="3402" w:type="dxa"/>
          </w:tcPr>
          <w:p>
            <w:pPr>
              <w:pStyle w:val="yTableNAm"/>
              <w:jc w:val="center"/>
            </w:pPr>
            <w:r>
              <w:t>0</w:t>
            </w:r>
          </w:p>
        </w:tc>
        <w:tc>
          <w:tcPr>
            <w:tcW w:w="3402" w:type="dxa"/>
          </w:tcPr>
          <w:p>
            <w:pPr>
              <w:pStyle w:val="yTableNAm"/>
            </w:pPr>
            <w:r>
              <w:t>Wednesday</w:t>
            </w:r>
          </w:p>
        </w:tc>
      </w:tr>
    </w:tbl>
    <w:p/>
    <w:p>
      <w:pPr>
        <w:rPr>
          <w:ins w:id="909" w:author="Master Repository Process" w:date="2021-09-18T18:49:00Z"/>
        </w:rPr>
        <w:sectPr>
          <w:headerReference w:type="even" r:id="rId30"/>
          <w:headerReference w:type="default" r:id="rId31"/>
          <w:endnotePr>
            <w:numFmt w:val="decimal"/>
          </w:endnotePr>
          <w:pgSz w:w="11907" w:h="16840" w:code="9"/>
          <w:pgMar w:top="2381" w:right="2410" w:bottom="3544" w:left="2410" w:header="720" w:footer="3380" w:gutter="0"/>
          <w:cols w:space="720"/>
          <w:docGrid w:linePitch="326"/>
        </w:sectPr>
      </w:pPr>
    </w:p>
    <w:p>
      <w:pPr>
        <w:pStyle w:val="nHeading2"/>
        <w:rPr>
          <w:ins w:id="910" w:author="Master Repository Process" w:date="2021-09-18T18:49:00Z"/>
        </w:rPr>
      </w:pPr>
      <w:bookmarkStart w:id="911" w:name="_Toc257639339"/>
      <w:bookmarkStart w:id="912" w:name="_Toc257643345"/>
      <w:ins w:id="913" w:author="Master Repository Process" w:date="2021-09-18T18:49:00Z">
        <w:r>
          <w:t>Notes</w:t>
        </w:r>
        <w:bookmarkEnd w:id="748"/>
        <w:bookmarkEnd w:id="749"/>
        <w:bookmarkEnd w:id="750"/>
        <w:bookmarkEnd w:id="911"/>
        <w:bookmarkEnd w:id="912"/>
      </w:ins>
    </w:p>
    <w:p>
      <w:pPr>
        <w:pStyle w:val="nSubsection"/>
        <w:rPr>
          <w:ins w:id="914" w:author="Master Repository Process" w:date="2021-09-18T18:49:00Z"/>
          <w:snapToGrid w:val="0"/>
        </w:rPr>
      </w:pPr>
      <w:ins w:id="915" w:author="Master Repository Process" w:date="2021-09-18T18:49:00Z">
        <w:r>
          <w:rPr>
            <w:snapToGrid w:val="0"/>
            <w:vertAlign w:val="superscript"/>
          </w:rPr>
          <w:t>1</w:t>
        </w:r>
        <w:r>
          <w:rPr>
            <w:snapToGrid w:val="0"/>
          </w:rPr>
          <w:tab/>
          <w:t xml:space="preserve">This is a compilation of the </w:t>
        </w:r>
        <w:r>
          <w:rPr>
            <w:i/>
          </w:rPr>
          <w:t>Water Agencies (Water Use) By-laws 2010.</w:t>
        </w:r>
        <w:r>
          <w:t xml:space="preserve">  </w:t>
        </w:r>
        <w:r>
          <w:rPr>
            <w:snapToGrid w:val="0"/>
          </w:rPr>
          <w:t>The following table contains information about those by-laws.</w:t>
        </w:r>
      </w:ins>
    </w:p>
    <w:p>
      <w:pPr>
        <w:pStyle w:val="nHeading3"/>
        <w:rPr>
          <w:ins w:id="916" w:author="Master Repository Process" w:date="2021-09-18T18:49:00Z"/>
        </w:rPr>
      </w:pPr>
      <w:bookmarkStart w:id="917" w:name="_Toc70311430"/>
      <w:bookmarkStart w:id="918" w:name="_Toc113695923"/>
      <w:bookmarkStart w:id="919" w:name="_Toc257643346"/>
      <w:ins w:id="920" w:author="Master Repository Process" w:date="2021-09-18T18:49:00Z">
        <w:r>
          <w:t>Compilation table</w:t>
        </w:r>
        <w:bookmarkEnd w:id="917"/>
        <w:bookmarkEnd w:id="918"/>
        <w:bookmarkEnd w:id="919"/>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921" w:author="Master Repository Process" w:date="2021-09-18T18:49:00Z"/>
        </w:trPr>
        <w:tc>
          <w:tcPr>
            <w:tcW w:w="3118" w:type="dxa"/>
          </w:tcPr>
          <w:p>
            <w:pPr>
              <w:pStyle w:val="nTable"/>
              <w:spacing w:after="40"/>
              <w:rPr>
                <w:ins w:id="922" w:author="Master Repository Process" w:date="2021-09-18T18:49:00Z"/>
                <w:b/>
                <w:sz w:val="19"/>
              </w:rPr>
            </w:pPr>
            <w:ins w:id="923" w:author="Master Repository Process" w:date="2021-09-18T18:49:00Z">
              <w:r>
                <w:rPr>
                  <w:b/>
                  <w:sz w:val="19"/>
                </w:rPr>
                <w:t>Citation</w:t>
              </w:r>
            </w:ins>
          </w:p>
        </w:tc>
        <w:tc>
          <w:tcPr>
            <w:tcW w:w="1276" w:type="dxa"/>
          </w:tcPr>
          <w:p>
            <w:pPr>
              <w:pStyle w:val="nTable"/>
              <w:spacing w:after="40"/>
              <w:rPr>
                <w:ins w:id="924" w:author="Master Repository Process" w:date="2021-09-18T18:49:00Z"/>
                <w:b/>
                <w:sz w:val="19"/>
              </w:rPr>
            </w:pPr>
            <w:ins w:id="925" w:author="Master Repository Process" w:date="2021-09-18T18:49:00Z">
              <w:r>
                <w:rPr>
                  <w:b/>
                  <w:sz w:val="19"/>
                </w:rPr>
                <w:t>Gazettal</w:t>
              </w:r>
            </w:ins>
          </w:p>
        </w:tc>
        <w:tc>
          <w:tcPr>
            <w:tcW w:w="2693" w:type="dxa"/>
          </w:tcPr>
          <w:p>
            <w:pPr>
              <w:pStyle w:val="nTable"/>
              <w:spacing w:after="40"/>
              <w:rPr>
                <w:ins w:id="926" w:author="Master Repository Process" w:date="2021-09-18T18:49:00Z"/>
                <w:b/>
                <w:sz w:val="19"/>
              </w:rPr>
            </w:pPr>
            <w:ins w:id="927" w:author="Master Repository Process" w:date="2021-09-18T18:49:00Z">
              <w:r>
                <w:rPr>
                  <w:b/>
                  <w:sz w:val="19"/>
                </w:rPr>
                <w:t>Commencement</w:t>
              </w:r>
            </w:ins>
          </w:p>
        </w:tc>
      </w:tr>
      <w:tr>
        <w:trPr>
          <w:ins w:id="928" w:author="Master Repository Process" w:date="2021-09-18T18:49:00Z"/>
        </w:trPr>
        <w:tc>
          <w:tcPr>
            <w:tcW w:w="3118" w:type="dxa"/>
          </w:tcPr>
          <w:p>
            <w:pPr>
              <w:pStyle w:val="nTable"/>
              <w:spacing w:after="40"/>
              <w:rPr>
                <w:ins w:id="929" w:author="Master Repository Process" w:date="2021-09-18T18:49:00Z"/>
                <w:sz w:val="19"/>
              </w:rPr>
            </w:pPr>
            <w:ins w:id="930" w:author="Master Repository Process" w:date="2021-09-18T18:49:00Z">
              <w:r>
                <w:rPr>
                  <w:i/>
                  <w:sz w:val="19"/>
                </w:rPr>
                <w:t>Water Agencies (Water Use) By</w:t>
              </w:r>
              <w:r>
                <w:rPr>
                  <w:i/>
                  <w:sz w:val="19"/>
                </w:rPr>
                <w:noBreakHyphen/>
                <w:t xml:space="preserve">laws 2010 </w:t>
              </w:r>
            </w:ins>
          </w:p>
        </w:tc>
        <w:tc>
          <w:tcPr>
            <w:tcW w:w="1276" w:type="dxa"/>
          </w:tcPr>
          <w:p>
            <w:pPr>
              <w:pStyle w:val="nTable"/>
              <w:spacing w:after="40"/>
              <w:rPr>
                <w:ins w:id="931" w:author="Master Repository Process" w:date="2021-09-18T18:49:00Z"/>
                <w:sz w:val="19"/>
              </w:rPr>
            </w:pPr>
            <w:ins w:id="932" w:author="Master Repository Process" w:date="2021-09-18T18:49:00Z">
              <w:r>
                <w:rPr>
                  <w:sz w:val="19"/>
                </w:rPr>
                <w:t>16 Mar 2010 p. 999-1031</w:t>
              </w:r>
            </w:ins>
          </w:p>
        </w:tc>
        <w:tc>
          <w:tcPr>
            <w:tcW w:w="2693" w:type="dxa"/>
          </w:tcPr>
          <w:p>
            <w:pPr>
              <w:pStyle w:val="nTable"/>
              <w:spacing w:after="40"/>
              <w:rPr>
                <w:ins w:id="933" w:author="Master Repository Process" w:date="2021-09-18T18:49:00Z"/>
                <w:sz w:val="19"/>
              </w:rPr>
            </w:pPr>
            <w:ins w:id="934" w:author="Master Repository Process" w:date="2021-09-18T18:49:00Z">
              <w:r>
                <w:rPr>
                  <w:sz w:val="19"/>
                </w:rPr>
                <w:t>bl. 1 and 2: 16 Mar 2010 (see bl. 2(a));</w:t>
              </w:r>
              <w:r>
                <w:rPr>
                  <w:sz w:val="19"/>
                </w:rPr>
                <w:br/>
                <w:t>By-laws other than bl. 1 and 2: 1 Apr 2010 (see bl. 2(b))</w:t>
              </w:r>
            </w:ins>
          </w:p>
        </w:tc>
      </w:tr>
    </w:tbl>
    <w:p>
      <w:bookmarkStart w:id="935" w:name="AutoSch"/>
      <w:bookmarkEnd w:id="935"/>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Agencies (Water Use) By-laws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Saving and transitional provisions for the Water Agencies (Water Use) By-laws 2007</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fldSimple w:instr=" styleref CharSDivText ">
            <w:r>
              <w:rPr>
                <w:noProof/>
              </w:rPr>
              <w:t>Saving and transitional provisions for the Water Agencies (Water Use) By-laws 2007</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6</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bl. </w:t>
          </w:r>
          <w:fldSimple w:instr=" styleref CharSectno ">
            <w:r>
              <w:rPr>
                <w:noProof/>
              </w:rPr>
              <w:t>2</w:t>
            </w:r>
          </w:fldSimple>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bl. </w:t>
          </w:r>
          <w:fldSimple w:instr=" styleref CharSectno ">
            <w:r>
              <w:rPr>
                <w:noProof/>
              </w:rPr>
              <w:t>2</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8609CE9-4115-4E6E-A978-7916DE36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jpeg"/><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jpeg"/><Relationship Id="rId32" Type="http://schemas.openxmlformats.org/officeDocument/2006/relationships/header" Target="header16.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5608</Words>
  <Characters>26697</Characters>
  <Application>Microsoft Office Word</Application>
  <DocSecurity>0</DocSecurity>
  <Lines>785</Lines>
  <Paragraphs>496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31809</CharactersWithSpaces>
  <SharedDoc>false</SharedDoc>
  <HLinks>
    <vt:vector size="12" baseType="variant">
      <vt:variant>
        <vt:i4>4915294</vt:i4>
      </vt:variant>
      <vt:variant>
        <vt:i4>25838</vt:i4>
      </vt:variant>
      <vt:variant>
        <vt:i4>1025</vt:i4>
      </vt:variant>
      <vt:variant>
        <vt:i4>1</vt:i4>
      </vt:variant>
      <vt:variant>
        <vt:lpwstr>WCStage6.jpg</vt:lpwstr>
      </vt:variant>
      <vt:variant>
        <vt:lpwstr/>
      </vt:variant>
      <vt:variant>
        <vt:i4>4128809</vt:i4>
      </vt:variant>
      <vt:variant>
        <vt:i4>25840</vt:i4>
      </vt:variant>
      <vt:variant>
        <vt:i4>1026</vt:i4>
      </vt:variant>
      <vt:variant>
        <vt:i4>1</vt:i4>
      </vt:variant>
      <vt:variant>
        <vt:lpwstr>WCStage6_SW3_4.jpg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00-a0-02 - 00-b0-02</dc:title>
  <dc:subject/>
  <dc:creator/>
  <cp:keywords/>
  <dc:description/>
  <cp:lastModifiedBy>Master Repository Process</cp:lastModifiedBy>
  <cp:revision>2</cp:revision>
  <cp:lastPrinted>2010-03-15T05:34:00Z</cp:lastPrinted>
  <dcterms:created xsi:type="dcterms:W3CDTF">2021-09-18T10:49:00Z</dcterms:created>
  <dcterms:modified xsi:type="dcterms:W3CDTF">2021-09-18T10:49:00Z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20100401</vt:lpwstr>
  </property>
  <property fmtid="{D5CDD505-2E9C-101B-9397-08002B2CF9AE}" pid="4" name="DocumentType">
    <vt:lpwstr>Reg</vt:lpwstr>
  </property>
  <property fmtid="{D5CDD505-2E9C-101B-9397-08002B2CF9AE}" pid="5" name="OwlsUID">
    <vt:i4>42426</vt:i4>
  </property>
  <property fmtid="{D5CDD505-2E9C-101B-9397-08002B2CF9AE}" pid="6" name="FromSuffix">
    <vt:lpwstr>00-a0-02</vt:lpwstr>
  </property>
  <property fmtid="{D5CDD505-2E9C-101B-9397-08002B2CF9AE}" pid="7" name="FromAsAtDate">
    <vt:lpwstr>16 Mar 2010</vt:lpwstr>
  </property>
  <property fmtid="{D5CDD505-2E9C-101B-9397-08002B2CF9AE}" pid="8" name="ToSuffix">
    <vt:lpwstr>00-b0-02</vt:lpwstr>
  </property>
  <property fmtid="{D5CDD505-2E9C-101B-9397-08002B2CF9AE}" pid="9" name="ToAsAtDate">
    <vt:lpwstr>01 Apr 2010</vt:lpwstr>
  </property>
</Properties>
</file>