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Sports Centre Trust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07 May 2010</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8T07:25:00Z"/>
        </w:trPr>
        <w:tc>
          <w:tcPr>
            <w:tcW w:w="2434" w:type="dxa"/>
            <w:vMerge w:val="restart"/>
          </w:tcPr>
          <w:p>
            <w:pPr>
              <w:rPr>
                <w:ins w:id="1" w:author="svcMRProcess" w:date="2015-12-18T07:25:00Z"/>
              </w:rPr>
            </w:pPr>
          </w:p>
        </w:tc>
        <w:tc>
          <w:tcPr>
            <w:tcW w:w="2434" w:type="dxa"/>
            <w:vMerge w:val="restart"/>
          </w:tcPr>
          <w:p>
            <w:pPr>
              <w:jc w:val="center"/>
              <w:rPr>
                <w:ins w:id="2" w:author="svcMRProcess" w:date="2015-12-18T07:25:00Z"/>
              </w:rPr>
            </w:pPr>
            <w:ins w:id="3" w:author="svcMRProcess" w:date="2015-12-18T07:2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8T07:25:00Z"/>
              </w:rPr>
            </w:pPr>
            <w:ins w:id="5" w:author="svcMRProcess" w:date="2015-12-18T07:25:00Z">
              <w:r>
                <w:rPr>
                  <w:b/>
                  <w:sz w:val="22"/>
                </w:rPr>
                <w:t xml:space="preserve">Reprinted under the </w:t>
              </w:r>
              <w:r>
                <w:rPr>
                  <w:b/>
                  <w:i/>
                  <w:sz w:val="22"/>
                </w:rPr>
                <w:t>Reprints Act 1984</w:t>
              </w:r>
              <w:r>
                <w:rPr>
                  <w:b/>
                  <w:sz w:val="22"/>
                </w:rPr>
                <w:t xml:space="preserve"> as</w:t>
              </w:r>
            </w:ins>
          </w:p>
        </w:tc>
      </w:tr>
      <w:tr>
        <w:trPr>
          <w:cantSplit/>
          <w:ins w:id="6" w:author="svcMRProcess" w:date="2015-12-18T07:25:00Z"/>
        </w:trPr>
        <w:tc>
          <w:tcPr>
            <w:tcW w:w="2434" w:type="dxa"/>
            <w:vMerge/>
          </w:tcPr>
          <w:p>
            <w:pPr>
              <w:rPr>
                <w:ins w:id="7" w:author="svcMRProcess" w:date="2015-12-18T07:25:00Z"/>
              </w:rPr>
            </w:pPr>
          </w:p>
        </w:tc>
        <w:tc>
          <w:tcPr>
            <w:tcW w:w="2434" w:type="dxa"/>
            <w:vMerge/>
          </w:tcPr>
          <w:p>
            <w:pPr>
              <w:jc w:val="center"/>
              <w:rPr>
                <w:ins w:id="8" w:author="svcMRProcess" w:date="2015-12-18T07:25:00Z"/>
              </w:rPr>
            </w:pPr>
          </w:p>
        </w:tc>
        <w:tc>
          <w:tcPr>
            <w:tcW w:w="2434" w:type="dxa"/>
          </w:tcPr>
          <w:p>
            <w:pPr>
              <w:keepNext/>
              <w:rPr>
                <w:ins w:id="9" w:author="svcMRProcess" w:date="2015-12-18T07:25:00Z"/>
                <w:b/>
                <w:sz w:val="22"/>
              </w:rPr>
            </w:pPr>
            <w:ins w:id="10" w:author="svcMRProcess" w:date="2015-12-18T07:25:00Z">
              <w:r>
                <w:rPr>
                  <w:b/>
                  <w:sz w:val="22"/>
                </w:rPr>
                <w:t>at 7</w:t>
              </w:r>
              <w:r>
                <w:rPr>
                  <w:b/>
                  <w:snapToGrid w:val="0"/>
                  <w:sz w:val="22"/>
                </w:rPr>
                <w:t xml:space="preserve"> May 2010</w:t>
              </w:r>
            </w:ins>
          </w:p>
        </w:tc>
      </w:tr>
    </w:tbl>
    <w:p>
      <w:pPr>
        <w:pStyle w:val="WA"/>
        <w:spacing w:before="120"/>
      </w:pPr>
      <w:r>
        <w:t>Western Australia</w:t>
      </w:r>
    </w:p>
    <w:p>
      <w:pPr>
        <w:pStyle w:val="NameofActReg"/>
      </w:pPr>
      <w:r>
        <w:t xml:space="preserve">Western Australian Sports Centre Trust Act 1986 </w:t>
      </w:r>
    </w:p>
    <w:p>
      <w:pPr>
        <w:pStyle w:val="LongTitle"/>
        <w:spacing w:before="480"/>
        <w:rPr>
          <w:snapToGrid w:val="0"/>
        </w:rPr>
      </w:pPr>
      <w:r>
        <w:rPr>
          <w:snapToGrid w:val="0"/>
        </w:rPr>
        <w:t>A</w:t>
      </w:r>
      <w:bookmarkStart w:id="11" w:name="_GoBack"/>
      <w:bookmarkEnd w:id="11"/>
      <w:r>
        <w:rPr>
          <w:snapToGrid w:val="0"/>
        </w:rPr>
        <w:t>n Act to establish the Western Australian Sports Centre Trust, to amend certain other Acts</w:t>
      </w:r>
      <w:ins w:id="12" w:author="svcMRProcess" w:date="2015-12-18T07:25:00Z">
        <w:r>
          <w:rPr>
            <w:b w:val="0"/>
            <w:bCs/>
            <w:snapToGrid w:val="0"/>
            <w:vertAlign w:val="superscript"/>
          </w:rPr>
          <w:t> 2</w:t>
        </w:r>
      </w:ins>
      <w:r>
        <w:rPr>
          <w:snapToGrid w:val="0"/>
          <w:vertAlign w:val="superscript"/>
        </w:rPr>
        <w:t xml:space="preserve"> </w:t>
      </w:r>
      <w:r>
        <w:rPr>
          <w:snapToGrid w:val="0"/>
        </w:rPr>
        <w:t xml:space="preserve">and for incidental and related matters. </w:t>
      </w:r>
    </w:p>
    <w:p>
      <w:pPr>
        <w:pStyle w:val="Heading2"/>
      </w:pPr>
      <w:bookmarkStart w:id="13" w:name="_Toc96326691"/>
      <w:bookmarkStart w:id="14" w:name="_Toc96502913"/>
      <w:bookmarkStart w:id="15" w:name="_Toc103063010"/>
      <w:bookmarkStart w:id="16" w:name="_Toc139270793"/>
      <w:bookmarkStart w:id="17" w:name="_Toc139270843"/>
      <w:bookmarkStart w:id="18" w:name="_Toc139446469"/>
      <w:bookmarkStart w:id="19" w:name="_Toc158008827"/>
      <w:bookmarkStart w:id="20" w:name="_Toc196195108"/>
      <w:bookmarkStart w:id="21" w:name="_Toc202241293"/>
      <w:bookmarkStart w:id="22" w:name="_Toc241291063"/>
      <w:bookmarkStart w:id="23" w:name="_Toc257374438"/>
      <w:bookmarkStart w:id="24" w:name="_Toc257374491"/>
      <w:bookmarkStart w:id="25" w:name="_Toc257375209"/>
      <w:bookmarkStart w:id="26" w:name="_Toc260130328"/>
      <w:bookmarkStart w:id="27" w:name="_Toc260391256"/>
      <w:bookmarkStart w:id="28" w:name="_Toc261357775"/>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17984391"/>
      <w:bookmarkStart w:id="30" w:name="_Toc3776809"/>
      <w:bookmarkStart w:id="31" w:name="_Toc139270794"/>
      <w:bookmarkStart w:id="32" w:name="_Toc261357776"/>
      <w:bookmarkStart w:id="33" w:name="_Toc241291064"/>
      <w:r>
        <w:rPr>
          <w:rStyle w:val="CharSectno"/>
        </w:rPr>
        <w:t>1</w:t>
      </w:r>
      <w:r>
        <w:rPr>
          <w:snapToGrid w:val="0"/>
        </w:rPr>
        <w:t>.</w:t>
      </w:r>
      <w:r>
        <w:rPr>
          <w:snapToGrid w:val="0"/>
        </w:rPr>
        <w:tab/>
        <w:t>Short title</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34" w:name="_Toc417984392"/>
      <w:bookmarkStart w:id="35" w:name="_Toc3776810"/>
      <w:bookmarkStart w:id="36" w:name="_Toc139270795"/>
      <w:bookmarkStart w:id="37" w:name="_Toc261357777"/>
      <w:bookmarkStart w:id="38" w:name="_Toc241291065"/>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9" w:name="_Toc417984393"/>
      <w:bookmarkStart w:id="40" w:name="_Toc3776811"/>
      <w:bookmarkStart w:id="41" w:name="_Toc139270796"/>
      <w:bookmarkStart w:id="42" w:name="_Toc241291066"/>
      <w:bookmarkStart w:id="43" w:name="_Toc261357778"/>
      <w:r>
        <w:rPr>
          <w:rStyle w:val="CharSectno"/>
        </w:rPr>
        <w:t>3</w:t>
      </w:r>
      <w:r>
        <w:rPr>
          <w:snapToGrid w:val="0"/>
        </w:rPr>
        <w:t>.</w:t>
      </w:r>
      <w:r>
        <w:rPr>
          <w:snapToGrid w:val="0"/>
        </w:rPr>
        <w:tab/>
      </w:r>
      <w:bookmarkEnd w:id="39"/>
      <w:bookmarkEnd w:id="40"/>
      <w:bookmarkEnd w:id="41"/>
      <w:del w:id="44" w:author="svcMRProcess" w:date="2015-12-18T07:25:00Z">
        <w:r>
          <w:rPr>
            <w:snapToGrid w:val="0"/>
          </w:rPr>
          <w:delText>Interpretation</w:delText>
        </w:r>
      </w:del>
      <w:bookmarkEnd w:id="42"/>
      <w:ins w:id="45" w:author="svcMRProcess" w:date="2015-12-18T07:25:00Z">
        <w:r>
          <w:rPr>
            <w:snapToGrid w:val="0"/>
          </w:rPr>
          <w:t>Terms used</w:t>
        </w:r>
      </w:ins>
      <w:bookmarkEnd w:id="43"/>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governing body of the Trust provided for under section 5;</w:t>
      </w:r>
    </w:p>
    <w:p>
      <w:pPr>
        <w:pStyle w:val="Defstart"/>
      </w:pPr>
      <w:r>
        <w:rPr>
          <w:b/>
        </w:rPr>
        <w:tab/>
      </w:r>
      <w:r>
        <w:rPr>
          <w:rStyle w:val="CharDefText"/>
        </w:rPr>
        <w:t>Centre</w:t>
      </w:r>
      <w:r>
        <w:t xml:space="preserve"> means the Western Australian Sports Centre established under section 8 and includes any facility that forms part of the Centre;</w:t>
      </w:r>
    </w:p>
    <w:p>
      <w:pPr>
        <w:pStyle w:val="Defstart"/>
      </w:pPr>
      <w:r>
        <w:rPr>
          <w:b/>
        </w:rPr>
        <w:tab/>
      </w:r>
      <w:r>
        <w:rPr>
          <w:rStyle w:val="CharDefText"/>
        </w:rPr>
        <w:t>general manager</w:t>
      </w:r>
      <w:r>
        <w:t xml:space="preserve"> means the person designated general manager of the Centre under section 12(1);</w:t>
      </w:r>
    </w:p>
    <w:p>
      <w:pPr>
        <w:pStyle w:val="Defstart"/>
      </w:pPr>
      <w:r>
        <w:rPr>
          <w:b/>
        </w:rPr>
        <w:tab/>
      </w:r>
      <w:r>
        <w:rPr>
          <w:rStyle w:val="CharDefText"/>
        </w:rPr>
        <w:t>Trust</w:t>
      </w:r>
      <w:r>
        <w:t xml:space="preserve"> means the Western Australian Sports Centre Trust established by section 4(1);</w:t>
      </w:r>
    </w:p>
    <w:p>
      <w:pPr>
        <w:pStyle w:val="Defstart"/>
      </w:pPr>
      <w:r>
        <w:rPr>
          <w:b/>
        </w:rPr>
        <w:tab/>
      </w:r>
      <w:r>
        <w:rPr>
          <w:rStyle w:val="CharDefText"/>
        </w:rPr>
        <w:t>Trust property</w:t>
      </w:r>
      <w:r>
        <w:t xml:space="preserve"> means real or personal property owned by, leased to or vested in the Trust;</w:t>
      </w:r>
    </w:p>
    <w:p>
      <w:pPr>
        <w:pStyle w:val="Defstart"/>
      </w:pPr>
      <w:r>
        <w:rPr>
          <w:b/>
        </w:rPr>
        <w:tab/>
      </w:r>
      <w:r>
        <w:rPr>
          <w:rStyle w:val="CharDefText"/>
        </w:rPr>
        <w:t>trustee</w:t>
      </w:r>
      <w:r>
        <w:t xml:space="preserve"> means a person appointed to the board under section 5.</w:t>
      </w:r>
    </w:p>
    <w:p>
      <w:pPr>
        <w:pStyle w:val="Heading2"/>
      </w:pPr>
      <w:bookmarkStart w:id="46" w:name="_Toc96326695"/>
      <w:bookmarkStart w:id="47" w:name="_Toc96502917"/>
      <w:bookmarkStart w:id="48" w:name="_Toc103063014"/>
      <w:bookmarkStart w:id="49" w:name="_Toc139270797"/>
      <w:bookmarkStart w:id="50" w:name="_Toc139270847"/>
      <w:bookmarkStart w:id="51" w:name="_Toc139446473"/>
      <w:bookmarkStart w:id="52" w:name="_Toc158008831"/>
      <w:bookmarkStart w:id="53" w:name="_Toc196195112"/>
      <w:bookmarkStart w:id="54" w:name="_Toc202241297"/>
      <w:bookmarkStart w:id="55" w:name="_Toc241291067"/>
      <w:bookmarkStart w:id="56" w:name="_Toc257374442"/>
      <w:bookmarkStart w:id="57" w:name="_Toc257374495"/>
      <w:bookmarkStart w:id="58" w:name="_Toc257375213"/>
      <w:bookmarkStart w:id="59" w:name="_Toc260130332"/>
      <w:bookmarkStart w:id="60" w:name="_Toc260391260"/>
      <w:bookmarkStart w:id="61" w:name="_Toc261357779"/>
      <w:r>
        <w:rPr>
          <w:rStyle w:val="CharPartNo"/>
        </w:rPr>
        <w:t>Part II</w:t>
      </w:r>
      <w:r>
        <w:rPr>
          <w:rStyle w:val="CharDivNo"/>
        </w:rPr>
        <w:t> </w:t>
      </w:r>
      <w:r>
        <w:t>—</w:t>
      </w:r>
      <w:r>
        <w:rPr>
          <w:rStyle w:val="CharDivText"/>
        </w:rPr>
        <w:t> </w:t>
      </w:r>
      <w:r>
        <w:rPr>
          <w:rStyle w:val="CharPartText"/>
        </w:rPr>
        <w:t>Establishment of the Western Australian Sports Centre Trust</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417984394"/>
      <w:bookmarkStart w:id="63" w:name="_Toc3776812"/>
      <w:bookmarkStart w:id="64" w:name="_Toc139270798"/>
      <w:bookmarkStart w:id="65" w:name="_Toc261357780"/>
      <w:bookmarkStart w:id="66" w:name="_Toc241291068"/>
      <w:r>
        <w:rPr>
          <w:rStyle w:val="CharSectno"/>
        </w:rPr>
        <w:t>4</w:t>
      </w:r>
      <w:r>
        <w:rPr>
          <w:snapToGrid w:val="0"/>
        </w:rPr>
        <w:t>.</w:t>
      </w:r>
      <w:r>
        <w:rPr>
          <w:snapToGrid w:val="0"/>
        </w:rPr>
        <w:tab/>
        <w:t>Western Australian Sports Centre Trust established</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67" w:name="_Toc417984395"/>
      <w:bookmarkStart w:id="68" w:name="_Toc3776813"/>
      <w:bookmarkStart w:id="69" w:name="_Toc139270799"/>
      <w:bookmarkStart w:id="70" w:name="_Toc261357781"/>
      <w:bookmarkStart w:id="71" w:name="_Toc241291069"/>
      <w:r>
        <w:rPr>
          <w:rStyle w:val="CharSectno"/>
        </w:rPr>
        <w:t>5</w:t>
      </w:r>
      <w:r>
        <w:rPr>
          <w:snapToGrid w:val="0"/>
        </w:rPr>
        <w:t>.</w:t>
      </w:r>
      <w:r>
        <w:rPr>
          <w:snapToGrid w:val="0"/>
        </w:rPr>
        <w:tab/>
        <w:t>The board of the Trust</w:t>
      </w:r>
      <w:bookmarkEnd w:id="67"/>
      <w:bookmarkEnd w:id="68"/>
      <w:bookmarkEnd w:id="69"/>
      <w:bookmarkEnd w:id="70"/>
      <w:bookmarkEnd w:id="71"/>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72" w:name="_Toc417984396"/>
      <w:bookmarkStart w:id="73" w:name="_Toc3776814"/>
      <w:bookmarkStart w:id="74" w:name="_Toc139270800"/>
      <w:bookmarkStart w:id="75" w:name="_Toc261357782"/>
      <w:bookmarkStart w:id="76" w:name="_Toc241291070"/>
      <w:r>
        <w:rPr>
          <w:rStyle w:val="CharSectno"/>
        </w:rPr>
        <w:t>6</w:t>
      </w:r>
      <w:r>
        <w:rPr>
          <w:snapToGrid w:val="0"/>
        </w:rPr>
        <w:t>.</w:t>
      </w:r>
      <w:r>
        <w:rPr>
          <w:snapToGrid w:val="0"/>
        </w:rPr>
        <w:tab/>
        <w:t>Constitution, meetings and procedure of the board</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77" w:name="_Toc417984397"/>
      <w:bookmarkStart w:id="78" w:name="_Toc3776815"/>
      <w:bookmarkStart w:id="79" w:name="_Toc139270801"/>
      <w:bookmarkStart w:id="80" w:name="_Toc261357783"/>
      <w:bookmarkStart w:id="81" w:name="_Toc241291071"/>
      <w:r>
        <w:rPr>
          <w:rStyle w:val="CharSectno"/>
        </w:rPr>
        <w:t>7</w:t>
      </w:r>
      <w:r>
        <w:rPr>
          <w:snapToGrid w:val="0"/>
        </w:rPr>
        <w:t>.</w:t>
      </w:r>
      <w:r>
        <w:rPr>
          <w:snapToGrid w:val="0"/>
        </w:rPr>
        <w:tab/>
        <w:t>Remuneration and allowances</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w:t>
      </w:r>
      <w:del w:id="82" w:author="svcMRProcess" w:date="2015-12-18T07:25:00Z">
        <w:r>
          <w:rPr>
            <w:snapToGrid w:val="0"/>
            <w:vertAlign w:val="superscript"/>
          </w:rPr>
          <w:delText>2</w:delText>
        </w:r>
      </w:del>
      <w:ins w:id="83" w:author="svcMRProcess" w:date="2015-12-18T07:25:00Z">
        <w:r>
          <w:rPr>
            <w:snapToGrid w:val="0"/>
            <w:vertAlign w:val="superscript"/>
          </w:rPr>
          <w:t>3</w:t>
        </w:r>
      </w:ins>
      <w:r>
        <w:rPr>
          <w:snapToGrid w:val="0"/>
        </w:rPr>
        <w:t>.</w:t>
      </w:r>
    </w:p>
    <w:p>
      <w:pPr>
        <w:pStyle w:val="Heading2"/>
      </w:pPr>
      <w:bookmarkStart w:id="84" w:name="_Toc96326700"/>
      <w:bookmarkStart w:id="85" w:name="_Toc96502922"/>
      <w:bookmarkStart w:id="86" w:name="_Toc103063019"/>
      <w:bookmarkStart w:id="87" w:name="_Toc139270802"/>
      <w:bookmarkStart w:id="88" w:name="_Toc139270852"/>
      <w:bookmarkStart w:id="89" w:name="_Toc139446478"/>
      <w:bookmarkStart w:id="90" w:name="_Toc158008836"/>
      <w:bookmarkStart w:id="91" w:name="_Toc196195117"/>
      <w:bookmarkStart w:id="92" w:name="_Toc202241302"/>
      <w:bookmarkStart w:id="93" w:name="_Toc241291072"/>
      <w:bookmarkStart w:id="94" w:name="_Toc257374447"/>
      <w:bookmarkStart w:id="95" w:name="_Toc257374500"/>
      <w:bookmarkStart w:id="96" w:name="_Toc257375218"/>
      <w:bookmarkStart w:id="97" w:name="_Toc260130337"/>
      <w:bookmarkStart w:id="98" w:name="_Toc260391265"/>
      <w:bookmarkStart w:id="99" w:name="_Toc261357784"/>
      <w:r>
        <w:rPr>
          <w:rStyle w:val="CharPartNo"/>
        </w:rPr>
        <w:t>Part III</w:t>
      </w:r>
      <w:r>
        <w:rPr>
          <w:rStyle w:val="CharDivNo"/>
        </w:rPr>
        <w:t> </w:t>
      </w:r>
      <w:r>
        <w:t>—</w:t>
      </w:r>
      <w:r>
        <w:rPr>
          <w:rStyle w:val="CharDivText"/>
        </w:rPr>
        <w:t> </w:t>
      </w:r>
      <w:r>
        <w:rPr>
          <w:rStyle w:val="CharPartText"/>
        </w:rPr>
        <w:t>Functions and powers of the Trust</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417984398"/>
      <w:bookmarkStart w:id="101" w:name="_Toc3776816"/>
      <w:bookmarkStart w:id="102" w:name="_Toc139270803"/>
      <w:bookmarkStart w:id="103" w:name="_Toc261357785"/>
      <w:bookmarkStart w:id="104" w:name="_Toc241291073"/>
      <w:r>
        <w:rPr>
          <w:rStyle w:val="CharSectno"/>
        </w:rPr>
        <w:t>8</w:t>
      </w:r>
      <w:r>
        <w:rPr>
          <w:snapToGrid w:val="0"/>
        </w:rPr>
        <w:t>.</w:t>
      </w:r>
      <w:r>
        <w:rPr>
          <w:snapToGrid w:val="0"/>
        </w:rPr>
        <w:tab/>
        <w:t>Functions of the Trust</w:t>
      </w:r>
      <w:bookmarkEnd w:id="100"/>
      <w:bookmarkEnd w:id="101"/>
      <w:bookmarkEnd w:id="102"/>
      <w:bookmarkEnd w:id="103"/>
      <w:bookmarkEnd w:id="104"/>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105" w:name="_Toc417984399"/>
      <w:bookmarkStart w:id="106" w:name="_Toc3776817"/>
      <w:bookmarkStart w:id="107" w:name="_Toc139270804"/>
      <w:bookmarkStart w:id="108" w:name="_Toc261357786"/>
      <w:bookmarkStart w:id="109" w:name="_Toc241291074"/>
      <w:r>
        <w:rPr>
          <w:rStyle w:val="CharSectno"/>
        </w:rPr>
        <w:t>9</w:t>
      </w:r>
      <w:r>
        <w:rPr>
          <w:snapToGrid w:val="0"/>
        </w:rPr>
        <w:t>.</w:t>
      </w:r>
      <w:r>
        <w:rPr>
          <w:snapToGrid w:val="0"/>
        </w:rPr>
        <w:tab/>
        <w:t>General powers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110" w:name="_Toc417984400"/>
      <w:bookmarkStart w:id="111" w:name="_Toc3776818"/>
      <w:bookmarkStart w:id="112" w:name="_Toc139270805"/>
      <w:bookmarkStart w:id="113" w:name="_Toc261357787"/>
      <w:bookmarkStart w:id="114" w:name="_Toc241291075"/>
      <w:r>
        <w:rPr>
          <w:rStyle w:val="CharSectno"/>
        </w:rPr>
        <w:t>10</w:t>
      </w:r>
      <w:r>
        <w:rPr>
          <w:snapToGrid w:val="0"/>
        </w:rPr>
        <w:t>.</w:t>
      </w:r>
      <w:r>
        <w:rPr>
          <w:snapToGrid w:val="0"/>
        </w:rPr>
        <w:tab/>
        <w:t>Power to establish committees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115" w:name="_Toc417984401"/>
      <w:bookmarkStart w:id="116" w:name="_Toc3776819"/>
      <w:bookmarkStart w:id="117" w:name="_Toc139270806"/>
      <w:bookmarkStart w:id="118" w:name="_Toc261357788"/>
      <w:bookmarkStart w:id="119" w:name="_Toc241291076"/>
      <w:r>
        <w:rPr>
          <w:rStyle w:val="CharSectno"/>
        </w:rPr>
        <w:t>11</w:t>
      </w:r>
      <w:r>
        <w:rPr>
          <w:snapToGrid w:val="0"/>
        </w:rPr>
        <w:t>.</w:t>
      </w:r>
      <w:r>
        <w:rPr>
          <w:snapToGrid w:val="0"/>
        </w:rPr>
        <w:tab/>
        <w:t>Appointment or use of staff and facilities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w:t>
      </w:r>
      <w:del w:id="120" w:author="svcMRProcess" w:date="2015-12-18T07:25:00Z">
        <w:r>
          <w:rPr>
            <w:snapToGrid w:val="0"/>
            <w:vertAlign w:val="superscript"/>
          </w:rPr>
          <w:delText>2</w:delText>
        </w:r>
      </w:del>
      <w:ins w:id="121" w:author="svcMRProcess" w:date="2015-12-18T07:25:00Z">
        <w:r>
          <w:rPr>
            <w:snapToGrid w:val="0"/>
            <w:vertAlign w:val="superscript"/>
          </w:rPr>
          <w:t>3</w:t>
        </w:r>
      </w:ins>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w:t>
      </w:r>
    </w:p>
    <w:p>
      <w:pPr>
        <w:pStyle w:val="Heading5"/>
        <w:rPr>
          <w:snapToGrid w:val="0"/>
        </w:rPr>
      </w:pPr>
      <w:bookmarkStart w:id="122" w:name="_Toc417984402"/>
      <w:bookmarkStart w:id="123" w:name="_Toc3776820"/>
      <w:bookmarkStart w:id="124" w:name="_Toc139270807"/>
      <w:bookmarkStart w:id="125" w:name="_Toc261357789"/>
      <w:bookmarkStart w:id="126" w:name="_Toc241291077"/>
      <w:r>
        <w:rPr>
          <w:rStyle w:val="CharSectno"/>
        </w:rPr>
        <w:t>12</w:t>
      </w:r>
      <w:r>
        <w:rPr>
          <w:snapToGrid w:val="0"/>
        </w:rPr>
        <w:t>.</w:t>
      </w:r>
      <w:r>
        <w:rPr>
          <w:snapToGrid w:val="0"/>
        </w:rPr>
        <w:tab/>
        <w:t>General manager of the Western Australian Sports Centre</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127" w:name="_Toc417984403"/>
      <w:bookmarkStart w:id="128" w:name="_Toc3776821"/>
      <w:bookmarkStart w:id="129" w:name="_Toc139270808"/>
      <w:bookmarkStart w:id="130" w:name="_Toc261357790"/>
      <w:bookmarkStart w:id="131" w:name="_Toc241291078"/>
      <w:r>
        <w:rPr>
          <w:rStyle w:val="CharSectno"/>
        </w:rPr>
        <w:t>13</w:t>
      </w:r>
      <w:r>
        <w:rPr>
          <w:snapToGrid w:val="0"/>
        </w:rPr>
        <w:t>.</w:t>
      </w:r>
      <w:r>
        <w:rPr>
          <w:snapToGrid w:val="0"/>
        </w:rPr>
        <w:tab/>
        <w:t>Delegation</w:t>
      </w:r>
      <w:bookmarkEnd w:id="127"/>
      <w:bookmarkEnd w:id="128"/>
      <w:bookmarkEnd w:id="129"/>
      <w:bookmarkEnd w:id="130"/>
      <w:bookmarkEnd w:id="131"/>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132" w:name="_Toc417984404"/>
      <w:bookmarkStart w:id="133" w:name="_Toc3776822"/>
      <w:bookmarkStart w:id="134" w:name="_Toc139270809"/>
      <w:bookmarkStart w:id="135" w:name="_Toc261357791"/>
      <w:bookmarkStart w:id="136" w:name="_Toc241291079"/>
      <w:r>
        <w:rPr>
          <w:rStyle w:val="CharSectno"/>
        </w:rPr>
        <w:t>14</w:t>
      </w:r>
      <w:r>
        <w:rPr>
          <w:snapToGrid w:val="0"/>
        </w:rPr>
        <w:t>.</w:t>
      </w:r>
      <w:r>
        <w:rPr>
          <w:snapToGrid w:val="0"/>
        </w:rPr>
        <w:tab/>
        <w:t>Minister may give directions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 xml:space="preserve">[Section 14 inserted by No. 4 of 1997 s. 5; amended by No. 77 of 2006 </w:t>
      </w:r>
      <w:del w:id="137" w:author="svcMRProcess" w:date="2015-12-18T07:25:00Z">
        <w:r>
          <w:delText>s. 17.]</w:delText>
        </w:r>
      </w:del>
      <w:ins w:id="138" w:author="svcMRProcess" w:date="2015-12-18T07:25:00Z">
        <w:r>
          <w:t>Sch. 1 cl. 184(1).]</w:t>
        </w:r>
      </w:ins>
    </w:p>
    <w:p>
      <w:pPr>
        <w:pStyle w:val="Heading5"/>
        <w:rPr>
          <w:snapToGrid w:val="0"/>
        </w:rPr>
      </w:pPr>
      <w:bookmarkStart w:id="139" w:name="_Toc417984405"/>
      <w:bookmarkStart w:id="140" w:name="_Toc3776823"/>
      <w:bookmarkStart w:id="141" w:name="_Toc139270810"/>
      <w:bookmarkStart w:id="142" w:name="_Toc261357792"/>
      <w:bookmarkStart w:id="143" w:name="_Toc241291080"/>
      <w:r>
        <w:rPr>
          <w:rStyle w:val="CharSectno"/>
        </w:rPr>
        <w:t>14A</w:t>
      </w:r>
      <w:r>
        <w:rPr>
          <w:snapToGrid w:val="0"/>
        </w:rPr>
        <w:t>.</w:t>
      </w:r>
      <w:r>
        <w:rPr>
          <w:snapToGrid w:val="0"/>
        </w:rPr>
        <w:tab/>
        <w:t>Minister to have access to information</w:t>
      </w:r>
      <w:bookmarkEnd w:id="139"/>
      <w:bookmarkEnd w:id="140"/>
      <w:bookmarkEnd w:id="141"/>
      <w:bookmarkEnd w:id="142"/>
      <w:bookmarkEnd w:id="143"/>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144" w:name="_Toc96326709"/>
      <w:bookmarkStart w:id="145" w:name="_Toc96502931"/>
      <w:bookmarkStart w:id="146" w:name="_Toc103063028"/>
      <w:bookmarkStart w:id="147" w:name="_Toc139270811"/>
      <w:bookmarkStart w:id="148" w:name="_Toc139270861"/>
      <w:bookmarkStart w:id="149" w:name="_Toc139446487"/>
      <w:bookmarkStart w:id="150" w:name="_Toc158008845"/>
      <w:bookmarkStart w:id="151" w:name="_Toc196195126"/>
      <w:bookmarkStart w:id="152" w:name="_Toc202241311"/>
      <w:bookmarkStart w:id="153" w:name="_Toc241291081"/>
      <w:bookmarkStart w:id="154" w:name="_Toc257374456"/>
      <w:bookmarkStart w:id="155" w:name="_Toc257374509"/>
      <w:bookmarkStart w:id="156" w:name="_Toc257375227"/>
      <w:bookmarkStart w:id="157" w:name="_Toc260130346"/>
      <w:bookmarkStart w:id="158" w:name="_Toc260391274"/>
      <w:bookmarkStart w:id="159" w:name="_Toc261357793"/>
      <w:r>
        <w:rPr>
          <w:rStyle w:val="CharPartNo"/>
        </w:rPr>
        <w:t>Part IV</w:t>
      </w:r>
      <w:r>
        <w:rPr>
          <w:rStyle w:val="CharDivNo"/>
        </w:rPr>
        <w:t> </w:t>
      </w:r>
      <w:r>
        <w:t>—</w:t>
      </w:r>
      <w:r>
        <w:rPr>
          <w:rStyle w:val="CharDivText"/>
        </w:rPr>
        <w:t> </w:t>
      </w:r>
      <w:r>
        <w:rPr>
          <w:rStyle w:val="CharPartText"/>
        </w:rPr>
        <w:t>Financial provisions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417984406"/>
      <w:bookmarkStart w:id="161" w:name="_Toc3776824"/>
      <w:bookmarkStart w:id="162" w:name="_Toc139270812"/>
      <w:bookmarkStart w:id="163" w:name="_Toc261357794"/>
      <w:bookmarkStart w:id="164" w:name="_Toc241291082"/>
      <w:r>
        <w:rPr>
          <w:rStyle w:val="CharSectno"/>
        </w:rPr>
        <w:t>15</w:t>
      </w:r>
      <w:r>
        <w:rPr>
          <w:snapToGrid w:val="0"/>
        </w:rPr>
        <w:t>.</w:t>
      </w:r>
      <w:r>
        <w:rPr>
          <w:snapToGrid w:val="0"/>
        </w:rPr>
        <w:tab/>
        <w:t>Funds of the Trust</w:t>
      </w:r>
      <w:bookmarkEnd w:id="160"/>
      <w:bookmarkEnd w:id="161"/>
      <w:bookmarkEnd w:id="162"/>
      <w:bookmarkEnd w:id="163"/>
      <w:bookmarkEnd w:id="164"/>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w:t>
      </w:r>
      <w:del w:id="165" w:author="svcMRProcess" w:date="2015-12-18T07:25:00Z">
        <w:r>
          <w:delText>s. 17.]</w:delText>
        </w:r>
      </w:del>
      <w:ins w:id="166" w:author="svcMRProcess" w:date="2015-12-18T07:25:00Z">
        <w:r>
          <w:t>Sch. 1 cl. 184(2)-(3).]</w:t>
        </w:r>
      </w:ins>
      <w:r>
        <w:t xml:space="preserve"> </w:t>
      </w:r>
    </w:p>
    <w:p>
      <w:pPr>
        <w:pStyle w:val="Heading5"/>
        <w:rPr>
          <w:snapToGrid w:val="0"/>
        </w:rPr>
      </w:pPr>
      <w:bookmarkStart w:id="167" w:name="_Toc417984407"/>
      <w:bookmarkStart w:id="168" w:name="_Toc3776825"/>
      <w:bookmarkStart w:id="169" w:name="_Toc139270813"/>
      <w:bookmarkStart w:id="170" w:name="_Toc261357795"/>
      <w:bookmarkStart w:id="171" w:name="_Toc241291083"/>
      <w:r>
        <w:rPr>
          <w:rStyle w:val="CharSectno"/>
        </w:rPr>
        <w:t>16</w:t>
      </w:r>
      <w:r>
        <w:rPr>
          <w:snapToGrid w:val="0"/>
        </w:rPr>
        <w:t>.</w:t>
      </w:r>
      <w:r>
        <w:rPr>
          <w:snapToGrid w:val="0"/>
        </w:rPr>
        <w:tab/>
        <w:t>Certain property and instruments exempt from rates, taxes and duty</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pPr>
      <w:r>
        <w:tab/>
        <w:t>[Section</w:t>
      </w:r>
      <w:del w:id="172" w:author="svcMRProcess" w:date="2015-12-18T07:25:00Z">
        <w:r>
          <w:delText xml:space="preserve"> </w:delText>
        </w:r>
      </w:del>
      <w:ins w:id="173" w:author="svcMRProcess" w:date="2015-12-18T07:25:00Z">
        <w:r>
          <w:t> </w:t>
        </w:r>
      </w:ins>
      <w:r>
        <w:t xml:space="preserve">16 amended by No. 12 of 2008 </w:t>
      </w:r>
      <w:del w:id="174" w:author="svcMRProcess" w:date="2015-12-18T07:25:00Z">
        <w:r>
          <w:delText>s. 52</w:delText>
        </w:r>
      </w:del>
      <w:ins w:id="175" w:author="svcMRProcess" w:date="2015-12-18T07:25:00Z">
        <w:r>
          <w:t>Sch. 1 cl. 41</w:t>
        </w:r>
      </w:ins>
      <w:r>
        <w:t>.]</w:t>
      </w:r>
    </w:p>
    <w:p>
      <w:pPr>
        <w:pStyle w:val="Heading5"/>
        <w:rPr>
          <w:snapToGrid w:val="0"/>
        </w:rPr>
      </w:pPr>
      <w:bookmarkStart w:id="176" w:name="_Toc417984408"/>
      <w:bookmarkStart w:id="177" w:name="_Toc3776826"/>
      <w:bookmarkStart w:id="178" w:name="_Toc139270814"/>
      <w:bookmarkStart w:id="179" w:name="_Toc261357796"/>
      <w:bookmarkStart w:id="180" w:name="_Toc241291084"/>
      <w:r>
        <w:rPr>
          <w:rStyle w:val="CharSectno"/>
        </w:rPr>
        <w:t>17</w:t>
      </w:r>
      <w:r>
        <w:rPr>
          <w:snapToGrid w:val="0"/>
        </w:rPr>
        <w:t>.</w:t>
      </w:r>
      <w:r>
        <w:rPr>
          <w:snapToGrid w:val="0"/>
        </w:rPr>
        <w:tab/>
        <w:t>Application of</w:t>
      </w:r>
      <w:bookmarkEnd w:id="176"/>
      <w:bookmarkEnd w:id="177"/>
      <w:bookmarkEnd w:id="178"/>
      <w:r>
        <w:rPr>
          <w:i/>
          <w:iCs/>
        </w:rPr>
        <w:t xml:space="preserve"> Financial Management Act 2006</w:t>
      </w:r>
      <w:r>
        <w:t xml:space="preserve"> and</w:t>
      </w:r>
      <w:del w:id="181" w:author="svcMRProcess" w:date="2015-12-18T07:25:00Z">
        <w:r>
          <w:delText xml:space="preserve"> the</w:delText>
        </w:r>
      </w:del>
      <w:r>
        <w:t xml:space="preserve"> </w:t>
      </w:r>
      <w:r>
        <w:rPr>
          <w:i/>
          <w:iCs/>
        </w:rPr>
        <w:t>Auditor General Act 2006</w:t>
      </w:r>
      <w:bookmarkEnd w:id="179"/>
      <w:bookmarkEnd w:id="18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w:t>
      </w:r>
      <w:del w:id="182" w:author="svcMRProcess" w:date="2015-12-18T07:25:00Z">
        <w:r>
          <w:delText xml:space="preserve"> </w:delText>
        </w:r>
      </w:del>
      <w:ins w:id="183" w:author="svcMRProcess" w:date="2015-12-18T07:25:00Z">
        <w:r>
          <w:t> </w:t>
        </w:r>
      </w:ins>
      <w:r>
        <w:t xml:space="preserve">17 amended by No. 77 of 2006 </w:t>
      </w:r>
      <w:del w:id="184" w:author="svcMRProcess" w:date="2015-12-18T07:25:00Z">
        <w:r>
          <w:delText>s. 17.]</w:delText>
        </w:r>
      </w:del>
      <w:ins w:id="185" w:author="svcMRProcess" w:date="2015-12-18T07:25:00Z">
        <w:r>
          <w:t>Sch. 1 cl. 184(4).]</w:t>
        </w:r>
      </w:ins>
    </w:p>
    <w:p>
      <w:pPr>
        <w:pStyle w:val="Heading2"/>
      </w:pPr>
      <w:bookmarkStart w:id="186" w:name="_Toc96326713"/>
      <w:bookmarkStart w:id="187" w:name="_Toc96502935"/>
      <w:bookmarkStart w:id="188" w:name="_Toc103063032"/>
      <w:bookmarkStart w:id="189" w:name="_Toc139270815"/>
      <w:bookmarkStart w:id="190" w:name="_Toc139270865"/>
      <w:bookmarkStart w:id="191" w:name="_Toc139446491"/>
      <w:bookmarkStart w:id="192" w:name="_Toc158008849"/>
      <w:bookmarkStart w:id="193" w:name="_Toc196195130"/>
      <w:bookmarkStart w:id="194" w:name="_Toc202241315"/>
      <w:bookmarkStart w:id="195" w:name="_Toc241291085"/>
      <w:bookmarkStart w:id="196" w:name="_Toc257374460"/>
      <w:bookmarkStart w:id="197" w:name="_Toc257374513"/>
      <w:bookmarkStart w:id="198" w:name="_Toc257375231"/>
      <w:bookmarkStart w:id="199" w:name="_Toc260130350"/>
      <w:bookmarkStart w:id="200" w:name="_Toc260391278"/>
      <w:bookmarkStart w:id="201" w:name="_Toc261357797"/>
      <w:r>
        <w:rPr>
          <w:rStyle w:val="CharPartNo"/>
        </w:rPr>
        <w:t>Part V</w:t>
      </w:r>
      <w:r>
        <w:rPr>
          <w:rStyle w:val="CharDivNo"/>
        </w:rPr>
        <w:t> </w:t>
      </w:r>
      <w:r>
        <w:t>—</w:t>
      </w:r>
      <w:r>
        <w:rPr>
          <w:rStyle w:val="CharDivText"/>
        </w:rPr>
        <w:t> </w:t>
      </w:r>
      <w:r>
        <w:rPr>
          <w:rStyle w:val="CharPartText"/>
        </w:rPr>
        <w:t>Miscellaneous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Heading5"/>
        <w:rPr>
          <w:snapToGrid w:val="0"/>
        </w:rPr>
      </w:pPr>
      <w:bookmarkStart w:id="202" w:name="_Toc417984409"/>
      <w:bookmarkStart w:id="203" w:name="_Toc3776827"/>
      <w:bookmarkStart w:id="204" w:name="_Toc139270816"/>
      <w:bookmarkStart w:id="205" w:name="_Toc261357798"/>
      <w:bookmarkStart w:id="206" w:name="_Toc241291086"/>
      <w:r>
        <w:rPr>
          <w:rStyle w:val="CharSectno"/>
        </w:rPr>
        <w:t>18</w:t>
      </w:r>
      <w:r>
        <w:rPr>
          <w:snapToGrid w:val="0"/>
        </w:rPr>
        <w:t>.</w:t>
      </w:r>
      <w:r>
        <w:rPr>
          <w:snapToGrid w:val="0"/>
        </w:rPr>
        <w:tab/>
        <w:t>Regulations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deleted] </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207" w:name="_Toc417984410"/>
      <w:bookmarkStart w:id="208" w:name="_Toc3776828"/>
      <w:bookmarkStart w:id="209" w:name="_Toc139270817"/>
      <w:bookmarkStart w:id="210" w:name="_Toc261357799"/>
      <w:bookmarkStart w:id="211" w:name="_Toc241291087"/>
      <w:r>
        <w:rPr>
          <w:rStyle w:val="CharSectno"/>
        </w:rPr>
        <w:t>18A</w:t>
      </w:r>
      <w:r>
        <w:rPr>
          <w:snapToGrid w:val="0"/>
        </w:rPr>
        <w:t>.</w:t>
      </w:r>
      <w:r>
        <w:rPr>
          <w:snapToGrid w:val="0"/>
        </w:rPr>
        <w:tab/>
        <w:t>Traffic regulations</w:t>
      </w:r>
      <w:bookmarkEnd w:id="207"/>
      <w:bookmarkEnd w:id="208"/>
      <w:bookmarkEnd w:id="209"/>
      <w:bookmarkEnd w:id="210"/>
      <w:bookmarkEnd w:id="211"/>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keepNext/>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authorised officer</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212" w:name="_Toc417984411"/>
      <w:bookmarkStart w:id="213" w:name="_Toc3776829"/>
      <w:bookmarkStart w:id="214" w:name="_Toc139270818"/>
      <w:bookmarkStart w:id="215" w:name="_Toc261357800"/>
      <w:bookmarkStart w:id="216" w:name="_Toc241291088"/>
      <w:r>
        <w:rPr>
          <w:rStyle w:val="CharSectno"/>
        </w:rPr>
        <w:t>18B</w:t>
      </w:r>
      <w:r>
        <w:rPr>
          <w:snapToGrid w:val="0"/>
        </w:rPr>
        <w:t>.</w:t>
      </w:r>
      <w:r>
        <w:rPr>
          <w:snapToGrid w:val="0"/>
        </w:rPr>
        <w:tab/>
        <w:t>Penalty for contravention of regulations</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217" w:name="_Toc417984412"/>
      <w:bookmarkStart w:id="218" w:name="_Toc3776830"/>
      <w:bookmarkStart w:id="219" w:name="_Toc139270819"/>
      <w:bookmarkStart w:id="220" w:name="_Toc261357801"/>
      <w:bookmarkStart w:id="221" w:name="_Toc241291089"/>
      <w:r>
        <w:rPr>
          <w:rStyle w:val="CharSectno"/>
        </w:rPr>
        <w:t>18C</w:t>
      </w:r>
      <w:r>
        <w:rPr>
          <w:snapToGrid w:val="0"/>
        </w:rPr>
        <w:t>.</w:t>
      </w:r>
      <w:r>
        <w:rPr>
          <w:snapToGrid w:val="0"/>
        </w:rPr>
        <w:tab/>
        <w:t>Infringement notices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222" w:name="_Toc417984413"/>
      <w:bookmarkStart w:id="223" w:name="_Toc3776831"/>
      <w:bookmarkStart w:id="224" w:name="_Toc139270820"/>
      <w:bookmarkStart w:id="225" w:name="_Toc261357802"/>
      <w:bookmarkStart w:id="226" w:name="_Toc241291090"/>
      <w:r>
        <w:rPr>
          <w:rStyle w:val="CharSectno"/>
        </w:rPr>
        <w:t>18D</w:t>
      </w:r>
      <w:r>
        <w:rPr>
          <w:snapToGrid w:val="0"/>
        </w:rPr>
        <w:t>.</w:t>
      </w:r>
      <w:r>
        <w:rPr>
          <w:snapToGrid w:val="0"/>
        </w:rPr>
        <w:tab/>
        <w:t>Owner onus in relation to motor vehicles</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227" w:name="_Toc417984414"/>
      <w:bookmarkStart w:id="228" w:name="_Toc3776832"/>
      <w:bookmarkStart w:id="229" w:name="_Toc139270821"/>
      <w:bookmarkStart w:id="230" w:name="_Toc261357803"/>
      <w:bookmarkStart w:id="231" w:name="_Toc241291091"/>
      <w:r>
        <w:rPr>
          <w:rStyle w:val="CharSectno"/>
        </w:rPr>
        <w:t>19</w:t>
      </w:r>
      <w:r>
        <w:rPr>
          <w:snapToGrid w:val="0"/>
        </w:rPr>
        <w:t>.</w:t>
      </w:r>
      <w:r>
        <w:rPr>
          <w:snapToGrid w:val="0"/>
        </w:rPr>
        <w:tab/>
        <w:t>Staff transitional provisions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del w:id="232" w:author="svcMRProcess" w:date="2015-12-18T07:25:00Z">
        <w:r>
          <w:rPr>
            <w:snapToGrid w:val="0"/>
          </w:rPr>
          <w:delText>“</w:delText>
        </w:r>
      </w:del>
      <w:r>
        <w:rPr>
          <w:b/>
          <w:bCs/>
          <w:i/>
          <w:iCs/>
          <w:snapToGrid w:val="0"/>
        </w:rPr>
        <w:t>department</w:t>
      </w:r>
      <w:del w:id="233" w:author="svcMRProcess" w:date="2015-12-18T07:25:00Z">
        <w:r>
          <w:rPr>
            <w:snapToGrid w:val="0"/>
          </w:rPr>
          <w:delText>”</w:delText>
        </w:r>
      </w:del>
      <w:r>
        <w:rPr>
          <w:snapToGrid w:val="0"/>
        </w:rPr>
        <w:t xml:space="preserve"> within the meaning of that Act</w:t>
      </w:r>
      <w:r>
        <w:rPr>
          <w:snapToGrid w:val="0"/>
          <w:vertAlign w:val="superscript"/>
        </w:rPr>
        <w:t> </w:t>
      </w:r>
      <w:del w:id="234" w:author="svcMRProcess" w:date="2015-12-18T07:25:00Z">
        <w:r>
          <w:rPr>
            <w:snapToGrid w:val="0"/>
            <w:vertAlign w:val="superscript"/>
          </w:rPr>
          <w:delText>3</w:delText>
        </w:r>
      </w:del>
      <w:ins w:id="235" w:author="svcMRProcess" w:date="2015-12-18T07:25:00Z">
        <w:r>
          <w:rPr>
            <w:snapToGrid w:val="0"/>
            <w:vertAlign w:val="superscript"/>
          </w:rPr>
          <w:t>4</w:t>
        </w:r>
      </w:ins>
      <w:r>
        <w:rPr>
          <w:snapToGrid w:val="0"/>
        </w:rPr>
        <w:t>.</w:t>
      </w:r>
    </w:p>
    <w:p>
      <w:pPr>
        <w:pStyle w:val="Heading5"/>
        <w:rPr>
          <w:snapToGrid w:val="0"/>
        </w:rPr>
      </w:pPr>
      <w:bookmarkStart w:id="236" w:name="_Toc417984415"/>
      <w:bookmarkStart w:id="237" w:name="_Toc3776833"/>
      <w:bookmarkStart w:id="238" w:name="_Toc139270822"/>
      <w:bookmarkStart w:id="239" w:name="_Toc261357804"/>
      <w:bookmarkStart w:id="240" w:name="_Toc241291092"/>
      <w:r>
        <w:rPr>
          <w:rStyle w:val="CharSectno"/>
        </w:rPr>
        <w:t>20</w:t>
      </w:r>
      <w:r>
        <w:rPr>
          <w:snapToGrid w:val="0"/>
        </w:rPr>
        <w:t>.</w:t>
      </w:r>
      <w:r>
        <w:rPr>
          <w:snapToGrid w:val="0"/>
        </w:rPr>
        <w:tab/>
        <w:t>Review of the Act</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w:t>
      </w:r>
      <w:del w:id="241" w:author="svcMRProcess" w:date="2015-12-18T07:25:00Z">
        <w:r>
          <w:delText xml:space="preserve"> </w:delText>
        </w:r>
      </w:del>
      <w:ins w:id="242" w:author="svcMRProcess" w:date="2015-12-18T07:25:00Z">
        <w:r>
          <w:t> </w:t>
        </w:r>
      </w:ins>
      <w:r>
        <w:t>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243" w:name="_Toc139270823"/>
      <w:bookmarkStart w:id="244" w:name="_Toc139270873"/>
      <w:bookmarkStart w:id="245" w:name="_Toc139446499"/>
      <w:bookmarkStart w:id="246" w:name="_Toc158008857"/>
      <w:bookmarkStart w:id="247" w:name="_Toc196195138"/>
      <w:bookmarkStart w:id="248" w:name="_Toc202241323"/>
      <w:bookmarkStart w:id="249" w:name="_Toc241291093"/>
      <w:bookmarkStart w:id="250" w:name="_Toc257374468"/>
      <w:bookmarkStart w:id="251" w:name="_Toc257374521"/>
      <w:bookmarkStart w:id="252" w:name="_Toc257375239"/>
      <w:bookmarkStart w:id="253" w:name="_Toc260130358"/>
      <w:bookmarkStart w:id="254" w:name="_Toc260391286"/>
      <w:bookmarkStart w:id="255" w:name="_Toc261357805"/>
      <w:r>
        <w:rPr>
          <w:rStyle w:val="CharSchNo"/>
        </w:rPr>
        <w:t>Schedule 1</w:t>
      </w:r>
      <w:bookmarkEnd w:id="243"/>
      <w:bookmarkEnd w:id="244"/>
      <w:bookmarkEnd w:id="245"/>
      <w:bookmarkEnd w:id="246"/>
      <w:bookmarkEnd w:id="247"/>
      <w:bookmarkEnd w:id="248"/>
      <w:bookmarkEnd w:id="249"/>
      <w:bookmarkEnd w:id="250"/>
      <w:bookmarkEnd w:id="251"/>
      <w:bookmarkEnd w:id="252"/>
      <w:bookmarkEnd w:id="253"/>
      <w:bookmarkEnd w:id="254"/>
      <w:bookmarkEnd w:id="255"/>
      <w:r>
        <w:t xml:space="preserve"> </w:t>
      </w:r>
    </w:p>
    <w:p>
      <w:pPr>
        <w:pStyle w:val="yShoulderClause"/>
        <w:rPr>
          <w:snapToGrid w:val="0"/>
        </w:rPr>
      </w:pPr>
      <w:r>
        <w:rPr>
          <w:snapToGrid w:val="0"/>
        </w:rPr>
        <w:t>[Section 6(1)]</w:t>
      </w:r>
    </w:p>
    <w:p>
      <w:pPr>
        <w:pStyle w:val="yHeading2"/>
      </w:pPr>
      <w:bookmarkStart w:id="256" w:name="_Toc196195139"/>
      <w:bookmarkStart w:id="257" w:name="_Toc202241324"/>
      <w:bookmarkStart w:id="258" w:name="_Toc241291094"/>
      <w:bookmarkStart w:id="259" w:name="_Toc257374469"/>
      <w:bookmarkStart w:id="260" w:name="_Toc257374522"/>
      <w:bookmarkStart w:id="261" w:name="_Toc257375240"/>
      <w:bookmarkStart w:id="262" w:name="_Toc260130359"/>
      <w:bookmarkStart w:id="263" w:name="_Toc260391287"/>
      <w:bookmarkStart w:id="264" w:name="_Toc261357806"/>
      <w:r>
        <w:rPr>
          <w:rStyle w:val="CharSchText"/>
        </w:rPr>
        <w:t>Provisions relating to the Trustees</w:t>
      </w:r>
      <w:bookmarkEnd w:id="256"/>
      <w:bookmarkEnd w:id="257"/>
      <w:bookmarkEnd w:id="258"/>
      <w:bookmarkEnd w:id="259"/>
      <w:bookmarkEnd w:id="260"/>
      <w:bookmarkEnd w:id="261"/>
      <w:bookmarkEnd w:id="262"/>
      <w:bookmarkEnd w:id="263"/>
      <w:bookmarkEnd w:id="264"/>
    </w:p>
    <w:p>
      <w:pPr>
        <w:pStyle w:val="yHeading5"/>
        <w:ind w:left="890" w:hanging="890"/>
        <w:outlineLvl w:val="9"/>
        <w:rPr>
          <w:snapToGrid w:val="0"/>
        </w:rPr>
      </w:pPr>
      <w:bookmarkStart w:id="265" w:name="_Toc3776837"/>
      <w:bookmarkStart w:id="266" w:name="_Toc139270824"/>
      <w:bookmarkStart w:id="267" w:name="_Toc261357807"/>
      <w:bookmarkStart w:id="268" w:name="_Toc241291095"/>
      <w:r>
        <w:rPr>
          <w:rStyle w:val="CharSClsNo"/>
        </w:rPr>
        <w:t>1</w:t>
      </w:r>
      <w:r>
        <w:rPr>
          <w:snapToGrid w:val="0"/>
        </w:rPr>
        <w:t>.</w:t>
      </w:r>
      <w:r>
        <w:rPr>
          <w:snapToGrid w:val="0"/>
        </w:rPr>
        <w:tab/>
        <w:t>Certain persons ineligible for appointment</w:t>
      </w:r>
      <w:bookmarkEnd w:id="265"/>
      <w:bookmarkEnd w:id="266"/>
      <w:bookmarkEnd w:id="267"/>
      <w:bookmarkEnd w:id="268"/>
    </w:p>
    <w:p>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pPr>
        <w:pStyle w:val="yFootnotesection"/>
      </w:pPr>
      <w:r>
        <w:tab/>
        <w:t>[Clause</w:t>
      </w:r>
      <w:del w:id="269" w:author="svcMRProcess" w:date="2015-12-18T07:25:00Z">
        <w:r>
          <w:delText xml:space="preserve"> 1</w:delText>
        </w:r>
      </w:del>
      <w:ins w:id="270" w:author="svcMRProcess" w:date="2015-12-18T07:25:00Z">
        <w:r>
          <w:t> 1 inserted by No. 42 of 1997 s. 8;</w:t>
        </w:r>
      </w:ins>
      <w:r>
        <w:t xml:space="preserve"> amended by No. 18 of 2009 s. 92(2).]</w:t>
      </w:r>
    </w:p>
    <w:p>
      <w:pPr>
        <w:pStyle w:val="yHeading5"/>
        <w:ind w:left="890" w:hanging="890"/>
        <w:outlineLvl w:val="9"/>
        <w:rPr>
          <w:snapToGrid w:val="0"/>
        </w:rPr>
      </w:pPr>
      <w:bookmarkStart w:id="271" w:name="_Toc3776838"/>
      <w:bookmarkStart w:id="272" w:name="_Toc139270825"/>
      <w:bookmarkStart w:id="273" w:name="_Toc261357808"/>
      <w:bookmarkStart w:id="274" w:name="_Toc241291096"/>
      <w:r>
        <w:rPr>
          <w:rStyle w:val="CharSClsNo"/>
        </w:rPr>
        <w:t>2</w:t>
      </w:r>
      <w:r>
        <w:rPr>
          <w:snapToGrid w:val="0"/>
        </w:rPr>
        <w:t>.</w:t>
      </w:r>
      <w:r>
        <w:rPr>
          <w:snapToGrid w:val="0"/>
        </w:rPr>
        <w:tab/>
        <w:t>Nomination for appointment</w:t>
      </w:r>
      <w:bookmarkEnd w:id="271"/>
      <w:bookmarkEnd w:id="272"/>
      <w:bookmarkEnd w:id="273"/>
      <w:bookmarkEnd w:id="274"/>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275" w:name="_Toc3776839"/>
      <w:bookmarkStart w:id="276" w:name="_Toc139270826"/>
      <w:bookmarkStart w:id="277" w:name="_Toc261357809"/>
      <w:bookmarkStart w:id="278" w:name="_Toc241291097"/>
      <w:r>
        <w:rPr>
          <w:rStyle w:val="CharSClsNo"/>
        </w:rPr>
        <w:t>3</w:t>
      </w:r>
      <w:r>
        <w:rPr>
          <w:snapToGrid w:val="0"/>
        </w:rPr>
        <w:t>.</w:t>
      </w:r>
      <w:r>
        <w:rPr>
          <w:snapToGrid w:val="0"/>
        </w:rPr>
        <w:tab/>
        <w:t>Term of office</w:t>
      </w:r>
      <w:bookmarkEnd w:id="275"/>
      <w:bookmarkEnd w:id="276"/>
      <w:bookmarkEnd w:id="277"/>
      <w:bookmarkEnd w:id="278"/>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79" w:name="_Toc3776840"/>
      <w:bookmarkStart w:id="280" w:name="_Toc139270827"/>
      <w:bookmarkStart w:id="281" w:name="_Toc261357810"/>
      <w:bookmarkStart w:id="282" w:name="_Toc241291098"/>
      <w:r>
        <w:rPr>
          <w:rStyle w:val="CharSClsNo"/>
        </w:rPr>
        <w:t>4</w:t>
      </w:r>
      <w:r>
        <w:rPr>
          <w:snapToGrid w:val="0"/>
        </w:rPr>
        <w:t>.</w:t>
      </w:r>
      <w:r>
        <w:rPr>
          <w:snapToGrid w:val="0"/>
        </w:rPr>
        <w:tab/>
        <w:t>Extraordinary vacancies</w:t>
      </w:r>
      <w:bookmarkEnd w:id="279"/>
      <w:bookmarkEnd w:id="280"/>
      <w:bookmarkEnd w:id="281"/>
      <w:bookmarkEnd w:id="282"/>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pPr>
        <w:pStyle w:val="yIndenta"/>
        <w:rPr>
          <w:snapToGrid w:val="0"/>
        </w:rPr>
      </w:pPr>
      <w:r>
        <w:rPr>
          <w:snapToGrid w:val="0"/>
        </w:rPr>
        <w:tab/>
        <w:t>(d)</w:t>
      </w:r>
      <w:r>
        <w:rPr>
          <w:snapToGrid w:val="0"/>
        </w:rPr>
        <w:tab/>
        <w:t>being a trustee appointed under section 5(1)(c)(i), he ceases to be an officer of the public service of the State; or</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Footnotesection"/>
      </w:pPr>
      <w:r>
        <w:tab/>
        <w:t>[Clause</w:t>
      </w:r>
      <w:del w:id="283" w:author="svcMRProcess" w:date="2015-12-18T07:25:00Z">
        <w:r>
          <w:delText xml:space="preserve"> </w:delText>
        </w:r>
      </w:del>
      <w:ins w:id="284" w:author="svcMRProcess" w:date="2015-12-18T07:25:00Z">
        <w:r>
          <w:t> </w:t>
        </w:r>
      </w:ins>
      <w:r>
        <w:t xml:space="preserve">4 amended by No. 18 of 2009 s. 92(3).] </w:t>
      </w:r>
    </w:p>
    <w:p>
      <w:pPr>
        <w:pStyle w:val="yHeading5"/>
        <w:ind w:left="890" w:hanging="890"/>
        <w:outlineLvl w:val="9"/>
        <w:rPr>
          <w:snapToGrid w:val="0"/>
        </w:rPr>
      </w:pPr>
      <w:bookmarkStart w:id="285" w:name="_Toc3776841"/>
      <w:bookmarkStart w:id="286" w:name="_Toc139270828"/>
      <w:bookmarkStart w:id="287" w:name="_Toc261357811"/>
      <w:bookmarkStart w:id="288" w:name="_Toc241291099"/>
      <w:r>
        <w:rPr>
          <w:rStyle w:val="CharSClsNo"/>
        </w:rPr>
        <w:t>5</w:t>
      </w:r>
      <w:r>
        <w:rPr>
          <w:snapToGrid w:val="0"/>
        </w:rPr>
        <w:t>.</w:t>
      </w:r>
      <w:r>
        <w:rPr>
          <w:snapToGrid w:val="0"/>
        </w:rPr>
        <w:tab/>
        <w:t>Chairman</w:t>
      </w:r>
      <w:bookmarkEnd w:id="285"/>
      <w:bookmarkEnd w:id="286"/>
      <w:bookmarkEnd w:id="287"/>
      <w:bookmarkEnd w:id="288"/>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289" w:name="_Toc3776842"/>
      <w:bookmarkStart w:id="290" w:name="_Toc139270829"/>
      <w:bookmarkStart w:id="291" w:name="_Toc261357812"/>
      <w:bookmarkStart w:id="292" w:name="_Toc241291100"/>
      <w:r>
        <w:rPr>
          <w:rStyle w:val="CharSClsNo"/>
        </w:rPr>
        <w:t>6</w:t>
      </w:r>
      <w:r>
        <w:rPr>
          <w:snapToGrid w:val="0"/>
        </w:rPr>
        <w:t>.</w:t>
      </w:r>
      <w:r>
        <w:rPr>
          <w:snapToGrid w:val="0"/>
        </w:rPr>
        <w:tab/>
        <w:t>Appointment of deputy</w:t>
      </w:r>
      <w:bookmarkEnd w:id="289"/>
      <w:bookmarkEnd w:id="290"/>
      <w:bookmarkEnd w:id="291"/>
      <w:bookmarkEnd w:id="292"/>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293" w:name="_Toc3776843"/>
      <w:bookmarkStart w:id="294" w:name="_Toc139270830"/>
      <w:bookmarkStart w:id="295" w:name="_Toc261357813"/>
      <w:bookmarkStart w:id="296" w:name="_Toc241291101"/>
      <w:r>
        <w:rPr>
          <w:rStyle w:val="CharSClsNo"/>
        </w:rPr>
        <w:t>7</w:t>
      </w:r>
      <w:r>
        <w:rPr>
          <w:snapToGrid w:val="0"/>
        </w:rPr>
        <w:t>.</w:t>
      </w:r>
      <w:r>
        <w:rPr>
          <w:snapToGrid w:val="0"/>
        </w:rPr>
        <w:tab/>
        <w:t>Disclosure of pecuniary interests</w:t>
      </w:r>
      <w:bookmarkEnd w:id="293"/>
      <w:bookmarkEnd w:id="294"/>
      <w:bookmarkEnd w:id="295"/>
      <w:bookmarkEnd w:id="296"/>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297" w:name="_Toc3776844"/>
      <w:bookmarkStart w:id="298" w:name="_Toc139270831"/>
      <w:bookmarkStart w:id="299" w:name="_Toc261357814"/>
      <w:bookmarkStart w:id="300" w:name="_Toc241291102"/>
      <w:r>
        <w:rPr>
          <w:rStyle w:val="CharSClsNo"/>
        </w:rPr>
        <w:t>8</w:t>
      </w:r>
      <w:r>
        <w:rPr>
          <w:snapToGrid w:val="0"/>
        </w:rPr>
        <w:t>.</w:t>
      </w:r>
      <w:r>
        <w:rPr>
          <w:snapToGrid w:val="0"/>
        </w:rPr>
        <w:tab/>
        <w:t>Common seal</w:t>
      </w:r>
      <w:bookmarkEnd w:id="297"/>
      <w:bookmarkEnd w:id="298"/>
      <w:bookmarkEnd w:id="299"/>
      <w:bookmarkEnd w:id="300"/>
    </w:p>
    <w:p>
      <w:pPr>
        <w:pStyle w:val="ySubsection"/>
        <w:rPr>
          <w:snapToGrid w:val="0"/>
        </w:rPr>
      </w:pPr>
      <w:r>
        <w:rPr>
          <w:snapToGrid w:val="0"/>
        </w:rPr>
        <w:tab/>
      </w:r>
      <w:r>
        <w:rPr>
          <w:snapToGrid w:val="0"/>
        </w:rPr>
        <w:tab/>
        <w:t>The common seal of the Trust shall be kept by the general manager.</w:t>
      </w:r>
    </w:p>
    <w:p>
      <w:pPr>
        <w:pStyle w:val="yFootnotesection"/>
        <w:rPr>
          <w:del w:id="301" w:author="svcMRProcess" w:date="2015-12-18T07:25:00Z"/>
        </w:rPr>
      </w:pPr>
      <w:del w:id="302" w:author="svcMRProcess" w:date="2015-12-18T07:25:00Z">
        <w:r>
          <w:tab/>
          <w:delText>[Schedule 1 amended by No. 42 of 1997 s. 8.]</w:delText>
        </w:r>
      </w:del>
    </w:p>
    <w:p>
      <w:pPr>
        <w:pStyle w:val="yFootnotesection"/>
        <w:rPr>
          <w:ins w:id="303" w:author="svcMRProcess" w:date="2015-12-18T07:25:00Z"/>
        </w:rPr>
      </w:pPr>
      <w:ins w:id="304" w:author="svcMRProcess" w:date="2015-12-18T07:25:00Z">
        <w:r>
          <w:tab/>
        </w:r>
      </w:ins>
    </w:p>
    <w:p>
      <w:pPr>
        <w:pStyle w:val="yScheduleHeading"/>
      </w:pPr>
      <w:bookmarkStart w:id="305" w:name="_Toc139270832"/>
      <w:bookmarkStart w:id="306" w:name="_Toc139270882"/>
      <w:bookmarkStart w:id="307" w:name="_Toc139446508"/>
      <w:bookmarkStart w:id="308" w:name="_Toc158008866"/>
      <w:bookmarkStart w:id="309" w:name="_Toc196195148"/>
      <w:bookmarkStart w:id="310" w:name="_Toc202241333"/>
      <w:bookmarkStart w:id="311" w:name="_Toc241291103"/>
      <w:bookmarkStart w:id="312" w:name="_Toc257374478"/>
      <w:bookmarkStart w:id="313" w:name="_Toc257374531"/>
      <w:bookmarkStart w:id="314" w:name="_Toc257375249"/>
      <w:bookmarkStart w:id="315" w:name="_Toc260130368"/>
      <w:bookmarkStart w:id="316" w:name="_Toc260391296"/>
      <w:bookmarkStart w:id="317" w:name="_Toc261357815"/>
      <w:r>
        <w:rPr>
          <w:rStyle w:val="CharSchNo"/>
        </w:rPr>
        <w:t>Schedule 2</w:t>
      </w:r>
      <w:bookmarkEnd w:id="305"/>
      <w:bookmarkEnd w:id="306"/>
      <w:bookmarkEnd w:id="307"/>
      <w:bookmarkEnd w:id="308"/>
      <w:bookmarkEnd w:id="309"/>
      <w:bookmarkEnd w:id="310"/>
      <w:bookmarkEnd w:id="311"/>
      <w:bookmarkEnd w:id="312"/>
      <w:bookmarkEnd w:id="313"/>
      <w:bookmarkEnd w:id="314"/>
      <w:bookmarkEnd w:id="315"/>
      <w:bookmarkEnd w:id="316"/>
      <w:bookmarkEnd w:id="317"/>
      <w:r>
        <w:t xml:space="preserve"> </w:t>
      </w:r>
    </w:p>
    <w:p>
      <w:pPr>
        <w:pStyle w:val="yShoulderClause"/>
        <w:rPr>
          <w:snapToGrid w:val="0"/>
        </w:rPr>
      </w:pPr>
      <w:r>
        <w:rPr>
          <w:snapToGrid w:val="0"/>
        </w:rPr>
        <w:t>[Section 6(2)]</w:t>
      </w:r>
    </w:p>
    <w:p>
      <w:pPr>
        <w:pStyle w:val="yHeading2"/>
        <w:rPr>
          <w:b w:val="0"/>
          <w:bCs/>
        </w:rPr>
      </w:pPr>
      <w:bookmarkStart w:id="318" w:name="_Toc196195149"/>
      <w:bookmarkStart w:id="319" w:name="_Toc202241334"/>
      <w:bookmarkStart w:id="320" w:name="_Toc241291104"/>
      <w:bookmarkStart w:id="321" w:name="_Toc257374479"/>
      <w:bookmarkStart w:id="322" w:name="_Toc257374532"/>
      <w:bookmarkStart w:id="323" w:name="_Toc257375250"/>
      <w:bookmarkStart w:id="324" w:name="_Toc260130369"/>
      <w:bookmarkStart w:id="325" w:name="_Toc260391297"/>
      <w:bookmarkStart w:id="326" w:name="_Toc261357816"/>
      <w:r>
        <w:rPr>
          <w:rStyle w:val="CharSchText"/>
        </w:rPr>
        <w:t>Meetings and procedures of the board of the Trust</w:t>
      </w:r>
      <w:bookmarkEnd w:id="318"/>
      <w:bookmarkEnd w:id="319"/>
      <w:bookmarkEnd w:id="320"/>
      <w:bookmarkEnd w:id="321"/>
      <w:bookmarkEnd w:id="322"/>
      <w:bookmarkEnd w:id="323"/>
      <w:bookmarkEnd w:id="324"/>
      <w:bookmarkEnd w:id="325"/>
      <w:bookmarkEnd w:id="326"/>
    </w:p>
    <w:p>
      <w:pPr>
        <w:pStyle w:val="yHeading5"/>
        <w:ind w:left="890" w:hanging="890"/>
        <w:outlineLvl w:val="9"/>
        <w:rPr>
          <w:snapToGrid w:val="0"/>
        </w:rPr>
      </w:pPr>
      <w:bookmarkStart w:id="327" w:name="_Toc3776845"/>
      <w:bookmarkStart w:id="328" w:name="_Toc139270833"/>
      <w:bookmarkStart w:id="329" w:name="_Toc261357817"/>
      <w:bookmarkStart w:id="330" w:name="_Toc241291105"/>
      <w:r>
        <w:rPr>
          <w:rStyle w:val="CharSClsNo"/>
        </w:rPr>
        <w:t>1</w:t>
      </w:r>
      <w:r>
        <w:rPr>
          <w:snapToGrid w:val="0"/>
        </w:rPr>
        <w:t>.</w:t>
      </w:r>
      <w:r>
        <w:rPr>
          <w:snapToGrid w:val="0"/>
        </w:rPr>
        <w:tab/>
        <w:t>Procedure and quorum</w:t>
      </w:r>
      <w:bookmarkEnd w:id="327"/>
      <w:bookmarkEnd w:id="328"/>
      <w:bookmarkEnd w:id="329"/>
      <w:bookmarkEnd w:id="330"/>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331" w:name="_Toc3776846"/>
      <w:bookmarkStart w:id="332" w:name="_Toc139270834"/>
      <w:bookmarkStart w:id="333" w:name="_Toc261357818"/>
      <w:bookmarkStart w:id="334" w:name="_Toc241291106"/>
      <w:r>
        <w:rPr>
          <w:rStyle w:val="CharSClsNo"/>
        </w:rPr>
        <w:t>2</w:t>
      </w:r>
      <w:r>
        <w:rPr>
          <w:snapToGrid w:val="0"/>
        </w:rPr>
        <w:t>.</w:t>
      </w:r>
      <w:r>
        <w:rPr>
          <w:snapToGrid w:val="0"/>
        </w:rPr>
        <w:tab/>
        <w:t>Minutes of meetings</w:t>
      </w:r>
      <w:bookmarkEnd w:id="331"/>
      <w:bookmarkEnd w:id="332"/>
      <w:bookmarkEnd w:id="333"/>
      <w:bookmarkEnd w:id="334"/>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335" w:name="_Toc3776847"/>
      <w:bookmarkStart w:id="336" w:name="_Toc139270835"/>
      <w:bookmarkStart w:id="337" w:name="_Toc261357819"/>
      <w:bookmarkStart w:id="338" w:name="_Toc241291107"/>
      <w:r>
        <w:rPr>
          <w:rStyle w:val="CharSClsNo"/>
        </w:rPr>
        <w:t>3</w:t>
      </w:r>
      <w:r>
        <w:rPr>
          <w:snapToGrid w:val="0"/>
        </w:rPr>
        <w:t>.</w:t>
      </w:r>
      <w:r>
        <w:rPr>
          <w:snapToGrid w:val="0"/>
        </w:rPr>
        <w:tab/>
        <w:t>Chairman to preside at meetings if present</w:t>
      </w:r>
      <w:bookmarkEnd w:id="335"/>
      <w:bookmarkEnd w:id="336"/>
      <w:bookmarkEnd w:id="337"/>
      <w:bookmarkEnd w:id="338"/>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339" w:name="_Toc139270836"/>
      <w:bookmarkStart w:id="340" w:name="_Toc139270886"/>
      <w:bookmarkStart w:id="341" w:name="_Toc139446512"/>
      <w:bookmarkStart w:id="342" w:name="_Toc158008870"/>
      <w:bookmarkStart w:id="343" w:name="_Toc196195153"/>
      <w:bookmarkStart w:id="344" w:name="_Toc202241338"/>
      <w:bookmarkStart w:id="345" w:name="_Toc241291108"/>
      <w:bookmarkStart w:id="346" w:name="_Toc257374483"/>
      <w:bookmarkStart w:id="347" w:name="_Toc257374536"/>
      <w:bookmarkStart w:id="348" w:name="_Toc257375254"/>
      <w:bookmarkStart w:id="349" w:name="_Toc260130373"/>
      <w:bookmarkStart w:id="350" w:name="_Toc260391301"/>
      <w:bookmarkStart w:id="351" w:name="_Toc261357820"/>
      <w:r>
        <w:rPr>
          <w:rStyle w:val="CharSchNo"/>
        </w:rPr>
        <w:t>Schedule 3</w:t>
      </w:r>
      <w:bookmarkEnd w:id="339"/>
      <w:bookmarkEnd w:id="340"/>
      <w:bookmarkEnd w:id="341"/>
      <w:bookmarkEnd w:id="342"/>
      <w:bookmarkEnd w:id="343"/>
      <w:bookmarkEnd w:id="344"/>
      <w:bookmarkEnd w:id="345"/>
      <w:bookmarkEnd w:id="346"/>
      <w:bookmarkEnd w:id="347"/>
      <w:bookmarkEnd w:id="348"/>
      <w:bookmarkEnd w:id="349"/>
      <w:bookmarkEnd w:id="350"/>
      <w:bookmarkEnd w:id="351"/>
      <w:r>
        <w:t xml:space="preserve"> </w:t>
      </w:r>
    </w:p>
    <w:p>
      <w:pPr>
        <w:pStyle w:val="yShoulderClause"/>
        <w:rPr>
          <w:snapToGrid w:val="0"/>
        </w:rPr>
      </w:pPr>
      <w:r>
        <w:rPr>
          <w:snapToGrid w:val="0"/>
        </w:rPr>
        <w:t>[Section 12(3)]</w:t>
      </w:r>
    </w:p>
    <w:p>
      <w:pPr>
        <w:pStyle w:val="yHeading2"/>
      </w:pPr>
      <w:bookmarkStart w:id="352" w:name="_Toc196195154"/>
      <w:bookmarkStart w:id="353" w:name="_Toc202241339"/>
      <w:bookmarkStart w:id="354" w:name="_Toc241291109"/>
      <w:bookmarkStart w:id="355" w:name="_Toc257374484"/>
      <w:bookmarkStart w:id="356" w:name="_Toc257374537"/>
      <w:bookmarkStart w:id="357" w:name="_Toc257375255"/>
      <w:bookmarkStart w:id="358" w:name="_Toc260130374"/>
      <w:bookmarkStart w:id="359" w:name="_Toc260391302"/>
      <w:bookmarkStart w:id="360" w:name="_Toc261357821"/>
      <w:r>
        <w:rPr>
          <w:rStyle w:val="CharSchText"/>
        </w:rPr>
        <w:t>Provisions relating to the general manager</w:t>
      </w:r>
      <w:bookmarkEnd w:id="352"/>
      <w:bookmarkEnd w:id="353"/>
      <w:bookmarkEnd w:id="354"/>
      <w:bookmarkEnd w:id="355"/>
      <w:bookmarkEnd w:id="356"/>
      <w:bookmarkEnd w:id="357"/>
      <w:bookmarkEnd w:id="358"/>
      <w:bookmarkEnd w:id="359"/>
      <w:bookmarkEnd w:id="360"/>
    </w:p>
    <w:p>
      <w:pPr>
        <w:pStyle w:val="yHeading5"/>
        <w:ind w:left="890" w:hanging="890"/>
        <w:outlineLvl w:val="9"/>
        <w:rPr>
          <w:snapToGrid w:val="0"/>
        </w:rPr>
      </w:pPr>
      <w:bookmarkStart w:id="361" w:name="_Toc3776848"/>
      <w:bookmarkStart w:id="362" w:name="_Toc139270837"/>
      <w:bookmarkStart w:id="363" w:name="_Toc261357822"/>
      <w:bookmarkStart w:id="364" w:name="_Toc241291110"/>
      <w:r>
        <w:rPr>
          <w:rStyle w:val="CharSClsNo"/>
        </w:rPr>
        <w:t>1</w:t>
      </w:r>
      <w:r>
        <w:rPr>
          <w:snapToGrid w:val="0"/>
        </w:rPr>
        <w:t>.</w:t>
      </w:r>
      <w:r>
        <w:rPr>
          <w:snapToGrid w:val="0"/>
        </w:rPr>
        <w:tab/>
        <w:t>General manager to devote all his time to his duties</w:t>
      </w:r>
      <w:bookmarkEnd w:id="361"/>
      <w:bookmarkEnd w:id="362"/>
      <w:bookmarkEnd w:id="363"/>
      <w:bookmarkEnd w:id="364"/>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365" w:name="_Toc3776849"/>
      <w:bookmarkStart w:id="366" w:name="_Toc139270838"/>
      <w:bookmarkStart w:id="367" w:name="_Toc261357823"/>
      <w:bookmarkStart w:id="368" w:name="_Toc241291111"/>
      <w:r>
        <w:rPr>
          <w:rStyle w:val="CharSClsNo"/>
        </w:rPr>
        <w:t>2</w:t>
      </w:r>
      <w:r>
        <w:rPr>
          <w:snapToGrid w:val="0"/>
        </w:rPr>
        <w:t>.</w:t>
      </w:r>
      <w:r>
        <w:rPr>
          <w:snapToGrid w:val="0"/>
        </w:rPr>
        <w:tab/>
        <w:t>Attendance of general manager at meetings</w:t>
      </w:r>
      <w:bookmarkEnd w:id="365"/>
      <w:bookmarkEnd w:id="366"/>
      <w:bookmarkEnd w:id="367"/>
      <w:bookmarkEnd w:id="368"/>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369" w:name="_Toc3776850"/>
      <w:bookmarkStart w:id="370" w:name="_Toc139270839"/>
      <w:bookmarkStart w:id="371" w:name="_Toc261357824"/>
      <w:bookmarkStart w:id="372" w:name="_Toc241291112"/>
      <w:r>
        <w:rPr>
          <w:rStyle w:val="CharSClsNo"/>
        </w:rPr>
        <w:t>3</w:t>
      </w:r>
      <w:r>
        <w:rPr>
          <w:snapToGrid w:val="0"/>
        </w:rPr>
        <w:t>.</w:t>
      </w:r>
      <w:r>
        <w:rPr>
          <w:snapToGrid w:val="0"/>
        </w:rPr>
        <w:tab/>
        <w:t>Schedule 1 clause 7 to apply to general manager</w:t>
      </w:r>
      <w:bookmarkEnd w:id="369"/>
      <w:bookmarkEnd w:id="370"/>
      <w:bookmarkEnd w:id="371"/>
      <w:bookmarkEnd w:id="372"/>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pStyle w:val="CentredBaseLine"/>
        <w:jc w:val="center"/>
        <w:rPr>
          <w:ins w:id="373" w:author="svcMRProcess" w:date="2015-12-18T07:25:00Z"/>
        </w:rPr>
      </w:pPr>
      <w:ins w:id="374" w:author="svcMRProcess" w:date="2015-12-18T07:2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ubsection"/>
        <w:rPr>
          <w:ins w:id="375" w:author="svcMRProcess" w:date="2015-12-18T07:25:00Z"/>
          <w:snapToGrid w:val="0"/>
        </w:rPr>
      </w:pP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376" w:name="_Toc96326738"/>
      <w:bookmarkStart w:id="377" w:name="_Toc96502960"/>
      <w:bookmarkStart w:id="378" w:name="_Toc103063057"/>
      <w:bookmarkStart w:id="379" w:name="_Toc139270840"/>
      <w:bookmarkStart w:id="380" w:name="_Toc139270890"/>
      <w:bookmarkStart w:id="381" w:name="_Toc139446516"/>
      <w:bookmarkStart w:id="382" w:name="_Toc158008874"/>
      <w:bookmarkStart w:id="383" w:name="_Toc196195158"/>
      <w:bookmarkStart w:id="384" w:name="_Toc202241343"/>
      <w:bookmarkStart w:id="385" w:name="_Toc241291113"/>
      <w:bookmarkStart w:id="386" w:name="_Toc257374488"/>
      <w:bookmarkStart w:id="387" w:name="_Toc257374541"/>
      <w:bookmarkStart w:id="388" w:name="_Toc257375259"/>
      <w:bookmarkStart w:id="389" w:name="_Toc260130378"/>
      <w:bookmarkStart w:id="390" w:name="_Toc260391306"/>
      <w:bookmarkStart w:id="391" w:name="_Toc261357825"/>
      <w:r>
        <w:t>Notes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nSubsection"/>
        <w:rPr>
          <w:snapToGrid w:val="0"/>
        </w:rPr>
      </w:pPr>
      <w:r>
        <w:rPr>
          <w:snapToGrid w:val="0"/>
          <w:vertAlign w:val="superscript"/>
        </w:rPr>
        <w:t>1</w:t>
      </w:r>
      <w:r>
        <w:rPr>
          <w:snapToGrid w:val="0"/>
        </w:rPr>
        <w:tab/>
        <w:t xml:space="preserve">This </w:t>
      </w:r>
      <w:ins w:id="392" w:author="svcMRProcess" w:date="2015-12-18T07:25:00Z">
        <w:r>
          <w:rPr>
            <w:snapToGrid w:val="0"/>
          </w:rPr>
          <w:t xml:space="preserve">reprint </w:t>
        </w:r>
      </w:ins>
      <w:r>
        <w:rPr>
          <w:snapToGrid w:val="0"/>
        </w:rPr>
        <w:t xml:space="preserve">is a compilation </w:t>
      </w:r>
      <w:ins w:id="393" w:author="svcMRProcess" w:date="2015-12-18T07:25:00Z">
        <w:r>
          <w:rPr>
            <w:snapToGrid w:val="0"/>
          </w:rPr>
          <w:t xml:space="preserve">as at 7 May 2010 </w:t>
        </w:r>
      </w:ins>
      <w:r>
        <w:rPr>
          <w:snapToGrid w:val="0"/>
        </w:rPr>
        <w:t xml:space="preserve">of the </w:t>
      </w:r>
      <w:r>
        <w:rPr>
          <w:i/>
          <w:noProof/>
          <w:snapToGrid w:val="0"/>
        </w:rPr>
        <w:t>Western Australian Sports Centre Trust Act</w:t>
      </w:r>
      <w:del w:id="394" w:author="svcMRProcess" w:date="2015-12-18T07:25:00Z">
        <w:r>
          <w:rPr>
            <w:i/>
            <w:snapToGrid w:val="0"/>
          </w:rPr>
          <w:delText> </w:delText>
        </w:r>
      </w:del>
      <w:ins w:id="395" w:author="svcMRProcess" w:date="2015-12-18T07:25:00Z">
        <w:r>
          <w:rPr>
            <w:i/>
            <w:noProof/>
            <w:snapToGrid w:val="0"/>
          </w:rPr>
          <w:t xml:space="preserve"> </w:t>
        </w:r>
      </w:ins>
      <w:r>
        <w:rPr>
          <w:i/>
          <w:noProof/>
          <w:snapToGrid w:val="0"/>
        </w:rPr>
        <w:t>1986</w:t>
      </w:r>
      <w:r>
        <w:rPr>
          <w:snapToGrid w:val="0"/>
        </w:rPr>
        <w:t xml:space="preserve"> and includes the amendments made by the other written laws referred to in the following table</w:t>
      </w:r>
      <w:r>
        <w:rPr>
          <w:snapToGrid w:val="0"/>
          <w:vertAlign w:val="superscript"/>
        </w:rPr>
        <w:t> 1a</w:t>
      </w:r>
      <w:r>
        <w:rPr>
          <w:snapToGrid w:val="0"/>
        </w:rPr>
        <w:t>.</w:t>
      </w:r>
      <w:ins w:id="396" w:author="svcMRProcess" w:date="2015-12-18T07:25:00Z">
        <w:r>
          <w:rPr>
            <w:snapToGrid w:val="0"/>
          </w:rPr>
          <w:t xml:space="preserve">  The table also contains information about any reprint.</w:t>
        </w:r>
      </w:ins>
    </w:p>
    <w:p>
      <w:pPr>
        <w:pStyle w:val="nHeading3"/>
        <w:rPr>
          <w:snapToGrid w:val="0"/>
        </w:rPr>
      </w:pPr>
      <w:bookmarkStart w:id="397" w:name="_Toc261357826"/>
      <w:bookmarkStart w:id="398" w:name="_Toc139270841"/>
      <w:bookmarkStart w:id="399" w:name="_Toc241291114"/>
      <w:r>
        <w:rPr>
          <w:snapToGrid w:val="0"/>
        </w:rPr>
        <w:t>Compilation table</w:t>
      </w:r>
      <w:bookmarkEnd w:id="397"/>
      <w:bookmarkEnd w:id="398"/>
      <w:bookmarkEnd w:id="399"/>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Western Australian Sports Centre Trust Act 1986</w:t>
            </w:r>
          </w:p>
        </w:tc>
        <w:tc>
          <w:tcPr>
            <w:tcW w:w="1134" w:type="dxa"/>
          </w:tcPr>
          <w:p>
            <w:pPr>
              <w:pStyle w:val="nTable"/>
              <w:spacing w:after="40"/>
              <w:rPr>
                <w:sz w:val="19"/>
              </w:rPr>
            </w:pPr>
            <w:r>
              <w:rPr>
                <w:sz w:val="19"/>
              </w:rPr>
              <w:t>101 of 1986</w:t>
            </w:r>
          </w:p>
        </w:tc>
        <w:tc>
          <w:tcPr>
            <w:tcW w:w="1134" w:type="dxa"/>
          </w:tcPr>
          <w:p>
            <w:pPr>
              <w:pStyle w:val="nTable"/>
              <w:spacing w:after="40"/>
              <w:rPr>
                <w:sz w:val="19"/>
              </w:rPr>
            </w:pPr>
            <w:r>
              <w:rPr>
                <w:sz w:val="19"/>
              </w:rPr>
              <w:t>12 Dec</w:t>
            </w:r>
            <w:del w:id="400" w:author="svcMRProcess" w:date="2015-12-18T07:25:00Z">
              <w:r>
                <w:rPr>
                  <w:sz w:val="19"/>
                </w:rPr>
                <w:delText xml:space="preserve"> </w:delText>
              </w:r>
            </w:del>
            <w:ins w:id="401" w:author="svcMRProcess" w:date="2015-12-18T07:25:00Z">
              <w:r>
                <w:rPr>
                  <w:sz w:val="19"/>
                </w:rPr>
                <w:t> </w:t>
              </w:r>
            </w:ins>
            <w:r>
              <w:rPr>
                <w:sz w:val="19"/>
              </w:rPr>
              <w:t>1986</w:t>
            </w:r>
          </w:p>
        </w:tc>
        <w:tc>
          <w:tcPr>
            <w:tcW w:w="2552" w:type="dxa"/>
          </w:tcPr>
          <w:p>
            <w:pPr>
              <w:pStyle w:val="nTable"/>
              <w:spacing w:after="40"/>
              <w:rPr>
                <w:sz w:val="19"/>
              </w:rPr>
            </w:pPr>
            <w:del w:id="402" w:author="svcMRProcess" w:date="2015-12-18T07:25:00Z">
              <w:r>
                <w:rPr>
                  <w:sz w:val="19"/>
                </w:rPr>
                <w:delText>24 </w:delText>
              </w:r>
            </w:del>
            <w:ins w:id="403" w:author="svcMRProcess" w:date="2015-12-18T07:25:00Z">
              <w:r>
                <w:rPr>
                  <w:sz w:val="19"/>
                </w:rPr>
                <w:t xml:space="preserve">s. 1 and 2: 12 </w:t>
              </w:r>
            </w:ins>
            <w:r>
              <w:rPr>
                <w:sz w:val="19"/>
              </w:rPr>
              <w:t>Dec</w:t>
            </w:r>
            <w:del w:id="404" w:author="svcMRProcess" w:date="2015-12-18T07:25:00Z">
              <w:r>
                <w:rPr>
                  <w:sz w:val="19"/>
                </w:rPr>
                <w:delText> </w:delText>
              </w:r>
            </w:del>
            <w:ins w:id="405" w:author="svcMRProcess" w:date="2015-12-18T07:25:00Z">
              <w:r>
                <w:rPr>
                  <w:sz w:val="19"/>
                </w:rPr>
                <w:t xml:space="preserve"> </w:t>
              </w:r>
            </w:ins>
            <w:r>
              <w:rPr>
                <w:sz w:val="19"/>
              </w:rPr>
              <w:t>1986</w:t>
            </w:r>
            <w:del w:id="406" w:author="svcMRProcess" w:date="2015-12-18T07:25:00Z">
              <w:r>
                <w:rPr>
                  <w:sz w:val="19"/>
                </w:rPr>
                <w:delText xml:space="preserve"> </w:delText>
              </w:r>
            </w:del>
            <w:ins w:id="407" w:author="svcMRProcess" w:date="2015-12-18T07:25:00Z">
              <w:r>
                <w:rPr>
                  <w:sz w:val="19"/>
                </w:rPr>
                <w:t xml:space="preserve">; Act other than s. 1 and 2: 24 Dec 1986 </w:t>
              </w:r>
            </w:ins>
            <w:r>
              <w:rPr>
                <w:sz w:val="19"/>
              </w:rPr>
              <w:t>(see s.</w:t>
            </w:r>
            <w:del w:id="408" w:author="svcMRProcess" w:date="2015-12-18T07:25:00Z">
              <w:r>
                <w:rPr>
                  <w:sz w:val="19"/>
                </w:rPr>
                <w:delText xml:space="preserve"> </w:delText>
              </w:r>
            </w:del>
            <w:ins w:id="409" w:author="svcMRProcess" w:date="2015-12-18T07:25:00Z">
              <w:r>
                <w:rPr>
                  <w:sz w:val="19"/>
                </w:rPr>
                <w:t> </w:t>
              </w:r>
            </w:ins>
            <w:r>
              <w:rPr>
                <w:sz w:val="19"/>
              </w:rPr>
              <w:t xml:space="preserve">2 and </w:t>
            </w:r>
            <w:r>
              <w:rPr>
                <w:i/>
                <w:sz w:val="19"/>
              </w:rPr>
              <w:t xml:space="preserve">Gazette </w:t>
            </w:r>
            <w:r>
              <w:rPr>
                <w:sz w:val="19"/>
              </w:rPr>
              <w:t>24 Dec 1986 p. 4963)</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w:t>
            </w:r>
            <w:del w:id="410" w:author="svcMRProcess" w:date="2015-12-18T07:25:00Z">
              <w:r>
                <w:rPr>
                  <w:sz w:val="19"/>
                </w:rPr>
                <w:delText xml:space="preserve"> </w:delText>
              </w:r>
            </w:del>
            <w:ins w:id="411" w:author="svcMRProcess" w:date="2015-12-18T07:25:00Z">
              <w:r>
                <w:rPr>
                  <w:sz w:val="19"/>
                </w:rPr>
                <w:t> </w:t>
              </w:r>
            </w:ins>
            <w:r>
              <w:rPr>
                <w:sz w:val="19"/>
              </w:rPr>
              <w:t>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 xml:space="preserve">Gazette </w:t>
            </w:r>
            <w:r>
              <w:rPr>
                <w:sz w:val="19"/>
              </w:rPr>
              <w:t>30 Sep 1994 p. 4948)</w:t>
            </w:r>
          </w:p>
        </w:tc>
      </w:tr>
      <w:tr>
        <w:trPr>
          <w:cantSplit/>
        </w:trPr>
        <w:tc>
          <w:tcPr>
            <w:tcW w:w="2269"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Western Australian Sports Centre Trust Amendment Act 1997</w:t>
            </w:r>
          </w:p>
        </w:tc>
        <w:tc>
          <w:tcPr>
            <w:tcW w:w="1134" w:type="dxa"/>
          </w:tcPr>
          <w:p>
            <w:pPr>
              <w:pStyle w:val="nTable"/>
              <w:spacing w:after="40"/>
              <w:rPr>
                <w:sz w:val="19"/>
              </w:rPr>
            </w:pPr>
            <w:r>
              <w:rPr>
                <w:sz w:val="19"/>
              </w:rPr>
              <w:t>4 of 1997</w:t>
            </w:r>
          </w:p>
        </w:tc>
        <w:tc>
          <w:tcPr>
            <w:tcW w:w="1134" w:type="dxa"/>
          </w:tcPr>
          <w:p>
            <w:pPr>
              <w:pStyle w:val="nTable"/>
              <w:spacing w:after="40"/>
              <w:rPr>
                <w:sz w:val="19"/>
              </w:rPr>
            </w:pPr>
            <w:r>
              <w:rPr>
                <w:sz w:val="19"/>
              </w:rPr>
              <w:t>10 Jun 1997</w:t>
            </w:r>
          </w:p>
        </w:tc>
        <w:tc>
          <w:tcPr>
            <w:tcW w:w="2552" w:type="dxa"/>
          </w:tcPr>
          <w:p>
            <w:pPr>
              <w:pStyle w:val="nTable"/>
              <w:spacing w:after="40"/>
              <w:rPr>
                <w:sz w:val="19"/>
              </w:rPr>
            </w:pPr>
            <w:r>
              <w:rPr>
                <w:sz w:val="19"/>
              </w:rPr>
              <w:t>10 Jun 1997 (see s.</w:t>
            </w:r>
            <w:del w:id="412" w:author="svcMRProcess" w:date="2015-12-18T07:25:00Z">
              <w:r>
                <w:rPr>
                  <w:sz w:val="19"/>
                </w:rPr>
                <w:delText xml:space="preserve"> </w:delText>
              </w:r>
            </w:del>
            <w:ins w:id="413" w:author="svcMRProcess" w:date="2015-12-18T07:25:00Z">
              <w:r>
                <w:rPr>
                  <w:sz w:val="19"/>
                </w:rPr>
                <w:t> </w:t>
              </w:r>
            </w:ins>
            <w:r>
              <w:rPr>
                <w:sz w:val="19"/>
              </w:rPr>
              <w:t>2)</w:t>
            </w:r>
          </w:p>
        </w:tc>
      </w:tr>
      <w:tr>
        <w:trPr>
          <w:cantSplit/>
        </w:trPr>
        <w:tc>
          <w:tcPr>
            <w:tcW w:w="2269" w:type="dxa"/>
          </w:tcPr>
          <w:p>
            <w:pPr>
              <w:pStyle w:val="nTable"/>
              <w:spacing w:after="40"/>
              <w:ind w:right="113"/>
              <w:rPr>
                <w:sz w:val="19"/>
              </w:rPr>
            </w:pPr>
            <w:r>
              <w:rPr>
                <w:i/>
                <w:sz w:val="19"/>
              </w:rPr>
              <w:t xml:space="preserve">Acts Amendment (Land Administration) Act 1997 </w:t>
            </w:r>
            <w:r>
              <w:rPr>
                <w:sz w:val="19"/>
              </w:rP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30 Mar 1998 (see s. 2 and</w:t>
            </w:r>
            <w:del w:id="414" w:author="svcMRProcess" w:date="2015-12-18T07:25:00Z">
              <w:r>
                <w:rPr>
                  <w:sz w:val="19"/>
                </w:rPr>
                <w:delText> </w:delText>
              </w:r>
            </w:del>
            <w:ins w:id="415" w:author="svcMRProcess" w:date="2015-12-18T07:25:00Z">
              <w:r>
                <w:rPr>
                  <w:sz w:val="19"/>
                </w:rPr>
                <w:t xml:space="preserve"> </w:t>
              </w:r>
            </w:ins>
            <w:r>
              <w:rPr>
                <w:i/>
                <w:sz w:val="19"/>
              </w:rPr>
              <w:t>Gazette</w:t>
            </w:r>
            <w:r>
              <w:rPr>
                <w:sz w:val="19"/>
              </w:rPr>
              <w:t xml:space="preserve"> 27 Mar 1998 p. 1765)</w:t>
            </w:r>
          </w:p>
        </w:tc>
      </w:tr>
      <w:tr>
        <w:trPr>
          <w:cantSplit/>
        </w:trPr>
        <w:tc>
          <w:tcPr>
            <w:tcW w:w="2269" w:type="dxa"/>
          </w:tcPr>
          <w:p>
            <w:pPr>
              <w:pStyle w:val="nTable"/>
              <w:spacing w:after="40"/>
              <w:ind w:right="113"/>
              <w:rPr>
                <w:sz w:val="19"/>
              </w:rPr>
            </w:pPr>
            <w:r>
              <w:rPr>
                <w:i/>
                <w:sz w:val="19"/>
              </w:rPr>
              <w:t xml:space="preserve">Equal Opportunity Amendment Act (No. 3) 1997 </w:t>
            </w:r>
            <w:r>
              <w:rPr>
                <w:sz w:val="19"/>
              </w:rPr>
              <w:t>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Western Australian Sports Centre Trust Act</w:t>
            </w:r>
            <w:del w:id="416" w:author="svcMRProcess" w:date="2015-12-18T07:25:00Z">
              <w:r>
                <w:rPr>
                  <w:b/>
                  <w:i/>
                  <w:sz w:val="19"/>
                </w:rPr>
                <w:delText xml:space="preserve"> </w:delText>
              </w:r>
            </w:del>
            <w:ins w:id="417" w:author="svcMRProcess" w:date="2015-12-18T07:25:00Z">
              <w:r>
                <w:rPr>
                  <w:b/>
                  <w:i/>
                  <w:sz w:val="19"/>
                </w:rPr>
                <w:t> </w:t>
              </w:r>
            </w:ins>
            <w:r>
              <w:rPr>
                <w:b/>
                <w:i/>
                <w:sz w:val="19"/>
              </w:rPr>
              <w:t>1986</w:t>
            </w:r>
            <w:r>
              <w:rPr>
                <w:b/>
                <w:sz w:val="19"/>
              </w:rPr>
              <w:t xml:space="preserve"> as at 22 Mar 2002</w:t>
            </w:r>
            <w:r>
              <w:rPr>
                <w:b/>
                <w:sz w:val="19"/>
              </w:rPr>
              <w:br/>
            </w:r>
            <w:r>
              <w:rPr>
                <w:sz w:val="19"/>
              </w:rPr>
              <w:t>(includes amendments listed above)</w:t>
            </w:r>
          </w:p>
        </w:tc>
      </w:tr>
      <w:tr>
        <w:trPr>
          <w:cantSplit/>
        </w:trPr>
        <w:tc>
          <w:tcPr>
            <w:tcW w:w="2269" w:type="dxa"/>
          </w:tcPr>
          <w:p>
            <w:pPr>
              <w:pStyle w:val="nTable"/>
              <w:spacing w:after="4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2 May 2005 (see s.</w:t>
            </w:r>
            <w:del w:id="418" w:author="svcMRProcess" w:date="2015-12-18T07:25:00Z">
              <w:r>
                <w:rPr>
                  <w:sz w:val="19"/>
                </w:rPr>
                <w:delText xml:space="preserve"> </w:delText>
              </w:r>
            </w:del>
            <w:ins w:id="419" w:author="svcMRProcess" w:date="2015-12-18T07:25:00Z">
              <w:r>
                <w:rPr>
                  <w:sz w:val="19"/>
                </w:rPr>
                <w:t> </w:t>
              </w:r>
            </w:ins>
            <w:r>
              <w:rPr>
                <w:sz w:val="19"/>
              </w:rPr>
              <w:t xml:space="preserve">2 and </w:t>
            </w:r>
            <w:r>
              <w:rPr>
                <w:i/>
                <w:iCs/>
                <w:sz w:val="19"/>
              </w:rPr>
              <w:t>Gazette</w:t>
            </w:r>
            <w:r>
              <w:rPr>
                <w:sz w:val="19"/>
              </w:rPr>
              <w:t xml:space="preserve"> 31</w:t>
            </w:r>
            <w:del w:id="420" w:author="svcMRProcess" w:date="2015-12-18T07:25:00Z">
              <w:r>
                <w:rPr>
                  <w:sz w:val="19"/>
                </w:rPr>
                <w:delText xml:space="preserve"> </w:delText>
              </w:r>
            </w:del>
            <w:ins w:id="421" w:author="svcMRProcess" w:date="2015-12-18T07:25:00Z">
              <w:r>
                <w:rPr>
                  <w:sz w:val="19"/>
                </w:rPr>
                <w:t> </w:t>
              </w:r>
            </w:ins>
            <w:r>
              <w:rPr>
                <w:sz w:val="19"/>
              </w:rPr>
              <w:t>Dec</w:t>
            </w:r>
            <w:del w:id="422" w:author="svcMRProcess" w:date="2015-12-18T07:25:00Z">
              <w:r>
                <w:rPr>
                  <w:sz w:val="19"/>
                </w:rPr>
                <w:delText xml:space="preserve"> </w:delText>
              </w:r>
            </w:del>
            <w:ins w:id="423" w:author="svcMRProcess" w:date="2015-12-18T07:25:00Z">
              <w:r>
                <w:rPr>
                  <w:sz w:val="19"/>
                </w:rPr>
                <w:t> </w:t>
              </w:r>
            </w:ins>
            <w:r>
              <w:rPr>
                <w:sz w:val="19"/>
              </w:rPr>
              <w:t>2004 p.</w:t>
            </w:r>
            <w:del w:id="424" w:author="svcMRProcess" w:date="2015-12-18T07:25:00Z">
              <w:r>
                <w:rPr>
                  <w:sz w:val="19"/>
                </w:rPr>
                <w:delText xml:space="preserve"> </w:delText>
              </w:r>
            </w:del>
            <w:ins w:id="425" w:author="svcMRProcess" w:date="2015-12-18T07:25:00Z">
              <w:r>
                <w:rPr>
                  <w:sz w:val="19"/>
                </w:rPr>
                <w:t> </w:t>
              </w:r>
            </w:ins>
            <w:r>
              <w:rPr>
                <w:sz w:val="19"/>
              </w:rPr>
              <w:t xml:space="preserve">7129 (correction in </w:t>
            </w:r>
            <w:r>
              <w:rPr>
                <w:i/>
                <w:iCs/>
                <w:sz w:val="19"/>
              </w:rPr>
              <w:t>Gazette</w:t>
            </w:r>
            <w:r>
              <w:rPr>
                <w:sz w:val="19"/>
              </w:rPr>
              <w:t xml:space="preserve"> 7 Jan 2005 p. 53))</w:t>
            </w:r>
          </w:p>
        </w:tc>
      </w:tr>
      <w:tr>
        <w:trPr>
          <w:cantSplit/>
        </w:trPr>
        <w:tc>
          <w:tcPr>
            <w:tcW w:w="2269"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w:t>
            </w:r>
            <w:del w:id="426" w:author="svcMRProcess" w:date="2015-12-18T07:25:00Z">
              <w:r>
                <w:rPr>
                  <w:sz w:val="19"/>
                </w:rPr>
                <w:delText xml:space="preserve"> </w:delText>
              </w:r>
            </w:del>
            <w:r>
              <w:rPr>
                <w:sz w:val="19"/>
              </w:rPr>
              <w:t>27 Jun 2006 p. 2347)</w:t>
            </w:r>
          </w:p>
        </w:tc>
      </w:tr>
      <w:tr>
        <w:trPr>
          <w:cantSplit/>
        </w:trPr>
        <w:tc>
          <w:tcPr>
            <w:tcW w:w="2269" w:type="dxa"/>
          </w:tcPr>
          <w:p>
            <w:pPr>
              <w:pStyle w:val="nTable"/>
              <w:keepNext/>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w:t>
            </w:r>
            <w:del w:id="427" w:author="svcMRProcess" w:date="2015-12-18T07:25:00Z">
              <w:r>
                <w:rPr>
                  <w:snapToGrid w:val="0"/>
                  <w:sz w:val="19"/>
                  <w:lang w:val="en-US"/>
                </w:rPr>
                <w:delText>s. 17</w:delText>
              </w:r>
            </w:del>
            <w:ins w:id="428" w:author="svcMRProcess" w:date="2015-12-18T07:25:00Z">
              <w:r>
                <w:rPr>
                  <w:snapToGrid w:val="0"/>
                  <w:sz w:val="19"/>
                  <w:lang w:val="en-US"/>
                </w:rPr>
                <w:t>Sch. 1 cl. 184</w:t>
              </w:r>
            </w:ins>
          </w:p>
        </w:tc>
        <w:tc>
          <w:tcPr>
            <w:tcW w:w="1134" w:type="dxa"/>
          </w:tcPr>
          <w:p>
            <w:pPr>
              <w:pStyle w:val="nTable"/>
              <w:keepNext/>
              <w:spacing w:after="40"/>
              <w:rPr>
                <w:snapToGrid w:val="0"/>
                <w:sz w:val="19"/>
                <w:lang w:val="en-US"/>
              </w:rPr>
            </w:pPr>
            <w:r>
              <w:rPr>
                <w:snapToGrid w:val="0"/>
                <w:sz w:val="19"/>
                <w:lang w:val="en-US"/>
              </w:rPr>
              <w:t>77 of 2006</w:t>
            </w:r>
          </w:p>
        </w:tc>
        <w:tc>
          <w:tcPr>
            <w:tcW w:w="1134" w:type="dxa"/>
          </w:tcPr>
          <w:p>
            <w:pPr>
              <w:pStyle w:val="nTable"/>
              <w:keepNext/>
              <w:spacing w:after="40"/>
              <w:rPr>
                <w:sz w:val="19"/>
              </w:rPr>
            </w:pPr>
            <w:r>
              <w:rPr>
                <w:sz w:val="19"/>
              </w:rPr>
              <w:t>21 Dec 2006</w:t>
            </w:r>
          </w:p>
        </w:tc>
        <w:tc>
          <w:tcPr>
            <w:tcW w:w="2552" w:type="dxa"/>
          </w:tcPr>
          <w:p>
            <w:pPr>
              <w:pStyle w:val="nTable"/>
              <w:keepNext/>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w:t>
            </w:r>
            <w:del w:id="429" w:author="svcMRProcess" w:date="2015-12-18T07:25:00Z">
              <w:r>
                <w:rPr>
                  <w:iCs/>
                  <w:sz w:val="19"/>
                </w:rPr>
                <w:delText>s. 52</w:delText>
              </w:r>
            </w:del>
            <w:ins w:id="430" w:author="svcMRProcess" w:date="2015-12-18T07:25:00Z">
              <w:r>
                <w:rPr>
                  <w:iCs/>
                  <w:sz w:val="19"/>
                </w:rPr>
                <w:t>Sch. 1 cl. 41</w:t>
              </w:r>
            </w:ins>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w:t>
            </w:r>
            <w:del w:id="431" w:author="svcMRProcess" w:date="2015-12-18T07:25:00Z">
              <w:r>
                <w:rPr>
                  <w:sz w:val="19"/>
                </w:rPr>
                <w:delText xml:space="preserve"> </w:delText>
              </w:r>
            </w:del>
            <w:ins w:id="432" w:author="svcMRProcess" w:date="2015-12-18T07:25:00Z">
              <w:r>
                <w:rPr>
                  <w:sz w:val="19"/>
                </w:rPr>
                <w:t> </w:t>
              </w:r>
            </w:ins>
            <w:r>
              <w:rPr>
                <w:sz w:val="19"/>
              </w:rPr>
              <w:t>2(d))</w:t>
            </w:r>
          </w:p>
        </w:tc>
      </w:tr>
      <w:tr>
        <w:trPr>
          <w:cantSplit/>
        </w:trPr>
        <w:tc>
          <w:tcPr>
            <w:tcW w:w="2269" w:type="dxa"/>
          </w:tcPr>
          <w:p>
            <w:pPr>
              <w:pStyle w:val="nTable"/>
              <w:spacing w:after="40"/>
              <w:rPr>
                <w:iCs/>
                <w:snapToGrid w:val="0"/>
                <w:sz w:val="19"/>
              </w:rPr>
            </w:pPr>
            <w:r>
              <w:rPr>
                <w:i/>
                <w:snapToGrid w:val="0"/>
                <w:sz w:val="19"/>
              </w:rPr>
              <w:t>Acts Amendment (Bankruptcy) Act</w:t>
            </w:r>
            <w:del w:id="433" w:author="svcMRProcess" w:date="2015-12-18T07:25:00Z">
              <w:r>
                <w:rPr>
                  <w:i/>
                  <w:snapToGrid w:val="0"/>
                  <w:sz w:val="19"/>
                </w:rPr>
                <w:delText xml:space="preserve"> </w:delText>
              </w:r>
            </w:del>
            <w:ins w:id="434" w:author="svcMRProcess" w:date="2015-12-18T07:25:00Z">
              <w:r>
                <w:rPr>
                  <w:i/>
                  <w:snapToGrid w:val="0"/>
                  <w:sz w:val="19"/>
                </w:rPr>
                <w:t> </w:t>
              </w:r>
            </w:ins>
            <w:r>
              <w:rPr>
                <w:i/>
                <w:snapToGrid w:val="0"/>
                <w:sz w:val="19"/>
              </w:rPr>
              <w:t>2009</w:t>
            </w:r>
            <w:r>
              <w:rPr>
                <w:iCs/>
                <w:snapToGrid w:val="0"/>
                <w:sz w:val="19"/>
              </w:rPr>
              <w:t xml:space="preserve"> s.</w:t>
            </w:r>
            <w:del w:id="435" w:author="svcMRProcess" w:date="2015-12-18T07:25:00Z">
              <w:r>
                <w:rPr>
                  <w:iCs/>
                  <w:snapToGrid w:val="0"/>
                  <w:sz w:val="19"/>
                </w:rPr>
                <w:delText xml:space="preserve"> </w:delText>
              </w:r>
            </w:del>
            <w:ins w:id="436" w:author="svcMRProcess" w:date="2015-12-18T07:25:00Z">
              <w:r>
                <w:rPr>
                  <w:iCs/>
                  <w:snapToGrid w:val="0"/>
                  <w:sz w:val="19"/>
                </w:rPr>
                <w:t> </w:t>
              </w:r>
            </w:ins>
            <w:r>
              <w:rPr>
                <w:iCs/>
                <w:snapToGrid w:val="0"/>
                <w:sz w:val="19"/>
              </w:rPr>
              <w:t>92</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w:t>
            </w:r>
            <w:del w:id="437" w:author="svcMRProcess" w:date="2015-12-18T07:25:00Z">
              <w:r>
                <w:rPr>
                  <w:sz w:val="19"/>
                </w:rPr>
                <w:delText xml:space="preserve"> </w:delText>
              </w:r>
            </w:del>
            <w:ins w:id="438" w:author="svcMRProcess" w:date="2015-12-18T07:25:00Z">
              <w:r>
                <w:rPr>
                  <w:sz w:val="19"/>
                </w:rPr>
                <w:t> </w:t>
              </w:r>
            </w:ins>
            <w:r>
              <w:rPr>
                <w:sz w:val="19"/>
              </w:rPr>
              <w:t>Sep 2009</w:t>
            </w:r>
          </w:p>
        </w:tc>
        <w:tc>
          <w:tcPr>
            <w:tcW w:w="2552" w:type="dxa"/>
          </w:tcPr>
          <w:p>
            <w:pPr>
              <w:pStyle w:val="nTable"/>
              <w:spacing w:after="40"/>
              <w:rPr>
                <w:sz w:val="19"/>
              </w:rPr>
            </w:pPr>
            <w:r>
              <w:rPr>
                <w:sz w:val="19"/>
              </w:rPr>
              <w:t>17</w:t>
            </w:r>
            <w:del w:id="439" w:author="svcMRProcess" w:date="2015-12-18T07:25:00Z">
              <w:r>
                <w:rPr>
                  <w:sz w:val="19"/>
                </w:rPr>
                <w:delText xml:space="preserve"> </w:delText>
              </w:r>
            </w:del>
            <w:ins w:id="440" w:author="svcMRProcess" w:date="2015-12-18T07:25:00Z">
              <w:r>
                <w:rPr>
                  <w:sz w:val="19"/>
                </w:rPr>
                <w:t> </w:t>
              </w:r>
            </w:ins>
            <w:r>
              <w:rPr>
                <w:sz w:val="19"/>
              </w:rPr>
              <w:t>Sep 2009 (see s. 2(b))</w:t>
            </w:r>
          </w:p>
        </w:tc>
      </w:tr>
      <w:tr>
        <w:trPr>
          <w:cantSplit/>
          <w:ins w:id="441" w:author="svcMRProcess" w:date="2015-12-18T07:25:00Z"/>
        </w:trPr>
        <w:tc>
          <w:tcPr>
            <w:tcW w:w="7087" w:type="dxa"/>
            <w:gridSpan w:val="4"/>
            <w:tcBorders>
              <w:bottom w:val="single" w:sz="8" w:space="0" w:color="auto"/>
            </w:tcBorders>
          </w:tcPr>
          <w:p>
            <w:pPr>
              <w:pStyle w:val="nTable"/>
              <w:spacing w:after="40"/>
              <w:rPr>
                <w:ins w:id="442" w:author="svcMRProcess" w:date="2015-12-18T07:25:00Z"/>
                <w:sz w:val="19"/>
              </w:rPr>
            </w:pPr>
            <w:ins w:id="443" w:author="svcMRProcess" w:date="2015-12-18T07:25:00Z">
              <w:r>
                <w:rPr>
                  <w:b/>
                  <w:sz w:val="19"/>
                </w:rPr>
                <w:t xml:space="preserve">Reprint 2: The </w:t>
              </w:r>
              <w:r>
                <w:rPr>
                  <w:b/>
                  <w:i/>
                  <w:sz w:val="19"/>
                </w:rPr>
                <w:t>Western Australian Sports Centre Trust Act 1986</w:t>
              </w:r>
              <w:r>
                <w:rPr>
                  <w:b/>
                  <w:sz w:val="19"/>
                </w:rPr>
                <w:t xml:space="preserve"> as at 7 May 2010</w:t>
              </w:r>
              <w:r>
                <w:rPr>
                  <w:b/>
                  <w:sz w:val="19"/>
                </w:rPr>
                <w:br/>
              </w:r>
              <w:r>
                <w:rPr>
                  <w:sz w:val="19"/>
                </w:rPr>
                <w:t>(includes amendments listed above)</w:t>
              </w:r>
            </w:ins>
          </w:p>
        </w:tc>
      </w:tr>
    </w:tbl>
    <w:p>
      <w:pPr>
        <w:pStyle w:val="nSubsection"/>
        <w:spacing w:before="360"/>
        <w:ind w:left="482" w:hanging="482"/>
      </w:pPr>
      <w:bookmarkStart w:id="444" w:name="UpToHere"/>
      <w:bookmarkEnd w:id="444"/>
      <w:r>
        <w:rPr>
          <w:vertAlign w:val="superscript"/>
        </w:rPr>
        <w:t>1a</w:t>
      </w:r>
      <w:r>
        <w:tab/>
        <w:t xml:space="preserve">On the date </w:t>
      </w:r>
      <w:del w:id="445" w:author="svcMRProcess" w:date="2015-12-18T07:25:00Z">
        <w:r>
          <w:rPr>
            <w:snapToGrid w:val="0"/>
          </w:rPr>
          <w:delText>on</w:delText>
        </w:r>
      </w:del>
      <w:ins w:id="446" w:author="svcMRProcess" w:date="2015-12-18T07:25:00Z">
        <w:r>
          <w:t>as at</w:t>
        </w:r>
      </w:ins>
      <w:r>
        <w:t xml:space="preserve"> which thi</w:t>
      </w:r>
      <w:bookmarkStart w:id="447" w:name="_Hlt507390729"/>
      <w:bookmarkEnd w:id="447"/>
      <w:r>
        <w:t xml:space="preserve">s </w:t>
      </w:r>
      <w:del w:id="448" w:author="svcMRProcess" w:date="2015-12-18T07:25:00Z">
        <w:r>
          <w:rPr>
            <w:snapToGrid w:val="0"/>
          </w:rPr>
          <w:delText>compilation</w:delText>
        </w:r>
      </w:del>
      <w:ins w:id="449" w:author="svcMRProcess" w:date="2015-12-18T07:25:00Z">
        <w:r>
          <w:t>reprint</w:t>
        </w:r>
      </w:ins>
      <w:r>
        <w:t xml:space="preserve"> was prepared, provisions referred to in the following table had not come into operation and were therefore not included in </w:t>
      </w:r>
      <w:del w:id="450" w:author="svcMRProcess" w:date="2015-12-18T07:25:00Z">
        <w:r>
          <w:rPr>
            <w:snapToGrid w:val="0"/>
          </w:rPr>
          <w:delText>this compilation.</w:delText>
        </w:r>
      </w:del>
      <w:ins w:id="451" w:author="svcMRProcess" w:date="2015-12-18T07:25:00Z">
        <w:r>
          <w:t>compiling the reprint.</w:t>
        </w:r>
      </w:ins>
      <w:r>
        <w:t xml:space="preserve">  For the text of the provisions see the endnotes referred to in the table.</w:t>
      </w:r>
    </w:p>
    <w:p>
      <w:pPr>
        <w:pStyle w:val="nHeading3"/>
      </w:pPr>
      <w:bookmarkStart w:id="452" w:name="_Toc511102521"/>
      <w:bookmarkStart w:id="453" w:name="_Toc139270842"/>
      <w:bookmarkStart w:id="454" w:name="_Toc261357827"/>
      <w:bookmarkStart w:id="455" w:name="_Toc241291115"/>
      <w:r>
        <w:t>Provisions that have not come into operation</w:t>
      </w:r>
      <w:bookmarkEnd w:id="452"/>
      <w:bookmarkEnd w:id="453"/>
      <w:bookmarkEnd w:id="454"/>
      <w:bookmarkEnd w:id="45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w:t>
            </w:r>
            <w:del w:id="456" w:author="svcMRProcess" w:date="2015-12-18T07:25:00Z">
              <w:r>
                <w:rPr>
                  <w:snapToGrid w:val="0"/>
                  <w:sz w:val="19"/>
                  <w:vertAlign w:val="superscript"/>
                </w:rPr>
                <w:delText>3</w:delText>
              </w:r>
            </w:del>
            <w:ins w:id="457" w:author="svcMRProcess" w:date="2015-12-18T07:25:00Z">
              <w:r>
                <w:rPr>
                  <w:snapToGrid w:val="0"/>
                  <w:sz w:val="19"/>
                  <w:vertAlign w:val="superscript"/>
                </w:rPr>
                <w:t>4</w:t>
              </w:r>
            </w:ins>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spacing w:before="240"/>
        <w:rPr>
          <w:ins w:id="458" w:author="svcMRProcess" w:date="2015-12-18T07:25:00Z"/>
          <w:snapToGrid w:val="0"/>
        </w:rPr>
      </w:pPr>
      <w:del w:id="459" w:author="svcMRProcess" w:date="2015-12-18T07:25:00Z">
        <w:r>
          <w:rPr>
            <w:snapToGrid w:val="0"/>
            <w:vertAlign w:val="superscript"/>
          </w:rPr>
          <w:delText>2</w:delText>
        </w:r>
      </w:del>
      <w:ins w:id="460" w:author="svcMRProcess" w:date="2015-12-18T07:25:00Z">
        <w:r>
          <w:rPr>
            <w:snapToGrid w:val="0"/>
            <w:vertAlign w:val="superscript"/>
          </w:rPr>
          <w:t>2</w:t>
        </w:r>
        <w:r>
          <w:rPr>
            <w:snapToGrid w:val="0"/>
          </w:rPr>
          <w:tab/>
          <w:t xml:space="preserve">The provision of this Act amending these Acts has been omitted under the </w:t>
        </w:r>
        <w:r>
          <w:rPr>
            <w:i/>
            <w:iCs/>
            <w:snapToGrid w:val="0"/>
          </w:rPr>
          <w:t>Reprints Act 1984</w:t>
        </w:r>
        <w:r>
          <w:rPr>
            <w:snapToGrid w:val="0"/>
          </w:rPr>
          <w:t xml:space="preserve"> s. 7(4)(e). </w:t>
        </w:r>
      </w:ins>
    </w:p>
    <w:p>
      <w:pPr>
        <w:pStyle w:val="nSubsection"/>
        <w:rPr>
          <w:snapToGrid w:val="0"/>
        </w:rPr>
      </w:pPr>
      <w:ins w:id="461" w:author="svcMRProcess" w:date="2015-12-18T07:25:00Z">
        <w:r>
          <w:rPr>
            <w:snapToGrid w:val="0"/>
            <w:vertAlign w:val="superscript"/>
          </w:rPr>
          <w:t>3</w:t>
        </w:r>
      </w:ins>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pPr>
      <w:del w:id="462" w:author="svcMRProcess" w:date="2015-12-18T07:25:00Z">
        <w:r>
          <w:rPr>
            <w:snapToGrid w:val="0"/>
            <w:vertAlign w:val="superscript"/>
          </w:rPr>
          <w:delText>3</w:delText>
        </w:r>
      </w:del>
      <w:ins w:id="463" w:author="svcMRProcess" w:date="2015-12-18T07:25:00Z">
        <w:r>
          <w:rPr>
            <w:snapToGrid w:val="0"/>
            <w:vertAlign w:val="superscript"/>
          </w:rPr>
          <w:t>4</w:t>
        </w:r>
      </w:ins>
      <w:r>
        <w:rPr>
          <w:snapToGrid w:val="0"/>
        </w:rPr>
        <w:tab/>
        <w:t xml:space="preserve">On the date as at which this </w:t>
      </w:r>
      <w:del w:id="464" w:author="svcMRProcess" w:date="2015-12-18T07:25:00Z">
        <w:r>
          <w:rPr>
            <w:snapToGrid w:val="0"/>
          </w:rPr>
          <w:delText>compilation</w:delText>
        </w:r>
      </w:del>
      <w:ins w:id="465" w:author="svcMRProcess" w:date="2015-12-18T07:25: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75 had not come into operation.  It reads</w:t>
      </w:r>
      <w:ins w:id="466" w:author="svcMRProcess" w:date="2015-12-18T07:25:00Z">
        <w:r>
          <w:rPr>
            <w:snapToGrid w:val="0"/>
          </w:rPr>
          <w:t xml:space="preserve"> as follows</w:t>
        </w:r>
      </w:ins>
      <w:r>
        <w:rPr>
          <w:snapToGrid w:val="0"/>
        </w:rPr>
        <w:t>:</w:t>
      </w:r>
    </w:p>
    <w:p>
      <w:pPr>
        <w:pStyle w:val="BlankOpen"/>
      </w:pPr>
      <w:del w:id="467" w:author="svcMRProcess" w:date="2015-12-18T07:25:00Z">
        <w:r>
          <w:delText>“</w:delText>
        </w:r>
      </w:del>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del w:id="468" w:author="svcMRProcess" w:date="2015-12-18T07:25:00Z">
        <w:r>
          <w:delText>”.</w:delText>
        </w:r>
      </w:del>
    </w:p>
    <w:p>
      <w:bookmarkStart w:id="469" w:name="AutoSch"/>
      <w:bookmarkEnd w:id="469"/>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Sports Centre Trust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Sports Centre Trust Act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6898</Words>
  <Characters>32426</Characters>
  <Application>Microsoft Office Word</Application>
  <DocSecurity>0</DocSecurity>
  <Lines>900</Lines>
  <Paragraphs>479</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
  <LinksUpToDate>false</LinksUpToDate>
  <CharactersWithSpaces>38845</CharactersWithSpaces>
  <SharedDoc>false</SharedDoc>
  <HLinks>
    <vt:vector size="18" baseType="variant">
      <vt:variant>
        <vt:i4>3014716</vt:i4>
      </vt:variant>
      <vt:variant>
        <vt:i4>4752</vt:i4>
      </vt:variant>
      <vt:variant>
        <vt:i4>1027</vt:i4>
      </vt:variant>
      <vt:variant>
        <vt:i4>1</vt:i4>
      </vt:variant>
      <vt:variant>
        <vt:lpwstr>C:\Program Files\PCO DLL\Support\Crest.wpg</vt:lpwstr>
      </vt:variant>
      <vt:variant>
        <vt:lpwstr/>
      </vt:variant>
      <vt:variant>
        <vt:i4>5439608</vt:i4>
      </vt:variant>
      <vt:variant>
        <vt:i4>40116</vt:i4>
      </vt:variant>
      <vt:variant>
        <vt:i4>1028</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01-g0-02 - 02-a0-01</dc:title>
  <dc:subject/>
  <dc:creator/>
  <cp:keywords/>
  <dc:description/>
  <cp:lastModifiedBy>svcMRProcess</cp:lastModifiedBy>
  <cp:revision>2</cp:revision>
  <cp:lastPrinted>2010-04-30T05:28:00Z</cp:lastPrinted>
  <dcterms:created xsi:type="dcterms:W3CDTF">2015-12-17T23:25:00Z</dcterms:created>
  <dcterms:modified xsi:type="dcterms:W3CDTF">2015-12-17T23:25:00Z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20100507</vt:lpwstr>
  </property>
  <property fmtid="{D5CDD505-2E9C-101B-9397-08002B2CF9AE}" pid="4" name="DocumentType">
    <vt:lpwstr>Act</vt:lpwstr>
  </property>
  <property fmtid="{D5CDD505-2E9C-101B-9397-08002B2CF9AE}" pid="5" name="OwlsUID">
    <vt:i4>894</vt:i4>
  </property>
  <property fmtid="{D5CDD505-2E9C-101B-9397-08002B2CF9AE}" pid="6" name="ReprintNo">
    <vt:lpwstr>2</vt:lpwstr>
  </property>
  <property fmtid="{D5CDD505-2E9C-101B-9397-08002B2CF9AE}" pid="7" name="FromSuffix">
    <vt:lpwstr>01-g0-02</vt:lpwstr>
  </property>
  <property fmtid="{D5CDD505-2E9C-101B-9397-08002B2CF9AE}" pid="8" name="FromAsAtDate">
    <vt:lpwstr>17 Sep 2009</vt:lpwstr>
  </property>
  <property fmtid="{D5CDD505-2E9C-101B-9397-08002B2CF9AE}" pid="9" name="ToSuffix">
    <vt:lpwstr>02-a0-01</vt:lpwstr>
  </property>
  <property fmtid="{D5CDD505-2E9C-101B-9397-08002B2CF9AE}" pid="10" name="ToAsAtDate">
    <vt:lpwstr>07 May 2010</vt:lpwstr>
  </property>
</Properties>
</file>