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01 Sep 2010</w:t>
      </w:r>
      <w:r>
        <w:fldChar w:fldCharType="end"/>
      </w:r>
      <w:r>
        <w:t xml:space="preserve">, </w:t>
      </w:r>
      <w:r>
        <w:fldChar w:fldCharType="begin"/>
      </w:r>
      <w:r>
        <w:instrText xml:space="preserve"> DocProperty ToSuffix</w:instrText>
      </w:r>
      <w:r>
        <w:fldChar w:fldCharType="separate"/>
      </w:r>
      <w:r>
        <w:t>07-d0-02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70947931"/>
      <w:bookmarkStart w:id="1" w:name="_Toc259700608"/>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70947932"/>
      <w:bookmarkStart w:id="4" w:name="_Toc259700609"/>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r>
      <w:ins w:id="5" w:author="Master Repository Process" w:date="2021-08-01T17:04:00Z">
        <w:r>
          <w:rPr>
            <w:snapToGrid w:val="0"/>
          </w:rPr>
          <w:t>(1)</w:t>
        </w:r>
      </w:ins>
      <w:r>
        <w:rPr>
          <w:snapToGrid w:val="0"/>
        </w:rPr>
        <w:tab/>
        <w:t>In these regulations, unless the contrary intention appears — </w:t>
      </w:r>
    </w:p>
    <w:p>
      <w:pPr>
        <w:pStyle w:val="Defstart"/>
        <w:rPr>
          <w:ins w:id="6" w:author="Master Repository Process" w:date="2021-08-01T17:04:00Z"/>
        </w:rPr>
      </w:pPr>
      <w:ins w:id="7" w:author="Master Repository Process" w:date="2021-08-01T17:04:00Z">
        <w:r>
          <w:tab/>
        </w:r>
        <w:r>
          <w:rPr>
            <w:rStyle w:val="CharDefText"/>
          </w:rPr>
          <w:t>Act</w:t>
        </w:r>
        <w:r>
          <w:t xml:space="preserve"> means the </w:t>
        </w:r>
        <w:r>
          <w:rPr>
            <w:i/>
          </w:rPr>
          <w:t>Firearms Act 1973</w:t>
        </w:r>
        <w:r>
          <w:t>;</w:t>
        </w:r>
      </w:ins>
    </w:p>
    <w:p>
      <w:pPr>
        <w:pStyle w:val="Defstart"/>
        <w:rPr>
          <w:ins w:id="8" w:author="Master Repository Process" w:date="2021-08-01T17:04:00Z"/>
        </w:rPr>
      </w:pPr>
      <w:ins w:id="9" w:author="Master Repository Process" w:date="2021-08-01T17:04:00Z">
        <w:r>
          <w:tab/>
        </w:r>
        <w:r>
          <w:rPr>
            <w:rStyle w:val="CharDefText"/>
          </w:rPr>
          <w:t>calibre</w:t>
        </w:r>
        <w:r>
          <w:t xml:space="preserve"> has a meaning affected by subregulation (2);</w:t>
        </w:r>
      </w:ins>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rPr>
          <w:ins w:id="10" w:author="Master Repository Process" w:date="2021-08-01T17:04:00Z"/>
        </w:rPr>
      </w:pPr>
      <w:ins w:id="11" w:author="Master Repository Process" w:date="2021-08-01T17:04:00Z">
        <w:r>
          <w:tab/>
          <w:t>(2)</w:t>
        </w:r>
        <w:r>
          <w:tab/>
          <w:t>A reference in these regulations to a specific calibre is a reference to the calibre in inches, unless the contrary intention appears.</w:t>
        </w:r>
      </w:ins>
    </w:p>
    <w:p>
      <w:pPr>
        <w:pStyle w:val="Footnotesection"/>
      </w:pPr>
      <w:r>
        <w:lastRenderedPageBreak/>
        <w:tab/>
        <w:t>[Regulation 2 inserted in Gazette 6 Dec 1996 p. 6795; amended in Gazette 16 Nov 2007 p. 5725</w:t>
      </w:r>
      <w:r>
        <w:noBreakHyphen/>
        <w:t>6; 6 Nov 2009 p. 4417</w:t>
      </w:r>
      <w:r>
        <w:noBreakHyphen/>
        <w:t>18</w:t>
      </w:r>
      <w:ins w:id="12" w:author="Master Repository Process" w:date="2021-08-01T17:04:00Z">
        <w:r>
          <w:t>; 31 Aug 2010 p. 4184</w:t>
        </w:r>
      </w:ins>
      <w:r>
        <w:t xml:space="preserve">.] </w:t>
      </w:r>
    </w:p>
    <w:p>
      <w:pPr>
        <w:pStyle w:val="Heading5"/>
      </w:pPr>
      <w:bookmarkStart w:id="13" w:name="_Toc270947933"/>
      <w:bookmarkStart w:id="14" w:name="_Toc259700610"/>
      <w:r>
        <w:rPr>
          <w:rStyle w:val="CharSectno"/>
        </w:rPr>
        <w:t>2A</w:t>
      </w:r>
      <w:r>
        <w:t>.</w:t>
      </w:r>
      <w:r>
        <w:tab/>
        <w:t>Prescribed paintball guns and paintball pellets (</w:t>
      </w:r>
      <w:r>
        <w:rPr>
          <w:szCs w:val="24"/>
        </w:rPr>
        <w:t>Act</w:t>
      </w:r>
      <w:r>
        <w:t> s. 4, 8(1), 11A(2) and 19AA(2))</w:t>
      </w:r>
      <w:bookmarkEnd w:id="13"/>
      <w:bookmarkEnd w:id="14"/>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15" w:name="_Toc270947934"/>
      <w:bookmarkStart w:id="16" w:name="_Toc259700611"/>
      <w:r>
        <w:rPr>
          <w:rStyle w:val="CharSectno"/>
        </w:rPr>
        <w:t>2B</w:t>
      </w:r>
      <w:r>
        <w:t>.</w:t>
      </w:r>
      <w:r>
        <w:tab/>
        <w:t>Prescribed amount of money (</w:t>
      </w:r>
      <w:r>
        <w:rPr>
          <w:szCs w:val="24"/>
        </w:rPr>
        <w:t>Act</w:t>
      </w:r>
      <w:r>
        <w:t xml:space="preserve"> s. 19(1ab))</w:t>
      </w:r>
      <w:bookmarkEnd w:id="15"/>
      <w:bookmarkEnd w:id="16"/>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17" w:name="_Toc270947935"/>
      <w:bookmarkStart w:id="18" w:name="_Toc259700612"/>
      <w:r>
        <w:rPr>
          <w:rStyle w:val="CharSectno"/>
        </w:rPr>
        <w:t>3</w:t>
      </w:r>
      <w:r>
        <w:rPr>
          <w:snapToGrid w:val="0"/>
        </w:rPr>
        <w:t>.</w:t>
      </w:r>
      <w:r>
        <w:rPr>
          <w:snapToGrid w:val="0"/>
        </w:rPr>
        <w:tab/>
        <w:t>Forms</w:t>
      </w:r>
      <w:bookmarkEnd w:id="17"/>
      <w:bookmarkEnd w:id="18"/>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19" w:name="_Toc270947936"/>
      <w:bookmarkStart w:id="20" w:name="_Toc259700613"/>
      <w:r>
        <w:rPr>
          <w:rStyle w:val="CharSectno"/>
        </w:rPr>
        <w:t>3A</w:t>
      </w:r>
      <w:r>
        <w:t>.</w:t>
      </w:r>
      <w:r>
        <w:tab/>
        <w:t>Applying for licence or permit</w:t>
      </w:r>
      <w:bookmarkEnd w:id="19"/>
      <w:bookmarkEnd w:id="20"/>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21" w:name="_Toc270947937"/>
      <w:bookmarkStart w:id="22" w:name="_Toc259700614"/>
      <w:r>
        <w:rPr>
          <w:rStyle w:val="CharSectno"/>
        </w:rPr>
        <w:t>3B</w:t>
      </w:r>
      <w:r>
        <w:t>.</w:t>
      </w:r>
      <w:r>
        <w:tab/>
        <w:t>Issue and renewal of licences</w:t>
      </w:r>
      <w:bookmarkEnd w:id="21"/>
      <w:bookmarkEnd w:id="22"/>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23" w:name="_Toc270947938"/>
      <w:bookmarkStart w:id="24" w:name="_Toc259700615"/>
      <w:r>
        <w:rPr>
          <w:rStyle w:val="CharSectno"/>
        </w:rPr>
        <w:t>4</w:t>
      </w:r>
      <w:r>
        <w:t>.</w:t>
      </w:r>
      <w:r>
        <w:tab/>
        <w:t>Notices of renewal</w:t>
      </w:r>
      <w:bookmarkEnd w:id="23"/>
      <w:bookmarkEnd w:id="24"/>
    </w:p>
    <w:p>
      <w:pPr>
        <w:pStyle w:val="Subsection"/>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spacing w:before="160"/>
        <w:rPr>
          <w:snapToGrid w:val="0"/>
        </w:rPr>
      </w:pPr>
      <w:bookmarkStart w:id="25" w:name="_Toc270947939"/>
      <w:bookmarkStart w:id="26" w:name="_Toc259700616"/>
      <w:r>
        <w:rPr>
          <w:rStyle w:val="CharSectno"/>
        </w:rPr>
        <w:t>4A</w:t>
      </w:r>
      <w:r>
        <w:rPr>
          <w:snapToGrid w:val="0"/>
        </w:rPr>
        <w:t>.</w:t>
      </w:r>
      <w:r>
        <w:rPr>
          <w:snapToGrid w:val="0"/>
        </w:rPr>
        <w:tab/>
      </w:r>
      <w:r>
        <w:rPr>
          <w:snapToGrid w:val="0"/>
          <w:spacing w:val="-4"/>
        </w:rPr>
        <w:t>Ammunition excluded from Ammunition Collector’s Licence</w:t>
      </w:r>
      <w:bookmarkEnd w:id="25"/>
      <w:bookmarkEnd w:id="26"/>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27" w:name="_Toc270947940"/>
      <w:bookmarkStart w:id="28" w:name="_Toc259700617"/>
      <w:r>
        <w:rPr>
          <w:rStyle w:val="CharSectno"/>
        </w:rPr>
        <w:t>6</w:t>
      </w:r>
      <w:r>
        <w:rPr>
          <w:snapToGrid w:val="0"/>
        </w:rPr>
        <w:t>.</w:t>
      </w:r>
      <w:r>
        <w:rPr>
          <w:snapToGrid w:val="0"/>
        </w:rPr>
        <w:tab/>
        <w:t>Restrictions, limitations and conditions</w:t>
      </w:r>
      <w:bookmarkEnd w:id="27"/>
      <w:bookmarkEnd w:id="28"/>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29" w:name="_Toc270947941"/>
      <w:bookmarkStart w:id="30" w:name="_Toc259700618"/>
      <w:r>
        <w:rPr>
          <w:rStyle w:val="CharSectno"/>
        </w:rPr>
        <w:t>6A</w:t>
      </w:r>
      <w:r>
        <w:rPr>
          <w:snapToGrid w:val="0"/>
        </w:rPr>
        <w:t>.</w:t>
      </w:r>
      <w:r>
        <w:rPr>
          <w:snapToGrid w:val="0"/>
        </w:rPr>
        <w:tab/>
        <w:t>Categories of firearms</w:t>
      </w:r>
      <w:bookmarkEnd w:id="29"/>
      <w:bookmarkEnd w:id="30"/>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31" w:name="_Toc270947942"/>
      <w:bookmarkStart w:id="32" w:name="_Toc259700619"/>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31"/>
      <w:bookmarkEnd w:id="3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33" w:name="_Toc270947943"/>
      <w:bookmarkStart w:id="34" w:name="_Toc259700620"/>
      <w:r>
        <w:rPr>
          <w:rStyle w:val="CharSectno"/>
        </w:rPr>
        <w:t>6C</w:t>
      </w:r>
      <w:r>
        <w:t>.</w:t>
      </w:r>
      <w:r>
        <w:tab/>
        <w:t>Term used in r. 6D, 6E and 6G: close associate</w:t>
      </w:r>
      <w:bookmarkEnd w:id="33"/>
      <w:bookmarkEnd w:id="3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35" w:name="_Toc270947944"/>
      <w:bookmarkStart w:id="36" w:name="_Toc259700621"/>
      <w:r>
        <w:rPr>
          <w:rStyle w:val="CharSectno"/>
        </w:rPr>
        <w:t>6D</w:t>
      </w:r>
      <w:r>
        <w:t>.</w:t>
      </w:r>
      <w:r>
        <w:tab/>
        <w:t>Information about close associates of an applicant for the issue or renewal of a Dealer’s Licence</w:t>
      </w:r>
      <w:bookmarkEnd w:id="35"/>
      <w:bookmarkEnd w:id="36"/>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37" w:name="_Toc270947945"/>
      <w:bookmarkStart w:id="38" w:name="_Toc259700622"/>
      <w:r>
        <w:rPr>
          <w:rStyle w:val="CharSectno"/>
        </w:rPr>
        <w:t>6E</w:t>
      </w:r>
      <w:r>
        <w:t>.</w:t>
      </w:r>
      <w:r>
        <w:tab/>
        <w:t>Dealer’s Licences — restrictions on issue</w:t>
      </w:r>
      <w:bookmarkEnd w:id="37"/>
      <w:bookmarkEnd w:id="38"/>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39" w:name="_Toc270947946"/>
      <w:bookmarkStart w:id="40" w:name="_Toc259700623"/>
      <w:r>
        <w:rPr>
          <w:rStyle w:val="CharSectno"/>
        </w:rPr>
        <w:t>6F</w:t>
      </w:r>
      <w:r>
        <w:t>.</w:t>
      </w:r>
      <w:r>
        <w:tab/>
        <w:t>Condition on Dealer’s Licence — persons not to be involved in firearms dealing business</w:t>
      </w:r>
      <w:bookmarkEnd w:id="39"/>
      <w:bookmarkEnd w:id="40"/>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amended in Gazette 23 Apr 2010 p. 1524.] </w:t>
      </w:r>
    </w:p>
    <w:p>
      <w:pPr>
        <w:pStyle w:val="Heading5"/>
        <w:spacing w:before="240"/>
      </w:pPr>
      <w:bookmarkStart w:id="41" w:name="_Toc270947947"/>
      <w:bookmarkStart w:id="42" w:name="_Toc259700624"/>
      <w:r>
        <w:rPr>
          <w:rStyle w:val="CharSectno"/>
        </w:rPr>
        <w:t>6G</w:t>
      </w:r>
      <w:r>
        <w:t>.</w:t>
      </w:r>
      <w:r>
        <w:tab/>
        <w:t>Condition on Dealer’s Licence — information about close associates to be provided</w:t>
      </w:r>
      <w:bookmarkEnd w:id="41"/>
      <w:bookmarkEnd w:id="42"/>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43" w:name="_Toc270947948"/>
      <w:bookmarkStart w:id="44" w:name="_Toc259700625"/>
      <w:r>
        <w:rPr>
          <w:rStyle w:val="CharSectno"/>
        </w:rPr>
        <w:t>7</w:t>
      </w:r>
      <w:r>
        <w:rPr>
          <w:snapToGrid w:val="0"/>
        </w:rPr>
        <w:t>.</w:t>
      </w:r>
      <w:r>
        <w:rPr>
          <w:snapToGrid w:val="0"/>
        </w:rPr>
        <w:tab/>
        <w:t>Applications</w:t>
      </w:r>
      <w:bookmarkEnd w:id="43"/>
      <w:bookmarkEnd w:id="44"/>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5" w:name="_Toc270947949"/>
      <w:bookmarkStart w:id="46" w:name="_Toc259700626"/>
      <w:r>
        <w:rPr>
          <w:rStyle w:val="CharSectno"/>
        </w:rPr>
        <w:t>7A</w:t>
      </w:r>
      <w:r>
        <w:rPr>
          <w:snapToGrid w:val="0"/>
        </w:rPr>
        <w:t>.</w:t>
      </w:r>
      <w:r>
        <w:rPr>
          <w:snapToGrid w:val="0"/>
        </w:rPr>
        <w:tab/>
        <w:t>Extract of Licence</w:t>
      </w:r>
      <w:bookmarkEnd w:id="45"/>
      <w:bookmarkEnd w:id="46"/>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7" w:name="_Toc270947950"/>
      <w:bookmarkStart w:id="48" w:name="_Toc259700627"/>
      <w:r>
        <w:rPr>
          <w:rStyle w:val="CharSectno"/>
        </w:rPr>
        <w:t>7B</w:t>
      </w:r>
      <w:r>
        <w:rPr>
          <w:snapToGrid w:val="0"/>
        </w:rPr>
        <w:t>.</w:t>
      </w:r>
      <w:r>
        <w:rPr>
          <w:snapToGrid w:val="0"/>
        </w:rPr>
        <w:tab/>
        <w:t>Identity check</w:t>
      </w:r>
      <w:bookmarkEnd w:id="47"/>
      <w:bookmarkEnd w:id="48"/>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9" w:name="_Toc270947951"/>
      <w:bookmarkStart w:id="50" w:name="_Toc259700628"/>
      <w:r>
        <w:rPr>
          <w:rStyle w:val="CharSectno"/>
        </w:rPr>
        <w:t>8</w:t>
      </w:r>
      <w:r>
        <w:rPr>
          <w:snapToGrid w:val="0"/>
        </w:rPr>
        <w:t>.</w:t>
      </w:r>
      <w:r>
        <w:rPr>
          <w:snapToGrid w:val="0"/>
        </w:rPr>
        <w:tab/>
        <w:t>Duplicates</w:t>
      </w:r>
      <w:bookmarkEnd w:id="49"/>
      <w:bookmarkEnd w:id="50"/>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51" w:name="_Toc270947952"/>
      <w:bookmarkStart w:id="52" w:name="_Toc259700629"/>
      <w:r>
        <w:rPr>
          <w:rStyle w:val="CharSectno"/>
        </w:rPr>
        <w:t>9</w:t>
      </w:r>
      <w:r>
        <w:t>.</w:t>
      </w:r>
      <w:r>
        <w:tab/>
        <w:t>Notification of certain events</w:t>
      </w:r>
      <w:bookmarkEnd w:id="51"/>
      <w:bookmarkEnd w:id="52"/>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53" w:name="_Toc270947953"/>
      <w:bookmarkStart w:id="54" w:name="_Toc259700630"/>
      <w:r>
        <w:rPr>
          <w:rStyle w:val="CharSectno"/>
        </w:rPr>
        <w:t>10</w:t>
      </w:r>
      <w:r>
        <w:rPr>
          <w:snapToGrid w:val="0"/>
        </w:rPr>
        <w:t>.</w:t>
      </w:r>
      <w:r>
        <w:rPr>
          <w:snapToGrid w:val="0"/>
        </w:rPr>
        <w:tab/>
        <w:t>Guided hunting tours</w:t>
      </w:r>
      <w:bookmarkEnd w:id="53"/>
      <w:bookmarkEnd w:id="5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5" w:name="_Toc270947954"/>
      <w:bookmarkStart w:id="56" w:name="_Toc259700631"/>
      <w:r>
        <w:rPr>
          <w:rStyle w:val="CharSectno"/>
        </w:rPr>
        <w:t>11</w:t>
      </w:r>
      <w:r>
        <w:rPr>
          <w:snapToGrid w:val="0"/>
        </w:rPr>
        <w:t>.</w:t>
      </w:r>
      <w:r>
        <w:rPr>
          <w:snapToGrid w:val="0"/>
        </w:rPr>
        <w:tab/>
        <w:t>Safe custody</w:t>
      </w:r>
      <w:bookmarkEnd w:id="55"/>
      <w:bookmarkEnd w:id="56"/>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7" w:name="_Toc270947955"/>
      <w:bookmarkStart w:id="58" w:name="_Toc259700632"/>
      <w:r>
        <w:rPr>
          <w:rStyle w:val="CharSectno"/>
        </w:rPr>
        <w:t>11A</w:t>
      </w:r>
      <w:r>
        <w:rPr>
          <w:snapToGrid w:val="0"/>
        </w:rPr>
        <w:t>.</w:t>
      </w:r>
      <w:r>
        <w:rPr>
          <w:snapToGrid w:val="0"/>
        </w:rPr>
        <w:tab/>
        <w:t>Storage security requirements</w:t>
      </w:r>
      <w:bookmarkEnd w:id="57"/>
      <w:bookmarkEnd w:id="58"/>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9" w:name="_Toc270947956"/>
      <w:bookmarkStart w:id="60" w:name="_Toc259700633"/>
      <w:r>
        <w:rPr>
          <w:rStyle w:val="CharSectno"/>
        </w:rPr>
        <w:t>11C</w:t>
      </w:r>
      <w:r>
        <w:rPr>
          <w:snapToGrid w:val="0"/>
        </w:rPr>
        <w:t>.</w:t>
      </w:r>
      <w:r>
        <w:rPr>
          <w:snapToGrid w:val="0"/>
        </w:rPr>
        <w:tab/>
        <w:t>Declaration as to storage facilities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61" w:name="_Toc270947957"/>
      <w:bookmarkStart w:id="62" w:name="_Toc259700634"/>
      <w:r>
        <w:rPr>
          <w:rStyle w:val="CharSectno"/>
        </w:rPr>
        <w:t>12</w:t>
      </w:r>
      <w:r>
        <w:rPr>
          <w:snapToGrid w:val="0"/>
        </w:rPr>
        <w:t>.</w:t>
      </w:r>
      <w:r>
        <w:rPr>
          <w:snapToGrid w:val="0"/>
        </w:rPr>
        <w:tab/>
        <w:t>Disposal</w:t>
      </w:r>
      <w:bookmarkEnd w:id="61"/>
      <w:bookmarkEnd w:id="62"/>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63" w:name="_Toc270947958"/>
      <w:bookmarkStart w:id="64" w:name="_Toc259700635"/>
      <w:r>
        <w:rPr>
          <w:rStyle w:val="CharSectno"/>
        </w:rPr>
        <w:t>13</w:t>
      </w:r>
      <w:r>
        <w:rPr>
          <w:snapToGrid w:val="0"/>
        </w:rPr>
        <w:t>.</w:t>
      </w:r>
      <w:r>
        <w:rPr>
          <w:snapToGrid w:val="0"/>
        </w:rPr>
        <w:tab/>
        <w:t>Revocation</w:t>
      </w:r>
      <w:bookmarkEnd w:id="63"/>
      <w:bookmarkEnd w:id="64"/>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65" w:name="_Toc270947959"/>
      <w:bookmarkStart w:id="66" w:name="_Toc259700636"/>
      <w:r>
        <w:rPr>
          <w:rStyle w:val="CharSectno"/>
        </w:rPr>
        <w:t>15</w:t>
      </w:r>
      <w:r>
        <w:rPr>
          <w:snapToGrid w:val="0"/>
        </w:rPr>
        <w:t>.</w:t>
      </w:r>
      <w:r>
        <w:rPr>
          <w:snapToGrid w:val="0"/>
        </w:rPr>
        <w:tab/>
        <w:t>Shooting galleries</w:t>
      </w:r>
      <w:bookmarkEnd w:id="65"/>
      <w:bookmarkEnd w:id="66"/>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7" w:name="_Toc270947960"/>
      <w:bookmarkStart w:id="68" w:name="_Toc259700637"/>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9" w:name="_Toc270947961"/>
      <w:bookmarkStart w:id="70" w:name="_Toc259700638"/>
      <w:r>
        <w:rPr>
          <w:rStyle w:val="CharSectno"/>
        </w:rPr>
        <w:t>17</w:t>
      </w:r>
      <w:r>
        <w:rPr>
          <w:snapToGrid w:val="0"/>
        </w:rPr>
        <w:t>.</w:t>
      </w:r>
      <w:r>
        <w:rPr>
          <w:snapToGrid w:val="0"/>
        </w:rPr>
        <w:tab/>
        <w:t>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71" w:name="_Toc270947962"/>
      <w:bookmarkStart w:id="72" w:name="_Toc259700639"/>
      <w:r>
        <w:rPr>
          <w:rStyle w:val="CharSectno"/>
        </w:rPr>
        <w:t>18</w:t>
      </w:r>
      <w:r>
        <w:rPr>
          <w:snapToGrid w:val="0"/>
        </w:rPr>
        <w:t>.</w:t>
      </w:r>
      <w:r>
        <w:rPr>
          <w:snapToGrid w:val="0"/>
        </w:rPr>
        <w:tab/>
        <w:t>Records of firearms dealings (Act s. 31(2))</w:t>
      </w:r>
      <w:bookmarkEnd w:id="71"/>
      <w:bookmarkEnd w:id="7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73" w:name="_Toc270947963"/>
      <w:bookmarkStart w:id="74" w:name="_Toc259700640"/>
      <w:r>
        <w:rPr>
          <w:rStyle w:val="CharSectno"/>
        </w:rPr>
        <w:t>19</w:t>
      </w:r>
      <w:r>
        <w:rPr>
          <w:snapToGrid w:val="0"/>
        </w:rPr>
        <w:t>.</w:t>
      </w:r>
      <w:r>
        <w:rPr>
          <w:snapToGrid w:val="0"/>
        </w:rPr>
        <w:tab/>
        <w:t>Manufacturers</w:t>
      </w:r>
      <w:bookmarkEnd w:id="73"/>
      <w:bookmarkEnd w:id="74"/>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5" w:name="_Toc270947964"/>
      <w:bookmarkStart w:id="76" w:name="_Toc259700641"/>
      <w:r>
        <w:rPr>
          <w:rStyle w:val="CharSectno"/>
        </w:rPr>
        <w:t>19A</w:t>
      </w:r>
      <w:r>
        <w:rPr>
          <w:snapToGrid w:val="0"/>
        </w:rPr>
        <w:t>.</w:t>
      </w:r>
      <w:r>
        <w:rPr>
          <w:snapToGrid w:val="0"/>
        </w:rPr>
        <w:tab/>
        <w:t>Records for Ammunition Collector’s Licence</w:t>
      </w:r>
      <w:bookmarkEnd w:id="75"/>
      <w:bookmarkEnd w:id="76"/>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7" w:name="_Toc270947965"/>
      <w:bookmarkStart w:id="78" w:name="_Toc259700642"/>
      <w:r>
        <w:rPr>
          <w:rStyle w:val="CharSectno"/>
        </w:rPr>
        <w:t>20</w:t>
      </w:r>
      <w:r>
        <w:t>.</w:t>
      </w:r>
      <w:r>
        <w:tab/>
        <w:t>Limits on premises identified in certain licences</w:t>
      </w:r>
      <w:bookmarkEnd w:id="77"/>
      <w:bookmarkEnd w:id="7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9" w:name="_Toc270947966"/>
      <w:bookmarkStart w:id="80" w:name="_Toc259700643"/>
      <w:r>
        <w:rPr>
          <w:rStyle w:val="CharSectno"/>
        </w:rPr>
        <w:t>21</w:t>
      </w:r>
      <w:r>
        <w:t>.</w:t>
      </w:r>
      <w:r>
        <w:tab/>
        <w:t xml:space="preserve">Register </w:t>
      </w:r>
      <w:r>
        <w:rPr>
          <w:snapToGrid w:val="0"/>
        </w:rPr>
        <w:t>(Act s. 31(1))</w:t>
      </w:r>
      <w:bookmarkEnd w:id="79"/>
      <w:bookmarkEnd w:id="80"/>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81" w:name="_Toc270947967"/>
      <w:bookmarkStart w:id="82" w:name="_Toc259700644"/>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83" w:name="_Toc270947968"/>
      <w:bookmarkStart w:id="84" w:name="_Toc259700645"/>
      <w:r>
        <w:rPr>
          <w:rStyle w:val="CharSectno"/>
        </w:rPr>
        <w:t>22A</w:t>
      </w:r>
      <w:r>
        <w:rPr>
          <w:snapToGrid w:val="0"/>
        </w:rPr>
        <w:t>.</w:t>
      </w:r>
      <w:r>
        <w:rPr>
          <w:snapToGrid w:val="0"/>
        </w:rPr>
        <w:tab/>
        <w:t>Entry without warrant</w:t>
      </w:r>
      <w:bookmarkEnd w:id="83"/>
      <w:bookmarkEnd w:id="84"/>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rPr>
          <w:snapToGrid w:val="0"/>
        </w:rPr>
      </w:pPr>
      <w:bookmarkStart w:id="85" w:name="_Toc270947969"/>
      <w:bookmarkStart w:id="86" w:name="_Toc259700646"/>
      <w:r>
        <w:rPr>
          <w:rStyle w:val="CharSectno"/>
        </w:rPr>
        <w:t>23</w:t>
      </w:r>
      <w:r>
        <w:rPr>
          <w:snapToGrid w:val="0"/>
        </w:rPr>
        <w:t>.</w:t>
      </w:r>
      <w:r>
        <w:rPr>
          <w:snapToGrid w:val="0"/>
        </w:rPr>
        <w:tab/>
        <w:t>Offences</w:t>
      </w:r>
      <w:bookmarkEnd w:id="85"/>
      <w:bookmarkEnd w:id="86"/>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87" w:name="_Toc270947970"/>
      <w:bookmarkStart w:id="88" w:name="_Toc259700647"/>
      <w:r>
        <w:rPr>
          <w:rStyle w:val="CharSectno"/>
        </w:rPr>
        <w:t>24</w:t>
      </w:r>
      <w:r>
        <w:rPr>
          <w:snapToGrid w:val="0"/>
        </w:rPr>
        <w:t>.</w:t>
      </w:r>
      <w:r>
        <w:rPr>
          <w:snapToGrid w:val="0"/>
        </w:rPr>
        <w:tab/>
        <w:t>Safety standards and tests (Act s. 18(5))</w:t>
      </w:r>
      <w:bookmarkEnd w:id="87"/>
      <w:bookmarkEnd w:id="88"/>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89" w:name="_Toc270947971"/>
      <w:bookmarkStart w:id="90" w:name="_Toc259700648"/>
      <w:r>
        <w:rPr>
          <w:rStyle w:val="CharSectno"/>
        </w:rPr>
        <w:t>25A</w:t>
      </w:r>
      <w:r>
        <w:t>.</w:t>
      </w:r>
      <w:r>
        <w:tab/>
        <w:t>Firearm serviceability certificates</w:t>
      </w:r>
      <w:bookmarkEnd w:id="89"/>
      <w:bookmarkEnd w:id="90"/>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91" w:name="_Toc270947972"/>
      <w:bookmarkStart w:id="92" w:name="_Toc259700649"/>
      <w:r>
        <w:rPr>
          <w:rStyle w:val="CharSectno"/>
        </w:rPr>
        <w:t>25</w:t>
      </w:r>
      <w:r>
        <w:t>.</w:t>
      </w:r>
      <w:r>
        <w:tab/>
        <w:t>Delegations</w:t>
      </w:r>
      <w:bookmarkEnd w:id="91"/>
      <w:bookmarkEnd w:id="92"/>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93" w:name="_Toc270947973"/>
      <w:bookmarkStart w:id="94" w:name="_Toc259700650"/>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pPr>
      <w:r>
        <w:tab/>
        <w:t>(a)</w:t>
      </w:r>
      <w:r>
        <w:tab/>
        <w:t xml:space="preserve">is for the purpose of — </w:t>
      </w:r>
    </w:p>
    <w:p>
      <w:pPr>
        <w:pStyle w:val="Indenti"/>
      </w:pPr>
      <w:r>
        <w:tab/>
        <w:t>(i)</w:t>
      </w:r>
      <w:r>
        <w:tab/>
        <w:t>supplying the ammunition for a Commonwealth, State or Territory government purpose; or</w:t>
      </w:r>
    </w:p>
    <w:p>
      <w:pPr>
        <w:pStyle w:val="Indenti"/>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23 Apr 2010 p. 1524-5.] </w:t>
      </w:r>
    </w:p>
    <w:p>
      <w:pPr>
        <w:pStyle w:val="Ednotesection"/>
        <w:spacing w:before="240"/>
      </w:pPr>
      <w:r>
        <w:t>[</w:t>
      </w:r>
      <w:r>
        <w:rPr>
          <w:b/>
        </w:rPr>
        <w:t>26A.</w:t>
      </w:r>
      <w:r>
        <w:rPr>
          <w:b/>
        </w:rPr>
        <w:tab/>
      </w:r>
      <w:r>
        <w:t xml:space="preserve">Deleted in Gazette 6 Dec 1996 p. 6810.] </w:t>
      </w:r>
    </w:p>
    <w:p>
      <w:pPr>
        <w:pStyle w:val="Heading5"/>
        <w:spacing w:before="240"/>
      </w:pPr>
      <w:bookmarkStart w:id="95" w:name="_Toc270947974"/>
      <w:bookmarkStart w:id="96" w:name="_Toc259700651"/>
      <w:r>
        <w:rPr>
          <w:rStyle w:val="CharSectno"/>
        </w:rPr>
        <w:t>26B</w:t>
      </w:r>
      <w:r>
        <w:t>.</w:t>
      </w:r>
      <w:r>
        <w:tab/>
        <w:t>Certain licences, permits and approvals not to be issued, granted or given</w:t>
      </w:r>
      <w:bookmarkEnd w:id="95"/>
      <w:bookmarkEnd w:id="96"/>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 xml:space="preserve">7.62 </w:t>
            </w:r>
            <w:del w:id="97" w:author="Master Repository Process" w:date="2021-08-01T17:04:00Z">
              <w:r>
                <w:delText>x 39</w:delText>
              </w:r>
            </w:del>
            <w:ins w:id="98" w:author="Master Repository Process" w:date="2021-08-01T17:04:00Z">
              <w:r>
                <w:t>mm</w:t>
              </w:r>
            </w:ins>
            <w:r>
              <w:t xml:space="preserve"> calibre</w:t>
            </w:r>
          </w:p>
        </w:tc>
        <w:tc>
          <w:tcPr>
            <w:tcW w:w="4196" w:type="dxa"/>
            <w:tcBorders>
              <w:bottom w:val="single" w:sz="4" w:space="0" w:color="auto"/>
            </w:tcBorders>
          </w:tcPr>
          <w:p>
            <w:pPr>
              <w:pStyle w:val="TableNAm"/>
              <w:spacing w:before="60"/>
            </w:pPr>
            <w:r>
              <w:t>Cugir pump</w:t>
            </w:r>
            <w:r>
              <w:noBreakHyphen/>
              <w:t>action (Romanian make) rifle</w:t>
            </w:r>
            <w:ins w:id="99" w:author="Master Repository Process" w:date="2021-08-01T17:04:00Z">
              <w:r>
                <w:t xml:space="preserve"> designed for ammunition with a case length of 39 mm</w:t>
              </w:r>
            </w:ins>
          </w:p>
        </w:tc>
      </w:tr>
    </w:tbl>
    <w:p>
      <w:pPr>
        <w:pStyle w:val="Footnotesection"/>
      </w:pPr>
      <w:r>
        <w:tab/>
        <w:t>[Regulation 26B inserted in Gazette 12 Jan 2007 p. </w:t>
      </w:r>
      <w:del w:id="100" w:author="Master Repository Process" w:date="2021-08-01T17:04:00Z">
        <w:r>
          <w:delText>53</w:delText>
        </w:r>
        <w:r>
          <w:noBreakHyphen/>
          <w:delText>4</w:delText>
        </w:r>
      </w:del>
      <w:ins w:id="101" w:author="Master Repository Process" w:date="2021-08-01T17:04:00Z">
        <w:r>
          <w:t>53</w:t>
        </w:r>
        <w:r>
          <w:noBreakHyphen/>
          <w:t>4; amended in Gazette 31 Aug 2010 p. 4185</w:t>
        </w:r>
      </w:ins>
      <w:r>
        <w:t>.]</w:t>
      </w:r>
    </w:p>
    <w:p>
      <w:pPr>
        <w:pStyle w:val="Heading5"/>
        <w:keepNext w:val="0"/>
        <w:keepLines w:val="0"/>
        <w:rPr>
          <w:snapToGrid w:val="0"/>
        </w:rPr>
      </w:pPr>
      <w:bookmarkStart w:id="102" w:name="_Toc270947975"/>
      <w:bookmarkStart w:id="103" w:name="_Toc259700652"/>
      <w:r>
        <w:rPr>
          <w:rStyle w:val="CharSectno"/>
        </w:rPr>
        <w:t>27</w:t>
      </w:r>
      <w:r>
        <w:rPr>
          <w:snapToGrid w:val="0"/>
        </w:rPr>
        <w:t>.</w:t>
      </w:r>
      <w:r>
        <w:rPr>
          <w:snapToGrid w:val="0"/>
        </w:rPr>
        <w:tab/>
        <w:t>Infringement notices (Act s. 19A)</w:t>
      </w:r>
      <w:bookmarkEnd w:id="102"/>
      <w:bookmarkEnd w:id="10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4" w:name="_Toc190076443"/>
      <w:bookmarkStart w:id="105" w:name="_Toc191874312"/>
      <w:bookmarkStart w:id="106" w:name="_Toc202328929"/>
      <w:bookmarkStart w:id="107" w:name="_Toc227646072"/>
      <w:bookmarkStart w:id="108" w:name="_Toc227646185"/>
      <w:bookmarkStart w:id="109" w:name="_Toc227654024"/>
      <w:bookmarkStart w:id="110" w:name="_Toc235526961"/>
      <w:bookmarkStart w:id="111" w:name="_Toc235591599"/>
      <w:bookmarkStart w:id="112" w:name="_Toc245281874"/>
      <w:bookmarkStart w:id="113" w:name="_Toc245281958"/>
      <w:bookmarkStart w:id="114" w:name="_Toc246496622"/>
      <w:bookmarkStart w:id="115" w:name="_Toc246922523"/>
      <w:bookmarkStart w:id="116" w:name="_Toc253494694"/>
      <w:bookmarkStart w:id="117" w:name="_Toc253567275"/>
      <w:bookmarkStart w:id="118" w:name="_Toc253739693"/>
      <w:bookmarkStart w:id="119" w:name="_Toc254618189"/>
      <w:bookmarkStart w:id="120" w:name="_Toc254679849"/>
      <w:bookmarkStart w:id="121" w:name="_Toc259700569"/>
      <w:bookmarkStart w:id="122" w:name="_Toc259700653"/>
      <w:bookmarkStart w:id="123" w:name="_Toc270947976"/>
      <w:r>
        <w:rPr>
          <w:rStyle w:val="CharSchNo"/>
        </w:rPr>
        <w:t>Schedule 1</w:t>
      </w:r>
      <w:r>
        <w:rPr>
          <w:rStyle w:val="CharSDivNo"/>
        </w:rPr>
        <w:t> </w:t>
      </w:r>
      <w:r>
        <w:t>—</w:t>
      </w:r>
      <w:r>
        <w:rPr>
          <w:rStyle w:val="CharSDivText"/>
        </w:rPr>
        <w:t> </w:t>
      </w:r>
      <w:r>
        <w:rPr>
          <w:rStyle w:val="CharSchText"/>
        </w:rPr>
        <w:t>Forms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pPr>
      <w:r>
        <w:t>[r. 3]</w:t>
      </w:r>
    </w:p>
    <w:p>
      <w:pPr>
        <w:pStyle w:val="yFootnoteheading"/>
      </w:pPr>
      <w:r>
        <w:tab/>
        <w:t>[Heading inserted in Gazette 16 Nov 2007 p. 5733.]</w:t>
      </w:r>
    </w:p>
    <w:p>
      <w:pPr>
        <w:pStyle w:val="yHeading5"/>
        <w:spacing w:before="180" w:after="60"/>
        <w:rPr>
          <w:bCs/>
          <w:iCs/>
        </w:rPr>
      </w:pPr>
      <w:bookmarkStart w:id="124" w:name="_Toc270947977"/>
      <w:bookmarkStart w:id="125" w:name="_Toc259700654"/>
      <w:r>
        <w:rPr>
          <w:rStyle w:val="CharSClsNo"/>
        </w:rPr>
        <w:t>1</w:t>
      </w:r>
      <w:r>
        <w:rPr>
          <w:bCs/>
          <w:iCs/>
        </w:rPr>
        <w:t>.</w:t>
      </w:r>
      <w:r>
        <w:rPr>
          <w:bCs/>
          <w:iCs/>
        </w:rPr>
        <w:tab/>
        <w:t>Application for licence</w:t>
      </w:r>
      <w:bookmarkEnd w:id="124"/>
      <w:bookmarkEnd w:id="12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126" w:name="_Toc270947978"/>
      <w:bookmarkStart w:id="127" w:name="_Toc259700655"/>
      <w:r>
        <w:rPr>
          <w:rStyle w:val="CharSClsNo"/>
        </w:rPr>
        <w:t>2</w:t>
      </w:r>
      <w:r>
        <w:rPr>
          <w:bCs/>
          <w:iCs/>
        </w:rPr>
        <w:t>.</w:t>
      </w:r>
      <w:r>
        <w:rPr>
          <w:bCs/>
          <w:iCs/>
        </w:rPr>
        <w:tab/>
        <w:t>Firearm awareness certificate</w:t>
      </w:r>
      <w:bookmarkEnd w:id="126"/>
      <w:bookmarkEnd w:id="127"/>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28" w:name="_Toc270947979"/>
      <w:bookmarkStart w:id="129" w:name="_Toc259700656"/>
      <w:r>
        <w:rPr>
          <w:rStyle w:val="CharSClsNo"/>
        </w:rPr>
        <w:t>3</w:t>
      </w:r>
      <w:r>
        <w:rPr>
          <w:bCs/>
          <w:iCs/>
        </w:rPr>
        <w:t>.</w:t>
      </w:r>
      <w:r>
        <w:rPr>
          <w:bCs/>
          <w:iCs/>
        </w:rPr>
        <w:tab/>
        <w:t>Firearm serviceability certificate</w:t>
      </w:r>
      <w:bookmarkEnd w:id="128"/>
      <w:bookmarkEnd w:id="129"/>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130" w:name="_Toc270947980"/>
      <w:bookmarkStart w:id="131" w:name="_Toc259700657"/>
      <w:r>
        <w:rPr>
          <w:rStyle w:val="CharSClsNo"/>
        </w:rPr>
        <w:t>6</w:t>
      </w:r>
      <w:r>
        <w:t>.</w:t>
      </w:r>
      <w:r>
        <w:rPr>
          <w:b w:val="0"/>
        </w:rPr>
        <w:tab/>
      </w:r>
      <w:r>
        <w:rPr>
          <w:bCs/>
          <w:iCs/>
        </w:rPr>
        <w:t xml:space="preserve">Application for </w:t>
      </w:r>
      <w:r>
        <w:rPr>
          <w:bCs/>
        </w:rPr>
        <w:t>permit (Act s. 17 or 17A)</w:t>
      </w:r>
      <w:bookmarkEnd w:id="130"/>
      <w:bookmarkEnd w:id="131"/>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132" w:name="_Toc270947981"/>
      <w:bookmarkStart w:id="133" w:name="_Toc259700658"/>
      <w:r>
        <w:rPr>
          <w:rStyle w:val="CharSClsNo"/>
        </w:rPr>
        <w:t>7</w:t>
      </w:r>
      <w:r>
        <w:t>.</w:t>
      </w:r>
      <w:r>
        <w:rPr>
          <w:b w:val="0"/>
        </w:rPr>
        <w:tab/>
      </w:r>
      <w:r>
        <w:rPr>
          <w:bCs/>
          <w:iCs/>
        </w:rPr>
        <w:t>Request to police to take custody of firearm or ammunition (Act s. 33(3))</w:t>
      </w:r>
      <w:bookmarkEnd w:id="132"/>
      <w:bookmarkEnd w:id="13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134" w:name="_Toc270947982"/>
      <w:bookmarkStart w:id="135" w:name="_Toc259700659"/>
      <w:r>
        <w:rPr>
          <w:rStyle w:val="CharSClsNo"/>
        </w:rPr>
        <w:t>8</w:t>
      </w:r>
      <w:r>
        <w:t>.</w:t>
      </w:r>
      <w:r>
        <w:rPr>
          <w:b w:val="0"/>
        </w:rPr>
        <w:tab/>
      </w:r>
      <w:r>
        <w:rPr>
          <w:bCs/>
          <w:iCs/>
        </w:rPr>
        <w:t>Application for issue or replacement of Extract of Licence (r. 7A and 8)</w:t>
      </w:r>
      <w:bookmarkEnd w:id="134"/>
      <w:bookmarkEnd w:id="135"/>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136" w:name="_Toc270947983"/>
      <w:bookmarkStart w:id="137" w:name="_Toc259700660"/>
      <w:r>
        <w:rPr>
          <w:rStyle w:val="CharSClsNo"/>
        </w:rPr>
        <w:t>9</w:t>
      </w:r>
      <w:r>
        <w:t>.</w:t>
      </w:r>
      <w:r>
        <w:rPr>
          <w:b w:val="0"/>
        </w:rPr>
        <w:tab/>
      </w:r>
      <w:r>
        <w:rPr>
          <w:bCs/>
          <w:iCs/>
        </w:rPr>
        <w:t>Firearm licence</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138" w:name="_Toc270947984"/>
      <w:bookmarkStart w:id="139" w:name="_Toc259700661"/>
      <w:r>
        <w:rPr>
          <w:rStyle w:val="CharSClsNo"/>
        </w:rPr>
        <w:t>10</w:t>
      </w:r>
      <w:r>
        <w:t>.</w:t>
      </w:r>
      <w:r>
        <w:rPr>
          <w:b w:val="0"/>
        </w:rPr>
        <w:tab/>
      </w:r>
      <w:r>
        <w:rPr>
          <w:bCs/>
          <w:iCs/>
        </w:rPr>
        <w:t>Firearm collector’s licence</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140" w:name="_Toc270947985"/>
      <w:bookmarkStart w:id="141" w:name="_Toc259700662"/>
      <w:r>
        <w:rPr>
          <w:rStyle w:val="CharSClsNo"/>
        </w:rPr>
        <w:t>11</w:t>
      </w:r>
      <w:r>
        <w:t>.</w:t>
      </w:r>
      <w:r>
        <w:rPr>
          <w:b w:val="0"/>
        </w:rPr>
        <w:tab/>
      </w:r>
      <w:r>
        <w:rPr>
          <w:bCs/>
          <w:iCs/>
        </w:rPr>
        <w:t>Corporate licence</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142" w:name="_Toc270947986"/>
      <w:bookmarkStart w:id="143" w:name="_Toc259700663"/>
      <w:r>
        <w:rPr>
          <w:rStyle w:val="CharSClsNo"/>
        </w:rPr>
        <w:t>12</w:t>
      </w:r>
      <w:r>
        <w:t>.</w:t>
      </w:r>
      <w:r>
        <w:rPr>
          <w:b w:val="0"/>
        </w:rPr>
        <w:tab/>
      </w:r>
      <w:r>
        <w:rPr>
          <w:bCs/>
          <w:iCs/>
        </w:rPr>
        <w:t>Dealer’s licence</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144" w:name="_Toc270947987"/>
      <w:bookmarkStart w:id="145" w:name="_Toc259700664"/>
      <w:r>
        <w:rPr>
          <w:rStyle w:val="CharSClsNo"/>
        </w:rPr>
        <w:t>13</w:t>
      </w:r>
      <w:r>
        <w:t>.</w:t>
      </w:r>
      <w:r>
        <w:rPr>
          <w:b w:val="0"/>
        </w:rPr>
        <w:tab/>
      </w:r>
      <w:r>
        <w:rPr>
          <w:bCs/>
          <w:iCs/>
        </w:rPr>
        <w:t>Repairer’s licence</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146" w:name="_Toc270947988"/>
      <w:bookmarkStart w:id="147" w:name="_Toc259700665"/>
      <w:r>
        <w:rPr>
          <w:rStyle w:val="CharSClsNo"/>
        </w:rPr>
        <w:t>14</w:t>
      </w:r>
      <w:r>
        <w:t>.</w:t>
      </w:r>
      <w:r>
        <w:rPr>
          <w:b w:val="0"/>
        </w:rPr>
        <w:tab/>
      </w:r>
      <w:r>
        <w:rPr>
          <w:bCs/>
          <w:iCs/>
        </w:rPr>
        <w:t>Manufacturer’s licence</w:t>
      </w:r>
      <w:bookmarkEnd w:id="146"/>
      <w:bookmarkEnd w:id="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148" w:name="_Toc270947989"/>
      <w:bookmarkStart w:id="149" w:name="_Toc259700666"/>
      <w:r>
        <w:rPr>
          <w:rStyle w:val="CharSClsNo"/>
        </w:rPr>
        <w:t>15</w:t>
      </w:r>
      <w:r>
        <w:t>.</w:t>
      </w:r>
      <w:r>
        <w:rPr>
          <w:b w:val="0"/>
        </w:rPr>
        <w:tab/>
      </w:r>
      <w:r>
        <w:rPr>
          <w:bCs/>
          <w:iCs/>
        </w:rPr>
        <w:t>Shooting gallery licence</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150" w:name="_Toc270947990"/>
      <w:bookmarkStart w:id="151" w:name="_Toc259700667"/>
      <w:r>
        <w:rPr>
          <w:rStyle w:val="CharSClsNo"/>
        </w:rPr>
        <w:t>16</w:t>
      </w:r>
      <w:r>
        <w:t>.</w:t>
      </w:r>
      <w:r>
        <w:rPr>
          <w:b w:val="0"/>
        </w:rPr>
        <w:tab/>
      </w:r>
      <w:r>
        <w:rPr>
          <w:bCs/>
          <w:iCs/>
        </w:rPr>
        <w:t>Ammunition collector’s licence</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152" w:name="_Toc270947991"/>
      <w:bookmarkStart w:id="153" w:name="_Toc259700668"/>
      <w:r>
        <w:rPr>
          <w:rStyle w:val="CharSClsNo"/>
        </w:rPr>
        <w:t>17</w:t>
      </w:r>
      <w:r>
        <w:t>.</w:t>
      </w:r>
      <w:r>
        <w:rPr>
          <w:b w:val="0"/>
        </w:rPr>
        <w:tab/>
      </w:r>
      <w:r>
        <w:rPr>
          <w:bCs/>
        </w:rPr>
        <w:t>Pe</w:t>
      </w:r>
      <w:r>
        <w:rPr>
          <w:bCs/>
          <w:iCs/>
        </w:rPr>
        <w:t>rmit (Act s. 17)</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154" w:name="_Toc270947992"/>
      <w:bookmarkStart w:id="155" w:name="_Toc259700669"/>
      <w:r>
        <w:rPr>
          <w:rStyle w:val="CharSClsNo"/>
        </w:rPr>
        <w:t>18</w:t>
      </w:r>
      <w:r>
        <w:t>.</w:t>
      </w:r>
      <w:r>
        <w:rPr>
          <w:b w:val="0"/>
        </w:rPr>
        <w:tab/>
      </w:r>
      <w:r>
        <w:rPr>
          <w:bCs/>
          <w:iCs/>
        </w:rPr>
        <w:t>Interstate group permit (Act s. 17A)</w:t>
      </w:r>
      <w:bookmarkEnd w:id="154"/>
      <w:bookmarkEnd w:id="155"/>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56" w:name="_Toc270947993"/>
      <w:bookmarkStart w:id="157" w:name="_Toc259700670"/>
      <w:r>
        <w:rPr>
          <w:rStyle w:val="CharSClsNo"/>
        </w:rPr>
        <w:t>19</w:t>
      </w:r>
      <w:r>
        <w:t>.</w:t>
      </w:r>
      <w:r>
        <w:rPr>
          <w:b w:val="0"/>
        </w:rPr>
        <w:tab/>
      </w:r>
      <w:r>
        <w:rPr>
          <w:bCs/>
          <w:iCs/>
        </w:rPr>
        <w:t>Ammunition sales book (r. 17)</w:t>
      </w:r>
      <w:bookmarkEnd w:id="156"/>
      <w:bookmarkEnd w:id="15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158" w:name="_Toc270947994"/>
      <w:bookmarkStart w:id="159" w:name="_Toc259700671"/>
      <w:r>
        <w:rPr>
          <w:rStyle w:val="CharSClsNo"/>
        </w:rPr>
        <w:t>20</w:t>
      </w:r>
      <w:r>
        <w:t>.</w:t>
      </w:r>
      <w:r>
        <w:rPr>
          <w:b w:val="0"/>
        </w:rPr>
        <w:tab/>
      </w:r>
      <w:r>
        <w:rPr>
          <w:bCs/>
          <w:iCs/>
        </w:rPr>
        <w:t>Monthly return by dealer or repairer (stock received) (r. 18)</w:t>
      </w:r>
      <w:bookmarkEnd w:id="158"/>
      <w:bookmarkEnd w:id="15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160" w:name="_Toc270947995"/>
      <w:bookmarkStart w:id="161" w:name="_Toc259700672"/>
      <w:r>
        <w:rPr>
          <w:rStyle w:val="CharSClsNo"/>
        </w:rPr>
        <w:t>21</w:t>
      </w:r>
      <w:r>
        <w:t>.</w:t>
      </w:r>
      <w:r>
        <w:rPr>
          <w:b w:val="0"/>
        </w:rPr>
        <w:tab/>
      </w:r>
      <w:r>
        <w:rPr>
          <w:bCs/>
          <w:iCs/>
        </w:rPr>
        <w:t>Monthly return by dealer or repairer (stock outgoing) (r. 18)</w:t>
      </w:r>
      <w:bookmarkEnd w:id="160"/>
      <w:bookmarkEnd w:id="16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162" w:name="_Toc270947996"/>
      <w:bookmarkStart w:id="163" w:name="_Toc259700673"/>
      <w:r>
        <w:rPr>
          <w:rStyle w:val="CharSClsNo"/>
        </w:rPr>
        <w:t>22</w:t>
      </w:r>
      <w:r>
        <w:rPr>
          <w:bCs/>
          <w:iCs/>
        </w:rPr>
        <w:t>.</w:t>
      </w:r>
      <w:r>
        <w:rPr>
          <w:bCs/>
          <w:iCs/>
        </w:rPr>
        <w:tab/>
        <w:t>Storage statement (r. 11C)</w:t>
      </w:r>
      <w:bookmarkEnd w:id="162"/>
      <w:bookmarkEnd w:id="16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164" w:name="_Toc270947997"/>
      <w:bookmarkStart w:id="165" w:name="_Toc259700674"/>
      <w:r>
        <w:rPr>
          <w:rStyle w:val="CharSClsNo"/>
        </w:rPr>
        <w:t>23</w:t>
      </w:r>
      <w:r>
        <w:t>.</w:t>
      </w:r>
      <w:r>
        <w:rPr>
          <w:b w:val="0"/>
        </w:rPr>
        <w:tab/>
      </w:r>
      <w:r>
        <w:rPr>
          <w:bCs/>
          <w:iCs/>
        </w:rPr>
        <w:t>Infringement notice (Act s. 19A)</w:t>
      </w:r>
      <w:bookmarkEnd w:id="164"/>
      <w:bookmarkEnd w:id="16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166" w:name="_Toc270947998"/>
      <w:bookmarkStart w:id="167" w:name="_Toc259700675"/>
      <w:r>
        <w:rPr>
          <w:rStyle w:val="CharSClsNo"/>
        </w:rPr>
        <w:t>24</w:t>
      </w:r>
      <w:r>
        <w:t>.</w:t>
      </w:r>
      <w:r>
        <w:rPr>
          <w:b w:val="0"/>
        </w:rPr>
        <w:tab/>
      </w:r>
      <w:r>
        <w:rPr>
          <w:bCs/>
          <w:iCs/>
        </w:rPr>
        <w:t>Infringement notice withdrawal (Act s. 19A)</w:t>
      </w:r>
      <w:bookmarkEnd w:id="166"/>
      <w:bookmarkEnd w:id="16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168" w:name="_Toc270947999"/>
      <w:bookmarkStart w:id="169" w:name="_Toc259700676"/>
      <w:r>
        <w:rPr>
          <w:rStyle w:val="CharSClsNo"/>
        </w:rPr>
        <w:t>25</w:t>
      </w:r>
      <w:r>
        <w:t>.</w:t>
      </w:r>
      <w:r>
        <w:rPr>
          <w:b w:val="0"/>
        </w:rPr>
        <w:tab/>
      </w:r>
      <w:r>
        <w:rPr>
          <w:bCs/>
          <w:iCs/>
        </w:rPr>
        <w:t>Application for search warrant (Act s. 26(1))</w:t>
      </w:r>
      <w:bookmarkEnd w:id="168"/>
      <w:bookmarkEnd w:id="16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170" w:name="_Toc270948000"/>
      <w:bookmarkStart w:id="171" w:name="_Toc259700677"/>
      <w:r>
        <w:rPr>
          <w:rStyle w:val="CharSClsNo"/>
        </w:rPr>
        <w:t>26</w:t>
      </w:r>
      <w:r>
        <w:t>.</w:t>
      </w:r>
      <w:r>
        <w:rPr>
          <w:b w:val="0"/>
        </w:rPr>
        <w:tab/>
      </w:r>
      <w:r>
        <w:rPr>
          <w:bCs/>
          <w:iCs/>
        </w:rPr>
        <w:t>Application for search warrant (Act s. 26(2))</w:t>
      </w:r>
      <w:bookmarkEnd w:id="170"/>
      <w:bookmarkEnd w:id="17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172" w:name="_Toc270948001"/>
      <w:bookmarkStart w:id="173" w:name="_Toc259700678"/>
      <w:r>
        <w:rPr>
          <w:rStyle w:val="CharSClsNo"/>
        </w:rPr>
        <w:t>27</w:t>
      </w:r>
      <w:r>
        <w:t>.</w:t>
      </w:r>
      <w:r>
        <w:rPr>
          <w:b w:val="0"/>
        </w:rPr>
        <w:tab/>
      </w:r>
      <w:r>
        <w:rPr>
          <w:bCs/>
          <w:iCs/>
        </w:rPr>
        <w:t>Search warrant (Act s. 26(1))</w:t>
      </w:r>
      <w:bookmarkEnd w:id="172"/>
      <w:bookmarkEnd w:id="1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174" w:name="_Toc270948002"/>
      <w:bookmarkStart w:id="175" w:name="_Toc259700679"/>
      <w:r>
        <w:rPr>
          <w:rStyle w:val="CharSClsNo"/>
        </w:rPr>
        <w:t>28</w:t>
      </w:r>
      <w:r>
        <w:t>.</w:t>
      </w:r>
      <w:r>
        <w:rPr>
          <w:b w:val="0"/>
        </w:rPr>
        <w:tab/>
      </w:r>
      <w:r>
        <w:rPr>
          <w:bCs/>
          <w:iCs/>
        </w:rPr>
        <w:t>Search warrant (Act s. 26(2))</w:t>
      </w:r>
      <w:bookmarkEnd w:id="174"/>
      <w:bookmarkEnd w:id="17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76" w:name="_Toc270948003"/>
      <w:bookmarkStart w:id="177" w:name="_Toc190076473"/>
      <w:bookmarkStart w:id="178" w:name="_Toc191874342"/>
      <w:bookmarkStart w:id="179" w:name="_Toc202328960"/>
      <w:bookmarkStart w:id="180" w:name="_Toc227646102"/>
      <w:bookmarkStart w:id="181" w:name="_Toc227646215"/>
      <w:bookmarkStart w:id="182" w:name="_Toc227654054"/>
      <w:bookmarkStart w:id="183" w:name="_Toc235526992"/>
      <w:bookmarkStart w:id="184" w:name="_Toc235591629"/>
      <w:bookmarkStart w:id="185" w:name="_Toc245281902"/>
      <w:bookmarkStart w:id="186" w:name="_Toc245281986"/>
      <w:bookmarkStart w:id="187" w:name="_Toc246496650"/>
      <w:bookmarkStart w:id="188" w:name="_Toc246922551"/>
      <w:bookmarkStart w:id="189" w:name="_Toc253494722"/>
      <w:bookmarkStart w:id="190" w:name="_Toc253567303"/>
      <w:bookmarkStart w:id="191" w:name="_Toc253739721"/>
      <w:bookmarkStart w:id="192" w:name="_Toc254618217"/>
      <w:bookmarkStart w:id="193" w:name="_Toc254679877"/>
      <w:bookmarkStart w:id="194" w:name="_Toc259700597"/>
      <w:bookmarkStart w:id="195" w:name="_Toc259700681"/>
      <w:r>
        <w:rPr>
          <w:rStyle w:val="CharSchNo"/>
        </w:rPr>
        <w:t>Schedule 1A</w:t>
      </w:r>
      <w:r>
        <w:t> — </w:t>
      </w:r>
      <w:r>
        <w:rPr>
          <w:rStyle w:val="CharSchText"/>
        </w:rPr>
        <w:t>Fees</w:t>
      </w:r>
      <w:bookmarkEnd w:id="176"/>
    </w:p>
    <w:p>
      <w:pPr>
        <w:pStyle w:val="yShoulderClause"/>
      </w:pPr>
      <w:r>
        <w:t>[r. 2]</w:t>
      </w:r>
    </w:p>
    <w:p>
      <w:pPr>
        <w:pStyle w:val="yFootnoteheading"/>
        <w:spacing w:after="120"/>
      </w:pPr>
      <w:r>
        <w:tab/>
        <w:t>[Heading inserted in Gazette 18 Jun 2010 p. 2695.]</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jc w:val="center"/>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jc w:val="center"/>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154.50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44.50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106.50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(c)</w:t>
            </w:r>
            <w:r>
              <w:tab/>
              <w:t>by person with such a licence wanting licence for one or more additional firearms</w:t>
            </w:r>
          </w:p>
        </w:tc>
        <w:tc>
          <w:tcPr>
            <w:tcW w:w="850" w:type="dxa"/>
            <w:tcBorders>
              <w:top w:val="nil"/>
              <w:left w:val="nil"/>
              <w:bottom w:val="nil"/>
              <w:right w:val="nil"/>
            </w:tcBorders>
          </w:tcPr>
          <w:p>
            <w:pPr>
              <w:pStyle w:val="yTableNAm"/>
              <w:tabs>
                <w:tab w:val="clear" w:pos="567"/>
              </w:tabs>
              <w:jc w:val="right"/>
            </w:pPr>
            <w:r>
              <w:br/>
              <w:t>70.00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98.00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378.00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74.50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78.50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(a)</w:t>
            </w:r>
            <w:r>
              <w:tab/>
              <w:t>by person without such a licence</w:t>
            </w:r>
          </w:p>
        </w:tc>
        <w:tc>
          <w:tcPr>
            <w:tcW w:w="850" w:type="dxa"/>
            <w:tcBorders>
              <w:top w:val="nil"/>
              <w:left w:val="nil"/>
              <w:bottom w:val="nil"/>
              <w:right w:val="nil"/>
            </w:tcBorders>
          </w:tcPr>
          <w:p>
            <w:pPr>
              <w:pStyle w:val="yTableNAm"/>
              <w:tabs>
                <w:tab w:val="clear" w:pos="567"/>
              </w:tabs>
              <w:jc w:val="right"/>
            </w:pPr>
            <w:r>
              <w:t>240.00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tabs>
                <w:tab w:val="clear" w:pos="567"/>
                <w:tab w:val="left" w:pos="490"/>
              </w:tabs>
              <w:ind w:left="490" w:hanging="490"/>
            </w:pPr>
            <w:r>
              <w:t>(b)</w:t>
            </w:r>
            <w:r>
              <w:tab/>
              <w:t>by person renewing such a licence</w:t>
            </w:r>
          </w:p>
        </w:tc>
        <w:tc>
          <w:tcPr>
            <w:tcW w:w="850" w:type="dxa"/>
            <w:tcBorders>
              <w:top w:val="nil"/>
              <w:left w:val="nil"/>
              <w:bottom w:val="nil"/>
              <w:right w:val="nil"/>
            </w:tcBorders>
          </w:tcPr>
          <w:p>
            <w:pPr>
              <w:pStyle w:val="yTableNAm"/>
              <w:tabs>
                <w:tab w:val="clear" w:pos="567"/>
              </w:tabs>
              <w:jc w:val="right"/>
            </w:pPr>
            <w:r>
              <w:t>65.00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tabs>
                <w:tab w:val="clear" w:pos="567"/>
              </w:tabs>
              <w:jc w:val="right"/>
            </w:pPr>
            <w:r>
              <w:br/>
              <w:t>54.00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tabs>
                <w:tab w:val="clear" w:pos="567"/>
              </w:tabs>
              <w:jc w:val="right"/>
            </w:pPr>
            <w:r>
              <w:t>30.50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tabs>
                <w:tab w:val="clear" w:pos="567"/>
              </w:tabs>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tabs>
                <w:tab w:val="clear" w:pos="567"/>
              </w:tabs>
              <w:jc w:val="right"/>
            </w:pPr>
            <w:r>
              <w:br/>
              <w:t>136.50</w:t>
            </w:r>
          </w:p>
        </w:tc>
      </w:tr>
    </w:tbl>
    <w:p>
      <w:pPr>
        <w:pStyle w:val="yFootnotesection"/>
      </w:pPr>
      <w:r>
        <w:tab/>
        <w:t>[Schedule 1A inserted in Gazette 18 Jun 2010 p. 2695-6.]</w:t>
      </w:r>
    </w:p>
    <w:p>
      <w:pPr>
        <w:pStyle w:val="yScheduleHeading"/>
      </w:pPr>
      <w:bookmarkStart w:id="196" w:name="_Toc270948004"/>
      <w:r>
        <w:rPr>
          <w:rStyle w:val="CharSchNo"/>
        </w:rPr>
        <w:t>Schedule 2</w:t>
      </w:r>
      <w:r>
        <w:t> — </w:t>
      </w:r>
      <w:r>
        <w:rPr>
          <w:rStyle w:val="CharSchText"/>
        </w:rPr>
        <w:t>Descriptions of firearms for regulation 25</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rPr>
          <w:ins w:id="197" w:author="Master Repository Process" w:date="2021-08-01T17:04:00Z"/>
          <w:rStyle w:val="CharSchNo"/>
        </w:rPr>
        <w:sectPr>
          <w:headerReference w:type="even" r:id="rId23"/>
          <w:headerReference w:type="default" r:id="rId24"/>
          <w:pgSz w:w="11906" w:h="16838" w:code="9"/>
          <w:pgMar w:top="2381" w:right="2409" w:bottom="3543" w:left="2409" w:header="720" w:footer="3380" w:gutter="0"/>
          <w:cols w:space="720"/>
          <w:noEndnote/>
          <w:docGrid w:linePitch="326"/>
        </w:sectPr>
      </w:pPr>
      <w:bookmarkStart w:id="198" w:name="_Toc190076474"/>
      <w:bookmarkStart w:id="199" w:name="_Toc191874343"/>
      <w:bookmarkStart w:id="200" w:name="_Toc202328961"/>
      <w:bookmarkStart w:id="201" w:name="_Toc227646103"/>
      <w:bookmarkStart w:id="202" w:name="_Toc227646216"/>
      <w:bookmarkStart w:id="203" w:name="_Toc227654055"/>
      <w:bookmarkStart w:id="204" w:name="_Toc235526993"/>
      <w:bookmarkStart w:id="205" w:name="_Toc235591630"/>
      <w:bookmarkStart w:id="206" w:name="_Toc245281903"/>
      <w:bookmarkStart w:id="207" w:name="_Toc245281987"/>
      <w:bookmarkStart w:id="208" w:name="_Toc246496651"/>
      <w:bookmarkStart w:id="209" w:name="_Toc246922552"/>
      <w:bookmarkStart w:id="210" w:name="_Toc253494723"/>
      <w:bookmarkStart w:id="211" w:name="_Toc253567304"/>
      <w:bookmarkStart w:id="212" w:name="_Toc253739722"/>
      <w:bookmarkStart w:id="213" w:name="_Toc254618218"/>
      <w:bookmarkStart w:id="214" w:name="_Toc254679878"/>
      <w:bookmarkStart w:id="215" w:name="_Toc259700598"/>
      <w:bookmarkStart w:id="216" w:name="_Toc259700682"/>
    </w:p>
    <w:p>
      <w:pPr>
        <w:pStyle w:val="yScheduleHeading"/>
      </w:pPr>
      <w:bookmarkStart w:id="217" w:name="_Toc270948005"/>
      <w:r>
        <w:rPr>
          <w:rStyle w:val="CharSchNo"/>
        </w:rPr>
        <w:t>Schedule 3</w:t>
      </w:r>
      <w:r>
        <w:t> — </w:t>
      </w:r>
      <w:r>
        <w:rPr>
          <w:rStyle w:val="CharSchText"/>
        </w:rPr>
        <w:t>Categories of firearms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houlderClause"/>
      </w:pPr>
      <w:r>
        <w:t>[r. 6A]</w:t>
      </w:r>
    </w:p>
    <w:p>
      <w:pPr>
        <w:pStyle w:val="yHeading3"/>
      </w:pPr>
      <w:bookmarkStart w:id="218" w:name="_Toc270948006"/>
      <w:ins w:id="219" w:author="Master Repository Process" w:date="2021-08-01T17:04:00Z">
        <w:r>
          <w:rPr>
            <w:rStyle w:val="CharSDivNo"/>
          </w:rPr>
          <w:t>Division 1</w:t>
        </w:r>
        <w:r>
          <w:rPr>
            <w:b w:val="0"/>
          </w:rPr>
          <w:t> — </w:t>
        </w:r>
      </w:ins>
      <w:r>
        <w:rPr>
          <w:rStyle w:val="CharSDivText"/>
        </w:rPr>
        <w:t>Category A</w:t>
      </w:r>
      <w:bookmarkEnd w:id="218"/>
    </w:p>
    <w:p>
      <w:pPr>
        <w:pStyle w:val="yFootnoteheading"/>
        <w:rPr>
          <w:ins w:id="220" w:author="Master Repository Process" w:date="2021-08-01T17:04:00Z"/>
        </w:rPr>
      </w:pPr>
      <w:ins w:id="221" w:author="Master Repository Process" w:date="2021-08-01T17:04:00Z">
        <w:r>
          <w:tab/>
          <w:t>[Heading inserted in Gazette 31 Aug 2010 p. 4185.]</w:t>
        </w:r>
      </w:ins>
    </w:p>
    <w:p>
      <w:pPr>
        <w:pStyle w:val="yHeading5"/>
        <w:rPr>
          <w:ins w:id="222" w:author="Master Repository Process" w:date="2021-08-01T17:04:00Z"/>
        </w:rPr>
      </w:pPr>
      <w:bookmarkStart w:id="223" w:name="_Toc270948007"/>
      <w:ins w:id="224" w:author="Master Repository Process" w:date="2021-08-01T17:04:00Z">
        <w:r>
          <w:rPr>
            <w:rStyle w:val="CharSClsNo"/>
          </w:rPr>
          <w:t>1</w:t>
        </w:r>
        <w:r>
          <w:t>.</w:t>
        </w:r>
        <w:r>
          <w:rPr>
            <w:b w:val="0"/>
          </w:rPr>
          <w:tab/>
        </w:r>
        <w:r>
          <w:t>Category A firearms</w:t>
        </w:r>
        <w:bookmarkEnd w:id="223"/>
      </w:ins>
    </w:p>
    <w:p>
      <w:pPr>
        <w:pStyle w:val="ySubsection"/>
        <w:rPr>
          <w:ins w:id="225" w:author="Master Repository Process" w:date="2021-08-01T17:04:00Z"/>
        </w:rPr>
      </w:pPr>
      <w:ins w:id="226" w:author="Master Repository Process" w:date="2021-08-01T17:04:00Z">
        <w:r>
          <w:tab/>
        </w:r>
        <w:r>
          <w:tab/>
          <w:t>Each firearm described in the Table is a category A firearm.</w:t>
        </w:r>
      </w:ins>
    </w:p>
    <w:p>
      <w:pPr>
        <w:pStyle w:val="yTHeadingNAm"/>
        <w:rPr>
          <w:ins w:id="227" w:author="Master Repository Process" w:date="2021-08-01T17:04:00Z"/>
        </w:rPr>
      </w:pPr>
      <w:ins w:id="228" w:author="Master Repository Process" w:date="2021-08-01T17:04:00Z">
        <w:r>
          <w:t>Table</w:t>
        </w:r>
      </w:ins>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6"/>
        <w:gridCol w:w="3737"/>
      </w:tblGrid>
      <w:tr>
        <w:trPr>
          <w:tblHeader/>
        </w:trPr>
        <w:tc>
          <w:tcPr>
            <w:tcW w:w="2506" w:type="dxa"/>
          </w:tcPr>
          <w:p>
            <w:pPr>
              <w:pStyle w:val="yTableNAm"/>
              <w:rPr>
                <w:b/>
                <w:bCs/>
              </w:rPr>
            </w:pPr>
            <w:del w:id="229" w:author="Master Repository Process" w:date="2021-08-01T17:04:00Z">
              <w:r>
                <w:rPr>
                  <w:b/>
                  <w:bCs/>
                </w:rPr>
                <w:delText>sub</w:delText>
              </w:r>
              <w:r>
                <w:rPr>
                  <w:b/>
                  <w:bCs/>
                </w:rPr>
                <w:noBreakHyphen/>
              </w:r>
            </w:del>
            <w:ins w:id="230" w:author="Master Repository Process" w:date="2021-08-01T17:04:00Z">
              <w:r>
                <w:rPr>
                  <w:b/>
                  <w:bCs/>
                </w:rPr>
                <w:t>Sub-</w:t>
              </w:r>
            </w:ins>
            <w:r>
              <w:rPr>
                <w:b/>
                <w:bCs/>
              </w:rPr>
              <w:t>category</w:t>
            </w:r>
          </w:p>
        </w:tc>
        <w:tc>
          <w:tcPr>
            <w:tcW w:w="3737" w:type="dxa"/>
          </w:tcPr>
          <w:p>
            <w:pPr>
              <w:pStyle w:val="yTableNAm"/>
              <w:rPr>
                <w:b/>
                <w:bCs/>
              </w:rPr>
            </w:pPr>
            <w:del w:id="231" w:author="Master Repository Process" w:date="2021-08-01T17:04:00Z">
              <w:r>
                <w:rPr>
                  <w:b/>
                  <w:bCs/>
                </w:rPr>
                <w:delText>description</w:delText>
              </w:r>
            </w:del>
            <w:ins w:id="232" w:author="Master Repository Process" w:date="2021-08-01T17:04:00Z">
              <w:r>
                <w:rPr>
                  <w:b/>
                  <w:bCs/>
                </w:rPr>
                <w:t>Description</w:t>
              </w:r>
            </w:ins>
          </w:p>
        </w:tc>
      </w:tr>
      <w:tr>
        <w:tblPrEx>
          <w:tblCellMar>
            <w:top w:w="0" w:type="dxa"/>
            <w:left w:w="108" w:type="dxa"/>
            <w:bottom w:w="0" w:type="dxa"/>
            <w:right w:w="108" w:type="dxa"/>
          </w:tblCellMar>
        </w:tblPrEx>
        <w:tc>
          <w:tcPr>
            <w:tcW w:w="2506" w:type="dxa"/>
          </w:tcPr>
          <w:p>
            <w:pPr>
              <w:pStyle w:val="yTableNAm"/>
            </w:pPr>
            <w:r>
              <w:t>A1</w:t>
            </w:r>
          </w:p>
        </w:tc>
        <w:tc>
          <w:tcPr>
            <w:tcW w:w="3737" w:type="dxa"/>
          </w:tcPr>
          <w:p>
            <w:pPr>
              <w:pStyle w:val="yTableNAm"/>
            </w:pPr>
            <w:r>
              <w:t>an air rifle</w:t>
            </w:r>
          </w:p>
        </w:tc>
      </w:tr>
      <w:tr>
        <w:tblPrEx>
          <w:tblCellMar>
            <w:top w:w="0" w:type="dxa"/>
            <w:left w:w="108" w:type="dxa"/>
            <w:bottom w:w="0" w:type="dxa"/>
            <w:right w:w="108" w:type="dxa"/>
          </w:tblCellMar>
        </w:tblPrEx>
        <w:tc>
          <w:tcPr>
            <w:tcW w:w="2506" w:type="dxa"/>
          </w:tcPr>
          <w:p>
            <w:pPr>
              <w:pStyle w:val="yTableNAm"/>
            </w:pPr>
            <w:r>
              <w:t>A2.1</w:t>
            </w:r>
          </w:p>
        </w:tc>
        <w:tc>
          <w:tcPr>
            <w:tcW w:w="3737" w:type="dxa"/>
          </w:tcPr>
          <w:p>
            <w:pPr>
              <w:pStyle w:val="yTableNAm"/>
            </w:pPr>
            <w:r>
              <w:t>a single shot rim fire rifle</w:t>
            </w:r>
          </w:p>
        </w:tc>
      </w:tr>
      <w:tr>
        <w:tblPrEx>
          <w:tblCellMar>
            <w:top w:w="0" w:type="dxa"/>
            <w:left w:w="108" w:type="dxa"/>
            <w:bottom w:w="0" w:type="dxa"/>
            <w:right w:w="108" w:type="dxa"/>
          </w:tblCellMar>
        </w:tblPrEx>
        <w:tc>
          <w:tcPr>
            <w:tcW w:w="2506" w:type="dxa"/>
          </w:tcPr>
          <w:p>
            <w:pPr>
              <w:pStyle w:val="yTableNAm"/>
            </w:pPr>
            <w:r>
              <w:t>A2.2</w:t>
            </w:r>
          </w:p>
        </w:tc>
        <w:tc>
          <w:tcPr>
            <w:tcW w:w="3737" w:type="dxa"/>
          </w:tcPr>
          <w:p>
            <w:pPr>
              <w:pStyle w:val="yTableNAm"/>
            </w:pPr>
            <w:r>
              <w:t>a repeating rim fire rifle</w:t>
            </w:r>
          </w:p>
        </w:tc>
      </w:tr>
      <w:tr>
        <w:tblPrEx>
          <w:tblCellMar>
            <w:top w:w="0" w:type="dxa"/>
            <w:left w:w="108" w:type="dxa"/>
            <w:bottom w:w="0" w:type="dxa"/>
            <w:right w:w="108" w:type="dxa"/>
          </w:tblCellMar>
        </w:tblPrEx>
        <w:tc>
          <w:tcPr>
            <w:tcW w:w="2506" w:type="dxa"/>
          </w:tcPr>
          <w:p>
            <w:pPr>
              <w:pStyle w:val="yTableNAm"/>
            </w:pPr>
            <w:r>
              <w:t>A3.1</w:t>
            </w:r>
          </w:p>
        </w:tc>
        <w:tc>
          <w:tcPr>
            <w:tcW w:w="3737" w:type="dxa"/>
          </w:tcPr>
          <w:p>
            <w:pPr>
              <w:pStyle w:val="yTableNAm"/>
            </w:pPr>
            <w:r>
              <w:t>a single shot shotgun</w:t>
            </w:r>
          </w:p>
        </w:tc>
      </w:tr>
      <w:tr>
        <w:tblPrEx>
          <w:tblCellMar>
            <w:top w:w="0" w:type="dxa"/>
            <w:left w:w="108" w:type="dxa"/>
            <w:bottom w:w="0" w:type="dxa"/>
            <w:right w:w="108" w:type="dxa"/>
          </w:tblCellMar>
        </w:tblPrEx>
        <w:tc>
          <w:tcPr>
            <w:tcW w:w="2506" w:type="dxa"/>
          </w:tcPr>
          <w:p>
            <w:pPr>
              <w:pStyle w:val="yTableNAm"/>
            </w:pPr>
            <w:r>
              <w:t>A3.2</w:t>
            </w:r>
          </w:p>
        </w:tc>
        <w:tc>
          <w:tcPr>
            <w:tcW w:w="3737" w:type="dxa"/>
          </w:tcPr>
          <w:p>
            <w:pPr>
              <w:pStyle w:val="yTableNAm"/>
            </w:pPr>
            <w:r>
              <w:t>a double barrel shotgun</w:t>
            </w:r>
          </w:p>
        </w:tc>
      </w:tr>
      <w:tr>
        <w:tblPrEx>
          <w:tblCellMar>
            <w:top w:w="0" w:type="dxa"/>
            <w:left w:w="108" w:type="dxa"/>
            <w:bottom w:w="0" w:type="dxa"/>
            <w:right w:w="108" w:type="dxa"/>
          </w:tblCellMar>
        </w:tblPrEx>
        <w:tc>
          <w:tcPr>
            <w:tcW w:w="2506" w:type="dxa"/>
          </w:tcPr>
          <w:p>
            <w:pPr>
              <w:pStyle w:val="yTableNAm"/>
            </w:pPr>
            <w:r>
              <w:t>A3.3</w:t>
            </w:r>
          </w:p>
        </w:tc>
        <w:tc>
          <w:tcPr>
            <w:tcW w:w="3737" w:type="dxa"/>
          </w:tcPr>
          <w:p>
            <w:pPr>
              <w:pStyle w:val="yTableNAm"/>
            </w:pPr>
            <w:r>
              <w:t>a repeating shotgun (lever or bolt action)</w:t>
            </w:r>
          </w:p>
        </w:tc>
      </w:tr>
      <w:tr>
        <w:tblPrEx>
          <w:tblCellMar>
            <w:top w:w="0" w:type="dxa"/>
            <w:left w:w="108" w:type="dxa"/>
            <w:bottom w:w="0" w:type="dxa"/>
            <w:right w:w="108" w:type="dxa"/>
          </w:tblCellMar>
        </w:tblPrEx>
        <w:tc>
          <w:tcPr>
            <w:tcW w:w="2506" w:type="dxa"/>
          </w:tcPr>
          <w:p>
            <w:pPr>
              <w:pStyle w:val="yTableNAm"/>
            </w:pPr>
            <w:r>
              <w:t>A4.1</w:t>
            </w:r>
          </w:p>
        </w:tc>
        <w:tc>
          <w:tcPr>
            <w:tcW w:w="3737"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2506" w:type="dxa"/>
          </w:tcPr>
          <w:p>
            <w:pPr>
              <w:pStyle w:val="yTableNAm"/>
            </w:pPr>
            <w:r>
              <w:t>A4.2</w:t>
            </w:r>
          </w:p>
        </w:tc>
        <w:tc>
          <w:tcPr>
            <w:tcW w:w="3737" w:type="dxa"/>
          </w:tcPr>
          <w:p>
            <w:pPr>
              <w:pStyle w:val="yTableNAm"/>
            </w:pPr>
            <w:r>
              <w:t>a rifle combination made up of rifles each of which would individually be of category A</w:t>
            </w:r>
          </w:p>
        </w:tc>
      </w:tr>
    </w:tbl>
    <w:p>
      <w:pPr>
        <w:pStyle w:val="yFootnotesection"/>
        <w:rPr>
          <w:ins w:id="233" w:author="Master Repository Process" w:date="2021-08-01T17:04:00Z"/>
        </w:rPr>
      </w:pPr>
      <w:ins w:id="234" w:author="Master Repository Process" w:date="2021-08-01T17:04:00Z">
        <w:r>
          <w:tab/>
          <w:t>[Clause 1 amended in Gazette 31 Aug 2010 p. 4185.]</w:t>
        </w:r>
      </w:ins>
    </w:p>
    <w:p>
      <w:pPr>
        <w:pStyle w:val="yHeading3"/>
      </w:pPr>
      <w:bookmarkStart w:id="235" w:name="_Toc270948008"/>
      <w:ins w:id="236" w:author="Master Repository Process" w:date="2021-08-01T17:04:00Z">
        <w:r>
          <w:rPr>
            <w:rStyle w:val="CharSDivNo"/>
          </w:rPr>
          <w:t>Division 2</w:t>
        </w:r>
        <w:r>
          <w:rPr>
            <w:b w:val="0"/>
          </w:rPr>
          <w:t> — </w:t>
        </w:r>
      </w:ins>
      <w:r>
        <w:rPr>
          <w:rStyle w:val="CharSDivText"/>
        </w:rPr>
        <w:t>Category B</w:t>
      </w:r>
      <w:bookmarkEnd w:id="235"/>
    </w:p>
    <w:p>
      <w:pPr>
        <w:pStyle w:val="yFootnoteheading"/>
        <w:rPr>
          <w:ins w:id="237" w:author="Master Repository Process" w:date="2021-08-01T17:04:00Z"/>
        </w:rPr>
      </w:pPr>
      <w:ins w:id="238" w:author="Master Repository Process" w:date="2021-08-01T17:04:00Z">
        <w:r>
          <w:tab/>
          <w:t>[Heading inserted in Gazette 31 Aug 2010 p. 4185.]</w:t>
        </w:r>
      </w:ins>
    </w:p>
    <w:p>
      <w:pPr>
        <w:pStyle w:val="yHeading5"/>
        <w:rPr>
          <w:ins w:id="239" w:author="Master Repository Process" w:date="2021-08-01T17:04:00Z"/>
        </w:rPr>
      </w:pPr>
      <w:bookmarkStart w:id="240" w:name="_Toc270948009"/>
      <w:ins w:id="241" w:author="Master Repository Process" w:date="2021-08-01T17:04:00Z">
        <w:r>
          <w:rPr>
            <w:rStyle w:val="CharSClsNo"/>
          </w:rPr>
          <w:t>2</w:t>
        </w:r>
        <w:r>
          <w:t>.</w:t>
        </w:r>
        <w:r>
          <w:rPr>
            <w:b w:val="0"/>
          </w:rPr>
          <w:tab/>
        </w:r>
        <w:r>
          <w:t>Category B firearms</w:t>
        </w:r>
        <w:bookmarkEnd w:id="240"/>
      </w:ins>
    </w:p>
    <w:p>
      <w:pPr>
        <w:pStyle w:val="ySubsection"/>
        <w:rPr>
          <w:ins w:id="242" w:author="Master Repository Process" w:date="2021-08-01T17:04:00Z"/>
        </w:rPr>
      </w:pPr>
      <w:ins w:id="243" w:author="Master Repository Process" w:date="2021-08-01T17:04:00Z">
        <w:r>
          <w:tab/>
        </w:r>
        <w:r>
          <w:tab/>
          <w:t>Each firearm described in the Table is a category B firearm.</w:t>
        </w:r>
      </w:ins>
    </w:p>
    <w:p>
      <w:pPr>
        <w:pStyle w:val="yTHeadingNAm"/>
        <w:rPr>
          <w:ins w:id="244" w:author="Master Repository Process" w:date="2021-08-01T17:04:00Z"/>
        </w:rPr>
      </w:pPr>
      <w:ins w:id="245" w:author="Master Repository Process" w:date="2021-08-01T17:04:00Z">
        <w:r>
          <w:t>Table</w:t>
        </w:r>
      </w:ins>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478"/>
        <w:gridCol w:w="3759"/>
        <w:gridCol w:w="6"/>
      </w:tblGrid>
      <w:tr>
        <w:trPr>
          <w:gridAfter w:val="1"/>
          <w:wAfter w:w="6" w:type="dxa"/>
          <w:tblHeader/>
        </w:trPr>
        <w:tc>
          <w:tcPr>
            <w:tcW w:w="2478" w:type="dxa"/>
          </w:tcPr>
          <w:p>
            <w:pPr>
              <w:pStyle w:val="yTableNAm"/>
              <w:rPr>
                <w:b/>
                <w:bCs/>
              </w:rPr>
            </w:pPr>
            <w:del w:id="246" w:author="Master Repository Process" w:date="2021-08-01T17:04:00Z">
              <w:r>
                <w:rPr>
                  <w:b/>
                  <w:bCs/>
                </w:rPr>
                <w:delText>sub</w:delText>
              </w:r>
              <w:r>
                <w:rPr>
                  <w:b/>
                  <w:bCs/>
                </w:rPr>
                <w:noBreakHyphen/>
              </w:r>
            </w:del>
            <w:ins w:id="247" w:author="Master Repository Process" w:date="2021-08-01T17:04:00Z">
              <w:r>
                <w:rPr>
                  <w:b/>
                  <w:bCs/>
                </w:rPr>
                <w:t>Sub-</w:t>
              </w:r>
            </w:ins>
            <w:r>
              <w:rPr>
                <w:b/>
                <w:bCs/>
              </w:rPr>
              <w:t>category</w:t>
            </w:r>
          </w:p>
        </w:tc>
        <w:tc>
          <w:tcPr>
            <w:tcW w:w="3759" w:type="dxa"/>
          </w:tcPr>
          <w:p>
            <w:pPr>
              <w:pStyle w:val="yTableNAm"/>
              <w:rPr>
                <w:b/>
                <w:bCs/>
              </w:rPr>
            </w:pPr>
            <w:del w:id="248" w:author="Master Repository Process" w:date="2021-08-01T17:04:00Z">
              <w:r>
                <w:rPr>
                  <w:b/>
                  <w:bCs/>
                </w:rPr>
                <w:delText>description</w:delText>
              </w:r>
            </w:del>
            <w:ins w:id="249" w:author="Master Repository Process" w:date="2021-08-01T17:04:00Z">
              <w:r>
                <w:rPr>
                  <w:b/>
                  <w:bCs/>
                </w:rPr>
                <w:t>Description</w:t>
              </w:r>
            </w:ins>
          </w:p>
        </w:tc>
      </w:tr>
      <w:tr>
        <w:tblPrEx>
          <w:tblCellMar>
            <w:top w:w="0" w:type="dxa"/>
            <w:left w:w="108" w:type="dxa"/>
            <w:bottom w:w="0" w:type="dxa"/>
            <w:right w:w="108" w:type="dxa"/>
          </w:tblCellMar>
        </w:tblPrEx>
        <w:tc>
          <w:tcPr>
            <w:tcW w:w="2478" w:type="dxa"/>
          </w:tcPr>
          <w:p>
            <w:pPr>
              <w:pStyle w:val="yTableNAm"/>
            </w:pPr>
            <w:r>
              <w:t>B1</w:t>
            </w:r>
          </w:p>
        </w:tc>
        <w:tc>
          <w:tcPr>
            <w:tcW w:w="3765" w:type="dxa"/>
            <w:gridSpan w:val="2"/>
          </w:tcPr>
          <w:p>
            <w:pPr>
              <w:pStyle w:val="yTableNAm"/>
            </w:pPr>
            <w:r>
              <w:t>a muzzle loading firearm (except a handgun)</w:t>
            </w:r>
          </w:p>
        </w:tc>
      </w:tr>
      <w:tr>
        <w:tblPrEx>
          <w:tblCellMar>
            <w:top w:w="0" w:type="dxa"/>
            <w:left w:w="108" w:type="dxa"/>
            <w:bottom w:w="0" w:type="dxa"/>
            <w:right w:w="108" w:type="dxa"/>
          </w:tblCellMar>
        </w:tblPrEx>
        <w:tc>
          <w:tcPr>
            <w:tcW w:w="2478" w:type="dxa"/>
          </w:tcPr>
          <w:p>
            <w:pPr>
              <w:pStyle w:val="yTableNAm"/>
            </w:pPr>
            <w:r>
              <w:t>B2.1</w:t>
            </w:r>
          </w:p>
        </w:tc>
        <w:tc>
          <w:tcPr>
            <w:tcW w:w="3765" w:type="dxa"/>
            <w:gridSpan w:val="2"/>
          </w:tcPr>
          <w:p>
            <w:pPr>
              <w:pStyle w:val="yTableNAm"/>
            </w:pPr>
            <w:r>
              <w:t>a single shot centre fire rifle</w:t>
            </w:r>
          </w:p>
        </w:tc>
      </w:tr>
      <w:tr>
        <w:tblPrEx>
          <w:tblCellMar>
            <w:top w:w="0" w:type="dxa"/>
            <w:left w:w="108" w:type="dxa"/>
            <w:bottom w:w="0" w:type="dxa"/>
            <w:right w:w="108" w:type="dxa"/>
          </w:tblCellMar>
        </w:tblPrEx>
        <w:tc>
          <w:tcPr>
            <w:tcW w:w="2478" w:type="dxa"/>
          </w:tcPr>
          <w:p>
            <w:pPr>
              <w:pStyle w:val="yTableNAm"/>
            </w:pPr>
            <w:r>
              <w:t>B2.2</w:t>
            </w:r>
          </w:p>
        </w:tc>
        <w:tc>
          <w:tcPr>
            <w:tcW w:w="3765" w:type="dxa"/>
            <w:gridSpan w:val="2"/>
          </w:tcPr>
          <w:p>
            <w:pPr>
              <w:pStyle w:val="yTableNAm"/>
            </w:pPr>
            <w:r>
              <w:t>a double barrel centre fire rifle</w:t>
            </w:r>
          </w:p>
        </w:tc>
      </w:tr>
      <w:tr>
        <w:tblPrEx>
          <w:tblCellMar>
            <w:top w:w="0" w:type="dxa"/>
            <w:left w:w="108" w:type="dxa"/>
            <w:bottom w:w="0" w:type="dxa"/>
            <w:right w:w="108" w:type="dxa"/>
          </w:tblCellMar>
        </w:tblPrEx>
        <w:tc>
          <w:tcPr>
            <w:tcW w:w="2478" w:type="dxa"/>
          </w:tcPr>
          <w:p>
            <w:pPr>
              <w:pStyle w:val="yTableNAm"/>
            </w:pPr>
            <w:r>
              <w:t>B2.3</w:t>
            </w:r>
          </w:p>
        </w:tc>
        <w:tc>
          <w:tcPr>
            <w:tcW w:w="3765" w:type="dxa"/>
            <w:gridSpan w:val="2"/>
          </w:tcPr>
          <w:p>
            <w:pPr>
              <w:pStyle w:val="yTableNAm"/>
            </w:pPr>
            <w:r>
              <w:t>a repeating centre fire rifle</w:t>
            </w:r>
          </w:p>
        </w:tc>
      </w:tr>
      <w:tr>
        <w:tblPrEx>
          <w:tblCellMar>
            <w:top w:w="0" w:type="dxa"/>
            <w:left w:w="108" w:type="dxa"/>
            <w:bottom w:w="0" w:type="dxa"/>
            <w:right w:w="108" w:type="dxa"/>
          </w:tblCellMar>
        </w:tblPrEx>
        <w:tc>
          <w:tcPr>
            <w:tcW w:w="2478" w:type="dxa"/>
          </w:tcPr>
          <w:p>
            <w:pPr>
              <w:pStyle w:val="yTableNAm"/>
            </w:pPr>
            <w:r>
              <w:t>B3.1</w:t>
            </w:r>
          </w:p>
        </w:tc>
        <w:tc>
          <w:tcPr>
            <w:tcW w:w="3765"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2478" w:type="dxa"/>
          </w:tcPr>
          <w:p>
            <w:pPr>
              <w:pStyle w:val="yTableNAm"/>
            </w:pPr>
            <w:r>
              <w:t>B3.2</w:t>
            </w:r>
          </w:p>
        </w:tc>
        <w:tc>
          <w:tcPr>
            <w:tcW w:w="3765" w:type="dxa"/>
            <w:gridSpan w:val="2"/>
          </w:tcPr>
          <w:p>
            <w:pPr>
              <w:pStyle w:val="yTableNAm"/>
            </w:pPr>
            <w:r>
              <w:t>a rifle combination, not of category C or D, made up of rifles at least one of which would individually be of category B</w:t>
            </w:r>
          </w:p>
        </w:tc>
      </w:tr>
    </w:tbl>
    <w:p>
      <w:pPr>
        <w:pStyle w:val="yFootnotesection"/>
        <w:rPr>
          <w:ins w:id="250" w:author="Master Repository Process" w:date="2021-08-01T17:04:00Z"/>
        </w:rPr>
      </w:pPr>
      <w:ins w:id="251" w:author="Master Repository Process" w:date="2021-08-01T17:04:00Z">
        <w:r>
          <w:tab/>
          <w:t>[Clause 2 amended in Gazette 31 Aug 2010 p. 4185.]</w:t>
        </w:r>
      </w:ins>
    </w:p>
    <w:p>
      <w:pPr>
        <w:pStyle w:val="yHeading5"/>
      </w:pPr>
      <w:bookmarkStart w:id="252" w:name="_Toc270948010"/>
      <w:ins w:id="253" w:author="Master Repository Process" w:date="2021-08-01T17:04:00Z">
        <w:r>
          <w:rPr>
            <w:rStyle w:val="CharSClsNo"/>
          </w:rPr>
          <w:t>3</w:t>
        </w:r>
        <w:r>
          <w:t>.</w:t>
        </w:r>
        <w:r>
          <w:rPr>
            <w:b w:val="0"/>
          </w:rPr>
          <w:tab/>
        </w:r>
      </w:ins>
      <w:r>
        <w:t>Genuine need test for category B</w:t>
      </w:r>
      <w:bookmarkEnd w:id="252"/>
    </w:p>
    <w:p>
      <w:pPr>
        <w:pStyle w:val="ySubsection"/>
      </w:pPr>
      <w:del w:id="254" w:author="Master Repository Process" w:date="2021-08-01T17:04:00Z">
        <w:r>
          <w:delText xml:space="preserve">The </w:delText>
        </w:r>
      </w:del>
      <w:ins w:id="255" w:author="Master Repository Process" w:date="2021-08-01T17:04:00Z">
        <w:r>
          <w:tab/>
        </w:r>
        <w:r>
          <w:tab/>
          <w:t xml:space="preserve">To satisfy the genuine need test for category B the </w:t>
        </w:r>
      </w:ins>
      <w:r>
        <w:t xml:space="preserve">applicant </w:t>
      </w:r>
      <w:del w:id="256" w:author="Master Repository Process" w:date="2021-08-01T17:04:00Z">
        <w:r>
          <w:delText>is required to</w:delText>
        </w:r>
      </w:del>
      <w:ins w:id="257" w:author="Master Repository Process" w:date="2021-08-01T17:04:00Z">
        <w:r>
          <w:t>must</w:t>
        </w:r>
      </w:ins>
      <w:r>
        <w:t xml:space="preserve"> satisfy the Commissioner that a firearm of category</w:t>
      </w:r>
      <w:del w:id="258" w:author="Master Repository Process" w:date="2021-08-01T17:04:00Z">
        <w:r>
          <w:delText> </w:delText>
        </w:r>
      </w:del>
      <w:ins w:id="259" w:author="Master Repository Process" w:date="2021-08-01T17:04:00Z">
        <w:r>
          <w:t xml:space="preserve"> </w:t>
        </w:r>
      </w:ins>
      <w:r>
        <w:t>A would be inadequate or unsuitable for the purpose for which the firearm is required.</w:t>
      </w:r>
    </w:p>
    <w:p>
      <w:pPr>
        <w:pStyle w:val="yFootnotesection"/>
        <w:rPr>
          <w:ins w:id="260" w:author="Master Repository Process" w:date="2021-08-01T17:04:00Z"/>
        </w:rPr>
      </w:pPr>
      <w:ins w:id="261" w:author="Master Repository Process" w:date="2021-08-01T17:04:00Z">
        <w:r>
          <w:tab/>
          <w:t>[Clause 3 inserted in Gazette 31 Aug 2010 p. 4185.]</w:t>
        </w:r>
      </w:ins>
    </w:p>
    <w:p>
      <w:pPr>
        <w:pStyle w:val="yHeading3"/>
      </w:pPr>
      <w:bookmarkStart w:id="262" w:name="_Toc270948011"/>
      <w:ins w:id="263" w:author="Master Repository Process" w:date="2021-08-01T17:04:00Z">
        <w:r>
          <w:rPr>
            <w:rStyle w:val="CharSDivNo"/>
          </w:rPr>
          <w:t>Division 3</w:t>
        </w:r>
        <w:r>
          <w:rPr>
            <w:b w:val="0"/>
          </w:rPr>
          <w:t> — </w:t>
        </w:r>
      </w:ins>
      <w:r>
        <w:rPr>
          <w:rStyle w:val="CharSDivText"/>
        </w:rPr>
        <w:t>Category C</w:t>
      </w:r>
      <w:bookmarkEnd w:id="262"/>
    </w:p>
    <w:p>
      <w:pPr>
        <w:pStyle w:val="yFootnoteheading"/>
        <w:rPr>
          <w:ins w:id="264" w:author="Master Repository Process" w:date="2021-08-01T17:04:00Z"/>
        </w:rPr>
      </w:pPr>
      <w:ins w:id="265" w:author="Master Repository Process" w:date="2021-08-01T17:04:00Z">
        <w:r>
          <w:tab/>
          <w:t>[Heading inserted in Gazette 31 Aug 2010 p. 4186.]</w:t>
        </w:r>
      </w:ins>
    </w:p>
    <w:p>
      <w:pPr>
        <w:pStyle w:val="yHeading5"/>
        <w:rPr>
          <w:ins w:id="266" w:author="Master Repository Process" w:date="2021-08-01T17:04:00Z"/>
        </w:rPr>
      </w:pPr>
      <w:bookmarkStart w:id="267" w:name="_Toc270948012"/>
      <w:ins w:id="268" w:author="Master Repository Process" w:date="2021-08-01T17:04:00Z">
        <w:r>
          <w:rPr>
            <w:rStyle w:val="CharSClsNo"/>
          </w:rPr>
          <w:t>4</w:t>
        </w:r>
        <w:r>
          <w:t>.</w:t>
        </w:r>
        <w:r>
          <w:rPr>
            <w:b w:val="0"/>
          </w:rPr>
          <w:tab/>
        </w:r>
        <w:r>
          <w:t>Category C firearms</w:t>
        </w:r>
        <w:bookmarkEnd w:id="267"/>
      </w:ins>
    </w:p>
    <w:p>
      <w:pPr>
        <w:pStyle w:val="ySubsection"/>
        <w:rPr>
          <w:ins w:id="269" w:author="Master Repository Process" w:date="2021-08-01T17:04:00Z"/>
        </w:rPr>
      </w:pPr>
      <w:ins w:id="270" w:author="Master Repository Process" w:date="2021-08-01T17:04:00Z">
        <w:r>
          <w:tab/>
        </w:r>
        <w:r>
          <w:tab/>
          <w:t>Each firearm described in the Table is a category C firearm.</w:t>
        </w:r>
      </w:ins>
    </w:p>
    <w:p>
      <w:pPr>
        <w:pStyle w:val="yTHeadingNAm"/>
        <w:rPr>
          <w:ins w:id="271" w:author="Master Repository Process" w:date="2021-08-01T17:04:00Z"/>
        </w:rPr>
      </w:pPr>
      <w:ins w:id="272" w:author="Master Repository Process" w:date="2021-08-01T17:04:00Z">
        <w:r>
          <w:t>Table</w:t>
        </w:r>
      </w:ins>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33"/>
        <w:gridCol w:w="6"/>
      </w:tblGrid>
      <w:tr>
        <w:trPr>
          <w:gridAfter w:val="1"/>
          <w:wAfter w:w="6" w:type="dxa"/>
          <w:tblHeader/>
        </w:trPr>
        <w:tc>
          <w:tcPr>
            <w:tcW w:w="2504" w:type="dxa"/>
          </w:tcPr>
          <w:p>
            <w:pPr>
              <w:pStyle w:val="yTableNAm"/>
              <w:rPr>
                <w:b/>
                <w:bCs/>
              </w:rPr>
            </w:pPr>
            <w:del w:id="273" w:author="Master Repository Process" w:date="2021-08-01T17:04:00Z">
              <w:r>
                <w:rPr>
                  <w:b/>
                  <w:bCs/>
                </w:rPr>
                <w:delText>sub</w:delText>
              </w:r>
              <w:r>
                <w:rPr>
                  <w:b/>
                  <w:bCs/>
                </w:rPr>
                <w:noBreakHyphen/>
              </w:r>
            </w:del>
            <w:ins w:id="274" w:author="Master Repository Process" w:date="2021-08-01T17:04:00Z">
              <w:r>
                <w:rPr>
                  <w:b/>
                  <w:bCs/>
                </w:rPr>
                <w:t>Sub-</w:t>
              </w:r>
            </w:ins>
            <w:r>
              <w:rPr>
                <w:b/>
                <w:bCs/>
              </w:rPr>
              <w:t>category</w:t>
            </w:r>
          </w:p>
        </w:tc>
        <w:tc>
          <w:tcPr>
            <w:tcW w:w="3733" w:type="dxa"/>
          </w:tcPr>
          <w:p>
            <w:pPr>
              <w:pStyle w:val="yTableNAm"/>
              <w:rPr>
                <w:b/>
                <w:bCs/>
              </w:rPr>
            </w:pPr>
            <w:del w:id="275" w:author="Master Repository Process" w:date="2021-08-01T17:04:00Z">
              <w:r>
                <w:rPr>
                  <w:b/>
                  <w:bCs/>
                </w:rPr>
                <w:delText>description</w:delText>
              </w:r>
            </w:del>
            <w:ins w:id="276" w:author="Master Repository Process" w:date="2021-08-01T17:04:00Z">
              <w:r>
                <w:rPr>
                  <w:b/>
                  <w:bCs/>
                </w:rPr>
                <w:t>Description</w:t>
              </w:r>
            </w:ins>
          </w:p>
        </w:tc>
      </w:tr>
      <w:tr>
        <w:tblPrEx>
          <w:tblCellMar>
            <w:top w:w="0" w:type="dxa"/>
            <w:left w:w="108" w:type="dxa"/>
            <w:bottom w:w="0" w:type="dxa"/>
            <w:right w:w="108" w:type="dxa"/>
          </w:tblCellMar>
        </w:tblPrEx>
        <w:tc>
          <w:tcPr>
            <w:tcW w:w="2504" w:type="dxa"/>
          </w:tcPr>
          <w:p>
            <w:pPr>
              <w:pStyle w:val="yTableNAm"/>
            </w:pPr>
            <w:r>
              <w:t>C1</w:t>
            </w:r>
          </w:p>
        </w:tc>
        <w:tc>
          <w:tcPr>
            <w:tcW w:w="373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2504" w:type="dxa"/>
          </w:tcPr>
          <w:p>
            <w:pPr>
              <w:pStyle w:val="yTableNAm"/>
            </w:pPr>
            <w:r>
              <w:t>C2</w:t>
            </w:r>
          </w:p>
        </w:tc>
        <w:tc>
          <w:tcPr>
            <w:tcW w:w="373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2504" w:type="dxa"/>
          </w:tcPr>
          <w:p>
            <w:pPr>
              <w:pStyle w:val="yTableNAm"/>
            </w:pPr>
            <w:r>
              <w:t>C3</w:t>
            </w:r>
          </w:p>
        </w:tc>
        <w:tc>
          <w:tcPr>
            <w:tcW w:w="373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2504" w:type="dxa"/>
          </w:tcPr>
          <w:p>
            <w:pPr>
              <w:pStyle w:val="yTableNAm"/>
            </w:pPr>
            <w:r>
              <w:t>C4.1</w:t>
            </w:r>
          </w:p>
        </w:tc>
        <w:tc>
          <w:tcPr>
            <w:tcW w:w="373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2504" w:type="dxa"/>
          </w:tcPr>
          <w:p>
            <w:pPr>
              <w:pStyle w:val="yTableNAm"/>
            </w:pPr>
            <w:r>
              <w:t>C4.2</w:t>
            </w:r>
          </w:p>
        </w:tc>
        <w:tc>
          <w:tcPr>
            <w:tcW w:w="3739" w:type="dxa"/>
            <w:gridSpan w:val="2"/>
          </w:tcPr>
          <w:p>
            <w:pPr>
              <w:pStyle w:val="yTableNAm"/>
            </w:pPr>
            <w:r>
              <w:t>a rifle combination, not of category D, made up of rifles at least one of which would individually be of category C</w:t>
            </w:r>
          </w:p>
        </w:tc>
      </w:tr>
    </w:tbl>
    <w:p>
      <w:pPr>
        <w:pStyle w:val="yFootnotesection"/>
        <w:rPr>
          <w:ins w:id="277" w:author="Master Repository Process" w:date="2021-08-01T17:04:00Z"/>
        </w:rPr>
      </w:pPr>
      <w:ins w:id="278" w:author="Master Repository Process" w:date="2021-08-01T17:04:00Z">
        <w:r>
          <w:tab/>
          <w:t>[Clause 4 amended in Gazette 31 Aug 2010 p. 4186.]</w:t>
        </w:r>
      </w:ins>
    </w:p>
    <w:p>
      <w:pPr>
        <w:pStyle w:val="yHeading5"/>
      </w:pPr>
      <w:bookmarkStart w:id="279" w:name="_Toc270948013"/>
      <w:ins w:id="280" w:author="Master Repository Process" w:date="2021-08-01T17:04:00Z">
        <w:r>
          <w:rPr>
            <w:rStyle w:val="CharSClsNo"/>
          </w:rPr>
          <w:t>5</w:t>
        </w:r>
        <w:r>
          <w:t>.</w:t>
        </w:r>
        <w:r>
          <w:rPr>
            <w:b w:val="0"/>
          </w:rPr>
          <w:tab/>
        </w:r>
      </w:ins>
      <w:r>
        <w:t>Genuine need test for category C</w:t>
      </w:r>
      <w:bookmarkEnd w:id="279"/>
    </w:p>
    <w:p>
      <w:pPr>
        <w:pStyle w:val="ySubsection"/>
      </w:pPr>
      <w:del w:id="281" w:author="Master Repository Process" w:date="2021-08-01T17:04:00Z">
        <w:r>
          <w:delText xml:space="preserve">The </w:delText>
        </w:r>
      </w:del>
      <w:ins w:id="282" w:author="Master Repository Process" w:date="2021-08-01T17:04:00Z">
        <w:r>
          <w:tab/>
        </w:r>
        <w:r>
          <w:tab/>
          <w:t xml:space="preserve">To satisfy the genuine need test for category C the </w:t>
        </w:r>
      </w:ins>
      <w:r>
        <w:t xml:space="preserve">applicant </w:t>
      </w:r>
      <w:del w:id="283" w:author="Master Repository Process" w:date="2021-08-01T17:04:00Z">
        <w:r>
          <w:delText>is required to</w:delText>
        </w:r>
      </w:del>
      <w:ins w:id="284" w:author="Master Repository Process" w:date="2021-08-01T17:04:00Z">
        <w:r>
          <w:t>must</w:t>
        </w:r>
      </w:ins>
      <w:r>
        <w:t xml:space="preserve"> satisfy the Commissioner that a firearm of category</w:t>
      </w:r>
      <w:del w:id="285" w:author="Master Repository Process" w:date="2021-08-01T17:04:00Z">
        <w:r>
          <w:delText> </w:delText>
        </w:r>
      </w:del>
      <w:ins w:id="286" w:author="Master Repository Process" w:date="2021-08-01T17:04:00Z">
        <w:r>
          <w:t xml:space="preserve"> </w:t>
        </w:r>
      </w:ins>
      <w:r>
        <w:t>A or B would be inadequate or unsuitable for the purpose for which the firearm is required.</w:t>
      </w:r>
    </w:p>
    <w:p>
      <w:pPr>
        <w:pStyle w:val="yFootnotesection"/>
        <w:rPr>
          <w:ins w:id="287" w:author="Master Repository Process" w:date="2021-08-01T17:04:00Z"/>
        </w:rPr>
      </w:pPr>
      <w:ins w:id="288" w:author="Master Repository Process" w:date="2021-08-01T17:04:00Z">
        <w:r>
          <w:tab/>
          <w:t>[Clause 5 inserted in Gazette 31 Aug 2010 p. 4186.]</w:t>
        </w:r>
      </w:ins>
    </w:p>
    <w:p>
      <w:pPr>
        <w:pStyle w:val="yHeading5"/>
      </w:pPr>
      <w:bookmarkStart w:id="289" w:name="_Toc270948014"/>
      <w:ins w:id="290" w:author="Master Repository Process" w:date="2021-08-01T17:04:00Z">
        <w:r>
          <w:rPr>
            <w:rStyle w:val="CharSClsNo"/>
          </w:rPr>
          <w:t>6</w:t>
        </w:r>
        <w:r>
          <w:t>.</w:t>
        </w:r>
        <w:r>
          <w:rPr>
            <w:b w:val="0"/>
          </w:rPr>
          <w:tab/>
        </w:r>
      </w:ins>
      <w:r>
        <w:t>Restrictions for category C</w:t>
      </w:r>
      <w:bookmarkEnd w:id="289"/>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rPr>
          <w:ins w:id="291" w:author="Master Repository Process" w:date="2021-08-01T17:04:00Z"/>
        </w:rPr>
      </w:pPr>
      <w:ins w:id="292" w:author="Master Repository Process" w:date="2021-08-01T17:04:00Z">
        <w:r>
          <w:tab/>
          <w:t>[Clause 6 amended in Gazette 31 Aug 2010 p. 4186.]</w:t>
        </w:r>
      </w:ins>
    </w:p>
    <w:p>
      <w:pPr>
        <w:pStyle w:val="yHeading3"/>
      </w:pPr>
      <w:bookmarkStart w:id="293" w:name="_Toc270948015"/>
      <w:ins w:id="294" w:author="Master Repository Process" w:date="2021-08-01T17:04:00Z">
        <w:r>
          <w:rPr>
            <w:rStyle w:val="CharSDivNo"/>
          </w:rPr>
          <w:t>Division 4</w:t>
        </w:r>
        <w:r>
          <w:rPr>
            <w:b w:val="0"/>
          </w:rPr>
          <w:t> — </w:t>
        </w:r>
      </w:ins>
      <w:r>
        <w:rPr>
          <w:rStyle w:val="CharSDivText"/>
        </w:rPr>
        <w:t>Category D</w:t>
      </w:r>
      <w:bookmarkEnd w:id="293"/>
    </w:p>
    <w:p>
      <w:pPr>
        <w:pStyle w:val="yFootnoteheading"/>
        <w:rPr>
          <w:ins w:id="295" w:author="Master Repository Process" w:date="2021-08-01T17:04:00Z"/>
        </w:rPr>
      </w:pPr>
      <w:ins w:id="296" w:author="Master Repository Process" w:date="2021-08-01T17:04:00Z">
        <w:r>
          <w:tab/>
          <w:t>[Heading inserted in Gazette 31 Aug 2010 p. 4186.]</w:t>
        </w:r>
      </w:ins>
    </w:p>
    <w:p>
      <w:pPr>
        <w:pStyle w:val="yHeading5"/>
        <w:rPr>
          <w:ins w:id="297" w:author="Master Repository Process" w:date="2021-08-01T17:04:00Z"/>
        </w:rPr>
      </w:pPr>
      <w:bookmarkStart w:id="298" w:name="_Toc270948016"/>
      <w:ins w:id="299" w:author="Master Repository Process" w:date="2021-08-01T17:04:00Z">
        <w:r>
          <w:rPr>
            <w:rStyle w:val="CharSClsNo"/>
          </w:rPr>
          <w:t>7</w:t>
        </w:r>
        <w:r>
          <w:t>.</w:t>
        </w:r>
        <w:r>
          <w:rPr>
            <w:b w:val="0"/>
          </w:rPr>
          <w:tab/>
        </w:r>
        <w:r>
          <w:t>Category D firearms</w:t>
        </w:r>
        <w:bookmarkEnd w:id="298"/>
      </w:ins>
    </w:p>
    <w:p>
      <w:pPr>
        <w:pStyle w:val="ySubsection"/>
        <w:rPr>
          <w:ins w:id="300" w:author="Master Repository Process" w:date="2021-08-01T17:04:00Z"/>
        </w:rPr>
      </w:pPr>
      <w:ins w:id="301" w:author="Master Repository Process" w:date="2021-08-01T17:04:00Z">
        <w:r>
          <w:tab/>
        </w:r>
        <w:r>
          <w:tab/>
          <w:t>Each firearm described in the Table is a category D firearm.</w:t>
        </w:r>
      </w:ins>
    </w:p>
    <w:p>
      <w:pPr>
        <w:pStyle w:val="yTHeadingNAm"/>
        <w:rPr>
          <w:ins w:id="302" w:author="Master Repository Process" w:date="2021-08-01T17:04:00Z"/>
        </w:rPr>
      </w:pPr>
      <w:ins w:id="303" w:author="Master Repository Process" w:date="2021-08-01T17:04:00Z">
        <w:r>
          <w:t>Table</w:t>
        </w:r>
      </w:ins>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25"/>
        <w:gridCol w:w="8"/>
      </w:tblGrid>
      <w:tr>
        <w:trPr>
          <w:tblHeader/>
        </w:trPr>
        <w:tc>
          <w:tcPr>
            <w:tcW w:w="2504" w:type="dxa"/>
          </w:tcPr>
          <w:p>
            <w:pPr>
              <w:pStyle w:val="yTableNAm"/>
              <w:rPr>
                <w:b/>
                <w:bCs/>
              </w:rPr>
            </w:pPr>
            <w:del w:id="304" w:author="Master Repository Process" w:date="2021-08-01T17:04:00Z">
              <w:r>
                <w:rPr>
                  <w:b/>
                  <w:bCs/>
                </w:rPr>
                <w:delText>sub</w:delText>
              </w:r>
              <w:r>
                <w:rPr>
                  <w:b/>
                  <w:bCs/>
                </w:rPr>
                <w:noBreakHyphen/>
              </w:r>
            </w:del>
            <w:ins w:id="305" w:author="Master Repository Process" w:date="2021-08-01T17:04:00Z">
              <w:r>
                <w:rPr>
                  <w:b/>
                  <w:bCs/>
                </w:rPr>
                <w:t>Sub-</w:t>
              </w:r>
            </w:ins>
            <w:r>
              <w:rPr>
                <w:b/>
                <w:bCs/>
              </w:rPr>
              <w:t>category</w:t>
            </w:r>
          </w:p>
        </w:tc>
        <w:tc>
          <w:tcPr>
            <w:tcW w:w="3733" w:type="dxa"/>
            <w:gridSpan w:val="2"/>
          </w:tcPr>
          <w:p>
            <w:pPr>
              <w:pStyle w:val="yTableNAm"/>
              <w:rPr>
                <w:b/>
                <w:bCs/>
              </w:rPr>
            </w:pPr>
            <w:del w:id="306" w:author="Master Repository Process" w:date="2021-08-01T17:04:00Z">
              <w:r>
                <w:rPr>
                  <w:b/>
                  <w:bCs/>
                </w:rPr>
                <w:delText>description</w:delText>
              </w:r>
            </w:del>
            <w:ins w:id="307" w:author="Master Repository Process" w:date="2021-08-01T17:04:00Z">
              <w:r>
                <w:rPr>
                  <w:b/>
                  <w:bCs/>
                </w:rPr>
                <w:t>Description</w:t>
              </w:r>
            </w:ins>
          </w:p>
        </w:tc>
      </w:tr>
      <w:tr>
        <w:tblPrEx>
          <w:tblCellMar>
            <w:top w:w="0" w:type="dxa"/>
            <w:left w:w="108" w:type="dxa"/>
            <w:bottom w:w="0" w:type="dxa"/>
            <w:right w:w="108" w:type="dxa"/>
          </w:tblCellMar>
        </w:tblPrEx>
        <w:trPr>
          <w:gridAfter w:val="1"/>
          <w:wAfter w:w="8" w:type="dxa"/>
        </w:trPr>
        <w:tc>
          <w:tcPr>
            <w:tcW w:w="2504" w:type="dxa"/>
          </w:tcPr>
          <w:p>
            <w:pPr>
              <w:pStyle w:val="yTableNAm"/>
            </w:pPr>
            <w:r>
              <w:t>D1</w:t>
            </w:r>
          </w:p>
        </w:tc>
        <w:tc>
          <w:tcPr>
            <w:tcW w:w="372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2504" w:type="dxa"/>
          </w:tcPr>
          <w:p>
            <w:pPr>
              <w:pStyle w:val="yTableNAm"/>
            </w:pPr>
            <w:r>
              <w:t>D2</w:t>
            </w:r>
          </w:p>
        </w:tc>
        <w:tc>
          <w:tcPr>
            <w:tcW w:w="372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2504" w:type="dxa"/>
          </w:tcPr>
          <w:p>
            <w:pPr>
              <w:pStyle w:val="yTableNAm"/>
            </w:pPr>
            <w:r>
              <w:t>D3</w:t>
            </w:r>
          </w:p>
        </w:tc>
        <w:tc>
          <w:tcPr>
            <w:tcW w:w="372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D4</w:t>
            </w:r>
          </w:p>
        </w:tc>
        <w:tc>
          <w:tcPr>
            <w:tcW w:w="372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2504" w:type="dxa"/>
          </w:tcPr>
          <w:p>
            <w:pPr>
              <w:pStyle w:val="yTableNAm"/>
            </w:pPr>
            <w:r>
              <w:t>D5</w:t>
            </w:r>
          </w:p>
        </w:tc>
        <w:tc>
          <w:tcPr>
            <w:tcW w:w="372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2504" w:type="dxa"/>
          </w:tcPr>
          <w:p>
            <w:pPr>
              <w:pStyle w:val="yTableNAm"/>
            </w:pPr>
            <w:r>
              <w:t>D6.1</w:t>
            </w:r>
          </w:p>
        </w:tc>
        <w:tc>
          <w:tcPr>
            <w:tcW w:w="372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2504" w:type="dxa"/>
          </w:tcPr>
          <w:p>
            <w:pPr>
              <w:pStyle w:val="yTableNAm"/>
            </w:pPr>
            <w:r>
              <w:t>D6.2</w:t>
            </w:r>
          </w:p>
        </w:tc>
        <w:tc>
          <w:tcPr>
            <w:tcW w:w="3725" w:type="dxa"/>
          </w:tcPr>
          <w:p>
            <w:pPr>
              <w:pStyle w:val="yTableNAm"/>
            </w:pPr>
            <w:r>
              <w:t>a rifle combination made up of rifles at least one of which would individually be of category D</w:t>
            </w:r>
          </w:p>
        </w:tc>
      </w:tr>
    </w:tbl>
    <w:p>
      <w:pPr>
        <w:pStyle w:val="yFootnotesection"/>
        <w:rPr>
          <w:ins w:id="308" w:author="Master Repository Process" w:date="2021-08-01T17:04:00Z"/>
        </w:rPr>
      </w:pPr>
      <w:ins w:id="309" w:author="Master Repository Process" w:date="2021-08-01T17:04:00Z">
        <w:r>
          <w:tab/>
          <w:t>[Clause 7 amended in Gazette 31 Aug 2010 p. 4186.]</w:t>
        </w:r>
      </w:ins>
    </w:p>
    <w:p>
      <w:pPr>
        <w:pStyle w:val="yHeading5"/>
      </w:pPr>
      <w:bookmarkStart w:id="310" w:name="_Toc270948017"/>
      <w:ins w:id="311" w:author="Master Repository Process" w:date="2021-08-01T17:04:00Z">
        <w:r>
          <w:rPr>
            <w:rStyle w:val="CharSClsNo"/>
          </w:rPr>
          <w:t>8</w:t>
        </w:r>
        <w:r>
          <w:t>.</w:t>
        </w:r>
        <w:r>
          <w:rPr>
            <w:b w:val="0"/>
          </w:rPr>
          <w:tab/>
        </w:r>
      </w:ins>
      <w:r>
        <w:t>Genuine need test for category D</w:t>
      </w:r>
      <w:bookmarkEnd w:id="310"/>
    </w:p>
    <w:p>
      <w:pPr>
        <w:pStyle w:val="ySubsection"/>
      </w:pPr>
      <w:del w:id="312" w:author="Master Repository Process" w:date="2021-08-01T17:04:00Z">
        <w:r>
          <w:delText>The</w:delText>
        </w:r>
      </w:del>
      <w:ins w:id="313" w:author="Master Repository Process" w:date="2021-08-01T17:04:00Z">
        <w:r>
          <w:tab/>
        </w:r>
        <w:r>
          <w:tab/>
        </w:r>
        <w:bookmarkStart w:id="314" w:name="OLE_LINK1"/>
        <w:r>
          <w:t xml:space="preserve">To satisfy the genuine need test for category </w:t>
        </w:r>
        <w:bookmarkEnd w:id="314"/>
        <w:r>
          <w:t>D the</w:t>
        </w:r>
      </w:ins>
      <w:r>
        <w:t xml:space="preserve"> applicant </w:t>
      </w:r>
      <w:del w:id="315" w:author="Master Repository Process" w:date="2021-08-01T17:04:00Z">
        <w:r>
          <w:delText>is required to</w:delText>
        </w:r>
      </w:del>
      <w:ins w:id="316" w:author="Master Repository Process" w:date="2021-08-01T17:04:00Z">
        <w:r>
          <w:t>must</w:t>
        </w:r>
      </w:ins>
      <w:r>
        <w:t xml:space="preserve"> satisfy the Commissioner that the firearm is required for Commonwealth or State government purposes.</w:t>
      </w:r>
    </w:p>
    <w:p>
      <w:pPr>
        <w:pStyle w:val="yFootnotesection"/>
        <w:rPr>
          <w:ins w:id="317" w:author="Master Repository Process" w:date="2021-08-01T17:04:00Z"/>
        </w:rPr>
      </w:pPr>
      <w:ins w:id="318" w:author="Master Repository Process" w:date="2021-08-01T17:04:00Z">
        <w:r>
          <w:tab/>
          <w:t>[Clause 8 inserted in Gazette 31 Aug 2010 p. 4186.]</w:t>
        </w:r>
      </w:ins>
    </w:p>
    <w:p>
      <w:pPr>
        <w:pStyle w:val="yHeading3"/>
      </w:pPr>
      <w:bookmarkStart w:id="319" w:name="_Toc270948018"/>
      <w:ins w:id="320" w:author="Master Repository Process" w:date="2021-08-01T17:04:00Z">
        <w:r>
          <w:rPr>
            <w:rStyle w:val="CharSDivNo"/>
          </w:rPr>
          <w:t>Division 5</w:t>
        </w:r>
        <w:r>
          <w:rPr>
            <w:b w:val="0"/>
          </w:rPr>
          <w:t> — </w:t>
        </w:r>
      </w:ins>
      <w:r>
        <w:rPr>
          <w:rStyle w:val="CharSDivText"/>
        </w:rPr>
        <w:t>Category E</w:t>
      </w:r>
      <w:bookmarkEnd w:id="319"/>
    </w:p>
    <w:p>
      <w:pPr>
        <w:pStyle w:val="yFootnoteheading"/>
        <w:rPr>
          <w:ins w:id="321" w:author="Master Repository Process" w:date="2021-08-01T17:04:00Z"/>
        </w:rPr>
      </w:pPr>
      <w:ins w:id="322" w:author="Master Repository Process" w:date="2021-08-01T17:04:00Z">
        <w:r>
          <w:tab/>
          <w:t>[Heading inserted in Gazette 31 Aug 2010 p. 4186.]</w:t>
        </w:r>
      </w:ins>
    </w:p>
    <w:p>
      <w:pPr>
        <w:pStyle w:val="yHeading5"/>
        <w:rPr>
          <w:ins w:id="323" w:author="Master Repository Process" w:date="2021-08-01T17:04:00Z"/>
        </w:rPr>
      </w:pPr>
      <w:bookmarkStart w:id="324" w:name="_Toc270948019"/>
      <w:ins w:id="325" w:author="Master Repository Process" w:date="2021-08-01T17:04:00Z">
        <w:r>
          <w:rPr>
            <w:rStyle w:val="CharSClsNo"/>
          </w:rPr>
          <w:t>9</w:t>
        </w:r>
        <w:r>
          <w:t>.</w:t>
        </w:r>
        <w:r>
          <w:rPr>
            <w:b w:val="0"/>
          </w:rPr>
          <w:tab/>
        </w:r>
        <w:r>
          <w:t>Category E firearms</w:t>
        </w:r>
        <w:bookmarkEnd w:id="324"/>
      </w:ins>
    </w:p>
    <w:p>
      <w:pPr>
        <w:pStyle w:val="ySubsection"/>
        <w:rPr>
          <w:ins w:id="326" w:author="Master Repository Process" w:date="2021-08-01T17:04:00Z"/>
        </w:rPr>
      </w:pPr>
      <w:ins w:id="327" w:author="Master Repository Process" w:date="2021-08-01T17:04:00Z">
        <w:r>
          <w:tab/>
        </w:r>
        <w:r>
          <w:tab/>
          <w:t>Each firearm described in the Table is a category E firearm.</w:t>
        </w:r>
      </w:ins>
    </w:p>
    <w:p>
      <w:pPr>
        <w:pStyle w:val="yTHeadingNAm"/>
        <w:rPr>
          <w:ins w:id="328" w:author="Master Repository Process" w:date="2021-08-01T17:04:00Z"/>
        </w:rPr>
      </w:pPr>
      <w:ins w:id="329" w:author="Master Repository Process" w:date="2021-08-01T17:04:00Z">
        <w:r>
          <w:t>Table</w:t>
        </w:r>
      </w:ins>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2504"/>
        <w:gridCol w:w="3711"/>
      </w:tblGrid>
      <w:tr>
        <w:trPr>
          <w:tblHeader/>
        </w:trPr>
        <w:tc>
          <w:tcPr>
            <w:tcW w:w="2504" w:type="dxa"/>
          </w:tcPr>
          <w:p>
            <w:pPr>
              <w:pStyle w:val="yTableNAm"/>
              <w:rPr>
                <w:b/>
                <w:bCs/>
              </w:rPr>
            </w:pPr>
            <w:del w:id="330" w:author="Master Repository Process" w:date="2021-08-01T17:04:00Z">
              <w:r>
                <w:rPr>
                  <w:b/>
                  <w:bCs/>
                </w:rPr>
                <w:delText>sub</w:delText>
              </w:r>
              <w:r>
                <w:rPr>
                  <w:b/>
                  <w:bCs/>
                </w:rPr>
                <w:noBreakHyphen/>
              </w:r>
            </w:del>
            <w:ins w:id="331" w:author="Master Repository Process" w:date="2021-08-01T17:04:00Z">
              <w:r>
                <w:rPr>
                  <w:b/>
                  <w:bCs/>
                </w:rPr>
                <w:t>Sub-</w:t>
              </w:r>
            </w:ins>
            <w:r>
              <w:rPr>
                <w:b/>
                <w:bCs/>
              </w:rPr>
              <w:t>category</w:t>
            </w:r>
          </w:p>
        </w:tc>
        <w:tc>
          <w:tcPr>
            <w:tcW w:w="3711" w:type="dxa"/>
          </w:tcPr>
          <w:p>
            <w:pPr>
              <w:pStyle w:val="yTableNAm"/>
              <w:rPr>
                <w:b/>
                <w:bCs/>
              </w:rPr>
            </w:pPr>
            <w:del w:id="332" w:author="Master Repository Process" w:date="2021-08-01T17:04:00Z">
              <w:r>
                <w:rPr>
                  <w:b/>
                  <w:bCs/>
                </w:rPr>
                <w:delText>description</w:delText>
              </w:r>
            </w:del>
            <w:ins w:id="333" w:author="Master Repository Process" w:date="2021-08-01T17:04:00Z">
              <w:r>
                <w:rPr>
                  <w:b/>
                  <w:bCs/>
                </w:rPr>
                <w:t>Description</w:t>
              </w:r>
            </w:ins>
          </w:p>
        </w:tc>
      </w:tr>
      <w:tr>
        <w:tblPrEx>
          <w:tblCellMar>
            <w:top w:w="0" w:type="dxa"/>
            <w:left w:w="108" w:type="dxa"/>
            <w:bottom w:w="0" w:type="dxa"/>
            <w:right w:w="108" w:type="dxa"/>
          </w:tblCellMar>
        </w:tblPrEx>
        <w:tc>
          <w:tcPr>
            <w:tcW w:w="2504" w:type="dxa"/>
          </w:tcPr>
          <w:p>
            <w:pPr>
              <w:pStyle w:val="yTableNAm"/>
            </w:pPr>
            <w:r>
              <w:t>E1</w:t>
            </w:r>
          </w:p>
        </w:tc>
        <w:tc>
          <w:tcPr>
            <w:tcW w:w="3711" w:type="dxa"/>
          </w:tcPr>
          <w:p>
            <w:pPr>
              <w:pStyle w:val="yTableNAm"/>
            </w:pPr>
            <w:r>
              <w:t>a cannon</w:t>
            </w:r>
          </w:p>
        </w:tc>
      </w:tr>
      <w:tr>
        <w:tblPrEx>
          <w:tblCellMar>
            <w:top w:w="0" w:type="dxa"/>
            <w:left w:w="108" w:type="dxa"/>
            <w:bottom w:w="0" w:type="dxa"/>
            <w:right w:w="108" w:type="dxa"/>
          </w:tblCellMar>
        </w:tblPrEx>
        <w:tc>
          <w:tcPr>
            <w:tcW w:w="2504" w:type="dxa"/>
          </w:tcPr>
          <w:p>
            <w:pPr>
              <w:pStyle w:val="yTableNAm"/>
            </w:pPr>
            <w:r>
              <w:t>E2</w:t>
            </w:r>
          </w:p>
        </w:tc>
        <w:tc>
          <w:tcPr>
            <w:tcW w:w="3711" w:type="dxa"/>
          </w:tcPr>
          <w:p>
            <w:pPr>
              <w:pStyle w:val="yTableNAm"/>
            </w:pPr>
            <w:r>
              <w:t>a captive bolt</w:t>
            </w:r>
          </w:p>
        </w:tc>
      </w:tr>
      <w:tr>
        <w:tblPrEx>
          <w:tblCellMar>
            <w:top w:w="0" w:type="dxa"/>
            <w:left w:w="108" w:type="dxa"/>
            <w:bottom w:w="0" w:type="dxa"/>
            <w:right w:w="108" w:type="dxa"/>
          </w:tblCellMar>
        </w:tblPrEx>
        <w:tc>
          <w:tcPr>
            <w:tcW w:w="2504" w:type="dxa"/>
          </w:tcPr>
          <w:p>
            <w:pPr>
              <w:pStyle w:val="yTableNAm"/>
            </w:pPr>
            <w:r>
              <w:t>E3</w:t>
            </w:r>
          </w:p>
        </w:tc>
        <w:tc>
          <w:tcPr>
            <w:tcW w:w="3711" w:type="dxa"/>
          </w:tcPr>
          <w:p>
            <w:pPr>
              <w:pStyle w:val="yTableNAm"/>
            </w:pPr>
            <w:r>
              <w:t>a line thrower</w:t>
            </w:r>
          </w:p>
        </w:tc>
      </w:tr>
      <w:tr>
        <w:tblPrEx>
          <w:tblCellMar>
            <w:top w:w="0" w:type="dxa"/>
            <w:left w:w="108" w:type="dxa"/>
            <w:bottom w:w="0" w:type="dxa"/>
            <w:right w:w="108" w:type="dxa"/>
          </w:tblCellMar>
        </w:tblPrEx>
        <w:tc>
          <w:tcPr>
            <w:tcW w:w="2504" w:type="dxa"/>
          </w:tcPr>
          <w:p>
            <w:pPr>
              <w:pStyle w:val="yTableNAm"/>
            </w:pPr>
            <w:r>
              <w:t>E4</w:t>
            </w:r>
          </w:p>
        </w:tc>
        <w:tc>
          <w:tcPr>
            <w:tcW w:w="3711" w:type="dxa"/>
          </w:tcPr>
          <w:p>
            <w:pPr>
              <w:pStyle w:val="yTableNAm"/>
            </w:pPr>
            <w:r>
              <w:t>a tranquilliser</w:t>
            </w:r>
          </w:p>
        </w:tc>
      </w:tr>
      <w:tr>
        <w:tblPrEx>
          <w:tblCellMar>
            <w:top w:w="0" w:type="dxa"/>
            <w:left w:w="108" w:type="dxa"/>
            <w:bottom w:w="0" w:type="dxa"/>
            <w:right w:w="108" w:type="dxa"/>
          </w:tblCellMar>
        </w:tblPrEx>
        <w:tc>
          <w:tcPr>
            <w:tcW w:w="2504" w:type="dxa"/>
          </w:tcPr>
          <w:p>
            <w:pPr>
              <w:pStyle w:val="yTableNAm"/>
            </w:pPr>
            <w:r>
              <w:t>E5</w:t>
            </w:r>
          </w:p>
        </w:tc>
        <w:tc>
          <w:tcPr>
            <w:tcW w:w="3711" w:type="dxa"/>
          </w:tcPr>
          <w:p>
            <w:pPr>
              <w:pStyle w:val="yTableNAm"/>
            </w:pPr>
            <w:r>
              <w:t>a paintball gun</w:t>
            </w:r>
          </w:p>
        </w:tc>
      </w:tr>
      <w:tr>
        <w:tblPrEx>
          <w:tblCellMar>
            <w:top w:w="0" w:type="dxa"/>
            <w:left w:w="108" w:type="dxa"/>
            <w:bottom w:w="0" w:type="dxa"/>
            <w:right w:w="108" w:type="dxa"/>
          </w:tblCellMar>
        </w:tblPrEx>
        <w:tc>
          <w:tcPr>
            <w:tcW w:w="2504" w:type="dxa"/>
          </w:tcPr>
          <w:p>
            <w:pPr>
              <w:pStyle w:val="yTableNAm"/>
            </w:pPr>
            <w:r>
              <w:t>E6</w:t>
            </w:r>
          </w:p>
        </w:tc>
        <w:tc>
          <w:tcPr>
            <w:tcW w:w="3711" w:type="dxa"/>
          </w:tcPr>
          <w:p>
            <w:pPr>
              <w:pStyle w:val="yTableNAm"/>
            </w:pPr>
            <w:r>
              <w:t>any firearm that is not of sub</w:t>
            </w:r>
            <w:r>
              <w:noBreakHyphen/>
              <w:t>category E1, E2, E3, E4, or E5, or category A, B, C, D, or H</w:t>
            </w:r>
          </w:p>
        </w:tc>
      </w:tr>
    </w:tbl>
    <w:p>
      <w:pPr>
        <w:pStyle w:val="yFootnotesection"/>
        <w:rPr>
          <w:ins w:id="334" w:author="Master Repository Process" w:date="2021-08-01T17:04:00Z"/>
        </w:rPr>
      </w:pPr>
      <w:ins w:id="335" w:author="Master Repository Process" w:date="2021-08-01T17:04:00Z">
        <w:r>
          <w:tab/>
          <w:t>[Clause 9 amended in Gazette 31 Aug 2010 p. 4187.]</w:t>
        </w:r>
      </w:ins>
    </w:p>
    <w:p>
      <w:pPr>
        <w:pStyle w:val="yHeading3"/>
      </w:pPr>
      <w:bookmarkStart w:id="336" w:name="_Toc270948020"/>
      <w:ins w:id="337" w:author="Master Repository Process" w:date="2021-08-01T17:04:00Z">
        <w:r>
          <w:rPr>
            <w:rStyle w:val="CharSDivNo"/>
          </w:rPr>
          <w:t>Division 6</w:t>
        </w:r>
        <w:r>
          <w:rPr>
            <w:b w:val="0"/>
          </w:rPr>
          <w:t> — </w:t>
        </w:r>
      </w:ins>
      <w:r>
        <w:rPr>
          <w:rStyle w:val="CharSDivText"/>
        </w:rPr>
        <w:t>Category H</w:t>
      </w:r>
      <w:bookmarkEnd w:id="336"/>
    </w:p>
    <w:p>
      <w:pPr>
        <w:pStyle w:val="yFootnoteheading"/>
        <w:rPr>
          <w:ins w:id="338" w:author="Master Repository Process" w:date="2021-08-01T17:04:00Z"/>
        </w:rPr>
      </w:pPr>
      <w:ins w:id="339" w:author="Master Repository Process" w:date="2021-08-01T17:04:00Z">
        <w:r>
          <w:tab/>
          <w:t>[Heading inserted in Gazette 31 Aug 2010 p. 4187.]</w:t>
        </w:r>
      </w:ins>
    </w:p>
    <w:p>
      <w:pPr>
        <w:pStyle w:val="yHeading5"/>
        <w:rPr>
          <w:ins w:id="340" w:author="Master Repository Process" w:date="2021-08-01T17:04:00Z"/>
        </w:rPr>
      </w:pPr>
      <w:bookmarkStart w:id="341" w:name="_Toc270948021"/>
      <w:ins w:id="342" w:author="Master Repository Process" w:date="2021-08-01T17:04:00Z">
        <w:r>
          <w:rPr>
            <w:rStyle w:val="CharSClsNo"/>
          </w:rPr>
          <w:t>10</w:t>
        </w:r>
        <w:r>
          <w:t>.</w:t>
        </w:r>
        <w:r>
          <w:rPr>
            <w:b w:val="0"/>
          </w:rPr>
          <w:tab/>
        </w:r>
        <w:r>
          <w:t>Category H firearms</w:t>
        </w:r>
        <w:bookmarkEnd w:id="341"/>
      </w:ins>
    </w:p>
    <w:p>
      <w:pPr>
        <w:pStyle w:val="ySubsection"/>
        <w:rPr>
          <w:ins w:id="343" w:author="Master Repository Process" w:date="2021-08-01T17:04:00Z"/>
        </w:rPr>
      </w:pPr>
      <w:ins w:id="344" w:author="Master Repository Process" w:date="2021-08-01T17:04:00Z">
        <w:r>
          <w:tab/>
        </w:r>
        <w:r>
          <w:tab/>
          <w:t>Each firearm described in the Table is a category H firearm.</w:t>
        </w:r>
      </w:ins>
    </w:p>
    <w:p>
      <w:pPr>
        <w:pStyle w:val="yTHeadingNAm"/>
        <w:rPr>
          <w:ins w:id="345" w:author="Master Repository Process" w:date="2021-08-01T17:04:00Z"/>
        </w:rPr>
      </w:pPr>
      <w:ins w:id="346" w:author="Master Repository Process" w:date="2021-08-01T17:04:00Z">
        <w:r>
          <w:t>Table</w:t>
        </w:r>
      </w:ins>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2506"/>
        <w:gridCol w:w="13"/>
        <w:gridCol w:w="3738"/>
      </w:tblGrid>
      <w:tr>
        <w:trPr>
          <w:tblHeader/>
        </w:trPr>
        <w:tc>
          <w:tcPr>
            <w:tcW w:w="2519" w:type="dxa"/>
            <w:gridSpan w:val="2"/>
          </w:tcPr>
          <w:p>
            <w:pPr>
              <w:pStyle w:val="zyTableNAm"/>
              <w:tabs>
                <w:tab w:val="clear" w:pos="567"/>
              </w:tabs>
              <w:spacing w:before="0"/>
              <w:rPr>
                <w:b/>
                <w:bCs/>
              </w:rPr>
            </w:pPr>
            <w:del w:id="347" w:author="Master Repository Process" w:date="2021-08-01T17:04:00Z">
              <w:r>
                <w:rPr>
                  <w:b/>
                  <w:bCs/>
                </w:rPr>
                <w:delText>sub</w:delText>
              </w:r>
              <w:r>
                <w:rPr>
                  <w:b/>
                  <w:bCs/>
                </w:rPr>
                <w:noBreakHyphen/>
              </w:r>
            </w:del>
            <w:ins w:id="348" w:author="Master Repository Process" w:date="2021-08-01T17:04:00Z">
              <w:r>
                <w:rPr>
                  <w:b/>
                  <w:bCs/>
                </w:rPr>
                <w:t>Sub-</w:t>
              </w:r>
            </w:ins>
            <w:r>
              <w:rPr>
                <w:b/>
                <w:bCs/>
              </w:rPr>
              <w:t>category</w:t>
            </w:r>
          </w:p>
        </w:tc>
        <w:tc>
          <w:tcPr>
            <w:tcW w:w="3738" w:type="dxa"/>
          </w:tcPr>
          <w:p>
            <w:pPr>
              <w:pStyle w:val="zyTableNAm"/>
              <w:tabs>
                <w:tab w:val="clear" w:pos="567"/>
              </w:tabs>
              <w:spacing w:before="0"/>
              <w:rPr>
                <w:b/>
                <w:bCs/>
              </w:rPr>
            </w:pPr>
            <w:del w:id="349" w:author="Master Repository Process" w:date="2021-08-01T17:04:00Z">
              <w:r>
                <w:rPr>
                  <w:b/>
                  <w:bCs/>
                </w:rPr>
                <w:delText>description</w:delText>
              </w:r>
            </w:del>
            <w:ins w:id="350" w:author="Master Repository Process" w:date="2021-08-01T17:04:00Z">
              <w:r>
                <w:rPr>
                  <w:b/>
                  <w:bCs/>
                </w:rPr>
                <w:t>Description</w:t>
              </w:r>
            </w:ins>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H1</w:t>
            </w:r>
          </w:p>
        </w:tc>
        <w:tc>
          <w:tcPr>
            <w:tcW w:w="3751" w:type="dxa"/>
            <w:gridSpan w:val="2"/>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2506" w:type="dxa"/>
          </w:tcPr>
          <w:p>
            <w:pPr>
              <w:pStyle w:val="yTableNAm"/>
              <w:tabs>
                <w:tab w:val="clear" w:pos="567"/>
                <w:tab w:val="left" w:pos="424"/>
              </w:tabs>
              <w:spacing w:before="60"/>
            </w:pPr>
            <w:r>
              <w:t>H2</w:t>
            </w:r>
          </w:p>
        </w:tc>
        <w:tc>
          <w:tcPr>
            <w:tcW w:w="3751" w:type="dxa"/>
            <w:gridSpan w:val="2"/>
          </w:tcPr>
          <w:p>
            <w:pPr>
              <w:pStyle w:val="yTableNAm"/>
              <w:tabs>
                <w:tab w:val="clear" w:pos="567"/>
                <w:tab w:val="left" w:pos="424"/>
              </w:tabs>
              <w:spacing w:before="60"/>
            </w:pPr>
            <w:r>
              <w:t>an underwater explosive device</w:t>
            </w:r>
          </w:p>
        </w:tc>
      </w:tr>
    </w:tbl>
    <w:p>
      <w:pPr>
        <w:pStyle w:val="yFootnotesection"/>
        <w:rPr>
          <w:ins w:id="351" w:author="Master Repository Process" w:date="2021-08-01T17:04:00Z"/>
        </w:rPr>
      </w:pPr>
      <w:ins w:id="352" w:author="Master Repository Process" w:date="2021-08-01T17:04:00Z">
        <w:r>
          <w:tab/>
          <w:t>[Clause 10 amended in Gazette 31 Aug 2010 p. 4187.]</w:t>
        </w:r>
      </w:ins>
    </w:p>
    <w:p>
      <w:pPr>
        <w:pStyle w:val="yHeading5"/>
      </w:pPr>
      <w:bookmarkStart w:id="353" w:name="_Toc270948022"/>
      <w:ins w:id="354" w:author="Master Repository Process" w:date="2021-08-01T17:04:00Z">
        <w:r>
          <w:rPr>
            <w:rStyle w:val="CharSClsNo"/>
          </w:rPr>
          <w:t>11</w:t>
        </w:r>
        <w:r>
          <w:t>.</w:t>
        </w:r>
        <w:r>
          <w:rPr>
            <w:b w:val="0"/>
          </w:rPr>
          <w:tab/>
        </w:r>
      </w:ins>
      <w:r>
        <w:t>Genuine need test for category H</w:t>
      </w:r>
      <w:bookmarkEnd w:id="353"/>
    </w:p>
    <w:p>
      <w:pPr>
        <w:pStyle w:val="ySubsection"/>
        <w:rPr>
          <w:ins w:id="355" w:author="Master Repository Process" w:date="2021-08-01T17:04:00Z"/>
        </w:rPr>
      </w:pPr>
      <w:r>
        <w:tab/>
        <w:t>(1)</w:t>
      </w:r>
      <w:r>
        <w:tab/>
      </w:r>
      <w:del w:id="356" w:author="Master Repository Process" w:date="2021-08-01T17:04:00Z">
        <w:r>
          <w:delText xml:space="preserve">The </w:delText>
        </w:r>
      </w:del>
      <w:ins w:id="357" w:author="Master Repository Process" w:date="2021-08-01T17:04:00Z">
        <w:r>
          <w:t xml:space="preserve">To satisfy the genuine need test for category H the </w:t>
        </w:r>
      </w:ins>
      <w:r>
        <w:t xml:space="preserve">applicant </w:t>
      </w:r>
      <w:del w:id="358" w:author="Master Repository Process" w:date="2021-08-01T17:04:00Z">
        <w:r>
          <w:delText xml:space="preserve">is required to </w:delText>
        </w:r>
      </w:del>
      <w:ins w:id="359" w:author="Master Repository Process" w:date="2021-08-01T17:04:00Z">
        <w:r>
          <w:t xml:space="preserve">must </w:t>
        </w:r>
      </w:ins>
      <w:r>
        <w:t>satisfy the Commissioner</w:t>
      </w:r>
      <w:del w:id="360" w:author="Master Repository Process" w:date="2021-08-01T17:04:00Z">
        <w:r>
          <w:delText xml:space="preserve"> </w:delText>
        </w:r>
      </w:del>
      <w:ins w:id="361" w:author="Master Repository Process" w:date="2021-08-01T17:04:00Z">
        <w:r>
          <w:t> —</w:t>
        </w:r>
      </w:ins>
    </w:p>
    <w:p>
      <w:pPr>
        <w:pStyle w:val="yIndenta"/>
        <w:rPr>
          <w:ins w:id="362" w:author="Master Repository Process" w:date="2021-08-01T17:04:00Z"/>
        </w:rPr>
      </w:pPr>
      <w:ins w:id="363" w:author="Master Repository Process" w:date="2021-08-01T17:04:00Z">
        <w:r>
          <w:tab/>
          <w:t>(a)</w:t>
        </w:r>
        <w:r>
          <w:tab/>
        </w:r>
      </w:ins>
      <w:r>
        <w:t>that a firearm of category A, B</w:t>
      </w:r>
      <w:del w:id="364" w:author="Master Repository Process" w:date="2021-08-01T17:04:00Z">
        <w:r>
          <w:delText>,</w:delText>
        </w:r>
      </w:del>
      <w:r>
        <w:t xml:space="preserve"> or C would be inadequate or unsuitable for the purpose for which the firearm is required</w:t>
      </w:r>
      <w:ins w:id="365" w:author="Master Repository Process" w:date="2021-08-01T17:04:00Z">
        <w:r>
          <w:t>; or</w:t>
        </w:r>
      </w:ins>
    </w:p>
    <w:p>
      <w:pPr>
        <w:pStyle w:val="yIndenta"/>
        <w:rPr>
          <w:ins w:id="366" w:author="Master Repository Process" w:date="2021-08-01T17:04:00Z"/>
        </w:rPr>
      </w:pPr>
      <w:ins w:id="367" w:author="Master Repository Process" w:date="2021-08-01T17:04:00Z">
        <w:r>
          <w:tab/>
          <w:t>(b)</w:t>
        </w:r>
        <w:r>
          <w:tab/>
          <w:t>if the firearm required is of category H1 and is a revolver described in clause 12(7A)(b) —</w:t>
        </w:r>
      </w:ins>
    </w:p>
    <w:p>
      <w:pPr>
        <w:pStyle w:val="yIndenti0"/>
        <w:rPr>
          <w:ins w:id="368" w:author="Master Repository Process" w:date="2021-08-01T17:04:00Z"/>
        </w:rPr>
      </w:pPr>
      <w:ins w:id="369" w:author="Master Repository Process" w:date="2021-08-01T17:04:00Z">
        <w:r>
          <w:tab/>
          <w:t>(i)</w:t>
        </w:r>
        <w:r>
          <w:tab/>
          <w:t>that the applicant is an individual referred to in clause 12(1)(ba) and is involved in mustering or yarding cattle that are grazed on the pastoral lease; and</w:t>
        </w:r>
      </w:ins>
    </w:p>
    <w:p>
      <w:pPr>
        <w:pStyle w:val="yIndenti0"/>
      </w:pPr>
      <w:ins w:id="370" w:author="Master Repository Process" w:date="2021-08-01T17:04:00Z">
        <w:r>
          <w:tab/>
          <w:t>(ii)</w:t>
        </w:r>
        <w:r>
          <w:tab/>
          <w:t>that the firearm is required when mustering or yarding the cattle to deal with any animals (whether cattle or not) that are dangerous to people</w:t>
        </w:r>
      </w:ins>
      <w:r>
        <w:t>.</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del w:id="371" w:author="Master Repository Process" w:date="2021-08-01T17:04:00Z">
        <w:r>
          <w:tab/>
        </w:r>
      </w:del>
      <w:r>
        <w:tab/>
        <w:t>(a)</w:t>
      </w:r>
      <w:r>
        <w:tab/>
        <w:t>hunting;</w:t>
      </w:r>
      <w:ins w:id="372" w:author="Master Repository Process" w:date="2021-08-01T17:04:00Z">
        <w:r>
          <w:t xml:space="preserve"> or</w:t>
        </w:r>
      </w:ins>
    </w:p>
    <w:p>
      <w:pPr>
        <w:pStyle w:val="yIndenta"/>
      </w:pPr>
      <w:del w:id="373" w:author="Master Repository Process" w:date="2021-08-01T17:04:00Z">
        <w:r>
          <w:tab/>
        </w:r>
      </w:del>
      <w:r>
        <w:tab/>
        <w:t>(b)</w:t>
      </w:r>
      <w:r>
        <w:tab/>
        <w:t xml:space="preserve">recreational shooting, </w:t>
      </w:r>
      <w:del w:id="374" w:author="Master Repository Process" w:date="2021-08-01T17:04:00Z">
        <w:r>
          <w:delText>other than by</w:delText>
        </w:r>
      </w:del>
      <w:ins w:id="375" w:author="Master Repository Process" w:date="2021-08-01T17:04:00Z">
        <w:r>
          <w:t>unless the person is</w:t>
        </w:r>
      </w:ins>
      <w:r>
        <w:t xml:space="preserve"> a person described in </w:t>
      </w:r>
      <w:del w:id="376" w:author="Master Repository Process" w:date="2021-08-01T17:04:00Z">
        <w:r>
          <w:delText>paragraph (</w:delText>
        </w:r>
      </w:del>
      <w:ins w:id="377" w:author="Master Repository Process" w:date="2021-08-01T17:04:00Z">
        <w:r>
          <w:t>clause 12(1)(</w:t>
        </w:r>
      </w:ins>
      <w:r>
        <w:t xml:space="preserve">a) </w:t>
      </w:r>
      <w:del w:id="378" w:author="Master Repository Process" w:date="2021-08-01T17:04:00Z">
        <w:r>
          <w:delText>under the heading “Restrictions for category H”, and</w:delText>
        </w:r>
      </w:del>
      <w:ins w:id="379" w:author="Master Repository Process" w:date="2021-08-01T17:04:00Z">
        <w:r>
          <w:t>and requires the firearm</w:t>
        </w:r>
      </w:ins>
      <w:r>
        <w:t xml:space="preserve"> for a purpose described in that paragraph; or</w:t>
      </w:r>
    </w:p>
    <w:p>
      <w:pPr>
        <w:pStyle w:val="yIndenta"/>
      </w:pPr>
      <w:del w:id="380" w:author="Master Repository Process" w:date="2021-08-01T17:04:00Z">
        <w:r>
          <w:tab/>
        </w:r>
      </w:del>
      <w:r>
        <w:tab/>
        <w:t>(c)</w:t>
      </w:r>
      <w:r>
        <w:tab/>
        <w:t>destroying stock or vermin</w:t>
      </w:r>
      <w:del w:id="381" w:author="Master Repository Process" w:date="2021-08-01T17:04:00Z">
        <w:r>
          <w:delText>.</w:delText>
        </w:r>
      </w:del>
      <w:ins w:id="382" w:author="Master Repository Process" w:date="2021-08-01T17:04:00Z">
        <w:r>
          <w:t xml:space="preserve"> in circumstances other than those described in subclause (1)(b)(ii).</w:t>
        </w:r>
      </w:ins>
    </w:p>
    <w:p>
      <w:pPr>
        <w:pStyle w:val="yFootnotesection"/>
        <w:rPr>
          <w:ins w:id="383" w:author="Master Repository Process" w:date="2021-08-01T17:04:00Z"/>
        </w:rPr>
      </w:pPr>
      <w:ins w:id="384" w:author="Master Repository Process" w:date="2021-08-01T17:04:00Z">
        <w:r>
          <w:tab/>
          <w:t>[Clause 11 amended in Gazette 31 Aug 2010 p. 4187-8.]</w:t>
        </w:r>
      </w:ins>
    </w:p>
    <w:p>
      <w:pPr>
        <w:pStyle w:val="yHeading5"/>
      </w:pPr>
      <w:bookmarkStart w:id="385" w:name="_Toc270948023"/>
      <w:ins w:id="386" w:author="Master Repository Process" w:date="2021-08-01T17:04:00Z">
        <w:r>
          <w:rPr>
            <w:rStyle w:val="CharSClsNo"/>
          </w:rPr>
          <w:t>12</w:t>
        </w:r>
        <w:r>
          <w:t>.</w:t>
        </w:r>
        <w:r>
          <w:rPr>
            <w:b w:val="0"/>
          </w:rPr>
          <w:tab/>
        </w:r>
      </w:ins>
      <w:r>
        <w:t>Restrictions for category H</w:t>
      </w:r>
      <w:bookmarkStart w:id="387" w:name="UpToHere"/>
      <w:bookmarkEnd w:id="385"/>
      <w:bookmarkEnd w:id="38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ins w:id="388" w:author="Master Repository Process" w:date="2021-08-01T17:04:00Z">
        <w:r>
          <w:t xml:space="preserve"> or</w:t>
        </w:r>
      </w:ins>
    </w:p>
    <w:p>
      <w:pPr>
        <w:pStyle w:val="yIndenta"/>
        <w:rPr>
          <w:ins w:id="389" w:author="Master Repository Process" w:date="2021-08-01T17:04:00Z"/>
        </w:rPr>
      </w:pPr>
      <w:ins w:id="390" w:author="Master Repository Process" w:date="2021-08-01T17:04:00Z">
        <w:r>
          <w:tab/>
          <w:t>(ba)</w:t>
        </w:r>
        <w:r>
          <w:tab/>
          <w:t>it is for a firearm of category H1, and is granted or issued to an individual who either —</w:t>
        </w:r>
      </w:ins>
    </w:p>
    <w:p>
      <w:pPr>
        <w:pStyle w:val="yIndenti0"/>
        <w:rPr>
          <w:ins w:id="391" w:author="Master Repository Process" w:date="2021-08-01T17:04:00Z"/>
        </w:rPr>
      </w:pPr>
      <w:ins w:id="392" w:author="Master Repository Process" w:date="2021-08-01T17:04:00Z">
        <w:r>
          <w:tab/>
          <w:t>(i)</w:t>
        </w:r>
        <w:r>
          <w:tab/>
          <w:t>holds a pastoral lease, whether alone or with one or more other persons, on which cattle are grazed for commercial purposes; or</w:t>
        </w:r>
      </w:ins>
    </w:p>
    <w:p>
      <w:pPr>
        <w:pStyle w:val="yIndenti0"/>
        <w:rPr>
          <w:ins w:id="393" w:author="Master Repository Process" w:date="2021-08-01T17:04:00Z"/>
        </w:rPr>
      </w:pPr>
      <w:ins w:id="394" w:author="Master Repository Process" w:date="2021-08-01T17:04:00Z">
        <w:r>
          <w:tab/>
          <w:t>(ii)</w:t>
        </w:r>
        <w:r>
          <w:tab/>
          <w:t>is nominated by the person or persons who hold such a pastoral lease and is approved by the Commissioner,</w:t>
        </w:r>
      </w:ins>
    </w:p>
    <w:p>
      <w:pPr>
        <w:pStyle w:val="yIndenta"/>
        <w:rPr>
          <w:ins w:id="395" w:author="Master Repository Process" w:date="2021-08-01T17:04:00Z"/>
        </w:rPr>
      </w:pPr>
      <w:ins w:id="396" w:author="Master Repository Process" w:date="2021-08-01T17:04:00Z">
        <w:r>
          <w:tab/>
        </w:r>
        <w:r>
          <w:tab/>
          <w:t>but not to more than one such person, for the purpose described in clause 11(1)(b)(ii); or</w:t>
        </w:r>
      </w:ins>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ins w:id="397" w:author="Master Repository Process" w:date="2021-08-01T17:04:00Z">
        <w:r>
          <w:t xml:space="preserve"> or</w:t>
        </w:r>
      </w:ins>
    </w:p>
    <w:p>
      <w:pPr>
        <w:pStyle w:val="yMiscellaneousBody"/>
        <w:tabs>
          <w:tab w:val="left" w:pos="960"/>
          <w:tab w:val="left" w:pos="1440"/>
        </w:tabs>
        <w:ind w:left="1440" w:hanging="1440"/>
      </w:pPr>
      <w:r>
        <w:tab/>
        <w:t>(c)</w:t>
      </w:r>
      <w:r>
        <w:tab/>
        <w:t>it is granted or issued to a person who requires it in the course of the person’s occupation;</w:t>
      </w:r>
      <w:ins w:id="398" w:author="Master Repository Process" w:date="2021-08-01T17:04:00Z">
        <w:r>
          <w:t xml:space="preserve"> or</w:t>
        </w:r>
      </w:ins>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rPr>
          <w:ins w:id="399" w:author="Master Repository Process" w:date="2021-08-01T17:04:00Z"/>
        </w:rPr>
      </w:pPr>
      <w:ins w:id="400" w:author="Master Repository Process" w:date="2021-08-01T17:04:00Z">
        <w:r>
          <w:tab/>
          <w:t>(7A)</w:t>
        </w:r>
        <w:r>
          <w:tab/>
          <w:t>Under subclause (1)(ba) one individual cannot be granted an approval or permit or issued a licence —</w:t>
        </w:r>
      </w:ins>
    </w:p>
    <w:p>
      <w:pPr>
        <w:pStyle w:val="yIndenta"/>
        <w:rPr>
          <w:ins w:id="401" w:author="Master Repository Process" w:date="2021-08-01T17:04:00Z"/>
        </w:rPr>
      </w:pPr>
      <w:ins w:id="402" w:author="Master Repository Process" w:date="2021-08-01T17:04:00Z">
        <w:r>
          <w:tab/>
          <w:t>(a)</w:t>
        </w:r>
        <w:r>
          <w:tab/>
          <w:t>for more than one firearm of category H1; or</w:t>
        </w:r>
      </w:ins>
    </w:p>
    <w:p>
      <w:pPr>
        <w:pStyle w:val="yIndenta"/>
        <w:rPr>
          <w:ins w:id="403" w:author="Master Repository Process" w:date="2021-08-01T17:04:00Z"/>
        </w:rPr>
      </w:pPr>
      <w:ins w:id="404" w:author="Master Repository Process" w:date="2021-08-01T17:04:00Z">
        <w:r>
          <w:tab/>
          <w:t>(b)</w:t>
        </w:r>
        <w:r>
          <w:tab/>
          <w:t>for a firearm of category H1 other than one that —</w:t>
        </w:r>
      </w:ins>
    </w:p>
    <w:p>
      <w:pPr>
        <w:pStyle w:val="yIndenti0"/>
        <w:rPr>
          <w:ins w:id="405" w:author="Master Repository Process" w:date="2021-08-01T17:04:00Z"/>
        </w:rPr>
      </w:pPr>
      <w:ins w:id="406" w:author="Master Repository Process" w:date="2021-08-01T17:04:00Z">
        <w:r>
          <w:tab/>
          <w:t>(i)</w:t>
        </w:r>
        <w:r>
          <w:tab/>
          <w:t>is a revolver; and</w:t>
        </w:r>
      </w:ins>
    </w:p>
    <w:p>
      <w:pPr>
        <w:pStyle w:val="yIndenti0"/>
        <w:rPr>
          <w:ins w:id="407" w:author="Master Repository Process" w:date="2021-08-01T17:04:00Z"/>
        </w:rPr>
      </w:pPr>
      <w:ins w:id="408" w:author="Master Repository Process" w:date="2021-08-01T17:04:00Z">
        <w:r>
          <w:tab/>
          <w:t>(ii)</w:t>
        </w:r>
        <w:r>
          <w:tab/>
          <w:t>has a calibre of 0.38 or more and not more than 0.45; and</w:t>
        </w:r>
      </w:ins>
    </w:p>
    <w:p>
      <w:pPr>
        <w:pStyle w:val="yIndenti0"/>
        <w:rPr>
          <w:ins w:id="409" w:author="Master Repository Process" w:date="2021-08-01T17:04:00Z"/>
        </w:rPr>
      </w:pPr>
      <w:ins w:id="410" w:author="Master Repository Process" w:date="2021-08-01T17:04:00Z">
        <w:r>
          <w:tab/>
          <w:t>(iii)</w:t>
        </w:r>
        <w:r>
          <w:tab/>
          <w:t>has a barrel length of 100 mm or more;</w:t>
        </w:r>
      </w:ins>
    </w:p>
    <w:p>
      <w:pPr>
        <w:pStyle w:val="yIndenta"/>
        <w:rPr>
          <w:ins w:id="411" w:author="Master Repository Process" w:date="2021-08-01T17:04:00Z"/>
        </w:rPr>
      </w:pPr>
      <w:ins w:id="412" w:author="Master Repository Process" w:date="2021-08-01T17:04:00Z">
        <w:r>
          <w:tab/>
        </w:r>
        <w:r>
          <w:tab/>
          <w:t>or</w:t>
        </w:r>
      </w:ins>
    </w:p>
    <w:p>
      <w:pPr>
        <w:pStyle w:val="yIndenta"/>
        <w:rPr>
          <w:ins w:id="413" w:author="Master Repository Process" w:date="2021-08-01T17:04:00Z"/>
        </w:rPr>
      </w:pPr>
      <w:ins w:id="414" w:author="Master Repository Process" w:date="2021-08-01T17:04:00Z">
        <w:r>
          <w:tab/>
          <w:t>(c)</w:t>
        </w:r>
        <w:r>
          <w:tab/>
          <w:t>unless it is subject to a condition that the firearm must not be used except on a pastoral lease.</w:t>
        </w:r>
      </w:ins>
    </w:p>
    <w:p>
      <w:pPr>
        <w:pStyle w:val="ySubsection"/>
        <w:rPr>
          <w:ins w:id="415" w:author="Master Repository Process" w:date="2021-08-01T17:04:00Z"/>
        </w:rPr>
      </w:pPr>
      <w:ins w:id="416" w:author="Master Repository Process" w:date="2021-08-01T17:04:00Z">
        <w:r>
          <w:tab/>
          <w:t>(7B)</w:t>
        </w:r>
        <w:r>
          <w:tab/>
          <w:t>Under subclause (1)(ba)(ii) a person who holds 2 or more pastoral leases may nominate one individual for each lease and may nominate the same individual for more than one lease.</w:t>
        </w:r>
      </w:ins>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del w:id="417" w:author="Master Repository Process" w:date="2021-08-01T17:04:00Z">
        <w:r>
          <w:delText>.</w:delText>
        </w:r>
      </w:del>
      <w:ins w:id="418" w:author="Master Repository Process" w:date="2021-08-01T17:04:00Z">
        <w:r>
          <w:t>;</w:t>
        </w:r>
      </w:ins>
    </w:p>
    <w:p>
      <w:pPr>
        <w:pStyle w:val="yDefstart"/>
        <w:rPr>
          <w:ins w:id="419" w:author="Master Repository Process" w:date="2021-08-01T17:04:00Z"/>
        </w:rPr>
      </w:pPr>
      <w:ins w:id="420" w:author="Master Repository Process" w:date="2021-08-01T17:04:00Z">
        <w:r>
          <w:tab/>
        </w:r>
        <w:r>
          <w:rPr>
            <w:rStyle w:val="CharDefText"/>
          </w:rPr>
          <w:t>pastoral lease</w:t>
        </w:r>
        <w:r>
          <w:t xml:space="preserve"> means, as the case requires — </w:t>
        </w:r>
      </w:ins>
    </w:p>
    <w:p>
      <w:pPr>
        <w:pStyle w:val="yDefpara"/>
        <w:rPr>
          <w:ins w:id="421" w:author="Master Repository Process" w:date="2021-08-01T17:04:00Z"/>
        </w:rPr>
      </w:pPr>
      <w:ins w:id="422" w:author="Master Repository Process" w:date="2021-08-01T17:04:00Z">
        <w:r>
          <w:tab/>
          <w:t>(a)</w:t>
        </w:r>
        <w:r>
          <w:tab/>
          <w:t xml:space="preserve">a pastoral lease of Crown land granted under the </w:t>
        </w:r>
        <w:r>
          <w:rPr>
            <w:i/>
          </w:rPr>
          <w:t>Land Administration Act 1997</w:t>
        </w:r>
        <w:r>
          <w:t xml:space="preserve"> section 101 or continued under section 143 of that Act; or</w:t>
        </w:r>
      </w:ins>
    </w:p>
    <w:p>
      <w:pPr>
        <w:pStyle w:val="yDefpara"/>
        <w:rPr>
          <w:ins w:id="423" w:author="Master Repository Process" w:date="2021-08-01T17:04:00Z"/>
        </w:rPr>
      </w:pPr>
      <w:ins w:id="424" w:author="Master Repository Process" w:date="2021-08-01T17:04:00Z">
        <w:r>
          <w:tab/>
          <w:t>(b)</w:t>
        </w:r>
        <w:r>
          <w:tab/>
          <w:t>the land to which such a lease applies.</w:t>
        </w:r>
      </w:ins>
    </w:p>
    <w:p>
      <w:pPr>
        <w:pStyle w:val="yFootnotesection"/>
        <w:rPr>
          <w:ins w:id="425" w:author="Master Repository Process" w:date="2021-08-01T17:04:00Z"/>
        </w:rPr>
      </w:pPr>
      <w:ins w:id="426" w:author="Master Repository Process" w:date="2021-08-01T17:04:00Z">
        <w:r>
          <w:tab/>
          <w:t>[Clause 12 amended in Gazette 31 Aug 2010 p. 4188-9.]</w:t>
        </w:r>
      </w:ins>
    </w:p>
    <w:p>
      <w:pPr>
        <w:pStyle w:val="yFootnotesection"/>
      </w:pPr>
      <w:r>
        <w:tab/>
        <w:t>[Schedule 3 inserted in Gazette 6 Dec 1996 p. 6842</w:t>
      </w:r>
      <w:r>
        <w:noBreakHyphen/>
        <w:t>6; amended in Gazette 24 Sep 1997 p. 5367; 12 Aug 2003 p. 3670</w:t>
      </w:r>
      <w:r>
        <w:noBreakHyphen/>
        <w:t>1; 24 Dec 2004 p. 6268; 6 Nov 2009 p. 4445</w:t>
      </w:r>
      <w:ins w:id="427" w:author="Master Repository Process" w:date="2021-08-01T17:04:00Z">
        <w:r>
          <w:t>; 31 Aug 2010 p. 4185-9</w:t>
        </w:r>
      </w:ins>
      <w:r>
        <w:t>.]</w:t>
      </w:r>
    </w:p>
    <w:p>
      <w:pPr>
        <w:pStyle w:val="yScheduleHeading"/>
        <w:tabs>
          <w:tab w:val="left" w:pos="610"/>
        </w:tabs>
        <w:ind w:left="610" w:hanging="610"/>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428" w:name="_Toc190076475"/>
      <w:bookmarkStart w:id="429" w:name="_Toc191874344"/>
      <w:bookmarkStart w:id="430" w:name="_Toc202328962"/>
      <w:bookmarkStart w:id="431" w:name="_Toc227646104"/>
      <w:bookmarkStart w:id="432" w:name="_Toc227646217"/>
      <w:bookmarkStart w:id="433" w:name="_Toc227654056"/>
      <w:bookmarkStart w:id="434" w:name="_Toc235526994"/>
      <w:bookmarkStart w:id="435" w:name="_Toc235591631"/>
      <w:bookmarkStart w:id="436" w:name="_Toc245281904"/>
      <w:bookmarkStart w:id="437" w:name="_Toc245281988"/>
      <w:bookmarkStart w:id="438" w:name="_Toc246496652"/>
      <w:bookmarkStart w:id="439" w:name="_Toc246922553"/>
      <w:bookmarkStart w:id="440" w:name="_Toc253494724"/>
      <w:bookmarkStart w:id="441" w:name="_Toc253567305"/>
      <w:bookmarkStart w:id="442" w:name="_Toc253739723"/>
      <w:bookmarkStart w:id="443" w:name="_Toc254618219"/>
      <w:bookmarkStart w:id="444" w:name="_Toc254679879"/>
      <w:bookmarkStart w:id="445" w:name="_Toc259700599"/>
      <w:bookmarkStart w:id="446" w:name="_Toc259700683"/>
      <w:bookmarkStart w:id="447" w:name="_Toc270948024"/>
      <w:r>
        <w:rPr>
          <w:rStyle w:val="CharSchNo"/>
        </w:rPr>
        <w:t>Schedule 4</w:t>
      </w:r>
      <w:r>
        <w:t> — </w:t>
      </w:r>
      <w:r>
        <w:rPr>
          <w:rStyle w:val="CharSchText"/>
        </w:rPr>
        <w:t>Specifications for storage cabinets or containers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Footnoteheading"/>
      </w:pPr>
      <w:r>
        <w:tab/>
        <w:t>[Heading inserted in Gazette 6 Dec 1996 p. 6847.]</w:t>
      </w:r>
    </w:p>
    <w:p>
      <w:pPr>
        <w:pStyle w:val="yShoulderClause"/>
      </w:pPr>
      <w:r>
        <w:t>[r. 11A(2)]</w:t>
      </w:r>
    </w:p>
    <w:p>
      <w:pPr>
        <w:pStyle w:val="yHeading5"/>
      </w:pPr>
      <w:bookmarkStart w:id="448" w:name="_Toc270948025"/>
      <w:bookmarkStart w:id="449" w:name="_Toc259700684"/>
      <w:r>
        <w:rPr>
          <w:rStyle w:val="CharSClsNo"/>
        </w:rPr>
        <w:t>1</w:t>
      </w:r>
      <w:r>
        <w:t>.</w:t>
      </w:r>
      <w:r>
        <w:tab/>
        <w:t>Construction</w:t>
      </w:r>
      <w:bookmarkEnd w:id="448"/>
      <w:bookmarkEnd w:id="44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450" w:name="_Toc270948026"/>
      <w:bookmarkStart w:id="451" w:name="_Toc259700685"/>
      <w:r>
        <w:rPr>
          <w:rStyle w:val="CharSClsNo"/>
        </w:rPr>
        <w:t>2</w:t>
      </w:r>
      <w:r>
        <w:t>.</w:t>
      </w:r>
      <w:r>
        <w:tab/>
        <w:t>Doors</w:t>
      </w:r>
      <w:bookmarkEnd w:id="450"/>
      <w:bookmarkEnd w:id="45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452" w:name="_Toc270948027"/>
      <w:bookmarkStart w:id="453" w:name="_Toc259700686"/>
      <w:r>
        <w:rPr>
          <w:rStyle w:val="CharSClsNo"/>
        </w:rPr>
        <w:t>3</w:t>
      </w:r>
      <w:r>
        <w:t>.</w:t>
      </w:r>
      <w:r>
        <w:tab/>
        <w:t>Hinging mechanisms</w:t>
      </w:r>
      <w:bookmarkEnd w:id="452"/>
      <w:bookmarkEnd w:id="45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454" w:name="_Toc270948028"/>
      <w:bookmarkStart w:id="455" w:name="_Toc259700687"/>
      <w:r>
        <w:rPr>
          <w:rStyle w:val="CharSClsNo"/>
        </w:rPr>
        <w:t>4</w:t>
      </w:r>
      <w:r>
        <w:t>.</w:t>
      </w:r>
      <w:r>
        <w:tab/>
        <w:t>Locks and locking points</w:t>
      </w:r>
      <w:bookmarkEnd w:id="454"/>
      <w:bookmarkEnd w:id="45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456" w:name="_Toc270948029"/>
      <w:bookmarkStart w:id="457" w:name="_Toc259700688"/>
      <w:r>
        <w:rPr>
          <w:rStyle w:val="CharSClsNo"/>
        </w:rPr>
        <w:t>5</w:t>
      </w:r>
      <w:r>
        <w:t>.</w:t>
      </w:r>
      <w:r>
        <w:tab/>
        <w:t>Anchoring</w:t>
      </w:r>
      <w:bookmarkEnd w:id="456"/>
      <w:bookmarkEnd w:id="45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rPr>
          <w:del w:id="458" w:author="Master Repository Process" w:date="2021-08-01T17:04:00Z"/>
        </w:rPr>
      </w:pPr>
      <w:del w:id="459" w:author="Master Repository Process" w:date="2021-08-01T17:04: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460" w:author="Master Repository Process" w:date="2021-08-01T17:04:00Z"/>
        </w:rPr>
      </w:pPr>
      <w:ins w:id="461" w:author="Master Repository Process" w:date="2021-08-01T17:0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462" w:name="_Toc190076481"/>
      <w:bookmarkStart w:id="463" w:name="_Toc191874350"/>
      <w:bookmarkStart w:id="464" w:name="_Toc202328968"/>
      <w:bookmarkStart w:id="465" w:name="_Toc227646110"/>
      <w:bookmarkStart w:id="466" w:name="_Toc227646223"/>
      <w:bookmarkStart w:id="467" w:name="_Toc227654062"/>
      <w:bookmarkStart w:id="468" w:name="_Toc235527000"/>
      <w:bookmarkStart w:id="469" w:name="_Toc235591637"/>
      <w:bookmarkStart w:id="470" w:name="_Toc245281910"/>
      <w:bookmarkStart w:id="471" w:name="_Toc245281994"/>
      <w:bookmarkStart w:id="472" w:name="_Toc246496658"/>
      <w:bookmarkStart w:id="473" w:name="_Toc246922559"/>
      <w:bookmarkStart w:id="474" w:name="_Toc253494730"/>
      <w:bookmarkStart w:id="475" w:name="_Toc253567311"/>
      <w:bookmarkStart w:id="476" w:name="_Toc253739729"/>
      <w:bookmarkStart w:id="477" w:name="_Toc254618225"/>
      <w:bookmarkStart w:id="478" w:name="_Toc254679885"/>
      <w:bookmarkStart w:id="479" w:name="_Toc259700605"/>
      <w:bookmarkStart w:id="480" w:name="_Toc259700689"/>
      <w:bookmarkStart w:id="481" w:name="_Toc270948030"/>
      <w:r>
        <w:t>Notes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482" w:name="_Toc270948031"/>
      <w:bookmarkStart w:id="483" w:name="_Toc259700690"/>
      <w:r>
        <w:rPr>
          <w:snapToGrid w:val="0"/>
        </w:rPr>
        <w:t>Compilation table</w:t>
      </w:r>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1523-5</w:t>
            </w:r>
          </w:p>
        </w:tc>
        <w:tc>
          <w:tcPr>
            <w:tcW w:w="2665"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gridAfter w:val="1"/>
          <w:wAfter w:w="17" w:type="dxa"/>
          <w:cantSplit/>
        </w:trPr>
        <w:tc>
          <w:tcPr>
            <w:tcW w:w="3062"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2695-6</w:t>
            </w:r>
          </w:p>
        </w:tc>
        <w:tc>
          <w:tcPr>
            <w:tcW w:w="2665"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gridAfter w:val="1"/>
          <w:wAfter w:w="17" w:type="dxa"/>
          <w:cantSplit/>
          <w:ins w:id="484" w:author="Master Repository Process" w:date="2021-08-01T17:04:00Z"/>
        </w:trPr>
        <w:tc>
          <w:tcPr>
            <w:tcW w:w="3062" w:type="dxa"/>
            <w:tcBorders>
              <w:bottom w:val="single" w:sz="4" w:space="0" w:color="auto"/>
            </w:tcBorders>
          </w:tcPr>
          <w:p>
            <w:pPr>
              <w:pStyle w:val="nTable"/>
              <w:spacing w:after="40"/>
              <w:rPr>
                <w:ins w:id="485" w:author="Master Repository Process" w:date="2021-08-01T17:04:00Z"/>
                <w:bCs/>
                <w:i/>
                <w:iCs/>
                <w:sz w:val="19"/>
              </w:rPr>
            </w:pPr>
            <w:ins w:id="486" w:author="Master Repository Process" w:date="2021-08-01T17:04:00Z">
              <w:r>
                <w:rPr>
                  <w:bCs/>
                  <w:i/>
                  <w:iCs/>
                  <w:sz w:val="19"/>
                </w:rPr>
                <w:t>Firearms Amendment Regulations 2010</w:t>
              </w:r>
            </w:ins>
          </w:p>
        </w:tc>
        <w:tc>
          <w:tcPr>
            <w:tcW w:w="1276" w:type="dxa"/>
            <w:tcBorders>
              <w:bottom w:val="single" w:sz="4" w:space="0" w:color="auto"/>
            </w:tcBorders>
          </w:tcPr>
          <w:p>
            <w:pPr>
              <w:pStyle w:val="nTable"/>
              <w:spacing w:after="40"/>
              <w:rPr>
                <w:ins w:id="487" w:author="Master Repository Process" w:date="2021-08-01T17:04:00Z"/>
                <w:bCs/>
                <w:sz w:val="19"/>
              </w:rPr>
            </w:pPr>
            <w:ins w:id="488" w:author="Master Repository Process" w:date="2021-08-01T17:04:00Z">
              <w:r>
                <w:rPr>
                  <w:bCs/>
                  <w:sz w:val="19"/>
                </w:rPr>
                <w:t>31 Aug 2010 p. 4184-9</w:t>
              </w:r>
            </w:ins>
          </w:p>
        </w:tc>
        <w:tc>
          <w:tcPr>
            <w:tcW w:w="2665" w:type="dxa"/>
            <w:tcBorders>
              <w:bottom w:val="single" w:sz="4" w:space="0" w:color="auto"/>
            </w:tcBorders>
          </w:tcPr>
          <w:p>
            <w:pPr>
              <w:pStyle w:val="nTable"/>
              <w:spacing w:after="40"/>
              <w:rPr>
                <w:ins w:id="489" w:author="Master Repository Process" w:date="2021-08-01T17:04:00Z"/>
                <w:bCs/>
                <w:snapToGrid w:val="0"/>
                <w:spacing w:val="-2"/>
                <w:sz w:val="19"/>
                <w:lang w:val="en-US"/>
              </w:rPr>
            </w:pPr>
            <w:ins w:id="490" w:author="Master Repository Process" w:date="2021-08-01T17:04:00Z">
              <w:r>
                <w:rPr>
                  <w:bCs/>
                  <w:snapToGrid w:val="0"/>
                  <w:spacing w:val="-2"/>
                  <w:sz w:val="19"/>
                  <w:lang w:val="en-US"/>
                </w:rPr>
                <w:t>r. 1 and 2: 31 Aug 2010 (see r. 2(a));</w:t>
              </w:r>
              <w:r>
                <w:rPr>
                  <w:bCs/>
                  <w:snapToGrid w:val="0"/>
                  <w:spacing w:val="-2"/>
                  <w:sz w:val="19"/>
                  <w:lang w:val="en-US"/>
                </w:rPr>
                <w:br/>
                <w:t>Regulations other than r. 1 and 2: 1 Sep 2010 (see r. 2(b))</w:t>
              </w:r>
            </w:ins>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491" w:name="_Toc253494732"/>
      <w:bookmarkStart w:id="492" w:name="_Toc2535673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bookmarkEnd w:id="491"/>
    <w:bookmarkEnd w:id="492"/>
    <w:p/>
    <w:sectPr>
      <w:headerReference w:type="even" r:id="rId33"/>
      <w:headerReference w:type="default" r:id="rId34"/>
      <w:headerReference w:type="first"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977DD1-A70B-4931-8A8F-98E5ABEE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21586</Words>
  <Characters>102321</Characters>
  <Application>Microsoft Office Word</Application>
  <DocSecurity>0</DocSecurity>
  <Lines>4872</Lines>
  <Paragraphs>2881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121026</CharactersWithSpaces>
  <SharedDoc>false</SharedDoc>
  <HLinks>
    <vt:vector size="12" baseType="variant">
      <vt:variant>
        <vt:i4>131085</vt:i4>
      </vt:variant>
      <vt:variant>
        <vt:i4>136448</vt:i4>
      </vt:variant>
      <vt:variant>
        <vt:i4>1025</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07-c0-01 - 07-d0-02</dc:title>
  <dc:subject/>
  <dc:creator/>
  <cp:keywords/>
  <dc:description/>
  <cp:lastModifiedBy>Master Repository Process</cp:lastModifiedBy>
  <cp:revision>2</cp:revision>
  <cp:lastPrinted>2010-02-23T01:15:00Z</cp:lastPrinted>
  <dcterms:created xsi:type="dcterms:W3CDTF">2021-08-01T09:03:00Z</dcterms:created>
  <dcterms:modified xsi:type="dcterms:W3CDTF">2021-08-01T09:04:00Z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20100901</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FromSuffix">
    <vt:lpwstr>07-c0-01</vt:lpwstr>
  </property>
  <property fmtid="{D5CDD505-2E9C-101B-9397-08002B2CF9AE}" pid="8" name="FromAsAtDate">
    <vt:lpwstr>01 Jul 2010</vt:lpwstr>
  </property>
  <property fmtid="{D5CDD505-2E9C-101B-9397-08002B2CF9AE}" pid="9" name="ToSuffix">
    <vt:lpwstr>07-d0-02</vt:lpwstr>
  </property>
  <property fmtid="{D5CDD505-2E9C-101B-9397-08002B2CF9AE}" pid="10" name="ToAsAtDate">
    <vt:lpwstr>01 Sep 2010</vt:lpwstr>
  </property>
</Properties>
</file>