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0" w:name="_GoBack"/>
      <w:bookmarkEnd w:id="0"/>
      <w:r>
        <w:rPr>
          <w:snapToGrid w:val="0"/>
        </w:rPr>
        <w:t xml:space="preserve">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7587432"/>
      <w:bookmarkStart w:id="8" w:name="_Toc517587613"/>
      <w:bookmarkStart w:id="9" w:name="_Toc528386252"/>
      <w:bookmarkStart w:id="10" w:name="_Toc529865768"/>
      <w:bookmarkStart w:id="11" w:name="_Toc122144053"/>
      <w:bookmarkStart w:id="12" w:name="_Toc271888505"/>
      <w:bookmarkStart w:id="13" w:name="_Toc241047298"/>
      <w:r>
        <w:rPr>
          <w:rStyle w:val="CharSectno"/>
        </w:rPr>
        <w:t>1</w:t>
      </w:r>
      <w:r>
        <w:rPr>
          <w:snapToGrid w:val="0"/>
        </w:rPr>
        <w:t>.</w:t>
      </w:r>
      <w:r>
        <w:rPr>
          <w:snapToGrid w:val="0"/>
        </w:rPr>
        <w:tab/>
        <w:t>Short title</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4" w:name="_Toc517587433"/>
      <w:bookmarkStart w:id="15" w:name="_Toc517587614"/>
      <w:bookmarkStart w:id="16" w:name="_Toc528386253"/>
      <w:bookmarkStart w:id="17" w:name="_Toc529865769"/>
      <w:bookmarkStart w:id="18" w:name="_Toc122144054"/>
      <w:bookmarkStart w:id="19" w:name="_Toc271888506"/>
      <w:bookmarkStart w:id="20" w:name="_Toc241047299"/>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1" w:name="_Toc517587434"/>
      <w:bookmarkStart w:id="22" w:name="_Toc517587615"/>
      <w:bookmarkStart w:id="23" w:name="_Toc528386254"/>
      <w:bookmarkStart w:id="24" w:name="_Toc529865770"/>
      <w:bookmarkStart w:id="25" w:name="_Toc122144055"/>
      <w:bookmarkStart w:id="26" w:name="_Toc271888507"/>
      <w:bookmarkStart w:id="27" w:name="_Toc241047300"/>
      <w:r>
        <w:rPr>
          <w:rStyle w:val="CharSectno"/>
        </w:rPr>
        <w:t>3</w:t>
      </w:r>
      <w:r>
        <w:rPr>
          <w:snapToGrid w:val="0"/>
        </w:rPr>
        <w:t>.</w:t>
      </w:r>
      <w:r>
        <w:rPr>
          <w:snapToGrid w:val="0"/>
        </w:rPr>
        <w:tab/>
        <w:t>Interpretation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8" w:name="endcomma"/>
      <w:bookmarkEnd w:id="28"/>
      <w:r>
        <w:t xml:space="preserve"> </w:t>
      </w:r>
      <w:bookmarkStart w:id="29" w:name="comma"/>
      <w:bookmarkEnd w:id="29"/>
      <w:r>
        <w:t>means a subsection of the section in which the reference occurs.</w:t>
      </w:r>
    </w:p>
    <w:p>
      <w:pPr>
        <w:pStyle w:val="Heading2"/>
      </w:pPr>
      <w:bookmarkStart w:id="30" w:name="_Toc122144056"/>
      <w:bookmarkStart w:id="31" w:name="_Toc156126667"/>
      <w:bookmarkStart w:id="32" w:name="_Toc157831656"/>
      <w:bookmarkStart w:id="33" w:name="_Toc241047301"/>
      <w:bookmarkStart w:id="34" w:name="_Toc268183414"/>
      <w:bookmarkStart w:id="35" w:name="_Toc271888508"/>
      <w:r>
        <w:rPr>
          <w:rStyle w:val="CharPartNo"/>
        </w:rPr>
        <w:t>Part II</w:t>
      </w:r>
      <w:r>
        <w:rPr>
          <w:rStyle w:val="CharDivNo"/>
        </w:rPr>
        <w:t> </w:t>
      </w:r>
      <w:r>
        <w:t>—</w:t>
      </w:r>
      <w:r>
        <w:rPr>
          <w:rStyle w:val="CharDivText"/>
        </w:rPr>
        <w:t> </w:t>
      </w:r>
      <w:r>
        <w:rPr>
          <w:rStyle w:val="CharPartText"/>
        </w:rPr>
        <w:t>Animal Resources Authority</w:t>
      </w:r>
      <w:bookmarkEnd w:id="30"/>
      <w:bookmarkEnd w:id="31"/>
      <w:bookmarkEnd w:id="32"/>
      <w:bookmarkEnd w:id="33"/>
      <w:bookmarkEnd w:id="34"/>
      <w:bookmarkEnd w:id="35"/>
      <w:r>
        <w:rPr>
          <w:rStyle w:val="CharPartText"/>
        </w:rPr>
        <w:t xml:space="preserve"> </w:t>
      </w:r>
    </w:p>
    <w:p>
      <w:pPr>
        <w:pStyle w:val="Heading5"/>
        <w:rPr>
          <w:snapToGrid w:val="0"/>
        </w:rPr>
      </w:pPr>
      <w:bookmarkStart w:id="36" w:name="_Toc517587435"/>
      <w:bookmarkStart w:id="37" w:name="_Toc517587616"/>
      <w:bookmarkStart w:id="38" w:name="_Toc528386255"/>
      <w:bookmarkStart w:id="39" w:name="_Toc529865771"/>
      <w:bookmarkStart w:id="40" w:name="_Toc122144057"/>
      <w:bookmarkStart w:id="41" w:name="_Toc271888509"/>
      <w:bookmarkStart w:id="42" w:name="_Toc241047302"/>
      <w:r>
        <w:rPr>
          <w:rStyle w:val="CharSectno"/>
        </w:rPr>
        <w:t>4</w:t>
      </w:r>
      <w:r>
        <w:rPr>
          <w:snapToGrid w:val="0"/>
        </w:rPr>
        <w:t>.</w:t>
      </w:r>
      <w:r>
        <w:rPr>
          <w:snapToGrid w:val="0"/>
        </w:rPr>
        <w:tab/>
        <w:t>Animal Resources Authority established as a body corporate and Crown agency</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3" w:name="_Toc517587436"/>
      <w:bookmarkStart w:id="44" w:name="_Toc517587617"/>
      <w:bookmarkStart w:id="45" w:name="_Toc528386256"/>
      <w:bookmarkStart w:id="46" w:name="_Toc529865772"/>
      <w:bookmarkStart w:id="47" w:name="_Toc122144058"/>
      <w:bookmarkStart w:id="48" w:name="_Toc271888510"/>
      <w:bookmarkStart w:id="49" w:name="_Toc241047303"/>
      <w:r>
        <w:rPr>
          <w:rStyle w:val="CharSectno"/>
        </w:rPr>
        <w:t>5</w:t>
      </w:r>
      <w:r>
        <w:rPr>
          <w:snapToGrid w:val="0"/>
        </w:rPr>
        <w:t>.</w:t>
      </w:r>
      <w:r>
        <w:rPr>
          <w:snapToGrid w:val="0"/>
        </w:rPr>
        <w:tab/>
        <w:t>Composition of Authority</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50" w:name="_Toc517587437"/>
      <w:bookmarkStart w:id="51" w:name="_Toc517587618"/>
      <w:bookmarkStart w:id="52" w:name="_Toc528386257"/>
      <w:bookmarkStart w:id="53" w:name="_Toc529865773"/>
      <w:bookmarkStart w:id="54" w:name="_Toc122144059"/>
      <w:bookmarkStart w:id="55" w:name="_Toc271888511"/>
      <w:bookmarkStart w:id="56" w:name="_Toc241047304"/>
      <w:r>
        <w:rPr>
          <w:rStyle w:val="CharSectno"/>
        </w:rPr>
        <w:t>6</w:t>
      </w:r>
      <w:r>
        <w:rPr>
          <w:snapToGrid w:val="0"/>
        </w:rPr>
        <w:t>.</w:t>
      </w:r>
      <w:r>
        <w:rPr>
          <w:snapToGrid w:val="0"/>
        </w:rPr>
        <w:tab/>
        <w:t>Constitution and proceedings</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7" w:name="_Toc517587438"/>
      <w:bookmarkStart w:id="58" w:name="_Toc517587619"/>
      <w:bookmarkStart w:id="59" w:name="_Toc528386258"/>
      <w:bookmarkStart w:id="60" w:name="_Toc529865774"/>
      <w:bookmarkStart w:id="61" w:name="_Toc122144060"/>
      <w:bookmarkStart w:id="62" w:name="_Toc271888512"/>
      <w:bookmarkStart w:id="63" w:name="_Toc241047305"/>
      <w:r>
        <w:rPr>
          <w:rStyle w:val="CharSectno"/>
        </w:rPr>
        <w:t>7</w:t>
      </w:r>
      <w:r>
        <w:rPr>
          <w:snapToGrid w:val="0"/>
        </w:rPr>
        <w:t>.</w:t>
      </w:r>
      <w:r>
        <w:rPr>
          <w:snapToGrid w:val="0"/>
        </w:rPr>
        <w:tab/>
        <w:t>Remuneration and expenses of members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64" w:name="_Toc517587439"/>
      <w:bookmarkStart w:id="65" w:name="_Toc517587620"/>
      <w:bookmarkStart w:id="66" w:name="_Toc528386259"/>
      <w:bookmarkStart w:id="67" w:name="_Toc529865775"/>
      <w:bookmarkStart w:id="68" w:name="_Toc122144061"/>
      <w:bookmarkStart w:id="69" w:name="_Toc271888513"/>
      <w:bookmarkStart w:id="70" w:name="_Toc241047306"/>
      <w:r>
        <w:rPr>
          <w:rStyle w:val="CharSectno"/>
        </w:rPr>
        <w:t>8</w:t>
      </w:r>
      <w:r>
        <w:rPr>
          <w:snapToGrid w:val="0"/>
        </w:rPr>
        <w:t>.</w:t>
      </w:r>
      <w:r>
        <w:rPr>
          <w:snapToGrid w:val="0"/>
        </w:rPr>
        <w:tab/>
        <w:t>Protection of members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71" w:name="_Toc122144062"/>
      <w:bookmarkStart w:id="72" w:name="_Toc156126673"/>
      <w:bookmarkStart w:id="73" w:name="_Toc157831662"/>
      <w:bookmarkStart w:id="74" w:name="_Toc241047307"/>
      <w:bookmarkStart w:id="75" w:name="_Toc268183420"/>
      <w:bookmarkStart w:id="76" w:name="_Toc271888514"/>
      <w:r>
        <w:rPr>
          <w:rStyle w:val="CharPartNo"/>
        </w:rPr>
        <w:t>Part III</w:t>
      </w:r>
      <w:r>
        <w:rPr>
          <w:rStyle w:val="CharDivNo"/>
        </w:rPr>
        <w:t> </w:t>
      </w:r>
      <w:r>
        <w:t>—</w:t>
      </w:r>
      <w:r>
        <w:rPr>
          <w:rStyle w:val="CharDivText"/>
        </w:rPr>
        <w:t> </w:t>
      </w:r>
      <w:r>
        <w:rPr>
          <w:rStyle w:val="CharPartText"/>
        </w:rPr>
        <w:t>Functions and powers of Authority</w:t>
      </w:r>
      <w:bookmarkEnd w:id="71"/>
      <w:bookmarkEnd w:id="72"/>
      <w:bookmarkEnd w:id="73"/>
      <w:bookmarkEnd w:id="74"/>
      <w:bookmarkEnd w:id="75"/>
      <w:bookmarkEnd w:id="76"/>
      <w:r>
        <w:rPr>
          <w:rStyle w:val="CharPartText"/>
        </w:rPr>
        <w:t xml:space="preserve"> </w:t>
      </w:r>
    </w:p>
    <w:p>
      <w:pPr>
        <w:pStyle w:val="Heading5"/>
        <w:rPr>
          <w:snapToGrid w:val="0"/>
        </w:rPr>
      </w:pPr>
      <w:bookmarkStart w:id="77" w:name="_Toc517587440"/>
      <w:bookmarkStart w:id="78" w:name="_Toc517587621"/>
      <w:bookmarkStart w:id="79" w:name="_Toc528386260"/>
      <w:bookmarkStart w:id="80" w:name="_Toc529865776"/>
      <w:bookmarkStart w:id="81" w:name="_Toc122144063"/>
      <w:bookmarkStart w:id="82" w:name="_Toc271888515"/>
      <w:bookmarkStart w:id="83" w:name="_Toc241047308"/>
      <w:r>
        <w:rPr>
          <w:rStyle w:val="CharSectno"/>
        </w:rPr>
        <w:t>9</w:t>
      </w:r>
      <w:r>
        <w:rPr>
          <w:snapToGrid w:val="0"/>
        </w:rPr>
        <w:t>.</w:t>
      </w:r>
      <w:r>
        <w:rPr>
          <w:snapToGrid w:val="0"/>
        </w:rPr>
        <w:tab/>
        <w:t>Functions of Authority</w:t>
      </w:r>
      <w:bookmarkEnd w:id="77"/>
      <w:bookmarkEnd w:id="78"/>
      <w:bookmarkEnd w:id="79"/>
      <w:bookmarkEnd w:id="80"/>
      <w:bookmarkEnd w:id="81"/>
      <w:bookmarkEnd w:id="82"/>
      <w:bookmarkEnd w:id="83"/>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84" w:name="_Toc517587441"/>
      <w:bookmarkStart w:id="85" w:name="_Toc517587622"/>
      <w:bookmarkStart w:id="86" w:name="_Toc528386261"/>
      <w:bookmarkStart w:id="87" w:name="_Toc529865777"/>
      <w:bookmarkStart w:id="88" w:name="_Toc122144064"/>
      <w:bookmarkStart w:id="89" w:name="_Toc271888516"/>
      <w:bookmarkStart w:id="90" w:name="_Toc241047309"/>
      <w:r>
        <w:rPr>
          <w:rStyle w:val="CharSectno"/>
        </w:rPr>
        <w:t>10</w:t>
      </w:r>
      <w:r>
        <w:rPr>
          <w:snapToGrid w:val="0"/>
        </w:rPr>
        <w:t>.</w:t>
      </w:r>
      <w:r>
        <w:rPr>
          <w:snapToGrid w:val="0"/>
        </w:rPr>
        <w:tab/>
        <w:t>Powers of Authority</w:t>
      </w:r>
      <w:bookmarkEnd w:id="84"/>
      <w:bookmarkEnd w:id="85"/>
      <w:bookmarkEnd w:id="86"/>
      <w:bookmarkEnd w:id="87"/>
      <w:bookmarkEnd w:id="88"/>
      <w:bookmarkEnd w:id="89"/>
      <w:bookmarkEnd w:id="90"/>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91" w:name="_Toc517587442"/>
      <w:bookmarkStart w:id="92" w:name="_Toc517587623"/>
      <w:bookmarkStart w:id="93" w:name="_Toc528386262"/>
      <w:bookmarkStart w:id="94" w:name="_Toc529865778"/>
      <w:bookmarkStart w:id="95" w:name="_Toc122144065"/>
      <w:bookmarkStart w:id="96" w:name="_Toc271888517"/>
      <w:bookmarkStart w:id="97" w:name="_Toc241047310"/>
      <w:r>
        <w:rPr>
          <w:rStyle w:val="CharSectno"/>
        </w:rPr>
        <w:t>11</w:t>
      </w:r>
      <w:r>
        <w:rPr>
          <w:snapToGrid w:val="0"/>
        </w:rPr>
        <w:t>.</w:t>
      </w:r>
      <w:r>
        <w:rPr>
          <w:snapToGrid w:val="0"/>
        </w:rPr>
        <w:tab/>
        <w:t>Delegation</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98" w:name="_Toc517587443"/>
      <w:bookmarkStart w:id="99" w:name="_Toc517587624"/>
      <w:bookmarkStart w:id="100" w:name="_Toc528386263"/>
      <w:bookmarkStart w:id="101" w:name="_Toc529865779"/>
      <w:bookmarkStart w:id="102" w:name="_Toc122144066"/>
      <w:bookmarkStart w:id="103" w:name="_Toc271888518"/>
      <w:bookmarkStart w:id="104" w:name="_Toc241047311"/>
      <w:r>
        <w:rPr>
          <w:rStyle w:val="CharSectno"/>
        </w:rPr>
        <w:t>12</w:t>
      </w:r>
      <w:r>
        <w:rPr>
          <w:snapToGrid w:val="0"/>
        </w:rPr>
        <w:t>.</w:t>
      </w:r>
      <w:r>
        <w:rPr>
          <w:snapToGrid w:val="0"/>
        </w:rPr>
        <w:tab/>
        <w:t>Appointment of staff of the Authority</w:t>
      </w:r>
      <w:bookmarkEnd w:id="98"/>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105" w:name="_Toc517587444"/>
      <w:bookmarkStart w:id="106" w:name="_Toc517587625"/>
      <w:bookmarkStart w:id="107" w:name="_Toc528386264"/>
      <w:bookmarkStart w:id="108" w:name="_Toc529865780"/>
      <w:bookmarkStart w:id="109" w:name="_Toc122144067"/>
      <w:bookmarkStart w:id="110" w:name="_Toc271888519"/>
      <w:bookmarkStart w:id="111" w:name="_Toc241047312"/>
      <w:r>
        <w:rPr>
          <w:rStyle w:val="CharSectno"/>
        </w:rPr>
        <w:t>13</w:t>
      </w:r>
      <w:r>
        <w:rPr>
          <w:snapToGrid w:val="0"/>
        </w:rPr>
        <w:t>.</w:t>
      </w:r>
      <w:r>
        <w:rPr>
          <w:snapToGrid w:val="0"/>
        </w:rPr>
        <w:tab/>
        <w:t>Position where public service officer seconded</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12" w:name="_Toc517587445"/>
      <w:bookmarkStart w:id="113" w:name="_Toc517587626"/>
      <w:bookmarkStart w:id="114" w:name="_Toc528386265"/>
      <w:bookmarkStart w:id="115" w:name="_Toc529865781"/>
      <w:bookmarkStart w:id="116" w:name="_Toc122144068"/>
      <w:bookmarkStart w:id="117" w:name="_Toc271888520"/>
      <w:bookmarkStart w:id="118" w:name="_Toc241047313"/>
      <w:r>
        <w:rPr>
          <w:rStyle w:val="CharSectno"/>
        </w:rPr>
        <w:t>14</w:t>
      </w:r>
      <w:r>
        <w:rPr>
          <w:snapToGrid w:val="0"/>
        </w:rPr>
        <w:t>.</w:t>
      </w:r>
      <w:r>
        <w:rPr>
          <w:snapToGrid w:val="0"/>
        </w:rPr>
        <w:tab/>
        <w:t>Superannuation</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19" w:name="_Toc517587446"/>
      <w:bookmarkStart w:id="120" w:name="_Toc517587627"/>
      <w:bookmarkStart w:id="121" w:name="_Toc528386266"/>
      <w:bookmarkStart w:id="122" w:name="_Toc529865782"/>
      <w:bookmarkStart w:id="123" w:name="_Toc122144069"/>
      <w:bookmarkStart w:id="124" w:name="_Toc271888521"/>
      <w:bookmarkStart w:id="125" w:name="_Toc241047314"/>
      <w:r>
        <w:rPr>
          <w:rStyle w:val="CharSectno"/>
        </w:rPr>
        <w:t>14A</w:t>
      </w:r>
      <w:r>
        <w:rPr>
          <w:snapToGrid w:val="0"/>
        </w:rPr>
        <w:t>.</w:t>
      </w:r>
      <w:r>
        <w:rPr>
          <w:snapToGrid w:val="0"/>
        </w:rPr>
        <w:tab/>
        <w:t>Status of chief executive officer and officers and employees of Authority who are members of Senior Executive Service</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26" w:name="_Toc517587447"/>
      <w:bookmarkStart w:id="127" w:name="_Toc517587628"/>
      <w:bookmarkStart w:id="128" w:name="_Toc528386267"/>
      <w:bookmarkStart w:id="129" w:name="_Toc529865783"/>
      <w:bookmarkStart w:id="130" w:name="_Toc122144070"/>
      <w:bookmarkStart w:id="131" w:name="_Toc271888522"/>
      <w:bookmarkStart w:id="132" w:name="_Toc241047315"/>
      <w:r>
        <w:rPr>
          <w:rStyle w:val="CharSectno"/>
        </w:rPr>
        <w:t>15</w:t>
      </w:r>
      <w:r>
        <w:rPr>
          <w:snapToGrid w:val="0"/>
        </w:rPr>
        <w:t>.</w:t>
      </w:r>
      <w:r>
        <w:rPr>
          <w:snapToGrid w:val="0"/>
        </w:rPr>
        <w:tab/>
        <w:t>Directions by Minister</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33" w:name="_Toc122144071"/>
      <w:bookmarkStart w:id="134" w:name="_Toc156126682"/>
      <w:bookmarkStart w:id="135" w:name="_Toc157831671"/>
      <w:bookmarkStart w:id="136" w:name="_Toc241047316"/>
      <w:bookmarkStart w:id="137" w:name="_Toc268183429"/>
      <w:bookmarkStart w:id="138" w:name="_Toc271888523"/>
      <w:r>
        <w:rPr>
          <w:rStyle w:val="CharPartNo"/>
        </w:rPr>
        <w:t>Part IV</w:t>
      </w:r>
      <w:r>
        <w:rPr>
          <w:rStyle w:val="CharDivNo"/>
        </w:rPr>
        <w:t> </w:t>
      </w:r>
      <w:r>
        <w:t>—</w:t>
      </w:r>
      <w:r>
        <w:rPr>
          <w:rStyle w:val="CharDivText"/>
        </w:rPr>
        <w:t> </w:t>
      </w:r>
      <w:r>
        <w:rPr>
          <w:rStyle w:val="CharPartText"/>
        </w:rPr>
        <w:t>Financial provisions</w:t>
      </w:r>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517587448"/>
      <w:bookmarkStart w:id="140" w:name="_Toc517587629"/>
      <w:bookmarkStart w:id="141" w:name="_Toc528386268"/>
      <w:bookmarkStart w:id="142" w:name="_Toc529865784"/>
      <w:bookmarkStart w:id="143" w:name="_Toc122144072"/>
      <w:bookmarkStart w:id="144" w:name="_Toc271888524"/>
      <w:bookmarkStart w:id="145" w:name="_Toc241047317"/>
      <w:r>
        <w:rPr>
          <w:rStyle w:val="CharSectno"/>
        </w:rPr>
        <w:t>16</w:t>
      </w:r>
      <w:r>
        <w:rPr>
          <w:snapToGrid w:val="0"/>
        </w:rPr>
        <w:t>.</w:t>
      </w:r>
      <w:r>
        <w:rPr>
          <w:snapToGrid w:val="0"/>
        </w:rPr>
        <w:tab/>
        <w:t>Basis on which financial affairs to be managed</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46" w:name="_Toc517587449"/>
      <w:bookmarkStart w:id="147" w:name="_Toc517587630"/>
      <w:bookmarkStart w:id="148" w:name="_Toc528386269"/>
      <w:bookmarkStart w:id="149" w:name="_Toc529865785"/>
      <w:bookmarkStart w:id="150" w:name="_Toc122144073"/>
      <w:bookmarkStart w:id="151" w:name="_Toc271888525"/>
      <w:bookmarkStart w:id="152" w:name="_Toc241047318"/>
      <w:r>
        <w:rPr>
          <w:rStyle w:val="CharSectno"/>
        </w:rPr>
        <w:t>17</w:t>
      </w:r>
      <w:r>
        <w:rPr>
          <w:snapToGrid w:val="0"/>
        </w:rPr>
        <w:t>.</w:t>
      </w:r>
      <w:r>
        <w:rPr>
          <w:snapToGrid w:val="0"/>
        </w:rPr>
        <w:tab/>
        <w:t>Funds and property of the Authority</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53" w:name="_Toc517587450"/>
      <w:bookmarkStart w:id="154" w:name="_Toc517587631"/>
      <w:bookmarkStart w:id="155" w:name="_Toc528386270"/>
      <w:bookmarkStart w:id="156" w:name="_Toc529865786"/>
      <w:bookmarkStart w:id="157" w:name="_Toc122144074"/>
      <w:bookmarkStart w:id="158" w:name="_Toc271888526"/>
      <w:bookmarkStart w:id="159" w:name="_Toc241047319"/>
      <w:r>
        <w:rPr>
          <w:rStyle w:val="CharSectno"/>
        </w:rPr>
        <w:t>18</w:t>
      </w:r>
      <w:r>
        <w:rPr>
          <w:snapToGrid w:val="0"/>
        </w:rPr>
        <w:t>.</w:t>
      </w:r>
      <w:r>
        <w:rPr>
          <w:snapToGrid w:val="0"/>
        </w:rPr>
        <w:tab/>
        <w:t>Bank account</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60" w:name="_Toc517587451"/>
      <w:bookmarkStart w:id="161" w:name="_Toc517587632"/>
      <w:bookmarkStart w:id="162" w:name="_Toc528386271"/>
      <w:bookmarkStart w:id="163" w:name="_Toc529865787"/>
      <w:bookmarkStart w:id="164" w:name="_Toc122144075"/>
      <w:bookmarkStart w:id="165" w:name="_Toc271888527"/>
      <w:bookmarkStart w:id="166" w:name="_Toc241047320"/>
      <w:r>
        <w:rPr>
          <w:rStyle w:val="CharSectno"/>
        </w:rPr>
        <w:t>19</w:t>
      </w:r>
      <w:r>
        <w:rPr>
          <w:snapToGrid w:val="0"/>
        </w:rPr>
        <w:t>.</w:t>
      </w:r>
      <w:r>
        <w:rPr>
          <w:snapToGrid w:val="0"/>
        </w:rPr>
        <w:tab/>
        <w:t>Investment of funds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67" w:name="_Toc517587452"/>
      <w:bookmarkStart w:id="168" w:name="_Toc517587633"/>
      <w:bookmarkStart w:id="169" w:name="_Toc528386272"/>
      <w:bookmarkStart w:id="170" w:name="_Toc529865788"/>
      <w:bookmarkStart w:id="171" w:name="_Toc122144076"/>
      <w:bookmarkStart w:id="172" w:name="_Toc271888528"/>
      <w:bookmarkStart w:id="173" w:name="_Toc241047321"/>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67"/>
      <w:bookmarkEnd w:id="168"/>
      <w:bookmarkEnd w:id="169"/>
      <w:bookmarkEnd w:id="170"/>
      <w:bookmarkEnd w:id="171"/>
      <w:bookmarkEnd w:id="172"/>
      <w:bookmarkEnd w:id="17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74" w:name="_Toc517587453"/>
      <w:bookmarkStart w:id="175" w:name="_Toc517587634"/>
      <w:bookmarkStart w:id="176" w:name="_Toc528386273"/>
      <w:bookmarkStart w:id="177" w:name="_Toc529865789"/>
      <w:bookmarkStart w:id="178" w:name="_Toc122144077"/>
      <w:bookmarkStart w:id="179" w:name="_Toc271888529"/>
      <w:bookmarkStart w:id="180" w:name="_Toc241047322"/>
      <w:r>
        <w:rPr>
          <w:rStyle w:val="CharSectno"/>
        </w:rPr>
        <w:t>24</w:t>
      </w:r>
      <w:r>
        <w:rPr>
          <w:snapToGrid w:val="0"/>
        </w:rPr>
        <w:t>.</w:t>
      </w:r>
      <w:r>
        <w:rPr>
          <w:snapToGrid w:val="0"/>
        </w:rPr>
        <w:tab/>
        <w:t>Power to borrow money</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81" w:name="_Toc517587454"/>
      <w:bookmarkStart w:id="182" w:name="_Toc517587635"/>
      <w:bookmarkStart w:id="183" w:name="_Toc528386274"/>
      <w:bookmarkStart w:id="184" w:name="_Toc529865790"/>
      <w:bookmarkStart w:id="185" w:name="_Toc122144078"/>
      <w:bookmarkStart w:id="186" w:name="_Toc271888530"/>
      <w:bookmarkStart w:id="187" w:name="_Toc241047323"/>
      <w:r>
        <w:rPr>
          <w:rStyle w:val="CharSectno"/>
        </w:rPr>
        <w:t>25</w:t>
      </w:r>
      <w:r>
        <w:rPr>
          <w:snapToGrid w:val="0"/>
        </w:rPr>
        <w:t>.</w:t>
      </w:r>
      <w:r>
        <w:rPr>
          <w:snapToGrid w:val="0"/>
        </w:rPr>
        <w:tab/>
        <w:t>Guarantee by Treasurer</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88" w:name="_Toc122144079"/>
      <w:bookmarkStart w:id="189" w:name="_Toc156126690"/>
      <w:bookmarkStart w:id="190" w:name="_Toc157831679"/>
      <w:bookmarkStart w:id="191" w:name="_Toc241047324"/>
      <w:bookmarkStart w:id="192" w:name="_Toc268183437"/>
      <w:bookmarkStart w:id="193" w:name="_Toc271888531"/>
      <w:r>
        <w:rPr>
          <w:rStyle w:val="CharPartNo"/>
        </w:rPr>
        <w:t>Part V</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517587455"/>
      <w:bookmarkStart w:id="195" w:name="_Toc517587636"/>
      <w:bookmarkStart w:id="196" w:name="_Toc528386275"/>
      <w:bookmarkStart w:id="197" w:name="_Toc529865791"/>
      <w:bookmarkStart w:id="198" w:name="_Toc122144080"/>
      <w:bookmarkStart w:id="199" w:name="_Toc271888532"/>
      <w:bookmarkStart w:id="200" w:name="_Toc241047325"/>
      <w:r>
        <w:rPr>
          <w:rStyle w:val="CharSectno"/>
        </w:rPr>
        <w:t>26</w:t>
      </w:r>
      <w:r>
        <w:rPr>
          <w:snapToGrid w:val="0"/>
        </w:rPr>
        <w:t>.</w:t>
      </w:r>
      <w:r>
        <w:rPr>
          <w:snapToGrid w:val="0"/>
        </w:rPr>
        <w:tab/>
        <w:t>Execution of documents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201" w:name="_Toc517587456"/>
      <w:bookmarkStart w:id="202" w:name="_Toc517587637"/>
      <w:bookmarkStart w:id="203" w:name="_Toc528386276"/>
      <w:bookmarkStart w:id="204" w:name="_Toc529865792"/>
      <w:bookmarkStart w:id="205" w:name="_Toc122144081"/>
      <w:bookmarkStart w:id="206" w:name="_Toc271888533"/>
      <w:bookmarkStart w:id="207" w:name="_Toc241047326"/>
      <w:r>
        <w:rPr>
          <w:rStyle w:val="CharSectno"/>
        </w:rPr>
        <w:t>27</w:t>
      </w:r>
      <w:r>
        <w:rPr>
          <w:snapToGrid w:val="0"/>
        </w:rPr>
        <w:t>.</w:t>
      </w:r>
      <w:r>
        <w:rPr>
          <w:snapToGrid w:val="0"/>
        </w:rPr>
        <w:tab/>
        <w:t>Proceedings not affected by irregularities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208" w:author="svcMRProcess" w:date="2015-12-16T17:18:00Z"/>
        </w:rPr>
      </w:pPr>
      <w:bookmarkStart w:id="209" w:name="_Toc517587638"/>
      <w:bookmarkStart w:id="210" w:name="_Toc529865793"/>
      <w:bookmarkStart w:id="211" w:name="_Toc122144082"/>
      <w:bookmarkStart w:id="212" w:name="_Toc156126693"/>
      <w:bookmarkStart w:id="213" w:name="_Toc157831682"/>
      <w:bookmarkStart w:id="214" w:name="_Toc241047327"/>
      <w:bookmarkStart w:id="215" w:name="_Toc268183440"/>
      <w:bookmarkStart w:id="216" w:name="_Toc271888534"/>
      <w:r>
        <w:rPr>
          <w:rStyle w:val="CharSchNo"/>
        </w:rPr>
        <w:t>Schedule</w:t>
      </w:r>
      <w:bookmarkEnd w:id="209"/>
      <w:bookmarkEnd w:id="210"/>
      <w:bookmarkEnd w:id="211"/>
      <w:bookmarkEnd w:id="212"/>
      <w:bookmarkEnd w:id="213"/>
      <w:bookmarkEnd w:id="214"/>
      <w:del w:id="217" w:author="svcMRProcess" w:date="2015-12-16T17:18:00Z">
        <w:r>
          <w:rPr>
            <w:rStyle w:val="CharSchNo"/>
          </w:rPr>
          <w:delText xml:space="preserve"> </w:delText>
        </w:r>
      </w:del>
    </w:p>
    <w:p>
      <w:pPr>
        <w:pStyle w:val="yShoulderClause"/>
        <w:rPr>
          <w:del w:id="218" w:author="svcMRProcess" w:date="2015-12-16T17:18:00Z"/>
          <w:snapToGrid w:val="0"/>
        </w:rPr>
      </w:pPr>
      <w:del w:id="219" w:author="svcMRProcess" w:date="2015-12-16T17:18:00Z">
        <w:r>
          <w:rPr>
            <w:snapToGrid w:val="0"/>
          </w:rPr>
          <w:delText>[Section 6]</w:delText>
        </w:r>
      </w:del>
    </w:p>
    <w:p>
      <w:pPr>
        <w:pStyle w:val="yScheduleHeading"/>
      </w:pPr>
      <w:ins w:id="220" w:author="svcMRProcess" w:date="2015-12-16T17:18:00Z">
        <w:r>
          <w:t> — </w:t>
        </w:r>
      </w:ins>
      <w:r>
        <w:rPr>
          <w:rStyle w:val="CharSchText"/>
        </w:rPr>
        <w:t>Provisions as to constitution and proceedings of the Authority</w:t>
      </w:r>
      <w:bookmarkEnd w:id="215"/>
      <w:bookmarkEnd w:id="216"/>
    </w:p>
    <w:p>
      <w:pPr>
        <w:pStyle w:val="yShoulderClause"/>
        <w:rPr>
          <w:ins w:id="221" w:author="svcMRProcess" w:date="2015-12-16T17:18:00Z"/>
          <w:snapToGrid w:val="0"/>
        </w:rPr>
      </w:pPr>
      <w:ins w:id="222" w:author="svcMRProcess" w:date="2015-12-16T17:18:00Z">
        <w:r>
          <w:rPr>
            <w:snapToGrid w:val="0"/>
          </w:rPr>
          <w:t>[s. 6]</w:t>
        </w:r>
      </w:ins>
    </w:p>
    <w:p>
      <w:pPr>
        <w:pStyle w:val="yFootnoteheading"/>
        <w:rPr>
          <w:ins w:id="223" w:author="svcMRProcess" w:date="2015-12-16T17:18:00Z"/>
        </w:rPr>
      </w:pPr>
      <w:ins w:id="224" w:author="svcMRProcess" w:date="2015-12-16T17:18:00Z">
        <w:r>
          <w:tab/>
          <w:t>[Heading amended by No. 19 of 2010 s. 4.]</w:t>
        </w:r>
      </w:ins>
    </w:p>
    <w:p>
      <w:pPr>
        <w:pStyle w:val="yHeading5"/>
        <w:ind w:left="890" w:hanging="890"/>
        <w:outlineLvl w:val="9"/>
        <w:rPr>
          <w:snapToGrid w:val="0"/>
        </w:rPr>
      </w:pPr>
      <w:bookmarkStart w:id="225" w:name="_Toc517587639"/>
      <w:bookmarkStart w:id="226" w:name="_Toc528386277"/>
      <w:bookmarkStart w:id="227" w:name="_Toc529865794"/>
      <w:bookmarkStart w:id="228" w:name="_Toc122144083"/>
      <w:bookmarkStart w:id="229" w:name="_Toc271888535"/>
      <w:bookmarkStart w:id="230" w:name="_Toc241047328"/>
      <w:r>
        <w:rPr>
          <w:rStyle w:val="CharSClsNo"/>
        </w:rPr>
        <w:t>1</w:t>
      </w:r>
      <w:r>
        <w:rPr>
          <w:snapToGrid w:val="0"/>
        </w:rPr>
        <w:t>.</w:t>
      </w:r>
      <w:r>
        <w:rPr>
          <w:snapToGrid w:val="0"/>
        </w:rPr>
        <w:tab/>
        <w:t>Term of office</w:t>
      </w:r>
      <w:bookmarkEnd w:id="225"/>
      <w:bookmarkEnd w:id="226"/>
      <w:bookmarkEnd w:id="227"/>
      <w:bookmarkEnd w:id="228"/>
      <w:bookmarkEnd w:id="229"/>
      <w:bookmarkEnd w:id="230"/>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31" w:name="_Toc517587640"/>
      <w:bookmarkStart w:id="232" w:name="_Toc528386278"/>
      <w:bookmarkStart w:id="233" w:name="_Toc529865795"/>
      <w:bookmarkStart w:id="234" w:name="_Toc122144084"/>
      <w:bookmarkStart w:id="235" w:name="_Toc271888536"/>
      <w:bookmarkStart w:id="236" w:name="_Toc241047329"/>
      <w:r>
        <w:rPr>
          <w:rStyle w:val="CharSClsNo"/>
        </w:rPr>
        <w:t>2</w:t>
      </w:r>
      <w:r>
        <w:rPr>
          <w:snapToGrid w:val="0"/>
        </w:rPr>
        <w:t>.</w:t>
      </w:r>
      <w:r>
        <w:rPr>
          <w:snapToGrid w:val="0"/>
        </w:rPr>
        <w:tab/>
        <w:t>Extraordinary vacancies</w:t>
      </w:r>
      <w:bookmarkEnd w:id="231"/>
      <w:bookmarkEnd w:id="232"/>
      <w:bookmarkEnd w:id="233"/>
      <w:bookmarkEnd w:id="234"/>
      <w:bookmarkEnd w:id="235"/>
      <w:bookmarkEnd w:id="236"/>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37" w:name="_Toc517587641"/>
      <w:bookmarkStart w:id="238" w:name="_Toc528386279"/>
      <w:bookmarkStart w:id="239" w:name="_Toc529865796"/>
      <w:bookmarkStart w:id="240" w:name="_Toc122144085"/>
      <w:bookmarkStart w:id="241" w:name="_Toc271888537"/>
      <w:bookmarkStart w:id="242" w:name="_Toc241047330"/>
      <w:r>
        <w:rPr>
          <w:rStyle w:val="CharSClsNo"/>
        </w:rPr>
        <w:t>3</w:t>
      </w:r>
      <w:r>
        <w:rPr>
          <w:snapToGrid w:val="0"/>
        </w:rPr>
        <w:t>.</w:t>
      </w:r>
      <w:r>
        <w:rPr>
          <w:snapToGrid w:val="0"/>
        </w:rPr>
        <w:tab/>
        <w:t>Temporary members</w:t>
      </w:r>
      <w:bookmarkEnd w:id="237"/>
      <w:bookmarkEnd w:id="238"/>
      <w:bookmarkEnd w:id="239"/>
      <w:bookmarkEnd w:id="240"/>
      <w:bookmarkEnd w:id="241"/>
      <w:bookmarkEnd w:id="242"/>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43" w:name="_Toc517587642"/>
      <w:bookmarkStart w:id="244" w:name="_Toc528386280"/>
      <w:bookmarkStart w:id="245" w:name="_Toc529865797"/>
      <w:bookmarkStart w:id="246" w:name="_Toc122144086"/>
      <w:bookmarkStart w:id="247" w:name="_Toc271888538"/>
      <w:bookmarkStart w:id="248" w:name="_Toc241047331"/>
      <w:r>
        <w:rPr>
          <w:rStyle w:val="CharSClsNo"/>
        </w:rPr>
        <w:t>4</w:t>
      </w:r>
      <w:r>
        <w:rPr>
          <w:snapToGrid w:val="0"/>
        </w:rPr>
        <w:t>.</w:t>
      </w:r>
      <w:r>
        <w:rPr>
          <w:snapToGrid w:val="0"/>
        </w:rPr>
        <w:tab/>
        <w:t>Chairman and deputy chairman</w:t>
      </w:r>
      <w:bookmarkEnd w:id="243"/>
      <w:bookmarkEnd w:id="244"/>
      <w:bookmarkEnd w:id="245"/>
      <w:bookmarkEnd w:id="246"/>
      <w:bookmarkEnd w:id="247"/>
      <w:bookmarkEnd w:id="248"/>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49" w:name="_Toc517587643"/>
      <w:bookmarkStart w:id="250" w:name="_Toc528386281"/>
      <w:bookmarkStart w:id="251" w:name="_Toc529865798"/>
      <w:bookmarkStart w:id="252" w:name="_Toc122144087"/>
      <w:bookmarkStart w:id="253" w:name="_Toc271888539"/>
      <w:bookmarkStart w:id="254" w:name="_Toc241047332"/>
      <w:r>
        <w:rPr>
          <w:rStyle w:val="CharSClsNo"/>
        </w:rPr>
        <w:t>5</w:t>
      </w:r>
      <w:r>
        <w:rPr>
          <w:snapToGrid w:val="0"/>
        </w:rPr>
        <w:t>.</w:t>
      </w:r>
      <w:r>
        <w:rPr>
          <w:snapToGrid w:val="0"/>
        </w:rPr>
        <w:tab/>
        <w:t>Meetings</w:t>
      </w:r>
      <w:bookmarkEnd w:id="249"/>
      <w:bookmarkEnd w:id="250"/>
      <w:bookmarkEnd w:id="251"/>
      <w:bookmarkEnd w:id="252"/>
      <w:bookmarkEnd w:id="253"/>
      <w:bookmarkEnd w:id="254"/>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55" w:name="_Toc517587644"/>
      <w:bookmarkStart w:id="256" w:name="_Toc528386282"/>
      <w:bookmarkStart w:id="257" w:name="_Toc529865799"/>
      <w:bookmarkStart w:id="258" w:name="_Toc122144088"/>
      <w:bookmarkStart w:id="259" w:name="_Toc271888540"/>
      <w:bookmarkStart w:id="260" w:name="_Toc241047333"/>
      <w:r>
        <w:rPr>
          <w:rStyle w:val="CharSClsNo"/>
        </w:rPr>
        <w:t>6</w:t>
      </w:r>
      <w:r>
        <w:rPr>
          <w:snapToGrid w:val="0"/>
        </w:rPr>
        <w:t>.</w:t>
      </w:r>
      <w:r>
        <w:rPr>
          <w:snapToGrid w:val="0"/>
        </w:rPr>
        <w:tab/>
        <w:t>Committees</w:t>
      </w:r>
      <w:bookmarkEnd w:id="255"/>
      <w:bookmarkEnd w:id="256"/>
      <w:bookmarkEnd w:id="257"/>
      <w:bookmarkEnd w:id="258"/>
      <w:bookmarkEnd w:id="259"/>
      <w:bookmarkEnd w:id="260"/>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61" w:name="_Toc517587645"/>
      <w:bookmarkStart w:id="262" w:name="_Toc528386283"/>
      <w:bookmarkStart w:id="263" w:name="_Toc529865800"/>
      <w:bookmarkStart w:id="264" w:name="_Toc122144089"/>
      <w:bookmarkStart w:id="265" w:name="_Toc271888541"/>
      <w:bookmarkStart w:id="266" w:name="_Toc241047334"/>
      <w:r>
        <w:rPr>
          <w:rStyle w:val="CharSClsNo"/>
        </w:rPr>
        <w:t>7</w:t>
      </w:r>
      <w:r>
        <w:rPr>
          <w:snapToGrid w:val="0"/>
        </w:rPr>
        <w:t>.</w:t>
      </w:r>
      <w:r>
        <w:rPr>
          <w:snapToGrid w:val="0"/>
        </w:rPr>
        <w:tab/>
        <w:t>Resolution may be passed without meeting</w:t>
      </w:r>
      <w:bookmarkEnd w:id="261"/>
      <w:bookmarkEnd w:id="262"/>
      <w:bookmarkEnd w:id="263"/>
      <w:bookmarkEnd w:id="264"/>
      <w:bookmarkEnd w:id="265"/>
      <w:bookmarkEnd w:id="266"/>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67" w:name="_Toc517587646"/>
      <w:bookmarkStart w:id="268" w:name="_Toc528386284"/>
      <w:bookmarkStart w:id="269" w:name="_Toc529865801"/>
      <w:bookmarkStart w:id="270" w:name="_Toc122144090"/>
      <w:bookmarkStart w:id="271" w:name="_Toc271888542"/>
      <w:bookmarkStart w:id="272" w:name="_Toc241047335"/>
      <w:r>
        <w:rPr>
          <w:rStyle w:val="CharSClsNo"/>
        </w:rPr>
        <w:t>8</w:t>
      </w:r>
      <w:r>
        <w:t>.</w:t>
      </w:r>
      <w:r>
        <w:tab/>
        <w:t>Leave of absence</w:t>
      </w:r>
      <w:bookmarkEnd w:id="267"/>
      <w:bookmarkEnd w:id="268"/>
      <w:bookmarkEnd w:id="269"/>
      <w:bookmarkEnd w:id="270"/>
      <w:bookmarkEnd w:id="271"/>
      <w:bookmarkEnd w:id="272"/>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73" w:name="_Toc517587647"/>
      <w:bookmarkStart w:id="274" w:name="_Toc528386285"/>
      <w:bookmarkStart w:id="275" w:name="_Toc529865802"/>
      <w:bookmarkStart w:id="276" w:name="_Toc122144091"/>
      <w:bookmarkStart w:id="277" w:name="_Toc271888543"/>
      <w:bookmarkStart w:id="278" w:name="_Toc241047336"/>
      <w:r>
        <w:rPr>
          <w:rStyle w:val="CharSClsNo"/>
        </w:rPr>
        <w:t>9</w:t>
      </w:r>
      <w:r>
        <w:rPr>
          <w:snapToGrid w:val="0"/>
        </w:rPr>
        <w:t>.</w:t>
      </w:r>
      <w:r>
        <w:rPr>
          <w:snapToGrid w:val="0"/>
        </w:rPr>
        <w:tab/>
        <w:t>Authority to determine own procedures</w:t>
      </w:r>
      <w:bookmarkEnd w:id="273"/>
      <w:bookmarkEnd w:id="274"/>
      <w:bookmarkEnd w:id="275"/>
      <w:bookmarkEnd w:id="276"/>
      <w:bookmarkEnd w:id="277"/>
      <w:bookmarkEnd w:id="278"/>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9" w:name="_Toc122144092"/>
      <w:bookmarkStart w:id="280" w:name="_Toc156126703"/>
      <w:bookmarkStart w:id="281" w:name="_Toc157831692"/>
      <w:bookmarkStart w:id="282" w:name="_Toc241047337"/>
      <w:bookmarkStart w:id="283" w:name="_Toc268183450"/>
      <w:bookmarkStart w:id="284" w:name="_Toc271888544"/>
      <w:r>
        <w:t>Notes</w:t>
      </w:r>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ins w:id="285" w:author="svcMRProcess" w:date="2015-12-16T17:18:00Z">
        <w:r>
          <w:rPr>
            <w:snapToGrid w:val="0"/>
          </w:rPr>
          <w:t xml:space="preserve">  The table also contains information about any reprint.</w:t>
        </w:r>
      </w:ins>
    </w:p>
    <w:p>
      <w:pPr>
        <w:pStyle w:val="nHeading3"/>
        <w:rPr>
          <w:b w:val="0"/>
          <w:snapToGrid w:val="0"/>
        </w:rPr>
      </w:pPr>
      <w:bookmarkStart w:id="286" w:name="_Toc517587648"/>
      <w:bookmarkStart w:id="287" w:name="_Toc529865803"/>
      <w:bookmarkStart w:id="288" w:name="_Toc122144093"/>
      <w:bookmarkStart w:id="289" w:name="_Toc271888545"/>
      <w:bookmarkStart w:id="290" w:name="_Toc241047338"/>
      <w:r>
        <w:rPr>
          <w:snapToGrid w:val="0"/>
        </w:rPr>
        <w:t>Compilation table</w:t>
      </w:r>
      <w:bookmarkEnd w:id="286"/>
      <w:bookmarkEnd w:id="287"/>
      <w:bookmarkEnd w:id="288"/>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ins w:id="291" w:author="svcMRProcess" w:date="2015-12-16T17:18:00Z"/>
        </w:trPr>
        <w:tc>
          <w:tcPr>
            <w:tcW w:w="2278" w:type="dxa"/>
            <w:tcBorders>
              <w:bottom w:val="single" w:sz="4" w:space="0" w:color="auto"/>
            </w:tcBorders>
          </w:tcPr>
          <w:p>
            <w:pPr>
              <w:pStyle w:val="nTable"/>
              <w:spacing w:after="40"/>
              <w:ind w:right="113"/>
              <w:rPr>
                <w:ins w:id="292" w:author="svcMRProcess" w:date="2015-12-16T17:18:00Z"/>
                <w:iCs/>
                <w:snapToGrid w:val="0"/>
                <w:sz w:val="19"/>
                <w:lang w:val="en-US"/>
              </w:rPr>
            </w:pPr>
            <w:ins w:id="293" w:author="svcMRProcess" w:date="2015-12-16T17:18: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294" w:author="svcMRProcess" w:date="2015-12-16T17:18:00Z"/>
                <w:snapToGrid w:val="0"/>
                <w:sz w:val="19"/>
                <w:lang w:val="en-US"/>
              </w:rPr>
            </w:pPr>
            <w:ins w:id="295" w:author="svcMRProcess" w:date="2015-12-16T17:18:00Z">
              <w:r>
                <w:rPr>
                  <w:snapToGrid w:val="0"/>
                  <w:sz w:val="19"/>
                  <w:lang w:val="en-US"/>
                </w:rPr>
                <w:t>19 of 2010</w:t>
              </w:r>
            </w:ins>
          </w:p>
        </w:tc>
        <w:tc>
          <w:tcPr>
            <w:tcW w:w="1136" w:type="dxa"/>
            <w:tcBorders>
              <w:bottom w:val="single" w:sz="4" w:space="0" w:color="auto"/>
            </w:tcBorders>
          </w:tcPr>
          <w:p>
            <w:pPr>
              <w:pStyle w:val="nTable"/>
              <w:spacing w:after="40"/>
              <w:rPr>
                <w:ins w:id="296" w:author="svcMRProcess" w:date="2015-12-16T17:18:00Z"/>
                <w:snapToGrid w:val="0"/>
                <w:sz w:val="19"/>
                <w:lang w:val="en-US"/>
              </w:rPr>
            </w:pPr>
            <w:ins w:id="297" w:author="svcMRProcess" w:date="2015-12-16T17:18:00Z">
              <w:r>
                <w:rPr>
                  <w:snapToGrid w:val="0"/>
                  <w:sz w:val="19"/>
                  <w:lang w:val="en-US"/>
                </w:rPr>
                <w:t>28 Jun 2010</w:t>
              </w:r>
            </w:ins>
          </w:p>
        </w:tc>
        <w:tc>
          <w:tcPr>
            <w:tcW w:w="2572" w:type="dxa"/>
            <w:tcBorders>
              <w:bottom w:val="single" w:sz="4" w:space="0" w:color="auto"/>
            </w:tcBorders>
          </w:tcPr>
          <w:p>
            <w:pPr>
              <w:pStyle w:val="nTable"/>
              <w:spacing w:after="40"/>
              <w:rPr>
                <w:ins w:id="298" w:author="svcMRProcess" w:date="2015-12-16T17:18:00Z"/>
                <w:snapToGrid w:val="0"/>
                <w:sz w:val="19"/>
                <w:lang w:val="en-US"/>
              </w:rPr>
            </w:pPr>
            <w:ins w:id="299" w:author="svcMRProcess" w:date="2015-12-16T17:18: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00" w:name="UpToHere"/>
      <w:bookmarkStart w:id="301" w:name="_Toc511102521"/>
      <w:bookmarkStart w:id="302" w:name="_Toc517587649"/>
      <w:bookmarkStart w:id="303" w:name="_Toc529865804"/>
      <w:bookmarkStart w:id="304" w:name="_Toc122144094"/>
      <w:bookmarkStart w:id="305" w:name="_Toc271888546"/>
      <w:bookmarkStart w:id="306" w:name="_Toc241047339"/>
      <w:bookmarkEnd w:id="300"/>
      <w:r>
        <w:t>Provisions that have not come into operation</w:t>
      </w:r>
      <w:bookmarkEnd w:id="301"/>
      <w:bookmarkEnd w:id="302"/>
      <w:bookmarkEnd w:id="303"/>
      <w:bookmarkEnd w:id="304"/>
      <w:bookmarkEnd w:id="305"/>
      <w:bookmarkEnd w:id="306"/>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33"/>
        <w:gridCol w:w="19"/>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tcBorders>
              <w:top w:val="single" w:sz="8" w:space="0" w:color="auto"/>
              <w:bottom w:val="single" w:sz="4" w:space="0" w:color="auto"/>
            </w:tcBorders>
          </w:tcPr>
          <w:p>
            <w:pPr>
              <w:pStyle w:val="nTable"/>
              <w:keepNext/>
              <w:spacing w:before="120"/>
              <w:rPr>
                <w:sz w:val="19"/>
              </w:rPr>
            </w:pPr>
            <w:r>
              <w:rPr>
                <w:sz w:val="19"/>
              </w:rPr>
              <w:t>43 of 2000</w:t>
            </w:r>
          </w:p>
        </w:tc>
        <w:tc>
          <w:tcPr>
            <w:tcW w:w="1134" w:type="dxa"/>
            <w:tcBorders>
              <w:top w:val="single" w:sz="8" w:space="0" w:color="auto"/>
              <w:bottom w:val="single" w:sz="4" w:space="0" w:color="auto"/>
            </w:tcBorders>
          </w:tcPr>
          <w:p>
            <w:pPr>
              <w:pStyle w:val="nTable"/>
              <w:keepNext/>
              <w:spacing w:before="120"/>
              <w:rPr>
                <w:sz w:val="19"/>
              </w:rPr>
            </w:pPr>
            <w:r>
              <w:rPr>
                <w:sz w:val="19"/>
              </w:rPr>
              <w:t>2 Nov 2000</w:t>
            </w:r>
          </w:p>
        </w:tc>
        <w:tc>
          <w:tcPr>
            <w:tcW w:w="2552" w:type="dxa"/>
            <w:gridSpan w:val="2"/>
            <w:tcBorders>
              <w:top w:val="single" w:sz="8" w:space="0" w:color="auto"/>
              <w:bottom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gridAfter w:val="1"/>
          <w:wAfter w:w="19" w:type="dxa"/>
          <w:cantSplit/>
          <w:del w:id="307" w:author="svcMRProcess" w:date="2015-12-16T17:18:00Z"/>
        </w:trPr>
        <w:tc>
          <w:tcPr>
            <w:tcW w:w="2268" w:type="dxa"/>
            <w:tcBorders>
              <w:bottom w:val="single" w:sz="4" w:space="0" w:color="auto"/>
            </w:tcBorders>
          </w:tcPr>
          <w:p>
            <w:pPr>
              <w:pStyle w:val="nTable"/>
              <w:spacing w:after="40"/>
              <w:ind w:right="113"/>
              <w:rPr>
                <w:del w:id="308" w:author="svcMRProcess" w:date="2015-12-16T17:18:00Z"/>
                <w:iCs/>
                <w:snapToGrid w:val="0"/>
                <w:sz w:val="19"/>
                <w:lang w:val="en-US"/>
              </w:rPr>
            </w:pPr>
            <w:del w:id="309" w:author="svcMRProcess" w:date="2015-12-16T17:18: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7</w:delText>
              </w:r>
            </w:del>
          </w:p>
        </w:tc>
        <w:tc>
          <w:tcPr>
            <w:tcW w:w="1134" w:type="dxa"/>
            <w:tcBorders>
              <w:bottom w:val="single" w:sz="4" w:space="0" w:color="auto"/>
            </w:tcBorders>
          </w:tcPr>
          <w:p>
            <w:pPr>
              <w:pStyle w:val="nTable"/>
              <w:spacing w:after="40"/>
              <w:rPr>
                <w:del w:id="310" w:author="svcMRProcess" w:date="2015-12-16T17:18:00Z"/>
                <w:snapToGrid w:val="0"/>
                <w:sz w:val="19"/>
                <w:lang w:val="en-US"/>
              </w:rPr>
            </w:pPr>
            <w:del w:id="311" w:author="svcMRProcess" w:date="2015-12-16T17:18:00Z">
              <w:r>
                <w:rPr>
                  <w:snapToGrid w:val="0"/>
                  <w:sz w:val="19"/>
                  <w:lang w:val="en-US"/>
                </w:rPr>
                <w:delText>19 of 2010</w:delText>
              </w:r>
            </w:del>
          </w:p>
        </w:tc>
        <w:tc>
          <w:tcPr>
            <w:tcW w:w="1134" w:type="dxa"/>
            <w:tcBorders>
              <w:bottom w:val="single" w:sz="4" w:space="0" w:color="auto"/>
            </w:tcBorders>
          </w:tcPr>
          <w:p>
            <w:pPr>
              <w:pStyle w:val="nTable"/>
              <w:spacing w:after="40"/>
              <w:rPr>
                <w:del w:id="312" w:author="svcMRProcess" w:date="2015-12-16T17:18:00Z"/>
                <w:snapToGrid w:val="0"/>
                <w:sz w:val="19"/>
                <w:lang w:val="en-US"/>
              </w:rPr>
            </w:pPr>
            <w:del w:id="313" w:author="svcMRProcess" w:date="2015-12-16T17:18:00Z">
              <w:r>
                <w:rPr>
                  <w:snapToGrid w:val="0"/>
                  <w:sz w:val="19"/>
                  <w:lang w:val="en-US"/>
                </w:rPr>
                <w:delText>28 Jun 2010</w:delText>
              </w:r>
            </w:del>
          </w:p>
        </w:tc>
        <w:tc>
          <w:tcPr>
            <w:tcW w:w="2533" w:type="dxa"/>
            <w:tcBorders>
              <w:bottom w:val="single" w:sz="4" w:space="0" w:color="auto"/>
            </w:tcBorders>
          </w:tcPr>
          <w:p>
            <w:pPr>
              <w:pStyle w:val="nTable"/>
              <w:spacing w:after="40"/>
              <w:rPr>
                <w:del w:id="314" w:author="svcMRProcess" w:date="2015-12-16T17:18:00Z"/>
                <w:snapToGrid w:val="0"/>
                <w:sz w:val="19"/>
                <w:lang w:val="en-US"/>
              </w:rPr>
            </w:pPr>
            <w:del w:id="315" w:author="svcMRProcess" w:date="2015-12-16T17:18:00Z">
              <w:r>
                <w:rPr>
                  <w:snapToGrid w:val="0"/>
                  <w:sz w:val="19"/>
                  <w:lang w:val="en-US"/>
                </w:rPr>
                <w:delText>To be proclaimed (see s. 2(b))</w:delText>
              </w:r>
            </w:del>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316" w:name="_Toc497533349"/>
      <w:r>
        <w:rPr>
          <w:rStyle w:val="CharSectno"/>
        </w:rPr>
        <w:t>30</w:t>
      </w:r>
      <w:r>
        <w:t>.</w:t>
      </w:r>
      <w:r>
        <w:tab/>
      </w:r>
      <w:r>
        <w:rPr>
          <w:i/>
        </w:rPr>
        <w:t>Animal Resources Authority Act 1981</w:t>
      </w:r>
      <w:r>
        <w:t xml:space="preserve"> amended</w:t>
      </w:r>
      <w:bookmarkEnd w:id="316"/>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keepNext/>
        <w:spacing w:before="120"/>
        <w:ind w:left="450" w:hanging="450"/>
        <w:rPr>
          <w:del w:id="317" w:author="svcMRProcess" w:date="2015-12-16T17:18:00Z"/>
          <w:snapToGrid w:val="0"/>
        </w:rPr>
      </w:pPr>
      <w:del w:id="318" w:author="svcMRProcess" w:date="2015-12-16T17:1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19" w:author="svcMRProcess" w:date="2015-12-16T17:18:00Z"/>
        </w:rPr>
      </w:pPr>
    </w:p>
    <w:p>
      <w:pPr>
        <w:pStyle w:val="nzHeading5"/>
        <w:rPr>
          <w:del w:id="320" w:author="svcMRProcess" w:date="2015-12-16T17:18:00Z"/>
          <w:rFonts w:eastAsia="MS Mincho"/>
        </w:rPr>
      </w:pPr>
      <w:bookmarkStart w:id="321" w:name="_Toc233107675"/>
      <w:bookmarkStart w:id="322" w:name="_Toc255473698"/>
      <w:bookmarkStart w:id="323" w:name="_Toc265583753"/>
      <w:del w:id="324" w:author="svcMRProcess" w:date="2015-12-16T17:18:00Z">
        <w:r>
          <w:rPr>
            <w:rStyle w:val="CharSectno"/>
            <w:rFonts w:eastAsia="MS Mincho"/>
          </w:rPr>
          <w:delText>4</w:delText>
        </w:r>
        <w:r>
          <w:rPr>
            <w:rFonts w:eastAsia="MS Mincho"/>
          </w:rPr>
          <w:delText>.</w:delText>
        </w:r>
        <w:r>
          <w:rPr>
            <w:rFonts w:eastAsia="MS Mincho"/>
          </w:rPr>
          <w:tab/>
          <w:delText>Schedule headings reformatted</w:delText>
        </w:r>
        <w:bookmarkEnd w:id="321"/>
        <w:bookmarkEnd w:id="322"/>
        <w:bookmarkEnd w:id="323"/>
      </w:del>
    </w:p>
    <w:p>
      <w:pPr>
        <w:pStyle w:val="nzSubsection"/>
        <w:rPr>
          <w:del w:id="325" w:author="svcMRProcess" w:date="2015-12-16T17:18:00Z"/>
          <w:rFonts w:eastAsia="MS Mincho"/>
        </w:rPr>
      </w:pPr>
      <w:del w:id="326" w:author="svcMRProcess" w:date="2015-12-16T17:18:00Z">
        <w:r>
          <w:rPr>
            <w:rFonts w:eastAsia="MS Mincho"/>
          </w:rPr>
          <w:tab/>
          <w:delText>(1)</w:delText>
        </w:r>
        <w:r>
          <w:rPr>
            <w:rFonts w:eastAsia="MS Mincho"/>
          </w:rPr>
          <w:tab/>
          <w:delText>This section amends the Acts listed in the Table.</w:delText>
        </w:r>
      </w:del>
    </w:p>
    <w:p>
      <w:pPr>
        <w:pStyle w:val="nzSubsection"/>
        <w:rPr>
          <w:del w:id="327" w:author="svcMRProcess" w:date="2015-12-16T17:18:00Z"/>
        </w:rPr>
      </w:pPr>
      <w:del w:id="328" w:author="svcMRProcess" w:date="2015-12-16T17:18:00Z">
        <w:r>
          <w:rPr>
            <w:rFonts w:eastAsia="MS Mincho"/>
          </w:rPr>
          <w:tab/>
          <w:delText>(2)</w:delText>
        </w:r>
        <w:r>
          <w:rPr>
            <w:rFonts w:eastAsia="MS Mincho"/>
          </w:rPr>
          <w:tab/>
          <w:delText>In each Schedule listed in the Table:</w:delText>
        </w:r>
      </w:del>
    </w:p>
    <w:p>
      <w:pPr>
        <w:pStyle w:val="nzIndenta"/>
        <w:rPr>
          <w:del w:id="329" w:author="svcMRProcess" w:date="2015-12-16T17:18:00Z"/>
        </w:rPr>
      </w:pPr>
      <w:del w:id="330" w:author="svcMRProcess" w:date="2015-12-16T17:18:00Z">
        <w:r>
          <w:tab/>
          <w:delText>(a)</w:delText>
        </w:r>
        <w:r>
          <w:tab/>
          <w:delText>if there is a title set out in the Table for the Schedule — after the identifier for the Schedule insert that title;</w:delText>
        </w:r>
      </w:del>
    </w:p>
    <w:p>
      <w:pPr>
        <w:pStyle w:val="nzIndenta"/>
        <w:rPr>
          <w:del w:id="331" w:author="svcMRProcess" w:date="2015-12-16T17:18:00Z"/>
        </w:rPr>
      </w:pPr>
      <w:del w:id="332" w:author="svcMRProcess" w:date="2015-12-16T17:18:00Z">
        <w:r>
          <w:tab/>
          <w:delText>(b)</w:delText>
        </w:r>
        <w:r>
          <w:tab/>
          <w:delText>if there is a shoulder note set out in the Table for the Schedule — at the end of the heading to the Schedule insert that shoulder note;</w:delText>
        </w:r>
      </w:del>
    </w:p>
    <w:p>
      <w:pPr>
        <w:pStyle w:val="nzIndenta"/>
        <w:rPr>
          <w:del w:id="333" w:author="svcMRProcess" w:date="2015-12-16T17:18:00Z"/>
        </w:rPr>
      </w:pPr>
      <w:del w:id="334" w:author="svcMRProcess" w:date="2015-12-16T17:1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35" w:author="svcMRProcess" w:date="2015-12-16T17:1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6" w:author="svcMRProcess" w:date="2015-12-16T17:18:00Z"/>
                <w:rFonts w:eastAsia="MS Mincho"/>
                <w:b/>
                <w:bCs/>
                <w:sz w:val="18"/>
              </w:rPr>
            </w:pPr>
            <w:del w:id="337" w:author="svcMRProcess" w:date="2015-12-16T17:1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8" w:author="svcMRProcess" w:date="2015-12-16T17:18:00Z"/>
                <w:b/>
                <w:bCs/>
                <w:sz w:val="18"/>
              </w:rPr>
            </w:pPr>
            <w:del w:id="339" w:author="svcMRProcess" w:date="2015-12-16T17:1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40" w:author="svcMRProcess" w:date="2015-12-16T17:18:00Z"/>
                <w:b/>
                <w:bCs/>
                <w:sz w:val="18"/>
              </w:rPr>
            </w:pPr>
            <w:del w:id="341" w:author="svcMRProcess" w:date="2015-12-16T17:1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42" w:author="svcMRProcess" w:date="2015-12-16T17:18:00Z"/>
                <w:b/>
                <w:bCs/>
                <w:sz w:val="18"/>
              </w:rPr>
            </w:pPr>
            <w:del w:id="343" w:author="svcMRProcess" w:date="2015-12-16T17:18:00Z">
              <w:r>
                <w:rPr>
                  <w:b/>
                  <w:bCs/>
                  <w:sz w:val="18"/>
                </w:rPr>
                <w:delText>Shoulder note</w:delText>
              </w:r>
            </w:del>
          </w:p>
        </w:tc>
      </w:tr>
      <w:tr>
        <w:trPr>
          <w:del w:id="344" w:author="svcMRProcess" w:date="2015-12-16T17:1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45" w:author="svcMRProcess" w:date="2015-12-16T17:18:00Z"/>
                <w:i/>
                <w:iCs/>
                <w:sz w:val="18"/>
              </w:rPr>
            </w:pPr>
            <w:del w:id="346" w:author="svcMRProcess" w:date="2015-12-16T17:18:00Z">
              <w:r>
                <w:rPr>
                  <w:rFonts w:eastAsia="MS Mincho"/>
                  <w:i/>
                  <w:iCs/>
                  <w:sz w:val="18"/>
                </w:rPr>
                <w:delText>Animal Resources Authority Act 1981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47" w:author="svcMRProcess" w:date="2015-12-16T17:18:00Z"/>
                <w:sz w:val="18"/>
              </w:rPr>
            </w:pPr>
            <w:del w:id="348" w:author="svcMRProcess" w:date="2015-12-16T17:18: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49" w:author="svcMRProcess" w:date="2015-12-16T17:1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0" w:author="svcMRProcess" w:date="2015-12-16T17:18:00Z"/>
                <w:sz w:val="18"/>
              </w:rPr>
            </w:pPr>
          </w:p>
        </w:tc>
      </w:tr>
    </w:tbl>
    <w:p>
      <w:pPr>
        <w:pStyle w:val="BlankClose"/>
        <w:rPr>
          <w:del w:id="351" w:author="svcMRProcess" w:date="2015-12-16T17:18: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38"/>
    <w:docVar w:name="WAFER_20151204140338" w:val="RemoveTrackChanges"/>
    <w:docVar w:name="WAFER_20151204140338_GUID" w:val="f20c2ecf-a524-4e0f-96be-beae0d1ace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4367</Words>
  <Characters>20791</Characters>
  <Application>Microsoft Office Word</Application>
  <DocSecurity>0</DocSecurity>
  <Lines>611</Lines>
  <Paragraphs>335</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01-d0-02 - 01-e0-02</dc:title>
  <dc:subject/>
  <dc:creator/>
  <cp:keywords/>
  <dc:description/>
  <cp:lastModifiedBy>svcMRProcess</cp:lastModifiedBy>
  <cp:revision>2</cp:revision>
  <cp:lastPrinted>2001-11-13T02:39:00Z</cp:lastPrinted>
  <dcterms:created xsi:type="dcterms:W3CDTF">2015-12-16T09:18:00Z</dcterms:created>
  <dcterms:modified xsi:type="dcterms:W3CDTF">2015-12-16T09:18:00Z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47</vt:i4>
  </property>
  <property fmtid="{D5CDD505-2E9C-101B-9397-08002B2CF9AE}" pid="6" name="FromSuffix">
    <vt:lpwstr>01-d0-02</vt:lpwstr>
  </property>
  <property fmtid="{D5CDD505-2E9C-101B-9397-08002B2CF9AE}" pid="7" name="FromAsAtDate">
    <vt:lpwstr>28 Jun 2010</vt:lpwstr>
  </property>
  <property fmtid="{D5CDD505-2E9C-101B-9397-08002B2CF9AE}" pid="8" name="ToSuffix">
    <vt:lpwstr>01-e0-02</vt:lpwstr>
  </property>
  <property fmtid="{D5CDD505-2E9C-101B-9397-08002B2CF9AE}" pid="9" name="ToAsAtDate">
    <vt:lpwstr>11 Sep 2010</vt:lpwstr>
  </property>
</Properties>
</file>