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16-l0-03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16-m0-01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rPr>
          <w:ins w:id="1" w:author="svcMRProcess" w:date="2018-08-28T07:33:00Z"/>
        </w:rPr>
      </w:pPr>
      <w:bookmarkStart w:id="2" w:name="_Toc272049616"/>
      <w:ins w:id="3" w:author="svcMRProcess" w:date="2018-08-28T07:33:00Z">
        <w:r>
          <w:rPr>
            <w:rStyle w:val="CharPartNo"/>
          </w:rPr>
          <w:lastRenderedPageBreak/>
          <w:t>Part IA</w:t>
        </w:r>
        <w:r>
          <w:rPr>
            <w:rStyle w:val="CharDivNo"/>
          </w:rPr>
          <w:t> </w:t>
        </w:r>
        <w:r>
          <w:rPr>
            <w:b w:val="0"/>
          </w:rPr>
          <w:t>—</w:t>
        </w:r>
        <w:r>
          <w:rPr>
            <w:rStyle w:val="CharDivText"/>
          </w:rPr>
          <w:t> </w:t>
        </w:r>
        <w:r>
          <w:rPr>
            <w:rStyle w:val="CharPartText"/>
          </w:rPr>
          <w:t>Preliminary</w:t>
        </w:r>
        <w:bookmarkEnd w:id="2"/>
      </w:ins>
    </w:p>
    <w:p>
      <w:pPr>
        <w:pStyle w:val="Footnoteheading"/>
        <w:rPr>
          <w:ins w:id="4" w:author="svcMRProcess" w:date="2018-08-28T07:33:00Z"/>
        </w:rPr>
      </w:pPr>
      <w:ins w:id="5" w:author="svcMRProcess" w:date="2018-08-28T07:33:00Z">
        <w:r>
          <w:tab/>
          <w:t>[Heading inserted by No. 19 of 2010 s. 43(2).]</w:t>
        </w:r>
      </w:ins>
    </w:p>
    <w:p>
      <w:pPr>
        <w:pStyle w:val="Heading5"/>
        <w:spacing w:before="240"/>
        <w:rPr>
          <w:snapToGrid w:val="0"/>
        </w:rPr>
      </w:pPr>
      <w:bookmarkStart w:id="6" w:name="_Toc272049617"/>
      <w:bookmarkStart w:id="7" w:name="_Toc271188643"/>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 w:name="_Toc272049618"/>
      <w:bookmarkStart w:id="9" w:name="_Toc271188644"/>
      <w:r>
        <w:rPr>
          <w:rStyle w:val="CharSectno"/>
        </w:rPr>
        <w:t>2</w:t>
      </w:r>
      <w:r>
        <w:rPr>
          <w:snapToGrid w:val="0"/>
        </w:rPr>
        <w:t>.</w:t>
      </w:r>
      <w:r>
        <w:rPr>
          <w:snapToGrid w:val="0"/>
        </w:rPr>
        <w:tab/>
        <w:t>Repeal</w:t>
      </w:r>
      <w:bookmarkEnd w:id="8"/>
      <w:bookmarkEnd w:id="9"/>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10" w:name="_Toc272049619"/>
      <w:bookmarkStart w:id="11" w:name="_Toc271188645"/>
      <w:r>
        <w:rPr>
          <w:rStyle w:val="CharSectno"/>
        </w:rPr>
        <w:t>3</w:t>
      </w:r>
      <w:r>
        <w:rPr>
          <w:snapToGrid w:val="0"/>
        </w:rPr>
        <w:t>.</w:t>
      </w:r>
      <w:r>
        <w:rPr>
          <w:snapToGrid w:val="0"/>
        </w:rPr>
        <w:tab/>
        <w:t>Interpretation</w:t>
      </w:r>
      <w:bookmarkEnd w:id="10"/>
      <w:bookmarkEnd w:id="11"/>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2" w:name="_Toc189641341"/>
      <w:bookmarkStart w:id="13" w:name="_Toc202176757"/>
      <w:bookmarkStart w:id="14" w:name="_Toc202850122"/>
      <w:bookmarkStart w:id="15" w:name="_Toc205099875"/>
      <w:bookmarkStart w:id="16" w:name="_Toc205100328"/>
      <w:bookmarkStart w:id="17" w:name="_Toc205276973"/>
      <w:bookmarkStart w:id="18" w:name="_Toc215477830"/>
      <w:bookmarkStart w:id="19" w:name="_Toc216154474"/>
      <w:bookmarkStart w:id="20" w:name="_Toc216255492"/>
      <w:bookmarkStart w:id="21" w:name="_Toc219535576"/>
      <w:bookmarkStart w:id="22" w:name="_Toc219609932"/>
      <w:bookmarkStart w:id="23" w:name="_Toc220818856"/>
      <w:bookmarkStart w:id="24" w:name="_Toc222813168"/>
      <w:bookmarkStart w:id="25" w:name="_Toc223840229"/>
      <w:bookmarkStart w:id="26" w:name="_Toc239738293"/>
      <w:bookmarkStart w:id="27" w:name="_Toc241051397"/>
      <w:bookmarkStart w:id="28" w:name="_Toc248032239"/>
      <w:bookmarkStart w:id="29" w:name="_Toc249951188"/>
      <w:bookmarkStart w:id="30" w:name="_Toc266974904"/>
      <w:bookmarkStart w:id="31" w:name="_Toc272049620"/>
      <w:bookmarkStart w:id="32" w:name="_Toc270519252"/>
      <w:bookmarkStart w:id="33" w:name="_Toc271102666"/>
      <w:bookmarkStart w:id="34" w:name="_Toc271102727"/>
      <w:bookmarkStart w:id="35" w:name="_Toc271188646"/>
      <w:r>
        <w:rPr>
          <w:rStyle w:val="CharPartNo"/>
        </w:rPr>
        <w:t>Part I</w:t>
      </w:r>
      <w:r>
        <w:t> — </w:t>
      </w:r>
      <w:r>
        <w:rPr>
          <w:rStyle w:val="CharPartText"/>
        </w:rPr>
        <w:t>Legislature</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3"/>
      </w:pPr>
      <w:bookmarkStart w:id="36" w:name="_Toc272049621"/>
      <w:ins w:id="37" w:author="svcMRProcess" w:date="2018-08-28T07:33:00Z">
        <w:r>
          <w:rPr>
            <w:rStyle w:val="CharDivNo"/>
          </w:rPr>
          <w:t>Division 1</w:t>
        </w:r>
        <w:r>
          <w:t> — </w:t>
        </w:r>
      </w:ins>
      <w:bookmarkStart w:id="38" w:name="_Toc189641342"/>
      <w:bookmarkStart w:id="39" w:name="_Toc202176758"/>
      <w:bookmarkStart w:id="40" w:name="_Toc202850123"/>
      <w:bookmarkStart w:id="41" w:name="_Toc205099876"/>
      <w:bookmarkStart w:id="42" w:name="_Toc205100329"/>
      <w:bookmarkStart w:id="43" w:name="_Toc205276974"/>
      <w:bookmarkStart w:id="44" w:name="_Toc215477831"/>
      <w:bookmarkStart w:id="45" w:name="_Toc216154475"/>
      <w:bookmarkStart w:id="46" w:name="_Toc216255493"/>
      <w:bookmarkStart w:id="47" w:name="_Toc219535577"/>
      <w:bookmarkStart w:id="48" w:name="_Toc219609933"/>
      <w:bookmarkStart w:id="49" w:name="_Toc220818857"/>
      <w:bookmarkStart w:id="50" w:name="_Toc222813169"/>
      <w:bookmarkStart w:id="51" w:name="_Toc223840230"/>
      <w:bookmarkStart w:id="52" w:name="_Toc239738294"/>
      <w:bookmarkStart w:id="53" w:name="_Toc241051398"/>
      <w:bookmarkStart w:id="54" w:name="_Toc248032240"/>
      <w:bookmarkStart w:id="55" w:name="_Toc249951189"/>
      <w:bookmarkStart w:id="56" w:name="_Toc266974905"/>
      <w:bookmarkStart w:id="57" w:name="_Toc270519253"/>
      <w:bookmarkStart w:id="58" w:name="_Toc271102667"/>
      <w:bookmarkStart w:id="59" w:name="_Toc271102728"/>
      <w:bookmarkStart w:id="60" w:name="_Toc271188647"/>
      <w:r>
        <w:rPr>
          <w:rStyle w:val="CharDivNo"/>
        </w:rPr>
        <w:t>Legislative Council</w:t>
      </w:r>
      <w:bookmarkEnd w:id="36"/>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rPr>
          <w:ins w:id="61" w:author="svcMRProcess" w:date="2018-08-28T07:33:00Z"/>
        </w:rPr>
      </w:pPr>
      <w:ins w:id="62" w:author="svcMRProcess" w:date="2018-08-28T07:33:00Z">
        <w:r>
          <w:tab/>
          <w:t>[Heading inserted by No. 19 of 2010 s. 44(2).]</w:t>
        </w:r>
      </w:ins>
    </w:p>
    <w:p>
      <w:pPr>
        <w:pStyle w:val="Heading5"/>
        <w:rPr>
          <w:snapToGrid w:val="0"/>
        </w:rPr>
      </w:pPr>
      <w:bookmarkStart w:id="63" w:name="_Toc272049622"/>
      <w:bookmarkStart w:id="64" w:name="_Toc271188648"/>
      <w:r>
        <w:rPr>
          <w:rStyle w:val="CharSectno"/>
        </w:rPr>
        <w:t>5</w:t>
      </w:r>
      <w:r>
        <w:rPr>
          <w:snapToGrid w:val="0"/>
        </w:rPr>
        <w:t>.</w:t>
      </w:r>
      <w:r>
        <w:rPr>
          <w:snapToGrid w:val="0"/>
        </w:rPr>
        <w:tab/>
        <w:t>Constitution of Legislative Council</w:t>
      </w:r>
      <w:bookmarkEnd w:id="63"/>
      <w:bookmarkEnd w:id="6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65" w:name="_Toc272049623"/>
      <w:bookmarkStart w:id="66" w:name="_Toc271188649"/>
      <w:r>
        <w:rPr>
          <w:rStyle w:val="CharSectno"/>
        </w:rPr>
        <w:t>8</w:t>
      </w:r>
      <w:r>
        <w:rPr>
          <w:snapToGrid w:val="0"/>
        </w:rPr>
        <w:t>.</w:t>
      </w:r>
      <w:r>
        <w:rPr>
          <w:snapToGrid w:val="0"/>
        </w:rPr>
        <w:tab/>
        <w:t>Retirement of members periodically</w:t>
      </w:r>
      <w:bookmarkEnd w:id="65"/>
      <w:bookmarkEnd w:id="6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67" w:name="_Toc272049624"/>
      <w:bookmarkStart w:id="68" w:name="_Toc271188650"/>
      <w:r>
        <w:rPr>
          <w:rStyle w:val="CharSectno"/>
        </w:rPr>
        <w:t>9</w:t>
      </w:r>
      <w:r>
        <w:rPr>
          <w:snapToGrid w:val="0"/>
        </w:rPr>
        <w:t>.</w:t>
      </w:r>
      <w:r>
        <w:rPr>
          <w:snapToGrid w:val="0"/>
        </w:rPr>
        <w:tab/>
        <w:t>Resignation of members</w:t>
      </w:r>
      <w:bookmarkEnd w:id="67"/>
      <w:bookmarkEnd w:id="6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69" w:name="_Toc272049625"/>
      <w:bookmarkStart w:id="70" w:name="_Toc271188651"/>
      <w:r>
        <w:rPr>
          <w:rStyle w:val="CharSectno"/>
        </w:rPr>
        <w:t>10</w:t>
      </w:r>
      <w:r>
        <w:rPr>
          <w:snapToGrid w:val="0"/>
        </w:rPr>
        <w:t>.</w:t>
      </w:r>
      <w:r>
        <w:rPr>
          <w:snapToGrid w:val="0"/>
        </w:rPr>
        <w:tab/>
        <w:t>Tenure of seat by member filling vacancy</w:t>
      </w:r>
      <w:bookmarkEnd w:id="69"/>
      <w:bookmarkEnd w:id="7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71" w:name="_Toc272049626"/>
      <w:bookmarkStart w:id="72" w:name="_Toc271188652"/>
      <w:r>
        <w:rPr>
          <w:rStyle w:val="CharSectno"/>
        </w:rPr>
        <w:t>11</w:t>
      </w:r>
      <w:r>
        <w:rPr>
          <w:snapToGrid w:val="0"/>
        </w:rPr>
        <w:t>.</w:t>
      </w:r>
      <w:r>
        <w:rPr>
          <w:snapToGrid w:val="0"/>
        </w:rPr>
        <w:tab/>
        <w:t>Election of President</w:t>
      </w:r>
      <w:bookmarkEnd w:id="71"/>
      <w:bookmarkEnd w:id="7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73" w:name="_Toc272049627"/>
      <w:bookmarkStart w:id="74" w:name="_Toc271188653"/>
      <w:r>
        <w:rPr>
          <w:rStyle w:val="CharSectno"/>
        </w:rPr>
        <w:t>12</w:t>
      </w:r>
      <w:r>
        <w:rPr>
          <w:snapToGrid w:val="0"/>
        </w:rPr>
        <w:t>.</w:t>
      </w:r>
      <w:r>
        <w:rPr>
          <w:snapToGrid w:val="0"/>
        </w:rPr>
        <w:tab/>
        <w:t>Absence of President provided for</w:t>
      </w:r>
      <w:bookmarkEnd w:id="73"/>
      <w:bookmarkEnd w:id="7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75" w:name="_Toc272049628"/>
      <w:bookmarkStart w:id="76" w:name="_Toc271188654"/>
      <w:r>
        <w:rPr>
          <w:rStyle w:val="CharSectno"/>
        </w:rPr>
        <w:t>13</w:t>
      </w:r>
      <w:r>
        <w:rPr>
          <w:snapToGrid w:val="0"/>
        </w:rPr>
        <w:t>.</w:t>
      </w:r>
      <w:r>
        <w:rPr>
          <w:snapToGrid w:val="0"/>
        </w:rPr>
        <w:tab/>
        <w:t>President to hold office in certain cases until meeting of Parliament</w:t>
      </w:r>
      <w:bookmarkEnd w:id="75"/>
      <w:bookmarkEnd w:id="7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77" w:name="_Toc272049629"/>
      <w:bookmarkStart w:id="78" w:name="_Toc271188655"/>
      <w:r>
        <w:rPr>
          <w:rStyle w:val="CharSectno"/>
        </w:rPr>
        <w:t>14</w:t>
      </w:r>
      <w:r>
        <w:rPr>
          <w:snapToGrid w:val="0"/>
        </w:rPr>
        <w:t>.</w:t>
      </w:r>
      <w:r>
        <w:rPr>
          <w:snapToGrid w:val="0"/>
        </w:rPr>
        <w:tab/>
        <w:t>Quorum — division, casting vote</w:t>
      </w:r>
      <w:bookmarkEnd w:id="77"/>
      <w:bookmarkEnd w:id="7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79" w:name="_Toc272049630"/>
      <w:ins w:id="80" w:author="svcMRProcess" w:date="2018-08-28T07:33:00Z">
        <w:r>
          <w:rPr>
            <w:rStyle w:val="CharDivNo"/>
          </w:rPr>
          <w:t>Division 2</w:t>
        </w:r>
        <w:r>
          <w:t> — </w:t>
        </w:r>
      </w:ins>
      <w:bookmarkStart w:id="81" w:name="_Toc189641351"/>
      <w:bookmarkStart w:id="82" w:name="_Toc202176767"/>
      <w:bookmarkStart w:id="83" w:name="_Toc202850132"/>
      <w:bookmarkStart w:id="84" w:name="_Toc205099885"/>
      <w:bookmarkStart w:id="85" w:name="_Toc205100338"/>
      <w:bookmarkStart w:id="86" w:name="_Toc205276983"/>
      <w:bookmarkStart w:id="87" w:name="_Toc215477840"/>
      <w:bookmarkStart w:id="88" w:name="_Toc216154484"/>
      <w:bookmarkStart w:id="89" w:name="_Toc216255502"/>
      <w:bookmarkStart w:id="90" w:name="_Toc219535586"/>
      <w:bookmarkStart w:id="91" w:name="_Toc219609942"/>
      <w:bookmarkStart w:id="92" w:name="_Toc220818866"/>
      <w:bookmarkStart w:id="93" w:name="_Toc222813178"/>
      <w:bookmarkStart w:id="94" w:name="_Toc223840239"/>
      <w:bookmarkStart w:id="95" w:name="_Toc239738303"/>
      <w:bookmarkStart w:id="96" w:name="_Toc241051407"/>
      <w:bookmarkStart w:id="97" w:name="_Toc248032249"/>
      <w:bookmarkStart w:id="98" w:name="_Toc249951198"/>
      <w:bookmarkStart w:id="99" w:name="_Toc266974914"/>
      <w:bookmarkStart w:id="100" w:name="_Toc270519262"/>
      <w:bookmarkStart w:id="101" w:name="_Toc271102676"/>
      <w:bookmarkStart w:id="102" w:name="_Toc271102737"/>
      <w:bookmarkStart w:id="103" w:name="_Toc271188656"/>
      <w:r>
        <w:rPr>
          <w:rStyle w:val="CharDivNo"/>
        </w:rPr>
        <w:t>Legislative Assembly</w:t>
      </w:r>
      <w:bookmarkEnd w:id="79"/>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rPr>
          <w:ins w:id="104" w:author="svcMRProcess" w:date="2018-08-28T07:33:00Z"/>
        </w:rPr>
      </w:pPr>
      <w:ins w:id="105" w:author="svcMRProcess" w:date="2018-08-28T07:33:00Z">
        <w:r>
          <w:tab/>
          <w:t>[Heading inserted by No. 19 of 2010 s. 44(2).]</w:t>
        </w:r>
      </w:ins>
    </w:p>
    <w:p>
      <w:pPr>
        <w:pStyle w:val="Heading5"/>
      </w:pPr>
      <w:bookmarkStart w:id="106" w:name="_Toc272049631"/>
      <w:bookmarkStart w:id="107" w:name="_Toc271188657"/>
      <w:r>
        <w:rPr>
          <w:rStyle w:val="CharSectno"/>
        </w:rPr>
        <w:t>18</w:t>
      </w:r>
      <w:r>
        <w:t>.</w:t>
      </w:r>
      <w:r>
        <w:tab/>
        <w:t>Constitution of Legislative Assembly</w:t>
      </w:r>
      <w:bookmarkEnd w:id="106"/>
      <w:bookmarkEnd w:id="107"/>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108" w:name="_Toc272049632"/>
      <w:bookmarkStart w:id="109" w:name="_Toc271188658"/>
      <w:r>
        <w:rPr>
          <w:rStyle w:val="CharSectno"/>
        </w:rPr>
        <w:t>21</w:t>
      </w:r>
      <w:r>
        <w:rPr>
          <w:snapToGrid w:val="0"/>
        </w:rPr>
        <w:t>.</w:t>
      </w:r>
      <w:r>
        <w:rPr>
          <w:snapToGrid w:val="0"/>
        </w:rPr>
        <w:tab/>
        <w:t>Duration of Assembly</w:t>
      </w:r>
      <w:bookmarkEnd w:id="108"/>
      <w:bookmarkEnd w:id="109"/>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10" w:name="_Toc272049633"/>
      <w:bookmarkStart w:id="111" w:name="_Toc271188659"/>
      <w:r>
        <w:rPr>
          <w:rStyle w:val="CharSectno"/>
        </w:rPr>
        <w:t>22</w:t>
      </w:r>
      <w:r>
        <w:rPr>
          <w:snapToGrid w:val="0"/>
        </w:rPr>
        <w:t>.</w:t>
      </w:r>
      <w:r>
        <w:rPr>
          <w:snapToGrid w:val="0"/>
        </w:rPr>
        <w:tab/>
        <w:t>Absence of Speaker provided for</w:t>
      </w:r>
      <w:bookmarkEnd w:id="110"/>
      <w:bookmarkEnd w:id="111"/>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12" w:name="_Toc272049634"/>
      <w:bookmarkStart w:id="113" w:name="_Toc271188660"/>
      <w:r>
        <w:rPr>
          <w:rStyle w:val="CharSectno"/>
        </w:rPr>
        <w:t>23</w:t>
      </w:r>
      <w:r>
        <w:rPr>
          <w:snapToGrid w:val="0"/>
        </w:rPr>
        <w:t>.</w:t>
      </w:r>
      <w:r>
        <w:rPr>
          <w:snapToGrid w:val="0"/>
        </w:rPr>
        <w:tab/>
        <w:t>Speaker to hold office till meeting of new Parliament unless not re</w:t>
      </w:r>
      <w:r>
        <w:rPr>
          <w:snapToGrid w:val="0"/>
        </w:rPr>
        <w:noBreakHyphen/>
        <w:t>elected</w:t>
      </w:r>
      <w:bookmarkEnd w:id="112"/>
      <w:bookmarkEnd w:id="113"/>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14" w:name="_Toc272049635"/>
      <w:bookmarkStart w:id="115" w:name="_Toc271188661"/>
      <w:r>
        <w:rPr>
          <w:rStyle w:val="CharSectno"/>
        </w:rPr>
        <w:t>24</w:t>
      </w:r>
      <w:r>
        <w:rPr>
          <w:snapToGrid w:val="0"/>
        </w:rPr>
        <w:t>.</w:t>
      </w:r>
      <w:r>
        <w:rPr>
          <w:snapToGrid w:val="0"/>
        </w:rPr>
        <w:tab/>
        <w:t>Quorum — division, casting vote</w:t>
      </w:r>
      <w:bookmarkEnd w:id="114"/>
      <w:bookmarkEnd w:id="11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16" w:name="_Toc272049636"/>
      <w:bookmarkStart w:id="117" w:name="_Toc271188662"/>
      <w:r>
        <w:rPr>
          <w:rStyle w:val="CharSectno"/>
        </w:rPr>
        <w:t>25</w:t>
      </w:r>
      <w:r>
        <w:rPr>
          <w:snapToGrid w:val="0"/>
        </w:rPr>
        <w:t>.</w:t>
      </w:r>
      <w:r>
        <w:rPr>
          <w:snapToGrid w:val="0"/>
        </w:rPr>
        <w:tab/>
        <w:t>Resignation of members</w:t>
      </w:r>
      <w:bookmarkEnd w:id="116"/>
      <w:bookmarkEnd w:id="117"/>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18" w:name="_Toc272049637"/>
      <w:ins w:id="119" w:author="svcMRProcess" w:date="2018-08-28T07:33:00Z">
        <w:r>
          <w:rPr>
            <w:rStyle w:val="CharDivNo"/>
          </w:rPr>
          <w:t>Division 3</w:t>
        </w:r>
        <w:r>
          <w:t> — </w:t>
        </w:r>
      </w:ins>
      <w:bookmarkStart w:id="120" w:name="_Toc189641358"/>
      <w:bookmarkStart w:id="121" w:name="_Toc202176774"/>
      <w:bookmarkStart w:id="122" w:name="_Toc202850139"/>
      <w:bookmarkStart w:id="123" w:name="_Toc205099892"/>
      <w:bookmarkStart w:id="124" w:name="_Toc205100345"/>
      <w:bookmarkStart w:id="125" w:name="_Toc205276990"/>
      <w:bookmarkStart w:id="126" w:name="_Toc215477847"/>
      <w:bookmarkStart w:id="127" w:name="_Toc216154491"/>
      <w:bookmarkStart w:id="128" w:name="_Toc216255509"/>
      <w:bookmarkStart w:id="129" w:name="_Toc219535593"/>
      <w:bookmarkStart w:id="130" w:name="_Toc219609949"/>
      <w:bookmarkStart w:id="131" w:name="_Toc220818873"/>
      <w:bookmarkStart w:id="132" w:name="_Toc222813185"/>
      <w:bookmarkStart w:id="133" w:name="_Toc223840246"/>
      <w:bookmarkStart w:id="134" w:name="_Toc239738310"/>
      <w:bookmarkStart w:id="135" w:name="_Toc241051414"/>
      <w:bookmarkStart w:id="136" w:name="_Toc248032256"/>
      <w:bookmarkStart w:id="137" w:name="_Toc249951205"/>
      <w:bookmarkStart w:id="138" w:name="_Toc266974921"/>
      <w:bookmarkStart w:id="139" w:name="_Toc270519269"/>
      <w:bookmarkStart w:id="140" w:name="_Toc271102683"/>
      <w:bookmarkStart w:id="141" w:name="_Toc271102744"/>
      <w:bookmarkStart w:id="142" w:name="_Toc271188663"/>
      <w:r>
        <w:rPr>
          <w:rStyle w:val="CharDivText"/>
        </w:rPr>
        <w:t>General</w:t>
      </w:r>
      <w:bookmarkEnd w:id="118"/>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rPr>
          <w:ins w:id="143" w:author="svcMRProcess" w:date="2018-08-28T07:33:00Z"/>
        </w:rPr>
      </w:pPr>
      <w:ins w:id="144" w:author="svcMRProcess" w:date="2018-08-28T07:33:00Z">
        <w:r>
          <w:tab/>
          <w:t>[Heading inserted by No. 19 of 2010 s. 44(2).]</w:t>
        </w:r>
      </w:ins>
    </w:p>
    <w:p>
      <w:pPr>
        <w:pStyle w:val="Ednotesection"/>
        <w:ind w:left="890" w:hanging="890"/>
      </w:pPr>
      <w:r>
        <w:t>[</w:t>
      </w:r>
      <w:r>
        <w:rPr>
          <w:b/>
        </w:rPr>
        <w:t>29, 30.</w:t>
      </w:r>
      <w:r>
        <w:tab/>
        <w:t>Deleted by No. 27 of 1907 s. 211.]</w:t>
      </w:r>
      <w:del w:id="145" w:author="svcMRProcess" w:date="2018-08-28T07:33:00Z">
        <w:r>
          <w:delText xml:space="preserve"> </w:delText>
        </w:r>
      </w:del>
    </w:p>
    <w:p>
      <w:pPr>
        <w:pStyle w:val="Heading5"/>
        <w:rPr>
          <w:snapToGrid w:val="0"/>
        </w:rPr>
      </w:pPr>
      <w:bookmarkStart w:id="146" w:name="_Toc272049638"/>
      <w:bookmarkStart w:id="147" w:name="_Toc271188664"/>
      <w:r>
        <w:rPr>
          <w:rStyle w:val="CharSectno"/>
        </w:rPr>
        <w:t>31</w:t>
      </w:r>
      <w:r>
        <w:rPr>
          <w:snapToGrid w:val="0"/>
        </w:rPr>
        <w:t>.</w:t>
      </w:r>
      <w:r>
        <w:rPr>
          <w:snapToGrid w:val="0"/>
        </w:rPr>
        <w:tab/>
        <w:t>Interpretation</w:t>
      </w:r>
      <w:bookmarkEnd w:id="146"/>
      <w:bookmarkEnd w:id="147"/>
    </w:p>
    <w:p>
      <w:pPr>
        <w:pStyle w:val="Subsection"/>
        <w:rPr>
          <w:snapToGrid w:val="0"/>
        </w:rPr>
      </w:pPr>
      <w:r>
        <w:rPr>
          <w:snapToGrid w:val="0"/>
        </w:rPr>
        <w:tab/>
      </w:r>
      <w:ins w:id="148" w:author="svcMRProcess" w:date="2018-08-28T07:33:00Z">
        <w:r>
          <w:rPr>
            <w:snapToGrid w:val="0"/>
          </w:rPr>
          <w:t>(1)</w:t>
        </w:r>
      </w:ins>
      <w:r>
        <w:rPr>
          <w:snapToGrid w:val="0"/>
        </w:rPr>
        <w:tab/>
        <w:t xml:space="preserve">In </w:t>
      </w:r>
      <w:del w:id="149" w:author="svcMRProcess" w:date="2018-08-28T07:33:00Z">
        <w:r>
          <w:rPr>
            <w:snapToGrid w:val="0"/>
          </w:rPr>
          <w:delText xml:space="preserve">the succeeding provisions of </w:delText>
        </w:r>
      </w:del>
      <w:r>
        <w:rPr>
          <w:snapToGrid w:val="0"/>
        </w:rPr>
        <w:t xml:space="preserve">this </w:t>
      </w:r>
      <w:del w:id="150" w:author="svcMRProcess" w:date="2018-08-28T07:33:00Z">
        <w:r>
          <w:rPr>
            <w:snapToGrid w:val="0"/>
          </w:rPr>
          <w:delText>Part</w:delText>
        </w:r>
      </w:del>
      <w:ins w:id="151" w:author="svcMRProcess" w:date="2018-08-28T07:33:00Z">
        <w:r>
          <w:rPr>
            <w:snapToGrid w:val="0"/>
          </w:rPr>
          <w:t>Division</w:t>
        </w:r>
      </w:ins>
      <w:r>
        <w:rPr>
          <w:snapToGrid w:val="0"/>
        </w:rPr>
        <w:t> — </w:t>
      </w:r>
    </w:p>
    <w:p>
      <w:pPr>
        <w:pStyle w:val="Defstart"/>
      </w:pPr>
      <w:del w:id="152" w:author="svcMRProcess" w:date="2018-08-28T07:33:00Z">
        <w:r>
          <w:tab/>
          <w:delText>(a)</w:delText>
        </w:r>
      </w:del>
      <w:r>
        <w:tab/>
      </w:r>
      <w:r>
        <w:rPr>
          <w:rStyle w:val="CharDefText"/>
        </w:rPr>
        <w:t>disqualified for membership of the Legislature</w:t>
      </w:r>
      <w:r>
        <w:t xml:space="preserve"> means disqualified for membership of the Legislative Council and for membership of the Legislative Assembly;</w:t>
      </w:r>
    </w:p>
    <w:p>
      <w:pPr>
        <w:pStyle w:val="Defstart"/>
      </w:pPr>
      <w:del w:id="153" w:author="svcMRProcess" w:date="2018-08-28T07:33:00Z">
        <w:r>
          <w:rPr>
            <w:b/>
          </w:rPr>
          <w:tab/>
        </w:r>
      </w:del>
      <w:r>
        <w:rPr>
          <w:rStyle w:val="CharDefText"/>
        </w:rPr>
        <w:tab/>
        <w:t>member</w:t>
      </w:r>
      <w:r>
        <w:t xml:space="preserve"> in relation to a commission, council, board, committee, authority, trust or other body means — </w:t>
      </w:r>
    </w:p>
    <w:p>
      <w:pPr>
        <w:pStyle w:val="Indenta"/>
      </w:pPr>
      <w:r>
        <w:tab/>
        <w:t>(</w:t>
      </w:r>
      <w:del w:id="154" w:author="svcMRProcess" w:date="2018-08-28T07:33:00Z">
        <w:r>
          <w:delText>i</w:delText>
        </w:r>
      </w:del>
      <w:ins w:id="155" w:author="svcMRProcess" w:date="2018-08-28T07:33:00Z">
        <w:r>
          <w:t>a</w:t>
        </w:r>
      </w:ins>
      <w:r>
        <w:t>)</w:t>
      </w:r>
      <w:r>
        <w:tab/>
        <w:t>any member of the body whether known as a member, commissioner, councillor, trustee, director or by any other title;</w:t>
      </w:r>
    </w:p>
    <w:p>
      <w:pPr>
        <w:pStyle w:val="Indenta"/>
      </w:pPr>
      <w:r>
        <w:tab/>
        <w:t>(</w:t>
      </w:r>
      <w:del w:id="156" w:author="svcMRProcess" w:date="2018-08-28T07:33:00Z">
        <w:r>
          <w:delText>ii</w:delText>
        </w:r>
      </w:del>
      <w:ins w:id="157" w:author="svcMRProcess" w:date="2018-08-28T07:33:00Z">
        <w:r>
          <w:t>b</w:t>
        </w:r>
      </w:ins>
      <w:r>
        <w:t>)</w:t>
      </w:r>
      <w:r>
        <w:tab/>
        <w:t>any deputy, alternate or acting member of the body,</w:t>
      </w:r>
    </w:p>
    <w:p>
      <w:pPr>
        <w:pStyle w:val="Defstart"/>
      </w:pPr>
      <w:del w:id="158" w:author="svcMRProcess" w:date="2018-08-28T07:33:00Z">
        <w:r>
          <w:tab/>
        </w:r>
      </w:del>
      <w:r>
        <w:tab/>
        <w:t>and includes a person holding the office of chairman or president or any other office on the body;</w:t>
      </w:r>
    </w:p>
    <w:p>
      <w:pPr>
        <w:pStyle w:val="Defstart"/>
      </w:pPr>
      <w:del w:id="159" w:author="svcMRProcess" w:date="2018-08-28T07:33:00Z">
        <w:r>
          <w:rPr>
            <w:b/>
          </w:rPr>
          <w:tab/>
        </w:r>
      </w:del>
      <w:r>
        <w:rPr>
          <w:b/>
        </w:rPr>
        <w:tab/>
      </w:r>
      <w:r>
        <w:rPr>
          <w:rStyle w:val="CharDefText"/>
        </w:rPr>
        <w:t>member of the Legislature</w:t>
      </w:r>
      <w:r>
        <w:t xml:space="preserve"> means a member of the Legislative Council or the Legislative Assembly</w:t>
      </w:r>
      <w:del w:id="160" w:author="svcMRProcess" w:date="2018-08-28T07:33:00Z">
        <w:r>
          <w:delText>;</w:delText>
        </w:r>
      </w:del>
      <w:ins w:id="161" w:author="svcMRProcess" w:date="2018-08-28T07:33:00Z">
        <w:r>
          <w:t>.</w:t>
        </w:r>
      </w:ins>
    </w:p>
    <w:p>
      <w:pPr>
        <w:pStyle w:val="Subsection"/>
      </w:pPr>
      <w:del w:id="162" w:author="svcMRProcess" w:date="2018-08-28T07:33:00Z">
        <w:r>
          <w:tab/>
          <w:delText>(b)</w:delText>
        </w:r>
        <w:r>
          <w:tab/>
        </w:r>
      </w:del>
      <w:ins w:id="163" w:author="svcMRProcess" w:date="2018-08-28T07:33:00Z">
        <w:r>
          <w:tab/>
          <w:t>(2)</w:t>
        </w:r>
        <w:r>
          <w:tab/>
          <w:t xml:space="preserve">In this Division </w:t>
        </w:r>
      </w:ins>
      <w:r>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w:t>
      </w:r>
      <w:del w:id="164" w:author="svcMRProcess" w:date="2018-08-28T07:33:00Z">
        <w:r>
          <w:delText>9</w:delText>
        </w:r>
      </w:del>
      <w:ins w:id="165" w:author="svcMRProcess" w:date="2018-08-28T07:33:00Z">
        <w:r>
          <w:t>9; No. 19 of 2010 s. 51</w:t>
        </w:r>
      </w:ins>
      <w:r>
        <w:t xml:space="preserve">.] </w:t>
      </w:r>
    </w:p>
    <w:p>
      <w:pPr>
        <w:pStyle w:val="Heading5"/>
        <w:rPr>
          <w:snapToGrid w:val="0"/>
        </w:rPr>
      </w:pPr>
      <w:bookmarkStart w:id="166" w:name="_Toc272049639"/>
      <w:bookmarkStart w:id="167" w:name="_Toc271188665"/>
      <w:r>
        <w:rPr>
          <w:rStyle w:val="CharSectno"/>
        </w:rPr>
        <w:t>32</w:t>
      </w:r>
      <w:r>
        <w:rPr>
          <w:snapToGrid w:val="0"/>
        </w:rPr>
        <w:t>.</w:t>
      </w:r>
      <w:r>
        <w:rPr>
          <w:snapToGrid w:val="0"/>
        </w:rPr>
        <w:tab/>
        <w:t>Disqualification by reason of bankruptcy or convictions</w:t>
      </w:r>
      <w:bookmarkEnd w:id="166"/>
      <w:bookmarkEnd w:id="167"/>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168" w:name="_Toc272049640"/>
      <w:bookmarkStart w:id="169" w:name="_Toc271188666"/>
      <w:r>
        <w:rPr>
          <w:rStyle w:val="CharSectno"/>
        </w:rPr>
        <w:t>33</w:t>
      </w:r>
      <w:r>
        <w:rPr>
          <w:snapToGrid w:val="0"/>
        </w:rPr>
        <w:t>.</w:t>
      </w:r>
      <w:r>
        <w:rPr>
          <w:snapToGrid w:val="0"/>
        </w:rPr>
        <w:tab/>
        <w:t>Holders of offices or places not disqualified except under sections 34 to 42</w:t>
      </w:r>
      <w:bookmarkEnd w:id="168"/>
      <w:bookmarkEnd w:id="16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70" w:name="_Toc272049641"/>
      <w:bookmarkStart w:id="171" w:name="_Toc271188667"/>
      <w:r>
        <w:rPr>
          <w:rStyle w:val="CharSectno"/>
        </w:rPr>
        <w:t>34</w:t>
      </w:r>
      <w:r>
        <w:rPr>
          <w:snapToGrid w:val="0"/>
        </w:rPr>
        <w:t>.</w:t>
      </w:r>
      <w:r>
        <w:rPr>
          <w:snapToGrid w:val="0"/>
        </w:rPr>
        <w:tab/>
        <w:t>Disqualification of certain office</w:t>
      </w:r>
      <w:r>
        <w:rPr>
          <w:snapToGrid w:val="0"/>
        </w:rPr>
        <w:noBreakHyphen/>
        <w:t>holders and members of Parliament</w:t>
      </w:r>
      <w:bookmarkEnd w:id="170"/>
      <w:bookmarkEnd w:id="17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172" w:name="_Toc272049642"/>
      <w:bookmarkStart w:id="173" w:name="_Toc271188668"/>
      <w:r>
        <w:rPr>
          <w:rStyle w:val="CharSectno"/>
        </w:rPr>
        <w:t>36</w:t>
      </w:r>
      <w:r>
        <w:rPr>
          <w:snapToGrid w:val="0"/>
        </w:rPr>
        <w:t>.</w:t>
      </w:r>
      <w:r>
        <w:rPr>
          <w:snapToGrid w:val="0"/>
        </w:rPr>
        <w:tab/>
        <w:t>Certain offices and places must be vacated before member can take seat</w:t>
      </w:r>
      <w:bookmarkEnd w:id="172"/>
      <w:bookmarkEnd w:id="173"/>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74" w:name="_Toc272049643"/>
      <w:bookmarkStart w:id="175" w:name="_Toc271188669"/>
      <w:r>
        <w:rPr>
          <w:rStyle w:val="CharSectno"/>
        </w:rPr>
        <w:t>37</w:t>
      </w:r>
      <w:r>
        <w:rPr>
          <w:snapToGrid w:val="0"/>
        </w:rPr>
        <w:t>.</w:t>
      </w:r>
      <w:r>
        <w:rPr>
          <w:snapToGrid w:val="0"/>
        </w:rPr>
        <w:tab/>
        <w:t>Office or place vacated in certain cases</w:t>
      </w:r>
      <w:bookmarkEnd w:id="174"/>
      <w:bookmarkEnd w:id="17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76" w:name="_Toc272049644"/>
      <w:bookmarkStart w:id="177" w:name="_Toc271188670"/>
      <w:r>
        <w:rPr>
          <w:rStyle w:val="CharSectno"/>
        </w:rPr>
        <w:t>38</w:t>
      </w:r>
      <w:r>
        <w:rPr>
          <w:snapToGrid w:val="0"/>
        </w:rPr>
        <w:t>.</w:t>
      </w:r>
      <w:r>
        <w:rPr>
          <w:snapToGrid w:val="0"/>
        </w:rPr>
        <w:tab/>
        <w:t>Seats in Parliament vacated in certain cases</w:t>
      </w:r>
      <w:bookmarkEnd w:id="176"/>
      <w:bookmarkEnd w:id="177"/>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78" w:name="_Toc272049645"/>
      <w:bookmarkStart w:id="179" w:name="_Toc271188671"/>
      <w:r>
        <w:rPr>
          <w:rStyle w:val="CharSectno"/>
        </w:rPr>
        <w:t>39</w:t>
      </w:r>
      <w:r>
        <w:rPr>
          <w:snapToGrid w:val="0"/>
        </w:rPr>
        <w:t>.</w:t>
      </w:r>
      <w:r>
        <w:rPr>
          <w:snapToGrid w:val="0"/>
        </w:rPr>
        <w:tab/>
        <w:t>Provision for relief</w:t>
      </w:r>
      <w:bookmarkEnd w:id="178"/>
      <w:bookmarkEnd w:id="17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80" w:name="_Toc272049646"/>
      <w:bookmarkStart w:id="181" w:name="_Toc271188672"/>
      <w:r>
        <w:rPr>
          <w:rStyle w:val="CharSectno"/>
        </w:rPr>
        <w:t>40</w:t>
      </w:r>
      <w:r>
        <w:rPr>
          <w:snapToGrid w:val="0"/>
        </w:rPr>
        <w:t>.</w:t>
      </w:r>
      <w:r>
        <w:rPr>
          <w:snapToGrid w:val="0"/>
        </w:rPr>
        <w:tab/>
        <w:t>Presence of unqualified persons not to invalidate proceedings</w:t>
      </w:r>
      <w:bookmarkEnd w:id="180"/>
      <w:bookmarkEnd w:id="18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82" w:name="_Toc272049647"/>
      <w:bookmarkStart w:id="183" w:name="_Toc271188673"/>
      <w:r>
        <w:rPr>
          <w:rStyle w:val="CharSectno"/>
        </w:rPr>
        <w:t>41</w:t>
      </w:r>
      <w:r>
        <w:rPr>
          <w:snapToGrid w:val="0"/>
        </w:rPr>
        <w:t>.</w:t>
      </w:r>
      <w:r>
        <w:rPr>
          <w:snapToGrid w:val="0"/>
        </w:rPr>
        <w:tab/>
        <w:t>Jurisdiction of Court of Appeal</w:t>
      </w:r>
      <w:bookmarkEnd w:id="182"/>
      <w:bookmarkEnd w:id="18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84" w:name="_Toc272049648"/>
      <w:bookmarkStart w:id="185" w:name="_Toc271188674"/>
      <w:r>
        <w:rPr>
          <w:rStyle w:val="CharSectno"/>
        </w:rPr>
        <w:t>42</w:t>
      </w:r>
      <w:r>
        <w:rPr>
          <w:snapToGrid w:val="0"/>
        </w:rPr>
        <w:t>.</w:t>
      </w:r>
      <w:r>
        <w:rPr>
          <w:snapToGrid w:val="0"/>
        </w:rPr>
        <w:tab/>
        <w:t>Power to amend Schedule V</w:t>
      </w:r>
      <w:bookmarkEnd w:id="184"/>
      <w:bookmarkEnd w:id="18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86" w:name="_Toc189641370"/>
      <w:bookmarkStart w:id="187" w:name="_Toc202176786"/>
      <w:bookmarkStart w:id="188" w:name="_Toc202850151"/>
      <w:bookmarkStart w:id="189" w:name="_Toc205099904"/>
      <w:bookmarkStart w:id="190" w:name="_Toc205100357"/>
      <w:bookmarkStart w:id="191" w:name="_Toc205277002"/>
      <w:bookmarkStart w:id="192" w:name="_Toc215477859"/>
      <w:bookmarkStart w:id="193" w:name="_Toc216154503"/>
      <w:bookmarkStart w:id="194" w:name="_Toc216255521"/>
      <w:bookmarkStart w:id="195" w:name="_Toc219535605"/>
      <w:bookmarkStart w:id="196" w:name="_Toc219609961"/>
      <w:bookmarkStart w:id="197" w:name="_Toc220818885"/>
      <w:bookmarkStart w:id="198" w:name="_Toc222813197"/>
      <w:bookmarkStart w:id="199" w:name="_Toc223840258"/>
      <w:bookmarkStart w:id="200" w:name="_Toc239738322"/>
      <w:bookmarkStart w:id="201" w:name="_Toc241051426"/>
      <w:bookmarkStart w:id="202" w:name="_Toc248032268"/>
      <w:bookmarkStart w:id="203" w:name="_Toc249951217"/>
      <w:bookmarkStart w:id="204" w:name="_Toc266974933"/>
      <w:bookmarkStart w:id="205" w:name="_Toc272049649"/>
      <w:bookmarkStart w:id="206" w:name="_Toc270519281"/>
      <w:bookmarkStart w:id="207" w:name="_Toc271102695"/>
      <w:bookmarkStart w:id="208" w:name="_Toc271102756"/>
      <w:bookmarkStart w:id="209" w:name="_Toc271188675"/>
      <w:r>
        <w:rPr>
          <w:rStyle w:val="CharPartNo"/>
        </w:rPr>
        <w:t>Part II</w:t>
      </w:r>
      <w:r>
        <w:rPr>
          <w:rStyle w:val="CharDivNo"/>
        </w:rPr>
        <w:t> </w:t>
      </w:r>
      <w:r>
        <w:t>—</w:t>
      </w:r>
      <w:r>
        <w:rPr>
          <w:rStyle w:val="CharDivText"/>
        </w:rPr>
        <w:t> </w:t>
      </w:r>
      <w:r>
        <w:rPr>
          <w:rStyle w:val="CharPartText"/>
        </w:rPr>
        <w:t>Executive</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Heading5"/>
        <w:rPr>
          <w:snapToGrid w:val="0"/>
        </w:rPr>
      </w:pPr>
      <w:bookmarkStart w:id="210" w:name="_Toc272049650"/>
      <w:bookmarkStart w:id="211" w:name="_Toc271188676"/>
      <w:r>
        <w:rPr>
          <w:rStyle w:val="CharSectno"/>
        </w:rPr>
        <w:t>43</w:t>
      </w:r>
      <w:r>
        <w:rPr>
          <w:snapToGrid w:val="0"/>
        </w:rPr>
        <w:t>.</w:t>
      </w:r>
      <w:r>
        <w:rPr>
          <w:snapToGrid w:val="0"/>
        </w:rPr>
        <w:tab/>
        <w:t>Principal executive offices</w:t>
      </w:r>
      <w:bookmarkEnd w:id="210"/>
      <w:bookmarkEnd w:id="211"/>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12" w:name="_Toc272049651"/>
      <w:bookmarkStart w:id="213" w:name="_Toc271188677"/>
      <w:r>
        <w:rPr>
          <w:rStyle w:val="CharSectno"/>
        </w:rPr>
        <w:t>44</w:t>
      </w:r>
      <w:r>
        <w:rPr>
          <w:snapToGrid w:val="0"/>
        </w:rPr>
        <w:t>.</w:t>
      </w:r>
      <w:r>
        <w:rPr>
          <w:snapToGrid w:val="0"/>
        </w:rPr>
        <w:tab/>
        <w:t>No person to draw salaries for 2 offices</w:t>
      </w:r>
      <w:bookmarkEnd w:id="212"/>
      <w:bookmarkEnd w:id="213"/>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14" w:name="_Toc272049652"/>
      <w:bookmarkStart w:id="215" w:name="_Toc271188678"/>
      <w:r>
        <w:rPr>
          <w:rStyle w:val="CharSectno"/>
        </w:rPr>
        <w:t>44A</w:t>
      </w:r>
      <w:r>
        <w:rPr>
          <w:snapToGrid w:val="0"/>
        </w:rPr>
        <w:t xml:space="preserve">. </w:t>
      </w:r>
      <w:r>
        <w:rPr>
          <w:snapToGrid w:val="0"/>
        </w:rPr>
        <w:tab/>
        <w:t>Parliamentary Secretaries</w:t>
      </w:r>
      <w:bookmarkEnd w:id="214"/>
      <w:bookmarkEnd w:id="21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16" w:name="_Toc272049653"/>
      <w:bookmarkStart w:id="217" w:name="_Toc271188679"/>
      <w:r>
        <w:rPr>
          <w:rStyle w:val="CharSectno"/>
        </w:rPr>
        <w:t>45</w:t>
      </w:r>
      <w:r>
        <w:t>.</w:t>
      </w:r>
      <w:r>
        <w:tab/>
        <w:t>Oath of office for members of Executive Council</w:t>
      </w:r>
      <w:bookmarkEnd w:id="216"/>
      <w:bookmarkEnd w:id="21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18" w:name="_Toc189641375"/>
      <w:bookmarkStart w:id="219" w:name="_Toc202176791"/>
      <w:bookmarkStart w:id="220" w:name="_Toc202850156"/>
      <w:bookmarkStart w:id="221" w:name="_Toc205099909"/>
      <w:bookmarkStart w:id="222" w:name="_Toc205100362"/>
      <w:bookmarkStart w:id="223" w:name="_Toc205277007"/>
      <w:bookmarkStart w:id="224" w:name="_Toc215477864"/>
      <w:bookmarkStart w:id="225" w:name="_Toc216154508"/>
      <w:bookmarkStart w:id="226" w:name="_Toc216255526"/>
      <w:bookmarkStart w:id="227" w:name="_Toc219535610"/>
      <w:bookmarkStart w:id="228" w:name="_Toc219609966"/>
      <w:bookmarkStart w:id="229" w:name="_Toc220818890"/>
      <w:bookmarkStart w:id="230" w:name="_Toc222813202"/>
      <w:bookmarkStart w:id="231" w:name="_Toc223840263"/>
      <w:bookmarkStart w:id="232" w:name="_Toc239738327"/>
      <w:bookmarkStart w:id="233" w:name="_Toc241051431"/>
      <w:bookmarkStart w:id="234" w:name="_Toc248032273"/>
      <w:bookmarkStart w:id="235" w:name="_Toc249951222"/>
      <w:bookmarkStart w:id="236" w:name="_Toc266974938"/>
      <w:bookmarkStart w:id="237" w:name="_Toc272049654"/>
      <w:bookmarkStart w:id="238" w:name="_Toc270519286"/>
      <w:bookmarkStart w:id="239" w:name="_Toc271102700"/>
      <w:bookmarkStart w:id="240" w:name="_Toc271102761"/>
      <w:bookmarkStart w:id="241" w:name="_Toc271188680"/>
      <w:r>
        <w:rPr>
          <w:rStyle w:val="CharPartNo"/>
        </w:rPr>
        <w:t>Part III</w:t>
      </w:r>
      <w:r>
        <w:rPr>
          <w:rStyle w:val="CharDivNo"/>
        </w:rPr>
        <w:t> </w:t>
      </w:r>
      <w:r>
        <w:t>—</w:t>
      </w:r>
      <w:r>
        <w:rPr>
          <w:rStyle w:val="CharDivText"/>
        </w:rPr>
        <w:t> </w:t>
      </w:r>
      <w:r>
        <w:rPr>
          <w:rStyle w:val="CharPartText"/>
        </w:rPr>
        <w:t>Miscellaneous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pPr>
        <w:pStyle w:val="Heading5"/>
        <w:rPr>
          <w:snapToGrid w:val="0"/>
        </w:rPr>
      </w:pPr>
      <w:bookmarkStart w:id="242" w:name="_Toc272049655"/>
      <w:bookmarkStart w:id="243" w:name="_Toc271188681"/>
      <w:r>
        <w:rPr>
          <w:rStyle w:val="CharSectno"/>
        </w:rPr>
        <w:t>46</w:t>
      </w:r>
      <w:r>
        <w:rPr>
          <w:snapToGrid w:val="0"/>
        </w:rPr>
        <w:t>.</w:t>
      </w:r>
      <w:r>
        <w:rPr>
          <w:snapToGrid w:val="0"/>
        </w:rPr>
        <w:tab/>
        <w:t>Powers of the 2 Houses in respect of legislation</w:t>
      </w:r>
      <w:bookmarkEnd w:id="242"/>
      <w:bookmarkEnd w:id="243"/>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244" w:name="_Toc272049656"/>
      <w:bookmarkStart w:id="245" w:name="_Toc271188682"/>
      <w:r>
        <w:rPr>
          <w:rStyle w:val="CharSectno"/>
        </w:rPr>
        <w:t>48</w:t>
      </w:r>
      <w:r>
        <w:rPr>
          <w:snapToGrid w:val="0"/>
        </w:rPr>
        <w:t>.</w:t>
      </w:r>
      <w:r>
        <w:rPr>
          <w:snapToGrid w:val="0"/>
        </w:rPr>
        <w:tab/>
        <w:t>Revision or compilation of electoral rolls upon commencement of Act</w:t>
      </w:r>
      <w:bookmarkEnd w:id="244"/>
      <w:bookmarkEnd w:id="245"/>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46" w:name="_Toc272049657"/>
      <w:bookmarkStart w:id="247" w:name="_Toc271188683"/>
      <w:r>
        <w:rPr>
          <w:rStyle w:val="CharSectno"/>
        </w:rPr>
        <w:t>49</w:t>
      </w:r>
      <w:r>
        <w:rPr>
          <w:snapToGrid w:val="0"/>
        </w:rPr>
        <w:t>.</w:t>
      </w:r>
      <w:r>
        <w:rPr>
          <w:snapToGrid w:val="0"/>
        </w:rPr>
        <w:tab/>
        <w:t>Commencement of action</w:t>
      </w:r>
      <w:bookmarkEnd w:id="246"/>
      <w:bookmarkEnd w:id="247"/>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48" w:name="_Toc272049658"/>
      <w:bookmarkStart w:id="249" w:name="_Toc271188684"/>
      <w:r>
        <w:rPr>
          <w:rStyle w:val="CharSectno"/>
        </w:rPr>
        <w:t>50</w:t>
      </w:r>
      <w:r>
        <w:rPr>
          <w:snapToGrid w:val="0"/>
        </w:rPr>
        <w:t>.</w:t>
      </w:r>
      <w:r>
        <w:rPr>
          <w:snapToGrid w:val="0"/>
        </w:rPr>
        <w:tab/>
        <w:t>Plaintiff to give security for costs</w:t>
      </w:r>
      <w:bookmarkEnd w:id="248"/>
      <w:bookmarkEnd w:id="24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250" w:name="_Toc272049659"/>
      <w:bookmarkStart w:id="251" w:name="_Toc271188685"/>
      <w:r>
        <w:rPr>
          <w:rStyle w:val="CharSectno"/>
        </w:rPr>
        <w:t>51</w:t>
      </w:r>
      <w:r>
        <w:rPr>
          <w:snapToGrid w:val="0"/>
        </w:rPr>
        <w:t>.</w:t>
      </w:r>
      <w:r>
        <w:rPr>
          <w:snapToGrid w:val="0"/>
        </w:rPr>
        <w:tab/>
        <w:t>No action to lie against officials of either House</w:t>
      </w:r>
      <w:bookmarkEnd w:id="250"/>
      <w:bookmarkEnd w:id="251"/>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52" w:name="_Toc272049660"/>
      <w:bookmarkStart w:id="253" w:name="_Toc271188686"/>
      <w:r>
        <w:rPr>
          <w:rStyle w:val="CharSectno"/>
        </w:rPr>
        <w:t>52</w:t>
      </w:r>
      <w:r>
        <w:rPr>
          <w:snapToGrid w:val="0"/>
        </w:rPr>
        <w:t>.</w:t>
      </w:r>
      <w:r>
        <w:rPr>
          <w:snapToGrid w:val="0"/>
        </w:rPr>
        <w:tab/>
        <w:t>Proclamation of Royal Assent and commencement of Act</w:t>
      </w:r>
      <w:bookmarkEnd w:id="252"/>
      <w:bookmarkEnd w:id="25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54" w:name="_Toc189641382"/>
      <w:bookmarkStart w:id="255" w:name="_Toc202176798"/>
      <w:bookmarkStart w:id="256" w:name="_Toc202850163"/>
      <w:bookmarkStart w:id="257" w:name="_Toc205099916"/>
      <w:bookmarkStart w:id="258" w:name="_Toc205100369"/>
      <w:bookmarkStart w:id="259" w:name="_Toc205277014"/>
      <w:bookmarkStart w:id="260" w:name="_Toc215477871"/>
      <w:bookmarkStart w:id="261" w:name="_Toc216154515"/>
      <w:bookmarkStart w:id="262" w:name="_Toc216255533"/>
      <w:bookmarkStart w:id="263" w:name="_Toc219535617"/>
      <w:bookmarkStart w:id="264" w:name="_Toc219609973"/>
      <w:bookmarkStart w:id="265" w:name="_Toc220818897"/>
      <w:bookmarkStart w:id="266" w:name="_Toc222813209"/>
      <w:bookmarkStart w:id="267" w:name="_Toc223840270"/>
      <w:bookmarkStart w:id="268" w:name="_Toc239738334"/>
      <w:bookmarkStart w:id="269" w:name="_Toc241051438"/>
      <w:bookmarkStart w:id="270" w:name="_Toc248032280"/>
      <w:bookmarkStart w:id="271" w:name="_Toc249951229"/>
      <w:bookmarkStart w:id="272" w:name="_Toc266974945"/>
      <w:bookmarkStart w:id="273" w:name="_Toc270519293"/>
      <w:bookmarkStart w:id="274" w:name="_Toc271102707"/>
      <w:bookmarkStart w:id="275" w:name="_Toc271102768"/>
      <w:bookmarkStart w:id="276" w:name="_Toc271188687"/>
      <w:bookmarkStart w:id="277" w:name="_Toc272049661"/>
      <w:r>
        <w:rPr>
          <w:rStyle w:val="CharSchNo"/>
        </w:rPr>
        <w:t>Schedule I</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ins w:id="278" w:author="svcMRProcess" w:date="2018-08-28T07:33:00Z">
        <w:r>
          <w:rPr>
            <w:rStyle w:val="CharSDivNo"/>
          </w:rPr>
          <w:t> </w:t>
        </w:r>
        <w:r>
          <w:t>—</w:t>
        </w:r>
        <w:r>
          <w:rPr>
            <w:rStyle w:val="CharSDivText"/>
          </w:rPr>
          <w:t> </w:t>
        </w:r>
        <w:r>
          <w:rPr>
            <w:rStyle w:val="CharSchText"/>
          </w:rPr>
          <w:t>Enactments repealed</w:t>
        </w:r>
      </w:ins>
      <w:bookmarkEnd w:id="277"/>
    </w:p>
    <w:p>
      <w:pPr>
        <w:pStyle w:val="yShoulderClause"/>
        <w:rPr>
          <w:rStyle w:val="CharSchNo"/>
        </w:rPr>
      </w:pPr>
      <w:r>
        <w:rPr>
          <w:rStyle w:val="CharSchNo"/>
        </w:rPr>
        <w:t>[</w:t>
      </w:r>
      <w:del w:id="279" w:author="svcMRProcess" w:date="2018-08-28T07:33:00Z">
        <w:r>
          <w:rPr>
            <w:rStyle w:val="CharSchNo"/>
          </w:rPr>
          <w:delText>Section</w:delText>
        </w:r>
      </w:del>
      <w:ins w:id="280" w:author="svcMRProcess" w:date="2018-08-28T07:33:00Z">
        <w:r>
          <w:rPr>
            <w:rStyle w:val="CharSchNo"/>
          </w:rPr>
          <w:t>s.</w:t>
        </w:r>
      </w:ins>
      <w:r>
        <w:rPr>
          <w:rStyle w:val="CharSchNo"/>
        </w:rPr>
        <w:t> 2]</w:t>
      </w:r>
    </w:p>
    <w:p>
      <w:pPr>
        <w:pStyle w:val="yHeading2"/>
        <w:spacing w:after="60"/>
        <w:rPr>
          <w:del w:id="281" w:author="svcMRProcess" w:date="2018-08-28T07:33:00Z"/>
        </w:rPr>
      </w:pPr>
      <w:bookmarkStart w:id="282" w:name="_Toc189641383"/>
      <w:bookmarkStart w:id="283" w:name="_Toc202176799"/>
      <w:bookmarkStart w:id="284" w:name="_Toc202850164"/>
      <w:bookmarkStart w:id="285" w:name="_Toc205099917"/>
      <w:bookmarkStart w:id="286" w:name="_Toc205100370"/>
      <w:bookmarkStart w:id="287" w:name="_Toc205277015"/>
      <w:bookmarkStart w:id="288" w:name="_Toc215477872"/>
      <w:bookmarkStart w:id="289" w:name="_Toc216154516"/>
      <w:bookmarkStart w:id="290" w:name="_Toc216255534"/>
      <w:bookmarkStart w:id="291" w:name="_Toc219535618"/>
      <w:bookmarkStart w:id="292" w:name="_Toc219609974"/>
      <w:bookmarkStart w:id="293" w:name="_Toc220818898"/>
      <w:bookmarkStart w:id="294" w:name="_Toc222813210"/>
      <w:bookmarkStart w:id="295" w:name="_Toc223840271"/>
      <w:bookmarkStart w:id="296" w:name="_Toc239738335"/>
      <w:bookmarkStart w:id="297" w:name="_Toc241051439"/>
      <w:bookmarkStart w:id="298" w:name="_Toc248032281"/>
      <w:bookmarkStart w:id="299" w:name="_Toc249951230"/>
      <w:bookmarkStart w:id="300" w:name="_Toc266974946"/>
      <w:bookmarkStart w:id="301" w:name="_Toc270519294"/>
      <w:bookmarkStart w:id="302" w:name="_Toc271102708"/>
      <w:bookmarkStart w:id="303" w:name="_Toc271102769"/>
      <w:bookmarkStart w:id="304" w:name="_Toc271188688"/>
      <w:del w:id="305" w:author="svcMRProcess" w:date="2018-08-28T07:33:00Z">
        <w:r>
          <w:rPr>
            <w:rStyle w:val="CharSchText"/>
          </w:rPr>
          <w:delText>Enactments repealed</w:delTex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del>
    </w:p>
    <w:p>
      <w:pPr>
        <w:pStyle w:val="yFootnoteheading"/>
        <w:rPr>
          <w:ins w:id="306" w:author="svcMRProcess" w:date="2018-08-28T07:33:00Z"/>
        </w:rPr>
      </w:pPr>
      <w:ins w:id="307" w:author="svcMRProcess" w:date="2018-08-28T07:33:00Z">
        <w:r>
          <w:tab/>
          <w:t>[Heading inserted by No. 19 of 2010 s. 14(2).]</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rPr>
          <w:del w:id="308" w:author="svcMRProcess" w:date="2018-08-28T07:33:00Z"/>
        </w:rPr>
      </w:pPr>
      <w:bookmarkStart w:id="309" w:name="_Toc189641384"/>
      <w:bookmarkStart w:id="310" w:name="_Toc202176800"/>
      <w:bookmarkStart w:id="311" w:name="_Toc202850165"/>
      <w:bookmarkStart w:id="312" w:name="_Toc205099918"/>
      <w:bookmarkStart w:id="313" w:name="_Toc205100371"/>
      <w:bookmarkStart w:id="314" w:name="_Toc205277016"/>
      <w:bookmarkStart w:id="315" w:name="_Toc215477873"/>
      <w:bookmarkStart w:id="316" w:name="_Toc216154517"/>
      <w:bookmarkStart w:id="317" w:name="_Toc216255535"/>
      <w:bookmarkStart w:id="318" w:name="_Toc219535619"/>
      <w:bookmarkStart w:id="319" w:name="_Toc219609975"/>
      <w:bookmarkStart w:id="320" w:name="_Toc220818899"/>
      <w:bookmarkStart w:id="321" w:name="_Toc222813211"/>
      <w:bookmarkStart w:id="322" w:name="_Toc223840272"/>
      <w:bookmarkStart w:id="323" w:name="_Toc239738336"/>
      <w:bookmarkStart w:id="324" w:name="_Toc241051440"/>
      <w:bookmarkStart w:id="325" w:name="_Toc248032282"/>
      <w:bookmarkStart w:id="326" w:name="_Toc249951231"/>
      <w:bookmarkStart w:id="327" w:name="_Toc266974947"/>
      <w:bookmarkStart w:id="328" w:name="_Toc270519295"/>
      <w:bookmarkStart w:id="329" w:name="_Toc271102709"/>
      <w:bookmarkStart w:id="330" w:name="_Toc271102770"/>
      <w:bookmarkStart w:id="331" w:name="_Toc271188689"/>
      <w:bookmarkStart w:id="332" w:name="_Toc272049662"/>
      <w:del w:id="333" w:author="svcMRProcess" w:date="2018-08-28T07:33:00Z">
        <w:r>
          <w:rPr>
            <w:rStyle w:val="CharSchNo"/>
          </w:rPr>
          <w:delText>Schedule V</w:delTex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SchText"/>
          </w:rPr>
          <w:delText xml:space="preserve"> </w:delText>
        </w:r>
      </w:del>
    </w:p>
    <w:p>
      <w:pPr>
        <w:pStyle w:val="yScheduleHeading"/>
        <w:rPr>
          <w:ins w:id="334" w:author="svcMRProcess" w:date="2018-08-28T07:33:00Z"/>
        </w:rPr>
      </w:pPr>
      <w:del w:id="335" w:author="svcMRProcess" w:date="2018-08-28T07:33:00Z">
        <w:r>
          <w:delText>[Sections</w:delText>
        </w:r>
      </w:del>
      <w:ins w:id="336" w:author="svcMRProcess" w:date="2018-08-28T07:33:00Z">
        <w:r>
          <w:rPr>
            <w:rStyle w:val="CharSchNo"/>
          </w:rPr>
          <w:t>Schedule V</w:t>
        </w:r>
        <w:r>
          <w:t> — </w:t>
        </w:r>
        <w:r>
          <w:rPr>
            <w:rStyle w:val="CharSchText"/>
          </w:rPr>
          <w:t>Offices and bodies to which Part I Division 3 applies</w:t>
        </w:r>
        <w:bookmarkEnd w:id="332"/>
      </w:ins>
    </w:p>
    <w:p>
      <w:pPr>
        <w:pStyle w:val="yShoulderClause"/>
        <w:rPr>
          <w:rFonts w:eastAsia="MS Mincho"/>
        </w:rPr>
      </w:pPr>
      <w:ins w:id="337" w:author="svcMRProcess" w:date="2018-08-28T07:33:00Z">
        <w:r>
          <w:rPr>
            <w:rFonts w:eastAsia="MS Mincho"/>
          </w:rPr>
          <w:t>[s.</w:t>
        </w:r>
      </w:ins>
      <w:r>
        <w:rPr>
          <w:rFonts w:eastAsia="MS Mincho"/>
        </w:rPr>
        <w:t> 34 and 37]</w:t>
      </w:r>
    </w:p>
    <w:p>
      <w:pPr>
        <w:pStyle w:val="yFootnoteheading"/>
      </w:pPr>
      <w:r>
        <w:tab/>
        <w:t xml:space="preserve">[Heading inserted by No. </w:t>
      </w:r>
      <w:del w:id="338" w:author="svcMRProcess" w:date="2018-08-28T07:33:00Z">
        <w:r>
          <w:delText>78</w:delText>
        </w:r>
      </w:del>
      <w:ins w:id="339" w:author="svcMRProcess" w:date="2018-08-28T07:33:00Z">
        <w:r>
          <w:t>19</w:t>
        </w:r>
      </w:ins>
      <w:r>
        <w:t xml:space="preserve"> of </w:t>
      </w:r>
      <w:del w:id="340" w:author="svcMRProcess" w:date="2018-08-28T07:33:00Z">
        <w:r>
          <w:delText>1984</w:delText>
        </w:r>
      </w:del>
      <w:ins w:id="341" w:author="svcMRProcess" w:date="2018-08-28T07:33:00Z">
        <w:r>
          <w:t>2010</w:t>
        </w:r>
      </w:ins>
      <w:r>
        <w:t xml:space="preserve"> s. 14</w:t>
      </w:r>
      <w:del w:id="342" w:author="svcMRProcess" w:date="2018-08-28T07:33:00Z">
        <w:r>
          <w:delText>.]</w:delText>
        </w:r>
      </w:del>
      <w:ins w:id="343" w:author="svcMRProcess" w:date="2018-08-28T07:33:00Z">
        <w:r>
          <w:t>(3).]</w:t>
        </w:r>
      </w:ins>
    </w:p>
    <w:p>
      <w:pPr>
        <w:pStyle w:val="yHeading3"/>
        <w:rPr>
          <w:rFonts w:eastAsia="MS Mincho"/>
        </w:rPr>
      </w:pPr>
      <w:bookmarkStart w:id="344" w:name="_Toc189641385"/>
      <w:bookmarkStart w:id="345" w:name="_Toc202176801"/>
      <w:bookmarkStart w:id="346" w:name="_Toc202850166"/>
      <w:bookmarkStart w:id="347" w:name="_Toc205099919"/>
      <w:bookmarkStart w:id="348" w:name="_Toc205100372"/>
      <w:bookmarkStart w:id="349" w:name="_Toc205277017"/>
      <w:bookmarkStart w:id="350" w:name="_Toc215477874"/>
      <w:bookmarkStart w:id="351" w:name="_Toc216154518"/>
      <w:bookmarkStart w:id="352" w:name="_Toc216255536"/>
      <w:bookmarkStart w:id="353" w:name="_Toc219535620"/>
      <w:bookmarkStart w:id="354" w:name="_Toc219609976"/>
      <w:bookmarkStart w:id="355" w:name="_Toc220818900"/>
      <w:bookmarkStart w:id="356" w:name="_Toc222813212"/>
      <w:bookmarkStart w:id="357" w:name="_Toc223840273"/>
      <w:bookmarkStart w:id="358" w:name="_Toc239738337"/>
      <w:bookmarkStart w:id="359" w:name="_Toc241051441"/>
      <w:bookmarkStart w:id="360" w:name="_Toc248032283"/>
      <w:bookmarkStart w:id="361" w:name="_Toc249951232"/>
      <w:bookmarkStart w:id="362" w:name="_Toc266974948"/>
      <w:bookmarkStart w:id="363" w:name="_Toc270519296"/>
      <w:bookmarkStart w:id="364" w:name="_Toc271102710"/>
      <w:bookmarkStart w:id="365" w:name="_Toc271102771"/>
      <w:bookmarkStart w:id="366" w:name="_Toc271188690"/>
      <w:bookmarkStart w:id="367" w:name="_Toc272049663"/>
      <w:r>
        <w:rPr>
          <w:rStyle w:val="CharSDivNo"/>
          <w:rFonts w:eastAsia="MS Mincho"/>
        </w:rPr>
        <w:t>Part 1</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del w:id="368" w:author="svcMRProcess" w:date="2018-08-28T07:33:00Z">
        <w:r>
          <w:rPr>
            <w:rStyle w:val="CharSDivText"/>
          </w:rPr>
          <w:delText xml:space="preserve"> </w:delText>
        </w:r>
      </w:del>
      <w:ins w:id="369" w:author="svcMRProcess" w:date="2018-08-28T07:33:00Z">
        <w:r>
          <w:rPr>
            <w:rFonts w:eastAsia="MS Mincho"/>
            <w:b w:val="0"/>
          </w:rPr>
          <w:t> — </w:t>
        </w:r>
        <w:r>
          <w:rPr>
            <w:rStyle w:val="CharSDivText"/>
            <w:rFonts w:eastAsia="MS Mincho"/>
          </w:rPr>
          <w:t>Disqualifying offices</w:t>
        </w:r>
      </w:ins>
      <w:bookmarkEnd w:id="367"/>
    </w:p>
    <w:p>
      <w:pPr>
        <w:pStyle w:val="yFootnoteheading"/>
      </w:pPr>
      <w:r>
        <w:tab/>
        <w:t xml:space="preserve">[Heading inserted by No. </w:t>
      </w:r>
      <w:del w:id="370" w:author="svcMRProcess" w:date="2018-08-28T07:33:00Z">
        <w:r>
          <w:delText>78</w:delText>
        </w:r>
      </w:del>
      <w:ins w:id="371" w:author="svcMRProcess" w:date="2018-08-28T07:33:00Z">
        <w:r>
          <w:t>19</w:t>
        </w:r>
      </w:ins>
      <w:r>
        <w:t xml:space="preserve"> of </w:t>
      </w:r>
      <w:del w:id="372" w:author="svcMRProcess" w:date="2018-08-28T07:33:00Z">
        <w:r>
          <w:delText>1984</w:delText>
        </w:r>
      </w:del>
      <w:ins w:id="373" w:author="svcMRProcess" w:date="2018-08-28T07:33:00Z">
        <w:r>
          <w:t>2010</w:t>
        </w:r>
      </w:ins>
      <w:r>
        <w:t xml:space="preserve"> s. 14</w:t>
      </w:r>
      <w:del w:id="374" w:author="svcMRProcess" w:date="2018-08-28T07:33:00Z">
        <w:r>
          <w:delText>.]</w:delText>
        </w:r>
      </w:del>
      <w:ins w:id="375" w:author="svcMRProcess" w:date="2018-08-28T07:33:00Z">
        <w:r>
          <w:t>(3).]</w:t>
        </w:r>
      </w:ins>
    </w:p>
    <w:p>
      <w:pPr>
        <w:pStyle w:val="yHeading4"/>
        <w:rPr>
          <w:rFonts w:eastAsia="MS Mincho"/>
        </w:rPr>
      </w:pPr>
      <w:bookmarkStart w:id="376" w:name="_Toc189641386"/>
      <w:bookmarkStart w:id="377" w:name="_Toc202176802"/>
      <w:bookmarkStart w:id="378" w:name="_Toc202850167"/>
      <w:bookmarkStart w:id="379" w:name="_Toc205099920"/>
      <w:bookmarkStart w:id="380" w:name="_Toc205100373"/>
      <w:bookmarkStart w:id="381" w:name="_Toc205277018"/>
      <w:bookmarkStart w:id="382" w:name="_Toc215477875"/>
      <w:bookmarkStart w:id="383" w:name="_Toc216154519"/>
      <w:bookmarkStart w:id="384" w:name="_Toc216255537"/>
      <w:bookmarkStart w:id="385" w:name="_Toc219535621"/>
      <w:bookmarkStart w:id="386" w:name="_Toc219609977"/>
      <w:bookmarkStart w:id="387" w:name="_Toc220818901"/>
      <w:bookmarkStart w:id="388" w:name="_Toc222813213"/>
      <w:bookmarkStart w:id="389" w:name="_Toc223840274"/>
      <w:bookmarkStart w:id="390" w:name="_Toc239738338"/>
      <w:bookmarkStart w:id="391" w:name="_Toc241051442"/>
      <w:bookmarkStart w:id="392" w:name="_Toc248032284"/>
      <w:bookmarkStart w:id="393" w:name="_Toc249951233"/>
      <w:bookmarkStart w:id="394" w:name="_Toc266974949"/>
      <w:bookmarkStart w:id="395" w:name="_Toc270519297"/>
      <w:bookmarkStart w:id="396" w:name="_Toc271102711"/>
      <w:bookmarkStart w:id="397" w:name="_Toc271102772"/>
      <w:bookmarkStart w:id="398" w:name="_Toc271188691"/>
      <w:bookmarkStart w:id="399" w:name="_Toc272049664"/>
      <w:r>
        <w:rPr>
          <w:rFonts w:eastAsia="MS Mincho"/>
        </w:rPr>
        <w:t>Division 1</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ins w:id="400" w:author="svcMRProcess" w:date="2018-08-28T07:33:00Z">
        <w:r>
          <w:rPr>
            <w:rFonts w:eastAsia="MS Mincho"/>
            <w:b w:val="0"/>
          </w:rPr>
          <w:t> — </w:t>
        </w:r>
        <w:r>
          <w:rPr>
            <w:rFonts w:eastAsia="MS Mincho"/>
          </w:rPr>
          <w:t>Judicial, tribunal and similar offices</w:t>
        </w:r>
      </w:ins>
      <w:bookmarkEnd w:id="399"/>
    </w:p>
    <w:p>
      <w:pPr>
        <w:pStyle w:val="yFootnoteheading"/>
      </w:pPr>
      <w:r>
        <w:tab/>
        <w:t xml:space="preserve">[Heading inserted by No. </w:t>
      </w:r>
      <w:del w:id="401" w:author="svcMRProcess" w:date="2018-08-28T07:33:00Z">
        <w:r>
          <w:delText>78</w:delText>
        </w:r>
      </w:del>
      <w:ins w:id="402" w:author="svcMRProcess" w:date="2018-08-28T07:33:00Z">
        <w:r>
          <w:t>19</w:t>
        </w:r>
      </w:ins>
      <w:r>
        <w:t xml:space="preserve"> of </w:t>
      </w:r>
      <w:del w:id="403" w:author="svcMRProcess" w:date="2018-08-28T07:33:00Z">
        <w:r>
          <w:delText>1984</w:delText>
        </w:r>
      </w:del>
      <w:ins w:id="404" w:author="svcMRProcess" w:date="2018-08-28T07:33:00Z">
        <w:r>
          <w:t>2010</w:t>
        </w:r>
      </w:ins>
      <w:r>
        <w:t xml:space="preserve"> s. 14</w:t>
      </w:r>
      <w:del w:id="405" w:author="svcMRProcess" w:date="2018-08-28T07:33:00Z">
        <w:r>
          <w:delText>.]</w:delText>
        </w:r>
      </w:del>
      <w:ins w:id="406" w:author="svcMRProcess" w:date="2018-08-28T07:33:00Z">
        <w:r>
          <w:t>(3).]</w:t>
        </w:r>
      </w:ins>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407" w:name="_Toc189641387"/>
      <w:bookmarkStart w:id="408" w:name="_Toc202176803"/>
      <w:bookmarkStart w:id="409" w:name="_Toc202850168"/>
      <w:bookmarkStart w:id="410" w:name="_Toc205099921"/>
      <w:bookmarkStart w:id="411" w:name="_Toc205100374"/>
      <w:bookmarkStart w:id="412" w:name="_Toc205277019"/>
      <w:bookmarkStart w:id="413" w:name="_Toc215477876"/>
      <w:bookmarkStart w:id="414" w:name="_Toc216154520"/>
      <w:bookmarkStart w:id="415" w:name="_Toc216255538"/>
      <w:bookmarkStart w:id="416" w:name="_Toc219535622"/>
      <w:bookmarkStart w:id="417" w:name="_Toc219609978"/>
      <w:bookmarkStart w:id="418" w:name="_Toc220818902"/>
      <w:bookmarkStart w:id="419" w:name="_Toc222813214"/>
      <w:bookmarkStart w:id="420" w:name="_Toc223840275"/>
      <w:bookmarkStart w:id="421" w:name="_Toc239738339"/>
      <w:bookmarkStart w:id="422" w:name="_Toc241051443"/>
      <w:bookmarkStart w:id="423" w:name="_Toc248032285"/>
      <w:bookmarkStart w:id="424" w:name="_Toc249951234"/>
      <w:bookmarkStart w:id="425" w:name="_Toc266974950"/>
      <w:bookmarkStart w:id="426" w:name="_Toc270519298"/>
      <w:bookmarkStart w:id="427" w:name="_Toc271102712"/>
      <w:bookmarkStart w:id="428" w:name="_Toc271102773"/>
      <w:bookmarkStart w:id="429" w:name="_Toc271188692"/>
      <w:bookmarkStart w:id="430" w:name="_Toc272049665"/>
      <w:r>
        <w:rPr>
          <w:rFonts w:eastAsia="MS Mincho"/>
        </w:rPr>
        <w:t>Division 2</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ins w:id="431" w:author="svcMRProcess" w:date="2018-08-28T07:33:00Z">
        <w:r>
          <w:rPr>
            <w:rFonts w:eastAsia="MS Mincho"/>
            <w:b w:val="0"/>
          </w:rPr>
          <w:t> — </w:t>
        </w:r>
        <w:r>
          <w:rPr>
            <w:rFonts w:eastAsia="MS Mincho"/>
          </w:rPr>
          <w:t>Other offices</w:t>
        </w:r>
      </w:ins>
      <w:bookmarkEnd w:id="430"/>
    </w:p>
    <w:p>
      <w:pPr>
        <w:pStyle w:val="yFootnoteheading"/>
      </w:pPr>
      <w:r>
        <w:tab/>
        <w:t xml:space="preserve">[Heading inserted by No. </w:t>
      </w:r>
      <w:del w:id="432" w:author="svcMRProcess" w:date="2018-08-28T07:33:00Z">
        <w:r>
          <w:delText>32</w:delText>
        </w:r>
      </w:del>
      <w:ins w:id="433" w:author="svcMRProcess" w:date="2018-08-28T07:33:00Z">
        <w:r>
          <w:t>19</w:t>
        </w:r>
      </w:ins>
      <w:r>
        <w:t xml:space="preserve"> of </w:t>
      </w:r>
      <w:del w:id="434" w:author="svcMRProcess" w:date="2018-08-28T07:33:00Z">
        <w:r>
          <w:delText>1994</w:delText>
        </w:r>
      </w:del>
      <w:ins w:id="435" w:author="svcMRProcess" w:date="2018-08-28T07:33:00Z">
        <w:r>
          <w:t>2010</w:t>
        </w:r>
      </w:ins>
      <w:r>
        <w:t xml:space="preserve"> s. </w:t>
      </w:r>
      <w:del w:id="436" w:author="svcMRProcess" w:date="2018-08-28T07:33:00Z">
        <w:r>
          <w:delText>9(a</w:delText>
        </w:r>
      </w:del>
      <w:ins w:id="437" w:author="svcMRProcess" w:date="2018-08-28T07:33:00Z">
        <w:r>
          <w:t>14(4</w:t>
        </w:r>
      </w:ins>
      <w:r>
        <w:t>).]</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2"/>
        <w:keepLines/>
        <w:rPr>
          <w:del w:id="438" w:author="svcMRProcess" w:date="2018-08-28T07:33:00Z"/>
        </w:rPr>
      </w:pPr>
      <w:bookmarkStart w:id="439" w:name="_Toc189641388"/>
      <w:bookmarkStart w:id="440" w:name="_Toc202176804"/>
      <w:bookmarkStart w:id="441" w:name="_Toc202850169"/>
      <w:bookmarkStart w:id="442" w:name="_Toc205099922"/>
      <w:bookmarkStart w:id="443" w:name="_Toc205100375"/>
      <w:bookmarkStart w:id="444" w:name="_Toc205277020"/>
      <w:bookmarkStart w:id="445" w:name="_Toc215477877"/>
      <w:bookmarkStart w:id="446" w:name="_Toc216154521"/>
      <w:bookmarkStart w:id="447" w:name="_Toc216255539"/>
      <w:bookmarkStart w:id="448" w:name="_Toc219535623"/>
      <w:bookmarkStart w:id="449" w:name="_Toc219609979"/>
      <w:bookmarkStart w:id="450" w:name="_Toc220818903"/>
      <w:bookmarkStart w:id="451" w:name="_Toc222813215"/>
      <w:bookmarkStart w:id="452" w:name="_Toc223840276"/>
      <w:bookmarkStart w:id="453" w:name="_Toc239738340"/>
      <w:bookmarkStart w:id="454" w:name="_Toc241051444"/>
      <w:bookmarkStart w:id="455" w:name="_Toc248032286"/>
      <w:bookmarkStart w:id="456" w:name="_Toc249951235"/>
      <w:bookmarkStart w:id="457" w:name="_Toc266974951"/>
      <w:bookmarkStart w:id="458" w:name="_Toc270519299"/>
      <w:bookmarkStart w:id="459" w:name="_Toc271102713"/>
      <w:bookmarkStart w:id="460" w:name="_Toc271102774"/>
      <w:bookmarkStart w:id="461" w:name="_Toc271188693"/>
      <w:bookmarkStart w:id="462" w:name="_Toc272049666"/>
      <w:del w:id="463" w:author="svcMRProcess" w:date="2018-08-28T07:33:00Z">
        <w:r>
          <w:rPr>
            <w:rStyle w:val="CharSDivNo"/>
            <w:sz w:val="28"/>
          </w:rPr>
          <w:delText>Part 2</w:delTex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del>
    </w:p>
    <w:p>
      <w:pPr>
        <w:pStyle w:val="yHeading3"/>
        <w:rPr>
          <w:ins w:id="464" w:author="svcMRProcess" w:date="2018-08-28T07:33:00Z"/>
          <w:rFonts w:eastAsia="MS Mincho"/>
        </w:rPr>
      </w:pPr>
      <w:ins w:id="465" w:author="svcMRProcess" w:date="2018-08-28T07:33:00Z">
        <w:r>
          <w:rPr>
            <w:rStyle w:val="CharSDivNo"/>
            <w:rFonts w:eastAsia="MS Mincho"/>
          </w:rPr>
          <w:t>Part 2</w:t>
        </w:r>
        <w:r>
          <w:rPr>
            <w:rFonts w:eastAsia="MS Mincho"/>
            <w:b w:val="0"/>
          </w:rPr>
          <w:t> — </w:t>
        </w:r>
        <w:r>
          <w:rPr>
            <w:rStyle w:val="CharSDivText"/>
            <w:rFonts w:eastAsia="MS Mincho"/>
          </w:rPr>
          <w:t>Offices or places vacated on election</w:t>
        </w:r>
        <w:bookmarkEnd w:id="462"/>
      </w:ins>
    </w:p>
    <w:p>
      <w:pPr>
        <w:pStyle w:val="yFootnoteheading"/>
      </w:pPr>
      <w:r>
        <w:tab/>
        <w:t xml:space="preserve">[Heading inserted by No. </w:t>
      </w:r>
      <w:del w:id="466" w:author="svcMRProcess" w:date="2018-08-28T07:33:00Z">
        <w:r>
          <w:delText>78</w:delText>
        </w:r>
      </w:del>
      <w:ins w:id="467" w:author="svcMRProcess" w:date="2018-08-28T07:33:00Z">
        <w:r>
          <w:t>19</w:t>
        </w:r>
      </w:ins>
      <w:r>
        <w:t xml:space="preserve"> of </w:t>
      </w:r>
      <w:del w:id="468" w:author="svcMRProcess" w:date="2018-08-28T07:33:00Z">
        <w:r>
          <w:delText>1984</w:delText>
        </w:r>
      </w:del>
      <w:ins w:id="469" w:author="svcMRProcess" w:date="2018-08-28T07:33:00Z">
        <w:r>
          <w:t>2010</w:t>
        </w:r>
      </w:ins>
      <w:r>
        <w:t xml:space="preserve"> s. 14</w:t>
      </w:r>
      <w:del w:id="470" w:author="svcMRProcess" w:date="2018-08-28T07:33:00Z">
        <w:r>
          <w:delText>.]</w:delText>
        </w:r>
      </w:del>
      <w:ins w:id="471" w:author="svcMRProcess" w:date="2018-08-28T07:33:00Z">
        <w:r>
          <w:t>(5).]</w:t>
        </w:r>
      </w:ins>
    </w:p>
    <w:p>
      <w:pPr>
        <w:pStyle w:val="yHeading4"/>
        <w:rPr>
          <w:rFonts w:eastAsia="MS Mincho"/>
        </w:rPr>
      </w:pPr>
      <w:bookmarkStart w:id="472" w:name="_Toc189641389"/>
      <w:bookmarkStart w:id="473" w:name="_Toc202176805"/>
      <w:bookmarkStart w:id="474" w:name="_Toc202850170"/>
      <w:bookmarkStart w:id="475" w:name="_Toc205099923"/>
      <w:bookmarkStart w:id="476" w:name="_Toc205100376"/>
      <w:bookmarkStart w:id="477" w:name="_Toc205277021"/>
      <w:bookmarkStart w:id="478" w:name="_Toc215477878"/>
      <w:bookmarkStart w:id="479" w:name="_Toc216154522"/>
      <w:bookmarkStart w:id="480" w:name="_Toc216255540"/>
      <w:bookmarkStart w:id="481" w:name="_Toc219535624"/>
      <w:bookmarkStart w:id="482" w:name="_Toc219609980"/>
      <w:bookmarkStart w:id="483" w:name="_Toc220818904"/>
      <w:bookmarkStart w:id="484" w:name="_Toc222813216"/>
      <w:bookmarkStart w:id="485" w:name="_Toc223840277"/>
      <w:bookmarkStart w:id="486" w:name="_Toc239738341"/>
      <w:bookmarkStart w:id="487" w:name="_Toc241051445"/>
      <w:bookmarkStart w:id="488" w:name="_Toc248032287"/>
      <w:bookmarkStart w:id="489" w:name="_Toc249951236"/>
      <w:bookmarkStart w:id="490" w:name="_Toc266974952"/>
      <w:bookmarkStart w:id="491" w:name="_Toc270519300"/>
      <w:bookmarkStart w:id="492" w:name="_Toc271102714"/>
      <w:bookmarkStart w:id="493" w:name="_Toc271102775"/>
      <w:bookmarkStart w:id="494" w:name="_Toc271188694"/>
      <w:bookmarkStart w:id="495" w:name="_Toc272049667"/>
      <w:r>
        <w:rPr>
          <w:rFonts w:eastAsia="MS Mincho"/>
        </w:rPr>
        <w:t>Division 1</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ins w:id="496" w:author="svcMRProcess" w:date="2018-08-28T07:33:00Z">
        <w:r>
          <w:rPr>
            <w:rFonts w:eastAsia="MS Mincho"/>
            <w:b w:val="0"/>
          </w:rPr>
          <w:t> — </w:t>
        </w:r>
        <w:r>
          <w:rPr>
            <w:rFonts w:eastAsia="MS Mincho"/>
          </w:rPr>
          <w:t>Tribunal and board offices</w:t>
        </w:r>
      </w:ins>
      <w:bookmarkEnd w:id="495"/>
    </w:p>
    <w:p>
      <w:pPr>
        <w:pStyle w:val="yFootnoteheading"/>
      </w:pPr>
      <w:r>
        <w:tab/>
        <w:t xml:space="preserve">[Heading inserted by No. </w:t>
      </w:r>
      <w:del w:id="497" w:author="svcMRProcess" w:date="2018-08-28T07:33:00Z">
        <w:r>
          <w:delText>78</w:delText>
        </w:r>
      </w:del>
      <w:ins w:id="498" w:author="svcMRProcess" w:date="2018-08-28T07:33:00Z">
        <w:r>
          <w:t>19</w:t>
        </w:r>
      </w:ins>
      <w:r>
        <w:t xml:space="preserve"> of </w:t>
      </w:r>
      <w:del w:id="499" w:author="svcMRProcess" w:date="2018-08-28T07:33:00Z">
        <w:r>
          <w:delText>1984</w:delText>
        </w:r>
      </w:del>
      <w:ins w:id="500" w:author="svcMRProcess" w:date="2018-08-28T07:33:00Z">
        <w:r>
          <w:t>2010</w:t>
        </w:r>
      </w:ins>
      <w:r>
        <w:t xml:space="preserve"> s. 14</w:t>
      </w:r>
      <w:del w:id="501" w:author="svcMRProcess" w:date="2018-08-28T07:33:00Z">
        <w:r>
          <w:delText>.]</w:delText>
        </w:r>
      </w:del>
      <w:ins w:id="502" w:author="svcMRProcess" w:date="2018-08-28T07:33:00Z">
        <w:r>
          <w:t>(5).]</w:t>
        </w:r>
      </w:ins>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503" w:name="_Toc189641390"/>
      <w:bookmarkStart w:id="504" w:name="_Toc202176806"/>
      <w:bookmarkStart w:id="505" w:name="_Toc202850171"/>
      <w:bookmarkStart w:id="506" w:name="_Toc205099924"/>
      <w:bookmarkStart w:id="507" w:name="_Toc205100377"/>
      <w:bookmarkStart w:id="508" w:name="_Toc205277022"/>
      <w:bookmarkStart w:id="509" w:name="_Toc215477879"/>
      <w:bookmarkStart w:id="510" w:name="_Toc216154523"/>
      <w:bookmarkStart w:id="511" w:name="_Toc216255541"/>
      <w:bookmarkStart w:id="512" w:name="_Toc219535625"/>
      <w:bookmarkStart w:id="513" w:name="_Toc219609981"/>
      <w:bookmarkStart w:id="514" w:name="_Toc220818905"/>
      <w:bookmarkStart w:id="515" w:name="_Toc222813217"/>
      <w:bookmarkStart w:id="516" w:name="_Toc223840278"/>
      <w:bookmarkStart w:id="517" w:name="_Toc239738342"/>
      <w:bookmarkStart w:id="518" w:name="_Toc241051446"/>
      <w:bookmarkStart w:id="519" w:name="_Toc248032288"/>
      <w:bookmarkStart w:id="520" w:name="_Toc249951237"/>
      <w:bookmarkStart w:id="521" w:name="_Toc266974953"/>
      <w:bookmarkStart w:id="522" w:name="_Toc270519301"/>
      <w:bookmarkStart w:id="523" w:name="_Toc271102715"/>
      <w:bookmarkStart w:id="524" w:name="_Toc271102776"/>
      <w:bookmarkStart w:id="525" w:name="_Toc271188695"/>
      <w:bookmarkStart w:id="526" w:name="_Toc272049668"/>
      <w:r>
        <w:rPr>
          <w:rFonts w:eastAsia="MS Mincho"/>
        </w:rPr>
        <w:t>Division 2</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ins w:id="527" w:author="svcMRProcess" w:date="2018-08-28T07:33:00Z">
        <w:r>
          <w:rPr>
            <w:rFonts w:eastAsia="MS Mincho"/>
            <w:b w:val="0"/>
          </w:rPr>
          <w:t> — </w:t>
        </w:r>
        <w:r>
          <w:rPr>
            <w:rFonts w:eastAsia="MS Mincho"/>
          </w:rPr>
          <w:t>Other offices or places</w:t>
        </w:r>
      </w:ins>
      <w:bookmarkEnd w:id="526"/>
    </w:p>
    <w:p>
      <w:pPr>
        <w:pStyle w:val="yFootnoteheading"/>
      </w:pPr>
      <w:r>
        <w:tab/>
        <w:t xml:space="preserve">[Heading inserted by No. </w:t>
      </w:r>
      <w:del w:id="528" w:author="svcMRProcess" w:date="2018-08-28T07:33:00Z">
        <w:r>
          <w:delText>32</w:delText>
        </w:r>
      </w:del>
      <w:ins w:id="529" w:author="svcMRProcess" w:date="2018-08-28T07:33:00Z">
        <w:r>
          <w:t>19</w:t>
        </w:r>
      </w:ins>
      <w:r>
        <w:t xml:space="preserve"> of </w:t>
      </w:r>
      <w:del w:id="530" w:author="svcMRProcess" w:date="2018-08-28T07:33:00Z">
        <w:r>
          <w:delText>1994</w:delText>
        </w:r>
      </w:del>
      <w:ins w:id="531" w:author="svcMRProcess" w:date="2018-08-28T07:33:00Z">
        <w:r>
          <w:t>2010</w:t>
        </w:r>
      </w:ins>
      <w:r>
        <w:t xml:space="preserve"> s. </w:t>
      </w:r>
      <w:del w:id="532" w:author="svcMRProcess" w:date="2018-08-28T07:33:00Z">
        <w:r>
          <w:delText>9(b</w:delText>
        </w:r>
      </w:del>
      <w:ins w:id="533" w:author="svcMRProcess" w:date="2018-08-28T07:33:00Z">
        <w:r>
          <w:t>14(6</w:t>
        </w:r>
      </w:ins>
      <w:r>
        <w:t>).]</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rPr>
          <w:del w:id="534" w:author="svcMRProcess" w:date="2018-08-28T07:33:00Z"/>
        </w:rPr>
      </w:pPr>
      <w:bookmarkStart w:id="535" w:name="_Toc189641391"/>
      <w:bookmarkStart w:id="536" w:name="_Toc202176807"/>
      <w:bookmarkStart w:id="537" w:name="_Toc202850172"/>
      <w:bookmarkStart w:id="538" w:name="_Toc205099925"/>
      <w:bookmarkStart w:id="539" w:name="_Toc205100378"/>
      <w:bookmarkStart w:id="540" w:name="_Toc205277023"/>
      <w:bookmarkStart w:id="541" w:name="_Toc215477880"/>
      <w:bookmarkStart w:id="542" w:name="_Toc216154524"/>
      <w:bookmarkStart w:id="543" w:name="_Toc216255542"/>
      <w:bookmarkStart w:id="544" w:name="_Toc219535626"/>
      <w:bookmarkStart w:id="545" w:name="_Toc219609982"/>
      <w:bookmarkStart w:id="546" w:name="_Toc220818906"/>
      <w:bookmarkStart w:id="547" w:name="_Toc222813218"/>
      <w:bookmarkStart w:id="548" w:name="_Toc223840279"/>
      <w:bookmarkStart w:id="549" w:name="_Toc239738343"/>
      <w:bookmarkStart w:id="550" w:name="_Toc241051447"/>
      <w:bookmarkStart w:id="551" w:name="_Toc248032289"/>
      <w:bookmarkStart w:id="552" w:name="_Toc249951238"/>
      <w:bookmarkStart w:id="553" w:name="_Toc266974954"/>
      <w:bookmarkStart w:id="554" w:name="_Toc270519302"/>
      <w:bookmarkStart w:id="555" w:name="_Toc271102716"/>
      <w:bookmarkStart w:id="556" w:name="_Toc271102777"/>
      <w:bookmarkStart w:id="557" w:name="_Toc271188696"/>
      <w:bookmarkStart w:id="558" w:name="_Toc272049669"/>
      <w:del w:id="559" w:author="svcMRProcess" w:date="2018-08-28T07:33:00Z">
        <w:r>
          <w:rPr>
            <w:rStyle w:val="CharSDivNo"/>
            <w:sz w:val="28"/>
          </w:rPr>
          <w:delText>Part 3</w:delTex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del>
    </w:p>
    <w:p>
      <w:pPr>
        <w:pStyle w:val="yHeading3"/>
        <w:rPr>
          <w:ins w:id="560" w:author="svcMRProcess" w:date="2018-08-28T07:33:00Z"/>
          <w:rFonts w:eastAsia="MS Mincho"/>
        </w:rPr>
      </w:pPr>
      <w:ins w:id="561" w:author="svcMRProcess" w:date="2018-08-28T07:33:00Z">
        <w:r>
          <w:rPr>
            <w:rStyle w:val="CharSDivNo"/>
            <w:rFonts w:eastAsia="MS Mincho"/>
          </w:rPr>
          <w:t>Part 3</w:t>
        </w:r>
        <w:r>
          <w:rPr>
            <w:rFonts w:eastAsia="MS Mincho"/>
            <w:b w:val="0"/>
          </w:rPr>
          <w:t> — </w:t>
        </w:r>
        <w:r>
          <w:rPr>
            <w:rStyle w:val="CharSDivText"/>
            <w:rFonts w:eastAsia="MS Mincho"/>
          </w:rPr>
          <w:t>Bodies membership of which is vacated on election</w:t>
        </w:r>
        <w:bookmarkEnd w:id="558"/>
      </w:ins>
    </w:p>
    <w:p>
      <w:pPr>
        <w:pStyle w:val="yFootnoteheading"/>
      </w:pPr>
      <w:r>
        <w:tab/>
        <w:t xml:space="preserve">[Heading inserted by No. </w:t>
      </w:r>
      <w:del w:id="562" w:author="svcMRProcess" w:date="2018-08-28T07:33:00Z">
        <w:r>
          <w:delText>78</w:delText>
        </w:r>
      </w:del>
      <w:ins w:id="563" w:author="svcMRProcess" w:date="2018-08-28T07:33:00Z">
        <w:r>
          <w:t>19</w:t>
        </w:r>
      </w:ins>
      <w:r>
        <w:t xml:space="preserve"> of </w:t>
      </w:r>
      <w:del w:id="564" w:author="svcMRProcess" w:date="2018-08-28T07:33:00Z">
        <w:r>
          <w:delText>1984</w:delText>
        </w:r>
      </w:del>
      <w:ins w:id="565" w:author="svcMRProcess" w:date="2018-08-28T07:33:00Z">
        <w:r>
          <w:t>2010</w:t>
        </w:r>
      </w:ins>
      <w:r>
        <w:t xml:space="preserve"> s. 14</w:t>
      </w:r>
      <w:del w:id="566" w:author="svcMRProcess" w:date="2018-08-28T07:33:00Z">
        <w:r>
          <w:delText>.]</w:delText>
        </w:r>
      </w:del>
      <w:ins w:id="567" w:author="svcMRProcess" w:date="2018-08-28T07:33:00Z">
        <w:r>
          <w:t>(7).]</w:t>
        </w:r>
      </w:ins>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w:t>
      </w:r>
    </w:p>
    <w:p>
      <w:pPr>
        <w:pStyle w:val="yScheduleHeading"/>
      </w:pPr>
      <w:bookmarkStart w:id="568" w:name="_Toc189641392"/>
      <w:bookmarkStart w:id="569" w:name="_Toc202176808"/>
      <w:bookmarkStart w:id="570" w:name="_Toc202850173"/>
      <w:bookmarkStart w:id="571" w:name="_Toc205099926"/>
      <w:bookmarkStart w:id="572" w:name="_Toc205100379"/>
      <w:bookmarkStart w:id="573" w:name="_Toc205277024"/>
      <w:bookmarkStart w:id="574" w:name="_Toc215477881"/>
      <w:bookmarkStart w:id="575" w:name="_Toc216154525"/>
      <w:bookmarkStart w:id="576" w:name="_Toc216255543"/>
      <w:bookmarkStart w:id="577" w:name="_Toc219535627"/>
      <w:bookmarkStart w:id="578" w:name="_Toc219609983"/>
      <w:bookmarkStart w:id="579" w:name="_Toc220818907"/>
      <w:bookmarkStart w:id="580" w:name="_Toc222813219"/>
      <w:bookmarkStart w:id="581" w:name="_Toc223840280"/>
      <w:bookmarkStart w:id="582" w:name="_Toc239738344"/>
      <w:bookmarkStart w:id="583" w:name="_Toc241051448"/>
      <w:bookmarkStart w:id="584" w:name="_Toc248032290"/>
      <w:bookmarkStart w:id="585" w:name="_Toc249951239"/>
      <w:bookmarkStart w:id="586" w:name="_Toc266974955"/>
      <w:bookmarkStart w:id="587" w:name="_Toc272049670"/>
      <w:bookmarkStart w:id="588" w:name="_Toc270519303"/>
      <w:bookmarkStart w:id="589" w:name="_Toc271102717"/>
      <w:bookmarkStart w:id="590" w:name="_Toc271102778"/>
      <w:bookmarkStart w:id="591" w:name="_Toc271188697"/>
      <w:r>
        <w:rPr>
          <w:rStyle w:val="CharSchNo"/>
        </w:rPr>
        <w:t>Schedule VI</w:t>
      </w:r>
      <w:r>
        <w:t> — </w:t>
      </w:r>
      <w:r>
        <w:rPr>
          <w:rStyle w:val="CharSchText"/>
        </w:rPr>
        <w:t>Oaths and affirmations of office</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yShoulderClause"/>
      </w:pPr>
      <w:r>
        <w:t>[s. 43(4), 44A(6) &amp; 45]</w:t>
      </w:r>
    </w:p>
    <w:p>
      <w:pPr>
        <w:pStyle w:val="yFootnoteheading"/>
      </w:pPr>
      <w:r>
        <w:tab/>
        <w:t>[Heading inserted by No. 24 of 2005 s. 12.]</w:t>
      </w:r>
    </w:p>
    <w:p>
      <w:pPr>
        <w:pStyle w:val="yHeading3"/>
      </w:pPr>
      <w:bookmarkStart w:id="592" w:name="_Toc189641393"/>
      <w:bookmarkStart w:id="593" w:name="_Toc202176809"/>
      <w:bookmarkStart w:id="594" w:name="_Toc202850174"/>
      <w:bookmarkStart w:id="595" w:name="_Toc205099927"/>
      <w:bookmarkStart w:id="596" w:name="_Toc205100380"/>
      <w:bookmarkStart w:id="597" w:name="_Toc205277025"/>
      <w:bookmarkStart w:id="598" w:name="_Toc215477882"/>
      <w:bookmarkStart w:id="599" w:name="_Toc216154526"/>
      <w:bookmarkStart w:id="600" w:name="_Toc216255544"/>
      <w:bookmarkStart w:id="601" w:name="_Toc219535628"/>
      <w:bookmarkStart w:id="602" w:name="_Toc219609984"/>
      <w:bookmarkStart w:id="603" w:name="_Toc220818908"/>
      <w:bookmarkStart w:id="604" w:name="_Toc222813220"/>
      <w:bookmarkStart w:id="605" w:name="_Toc223840281"/>
      <w:bookmarkStart w:id="606" w:name="_Toc239738345"/>
      <w:bookmarkStart w:id="607" w:name="_Toc241051449"/>
      <w:bookmarkStart w:id="608" w:name="_Toc248032291"/>
      <w:bookmarkStart w:id="609" w:name="_Toc249951240"/>
      <w:bookmarkStart w:id="610" w:name="_Toc266974956"/>
      <w:bookmarkStart w:id="611" w:name="_Toc272049671"/>
      <w:bookmarkStart w:id="612" w:name="_Toc270519304"/>
      <w:bookmarkStart w:id="613" w:name="_Toc271102718"/>
      <w:bookmarkStart w:id="614" w:name="_Toc271102779"/>
      <w:bookmarkStart w:id="615" w:name="_Toc271188698"/>
      <w:r>
        <w:rPr>
          <w:rStyle w:val="CharSDivNo"/>
        </w:rPr>
        <w:t>Division 1</w:t>
      </w:r>
      <w:r>
        <w:rPr>
          <w:b w:val="0"/>
        </w:rPr>
        <w:t> — </w:t>
      </w:r>
      <w:r>
        <w:rPr>
          <w:rStyle w:val="CharSDivText"/>
        </w:rPr>
        <w:t>Holders of principal executive offices and for Parliamentary Secretaries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616" w:name="_Toc189641394"/>
      <w:bookmarkStart w:id="617" w:name="_Toc202176810"/>
      <w:bookmarkStart w:id="618" w:name="_Toc202850175"/>
      <w:bookmarkStart w:id="619" w:name="_Toc205099928"/>
      <w:bookmarkStart w:id="620" w:name="_Toc205100381"/>
      <w:bookmarkStart w:id="621" w:name="_Toc205277026"/>
      <w:bookmarkStart w:id="622" w:name="_Toc215477883"/>
      <w:bookmarkStart w:id="623" w:name="_Toc216154527"/>
      <w:bookmarkStart w:id="624" w:name="_Toc216255545"/>
      <w:bookmarkStart w:id="625" w:name="_Toc219535629"/>
      <w:bookmarkStart w:id="626" w:name="_Toc219609985"/>
      <w:bookmarkStart w:id="627" w:name="_Toc220818909"/>
      <w:bookmarkStart w:id="628" w:name="_Toc222813221"/>
      <w:bookmarkStart w:id="629" w:name="_Toc223840282"/>
      <w:bookmarkStart w:id="630" w:name="_Toc239738346"/>
      <w:bookmarkStart w:id="631" w:name="_Toc241051450"/>
      <w:bookmarkStart w:id="632" w:name="_Toc248032292"/>
      <w:bookmarkStart w:id="633" w:name="_Toc249951241"/>
      <w:bookmarkStart w:id="634" w:name="_Toc266974957"/>
      <w:bookmarkStart w:id="635" w:name="_Toc272049672"/>
      <w:bookmarkStart w:id="636" w:name="_Toc270519305"/>
      <w:bookmarkStart w:id="637" w:name="_Toc271102719"/>
      <w:bookmarkStart w:id="638" w:name="_Toc271102780"/>
      <w:bookmarkStart w:id="639" w:name="_Toc271188699"/>
      <w:r>
        <w:rPr>
          <w:rStyle w:val="CharSDivNo"/>
        </w:rPr>
        <w:t>Division 2</w:t>
      </w:r>
      <w:r>
        <w:t> — </w:t>
      </w:r>
      <w:r>
        <w:rPr>
          <w:rStyle w:val="CharSDivText"/>
        </w:rPr>
        <w:t>Members of the Executive Council</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640" w:name="_Toc189641395"/>
      <w:bookmarkStart w:id="641" w:name="_Toc202176811"/>
      <w:bookmarkStart w:id="642" w:name="_Toc202850176"/>
      <w:bookmarkStart w:id="643" w:name="_Toc205099929"/>
      <w:bookmarkStart w:id="644" w:name="_Toc205100382"/>
      <w:bookmarkStart w:id="645" w:name="_Toc205277027"/>
      <w:bookmarkStart w:id="646" w:name="_Toc215477884"/>
      <w:bookmarkStart w:id="647" w:name="_Toc216154528"/>
      <w:bookmarkStart w:id="648" w:name="_Toc216255546"/>
      <w:bookmarkStart w:id="649" w:name="_Toc219535630"/>
      <w:bookmarkStart w:id="650" w:name="_Toc219609986"/>
      <w:bookmarkStart w:id="651" w:name="_Toc220818910"/>
      <w:bookmarkStart w:id="652" w:name="_Toc222813222"/>
      <w:bookmarkStart w:id="653" w:name="_Toc223840283"/>
      <w:bookmarkStart w:id="654" w:name="_Toc239738347"/>
      <w:bookmarkStart w:id="655" w:name="_Toc241051451"/>
      <w:bookmarkStart w:id="656" w:name="_Toc248032293"/>
      <w:bookmarkStart w:id="657" w:name="_Toc249951242"/>
      <w:bookmarkStart w:id="658" w:name="_Toc266974958"/>
      <w:bookmarkStart w:id="659" w:name="_Toc272049673"/>
      <w:bookmarkStart w:id="660" w:name="_Toc270519306"/>
      <w:bookmarkStart w:id="661" w:name="_Toc271102720"/>
      <w:bookmarkStart w:id="662" w:name="_Toc271102781"/>
      <w:bookmarkStart w:id="663" w:name="_Toc271188700"/>
      <w:r>
        <w:t>Notes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664" w:name="_Toc272049674"/>
      <w:bookmarkStart w:id="665" w:name="_Toc271188701"/>
      <w:r>
        <w:t>Compilation table</w:t>
      </w:r>
      <w:bookmarkEnd w:id="664"/>
      <w:bookmarkEnd w:id="665"/>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ins w:id="666" w:author="svcMRProcess" w:date="2018-08-28T07:33:00Z"/>
        </w:trPr>
        <w:tc>
          <w:tcPr>
            <w:tcW w:w="2266" w:type="dxa"/>
            <w:tcBorders>
              <w:bottom w:val="single" w:sz="4" w:space="0" w:color="auto"/>
            </w:tcBorders>
          </w:tcPr>
          <w:p>
            <w:pPr>
              <w:pStyle w:val="nTable"/>
              <w:spacing w:after="40"/>
              <w:ind w:right="113"/>
              <w:rPr>
                <w:ins w:id="667" w:author="svcMRProcess" w:date="2018-08-28T07:33:00Z"/>
                <w:iCs/>
                <w:snapToGrid w:val="0"/>
                <w:sz w:val="19"/>
                <w:lang w:val="en-US"/>
              </w:rPr>
            </w:pPr>
            <w:ins w:id="668" w:author="svcMRProcess" w:date="2018-08-28T07:33:00Z">
              <w:r>
                <w:rPr>
                  <w:i/>
                  <w:snapToGrid w:val="0"/>
                  <w:sz w:val="19"/>
                  <w:lang w:val="en-US"/>
                </w:rPr>
                <w:t>Standardisation of Formatting Act 2010</w:t>
              </w:r>
              <w:r>
                <w:rPr>
                  <w:iCs/>
                  <w:snapToGrid w:val="0"/>
                  <w:sz w:val="19"/>
                  <w:lang w:val="en-US"/>
                </w:rPr>
                <w:t xml:space="preserve"> s. 14, 43(2), 44(2) and 51</w:t>
              </w:r>
            </w:ins>
          </w:p>
        </w:tc>
        <w:tc>
          <w:tcPr>
            <w:tcW w:w="1133" w:type="dxa"/>
            <w:gridSpan w:val="3"/>
            <w:tcBorders>
              <w:bottom w:val="single" w:sz="4" w:space="0" w:color="auto"/>
            </w:tcBorders>
          </w:tcPr>
          <w:p>
            <w:pPr>
              <w:pStyle w:val="nTable"/>
              <w:spacing w:after="40"/>
              <w:rPr>
                <w:ins w:id="669" w:author="svcMRProcess" w:date="2018-08-28T07:33:00Z"/>
                <w:snapToGrid w:val="0"/>
                <w:sz w:val="19"/>
                <w:lang w:val="en-US"/>
              </w:rPr>
            </w:pPr>
            <w:ins w:id="670" w:author="svcMRProcess" w:date="2018-08-28T07:33:00Z">
              <w:r>
                <w:rPr>
                  <w:snapToGrid w:val="0"/>
                  <w:sz w:val="19"/>
                  <w:lang w:val="en-US"/>
                </w:rPr>
                <w:t>19 of 2010</w:t>
              </w:r>
            </w:ins>
          </w:p>
        </w:tc>
        <w:tc>
          <w:tcPr>
            <w:tcW w:w="1131" w:type="dxa"/>
            <w:gridSpan w:val="2"/>
            <w:tcBorders>
              <w:bottom w:val="single" w:sz="4" w:space="0" w:color="auto"/>
            </w:tcBorders>
          </w:tcPr>
          <w:p>
            <w:pPr>
              <w:pStyle w:val="nTable"/>
              <w:spacing w:after="40"/>
              <w:rPr>
                <w:ins w:id="671" w:author="svcMRProcess" w:date="2018-08-28T07:33:00Z"/>
                <w:snapToGrid w:val="0"/>
                <w:sz w:val="19"/>
                <w:lang w:val="en-US"/>
              </w:rPr>
            </w:pPr>
            <w:ins w:id="672" w:author="svcMRProcess" w:date="2018-08-28T07:33:00Z">
              <w:r>
                <w:rPr>
                  <w:snapToGrid w:val="0"/>
                  <w:sz w:val="19"/>
                  <w:lang w:val="en-US"/>
                </w:rPr>
                <w:t>28 Jun 2010</w:t>
              </w:r>
            </w:ins>
          </w:p>
        </w:tc>
        <w:tc>
          <w:tcPr>
            <w:tcW w:w="2540" w:type="dxa"/>
            <w:gridSpan w:val="2"/>
            <w:tcBorders>
              <w:bottom w:val="single" w:sz="4" w:space="0" w:color="auto"/>
            </w:tcBorders>
          </w:tcPr>
          <w:p>
            <w:pPr>
              <w:pStyle w:val="nTable"/>
              <w:spacing w:after="40"/>
              <w:rPr>
                <w:ins w:id="673" w:author="svcMRProcess" w:date="2018-08-28T07:33:00Z"/>
                <w:snapToGrid w:val="0"/>
                <w:sz w:val="19"/>
                <w:lang w:val="en-US"/>
              </w:rPr>
            </w:pPr>
            <w:ins w:id="674" w:author="svcMRProcess" w:date="2018-08-28T07:33: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675" w:name="_Hlt507390729"/>
      <w:bookmarkEnd w:id="67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6" w:name="UpToHere"/>
      <w:bookmarkStart w:id="677" w:name="_Toc272049675"/>
      <w:bookmarkStart w:id="678" w:name="_Toc271188702"/>
      <w:bookmarkEnd w:id="676"/>
      <w:r>
        <w:t>Provisions that have not come into operation</w:t>
      </w:r>
      <w:bookmarkEnd w:id="677"/>
      <w:bookmarkEnd w:id="678"/>
    </w:p>
    <w:tbl>
      <w:tblPr>
        <w:tblW w:w="0" w:type="auto"/>
        <w:tblInd w:w="56" w:type="dxa"/>
        <w:tblLayout w:type="fixed"/>
        <w:tblCellMar>
          <w:left w:w="56" w:type="dxa"/>
          <w:right w:w="56" w:type="dxa"/>
        </w:tblCellMar>
        <w:tblLook w:val="0000" w:firstRow="0" w:lastRow="0" w:firstColumn="0" w:lastColumn="0" w:noHBand="0" w:noVBand="0"/>
      </w:tblPr>
      <w:tblGrid>
        <w:gridCol w:w="2263"/>
        <w:gridCol w:w="11"/>
        <w:gridCol w:w="1119"/>
        <w:gridCol w:w="16"/>
        <w:gridCol w:w="1139"/>
        <w:gridCol w:w="2563"/>
        <w:gridCol w:w="14"/>
      </w:tblGrid>
      <w:tr>
        <w:trPr>
          <w:gridAfter w:val="1"/>
          <w:wAfter w:w="14" w:type="dxa"/>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gridSpan w:val="2"/>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5" w:type="dxa"/>
            <w:gridSpan w:val="2"/>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gridSpan w:val="2"/>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cantSplit/>
          <w:del w:id="679" w:author="svcMRProcess" w:date="2018-08-28T07:33:00Z"/>
        </w:trPr>
        <w:tc>
          <w:tcPr>
            <w:tcW w:w="2269" w:type="dxa"/>
            <w:gridSpan w:val="2"/>
          </w:tcPr>
          <w:p>
            <w:pPr>
              <w:pStyle w:val="nTable"/>
              <w:spacing w:after="40"/>
              <w:ind w:right="113"/>
              <w:rPr>
                <w:del w:id="680" w:author="svcMRProcess" w:date="2018-08-28T07:33:00Z"/>
                <w:iCs/>
                <w:snapToGrid w:val="0"/>
                <w:sz w:val="19"/>
                <w:lang w:val="en-US"/>
              </w:rPr>
            </w:pPr>
            <w:del w:id="681" w:author="svcMRProcess" w:date="2018-08-28T07:33:00Z">
              <w:r>
                <w:rPr>
                  <w:i/>
                  <w:snapToGrid w:val="0"/>
                  <w:sz w:val="19"/>
                  <w:lang w:val="en-US"/>
                </w:rPr>
                <w:delText>Standardisation of Formatting Act 2010</w:delText>
              </w:r>
              <w:r>
                <w:rPr>
                  <w:iCs/>
                  <w:snapToGrid w:val="0"/>
                  <w:sz w:val="19"/>
                  <w:lang w:val="en-US"/>
                </w:rPr>
                <w:delText xml:space="preserve"> s. 14, 43(2), 44(2) and 51</w:delText>
              </w:r>
              <w:r>
                <w:rPr>
                  <w:iCs/>
                  <w:snapToGrid w:val="0"/>
                  <w:sz w:val="19"/>
                  <w:vertAlign w:val="superscript"/>
                  <w:lang w:val="en-US"/>
                </w:rPr>
                <w:delText> 58</w:delText>
              </w:r>
            </w:del>
          </w:p>
        </w:tc>
        <w:tc>
          <w:tcPr>
            <w:tcW w:w="1134" w:type="dxa"/>
            <w:gridSpan w:val="2"/>
          </w:tcPr>
          <w:p>
            <w:pPr>
              <w:pStyle w:val="nTable"/>
              <w:spacing w:after="40"/>
              <w:rPr>
                <w:del w:id="682" w:author="svcMRProcess" w:date="2018-08-28T07:33:00Z"/>
                <w:snapToGrid w:val="0"/>
                <w:sz w:val="19"/>
                <w:lang w:val="en-US"/>
              </w:rPr>
            </w:pPr>
            <w:del w:id="683" w:author="svcMRProcess" w:date="2018-08-28T07:33:00Z">
              <w:r>
                <w:rPr>
                  <w:snapToGrid w:val="0"/>
                  <w:sz w:val="19"/>
                  <w:lang w:val="en-US"/>
                </w:rPr>
                <w:delText>19 of 2010</w:delText>
              </w:r>
            </w:del>
          </w:p>
        </w:tc>
        <w:tc>
          <w:tcPr>
            <w:tcW w:w="1134" w:type="dxa"/>
          </w:tcPr>
          <w:p>
            <w:pPr>
              <w:pStyle w:val="nTable"/>
              <w:spacing w:after="40"/>
              <w:rPr>
                <w:del w:id="684" w:author="svcMRProcess" w:date="2018-08-28T07:33:00Z"/>
                <w:snapToGrid w:val="0"/>
                <w:sz w:val="19"/>
                <w:lang w:val="en-US"/>
              </w:rPr>
            </w:pPr>
            <w:del w:id="685" w:author="svcMRProcess" w:date="2018-08-28T07:33:00Z">
              <w:r>
                <w:rPr>
                  <w:snapToGrid w:val="0"/>
                  <w:sz w:val="19"/>
                  <w:lang w:val="en-US"/>
                </w:rPr>
                <w:delText>28 Jun 2010</w:delText>
              </w:r>
            </w:del>
          </w:p>
        </w:tc>
        <w:tc>
          <w:tcPr>
            <w:tcW w:w="2566" w:type="dxa"/>
            <w:gridSpan w:val="2"/>
          </w:tcPr>
          <w:p>
            <w:pPr>
              <w:pStyle w:val="nTable"/>
              <w:spacing w:after="40"/>
              <w:rPr>
                <w:del w:id="686" w:author="svcMRProcess" w:date="2018-08-28T07:33:00Z"/>
                <w:snapToGrid w:val="0"/>
                <w:sz w:val="19"/>
                <w:lang w:val="en-US"/>
              </w:rPr>
            </w:pPr>
            <w:del w:id="687" w:author="svcMRProcess" w:date="2018-08-28T07:33:00Z">
              <w:r>
                <w:rPr>
                  <w:snapToGrid w:val="0"/>
                  <w:sz w:val="19"/>
                  <w:lang w:val="en-US"/>
                </w:rPr>
                <w:delText>To be proclaimed (see s. 2(b))</w:delText>
              </w:r>
            </w:del>
          </w:p>
        </w:tc>
      </w:tr>
      <w:tr>
        <w:tblPrEx>
          <w:tblBorders>
            <w:top w:val="single" w:sz="4" w:space="0" w:color="auto"/>
            <w:bottom w:val="single" w:sz="4" w:space="0" w:color="auto"/>
            <w:insideH w:val="single" w:sz="4" w:space="0" w:color="auto"/>
          </w:tblBorders>
        </w:tblPrEx>
        <w:trPr>
          <w:gridAfter w:val="1"/>
          <w:wAfter w:w="14" w:type="dxa"/>
        </w:trPr>
        <w:tc>
          <w:tcPr>
            <w:tcW w:w="2274" w:type="dxa"/>
            <w:gridSpan w:val="2"/>
            <w:tcBorders>
              <w:top w:val="nil"/>
              <w:bottom w:val="nil"/>
            </w:tcBorders>
          </w:tcPr>
          <w:p>
            <w:pPr>
              <w:pStyle w:val="nTable"/>
              <w:spacing w:after="40"/>
              <w:rPr>
                <w:sz w:val="19"/>
              </w:rPr>
            </w:pPr>
            <w:r>
              <w:rPr>
                <w:i/>
                <w:iCs/>
                <w:sz w:val="19"/>
              </w:rPr>
              <w:t>Grain Marketing Repeal Act 2010</w:t>
            </w:r>
            <w:r>
              <w:rPr>
                <w:sz w:val="19"/>
              </w:rPr>
              <w:t xml:space="preserve"> s. 4</w:t>
            </w:r>
            <w:r>
              <w:rPr>
                <w:sz w:val="19"/>
                <w:vertAlign w:val="superscript"/>
              </w:rPr>
              <w:t> </w:t>
            </w:r>
            <w:del w:id="688" w:author="svcMRProcess" w:date="2018-08-28T07:33:00Z">
              <w:r>
                <w:rPr>
                  <w:sz w:val="19"/>
                  <w:vertAlign w:val="superscript"/>
                </w:rPr>
                <w:delText>59</w:delText>
              </w:r>
            </w:del>
            <w:ins w:id="689" w:author="svcMRProcess" w:date="2018-08-28T07:33:00Z">
              <w:r>
                <w:rPr>
                  <w:sz w:val="19"/>
                  <w:vertAlign w:val="superscript"/>
                </w:rPr>
                <w:t>58</w:t>
              </w:r>
            </w:ins>
          </w:p>
        </w:tc>
        <w:tc>
          <w:tcPr>
            <w:tcW w:w="1135" w:type="dxa"/>
            <w:gridSpan w:val="2"/>
            <w:tcBorders>
              <w:top w:val="nil"/>
              <w:bottom w:val="nil"/>
            </w:tcBorders>
          </w:tcPr>
          <w:p>
            <w:pPr>
              <w:pStyle w:val="nTable"/>
              <w:spacing w:after="40"/>
              <w:rPr>
                <w:sz w:val="19"/>
              </w:rPr>
            </w:pPr>
            <w:r>
              <w:rPr>
                <w:sz w:val="19"/>
              </w:rPr>
              <w:t>30 of 2010</w:t>
            </w:r>
          </w:p>
        </w:tc>
        <w:tc>
          <w:tcPr>
            <w:tcW w:w="1139" w:type="dxa"/>
            <w:tcBorders>
              <w:top w:val="nil"/>
              <w:bottom w:val="nil"/>
            </w:tcBorders>
          </w:tcPr>
          <w:p>
            <w:pPr>
              <w:pStyle w:val="nTable"/>
              <w:spacing w:after="40"/>
              <w:rPr>
                <w:sz w:val="19"/>
              </w:rPr>
            </w:pPr>
            <w:r>
              <w:rPr>
                <w:sz w:val="19"/>
              </w:rPr>
              <w:t>25 Aug 2010</w:t>
            </w:r>
          </w:p>
        </w:tc>
        <w:tc>
          <w:tcPr>
            <w:tcW w:w="2563" w:type="dxa"/>
            <w:tcBorders>
              <w:top w:val="nil"/>
              <w:bottom w:val="nil"/>
            </w:tcBorders>
          </w:tcPr>
          <w:p>
            <w:pPr>
              <w:pStyle w:val="nTable"/>
              <w:spacing w:after="40"/>
              <w:rPr>
                <w:sz w:val="19"/>
              </w:rPr>
            </w:pPr>
            <w:r>
              <w:rPr>
                <w:sz w:val="19"/>
              </w:rPr>
              <w:t>To be proclaimed (see s. 2(b))</w:t>
            </w:r>
          </w:p>
        </w:tc>
      </w:tr>
      <w:tr>
        <w:tblPrEx>
          <w:tblBorders>
            <w:top w:val="single" w:sz="4" w:space="0" w:color="auto"/>
            <w:bottom w:val="single" w:sz="4" w:space="0" w:color="auto"/>
            <w:insideH w:val="single" w:sz="4" w:space="0" w:color="auto"/>
          </w:tblBorders>
        </w:tblPrEx>
        <w:trPr>
          <w:gridAfter w:val="1"/>
          <w:wAfter w:w="14" w:type="dxa"/>
        </w:trPr>
        <w:tc>
          <w:tcPr>
            <w:tcW w:w="2274" w:type="dxa"/>
            <w:gridSpan w:val="2"/>
            <w:tcBorders>
              <w:top w:val="nil"/>
              <w:bottom w:val="nil"/>
            </w:tcBorders>
          </w:tcPr>
          <w:p>
            <w:pPr>
              <w:pStyle w:val="nTable"/>
              <w:spacing w:after="40"/>
              <w:rPr>
                <w:sz w:val="19"/>
              </w:rPr>
            </w:pPr>
            <w:r>
              <w:rPr>
                <w:i/>
                <w:iCs/>
                <w:sz w:val="19"/>
              </w:rPr>
              <w:t>Pharmacy Act 2010</w:t>
            </w:r>
            <w:r>
              <w:rPr>
                <w:sz w:val="19"/>
              </w:rPr>
              <w:t xml:space="preserve"> Pt. 8 Div. 1</w:t>
            </w:r>
            <w:r>
              <w:rPr>
                <w:sz w:val="19"/>
                <w:vertAlign w:val="superscript"/>
              </w:rPr>
              <w:t> </w:t>
            </w:r>
            <w:del w:id="690" w:author="svcMRProcess" w:date="2018-08-28T07:33:00Z">
              <w:r>
                <w:rPr>
                  <w:sz w:val="19"/>
                  <w:vertAlign w:val="superscript"/>
                </w:rPr>
                <w:delText>60</w:delText>
              </w:r>
            </w:del>
            <w:ins w:id="691" w:author="svcMRProcess" w:date="2018-08-28T07:33:00Z">
              <w:r>
                <w:rPr>
                  <w:sz w:val="19"/>
                  <w:vertAlign w:val="superscript"/>
                </w:rPr>
                <w:t>59</w:t>
              </w:r>
            </w:ins>
          </w:p>
        </w:tc>
        <w:tc>
          <w:tcPr>
            <w:tcW w:w="1135" w:type="dxa"/>
            <w:gridSpan w:val="2"/>
            <w:tcBorders>
              <w:top w:val="nil"/>
              <w:bottom w:val="nil"/>
            </w:tcBorders>
          </w:tcPr>
          <w:p>
            <w:pPr>
              <w:pStyle w:val="nTable"/>
              <w:spacing w:after="40"/>
              <w:rPr>
                <w:sz w:val="19"/>
              </w:rPr>
            </w:pPr>
            <w:r>
              <w:rPr>
                <w:sz w:val="19"/>
              </w:rPr>
              <w:t>32 of 2010</w:t>
            </w:r>
          </w:p>
        </w:tc>
        <w:tc>
          <w:tcPr>
            <w:tcW w:w="1139" w:type="dxa"/>
            <w:tcBorders>
              <w:top w:val="nil"/>
              <w:bottom w:val="nil"/>
            </w:tcBorders>
          </w:tcPr>
          <w:p>
            <w:pPr>
              <w:pStyle w:val="nTable"/>
              <w:spacing w:after="40"/>
              <w:rPr>
                <w:sz w:val="19"/>
              </w:rPr>
            </w:pPr>
            <w:r>
              <w:rPr>
                <w:sz w:val="19"/>
              </w:rPr>
              <w:t>26 Aug 2010</w:t>
            </w:r>
          </w:p>
        </w:tc>
        <w:tc>
          <w:tcPr>
            <w:tcW w:w="2563" w:type="dxa"/>
            <w:tcBorders>
              <w:top w:val="nil"/>
              <w:bottom w:val="nil"/>
            </w:tcBorders>
          </w:tcPr>
          <w:p>
            <w:pPr>
              <w:pStyle w:val="nTable"/>
              <w:spacing w:after="40"/>
              <w:rPr>
                <w:sz w:val="19"/>
              </w:rPr>
            </w:pPr>
            <w:r>
              <w:rPr>
                <w:sz w:val="19"/>
              </w:rPr>
              <w:t>To be proclaimed (see s. 2(b))</w:t>
            </w:r>
          </w:p>
        </w:tc>
      </w:tr>
      <w:tr>
        <w:trPr>
          <w:gridAfter w:val="1"/>
          <w:wAfter w:w="14" w:type="dxa"/>
          <w:cantSplit/>
        </w:trPr>
        <w:tc>
          <w:tcPr>
            <w:tcW w:w="2263"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55</w:t>
            </w:r>
            <w:r>
              <w:rPr>
                <w:iCs/>
                <w:snapToGrid w:val="0"/>
                <w:sz w:val="19"/>
                <w:vertAlign w:val="superscript"/>
                <w:lang w:val="en-US"/>
              </w:rPr>
              <w:t> </w:t>
            </w:r>
            <w:del w:id="692" w:author="svcMRProcess" w:date="2018-08-28T07:33:00Z">
              <w:r>
                <w:rPr>
                  <w:iCs/>
                  <w:snapToGrid w:val="0"/>
                  <w:sz w:val="19"/>
                  <w:vertAlign w:val="superscript"/>
                  <w:lang w:val="en-US"/>
                </w:rPr>
                <w:delText>61</w:delText>
              </w:r>
            </w:del>
            <w:ins w:id="693" w:author="svcMRProcess" w:date="2018-08-28T07:33:00Z">
              <w:r>
                <w:rPr>
                  <w:iCs/>
                  <w:snapToGrid w:val="0"/>
                  <w:sz w:val="19"/>
                  <w:vertAlign w:val="superscript"/>
                  <w:lang w:val="en-US"/>
                </w:rPr>
                <w:t>60</w:t>
              </w:r>
            </w:ins>
          </w:p>
        </w:tc>
        <w:tc>
          <w:tcPr>
            <w:tcW w:w="1130" w:type="dxa"/>
            <w:gridSpan w:val="2"/>
          </w:tcPr>
          <w:p>
            <w:pPr>
              <w:pStyle w:val="nTable"/>
              <w:spacing w:after="40"/>
              <w:rPr>
                <w:snapToGrid w:val="0"/>
                <w:sz w:val="19"/>
                <w:lang w:val="en-US"/>
              </w:rPr>
            </w:pPr>
            <w:r>
              <w:rPr>
                <w:snapToGrid w:val="0"/>
                <w:sz w:val="19"/>
                <w:lang w:val="en-US"/>
              </w:rPr>
              <w:t>33 of 2010</w:t>
            </w:r>
          </w:p>
        </w:tc>
        <w:tc>
          <w:tcPr>
            <w:tcW w:w="1155" w:type="dxa"/>
            <w:gridSpan w:val="2"/>
          </w:tcPr>
          <w:p>
            <w:pPr>
              <w:pStyle w:val="nTable"/>
              <w:spacing w:after="40"/>
              <w:rPr>
                <w:snapToGrid w:val="0"/>
                <w:sz w:val="19"/>
                <w:lang w:val="en-US"/>
              </w:rPr>
            </w:pPr>
            <w:r>
              <w:rPr>
                <w:snapToGrid w:val="0"/>
                <w:sz w:val="19"/>
                <w:lang w:val="en-US"/>
              </w:rPr>
              <w:t>30 Aug 2010</w:t>
            </w:r>
          </w:p>
        </w:tc>
        <w:tc>
          <w:tcPr>
            <w:tcW w:w="2563" w:type="dxa"/>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74" w:type="dxa"/>
            <w:gridSpan w:val="2"/>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w:t>
            </w:r>
            <w:del w:id="694" w:author="svcMRProcess" w:date="2018-08-28T07:33:00Z">
              <w:r>
                <w:rPr>
                  <w:iCs/>
                  <w:snapToGrid w:val="0"/>
                  <w:sz w:val="19"/>
                </w:rPr>
                <w:delText> </w:delText>
              </w:r>
            </w:del>
            <w:ins w:id="695" w:author="svcMRProcess" w:date="2018-08-28T07:33:00Z">
              <w:r>
                <w:rPr>
                  <w:iCs/>
                  <w:snapToGrid w:val="0"/>
                  <w:sz w:val="19"/>
                  <w:lang w:val="en-US"/>
                </w:rPr>
                <w:t xml:space="preserve"> </w:t>
              </w:r>
            </w:ins>
            <w:r>
              <w:rPr>
                <w:iCs/>
                <w:snapToGrid w:val="0"/>
                <w:sz w:val="19"/>
                <w:lang w:val="en-US"/>
              </w:rPr>
              <w:t>5</w:t>
            </w:r>
            <w:del w:id="696" w:author="svcMRProcess" w:date="2018-08-28T07:33:00Z">
              <w:r>
                <w:rPr>
                  <w:iCs/>
                  <w:snapToGrid w:val="0"/>
                  <w:sz w:val="19"/>
                </w:rPr>
                <w:delText> </w:delText>
              </w:r>
            </w:del>
            <w:ins w:id="697" w:author="svcMRProcess" w:date="2018-08-28T07:33:00Z">
              <w:r>
                <w:rPr>
                  <w:iCs/>
                  <w:snapToGrid w:val="0"/>
                  <w:sz w:val="19"/>
                  <w:lang w:val="en-US"/>
                </w:rPr>
                <w:t xml:space="preserve"> </w:t>
              </w:r>
            </w:ins>
            <w:r>
              <w:rPr>
                <w:iCs/>
                <w:snapToGrid w:val="0"/>
                <w:sz w:val="19"/>
                <w:lang w:val="en-US"/>
              </w:rPr>
              <w:t>Div. 10</w:t>
            </w:r>
            <w:r>
              <w:rPr>
                <w:iCs/>
                <w:snapToGrid w:val="0"/>
                <w:sz w:val="19"/>
                <w:vertAlign w:val="superscript"/>
                <w:lang w:val="en-US"/>
              </w:rPr>
              <w:t> </w:t>
            </w:r>
            <w:del w:id="698" w:author="svcMRProcess" w:date="2018-08-28T07:33:00Z">
              <w:r>
                <w:rPr>
                  <w:iCs/>
                  <w:snapToGrid w:val="0"/>
                  <w:sz w:val="19"/>
                  <w:vertAlign w:val="superscript"/>
                </w:rPr>
                <w:delText>62</w:delText>
              </w:r>
            </w:del>
            <w:ins w:id="699" w:author="svcMRProcess" w:date="2018-08-28T07:33:00Z">
              <w:r>
                <w:rPr>
                  <w:iCs/>
                  <w:snapToGrid w:val="0"/>
                  <w:sz w:val="19"/>
                  <w:vertAlign w:val="superscript"/>
                  <w:lang w:val="en-US"/>
                </w:rPr>
                <w:t>61</w:t>
              </w:r>
            </w:ins>
          </w:p>
        </w:tc>
        <w:tc>
          <w:tcPr>
            <w:tcW w:w="1135" w:type="dxa"/>
            <w:gridSpan w:val="2"/>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39"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del w:id="700" w:author="svcMRProcess" w:date="2018-08-28T07:33:00Z"/>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t xml:space="preserve">On the date as at which this compilation was prepared, the </w:t>
      </w:r>
      <w:del w:id="701" w:author="svcMRProcess" w:date="2018-08-28T07:33:00Z">
        <w:r>
          <w:rPr>
            <w:i/>
            <w:snapToGrid w:val="0"/>
          </w:rPr>
          <w:delText>Standardisation of Formatting</w:delText>
        </w:r>
      </w:del>
      <w:ins w:id="702" w:author="svcMRProcess" w:date="2018-08-28T07:33:00Z">
        <w:r>
          <w:rPr>
            <w:i/>
            <w:snapToGrid w:val="0"/>
          </w:rPr>
          <w:t>Grain Marketing Repeal</w:t>
        </w:r>
      </w:ins>
      <w:r>
        <w:rPr>
          <w:i/>
          <w:snapToGrid w:val="0"/>
        </w:rPr>
        <w:t xml:space="preserve"> Act 2010 </w:t>
      </w:r>
      <w:r>
        <w:rPr>
          <w:iCs/>
          <w:snapToGrid w:val="0"/>
        </w:rPr>
        <w:t>s. </w:t>
      </w:r>
      <w:del w:id="703" w:author="svcMRProcess" w:date="2018-08-28T07:33:00Z">
        <w:r>
          <w:rPr>
            <w:snapToGrid w:val="0"/>
          </w:rPr>
          <w:delText>14, 43(2), 44(2) and 51</w:delText>
        </w:r>
      </w:del>
      <w:ins w:id="704" w:author="svcMRProcess" w:date="2018-08-28T07:33:00Z">
        <w:r>
          <w:rPr>
            <w:iCs/>
            <w:snapToGrid w:val="0"/>
          </w:rPr>
          <w:t>4</w:t>
        </w:r>
      </w:ins>
      <w:r>
        <w:rPr>
          <w:iCs/>
          <w:snapToGrid w:val="0"/>
        </w:rPr>
        <w:t xml:space="preserve"> had</w:t>
      </w:r>
      <w:r>
        <w:rPr>
          <w:snapToGrid w:val="0"/>
        </w:rPr>
        <w:t xml:space="preserve"> not come into operation.  </w:t>
      </w:r>
      <w:del w:id="705" w:author="svcMRProcess" w:date="2018-08-28T07:33:00Z">
        <w:r>
          <w:rPr>
            <w:snapToGrid w:val="0"/>
          </w:rPr>
          <w:delText>They read</w:delText>
        </w:r>
      </w:del>
      <w:ins w:id="706" w:author="svcMRProcess" w:date="2018-08-28T07:33:00Z">
        <w:r>
          <w:rPr>
            <w:snapToGrid w:val="0"/>
          </w:rPr>
          <w:t>It reads</w:t>
        </w:r>
      </w:ins>
      <w:r>
        <w:rPr>
          <w:snapToGrid w:val="0"/>
        </w:rPr>
        <w:t xml:space="preserve"> as follows:</w:t>
      </w:r>
    </w:p>
    <w:p>
      <w:pPr>
        <w:pStyle w:val="BlankOpen"/>
      </w:pPr>
    </w:p>
    <w:p>
      <w:pPr>
        <w:pStyle w:val="nzHeading5"/>
      </w:pPr>
      <w:bookmarkStart w:id="707" w:name="_Toc253752856"/>
      <w:bookmarkStart w:id="708" w:name="_Toc270515791"/>
      <w:bookmarkStart w:id="709" w:name="_Toc233107704"/>
      <w:bookmarkStart w:id="710" w:name="_Toc255473708"/>
      <w:bookmarkStart w:id="711" w:name="_Toc265583763"/>
      <w:del w:id="712" w:author="svcMRProcess" w:date="2018-08-28T07:33:00Z">
        <w:r>
          <w:rPr>
            <w:rStyle w:val="CharSectno"/>
            <w:rFonts w:eastAsia="MS Mincho"/>
          </w:rPr>
          <w:delText>14</w:delText>
        </w:r>
      </w:del>
      <w:ins w:id="713" w:author="svcMRProcess" w:date="2018-08-28T07:33:00Z">
        <w:r>
          <w:rPr>
            <w:rStyle w:val="CharSectno"/>
          </w:rPr>
          <w:t>4</w:t>
        </w:r>
      </w:ins>
      <w:r>
        <w:t>.</w:t>
      </w:r>
      <w:r>
        <w:tab/>
      </w:r>
      <w:r>
        <w:rPr>
          <w:i/>
        </w:rPr>
        <w:t xml:space="preserve">Constitution Acts Amendment Act 1899 </w:t>
      </w:r>
      <w:r>
        <w:t>amended</w:t>
      </w:r>
      <w:bookmarkEnd w:id="707"/>
      <w:bookmarkEnd w:id="708"/>
      <w:bookmarkEnd w:id="709"/>
      <w:bookmarkEnd w:id="710"/>
      <w:bookmarkEnd w:id="711"/>
    </w:p>
    <w:p>
      <w:pPr>
        <w:pStyle w:val="nzSubsection"/>
      </w:pPr>
      <w:r>
        <w:tab/>
        <w:t>(1)</w:t>
      </w:r>
      <w:r>
        <w:tab/>
        <w:t xml:space="preserve">This section amends the </w:t>
      </w:r>
      <w:r>
        <w:rPr>
          <w:i/>
        </w:rPr>
        <w:t>Constitution Acts Amendment Act 1899</w:t>
      </w:r>
      <w:r>
        <w:t>.</w:t>
      </w:r>
    </w:p>
    <w:p>
      <w:pPr>
        <w:pStyle w:val="nzSubsection"/>
      </w:pPr>
      <w:r>
        <w:tab/>
        <w:t>(2)</w:t>
      </w:r>
      <w:r>
        <w:tab/>
        <w:t xml:space="preserve">In Schedule </w:t>
      </w:r>
      <w:del w:id="714" w:author="svcMRProcess" w:date="2018-08-28T07:33:00Z">
        <w:r>
          <w:rPr>
            <w:rFonts w:eastAsia="MS Mincho"/>
          </w:rPr>
          <w:delText xml:space="preserve">I reformat the heading to the Schedule </w:delText>
        </w:r>
        <w:r>
          <w:delText>so it is in the current format.</w:delText>
        </w:r>
      </w:del>
      <w:ins w:id="715" w:author="svcMRProcess" w:date="2018-08-28T07:33:00Z">
        <w:r>
          <w:t xml:space="preserve">V Part 3 delete “The Grain Licensing Authority appointed under the </w:t>
        </w:r>
        <w:r>
          <w:rPr>
            <w:i/>
            <w:iCs/>
          </w:rPr>
          <w:t>Grain Marketing Act 2002</w:t>
        </w:r>
        <w:r>
          <w:t>.”.</w:t>
        </w:r>
      </w:ins>
    </w:p>
    <w:p>
      <w:pPr>
        <w:pStyle w:val="nzSubsection"/>
        <w:rPr>
          <w:del w:id="716" w:author="svcMRProcess" w:date="2018-08-28T07:33:00Z"/>
          <w:rFonts w:eastAsia="MS Mincho"/>
        </w:rPr>
      </w:pPr>
      <w:del w:id="717" w:author="svcMRProcess" w:date="2018-08-28T07:33:00Z">
        <w:r>
          <w:rPr>
            <w:rFonts w:eastAsia="MS Mincho"/>
          </w:rPr>
          <w:tab/>
          <w:delText>(3)</w:delText>
        </w:r>
        <w:r>
          <w:rPr>
            <w:rFonts w:eastAsia="MS Mincho"/>
          </w:rPr>
          <w:tab/>
          <w:delText>In Schedule V:</w:delText>
        </w:r>
      </w:del>
    </w:p>
    <w:p>
      <w:pPr>
        <w:pStyle w:val="nzIndenta"/>
        <w:rPr>
          <w:del w:id="718" w:author="svcMRProcess" w:date="2018-08-28T07:33:00Z"/>
          <w:rFonts w:eastAsia="MS Mincho"/>
        </w:rPr>
      </w:pPr>
      <w:del w:id="719" w:author="svcMRProcess" w:date="2018-08-28T07:33:00Z">
        <w:r>
          <w:rPr>
            <w:rFonts w:eastAsia="MS Mincho"/>
          </w:rPr>
          <w:tab/>
          <w:delText>(a)</w:delText>
        </w:r>
        <w:r>
          <w:rPr>
            <w:rFonts w:eastAsia="MS Mincho"/>
          </w:rPr>
          <w:tab/>
          <w:delText>delete “</w:delText>
        </w:r>
        <w:r>
          <w:rPr>
            <w:b/>
            <w:sz w:val="28"/>
          </w:rPr>
          <w:delText>Schedule V</w:delText>
        </w:r>
        <w:r>
          <w:rPr>
            <w:rFonts w:eastAsia="MS Mincho"/>
          </w:rPr>
          <w:delText>”;</w:delText>
        </w:r>
      </w:del>
    </w:p>
    <w:p>
      <w:pPr>
        <w:pStyle w:val="nzIndenta"/>
        <w:rPr>
          <w:del w:id="720" w:author="svcMRProcess" w:date="2018-08-28T07:33:00Z"/>
          <w:rFonts w:eastAsia="MS Mincho"/>
        </w:rPr>
      </w:pPr>
      <w:del w:id="721" w:author="svcMRProcess" w:date="2018-08-28T07:33:00Z">
        <w:r>
          <w:rPr>
            <w:rFonts w:eastAsia="MS Mincho"/>
          </w:rPr>
          <w:tab/>
          <w:delText>(b)</w:delText>
        </w:r>
        <w:r>
          <w:rPr>
            <w:rFonts w:eastAsia="MS Mincho"/>
          </w:rPr>
          <w:tab/>
          <w:delText>delete “</w:delText>
        </w:r>
        <w:r>
          <w:rPr>
            <w:sz w:val="22"/>
          </w:rPr>
          <w:delText>[Sections 34 and 37]</w:delText>
        </w:r>
        <w:r>
          <w:rPr>
            <w:rFonts w:eastAsia="MS Mincho"/>
          </w:rPr>
          <w:delText>”;</w:delText>
        </w:r>
      </w:del>
    </w:p>
    <w:p>
      <w:pPr>
        <w:pStyle w:val="nzIndenta"/>
        <w:rPr>
          <w:del w:id="722" w:author="svcMRProcess" w:date="2018-08-28T07:33:00Z"/>
          <w:rFonts w:eastAsia="MS Mincho"/>
        </w:rPr>
      </w:pPr>
      <w:del w:id="723" w:author="svcMRProcess" w:date="2018-08-28T07:33:00Z">
        <w:r>
          <w:rPr>
            <w:rFonts w:eastAsia="MS Mincho"/>
          </w:rPr>
          <w:tab/>
          <w:delText>(c)</w:delText>
        </w:r>
        <w:r>
          <w:rPr>
            <w:rFonts w:eastAsia="MS Mincho"/>
          </w:rPr>
          <w:tab/>
          <w:delText>delete “</w:delText>
        </w:r>
        <w:r>
          <w:rPr>
            <w:b/>
            <w:bCs/>
          </w:rPr>
          <w:delText>Part 1</w:delText>
        </w:r>
        <w:r>
          <w:rPr>
            <w:rFonts w:eastAsia="MS Mincho"/>
          </w:rPr>
          <w:delText>”;</w:delText>
        </w:r>
      </w:del>
    </w:p>
    <w:p>
      <w:pPr>
        <w:pStyle w:val="nzIndenta"/>
        <w:rPr>
          <w:del w:id="724" w:author="svcMRProcess" w:date="2018-08-28T07:33:00Z"/>
          <w:rFonts w:eastAsia="MS Mincho"/>
        </w:rPr>
      </w:pPr>
      <w:del w:id="725" w:author="svcMRProcess" w:date="2018-08-28T07:33:00Z">
        <w:r>
          <w:rPr>
            <w:rFonts w:eastAsia="MS Mincho"/>
          </w:rPr>
          <w:tab/>
          <w:delText>(d)</w:delText>
        </w:r>
        <w:r>
          <w:rPr>
            <w:rFonts w:eastAsia="MS Mincho"/>
          </w:rPr>
          <w:tab/>
          <w:delText>delete “</w:delText>
        </w:r>
        <w:r>
          <w:rPr>
            <w:b/>
          </w:rPr>
          <w:delText>Division 1</w:delText>
        </w:r>
        <w:r>
          <w:rPr>
            <w:rFonts w:eastAsia="MS Mincho"/>
          </w:rPr>
          <w:delText>” (first occurrence),</w:delText>
        </w:r>
      </w:del>
    </w:p>
    <w:p>
      <w:pPr>
        <w:pStyle w:val="nzSubsection"/>
        <w:rPr>
          <w:del w:id="726" w:author="svcMRProcess" w:date="2018-08-28T07:33:00Z"/>
          <w:rFonts w:eastAsia="MS Mincho"/>
        </w:rPr>
      </w:pPr>
      <w:del w:id="727" w:author="svcMRProcess" w:date="2018-08-28T07:33:00Z">
        <w:r>
          <w:rPr>
            <w:rFonts w:eastAsia="MS Mincho"/>
          </w:rPr>
          <w:tab/>
        </w:r>
        <w:r>
          <w:rPr>
            <w:rFonts w:eastAsia="MS Mincho"/>
          </w:rPr>
          <w:tab/>
          <w:delText>and insert:</w:delText>
        </w:r>
      </w:del>
    </w:p>
    <w:p>
      <w:pPr>
        <w:pStyle w:val="BlankOpen"/>
        <w:rPr>
          <w:del w:id="728" w:author="svcMRProcess" w:date="2018-08-28T07:33:00Z"/>
        </w:rPr>
      </w:pPr>
    </w:p>
    <w:p>
      <w:pPr>
        <w:pStyle w:val="nzHeading2"/>
        <w:rPr>
          <w:del w:id="729" w:author="svcMRProcess" w:date="2018-08-28T07:33:00Z"/>
          <w:rFonts w:eastAsia="MS Mincho"/>
        </w:rPr>
      </w:pPr>
      <w:bookmarkStart w:id="730" w:name="_Toc232235476"/>
      <w:bookmarkStart w:id="731" w:name="_Toc232235674"/>
      <w:bookmarkStart w:id="732" w:name="_Toc233100544"/>
      <w:bookmarkStart w:id="733" w:name="_Toc233107705"/>
      <w:del w:id="734" w:author="svcMRProcess" w:date="2018-08-28T07:33:00Z">
        <w:r>
          <w:rPr>
            <w:rFonts w:eastAsia="MS Mincho"/>
          </w:rPr>
          <w:delText>Schedule V — Offices and bodies to which Part I Division 3 applies</w:delText>
        </w:r>
        <w:bookmarkEnd w:id="730"/>
        <w:bookmarkEnd w:id="731"/>
        <w:bookmarkEnd w:id="732"/>
        <w:bookmarkEnd w:id="733"/>
      </w:del>
    </w:p>
    <w:p>
      <w:pPr>
        <w:pStyle w:val="nzMiscellaneousBody"/>
        <w:jc w:val="right"/>
        <w:rPr>
          <w:del w:id="735" w:author="svcMRProcess" w:date="2018-08-28T07:33:00Z"/>
          <w:rFonts w:eastAsia="MS Mincho"/>
        </w:rPr>
      </w:pPr>
      <w:del w:id="736" w:author="svcMRProcess" w:date="2018-08-28T07:33:00Z">
        <w:r>
          <w:rPr>
            <w:rFonts w:eastAsia="MS Mincho"/>
          </w:rPr>
          <w:delText>[s. 34 and 37]</w:delText>
        </w:r>
      </w:del>
    </w:p>
    <w:p>
      <w:pPr>
        <w:pStyle w:val="nzHeading3"/>
        <w:rPr>
          <w:del w:id="737" w:author="svcMRProcess" w:date="2018-08-28T07:33:00Z"/>
          <w:rFonts w:eastAsia="MS Mincho"/>
        </w:rPr>
      </w:pPr>
      <w:bookmarkStart w:id="738" w:name="_Toc232235477"/>
      <w:bookmarkStart w:id="739" w:name="_Toc232235675"/>
      <w:bookmarkStart w:id="740" w:name="_Toc233100545"/>
      <w:bookmarkStart w:id="741" w:name="_Toc233107706"/>
      <w:del w:id="742" w:author="svcMRProcess" w:date="2018-08-28T07:33:00Z">
        <w:r>
          <w:rPr>
            <w:rFonts w:eastAsia="MS Mincho"/>
          </w:rPr>
          <w:delText>Part 1</w:delText>
        </w:r>
        <w:r>
          <w:rPr>
            <w:rFonts w:eastAsia="MS Mincho"/>
            <w:b w:val="0"/>
          </w:rPr>
          <w:delText> — </w:delText>
        </w:r>
        <w:r>
          <w:rPr>
            <w:rFonts w:eastAsia="MS Mincho"/>
          </w:rPr>
          <w:delText>Disqualifying offices</w:delText>
        </w:r>
        <w:bookmarkEnd w:id="738"/>
        <w:bookmarkEnd w:id="739"/>
        <w:bookmarkEnd w:id="740"/>
        <w:bookmarkEnd w:id="741"/>
      </w:del>
    </w:p>
    <w:p>
      <w:pPr>
        <w:pStyle w:val="nzHeading4"/>
        <w:rPr>
          <w:del w:id="743" w:author="svcMRProcess" w:date="2018-08-28T07:33:00Z"/>
          <w:rFonts w:eastAsia="MS Mincho"/>
        </w:rPr>
      </w:pPr>
      <w:bookmarkStart w:id="744" w:name="_Toc232235478"/>
      <w:bookmarkStart w:id="745" w:name="_Toc232235676"/>
      <w:bookmarkStart w:id="746" w:name="_Toc233100546"/>
      <w:bookmarkStart w:id="747" w:name="_Toc233107707"/>
      <w:del w:id="748" w:author="svcMRProcess" w:date="2018-08-28T07:33:00Z">
        <w:r>
          <w:rPr>
            <w:rFonts w:eastAsia="MS Mincho"/>
          </w:rPr>
          <w:delText>Division 1</w:delText>
        </w:r>
        <w:r>
          <w:rPr>
            <w:rFonts w:eastAsia="MS Mincho"/>
            <w:b w:val="0"/>
          </w:rPr>
          <w:delText> — </w:delText>
        </w:r>
        <w:r>
          <w:rPr>
            <w:rFonts w:eastAsia="MS Mincho"/>
          </w:rPr>
          <w:delText>Judicial, tribunal and similar offices</w:delText>
        </w:r>
        <w:bookmarkEnd w:id="744"/>
        <w:bookmarkEnd w:id="745"/>
        <w:bookmarkEnd w:id="746"/>
        <w:bookmarkEnd w:id="747"/>
      </w:del>
    </w:p>
    <w:p>
      <w:pPr>
        <w:pStyle w:val="BlankClose"/>
        <w:rPr>
          <w:del w:id="749" w:author="svcMRProcess" w:date="2018-08-28T07:33:00Z"/>
        </w:rPr>
      </w:pPr>
    </w:p>
    <w:p>
      <w:pPr>
        <w:pStyle w:val="nzSubsection"/>
        <w:rPr>
          <w:del w:id="750" w:author="svcMRProcess" w:date="2018-08-28T07:33:00Z"/>
          <w:rFonts w:eastAsia="MS Mincho"/>
        </w:rPr>
      </w:pPr>
      <w:del w:id="751" w:author="svcMRProcess" w:date="2018-08-28T07:33:00Z">
        <w:r>
          <w:rPr>
            <w:rFonts w:eastAsia="MS Mincho"/>
          </w:rPr>
          <w:tab/>
          <w:delText>(4)</w:delText>
        </w:r>
        <w:r>
          <w:rPr>
            <w:rFonts w:eastAsia="MS Mincho"/>
          </w:rPr>
          <w:tab/>
          <w:delText>In Schedule V Part 1 delete “</w:delText>
        </w:r>
        <w:r>
          <w:rPr>
            <w:b/>
            <w:bCs/>
          </w:rPr>
          <w:delText>Division 2</w:delText>
        </w:r>
        <w:r>
          <w:rPr>
            <w:rFonts w:eastAsia="MS Mincho"/>
          </w:rPr>
          <w:delText>” and insert:</w:delText>
        </w:r>
      </w:del>
    </w:p>
    <w:p>
      <w:pPr>
        <w:pStyle w:val="BlankOpen"/>
        <w:rPr>
          <w:del w:id="752" w:author="svcMRProcess" w:date="2018-08-28T07:33:00Z"/>
        </w:rPr>
      </w:pPr>
    </w:p>
    <w:p>
      <w:pPr>
        <w:pStyle w:val="nzHeading4"/>
        <w:rPr>
          <w:del w:id="753" w:author="svcMRProcess" w:date="2018-08-28T07:33:00Z"/>
          <w:rFonts w:eastAsia="MS Mincho"/>
        </w:rPr>
      </w:pPr>
      <w:bookmarkStart w:id="754" w:name="_Toc232235479"/>
      <w:bookmarkStart w:id="755" w:name="_Toc232235677"/>
      <w:bookmarkStart w:id="756" w:name="_Toc233100547"/>
      <w:bookmarkStart w:id="757" w:name="_Toc233107708"/>
      <w:del w:id="758" w:author="svcMRProcess" w:date="2018-08-28T07:33:00Z">
        <w:r>
          <w:rPr>
            <w:rFonts w:eastAsia="MS Mincho"/>
          </w:rPr>
          <w:delText>Division 2</w:delText>
        </w:r>
        <w:r>
          <w:rPr>
            <w:rFonts w:eastAsia="MS Mincho"/>
            <w:b w:val="0"/>
          </w:rPr>
          <w:delText> — </w:delText>
        </w:r>
        <w:r>
          <w:rPr>
            <w:rFonts w:eastAsia="MS Mincho"/>
          </w:rPr>
          <w:delText>Other offices</w:delText>
        </w:r>
        <w:bookmarkEnd w:id="754"/>
        <w:bookmarkEnd w:id="755"/>
        <w:bookmarkEnd w:id="756"/>
        <w:bookmarkEnd w:id="757"/>
      </w:del>
    </w:p>
    <w:p>
      <w:pPr>
        <w:pStyle w:val="BlankClose"/>
        <w:rPr>
          <w:del w:id="759" w:author="svcMRProcess" w:date="2018-08-28T07:33:00Z"/>
        </w:rPr>
      </w:pPr>
    </w:p>
    <w:p>
      <w:pPr>
        <w:pStyle w:val="nzSubsection"/>
        <w:rPr>
          <w:del w:id="760" w:author="svcMRProcess" w:date="2018-08-28T07:33:00Z"/>
          <w:rFonts w:eastAsia="MS Mincho"/>
        </w:rPr>
      </w:pPr>
      <w:del w:id="761" w:author="svcMRProcess" w:date="2018-08-28T07:33:00Z">
        <w:r>
          <w:rPr>
            <w:rFonts w:eastAsia="MS Mincho"/>
          </w:rPr>
          <w:tab/>
          <w:delText>(5)</w:delText>
        </w:r>
        <w:r>
          <w:rPr>
            <w:rFonts w:eastAsia="MS Mincho"/>
          </w:rPr>
          <w:tab/>
          <w:delText>In Schedule V Part 2:</w:delText>
        </w:r>
      </w:del>
    </w:p>
    <w:p>
      <w:pPr>
        <w:pStyle w:val="nzIndenta"/>
        <w:rPr>
          <w:del w:id="762" w:author="svcMRProcess" w:date="2018-08-28T07:33:00Z"/>
          <w:rFonts w:eastAsia="MS Mincho"/>
        </w:rPr>
      </w:pPr>
      <w:del w:id="763" w:author="svcMRProcess" w:date="2018-08-28T07:33:00Z">
        <w:r>
          <w:rPr>
            <w:rFonts w:eastAsia="MS Mincho"/>
          </w:rPr>
          <w:tab/>
          <w:delText>(a)</w:delText>
        </w:r>
        <w:r>
          <w:rPr>
            <w:rFonts w:eastAsia="MS Mincho"/>
          </w:rPr>
          <w:tab/>
          <w:delText>delete “</w:delText>
        </w:r>
        <w:r>
          <w:rPr>
            <w:b/>
            <w:bCs/>
          </w:rPr>
          <w:delText>Part 2</w:delText>
        </w:r>
        <w:r>
          <w:rPr>
            <w:rFonts w:eastAsia="MS Mincho"/>
          </w:rPr>
          <w:delText>”;</w:delText>
        </w:r>
      </w:del>
    </w:p>
    <w:p>
      <w:pPr>
        <w:pStyle w:val="nzIndenta"/>
        <w:rPr>
          <w:del w:id="764" w:author="svcMRProcess" w:date="2018-08-28T07:33:00Z"/>
          <w:rFonts w:eastAsia="MS Mincho"/>
        </w:rPr>
      </w:pPr>
      <w:del w:id="765" w:author="svcMRProcess" w:date="2018-08-28T07:33:00Z">
        <w:r>
          <w:rPr>
            <w:rFonts w:eastAsia="MS Mincho"/>
          </w:rPr>
          <w:tab/>
          <w:delText>(b)</w:delText>
        </w:r>
        <w:r>
          <w:rPr>
            <w:rFonts w:eastAsia="MS Mincho"/>
          </w:rPr>
          <w:tab/>
          <w:delText>delete “</w:delText>
        </w:r>
        <w:r>
          <w:rPr>
            <w:b/>
            <w:bCs/>
          </w:rPr>
          <w:delText>Division 1</w:delText>
        </w:r>
        <w:r>
          <w:rPr>
            <w:rFonts w:eastAsia="MS Mincho"/>
          </w:rPr>
          <w:delText>”,</w:delText>
        </w:r>
      </w:del>
    </w:p>
    <w:p>
      <w:pPr>
        <w:pStyle w:val="nzSubsection"/>
        <w:rPr>
          <w:del w:id="766" w:author="svcMRProcess" w:date="2018-08-28T07:33:00Z"/>
          <w:rFonts w:eastAsia="MS Mincho"/>
        </w:rPr>
      </w:pPr>
      <w:del w:id="767" w:author="svcMRProcess" w:date="2018-08-28T07:33:00Z">
        <w:r>
          <w:rPr>
            <w:rFonts w:eastAsia="MS Mincho"/>
          </w:rPr>
          <w:tab/>
        </w:r>
        <w:r>
          <w:rPr>
            <w:rFonts w:eastAsia="MS Mincho"/>
          </w:rPr>
          <w:tab/>
          <w:delText>and insert:</w:delText>
        </w:r>
      </w:del>
    </w:p>
    <w:p>
      <w:pPr>
        <w:pStyle w:val="BlankOpen"/>
        <w:rPr>
          <w:del w:id="768" w:author="svcMRProcess" w:date="2018-08-28T07:33:00Z"/>
        </w:rPr>
      </w:pPr>
    </w:p>
    <w:p>
      <w:pPr>
        <w:pStyle w:val="nzHeading3"/>
        <w:rPr>
          <w:del w:id="769" w:author="svcMRProcess" w:date="2018-08-28T07:33:00Z"/>
          <w:rFonts w:eastAsia="MS Mincho"/>
        </w:rPr>
      </w:pPr>
      <w:bookmarkStart w:id="770" w:name="_Toc232235480"/>
      <w:bookmarkStart w:id="771" w:name="_Toc232235678"/>
      <w:bookmarkStart w:id="772" w:name="_Toc233100548"/>
      <w:bookmarkStart w:id="773" w:name="_Toc233107709"/>
      <w:del w:id="774" w:author="svcMRProcess" w:date="2018-08-28T07:33:00Z">
        <w:r>
          <w:rPr>
            <w:rFonts w:eastAsia="MS Mincho"/>
          </w:rPr>
          <w:delText>Part 2</w:delText>
        </w:r>
        <w:r>
          <w:rPr>
            <w:rFonts w:eastAsia="MS Mincho"/>
            <w:b w:val="0"/>
          </w:rPr>
          <w:delText> — </w:delText>
        </w:r>
        <w:r>
          <w:rPr>
            <w:rFonts w:eastAsia="MS Mincho"/>
          </w:rPr>
          <w:delText>Offices or places vacated on election</w:delText>
        </w:r>
        <w:bookmarkEnd w:id="770"/>
        <w:bookmarkEnd w:id="771"/>
        <w:bookmarkEnd w:id="772"/>
        <w:bookmarkEnd w:id="773"/>
      </w:del>
    </w:p>
    <w:p>
      <w:pPr>
        <w:pStyle w:val="nzHeading4"/>
        <w:rPr>
          <w:del w:id="775" w:author="svcMRProcess" w:date="2018-08-28T07:33:00Z"/>
          <w:rFonts w:eastAsia="MS Mincho"/>
        </w:rPr>
      </w:pPr>
      <w:bookmarkStart w:id="776" w:name="_Toc232235481"/>
      <w:bookmarkStart w:id="777" w:name="_Toc232235679"/>
      <w:bookmarkStart w:id="778" w:name="_Toc233100549"/>
      <w:bookmarkStart w:id="779" w:name="_Toc233107710"/>
      <w:del w:id="780" w:author="svcMRProcess" w:date="2018-08-28T07:33:00Z">
        <w:r>
          <w:rPr>
            <w:rFonts w:eastAsia="MS Mincho"/>
          </w:rPr>
          <w:delText>Division 1</w:delText>
        </w:r>
        <w:r>
          <w:rPr>
            <w:rFonts w:eastAsia="MS Mincho"/>
            <w:b w:val="0"/>
          </w:rPr>
          <w:delText> — </w:delText>
        </w:r>
        <w:r>
          <w:rPr>
            <w:rFonts w:eastAsia="MS Mincho"/>
          </w:rPr>
          <w:delText>Tribunal and board offices</w:delText>
        </w:r>
        <w:bookmarkEnd w:id="776"/>
        <w:bookmarkEnd w:id="777"/>
        <w:bookmarkEnd w:id="778"/>
        <w:bookmarkEnd w:id="779"/>
      </w:del>
    </w:p>
    <w:p>
      <w:pPr>
        <w:pStyle w:val="BlankClose"/>
        <w:rPr>
          <w:del w:id="781" w:author="svcMRProcess" w:date="2018-08-28T07:33:00Z"/>
        </w:rPr>
      </w:pPr>
    </w:p>
    <w:p>
      <w:pPr>
        <w:pStyle w:val="nzSubsection"/>
        <w:rPr>
          <w:del w:id="782" w:author="svcMRProcess" w:date="2018-08-28T07:33:00Z"/>
          <w:rFonts w:eastAsia="MS Mincho"/>
        </w:rPr>
      </w:pPr>
      <w:del w:id="783" w:author="svcMRProcess" w:date="2018-08-28T07:33:00Z">
        <w:r>
          <w:rPr>
            <w:rFonts w:eastAsia="MS Mincho"/>
          </w:rPr>
          <w:tab/>
          <w:delText>(6)</w:delText>
        </w:r>
        <w:r>
          <w:rPr>
            <w:rFonts w:eastAsia="MS Mincho"/>
          </w:rPr>
          <w:tab/>
          <w:delText>In Schedule V Part 2 delete “</w:delText>
        </w:r>
        <w:r>
          <w:rPr>
            <w:b/>
            <w:bCs/>
          </w:rPr>
          <w:delText>Division 2</w:delText>
        </w:r>
        <w:r>
          <w:rPr>
            <w:rFonts w:eastAsia="MS Mincho"/>
          </w:rPr>
          <w:delText>” and insert:</w:delText>
        </w:r>
      </w:del>
    </w:p>
    <w:p>
      <w:pPr>
        <w:pStyle w:val="BlankOpen"/>
        <w:rPr>
          <w:del w:id="784" w:author="svcMRProcess" w:date="2018-08-28T07:33:00Z"/>
        </w:rPr>
      </w:pPr>
    </w:p>
    <w:p>
      <w:pPr>
        <w:pStyle w:val="nzHeading4"/>
        <w:rPr>
          <w:del w:id="785" w:author="svcMRProcess" w:date="2018-08-28T07:33:00Z"/>
          <w:rFonts w:eastAsia="MS Mincho"/>
        </w:rPr>
      </w:pPr>
      <w:bookmarkStart w:id="786" w:name="_Toc232235482"/>
      <w:bookmarkStart w:id="787" w:name="_Toc232235680"/>
      <w:bookmarkStart w:id="788" w:name="_Toc233100550"/>
      <w:bookmarkStart w:id="789" w:name="_Toc233107711"/>
      <w:del w:id="790" w:author="svcMRProcess" w:date="2018-08-28T07:33:00Z">
        <w:r>
          <w:rPr>
            <w:rFonts w:eastAsia="MS Mincho"/>
          </w:rPr>
          <w:delText>Division 2</w:delText>
        </w:r>
        <w:r>
          <w:rPr>
            <w:rFonts w:eastAsia="MS Mincho"/>
            <w:b w:val="0"/>
          </w:rPr>
          <w:delText> — </w:delText>
        </w:r>
        <w:r>
          <w:rPr>
            <w:rFonts w:eastAsia="MS Mincho"/>
          </w:rPr>
          <w:delText>Other offices or places</w:delText>
        </w:r>
        <w:bookmarkEnd w:id="786"/>
        <w:bookmarkEnd w:id="787"/>
        <w:bookmarkEnd w:id="788"/>
        <w:bookmarkEnd w:id="789"/>
      </w:del>
    </w:p>
    <w:p>
      <w:pPr>
        <w:pStyle w:val="BlankClose"/>
        <w:rPr>
          <w:del w:id="791" w:author="svcMRProcess" w:date="2018-08-28T07:33:00Z"/>
        </w:rPr>
      </w:pPr>
    </w:p>
    <w:p>
      <w:pPr>
        <w:pStyle w:val="nzSubsection"/>
        <w:rPr>
          <w:del w:id="792" w:author="svcMRProcess" w:date="2018-08-28T07:33:00Z"/>
          <w:rFonts w:eastAsia="MS Mincho"/>
        </w:rPr>
      </w:pPr>
      <w:del w:id="793" w:author="svcMRProcess" w:date="2018-08-28T07:33:00Z">
        <w:r>
          <w:rPr>
            <w:rFonts w:eastAsia="MS Mincho"/>
          </w:rPr>
          <w:tab/>
          <w:delText>(7)</w:delText>
        </w:r>
        <w:r>
          <w:rPr>
            <w:rFonts w:eastAsia="MS Mincho"/>
          </w:rPr>
          <w:tab/>
          <w:delText>In Schedule V Part 3 delete “</w:delText>
        </w:r>
        <w:r>
          <w:rPr>
            <w:rFonts w:eastAsia="MS Mincho"/>
            <w:b/>
            <w:bCs/>
          </w:rPr>
          <w:delText>Part 3</w:delText>
        </w:r>
        <w:r>
          <w:rPr>
            <w:rFonts w:eastAsia="MS Mincho"/>
          </w:rPr>
          <w:delText>” and insert:</w:delText>
        </w:r>
      </w:del>
    </w:p>
    <w:p>
      <w:pPr>
        <w:pStyle w:val="BlankOpen"/>
        <w:rPr>
          <w:del w:id="794" w:author="svcMRProcess" w:date="2018-08-28T07:33:00Z"/>
        </w:rPr>
      </w:pPr>
    </w:p>
    <w:p>
      <w:pPr>
        <w:pStyle w:val="nzHeading3"/>
        <w:rPr>
          <w:del w:id="795" w:author="svcMRProcess" w:date="2018-08-28T07:33:00Z"/>
          <w:rFonts w:eastAsia="MS Mincho"/>
        </w:rPr>
      </w:pPr>
      <w:bookmarkStart w:id="796" w:name="_Toc232235483"/>
      <w:bookmarkStart w:id="797" w:name="_Toc232235681"/>
      <w:bookmarkStart w:id="798" w:name="_Toc233100551"/>
      <w:bookmarkStart w:id="799" w:name="_Toc233107712"/>
      <w:del w:id="800" w:author="svcMRProcess" w:date="2018-08-28T07:33:00Z">
        <w:r>
          <w:rPr>
            <w:rFonts w:eastAsia="MS Mincho"/>
          </w:rPr>
          <w:delText>Part 3</w:delText>
        </w:r>
        <w:r>
          <w:rPr>
            <w:rFonts w:eastAsia="MS Mincho"/>
            <w:b w:val="0"/>
          </w:rPr>
          <w:delText> — </w:delText>
        </w:r>
        <w:r>
          <w:rPr>
            <w:rFonts w:eastAsia="MS Mincho"/>
          </w:rPr>
          <w:delText>Bodies membership of which is vacated on election</w:delText>
        </w:r>
        <w:bookmarkEnd w:id="796"/>
        <w:bookmarkEnd w:id="797"/>
        <w:bookmarkEnd w:id="798"/>
        <w:bookmarkEnd w:id="799"/>
      </w:del>
    </w:p>
    <w:p>
      <w:pPr>
        <w:pStyle w:val="BlankClose"/>
        <w:rPr>
          <w:del w:id="801" w:author="svcMRProcess" w:date="2018-08-28T07:33:00Z"/>
        </w:rPr>
      </w:pPr>
    </w:p>
    <w:p>
      <w:pPr>
        <w:pStyle w:val="nzHeading5"/>
        <w:rPr>
          <w:del w:id="802" w:author="svcMRProcess" w:date="2018-08-28T07:33:00Z"/>
        </w:rPr>
      </w:pPr>
      <w:bookmarkStart w:id="803" w:name="_Toc233107838"/>
      <w:bookmarkStart w:id="804" w:name="_Toc255473738"/>
      <w:bookmarkStart w:id="805" w:name="_Toc265583793"/>
      <w:del w:id="806" w:author="svcMRProcess" w:date="2018-08-28T07:33:00Z">
        <w:r>
          <w:rPr>
            <w:rStyle w:val="CharSectno"/>
          </w:rPr>
          <w:delText>43</w:delText>
        </w:r>
        <w:r>
          <w:delText>.</w:delText>
        </w:r>
        <w:r>
          <w:tab/>
          <w:delText>Part heading inserted before section 1</w:delText>
        </w:r>
        <w:bookmarkEnd w:id="803"/>
        <w:bookmarkEnd w:id="804"/>
        <w:bookmarkEnd w:id="805"/>
      </w:del>
    </w:p>
    <w:p>
      <w:pPr>
        <w:pStyle w:val="nzSubsection"/>
        <w:rPr>
          <w:del w:id="807" w:author="svcMRProcess" w:date="2018-08-28T07:33:00Z"/>
        </w:rPr>
      </w:pPr>
      <w:del w:id="808" w:author="svcMRProcess" w:date="2018-08-28T07:33:00Z">
        <w:r>
          <w:tab/>
          <w:delText>(1)</w:delText>
        </w:r>
        <w:r>
          <w:tab/>
          <w:delText>This section amends the Acts listed in Tables 1 and 2.</w:delText>
        </w:r>
      </w:del>
    </w:p>
    <w:p>
      <w:pPr>
        <w:pStyle w:val="nzSubsection"/>
        <w:rPr>
          <w:del w:id="809" w:author="svcMRProcess" w:date="2018-08-28T07:33:00Z"/>
        </w:rPr>
      </w:pPr>
      <w:del w:id="810" w:author="svcMRProcess" w:date="2018-08-28T07:33:00Z">
        <w:r>
          <w:tab/>
          <w:delText>(2)</w:delText>
        </w:r>
        <w:r>
          <w:tab/>
          <w:delText>In the Acts listed in Table 1 before section 1 insert:</w:delText>
        </w:r>
      </w:del>
    </w:p>
    <w:p>
      <w:pPr>
        <w:pStyle w:val="BlankOpen"/>
        <w:rPr>
          <w:del w:id="811" w:author="svcMRProcess" w:date="2018-08-28T07:33:00Z"/>
        </w:rPr>
      </w:pPr>
    </w:p>
    <w:p>
      <w:pPr>
        <w:pStyle w:val="nzHeading2"/>
        <w:rPr>
          <w:del w:id="812" w:author="svcMRProcess" w:date="2018-08-28T07:33:00Z"/>
        </w:rPr>
      </w:pPr>
      <w:bookmarkStart w:id="813" w:name="_Toc232235610"/>
      <w:bookmarkStart w:id="814" w:name="_Toc232235808"/>
      <w:bookmarkStart w:id="815" w:name="_Toc233100678"/>
      <w:bookmarkStart w:id="816" w:name="_Toc233107839"/>
      <w:del w:id="817" w:author="svcMRProcess" w:date="2018-08-28T07:33:00Z">
        <w:r>
          <w:delText>Part IA</w:delText>
        </w:r>
        <w:r>
          <w:rPr>
            <w:b w:val="0"/>
          </w:rPr>
          <w:delText> — </w:delText>
        </w:r>
        <w:r>
          <w:delText>Preliminary</w:delText>
        </w:r>
        <w:bookmarkEnd w:id="813"/>
        <w:bookmarkEnd w:id="814"/>
        <w:bookmarkEnd w:id="815"/>
        <w:bookmarkEnd w:id="816"/>
      </w:del>
    </w:p>
    <w:p>
      <w:pPr>
        <w:pStyle w:val="BlankClose"/>
        <w:rPr>
          <w:del w:id="818" w:author="svcMRProcess" w:date="2018-08-28T07:33:00Z"/>
        </w:rPr>
      </w:pPr>
    </w:p>
    <w:p>
      <w:pPr>
        <w:pStyle w:val="nzHeading5"/>
        <w:rPr>
          <w:del w:id="819" w:author="svcMRProcess" w:date="2018-08-28T07:33:00Z"/>
        </w:rPr>
      </w:pPr>
      <w:del w:id="820" w:author="svcMRProcess" w:date="2018-08-28T07:33:00Z">
        <w:r>
          <w:rPr>
            <w:rStyle w:val="CharSectno"/>
          </w:rPr>
          <w:delText>44</w:delText>
        </w:r>
        <w:r>
          <w:delText>.</w:delText>
        </w:r>
        <w:r>
          <w:tab/>
          <w:delText>Ad hoc headings</w:delText>
        </w:r>
      </w:del>
    </w:p>
    <w:p>
      <w:pPr>
        <w:pStyle w:val="nzSubsection"/>
        <w:rPr>
          <w:del w:id="821" w:author="svcMRProcess" w:date="2018-08-28T07:33:00Z"/>
          <w:rFonts w:eastAsia="MS Mincho"/>
        </w:rPr>
      </w:pPr>
      <w:del w:id="822" w:author="svcMRProcess" w:date="2018-08-28T07:33:00Z">
        <w:r>
          <w:rPr>
            <w:rFonts w:eastAsia="MS Mincho"/>
          </w:rPr>
          <w:tab/>
          <w:delText>(1)</w:delText>
        </w:r>
        <w:r>
          <w:rPr>
            <w:rFonts w:eastAsia="MS Mincho"/>
          </w:rPr>
          <w:tab/>
          <w:delText>This section amends the Acts listed in Tables 1 and 2.</w:delText>
        </w:r>
      </w:del>
    </w:p>
    <w:p>
      <w:pPr>
        <w:pStyle w:val="nzSubsection"/>
        <w:rPr>
          <w:del w:id="823" w:author="svcMRProcess" w:date="2018-08-28T07:33:00Z"/>
        </w:rPr>
      </w:pPr>
      <w:del w:id="824" w:author="svcMRProcess" w:date="2018-08-28T07:33:00Z">
        <w:r>
          <w:tab/>
          <w:delText>(2)</w:delText>
        </w:r>
        <w:r>
          <w:tab/>
          <w:delText>In each Act listed in Table 1 before each section listed in the Table delete the heading and insert the heading or headings set out in the Table in relation to that section.</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del w:id="825" w:author="svcMRProcess" w:date="2018-08-28T07:33:00Z"/>
        </w:trPr>
        <w:tc>
          <w:tcPr>
            <w:tcW w:w="6804" w:type="dxa"/>
            <w:gridSpan w:val="2"/>
          </w:tcPr>
          <w:p>
            <w:pPr>
              <w:pStyle w:val="TableAm"/>
              <w:keepNext/>
              <w:ind w:left="567" w:hanging="567"/>
              <w:rPr>
                <w:del w:id="826" w:author="svcMRProcess" w:date="2018-08-28T07:33:00Z"/>
                <w:b/>
                <w:bCs/>
                <w:i/>
                <w:iCs/>
              </w:rPr>
            </w:pPr>
            <w:del w:id="827" w:author="svcMRProcess" w:date="2018-08-28T07:33:00Z">
              <w:r>
                <w:rPr>
                  <w:b/>
                  <w:bCs/>
                </w:rPr>
                <w:delText>1.</w:delText>
              </w:r>
              <w:r>
                <w:rPr>
                  <w:b/>
                  <w:bCs/>
                  <w:i/>
                  <w:iCs/>
                </w:rPr>
                <w:tab/>
                <w:delText>Constitution Acts Amendment Act 1899</w:delText>
              </w:r>
            </w:del>
          </w:p>
        </w:tc>
      </w:tr>
      <w:tr>
        <w:trPr>
          <w:cantSplit/>
          <w:del w:id="828" w:author="svcMRProcess" w:date="2018-08-28T07:33:00Z"/>
        </w:trPr>
        <w:tc>
          <w:tcPr>
            <w:tcW w:w="992" w:type="dxa"/>
          </w:tcPr>
          <w:p>
            <w:pPr>
              <w:pStyle w:val="TableAm"/>
              <w:rPr>
                <w:del w:id="829" w:author="svcMRProcess" w:date="2018-08-28T07:33:00Z"/>
              </w:rPr>
            </w:pPr>
            <w:del w:id="830" w:author="svcMRProcess" w:date="2018-08-28T07:33:00Z">
              <w:r>
                <w:delText>s. 5</w:delText>
              </w:r>
            </w:del>
          </w:p>
        </w:tc>
        <w:tc>
          <w:tcPr>
            <w:tcW w:w="5812" w:type="dxa"/>
          </w:tcPr>
          <w:p>
            <w:pPr>
              <w:pStyle w:val="TableAm"/>
              <w:spacing w:after="60"/>
              <w:jc w:val="center"/>
              <w:rPr>
                <w:del w:id="831" w:author="svcMRProcess" w:date="2018-08-28T07:33:00Z"/>
                <w:b/>
                <w:sz w:val="26"/>
              </w:rPr>
            </w:pPr>
            <w:del w:id="832" w:author="svcMRProcess" w:date="2018-08-28T07:33:00Z">
              <w:r>
                <w:rPr>
                  <w:b/>
                  <w:sz w:val="26"/>
                </w:rPr>
                <w:delText>Division 1 — Legislative Council</w:delText>
              </w:r>
            </w:del>
          </w:p>
        </w:tc>
      </w:tr>
      <w:tr>
        <w:trPr>
          <w:cantSplit/>
          <w:del w:id="833" w:author="svcMRProcess" w:date="2018-08-28T07:33:00Z"/>
        </w:trPr>
        <w:tc>
          <w:tcPr>
            <w:tcW w:w="992" w:type="dxa"/>
          </w:tcPr>
          <w:p>
            <w:pPr>
              <w:pStyle w:val="TableAm"/>
              <w:rPr>
                <w:del w:id="834" w:author="svcMRProcess" w:date="2018-08-28T07:33:00Z"/>
              </w:rPr>
            </w:pPr>
            <w:del w:id="835" w:author="svcMRProcess" w:date="2018-08-28T07:33:00Z">
              <w:r>
                <w:delText>s. 18</w:delText>
              </w:r>
            </w:del>
          </w:p>
        </w:tc>
        <w:tc>
          <w:tcPr>
            <w:tcW w:w="5812" w:type="dxa"/>
          </w:tcPr>
          <w:p>
            <w:pPr>
              <w:pStyle w:val="TableAm"/>
              <w:spacing w:after="60"/>
              <w:jc w:val="center"/>
              <w:rPr>
                <w:del w:id="836" w:author="svcMRProcess" w:date="2018-08-28T07:33:00Z"/>
                <w:b/>
                <w:sz w:val="26"/>
              </w:rPr>
            </w:pPr>
            <w:del w:id="837" w:author="svcMRProcess" w:date="2018-08-28T07:33:00Z">
              <w:r>
                <w:rPr>
                  <w:b/>
                  <w:sz w:val="26"/>
                </w:rPr>
                <w:delText>Division 2 — Legislative Assembly</w:delText>
              </w:r>
            </w:del>
          </w:p>
        </w:tc>
      </w:tr>
      <w:tr>
        <w:trPr>
          <w:cantSplit/>
          <w:del w:id="838" w:author="svcMRProcess" w:date="2018-08-28T07:33:00Z"/>
        </w:trPr>
        <w:tc>
          <w:tcPr>
            <w:tcW w:w="992" w:type="dxa"/>
          </w:tcPr>
          <w:p>
            <w:pPr>
              <w:pStyle w:val="TableAm"/>
              <w:rPr>
                <w:del w:id="839" w:author="svcMRProcess" w:date="2018-08-28T07:33:00Z"/>
              </w:rPr>
            </w:pPr>
            <w:del w:id="840" w:author="svcMRProcess" w:date="2018-08-28T07:33:00Z">
              <w:r>
                <w:delText>s. 31</w:delText>
              </w:r>
            </w:del>
          </w:p>
        </w:tc>
        <w:tc>
          <w:tcPr>
            <w:tcW w:w="5812" w:type="dxa"/>
          </w:tcPr>
          <w:p>
            <w:pPr>
              <w:pStyle w:val="TableAm"/>
              <w:spacing w:after="60"/>
              <w:jc w:val="center"/>
              <w:rPr>
                <w:del w:id="841" w:author="svcMRProcess" w:date="2018-08-28T07:33:00Z"/>
                <w:b/>
                <w:sz w:val="26"/>
              </w:rPr>
            </w:pPr>
            <w:del w:id="842" w:author="svcMRProcess" w:date="2018-08-28T07:33:00Z">
              <w:r>
                <w:rPr>
                  <w:b/>
                  <w:sz w:val="26"/>
                </w:rPr>
                <w:delText>Division 3 — General</w:delText>
              </w:r>
            </w:del>
          </w:p>
        </w:tc>
      </w:tr>
    </w:tbl>
    <w:p>
      <w:pPr>
        <w:pStyle w:val="BlankClose"/>
        <w:rPr>
          <w:del w:id="843" w:author="svcMRProcess" w:date="2018-08-28T07:33:00Z"/>
        </w:rPr>
      </w:pPr>
    </w:p>
    <w:p>
      <w:pPr>
        <w:pStyle w:val="BlankClose"/>
        <w:rPr>
          <w:del w:id="844" w:author="svcMRProcess" w:date="2018-08-28T07:33:00Z"/>
        </w:rPr>
      </w:pPr>
    </w:p>
    <w:p>
      <w:pPr>
        <w:pStyle w:val="nzHeading5"/>
        <w:rPr>
          <w:del w:id="845" w:author="svcMRProcess" w:date="2018-08-28T07:33:00Z"/>
        </w:rPr>
      </w:pPr>
      <w:bookmarkStart w:id="846" w:name="_Toc233107854"/>
      <w:bookmarkStart w:id="847" w:name="_Toc255473747"/>
      <w:bookmarkStart w:id="848" w:name="_Toc265583802"/>
      <w:del w:id="849" w:author="svcMRProcess" w:date="2018-08-28T07:33:00Z">
        <w:r>
          <w:rPr>
            <w:rStyle w:val="CharSectno"/>
          </w:rPr>
          <w:delText>51</w:delText>
        </w:r>
        <w:r>
          <w:delText>.</w:delText>
        </w:r>
        <w:r>
          <w:tab/>
          <w:delText>Various written laws amended</w:delText>
        </w:r>
        <w:bookmarkEnd w:id="846"/>
        <w:bookmarkEnd w:id="847"/>
        <w:bookmarkEnd w:id="848"/>
      </w:del>
    </w:p>
    <w:p>
      <w:pPr>
        <w:pStyle w:val="nzSubsection"/>
        <w:rPr>
          <w:del w:id="850" w:author="svcMRProcess" w:date="2018-08-28T07:33:00Z"/>
        </w:rPr>
      </w:pPr>
      <w:del w:id="851" w:author="svcMRProcess" w:date="2018-08-28T07:33:00Z">
        <w:r>
          <w:tab/>
          <w:delText>(1)</w:delText>
        </w:r>
        <w:r>
          <w:tab/>
          <w:delText>This section amends the written laws listed in the Table.</w:delText>
        </w:r>
      </w:del>
    </w:p>
    <w:p>
      <w:pPr>
        <w:pStyle w:val="nzSubsection"/>
        <w:rPr>
          <w:del w:id="852" w:author="svcMRProcess" w:date="2018-08-28T07:33:00Z"/>
        </w:rPr>
      </w:pPr>
      <w:del w:id="853" w:author="svcMRProcess" w:date="2018-08-28T07:33:00Z">
        <w:r>
          <w:tab/>
          <w:delText>(2)</w:delText>
        </w:r>
        <w:r>
          <w:tab/>
          <w:delText>Amend the provisions listed in the Table as set out in the Table.</w:delText>
        </w:r>
      </w:del>
    </w:p>
    <w:p>
      <w:pPr>
        <w:pStyle w:val="BlankClose"/>
        <w:rPr>
          <w:del w:id="854" w:author="svcMRProcess" w:date="2018-08-28T07:33: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855" w:author="svcMRProcess" w:date="2018-08-28T07:33:00Z"/>
        </w:trPr>
        <w:tc>
          <w:tcPr>
            <w:tcW w:w="6804" w:type="dxa"/>
            <w:gridSpan w:val="3"/>
          </w:tcPr>
          <w:p>
            <w:pPr>
              <w:pStyle w:val="TableAm"/>
              <w:keepNext/>
              <w:ind w:left="567" w:hanging="567"/>
              <w:rPr>
                <w:del w:id="856" w:author="svcMRProcess" w:date="2018-08-28T07:33:00Z"/>
                <w:b/>
                <w:bCs/>
                <w:iCs/>
              </w:rPr>
            </w:pPr>
            <w:del w:id="857" w:author="svcMRProcess" w:date="2018-08-28T07:33:00Z">
              <w:r>
                <w:rPr>
                  <w:b/>
                  <w:bCs/>
                </w:rPr>
                <w:delText>13.</w:delText>
              </w:r>
              <w:r>
                <w:rPr>
                  <w:b/>
                  <w:bCs/>
                </w:rPr>
                <w:tab/>
              </w:r>
              <w:r>
                <w:rPr>
                  <w:b/>
                  <w:bCs/>
                  <w:i/>
                  <w:iCs/>
                </w:rPr>
                <w:delText>Constitution Acts Amendment Act 1899</w:delText>
              </w:r>
            </w:del>
          </w:p>
        </w:tc>
      </w:tr>
      <w:tr>
        <w:trPr>
          <w:jc w:val="center"/>
          <w:del w:id="858" w:author="svcMRProcess" w:date="2018-08-28T07:33:00Z"/>
        </w:trPr>
        <w:tc>
          <w:tcPr>
            <w:tcW w:w="1702" w:type="dxa"/>
          </w:tcPr>
          <w:p>
            <w:pPr>
              <w:pStyle w:val="TableAm"/>
              <w:rPr>
                <w:del w:id="859" w:author="svcMRProcess" w:date="2018-08-28T07:33:00Z"/>
              </w:rPr>
            </w:pPr>
            <w:del w:id="860" w:author="svcMRProcess" w:date="2018-08-28T07:33:00Z">
              <w:r>
                <w:delText>s. 31</w:delText>
              </w:r>
            </w:del>
          </w:p>
        </w:tc>
        <w:tc>
          <w:tcPr>
            <w:tcW w:w="2551" w:type="dxa"/>
          </w:tcPr>
          <w:p>
            <w:pPr>
              <w:pStyle w:val="TableAm"/>
              <w:rPr>
                <w:del w:id="861" w:author="svcMRProcess" w:date="2018-08-28T07:33:00Z"/>
                <w:snapToGrid w:val="0"/>
              </w:rPr>
            </w:pPr>
            <w:del w:id="862" w:author="svcMRProcess" w:date="2018-08-28T07:33:00Z">
              <w:r>
                <w:rPr>
                  <w:snapToGrid w:val="0"/>
                </w:rPr>
                <w:delText>In the succeeding provisions of this Part —</w:delText>
              </w:r>
            </w:del>
          </w:p>
          <w:p>
            <w:pPr>
              <w:pStyle w:val="TableAm"/>
              <w:rPr>
                <w:del w:id="863" w:author="svcMRProcess" w:date="2018-08-28T07:33:00Z"/>
              </w:rPr>
            </w:pPr>
            <w:del w:id="864" w:author="svcMRProcess" w:date="2018-08-28T07:33:00Z">
              <w:r>
                <w:delText>(a)</w:delText>
              </w:r>
              <w:r>
                <w:tab/>
              </w:r>
              <w:r>
                <w:rPr>
                  <w:b/>
                  <w:bCs/>
                  <w:i/>
                  <w:iCs/>
                </w:rPr>
                <w:delText>disqualified</w:delText>
              </w:r>
            </w:del>
          </w:p>
          <w:p>
            <w:pPr>
              <w:pStyle w:val="TableAm"/>
              <w:rPr>
                <w:del w:id="865" w:author="svcMRProcess" w:date="2018-08-28T07:33:00Z"/>
              </w:rPr>
            </w:pPr>
            <w:del w:id="866" w:author="svcMRProcess" w:date="2018-08-28T07:33:00Z">
              <w:r>
                <w:delText>(i)</w:delText>
              </w:r>
              <w:r>
                <w:tab/>
                <w:delText>any member</w:delText>
              </w:r>
            </w:del>
          </w:p>
          <w:p>
            <w:pPr>
              <w:pStyle w:val="TableAm"/>
              <w:rPr>
                <w:del w:id="867" w:author="svcMRProcess" w:date="2018-08-28T07:33:00Z"/>
              </w:rPr>
            </w:pPr>
            <w:del w:id="868" w:author="svcMRProcess" w:date="2018-08-28T07:33:00Z">
              <w:r>
                <w:delText>(ii)</w:delText>
              </w:r>
              <w:r>
                <w:tab/>
                <w:delText>any deputy,</w:delText>
              </w:r>
            </w:del>
          </w:p>
          <w:p>
            <w:pPr>
              <w:pStyle w:val="TableAm"/>
              <w:rPr>
                <w:del w:id="869" w:author="svcMRProcess" w:date="2018-08-28T07:33:00Z"/>
              </w:rPr>
            </w:pPr>
            <w:del w:id="870" w:author="svcMRProcess" w:date="2018-08-28T07:33:00Z">
              <w:r>
                <w:delText>Assembly;</w:delText>
              </w:r>
              <w:r>
                <w:br/>
                <w:delText>(second occurrence)</w:delText>
              </w:r>
            </w:del>
          </w:p>
          <w:p>
            <w:pPr>
              <w:pStyle w:val="TableAm"/>
              <w:rPr>
                <w:del w:id="871" w:author="svcMRProcess" w:date="2018-08-28T07:33:00Z"/>
                <w:bCs/>
                <w:iCs/>
              </w:rPr>
            </w:pPr>
            <w:del w:id="872" w:author="svcMRProcess" w:date="2018-08-28T07:33:00Z">
              <w:r>
                <w:delText>(b)</w:delText>
              </w:r>
              <w:r>
                <w:tab/>
                <w:delText>a reference</w:delText>
              </w:r>
            </w:del>
          </w:p>
        </w:tc>
        <w:tc>
          <w:tcPr>
            <w:tcW w:w="2551" w:type="dxa"/>
          </w:tcPr>
          <w:p>
            <w:pPr>
              <w:pStyle w:val="TableAm"/>
              <w:rPr>
                <w:del w:id="873" w:author="svcMRProcess" w:date="2018-08-28T07:33:00Z"/>
                <w:snapToGrid w:val="0"/>
              </w:rPr>
            </w:pPr>
            <w:del w:id="874" w:author="svcMRProcess" w:date="2018-08-28T07:33:00Z">
              <w:r>
                <w:rPr>
                  <w:snapToGrid w:val="0"/>
                </w:rPr>
                <w:delText>(1)</w:delText>
              </w:r>
              <w:r>
                <w:rPr>
                  <w:snapToGrid w:val="0"/>
                </w:rPr>
                <w:tab/>
                <w:delText>In this Division —</w:delText>
              </w:r>
              <w:r>
                <w:rPr>
                  <w:snapToGrid w:val="0"/>
                </w:rPr>
                <w:br/>
              </w:r>
            </w:del>
          </w:p>
          <w:p>
            <w:pPr>
              <w:pStyle w:val="TableAm"/>
              <w:rPr>
                <w:del w:id="875" w:author="svcMRProcess" w:date="2018-08-28T07:33:00Z"/>
                <w:rStyle w:val="CharDefText"/>
              </w:rPr>
            </w:pPr>
            <w:del w:id="876" w:author="svcMRProcess" w:date="2018-08-28T07:33:00Z">
              <w:r>
                <w:rPr>
                  <w:rStyle w:val="CharDefText"/>
                </w:rPr>
                <w:delText>disqualified</w:delText>
              </w:r>
            </w:del>
          </w:p>
          <w:p>
            <w:pPr>
              <w:pStyle w:val="TableAm"/>
              <w:rPr>
                <w:del w:id="877" w:author="svcMRProcess" w:date="2018-08-28T07:33:00Z"/>
              </w:rPr>
            </w:pPr>
            <w:del w:id="878" w:author="svcMRProcess" w:date="2018-08-28T07:33:00Z">
              <w:r>
                <w:delText>(a)</w:delText>
              </w:r>
              <w:r>
                <w:tab/>
                <w:delText>any member</w:delText>
              </w:r>
            </w:del>
          </w:p>
          <w:p>
            <w:pPr>
              <w:pStyle w:val="TableAm"/>
              <w:rPr>
                <w:del w:id="879" w:author="svcMRProcess" w:date="2018-08-28T07:33:00Z"/>
              </w:rPr>
            </w:pPr>
            <w:del w:id="880" w:author="svcMRProcess" w:date="2018-08-28T07:33:00Z">
              <w:r>
                <w:delText>(b)</w:delText>
              </w:r>
              <w:r>
                <w:tab/>
                <w:delText>any deputy,</w:delText>
              </w:r>
            </w:del>
          </w:p>
          <w:p>
            <w:pPr>
              <w:pStyle w:val="TableAm"/>
              <w:rPr>
                <w:del w:id="881" w:author="svcMRProcess" w:date="2018-08-28T07:33:00Z"/>
              </w:rPr>
            </w:pPr>
            <w:del w:id="882" w:author="svcMRProcess" w:date="2018-08-28T07:33:00Z">
              <w:r>
                <w:delText>Assembly.</w:delText>
              </w:r>
              <w:r>
                <w:br/>
              </w:r>
            </w:del>
          </w:p>
          <w:p>
            <w:pPr>
              <w:pStyle w:val="TableAm"/>
              <w:ind w:left="567" w:hanging="567"/>
              <w:rPr>
                <w:del w:id="883" w:author="svcMRProcess" w:date="2018-08-28T07:33:00Z"/>
              </w:rPr>
            </w:pPr>
            <w:del w:id="884" w:author="svcMRProcess" w:date="2018-08-28T07:33:00Z">
              <w:r>
                <w:delText>(2)</w:delText>
              </w:r>
              <w:r>
                <w:tab/>
                <w:delText>In this Division a reference</w:delText>
              </w:r>
            </w:del>
          </w:p>
        </w:tc>
      </w:tr>
    </w:tbl>
    <w:p>
      <w:pPr>
        <w:pStyle w:val="BlankClose"/>
        <w:rPr>
          <w:del w:id="885" w:author="svcMRProcess" w:date="2018-08-28T07:33:00Z"/>
        </w:rPr>
      </w:pPr>
    </w:p>
    <w:p>
      <w:pPr>
        <w:pStyle w:val="BlankClose"/>
        <w:rPr>
          <w:del w:id="886" w:author="svcMRProcess" w:date="2018-08-28T07:33:00Z"/>
        </w:rPr>
      </w:pPr>
    </w:p>
    <w:p>
      <w:pPr>
        <w:pStyle w:val="nSubsection"/>
        <w:rPr>
          <w:del w:id="887" w:author="svcMRProcess" w:date="2018-08-28T07:33:00Z"/>
          <w:snapToGrid w:val="0"/>
        </w:rPr>
      </w:pPr>
      <w:del w:id="888" w:author="svcMRProcess" w:date="2018-08-28T07:33:00Z">
        <w:r>
          <w:rPr>
            <w:snapToGrid w:val="0"/>
            <w:vertAlign w:val="superscript"/>
          </w:rPr>
          <w:delText>59</w:delText>
        </w:r>
        <w:r>
          <w:rPr>
            <w:snapToGrid w:val="0"/>
          </w:rPr>
          <w:tab/>
          <w:delText xml:space="preserve">On the date as at which this compilation was prepared, the </w:delText>
        </w:r>
        <w:r>
          <w:rPr>
            <w:i/>
            <w:snapToGrid w:val="0"/>
          </w:rPr>
          <w:delText xml:space="preserve">Grain Marketing Repeal Act 2010 </w:delText>
        </w:r>
        <w:r>
          <w:rPr>
            <w:iCs/>
            <w:snapToGrid w:val="0"/>
          </w:rPr>
          <w:delText>s. 4 had</w:delText>
        </w:r>
        <w:r>
          <w:rPr>
            <w:snapToGrid w:val="0"/>
          </w:rPr>
          <w:delText xml:space="preserve"> not come into operation.  It reads as follows:</w:delText>
        </w:r>
      </w:del>
    </w:p>
    <w:p>
      <w:pPr>
        <w:pStyle w:val="BlankOpen"/>
        <w:rPr>
          <w:del w:id="889" w:author="svcMRProcess" w:date="2018-08-28T07:33:00Z"/>
        </w:rPr>
      </w:pPr>
    </w:p>
    <w:p>
      <w:pPr>
        <w:pStyle w:val="nzHeading5"/>
        <w:rPr>
          <w:del w:id="890" w:author="svcMRProcess" w:date="2018-08-28T07:33:00Z"/>
        </w:rPr>
      </w:pPr>
      <w:del w:id="891" w:author="svcMRProcess" w:date="2018-08-28T07:33:00Z">
        <w:r>
          <w:rPr>
            <w:rStyle w:val="CharSectno"/>
          </w:rPr>
          <w:delText>4</w:delText>
        </w:r>
        <w:r>
          <w:delText>.</w:delText>
        </w:r>
        <w:r>
          <w:tab/>
        </w:r>
        <w:r>
          <w:rPr>
            <w:i/>
          </w:rPr>
          <w:delText xml:space="preserve">Constitution Acts Amendment Act 1899 </w:delText>
        </w:r>
        <w:r>
          <w:delText>amended</w:delText>
        </w:r>
      </w:del>
    </w:p>
    <w:p>
      <w:pPr>
        <w:pStyle w:val="nzSubsection"/>
        <w:rPr>
          <w:del w:id="892" w:author="svcMRProcess" w:date="2018-08-28T07:33:00Z"/>
        </w:rPr>
      </w:pPr>
      <w:del w:id="893" w:author="svcMRProcess" w:date="2018-08-28T07:33:00Z">
        <w:r>
          <w:tab/>
          <w:delText>(1)</w:delText>
        </w:r>
        <w:r>
          <w:tab/>
          <w:delText xml:space="preserve">This section amends the </w:delText>
        </w:r>
        <w:r>
          <w:rPr>
            <w:i/>
          </w:rPr>
          <w:delText>Constitution Acts Amendment Act 1899</w:delText>
        </w:r>
        <w:r>
          <w:delText>.</w:delText>
        </w:r>
      </w:del>
    </w:p>
    <w:p>
      <w:pPr>
        <w:pStyle w:val="nzSubsection"/>
        <w:rPr>
          <w:del w:id="894" w:author="svcMRProcess" w:date="2018-08-28T07:33:00Z"/>
        </w:rPr>
      </w:pPr>
      <w:del w:id="895" w:author="svcMRProcess" w:date="2018-08-28T07:33:00Z">
        <w:r>
          <w:tab/>
          <w:delText>(2)</w:delText>
        </w:r>
        <w:r>
          <w:tab/>
          <w:delText xml:space="preserve">In Schedule V Part 3 delete “The Grain Licensing Authority appointed under the </w:delText>
        </w:r>
        <w:r>
          <w:rPr>
            <w:i/>
            <w:iCs/>
          </w:rPr>
          <w:delText>Grain Marketing Act 2002</w:delText>
        </w:r>
        <w:r>
          <w:delText>.”.</w:delText>
        </w:r>
      </w:del>
    </w:p>
    <w:p>
      <w:pPr>
        <w:pStyle w:val="BlankClose"/>
        <w:rPr>
          <w:del w:id="896" w:author="svcMRProcess" w:date="2018-08-28T07:33:00Z"/>
        </w:rPr>
      </w:pPr>
    </w:p>
    <w:p>
      <w:pPr>
        <w:pStyle w:val="BlankClose"/>
        <w:rPr>
          <w:ins w:id="897" w:author="svcMRProcess" w:date="2018-08-28T07:33:00Z"/>
        </w:rPr>
      </w:pPr>
      <w:del w:id="898" w:author="svcMRProcess" w:date="2018-08-28T07:33:00Z">
        <w:r>
          <w:rPr>
            <w:snapToGrid w:val="0"/>
            <w:vertAlign w:val="superscript"/>
          </w:rPr>
          <w:delText>60</w:delText>
        </w:r>
      </w:del>
    </w:p>
    <w:p>
      <w:pPr>
        <w:pStyle w:val="nSubsection"/>
        <w:rPr>
          <w:snapToGrid w:val="0"/>
        </w:rPr>
      </w:pPr>
      <w:ins w:id="899" w:author="svcMRProcess" w:date="2018-08-28T07:33:00Z">
        <w:r>
          <w:rPr>
            <w:snapToGrid w:val="0"/>
            <w:vertAlign w:val="superscript"/>
          </w:rPr>
          <w:t>59</w:t>
        </w:r>
      </w:ins>
      <w:r>
        <w:rPr>
          <w:snapToGrid w:val="0"/>
        </w:rPr>
        <w:tab/>
        <w:t xml:space="preserve">On the date as at which this compilation was prepared, the </w:t>
      </w:r>
      <w:r>
        <w:rPr>
          <w:i/>
          <w:snapToGrid w:val="0"/>
        </w:rPr>
        <w:t>Pharmacy Act 2010</w:t>
      </w:r>
      <w:r>
        <w:rPr>
          <w:iCs/>
          <w:snapToGrid w:val="0"/>
        </w:rPr>
        <w:t xml:space="preserve"> Pt. 8 Div. 1 had</w:t>
      </w:r>
      <w:r>
        <w:rPr>
          <w:snapToGrid w:val="0"/>
        </w:rPr>
        <w:t xml:space="preserve"> not come into operation.  It reads as follows:</w:t>
      </w:r>
    </w:p>
    <w:p>
      <w:pPr>
        <w:pStyle w:val="BlankOpen"/>
      </w:pPr>
    </w:p>
    <w:p>
      <w:pPr>
        <w:pStyle w:val="nzHeading2"/>
      </w:pPr>
      <w:bookmarkStart w:id="900" w:name="_Toc247604734"/>
      <w:bookmarkStart w:id="901" w:name="_Toc247607243"/>
      <w:bookmarkStart w:id="902" w:name="_Toc247607957"/>
      <w:bookmarkStart w:id="903" w:name="_Toc247608248"/>
      <w:bookmarkStart w:id="904" w:name="_Toc247608495"/>
      <w:bookmarkStart w:id="905" w:name="_Toc247608862"/>
      <w:bookmarkStart w:id="906" w:name="_Toc247608936"/>
      <w:bookmarkStart w:id="907" w:name="_Toc247609256"/>
      <w:bookmarkStart w:id="908" w:name="_Toc247609331"/>
      <w:bookmarkStart w:id="909" w:name="_Toc247609479"/>
      <w:bookmarkStart w:id="910" w:name="_Toc247610579"/>
      <w:bookmarkStart w:id="911" w:name="_Toc247610748"/>
      <w:bookmarkStart w:id="912" w:name="_Toc247611170"/>
      <w:bookmarkStart w:id="913" w:name="_Toc247611635"/>
      <w:bookmarkStart w:id="914" w:name="_Toc247611800"/>
      <w:bookmarkStart w:id="915" w:name="_Toc247616704"/>
      <w:bookmarkStart w:id="916" w:name="_Toc247679876"/>
      <w:bookmarkStart w:id="917" w:name="_Toc247680503"/>
      <w:bookmarkStart w:id="918" w:name="_Toc247681010"/>
      <w:bookmarkStart w:id="919" w:name="_Toc247682273"/>
      <w:bookmarkStart w:id="920" w:name="_Toc247683828"/>
      <w:bookmarkStart w:id="921" w:name="_Toc247684445"/>
      <w:bookmarkStart w:id="922" w:name="_Toc247685211"/>
      <w:bookmarkStart w:id="923" w:name="_Toc247685338"/>
      <w:bookmarkStart w:id="924" w:name="_Toc247685699"/>
      <w:bookmarkStart w:id="925" w:name="_Toc247687665"/>
      <w:bookmarkStart w:id="926" w:name="_Toc247688934"/>
      <w:bookmarkStart w:id="927" w:name="_Toc247690212"/>
      <w:bookmarkStart w:id="928" w:name="_Toc247696778"/>
      <w:bookmarkStart w:id="929" w:name="_Toc247696943"/>
      <w:bookmarkStart w:id="930" w:name="_Toc247697034"/>
      <w:bookmarkStart w:id="931" w:name="_Toc247697582"/>
      <w:bookmarkStart w:id="932" w:name="_Toc247697832"/>
      <w:bookmarkStart w:id="933" w:name="_Toc247698054"/>
      <w:bookmarkStart w:id="934" w:name="_Toc247699727"/>
      <w:bookmarkStart w:id="935" w:name="_Toc247699821"/>
      <w:bookmarkStart w:id="936" w:name="_Toc247700600"/>
      <w:bookmarkStart w:id="937" w:name="_Toc247701002"/>
      <w:bookmarkStart w:id="938" w:name="_Toc247701384"/>
      <w:bookmarkStart w:id="939" w:name="_Toc248031034"/>
      <w:bookmarkStart w:id="940" w:name="_Toc248035918"/>
      <w:bookmarkStart w:id="941" w:name="_Toc248047584"/>
      <w:bookmarkStart w:id="942" w:name="_Toc248048127"/>
      <w:bookmarkStart w:id="943" w:name="_Toc248048221"/>
      <w:bookmarkStart w:id="944" w:name="_Toc248217840"/>
      <w:bookmarkStart w:id="945" w:name="_Toc248218781"/>
      <w:bookmarkStart w:id="946" w:name="_Toc248220949"/>
      <w:bookmarkStart w:id="947" w:name="_Toc248221103"/>
      <w:bookmarkStart w:id="948" w:name="_Toc248221197"/>
      <w:bookmarkStart w:id="949" w:name="_Toc248650016"/>
      <w:bookmarkStart w:id="950" w:name="_Toc248650829"/>
      <w:bookmarkStart w:id="951" w:name="_Toc248651192"/>
      <w:bookmarkStart w:id="952" w:name="_Toc248652779"/>
      <w:bookmarkStart w:id="953" w:name="_Toc248717806"/>
      <w:bookmarkStart w:id="954" w:name="_Toc248720299"/>
      <w:bookmarkStart w:id="955" w:name="_Toc248733432"/>
      <w:bookmarkStart w:id="956" w:name="_Toc248733819"/>
      <w:bookmarkStart w:id="957" w:name="_Toc248807351"/>
      <w:bookmarkStart w:id="958" w:name="_Toc248809066"/>
      <w:bookmarkStart w:id="959" w:name="_Toc249319268"/>
      <w:bookmarkStart w:id="960" w:name="_Toc249321512"/>
      <w:bookmarkStart w:id="961" w:name="_Toc249324433"/>
      <w:bookmarkStart w:id="962" w:name="_Toc249326451"/>
      <w:bookmarkStart w:id="963" w:name="_Toc249327125"/>
      <w:bookmarkStart w:id="964" w:name="_Toc249328532"/>
      <w:bookmarkStart w:id="965" w:name="_Toc249339683"/>
      <w:bookmarkStart w:id="966" w:name="_Toc249344781"/>
      <w:bookmarkStart w:id="967" w:name="_Toc249931497"/>
      <w:bookmarkStart w:id="968" w:name="_Toc249931764"/>
      <w:bookmarkStart w:id="969" w:name="_Toc249932614"/>
      <w:bookmarkStart w:id="970" w:name="_Toc250535256"/>
      <w:bookmarkStart w:id="971" w:name="_Toc250535874"/>
      <w:bookmarkStart w:id="972" w:name="_Toc250535989"/>
      <w:bookmarkStart w:id="973" w:name="_Toc250961853"/>
      <w:bookmarkStart w:id="974" w:name="_Toc250961968"/>
      <w:bookmarkStart w:id="975" w:name="_Toc252445099"/>
      <w:bookmarkStart w:id="976" w:name="_Toc252807953"/>
      <w:bookmarkStart w:id="977" w:name="_Toc254621224"/>
      <w:bookmarkStart w:id="978" w:name="_Toc254688055"/>
      <w:bookmarkStart w:id="979" w:name="_Toc254688189"/>
      <w:bookmarkStart w:id="980" w:name="_Toc254688560"/>
      <w:bookmarkStart w:id="981" w:name="_Toc254690001"/>
      <w:bookmarkStart w:id="982" w:name="_Toc254694226"/>
      <w:bookmarkStart w:id="983" w:name="_Toc254694361"/>
      <w:bookmarkStart w:id="984" w:name="_Toc254695063"/>
      <w:bookmarkStart w:id="985" w:name="_Toc254696617"/>
      <w:bookmarkStart w:id="986" w:name="_Toc254697055"/>
      <w:bookmarkStart w:id="987" w:name="_Toc254697232"/>
      <w:bookmarkStart w:id="988" w:name="_Toc254782589"/>
      <w:bookmarkStart w:id="989" w:name="_Toc255470243"/>
      <w:bookmarkStart w:id="990" w:name="_Toc255473292"/>
      <w:bookmarkStart w:id="991" w:name="_Toc255473407"/>
      <w:bookmarkStart w:id="992" w:name="_Toc255473522"/>
      <w:bookmarkStart w:id="993" w:name="_Toc255540962"/>
      <w:bookmarkStart w:id="994" w:name="_Toc255541077"/>
      <w:bookmarkStart w:id="995" w:name="_Toc256510816"/>
      <w:bookmarkStart w:id="996" w:name="_Toc256510931"/>
      <w:bookmarkStart w:id="997" w:name="_Toc257709506"/>
      <w:bookmarkStart w:id="998" w:name="_Toc257725504"/>
      <w:bookmarkStart w:id="999" w:name="_Toc257785656"/>
      <w:bookmarkStart w:id="1000" w:name="_Toc257785777"/>
      <w:bookmarkStart w:id="1001" w:name="_Toc257808069"/>
      <w:bookmarkStart w:id="1002" w:name="_Toc257808253"/>
      <w:bookmarkStart w:id="1003" w:name="_Toc257810836"/>
      <w:bookmarkStart w:id="1004" w:name="_Toc257812405"/>
      <w:bookmarkStart w:id="1005" w:name="_Toc257888761"/>
      <w:bookmarkStart w:id="1006" w:name="_Toc257894590"/>
      <w:bookmarkStart w:id="1007" w:name="_Toc257894955"/>
      <w:bookmarkStart w:id="1008" w:name="_Toc257898168"/>
      <w:bookmarkStart w:id="1009" w:name="_Toc258305435"/>
      <w:bookmarkStart w:id="1010" w:name="_Toc258305663"/>
      <w:bookmarkStart w:id="1011" w:name="_Toc258305965"/>
      <w:bookmarkStart w:id="1012" w:name="_Toc258306080"/>
      <w:bookmarkStart w:id="1013" w:name="_Toc258306310"/>
      <w:bookmarkStart w:id="1014" w:name="_Toc258306747"/>
      <w:bookmarkStart w:id="1015" w:name="_Toc258306862"/>
      <w:bookmarkStart w:id="1016" w:name="_Toc258313818"/>
      <w:bookmarkStart w:id="1017" w:name="_Toc258316734"/>
      <w:bookmarkStart w:id="1018" w:name="_Toc258391405"/>
      <w:bookmarkStart w:id="1019" w:name="_Toc258391613"/>
      <w:bookmarkStart w:id="1020" w:name="_Toc258398165"/>
      <w:bookmarkStart w:id="1021" w:name="_Toc258398283"/>
      <w:bookmarkStart w:id="1022" w:name="_Toc258399427"/>
      <w:bookmarkStart w:id="1023" w:name="_Toc258399545"/>
      <w:bookmarkStart w:id="1024" w:name="_Toc258403700"/>
      <w:bookmarkStart w:id="1025" w:name="_Toc258403819"/>
      <w:bookmarkStart w:id="1026" w:name="_Toc258414426"/>
      <w:bookmarkStart w:id="1027" w:name="_Toc258414545"/>
      <w:bookmarkStart w:id="1028" w:name="_Toc258415216"/>
      <w:bookmarkStart w:id="1029" w:name="_Toc258415335"/>
      <w:bookmarkStart w:id="1030" w:name="_Toc258490225"/>
      <w:bookmarkStart w:id="1031" w:name="_Toc258490344"/>
      <w:bookmarkStart w:id="1032" w:name="_Toc258490463"/>
      <w:bookmarkStart w:id="1033" w:name="_Toc258491472"/>
      <w:bookmarkStart w:id="1034" w:name="_Toc258491591"/>
      <w:bookmarkStart w:id="1035" w:name="_Toc258491710"/>
      <w:bookmarkStart w:id="1036" w:name="_Toc258496516"/>
      <w:bookmarkStart w:id="1037" w:name="_Toc258497666"/>
      <w:bookmarkStart w:id="1038" w:name="_Toc258499443"/>
      <w:bookmarkStart w:id="1039" w:name="_Toc258499562"/>
      <w:bookmarkStart w:id="1040" w:name="_Toc258499800"/>
      <w:bookmarkStart w:id="1041" w:name="_Toc258502287"/>
      <w:bookmarkStart w:id="1042" w:name="_Toc258502406"/>
      <w:bookmarkStart w:id="1043" w:name="_Toc258563059"/>
      <w:bookmarkStart w:id="1044" w:name="_Toc258563178"/>
      <w:bookmarkStart w:id="1045" w:name="_Toc258563297"/>
      <w:bookmarkStart w:id="1046" w:name="_Toc258563535"/>
      <w:bookmarkStart w:id="1047" w:name="_Toc258563654"/>
      <w:bookmarkStart w:id="1048" w:name="_Toc258918659"/>
      <w:bookmarkStart w:id="1049" w:name="_Toc259194943"/>
      <w:bookmarkStart w:id="1050" w:name="_Toc262117872"/>
      <w:bookmarkStart w:id="1051" w:name="_Toc262117992"/>
      <w:bookmarkStart w:id="1052" w:name="_Toc262118383"/>
      <w:bookmarkStart w:id="1053" w:name="_Toc270080020"/>
      <w:bookmarkStart w:id="1054" w:name="_Toc270667949"/>
      <w:r>
        <w:rPr>
          <w:rStyle w:val="CharPartNo"/>
        </w:rPr>
        <w:t>Part 8</w:t>
      </w:r>
      <w:r>
        <w:t> — </w:t>
      </w:r>
      <w:r>
        <w:rPr>
          <w:rStyle w:val="CharPartText"/>
        </w:rPr>
        <w:t>Consequential amendments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nzHeading3"/>
      </w:pPr>
      <w:bookmarkStart w:id="1055" w:name="_Toc258496517"/>
      <w:bookmarkStart w:id="1056" w:name="_Toc258497667"/>
      <w:bookmarkStart w:id="1057" w:name="_Toc258499444"/>
      <w:bookmarkStart w:id="1058" w:name="_Toc258499563"/>
      <w:bookmarkStart w:id="1059" w:name="_Toc258499801"/>
      <w:bookmarkStart w:id="1060" w:name="_Toc258502288"/>
      <w:bookmarkStart w:id="1061" w:name="_Toc258502407"/>
      <w:bookmarkStart w:id="1062" w:name="_Toc258563060"/>
      <w:bookmarkStart w:id="1063" w:name="_Toc258563179"/>
      <w:bookmarkStart w:id="1064" w:name="_Toc258563298"/>
      <w:bookmarkStart w:id="1065" w:name="_Toc258563536"/>
      <w:bookmarkStart w:id="1066" w:name="_Toc258563655"/>
      <w:bookmarkStart w:id="1067" w:name="_Toc258918660"/>
      <w:bookmarkStart w:id="1068" w:name="_Toc259194944"/>
      <w:bookmarkStart w:id="1069" w:name="_Toc262117873"/>
      <w:bookmarkStart w:id="1070" w:name="_Toc262117993"/>
      <w:bookmarkStart w:id="1071" w:name="_Toc262118384"/>
      <w:bookmarkStart w:id="1072" w:name="_Toc270080021"/>
      <w:bookmarkStart w:id="1073" w:name="_Toc270667950"/>
      <w:r>
        <w:rPr>
          <w:rStyle w:val="CharDivNo"/>
        </w:rPr>
        <w:t>Division 1</w:t>
      </w:r>
      <w:r>
        <w:t> — </w:t>
      </w:r>
      <w:r>
        <w:rPr>
          <w:rStyle w:val="CharDivText"/>
          <w:i/>
          <w:iCs/>
        </w:rPr>
        <w:t>Constitution Acts Amendment Act 1899</w:t>
      </w:r>
      <w:r>
        <w:rPr>
          <w:rStyle w:val="CharDivText"/>
        </w:rPr>
        <w:t xml:space="preserve"> amended</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nzHeading5"/>
      </w:pPr>
      <w:bookmarkStart w:id="1074" w:name="_Toc242761190"/>
      <w:bookmarkStart w:id="1075" w:name="_Toc243462804"/>
      <w:bookmarkStart w:id="1076" w:name="_Toc270080022"/>
      <w:bookmarkStart w:id="1077" w:name="_Toc270667951"/>
      <w:r>
        <w:rPr>
          <w:rStyle w:val="CharSectno"/>
        </w:rPr>
        <w:t>73</w:t>
      </w:r>
      <w:r>
        <w:t>.</w:t>
      </w:r>
      <w:r>
        <w:tab/>
        <w:t>Act amended</w:t>
      </w:r>
      <w:bookmarkEnd w:id="1074"/>
      <w:bookmarkEnd w:id="1075"/>
      <w:bookmarkEnd w:id="1076"/>
      <w:bookmarkEnd w:id="1077"/>
    </w:p>
    <w:p>
      <w:pPr>
        <w:pStyle w:val="nzSubsection"/>
      </w:pPr>
      <w:r>
        <w:tab/>
      </w:r>
      <w:r>
        <w:tab/>
        <w:t>This Division amends the</w:t>
      </w:r>
      <w:r>
        <w:rPr>
          <w:i/>
          <w:iCs/>
        </w:rPr>
        <w:t xml:space="preserve"> Constitution Acts Amendment Act 1899</w:t>
      </w:r>
      <w:r>
        <w:t>.</w:t>
      </w:r>
    </w:p>
    <w:p>
      <w:pPr>
        <w:pStyle w:val="nzHeading5"/>
      </w:pPr>
      <w:bookmarkStart w:id="1078" w:name="_Toc242761191"/>
      <w:bookmarkStart w:id="1079" w:name="_Toc243462805"/>
      <w:bookmarkStart w:id="1080" w:name="_Toc270080023"/>
      <w:bookmarkStart w:id="1081" w:name="_Toc270667952"/>
      <w:r>
        <w:rPr>
          <w:rStyle w:val="CharSectno"/>
        </w:rPr>
        <w:t>74</w:t>
      </w:r>
      <w:r>
        <w:t>.</w:t>
      </w:r>
      <w:r>
        <w:tab/>
        <w:t>Schedule V Part </w:t>
      </w:r>
      <w:bookmarkEnd w:id="1078"/>
      <w:bookmarkEnd w:id="1079"/>
      <w:r>
        <w:t>3 amended</w:t>
      </w:r>
      <w:bookmarkEnd w:id="1080"/>
      <w:bookmarkEnd w:id="1081"/>
    </w:p>
    <w:p>
      <w:pPr>
        <w:pStyle w:val="nzSubsection"/>
      </w:pPr>
      <w:r>
        <w:tab/>
      </w:r>
      <w:r>
        <w:tab/>
        <w:t>In Schedule V Part 3 insert in alphabetical order:</w:t>
      </w:r>
    </w:p>
    <w:p>
      <w:pPr>
        <w:pStyle w:val="BlankOpen"/>
      </w:pPr>
    </w:p>
    <w:p>
      <w:pPr>
        <w:pStyle w:val="nzSubsection"/>
      </w:pPr>
      <w:r>
        <w:tab/>
      </w:r>
      <w:r>
        <w:tab/>
        <w:t xml:space="preserve">The Pharmacy Registration Board of Western Australia </w:t>
      </w:r>
      <w:r>
        <w:tab/>
        <w:t xml:space="preserve">established under the </w:t>
      </w:r>
      <w:r>
        <w:rPr>
          <w:i/>
        </w:rPr>
        <w:t>Pharmacy Act 2010</w:t>
      </w:r>
      <w:r>
        <w:t>.</w:t>
      </w:r>
    </w:p>
    <w:p>
      <w:pPr>
        <w:pStyle w:val="BlankClose"/>
      </w:pPr>
    </w:p>
    <w:p>
      <w:pPr>
        <w:pStyle w:val="BlankClose"/>
      </w:pPr>
    </w:p>
    <w:p>
      <w:pPr>
        <w:pStyle w:val="nSubsection"/>
        <w:rPr>
          <w:snapToGrid w:val="0"/>
        </w:rPr>
      </w:pPr>
      <w:del w:id="1082" w:author="svcMRProcess" w:date="2018-08-28T07:33:00Z">
        <w:r>
          <w:rPr>
            <w:snapToGrid w:val="0"/>
            <w:vertAlign w:val="superscript"/>
          </w:rPr>
          <w:delText>61</w:delText>
        </w:r>
      </w:del>
      <w:ins w:id="1083" w:author="svcMRProcess" w:date="2018-08-28T07:33:00Z">
        <w:r>
          <w:rPr>
            <w:snapToGrid w:val="0"/>
            <w:vertAlign w:val="superscript"/>
          </w:rPr>
          <w:t>60</w:t>
        </w:r>
      </w:ins>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55 had not come into operation.  It reads as follows:</w:t>
      </w:r>
    </w:p>
    <w:p>
      <w:pPr>
        <w:pStyle w:val="BlankOpen"/>
      </w:pPr>
    </w:p>
    <w:p>
      <w:pPr>
        <w:pStyle w:val="nzHeading5"/>
      </w:pPr>
      <w:bookmarkStart w:id="1084" w:name="_Toc270405736"/>
      <w:bookmarkStart w:id="1085" w:name="_Toc271010583"/>
      <w:r>
        <w:rPr>
          <w:rStyle w:val="CharSectno"/>
        </w:rPr>
        <w:t>55</w:t>
      </w:r>
      <w:r>
        <w:t>.</w:t>
      </w:r>
      <w:r>
        <w:tab/>
      </w:r>
      <w:r>
        <w:rPr>
          <w:i/>
        </w:rPr>
        <w:t xml:space="preserve">Constitution Acts Amendment Act 1899 </w:t>
      </w:r>
      <w:r>
        <w:t>amended</w:t>
      </w:r>
      <w:bookmarkEnd w:id="1084"/>
      <w:bookmarkEnd w:id="1085"/>
    </w:p>
    <w:p>
      <w:pPr>
        <w:pStyle w:val="nzSubsection"/>
      </w:pPr>
      <w:r>
        <w:tab/>
        <w:t>(1)</w:t>
      </w:r>
      <w:r>
        <w:tab/>
        <w:t xml:space="preserve">This section amends the </w:t>
      </w:r>
      <w:r>
        <w:rPr>
          <w:i/>
        </w:rPr>
        <w:t>Constitution Acts Amendment Act 1899</w:t>
      </w:r>
      <w:r>
        <w:t>.</w:t>
      </w:r>
    </w:p>
    <w:p>
      <w:pPr>
        <w:pStyle w:val="nzSubsection"/>
      </w:pPr>
      <w:r>
        <w:tab/>
        <w:t>(2)</w:t>
      </w:r>
      <w:r>
        <w:tab/>
        <w:t>In Schedule V Part 1 Division 2:</w:t>
      </w:r>
    </w:p>
    <w:p>
      <w:pPr>
        <w:pStyle w:val="nzIndenta"/>
      </w:pPr>
      <w:r>
        <w:rPr>
          <w:sz w:val="24"/>
        </w:rPr>
        <w:tab/>
        <w:t>(a)</w:t>
      </w:r>
      <w:r>
        <w:rPr>
          <w:sz w:val="24"/>
        </w:rPr>
        <w:tab/>
        <w:t>delete “</w:t>
      </w:r>
      <w:r>
        <w:t xml:space="preserve">The Director appointed under the </w:t>
      </w:r>
      <w:r>
        <w:rPr>
          <w:i/>
          <w:iCs/>
        </w:rPr>
        <w:t>Health Services (Conciliation and Review) Act 1995</w:t>
      </w:r>
      <w:r>
        <w:rPr>
          <w:i/>
          <w:iCs/>
          <w:sz w:val="24"/>
        </w:rPr>
        <w:t>.</w:t>
      </w:r>
      <w:r>
        <w:rPr>
          <w:sz w:val="24"/>
        </w:rPr>
        <w:t>”;</w:t>
      </w:r>
    </w:p>
    <w:p>
      <w:pPr>
        <w:pStyle w:val="nzIndenta"/>
      </w:pPr>
      <w:r>
        <w:tab/>
        <w:t>(b)</w:t>
      </w:r>
      <w:r>
        <w:tab/>
        <w:t>insert in alphabetical order:</w:t>
      </w:r>
    </w:p>
    <w:p>
      <w:pPr>
        <w:pStyle w:val="BlankOpen"/>
      </w:pPr>
    </w:p>
    <w:p>
      <w:pPr>
        <w:pStyle w:val="nzNumberedItem"/>
      </w:pPr>
      <w:r>
        <w:rPr>
          <w:sz w:val="24"/>
        </w:rPr>
        <w:tab/>
      </w:r>
      <w:r>
        <w:t xml:space="preserve">Director of the Health and Disability Services Complaints Office appointed under the </w:t>
      </w:r>
      <w:r>
        <w:rPr>
          <w:i/>
          <w:iCs/>
        </w:rPr>
        <w:t>Health and Disability Services (Complaints) Act 1995</w:t>
      </w:r>
      <w:r>
        <w:t>.</w:t>
      </w:r>
    </w:p>
    <w:p>
      <w:pPr>
        <w:pStyle w:val="BlankClose"/>
      </w:pPr>
    </w:p>
    <w:p>
      <w:pPr>
        <w:pStyle w:val="BlankClose"/>
      </w:pPr>
    </w:p>
    <w:p>
      <w:pPr>
        <w:pStyle w:val="nSubsection"/>
        <w:rPr>
          <w:snapToGrid w:val="0"/>
        </w:rPr>
      </w:pPr>
      <w:del w:id="1086" w:author="svcMRProcess" w:date="2018-08-28T07:33:00Z">
        <w:r>
          <w:rPr>
            <w:snapToGrid w:val="0"/>
            <w:vertAlign w:val="superscript"/>
          </w:rPr>
          <w:delText>62</w:delText>
        </w:r>
      </w:del>
      <w:ins w:id="1087" w:author="svcMRProcess" w:date="2018-08-28T07:33:00Z">
        <w:r>
          <w:rPr>
            <w:snapToGrid w:val="0"/>
            <w:vertAlign w:val="superscript"/>
          </w:rPr>
          <w:t>61</w:t>
        </w:r>
      </w:ins>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w:t>
      </w:r>
      <w:del w:id="1088" w:author="svcMRProcess" w:date="2018-08-28T07:33:00Z">
        <w:r>
          <w:rPr>
            <w:iCs/>
            <w:snapToGrid w:val="0"/>
          </w:rPr>
          <w:delText xml:space="preserve"> </w:delText>
        </w:r>
      </w:del>
      <w:ins w:id="1089" w:author="svcMRProcess" w:date="2018-08-28T07:33:00Z">
        <w:r>
          <w:rPr>
            <w:snapToGrid w:val="0"/>
          </w:rPr>
          <w:t> </w:t>
        </w:r>
      </w:ins>
      <w:r>
        <w:rPr>
          <w:snapToGrid w:val="0"/>
        </w:rPr>
        <w:t>5 Div.</w:t>
      </w:r>
      <w:del w:id="1090" w:author="svcMRProcess" w:date="2018-08-28T07:33:00Z">
        <w:r>
          <w:rPr>
            <w:iCs/>
            <w:snapToGrid w:val="0"/>
          </w:rPr>
          <w:delText xml:space="preserve"> </w:delText>
        </w:r>
      </w:del>
      <w:ins w:id="1091" w:author="svcMRProcess" w:date="2018-08-28T07:33:00Z">
        <w:r>
          <w:rPr>
            <w:snapToGrid w:val="0"/>
          </w:rPr>
          <w:t> </w:t>
        </w:r>
      </w:ins>
      <w:r>
        <w:rPr>
          <w:snapToGrid w:val="0"/>
        </w:rPr>
        <w:t>10 had not come into operation.  It reads as follows:</w:t>
      </w:r>
    </w:p>
    <w:p>
      <w:pPr>
        <w:pStyle w:val="BlankOpen"/>
      </w:pPr>
    </w:p>
    <w:p>
      <w:pPr>
        <w:pStyle w:val="nzHeading3"/>
      </w:pPr>
      <w:bookmarkStart w:id="1092" w:name="_Toc262066623"/>
      <w:bookmarkStart w:id="1093" w:name="_Toc270079172"/>
      <w:bookmarkStart w:id="1094" w:name="_Toc270349092"/>
      <w:r>
        <w:rPr>
          <w:rStyle w:val="CharDivNo"/>
        </w:rPr>
        <w:t>Division 10</w:t>
      </w:r>
      <w:r>
        <w:t> — </w:t>
      </w:r>
      <w:r>
        <w:rPr>
          <w:rStyle w:val="CharDivText"/>
          <w:i/>
          <w:iCs/>
        </w:rPr>
        <w:t>Constitution Acts Amendment Act 1899</w:t>
      </w:r>
      <w:r>
        <w:rPr>
          <w:rStyle w:val="CharDivText"/>
        </w:rPr>
        <w:t xml:space="preserve"> amended</w:t>
      </w:r>
      <w:bookmarkEnd w:id="1092"/>
      <w:bookmarkEnd w:id="1093"/>
      <w:bookmarkEnd w:id="1094"/>
    </w:p>
    <w:p>
      <w:pPr>
        <w:pStyle w:val="nzHeading5"/>
      </w:pPr>
      <w:bookmarkStart w:id="1095" w:name="_Toc270349093"/>
      <w:r>
        <w:rPr>
          <w:rStyle w:val="CharSectno"/>
        </w:rPr>
        <w:t>43</w:t>
      </w:r>
      <w:r>
        <w:t>.</w:t>
      </w:r>
      <w:r>
        <w:tab/>
        <w:t>Act amended</w:t>
      </w:r>
      <w:bookmarkEnd w:id="1095"/>
    </w:p>
    <w:p>
      <w:pPr>
        <w:pStyle w:val="nzSubsection"/>
      </w:pPr>
      <w:r>
        <w:tab/>
      </w:r>
      <w:r>
        <w:tab/>
        <w:t>This Division amends the</w:t>
      </w:r>
      <w:r>
        <w:rPr>
          <w:i/>
          <w:iCs/>
        </w:rPr>
        <w:t xml:space="preserve"> Constitution Acts Amendment Act 1899</w:t>
      </w:r>
      <w:r>
        <w:t>.</w:t>
      </w:r>
    </w:p>
    <w:p>
      <w:pPr>
        <w:pStyle w:val="nzHeading5"/>
      </w:pPr>
      <w:bookmarkStart w:id="1096" w:name="_Toc270349094"/>
      <w:r>
        <w:rPr>
          <w:rStyle w:val="CharSectno"/>
        </w:rPr>
        <w:t>44</w:t>
      </w:r>
      <w:r>
        <w:t>.</w:t>
      </w:r>
      <w:r>
        <w:tab/>
        <w:t>Schedule V Part 3 amended</w:t>
      </w:r>
      <w:bookmarkEnd w:id="1096"/>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pPr>
    </w:p>
    <w:p>
      <w:pPr>
        <w:pStyle w:val="nzSubsection"/>
      </w:pPr>
      <w:r>
        <w:tab/>
        <w:t>(2)</w:t>
      </w:r>
      <w:r>
        <w:tab/>
        <w:t>In Schedule V Part 3 delete the item commencing “</w:t>
      </w:r>
      <w:r>
        <w:rPr>
          <w:sz w:val="22"/>
        </w:rPr>
        <w:t>The Chiropractors Registration Board of Western Australia</w:t>
      </w:r>
      <w:r>
        <w:t>” and insert:</w:t>
      </w:r>
    </w:p>
    <w:p>
      <w:pPr>
        <w:pStyle w:val="BlankOpen"/>
      </w:pPr>
    </w:p>
    <w:p>
      <w:pPr>
        <w:pStyle w:val="nzNumberedItem"/>
      </w:pPr>
      <w:r>
        <w:t xml:space="preserve">The Chiropractic Board of Australia established under the </w:t>
      </w:r>
      <w:r>
        <w:rPr>
          <w:i/>
          <w:iCs/>
        </w:rPr>
        <w:t>Health Practitioner Regulation National Law (Western Australia)</w:t>
      </w:r>
      <w:r>
        <w:t>.</w:t>
      </w:r>
    </w:p>
    <w:p>
      <w:pPr>
        <w:pStyle w:val="BlankClose"/>
      </w:pPr>
    </w:p>
    <w:p>
      <w:pPr>
        <w:pStyle w:val="nzSubsection"/>
      </w:pPr>
      <w:r>
        <w:tab/>
        <w:t>(3)</w:t>
      </w:r>
      <w:r>
        <w:tab/>
        <w:t>In Schedule V Part 3 delete the item commencing “</w:t>
      </w:r>
      <w:r>
        <w:rPr>
          <w:sz w:val="22"/>
        </w:rPr>
        <w:t>The Chiropodists Registration Board</w:t>
      </w:r>
      <w:r>
        <w:t>”.</w:t>
      </w:r>
    </w:p>
    <w:p>
      <w:pPr>
        <w:pStyle w:val="nzSubsection"/>
      </w:pPr>
      <w:r>
        <w:tab/>
        <w:t>(4)</w:t>
      </w:r>
      <w:r>
        <w:tab/>
        <w:t>In Schedule V Part 3 delete the item commencing “</w:t>
      </w:r>
      <w:r>
        <w:rPr>
          <w:sz w:val="22"/>
        </w:rPr>
        <w:t>The Dental Board of Western Australia</w:t>
      </w:r>
      <w:r>
        <w:t>” and insert:</w:t>
      </w:r>
    </w:p>
    <w:p>
      <w:pPr>
        <w:pStyle w:val="BlankOpen"/>
      </w:pPr>
    </w:p>
    <w:p>
      <w:pPr>
        <w:pStyle w:val="nzNumberedItem"/>
      </w:pPr>
      <w:r>
        <w:t xml:space="preserve">The Dental Board of Australia established under the </w:t>
      </w:r>
      <w:r>
        <w:rPr>
          <w:i/>
          <w:iCs/>
        </w:rPr>
        <w:t>Health Practitioner Regulation National Law (Western Australia)</w:t>
      </w:r>
      <w:r>
        <w:t>.</w:t>
      </w:r>
    </w:p>
    <w:p>
      <w:pPr>
        <w:pStyle w:val="BlankClose"/>
      </w:pPr>
    </w:p>
    <w:p>
      <w:pPr>
        <w:pStyle w:val="nzSubsection"/>
      </w:pPr>
      <w:r>
        <w:tab/>
        <w:t>(5)</w:t>
      </w:r>
      <w:r>
        <w:tab/>
        <w:t>In Schedule V Part 3 delete the item commencing “</w:t>
      </w:r>
      <w:r>
        <w:rPr>
          <w:sz w:val="22"/>
        </w:rPr>
        <w:t>The Dental Charges Committee</w:t>
      </w:r>
      <w:r>
        <w:t>”.</w:t>
      </w:r>
    </w:p>
    <w:p>
      <w:pPr>
        <w:pStyle w:val="nzSubsection"/>
      </w:pPr>
      <w:r>
        <w:tab/>
        <w:t>(6)</w:t>
      </w:r>
      <w:r>
        <w:tab/>
        <w:t>In Schedule V Part 3 delete the item commencing “</w:t>
      </w:r>
      <w:r>
        <w:rPr>
          <w:sz w:val="22"/>
        </w:rPr>
        <w:t>The Medical Board of Western Australia</w:t>
      </w:r>
      <w:r>
        <w:t>” and insert:</w:t>
      </w:r>
    </w:p>
    <w:p>
      <w:pPr>
        <w:pStyle w:val="BlankOpen"/>
      </w:pPr>
    </w:p>
    <w:p>
      <w:pPr>
        <w:pStyle w:val="nzNumberedItem"/>
      </w:pPr>
      <w:r>
        <w:t xml:space="preserve">The Medical Board of Australia established under the </w:t>
      </w:r>
      <w:r>
        <w:rPr>
          <w:i/>
          <w:iCs/>
        </w:rPr>
        <w:t>Health Practitioner Regulation National Law (Western Australia)</w:t>
      </w:r>
      <w:r>
        <w:t>.</w:t>
      </w:r>
    </w:p>
    <w:p>
      <w:pPr>
        <w:pStyle w:val="BlankClose"/>
      </w:pPr>
    </w:p>
    <w:p>
      <w:pPr>
        <w:pStyle w:val="nzSubsection"/>
      </w:pPr>
      <w:r>
        <w:tab/>
        <w:t>(7)</w:t>
      </w:r>
      <w:r>
        <w:tab/>
        <w:t>In Schedule V Part 3 delete the item commencing “</w:t>
      </w:r>
      <w:r>
        <w:rPr>
          <w:sz w:val="22"/>
        </w:rPr>
        <w:t>The Medical Radiation Technologists Registration Board of Western Australia</w:t>
      </w:r>
      <w:r>
        <w:t>” and insert:</w:t>
      </w:r>
    </w:p>
    <w:p>
      <w:pPr>
        <w:pStyle w:val="BlankOpen"/>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pPr>
    </w:p>
    <w:p>
      <w:pPr>
        <w:pStyle w:val="nzSubsection"/>
      </w:pPr>
      <w:r>
        <w:tab/>
        <w:t>(8)</w:t>
      </w:r>
      <w:r>
        <w:tab/>
        <w:t>In Schedule V Part 3 delete the item commencing “</w:t>
      </w:r>
      <w:r>
        <w:rPr>
          <w:sz w:val="22"/>
        </w:rPr>
        <w:t>The Nurses and Midwives Board of Western Australia</w:t>
      </w:r>
      <w:r>
        <w:t>” and insert:</w:t>
      </w:r>
    </w:p>
    <w:p>
      <w:pPr>
        <w:pStyle w:val="BlankOpen"/>
      </w:pPr>
    </w:p>
    <w:p>
      <w:pPr>
        <w:pStyle w:val="nzNumberedItem"/>
      </w:pPr>
      <w:r>
        <w:t xml:space="preserve">The Nursing and Midwifery Board of Australia established under the </w:t>
      </w:r>
      <w:r>
        <w:rPr>
          <w:i/>
          <w:iCs/>
        </w:rPr>
        <w:t>Health Practitioner Regulation National Law (Western Australia)</w:t>
      </w:r>
      <w:r>
        <w:t>.</w:t>
      </w:r>
    </w:p>
    <w:p>
      <w:pPr>
        <w:pStyle w:val="BlankClose"/>
      </w:pPr>
    </w:p>
    <w:p>
      <w:pPr>
        <w:pStyle w:val="nzSubsection"/>
      </w:pPr>
      <w:r>
        <w:tab/>
        <w:t>(9)</w:t>
      </w:r>
      <w:r>
        <w:tab/>
        <w:t>In Schedule V Part 3 delete the item commencing “</w:t>
      </w:r>
      <w:r>
        <w:rPr>
          <w:sz w:val="22"/>
        </w:rPr>
        <w:t>The Occupational Therapists Registration Board of Western Australia</w:t>
      </w:r>
      <w:r>
        <w:t>” and insert:</w:t>
      </w:r>
    </w:p>
    <w:p>
      <w:pPr>
        <w:pStyle w:val="BlankOpen"/>
      </w:pPr>
    </w:p>
    <w:p>
      <w:pPr>
        <w:pStyle w:val="nzNumberedItem"/>
      </w:pPr>
      <w:r>
        <w:t xml:space="preserve">The Occupational Therapy Board of Australia established under the </w:t>
      </w:r>
      <w:r>
        <w:rPr>
          <w:i/>
          <w:iCs/>
        </w:rPr>
        <w:t>Health Practitioner Regulation National Law (Western Australia)</w:t>
      </w:r>
      <w:r>
        <w:t>.</w:t>
      </w:r>
    </w:p>
    <w:p>
      <w:pPr>
        <w:pStyle w:val="BlankClose"/>
      </w:pPr>
    </w:p>
    <w:p>
      <w:pPr>
        <w:pStyle w:val="nzSubsection"/>
      </w:pPr>
      <w:r>
        <w:tab/>
        <w:t>(10)</w:t>
      </w:r>
      <w:r>
        <w:tab/>
        <w:t>In Schedule V Part 3 delete the item commencing “</w:t>
      </w:r>
      <w:r>
        <w:rPr>
          <w:sz w:val="22"/>
        </w:rPr>
        <w:t>The Optometrists Registration Board of Western Australia</w:t>
      </w:r>
      <w:r>
        <w:t>” and insert:</w:t>
      </w:r>
    </w:p>
    <w:p>
      <w:pPr>
        <w:pStyle w:val="BlankOpen"/>
      </w:pPr>
    </w:p>
    <w:p>
      <w:pPr>
        <w:pStyle w:val="nzNumberedItem"/>
      </w:pPr>
      <w:r>
        <w:t xml:space="preserve">The Optometry Board of Australia established under the </w:t>
      </w:r>
      <w:r>
        <w:rPr>
          <w:i/>
          <w:iCs/>
        </w:rPr>
        <w:t>Health Practitioner Regulation National Law (Western Australia)</w:t>
      </w:r>
      <w:r>
        <w:t>.</w:t>
      </w:r>
    </w:p>
    <w:p>
      <w:pPr>
        <w:pStyle w:val="BlankClose"/>
      </w:pPr>
    </w:p>
    <w:p>
      <w:pPr>
        <w:pStyle w:val="nzSubsection"/>
      </w:pPr>
      <w:r>
        <w:tab/>
        <w:t>(11)</w:t>
      </w:r>
      <w:r>
        <w:tab/>
        <w:t>In Schedule V Part 3 delete the item commencing “</w:t>
      </w:r>
      <w:r>
        <w:rPr>
          <w:sz w:val="22"/>
        </w:rPr>
        <w:t>The Osteopaths Registration Board of Western Australia</w:t>
      </w:r>
      <w:r>
        <w:t>” and insert:</w:t>
      </w:r>
    </w:p>
    <w:p>
      <w:pPr>
        <w:pStyle w:val="BlankOpen"/>
      </w:pPr>
    </w:p>
    <w:p>
      <w:pPr>
        <w:pStyle w:val="nzNumberedItem"/>
      </w:pPr>
      <w:r>
        <w:t xml:space="preserve">The Osteopathy Board of Australia established under the </w:t>
      </w:r>
      <w:r>
        <w:rPr>
          <w:i/>
          <w:iCs/>
        </w:rPr>
        <w:t>Health Practitioner Regulation National Law (Western Australia)</w:t>
      </w:r>
      <w:r>
        <w:t>.</w:t>
      </w:r>
    </w:p>
    <w:p>
      <w:pPr>
        <w:pStyle w:val="BlankClose"/>
      </w:pPr>
    </w:p>
    <w:p>
      <w:pPr>
        <w:pStyle w:val="nzSubsection"/>
      </w:pPr>
      <w:r>
        <w:tab/>
        <w:t>(12)</w:t>
      </w:r>
      <w:r>
        <w:tab/>
        <w:t>In Schedule V Part 3 insert in alphabetical order:</w:t>
      </w:r>
    </w:p>
    <w:p>
      <w:pPr>
        <w:pStyle w:val="BlankOpen"/>
      </w:pPr>
    </w:p>
    <w:p>
      <w:pPr>
        <w:pStyle w:val="nzNumberedItem"/>
      </w:pPr>
      <w:r>
        <w:t xml:space="preserve">The Pharmacy Board of Australia established under the </w:t>
      </w:r>
      <w:r>
        <w:rPr>
          <w:i/>
          <w:iCs/>
        </w:rPr>
        <w:t>Health Practitioner Regulation National Law (Western Australia)</w:t>
      </w:r>
      <w:r>
        <w:t>.</w:t>
      </w:r>
    </w:p>
    <w:p>
      <w:pPr>
        <w:pStyle w:val="BlankClose"/>
      </w:pPr>
    </w:p>
    <w:p>
      <w:pPr>
        <w:pStyle w:val="nzSubsection"/>
      </w:pPr>
      <w:r>
        <w:tab/>
        <w:t>(13)</w:t>
      </w:r>
      <w:r>
        <w:tab/>
        <w:t>In Schedule V Part 3 delete the item commencing “</w:t>
      </w:r>
      <w:r>
        <w:rPr>
          <w:sz w:val="22"/>
        </w:rPr>
        <w:t>The Physiotherapists Registration Board of Western Australia</w:t>
      </w:r>
      <w:r>
        <w:t>” and insert:</w:t>
      </w:r>
    </w:p>
    <w:p>
      <w:pPr>
        <w:pStyle w:val="BlankOpen"/>
      </w:pPr>
    </w:p>
    <w:p>
      <w:pPr>
        <w:pStyle w:val="nzNumberedItem"/>
      </w:pPr>
      <w:r>
        <w:t xml:space="preserve">The Physiotherapy Board of Australia established under the </w:t>
      </w:r>
      <w:r>
        <w:rPr>
          <w:i/>
          <w:iCs/>
        </w:rPr>
        <w:t>Health Practitioner Regulation National Law (Western Australia)</w:t>
      </w:r>
      <w:r>
        <w:t>.</w:t>
      </w:r>
    </w:p>
    <w:p>
      <w:pPr>
        <w:pStyle w:val="BlankClose"/>
      </w:pPr>
    </w:p>
    <w:p>
      <w:pPr>
        <w:pStyle w:val="nzSubsection"/>
      </w:pPr>
      <w:r>
        <w:tab/>
        <w:t>(14)</w:t>
      </w:r>
      <w:r>
        <w:tab/>
        <w:t>In Schedule V Part 3 delete the item commencing “</w:t>
      </w:r>
      <w:r>
        <w:rPr>
          <w:sz w:val="22"/>
        </w:rPr>
        <w:t>The Podiatrists Registration Board of Western Australia</w:t>
      </w:r>
      <w:r>
        <w:t>” and insert:</w:t>
      </w:r>
    </w:p>
    <w:p>
      <w:pPr>
        <w:pStyle w:val="BlankOpen"/>
      </w:pPr>
    </w:p>
    <w:p>
      <w:pPr>
        <w:pStyle w:val="nzNumberedItem"/>
      </w:pPr>
      <w:r>
        <w:t xml:space="preserve">The Podiatry Board of Australia established under the </w:t>
      </w:r>
      <w:r>
        <w:rPr>
          <w:i/>
          <w:iCs/>
        </w:rPr>
        <w:t>Health Practitioner Regulation National Law (Western Australia)</w:t>
      </w:r>
      <w:r>
        <w:t>.</w:t>
      </w:r>
    </w:p>
    <w:p>
      <w:pPr>
        <w:pStyle w:val="BlankClose"/>
      </w:pPr>
    </w:p>
    <w:p>
      <w:pPr>
        <w:pStyle w:val="nzSubsection"/>
      </w:pPr>
      <w:r>
        <w:tab/>
        <w:t>(15)</w:t>
      </w:r>
      <w:r>
        <w:tab/>
        <w:t>In Schedule V Part 3 delete the item commencing “</w:t>
      </w:r>
      <w:r>
        <w:rPr>
          <w:sz w:val="22"/>
        </w:rPr>
        <w:t>The Psychologists Registration Board of Western Australia</w:t>
      </w:r>
      <w:r>
        <w:t>” and insert:</w:t>
      </w:r>
    </w:p>
    <w:p>
      <w:pPr>
        <w:pStyle w:val="BlankOpen"/>
      </w:pPr>
    </w:p>
    <w:p>
      <w:pPr>
        <w:pStyle w:val="nzNumberedItem"/>
      </w:pPr>
      <w:r>
        <w:t xml:space="preserve">The Psychology Board of Australia established under the </w:t>
      </w:r>
      <w:r>
        <w:rPr>
          <w:i/>
          <w:iCs/>
        </w:rPr>
        <w:t>Health Practitioner Regulation National Law (Western Australia)</w:t>
      </w:r>
      <w:r>
        <w:t>.</w:t>
      </w:r>
    </w:p>
    <w:p>
      <w:pPr>
        <w:pStyle w:val="BlankClose"/>
      </w:pPr>
    </w:p>
    <w:p>
      <w:pPr>
        <w:pStyle w:val="BlankClose"/>
      </w:pPr>
    </w:p>
    <w:p>
      <w:pPr>
        <w:rPr>
          <w:ins w:id="1097" w:author="svcMRProcess" w:date="2018-08-28T07:33:00Z"/>
        </w:rPr>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21537</Words>
  <Characters>99071</Characters>
  <Application>Microsoft Office Word</Application>
  <DocSecurity>0</DocSecurity>
  <Lines>3538</Lines>
  <Paragraphs>2153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118455</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16-l0-03 - 16-m0-01</dc:title>
  <dc:subject/>
  <dc:creator/>
  <cp:keywords/>
  <dc:description/>
  <cp:lastModifiedBy>svcMRProcess</cp:lastModifiedBy>
  <cp:revision>2</cp:revision>
  <cp:lastPrinted>2009-01-13T06:51:00Z</cp:lastPrinted>
  <dcterms:created xsi:type="dcterms:W3CDTF">2018-08-27T23:33:00Z</dcterms:created>
  <dcterms:modified xsi:type="dcterms:W3CDTF">2018-08-27T23:33:00Z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16-l0-03</vt:lpwstr>
  </property>
  <property fmtid="{D5CDD505-2E9C-101B-9397-08002B2CF9AE}" pid="8" name="FromAsAtDate">
    <vt:lpwstr>30 Aug 2010</vt:lpwstr>
  </property>
  <property fmtid="{D5CDD505-2E9C-101B-9397-08002B2CF9AE}" pid="9" name="ToSuffix">
    <vt:lpwstr>16-m0-01</vt:lpwstr>
  </property>
  <property fmtid="{D5CDD505-2E9C-101B-9397-08002B2CF9AE}" pid="10" name="ToAsAtDate">
    <vt:lpwstr>11 Sep 2010</vt:lpwstr>
  </property>
</Properties>
</file>