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8272669"/>
      <w:bookmarkStart w:id="14" w:name="_Toc2721523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17674442"/>
      <w:bookmarkStart w:id="16" w:name="_Toc139707283"/>
      <w:bookmarkStart w:id="17" w:name="_Toc272152386"/>
      <w:bookmarkStart w:id="18" w:name="_Toc241053322"/>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9" w:name="_Toc517674443"/>
      <w:bookmarkStart w:id="20" w:name="_Toc139707284"/>
      <w:bookmarkStart w:id="21" w:name="_Toc272152387"/>
      <w:bookmarkStart w:id="22" w:name="_Toc241053323"/>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3" w:name="_Toc517674444"/>
      <w:bookmarkStart w:id="24" w:name="_Toc139707285"/>
      <w:bookmarkStart w:id="25" w:name="_Toc272152388"/>
      <w:bookmarkStart w:id="26" w:name="_Toc241053324"/>
      <w:r>
        <w:rPr>
          <w:rStyle w:val="CharSectno"/>
        </w:rPr>
        <w:t>3</w:t>
      </w:r>
      <w:r>
        <w:rPr>
          <w:snapToGrid w:val="0"/>
        </w:rPr>
        <w:t>.</w:t>
      </w:r>
      <w:r>
        <w:rPr>
          <w:snapToGrid w:val="0"/>
        </w:rPr>
        <w:tab/>
        <w:t>Definitions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lastRenderedPageBreak/>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7" w:name="_Toc139707286"/>
      <w:bookmarkStart w:id="28" w:name="_Toc272152389"/>
      <w:bookmarkStart w:id="29" w:name="_Toc241053325"/>
      <w:r>
        <w:rPr>
          <w:rStyle w:val="CharSectno"/>
        </w:rPr>
        <w:t>3A</w:t>
      </w:r>
      <w:r>
        <w:t>.</w:t>
      </w:r>
      <w:r>
        <w:tab/>
        <w:t>Eligible community organisations</w:t>
      </w:r>
      <w:bookmarkEnd w:id="27"/>
      <w:bookmarkEnd w:id="28"/>
      <w:bookmarkEnd w:id="29"/>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0" w:name="_Toc92782864"/>
      <w:bookmarkStart w:id="31" w:name="_Toc92782978"/>
      <w:bookmarkStart w:id="32" w:name="_Toc139707287"/>
      <w:bookmarkStart w:id="33" w:name="_Toc139781055"/>
      <w:bookmarkStart w:id="34" w:name="_Toc139949338"/>
      <w:bookmarkStart w:id="35" w:name="_Toc142459040"/>
      <w:bookmarkStart w:id="36" w:name="_Toc144279986"/>
      <w:bookmarkStart w:id="37" w:name="_Toc146528224"/>
      <w:bookmarkStart w:id="38" w:name="_Toc157918665"/>
      <w:bookmarkStart w:id="39" w:name="_Toc196124117"/>
      <w:bookmarkStart w:id="40" w:name="_Toc202173295"/>
      <w:bookmarkStart w:id="41" w:name="_Toc241053326"/>
      <w:bookmarkStart w:id="42" w:name="_Toc268272674"/>
      <w:bookmarkStart w:id="43" w:name="_Toc272152390"/>
      <w:r>
        <w:rPr>
          <w:rStyle w:val="CharPartNo"/>
        </w:rPr>
        <w:t>Part II</w:t>
      </w:r>
      <w:r>
        <w:t> — </w:t>
      </w:r>
      <w:r>
        <w:rPr>
          <w:rStyle w:val="CharPartText"/>
        </w:rPr>
        <w:t>Insurance Commission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44" w:name="_Toc92782865"/>
      <w:bookmarkStart w:id="45" w:name="_Toc92782979"/>
      <w:bookmarkStart w:id="46" w:name="_Toc139707288"/>
      <w:bookmarkStart w:id="47" w:name="_Toc139781056"/>
      <w:bookmarkStart w:id="48" w:name="_Toc139949339"/>
      <w:bookmarkStart w:id="49" w:name="_Toc142459041"/>
      <w:bookmarkStart w:id="50" w:name="_Toc144279987"/>
      <w:bookmarkStart w:id="51" w:name="_Toc146528225"/>
      <w:bookmarkStart w:id="52" w:name="_Toc157918666"/>
      <w:bookmarkStart w:id="53" w:name="_Toc196124118"/>
      <w:bookmarkStart w:id="54" w:name="_Toc202173296"/>
      <w:bookmarkStart w:id="55" w:name="_Toc241053327"/>
      <w:bookmarkStart w:id="56" w:name="_Toc268272675"/>
      <w:bookmarkStart w:id="57" w:name="_Toc272152391"/>
      <w:r>
        <w:rPr>
          <w:rStyle w:val="CharDivNo"/>
        </w:rPr>
        <w:t>Division 1</w:t>
      </w:r>
      <w:r>
        <w:rPr>
          <w:snapToGrid w:val="0"/>
        </w:rPr>
        <w:t> — </w:t>
      </w:r>
      <w:r>
        <w:rPr>
          <w:rStyle w:val="CharDivText"/>
        </w:rPr>
        <w:t>The Commission and the board of commissioners</w:t>
      </w:r>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58" w:name="_Toc517674445"/>
      <w:bookmarkStart w:id="59" w:name="_Toc139707289"/>
      <w:bookmarkStart w:id="60" w:name="_Toc272152392"/>
      <w:bookmarkStart w:id="61" w:name="_Toc241053328"/>
      <w:r>
        <w:rPr>
          <w:rStyle w:val="CharSectno"/>
        </w:rPr>
        <w:t>4</w:t>
      </w:r>
      <w:r>
        <w:rPr>
          <w:snapToGrid w:val="0"/>
        </w:rPr>
        <w:t>.</w:t>
      </w:r>
      <w:r>
        <w:rPr>
          <w:snapToGrid w:val="0"/>
        </w:rPr>
        <w:tab/>
        <w:t>Insurance Commission of Western Australia: corporate identity and status</w:t>
      </w:r>
      <w:bookmarkEnd w:id="58"/>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62" w:name="_Toc517674446"/>
      <w:bookmarkStart w:id="63" w:name="_Toc139707290"/>
      <w:bookmarkStart w:id="64" w:name="_Toc272152393"/>
      <w:bookmarkStart w:id="65" w:name="_Toc241053329"/>
      <w:r>
        <w:rPr>
          <w:rStyle w:val="CharSectno"/>
        </w:rPr>
        <w:t>4A</w:t>
      </w:r>
      <w:r>
        <w:rPr>
          <w:snapToGrid w:val="0"/>
        </w:rPr>
        <w:t>.</w:t>
      </w:r>
      <w:r>
        <w:rPr>
          <w:snapToGrid w:val="0"/>
        </w:rPr>
        <w:tab/>
        <w:t>Agent of Crown</w:t>
      </w:r>
      <w:bookmarkEnd w:id="62"/>
      <w:bookmarkEnd w:id="63"/>
      <w:bookmarkEnd w:id="64"/>
      <w:bookmarkEnd w:id="65"/>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66" w:name="_Toc517674447"/>
      <w:bookmarkStart w:id="67" w:name="_Toc139707291"/>
      <w:bookmarkStart w:id="68" w:name="_Toc272152394"/>
      <w:bookmarkStart w:id="69" w:name="_Toc241053330"/>
      <w:r>
        <w:rPr>
          <w:rStyle w:val="CharSectno"/>
        </w:rPr>
        <w:t>5</w:t>
      </w:r>
      <w:r>
        <w:rPr>
          <w:snapToGrid w:val="0"/>
        </w:rPr>
        <w:t>.</w:t>
      </w:r>
      <w:r>
        <w:rPr>
          <w:snapToGrid w:val="0"/>
        </w:rPr>
        <w:tab/>
        <w:t>Board of commissioners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70" w:name="_Toc92782869"/>
      <w:bookmarkStart w:id="71" w:name="_Toc92782983"/>
      <w:bookmarkStart w:id="72" w:name="_Toc139707292"/>
      <w:bookmarkStart w:id="73" w:name="_Toc139781060"/>
      <w:bookmarkStart w:id="74" w:name="_Toc139949343"/>
      <w:bookmarkStart w:id="75" w:name="_Toc142459045"/>
      <w:bookmarkStart w:id="76" w:name="_Toc144279991"/>
      <w:bookmarkStart w:id="77" w:name="_Toc146528229"/>
      <w:bookmarkStart w:id="78" w:name="_Toc157918670"/>
      <w:bookmarkStart w:id="79" w:name="_Toc196124122"/>
      <w:bookmarkStart w:id="80" w:name="_Toc202173300"/>
      <w:bookmarkStart w:id="81" w:name="_Toc241053331"/>
      <w:bookmarkStart w:id="82" w:name="_Toc268272679"/>
      <w:bookmarkStart w:id="83" w:name="_Toc272152395"/>
      <w:r>
        <w:rPr>
          <w:rStyle w:val="CharDivNo"/>
        </w:rPr>
        <w:t>Division 2</w:t>
      </w:r>
      <w:r>
        <w:rPr>
          <w:snapToGrid w:val="0"/>
        </w:rPr>
        <w:t> — </w:t>
      </w:r>
      <w:r>
        <w:rPr>
          <w:rStyle w:val="CharDivText"/>
        </w:rPr>
        <w:t>Functions and powers of the Commission</w:t>
      </w:r>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517674448"/>
      <w:bookmarkStart w:id="85" w:name="_Toc139707293"/>
      <w:bookmarkStart w:id="86" w:name="_Toc272152396"/>
      <w:bookmarkStart w:id="87" w:name="_Toc241053332"/>
      <w:r>
        <w:rPr>
          <w:rStyle w:val="CharSectno"/>
        </w:rPr>
        <w:t>6</w:t>
      </w:r>
      <w:r>
        <w:rPr>
          <w:snapToGrid w:val="0"/>
        </w:rPr>
        <w:t>.</w:t>
      </w:r>
      <w:r>
        <w:rPr>
          <w:snapToGrid w:val="0"/>
        </w:rPr>
        <w:tab/>
        <w:t>Functions</w:t>
      </w:r>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88" w:name="_Toc517674449"/>
      <w:bookmarkStart w:id="89" w:name="_Toc139707294"/>
      <w:bookmarkStart w:id="90" w:name="_Toc272152397"/>
      <w:bookmarkStart w:id="91" w:name="_Toc241053333"/>
      <w:r>
        <w:rPr>
          <w:rStyle w:val="CharSectno"/>
        </w:rPr>
        <w:t>7</w:t>
      </w:r>
      <w:r>
        <w:rPr>
          <w:snapToGrid w:val="0"/>
        </w:rPr>
        <w:t>.</w:t>
      </w:r>
      <w:r>
        <w:rPr>
          <w:snapToGrid w:val="0"/>
        </w:rPr>
        <w:tab/>
        <w:t>Powers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92" w:name="_Toc517674450"/>
      <w:bookmarkStart w:id="93" w:name="_Toc139707295"/>
      <w:bookmarkStart w:id="94" w:name="_Toc272152398"/>
      <w:bookmarkStart w:id="95" w:name="_Toc241053334"/>
      <w:r>
        <w:rPr>
          <w:rStyle w:val="CharSectno"/>
        </w:rPr>
        <w:t>8</w:t>
      </w:r>
      <w:r>
        <w:rPr>
          <w:snapToGrid w:val="0"/>
        </w:rPr>
        <w:t>.</w:t>
      </w:r>
      <w:r>
        <w:rPr>
          <w:snapToGrid w:val="0"/>
        </w:rPr>
        <w:tab/>
        <w:t>Commission to act efficiently and economically</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96" w:name="_Toc517674451"/>
      <w:bookmarkStart w:id="97" w:name="_Toc139707296"/>
      <w:bookmarkStart w:id="98" w:name="_Toc272152399"/>
      <w:bookmarkStart w:id="99" w:name="_Toc241053335"/>
      <w:r>
        <w:rPr>
          <w:rStyle w:val="CharSectno"/>
        </w:rPr>
        <w:t>9</w:t>
      </w:r>
      <w:r>
        <w:rPr>
          <w:snapToGrid w:val="0"/>
        </w:rPr>
        <w:t>.</w:t>
      </w:r>
      <w:r>
        <w:rPr>
          <w:snapToGrid w:val="0"/>
        </w:rPr>
        <w:tab/>
        <w:t>Delegation</w:t>
      </w:r>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00" w:name="_Toc517674452"/>
      <w:bookmarkStart w:id="101" w:name="_Toc139707297"/>
      <w:bookmarkStart w:id="102" w:name="_Toc272152400"/>
      <w:bookmarkStart w:id="103" w:name="_Toc241053336"/>
      <w:r>
        <w:rPr>
          <w:rStyle w:val="CharSectno"/>
        </w:rPr>
        <w:t>10</w:t>
      </w:r>
      <w:r>
        <w:rPr>
          <w:snapToGrid w:val="0"/>
        </w:rPr>
        <w:t>.</w:t>
      </w:r>
      <w:r>
        <w:rPr>
          <w:snapToGrid w:val="0"/>
        </w:rPr>
        <w:tab/>
        <w:t>Directions by Minister</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104" w:name="_Toc517674453"/>
      <w:bookmarkStart w:id="105" w:name="_Toc139707298"/>
      <w:bookmarkStart w:id="106" w:name="_Toc272152401"/>
      <w:bookmarkStart w:id="107" w:name="_Toc241053337"/>
      <w:r>
        <w:rPr>
          <w:rStyle w:val="CharSectno"/>
        </w:rPr>
        <w:t>10A</w:t>
      </w:r>
      <w:r>
        <w:rPr>
          <w:snapToGrid w:val="0"/>
        </w:rPr>
        <w:t>.</w:t>
      </w:r>
      <w:r>
        <w:rPr>
          <w:snapToGrid w:val="0"/>
        </w:rPr>
        <w:tab/>
        <w:t>Minister to have access to information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108" w:name="_Toc517674454"/>
      <w:bookmarkStart w:id="109" w:name="_Toc139707299"/>
      <w:bookmarkStart w:id="110" w:name="_Toc272152402"/>
      <w:bookmarkStart w:id="111" w:name="_Toc241053338"/>
      <w:r>
        <w:rPr>
          <w:rStyle w:val="CharSectno"/>
        </w:rPr>
        <w:t>10B</w:t>
      </w:r>
      <w:r>
        <w:rPr>
          <w:snapToGrid w:val="0"/>
        </w:rPr>
        <w:t>.</w:t>
      </w:r>
      <w:r>
        <w:rPr>
          <w:snapToGrid w:val="0"/>
        </w:rPr>
        <w:tab/>
        <w:t>Confidential information</w:t>
      </w:r>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2" w:name="_Toc92782877"/>
      <w:bookmarkStart w:id="113" w:name="_Toc92782991"/>
      <w:bookmarkStart w:id="114" w:name="_Toc139707300"/>
      <w:bookmarkStart w:id="115" w:name="_Toc139781068"/>
      <w:bookmarkStart w:id="116" w:name="_Toc139949351"/>
      <w:bookmarkStart w:id="117" w:name="_Toc142459053"/>
      <w:bookmarkStart w:id="118" w:name="_Toc144279999"/>
      <w:bookmarkStart w:id="119" w:name="_Toc146528237"/>
      <w:bookmarkStart w:id="120" w:name="_Toc157918678"/>
      <w:bookmarkStart w:id="121" w:name="_Toc196124130"/>
      <w:bookmarkStart w:id="122" w:name="_Toc202173308"/>
      <w:bookmarkStart w:id="123" w:name="_Toc241053339"/>
      <w:bookmarkStart w:id="124" w:name="_Toc268272687"/>
      <w:bookmarkStart w:id="125" w:name="_Toc272152403"/>
      <w:r>
        <w:rPr>
          <w:rStyle w:val="CharDivNo"/>
        </w:rPr>
        <w:t>Division 3</w:t>
      </w:r>
      <w:r>
        <w:rPr>
          <w:snapToGrid w:val="0"/>
        </w:rPr>
        <w:t> — </w:t>
      </w:r>
      <w:r>
        <w:rPr>
          <w:rStyle w:val="CharDivText"/>
        </w:rPr>
        <w:t>Staff of the Commission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17674455"/>
      <w:bookmarkStart w:id="127" w:name="_Toc139707301"/>
      <w:bookmarkStart w:id="128" w:name="_Toc272152404"/>
      <w:bookmarkStart w:id="129" w:name="_Toc241053340"/>
      <w:r>
        <w:rPr>
          <w:rStyle w:val="CharSectno"/>
        </w:rPr>
        <w:t>11</w:t>
      </w:r>
      <w:r>
        <w:rPr>
          <w:snapToGrid w:val="0"/>
        </w:rPr>
        <w:t>.</w:t>
      </w:r>
      <w:r>
        <w:rPr>
          <w:snapToGrid w:val="0"/>
        </w:rPr>
        <w:tab/>
        <w:t>Managing director</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30" w:name="_Toc517674456"/>
      <w:bookmarkStart w:id="131" w:name="_Toc139707302"/>
      <w:bookmarkStart w:id="132" w:name="_Toc272152405"/>
      <w:bookmarkStart w:id="133" w:name="_Toc241053341"/>
      <w:r>
        <w:rPr>
          <w:rStyle w:val="CharSectno"/>
        </w:rPr>
        <w:t>12</w:t>
      </w:r>
      <w:r>
        <w:rPr>
          <w:snapToGrid w:val="0"/>
        </w:rPr>
        <w:t>.</w:t>
      </w:r>
      <w:r>
        <w:rPr>
          <w:snapToGrid w:val="0"/>
        </w:rPr>
        <w:tab/>
        <w:t>Appointment of staff and consultants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34" w:name="_Toc517674457"/>
      <w:bookmarkStart w:id="135" w:name="_Toc139707303"/>
      <w:bookmarkStart w:id="136" w:name="_Toc272152406"/>
      <w:bookmarkStart w:id="137" w:name="_Toc241053342"/>
      <w:r>
        <w:rPr>
          <w:rStyle w:val="CharSectno"/>
        </w:rPr>
        <w:t>12A</w:t>
      </w:r>
      <w:r>
        <w:rPr>
          <w:snapToGrid w:val="0"/>
        </w:rPr>
        <w:t>.</w:t>
      </w:r>
      <w:r>
        <w:rPr>
          <w:snapToGrid w:val="0"/>
        </w:rPr>
        <w:tab/>
        <w:t>Status of managing director and officers and employees of Commission</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38" w:name="_Toc517674458"/>
      <w:bookmarkStart w:id="139" w:name="_Toc139707304"/>
      <w:bookmarkStart w:id="140" w:name="_Toc272152407"/>
      <w:bookmarkStart w:id="141" w:name="_Toc241053343"/>
      <w:r>
        <w:rPr>
          <w:rStyle w:val="CharSectno"/>
        </w:rPr>
        <w:t>13</w:t>
      </w:r>
      <w:r>
        <w:rPr>
          <w:snapToGrid w:val="0"/>
        </w:rPr>
        <w:t>.</w:t>
      </w:r>
      <w:r>
        <w:rPr>
          <w:snapToGrid w:val="0"/>
        </w:rPr>
        <w:tab/>
        <w:t>Use of staff and facilities of departments and instrumentalities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42" w:name="_Toc517674459"/>
      <w:bookmarkStart w:id="143" w:name="_Toc139707305"/>
      <w:bookmarkStart w:id="144" w:name="_Toc272152408"/>
      <w:bookmarkStart w:id="145" w:name="_Toc241053344"/>
      <w:r>
        <w:rPr>
          <w:rStyle w:val="CharSectno"/>
        </w:rPr>
        <w:t>13A</w:t>
      </w:r>
      <w:r>
        <w:rPr>
          <w:snapToGrid w:val="0"/>
        </w:rPr>
        <w:t>.</w:t>
      </w:r>
      <w:r>
        <w:rPr>
          <w:snapToGrid w:val="0"/>
        </w:rPr>
        <w:tab/>
        <w:t>Use of staff and facilities of an insurer</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46" w:name="_Toc517674460"/>
      <w:bookmarkStart w:id="147" w:name="_Toc139707306"/>
      <w:bookmarkStart w:id="148" w:name="_Toc272152409"/>
      <w:bookmarkStart w:id="149" w:name="_Toc241053345"/>
      <w:r>
        <w:rPr>
          <w:rStyle w:val="CharSectno"/>
        </w:rPr>
        <w:t>14</w:t>
      </w:r>
      <w:r>
        <w:rPr>
          <w:snapToGrid w:val="0"/>
        </w:rPr>
        <w:t>.</w:t>
      </w:r>
      <w:r>
        <w:rPr>
          <w:snapToGrid w:val="0"/>
        </w:rPr>
        <w:tab/>
        <w:t>Superannuation</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50" w:name="_Toc138750588"/>
      <w:bookmarkStart w:id="151" w:name="_Toc138751273"/>
      <w:bookmarkStart w:id="152" w:name="_Toc139167014"/>
      <w:bookmarkStart w:id="153" w:name="_Toc139707307"/>
      <w:bookmarkStart w:id="154" w:name="_Toc139781075"/>
      <w:bookmarkStart w:id="155" w:name="_Toc139949358"/>
      <w:bookmarkStart w:id="156" w:name="_Toc142459060"/>
      <w:bookmarkStart w:id="157" w:name="_Toc144280006"/>
      <w:bookmarkStart w:id="158" w:name="_Toc146528244"/>
      <w:bookmarkStart w:id="159" w:name="_Toc157918685"/>
      <w:bookmarkStart w:id="160" w:name="_Toc196124137"/>
      <w:bookmarkStart w:id="161" w:name="_Toc202173315"/>
      <w:bookmarkStart w:id="162" w:name="_Toc241053346"/>
      <w:bookmarkStart w:id="163" w:name="_Toc268272694"/>
      <w:bookmarkStart w:id="164" w:name="_Toc272152410"/>
      <w:bookmarkStart w:id="165" w:name="_Toc92782884"/>
      <w:bookmarkStart w:id="166" w:name="_Toc92782998"/>
      <w:r>
        <w:rPr>
          <w:rStyle w:val="CharDivNo"/>
        </w:rPr>
        <w:t>Division 3A</w:t>
      </w:r>
      <w:r>
        <w:t> — </w:t>
      </w:r>
      <w:r>
        <w:rPr>
          <w:rStyle w:val="CharDivText"/>
        </w:rPr>
        <w:t>Strategic development plan and statement of corporate intent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28 of 2006 s. 425.]</w:t>
      </w:r>
    </w:p>
    <w:p>
      <w:pPr>
        <w:pStyle w:val="Heading5"/>
      </w:pPr>
      <w:bookmarkStart w:id="167" w:name="_Toc138751274"/>
      <w:bookmarkStart w:id="168" w:name="_Toc139167015"/>
      <w:bookmarkStart w:id="169" w:name="_Toc139707308"/>
      <w:bookmarkStart w:id="170" w:name="_Toc272152411"/>
      <w:bookmarkStart w:id="171" w:name="_Toc241053347"/>
      <w:r>
        <w:rPr>
          <w:rStyle w:val="CharSectno"/>
        </w:rPr>
        <w:t>14A</w:t>
      </w:r>
      <w:r>
        <w:t>.</w:t>
      </w:r>
      <w:r>
        <w:tab/>
        <w:t>Duty to observe policy instruments</w:t>
      </w:r>
      <w:bookmarkEnd w:id="167"/>
      <w:bookmarkEnd w:id="168"/>
      <w:bookmarkEnd w:id="169"/>
      <w:bookmarkEnd w:id="170"/>
      <w:bookmarkEnd w:id="171"/>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72" w:name="_Toc138751275"/>
      <w:bookmarkStart w:id="173" w:name="_Toc139167016"/>
      <w:r>
        <w:tab/>
        <w:t>[Section 14A inserted by No. 28 of 2006 s. 425.]</w:t>
      </w:r>
    </w:p>
    <w:p>
      <w:pPr>
        <w:pStyle w:val="Heading5"/>
      </w:pPr>
      <w:bookmarkStart w:id="174" w:name="_Toc139707309"/>
      <w:bookmarkStart w:id="175" w:name="_Toc272152412"/>
      <w:bookmarkStart w:id="176" w:name="_Toc241053348"/>
      <w:r>
        <w:rPr>
          <w:rStyle w:val="CharSectno"/>
        </w:rPr>
        <w:t>14B</w:t>
      </w:r>
      <w:r>
        <w:t>.</w:t>
      </w:r>
      <w:r>
        <w:tab/>
        <w:t>Strategic development plan and statement of corporate intent</w:t>
      </w:r>
      <w:bookmarkEnd w:id="172"/>
      <w:bookmarkEnd w:id="173"/>
      <w:bookmarkEnd w:id="174"/>
      <w:bookmarkEnd w:id="175"/>
      <w:bookmarkEnd w:id="17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77" w:name="_Toc138751276"/>
      <w:bookmarkStart w:id="178" w:name="_Toc139167017"/>
      <w:r>
        <w:tab/>
        <w:t>[Section 14B inserted by No. 28 of 2006 s. 425.]</w:t>
      </w:r>
    </w:p>
    <w:p>
      <w:pPr>
        <w:pStyle w:val="Heading5"/>
        <w:spacing w:before="240"/>
      </w:pPr>
      <w:bookmarkStart w:id="179" w:name="_Toc139707310"/>
      <w:bookmarkStart w:id="180" w:name="_Toc272152413"/>
      <w:bookmarkStart w:id="181" w:name="_Toc241053349"/>
      <w:r>
        <w:rPr>
          <w:rStyle w:val="CharSectno"/>
        </w:rPr>
        <w:t>14C</w:t>
      </w:r>
      <w:r>
        <w:t>.</w:t>
      </w:r>
      <w:r>
        <w:tab/>
        <w:t>Laying directions about strategic development plan or statement of corporate intent before Parliament</w:t>
      </w:r>
      <w:bookmarkEnd w:id="177"/>
      <w:bookmarkEnd w:id="178"/>
      <w:bookmarkEnd w:id="179"/>
      <w:bookmarkEnd w:id="180"/>
      <w:bookmarkEnd w:id="181"/>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82" w:name="_Toc139707311"/>
      <w:bookmarkStart w:id="183" w:name="_Toc139781079"/>
      <w:bookmarkStart w:id="184" w:name="_Toc139949362"/>
      <w:bookmarkStart w:id="185" w:name="_Toc142459064"/>
      <w:bookmarkStart w:id="186" w:name="_Toc144280010"/>
      <w:bookmarkStart w:id="187" w:name="_Toc146528248"/>
      <w:bookmarkStart w:id="188" w:name="_Toc157918689"/>
      <w:bookmarkStart w:id="189" w:name="_Toc196124141"/>
      <w:bookmarkStart w:id="190" w:name="_Toc202173319"/>
      <w:bookmarkStart w:id="191" w:name="_Toc241053350"/>
      <w:bookmarkStart w:id="192" w:name="_Toc268272698"/>
      <w:bookmarkStart w:id="193" w:name="_Toc272152414"/>
      <w:r>
        <w:rPr>
          <w:rStyle w:val="CharDivNo"/>
        </w:rPr>
        <w:t>Division 4</w:t>
      </w:r>
      <w:r>
        <w:rPr>
          <w:snapToGrid w:val="0"/>
        </w:rPr>
        <w:t> — </w:t>
      </w:r>
      <w:r>
        <w:rPr>
          <w:rStyle w:val="CharDivText"/>
        </w:rPr>
        <w:t>Financial provisions relating to the Commission</w:t>
      </w:r>
      <w:bookmarkEnd w:id="165"/>
      <w:bookmarkEnd w:id="166"/>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4"/>
        <w:rPr>
          <w:snapToGrid w:val="0"/>
        </w:rPr>
      </w:pPr>
      <w:bookmarkStart w:id="194" w:name="_Toc92782885"/>
      <w:bookmarkStart w:id="195" w:name="_Toc92782999"/>
      <w:bookmarkStart w:id="196" w:name="_Toc139707312"/>
      <w:bookmarkStart w:id="197" w:name="_Toc139781080"/>
      <w:bookmarkStart w:id="198" w:name="_Toc139949363"/>
      <w:bookmarkStart w:id="199" w:name="_Toc142459065"/>
      <w:bookmarkStart w:id="200" w:name="_Toc144280011"/>
      <w:bookmarkStart w:id="201" w:name="_Toc146528249"/>
      <w:bookmarkStart w:id="202" w:name="_Toc157918690"/>
      <w:bookmarkStart w:id="203" w:name="_Toc196124142"/>
      <w:bookmarkStart w:id="204" w:name="_Toc202173320"/>
      <w:bookmarkStart w:id="205" w:name="_Toc241053351"/>
      <w:bookmarkStart w:id="206" w:name="_Toc268272699"/>
      <w:bookmarkStart w:id="207" w:name="_Toc272152415"/>
      <w:r>
        <w:rPr>
          <w:snapToGrid w:val="0"/>
        </w:rPr>
        <w:t>Subdivision A — Income, expenditure and property of the Commission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Heading5"/>
        <w:rPr>
          <w:snapToGrid w:val="0"/>
        </w:rPr>
      </w:pPr>
      <w:bookmarkStart w:id="208" w:name="_Toc517674461"/>
      <w:bookmarkStart w:id="209" w:name="_Toc139707313"/>
      <w:bookmarkStart w:id="210" w:name="_Toc272152416"/>
      <w:bookmarkStart w:id="211" w:name="_Toc241053352"/>
      <w:r>
        <w:rPr>
          <w:rStyle w:val="CharSectno"/>
        </w:rPr>
        <w:t>15</w:t>
      </w:r>
      <w:r>
        <w:rPr>
          <w:snapToGrid w:val="0"/>
        </w:rPr>
        <w:t>.</w:t>
      </w:r>
      <w:r>
        <w:rPr>
          <w:snapToGrid w:val="0"/>
        </w:rPr>
        <w:tab/>
        <w:t>Moneys available to the Commission</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12" w:name="_Toc517674462"/>
      <w:bookmarkStart w:id="213" w:name="_Toc139707314"/>
      <w:bookmarkStart w:id="214" w:name="_Toc272152417"/>
      <w:bookmarkStart w:id="215" w:name="_Toc241053353"/>
      <w:r>
        <w:rPr>
          <w:rStyle w:val="CharSectno"/>
        </w:rPr>
        <w:t>16</w:t>
      </w:r>
      <w:r>
        <w:rPr>
          <w:snapToGrid w:val="0"/>
        </w:rPr>
        <w:t>.</w:t>
      </w:r>
      <w:r>
        <w:rPr>
          <w:snapToGrid w:val="0"/>
        </w:rPr>
        <w:tab/>
        <w:t>Establishment and composition of Funds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216" w:name="_Toc517674463"/>
      <w:bookmarkStart w:id="217" w:name="_Toc139707315"/>
      <w:bookmarkStart w:id="218" w:name="_Toc272152418"/>
      <w:bookmarkStart w:id="219" w:name="_Toc241053354"/>
      <w:r>
        <w:rPr>
          <w:rStyle w:val="CharSectno"/>
        </w:rPr>
        <w:t>17</w:t>
      </w:r>
      <w:r>
        <w:rPr>
          <w:snapToGrid w:val="0"/>
        </w:rPr>
        <w:t>.</w:t>
      </w:r>
      <w:r>
        <w:rPr>
          <w:snapToGrid w:val="0"/>
        </w:rPr>
        <w:tab/>
        <w:t>Apportionment of income, expenditure and assets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20" w:name="_Toc517674464"/>
      <w:bookmarkStart w:id="221" w:name="_Toc139707316"/>
      <w:bookmarkStart w:id="222" w:name="_Toc272152419"/>
      <w:bookmarkStart w:id="223" w:name="_Toc241053355"/>
      <w:r>
        <w:rPr>
          <w:rStyle w:val="CharSectno"/>
        </w:rPr>
        <w:t>18</w:t>
      </w:r>
      <w:r>
        <w:rPr>
          <w:snapToGrid w:val="0"/>
        </w:rPr>
        <w:t>.</w:t>
      </w:r>
      <w:r>
        <w:rPr>
          <w:snapToGrid w:val="0"/>
        </w:rPr>
        <w:tab/>
        <w:t>Transfer between Funds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224" w:name="_Toc92782890"/>
      <w:bookmarkStart w:id="225" w:name="_Toc92783004"/>
      <w:bookmarkStart w:id="226" w:name="_Toc139707317"/>
      <w:bookmarkStart w:id="227" w:name="_Toc139781085"/>
      <w:bookmarkStart w:id="228" w:name="_Toc139949368"/>
      <w:bookmarkStart w:id="229" w:name="_Toc142459070"/>
      <w:bookmarkStart w:id="230" w:name="_Toc144280016"/>
      <w:bookmarkStart w:id="231" w:name="_Toc146528254"/>
      <w:bookmarkStart w:id="232" w:name="_Toc157918695"/>
      <w:bookmarkStart w:id="233" w:name="_Toc196124147"/>
      <w:bookmarkStart w:id="234" w:name="_Toc202173325"/>
      <w:bookmarkStart w:id="235" w:name="_Toc241053356"/>
      <w:bookmarkStart w:id="236" w:name="_Toc268272704"/>
      <w:bookmarkStart w:id="237" w:name="_Toc272152420"/>
      <w:r>
        <w:rPr>
          <w:snapToGrid w:val="0"/>
        </w:rPr>
        <w:t>Subdivision Aa — Investment and property management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Footnoteheading"/>
      </w:pPr>
      <w:r>
        <w:tab/>
        <w:t>[Heading inserted by No. 45 of 1996 s. 17.]</w:t>
      </w:r>
    </w:p>
    <w:p>
      <w:pPr>
        <w:pStyle w:val="Heading5"/>
        <w:rPr>
          <w:snapToGrid w:val="0"/>
        </w:rPr>
      </w:pPr>
      <w:bookmarkStart w:id="238" w:name="_Toc517674465"/>
      <w:bookmarkStart w:id="239" w:name="_Toc139707318"/>
      <w:bookmarkStart w:id="240" w:name="_Toc272152421"/>
      <w:bookmarkStart w:id="241" w:name="_Toc241053357"/>
      <w:r>
        <w:rPr>
          <w:rStyle w:val="CharSectno"/>
        </w:rPr>
        <w:t>19</w:t>
      </w:r>
      <w:r>
        <w:rPr>
          <w:snapToGrid w:val="0"/>
        </w:rPr>
        <w:t>.</w:t>
      </w:r>
      <w:r>
        <w:rPr>
          <w:snapToGrid w:val="0"/>
        </w:rPr>
        <w:tab/>
        <w:t>Arrangements for appointment of investment managers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42" w:name="_Toc517674466"/>
      <w:bookmarkStart w:id="243" w:name="_Toc139707319"/>
      <w:bookmarkStart w:id="244" w:name="_Toc272152422"/>
      <w:bookmarkStart w:id="245" w:name="_Toc241053358"/>
      <w:r>
        <w:rPr>
          <w:rStyle w:val="CharSectno"/>
        </w:rPr>
        <w:t>19A</w:t>
      </w:r>
      <w:r>
        <w:rPr>
          <w:snapToGrid w:val="0"/>
        </w:rPr>
        <w:t>.</w:t>
      </w:r>
      <w:r>
        <w:rPr>
          <w:snapToGrid w:val="0"/>
        </w:rPr>
        <w:tab/>
        <w:t>Investment policy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46" w:name="_Toc92782893"/>
      <w:bookmarkStart w:id="247" w:name="_Toc92783007"/>
      <w:bookmarkStart w:id="248" w:name="_Toc139707320"/>
      <w:bookmarkStart w:id="249" w:name="_Toc139781088"/>
      <w:bookmarkStart w:id="250" w:name="_Toc139949371"/>
      <w:bookmarkStart w:id="251" w:name="_Toc142459073"/>
      <w:bookmarkStart w:id="252" w:name="_Toc144280019"/>
      <w:bookmarkStart w:id="253" w:name="_Toc146528257"/>
      <w:bookmarkStart w:id="254" w:name="_Toc157918698"/>
      <w:bookmarkStart w:id="255" w:name="_Toc196124150"/>
      <w:bookmarkStart w:id="256" w:name="_Toc202173328"/>
      <w:bookmarkStart w:id="257" w:name="_Toc241053359"/>
      <w:bookmarkStart w:id="258" w:name="_Toc268272707"/>
      <w:bookmarkStart w:id="259" w:name="_Toc272152423"/>
      <w:r>
        <w:rPr>
          <w:snapToGrid w:val="0"/>
        </w:rPr>
        <w:t>Subdivision B — Financial administration, audit and reporting</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Heading5"/>
        <w:rPr>
          <w:snapToGrid w:val="0"/>
        </w:rPr>
      </w:pPr>
      <w:bookmarkStart w:id="260" w:name="_Toc517674467"/>
      <w:bookmarkStart w:id="261" w:name="_Toc139707321"/>
      <w:bookmarkStart w:id="262" w:name="_Toc272152424"/>
      <w:bookmarkStart w:id="263" w:name="_Toc2410533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64" w:name="_Toc517674468"/>
      <w:bookmarkStart w:id="265" w:name="_Toc139707322"/>
      <w:bookmarkStart w:id="266" w:name="_Toc272152425"/>
      <w:bookmarkStart w:id="267" w:name="_Toc241053361"/>
      <w:r>
        <w:rPr>
          <w:rStyle w:val="CharSectno"/>
        </w:rPr>
        <w:t>21</w:t>
      </w:r>
      <w:r>
        <w:rPr>
          <w:snapToGrid w:val="0"/>
        </w:rPr>
        <w:t>.</w:t>
      </w:r>
      <w:r>
        <w:rPr>
          <w:snapToGrid w:val="0"/>
        </w:rPr>
        <w:tab/>
        <w:t>Provisions and reserves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68" w:name="_Toc517674469"/>
      <w:bookmarkStart w:id="269" w:name="_Toc139707323"/>
      <w:bookmarkStart w:id="270" w:name="_Toc272152426"/>
      <w:bookmarkStart w:id="271" w:name="_Toc241053362"/>
      <w:r>
        <w:rPr>
          <w:rStyle w:val="CharSectno"/>
        </w:rPr>
        <w:t>22</w:t>
      </w:r>
      <w:r>
        <w:rPr>
          <w:snapToGrid w:val="0"/>
        </w:rPr>
        <w:t>.</w:t>
      </w:r>
      <w:r>
        <w:rPr>
          <w:snapToGrid w:val="0"/>
        </w:rPr>
        <w:tab/>
        <w:t>Accounts</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72" w:name="_Toc517674470"/>
      <w:bookmarkStart w:id="273" w:name="_Toc139707324"/>
      <w:bookmarkStart w:id="274" w:name="_Toc272152427"/>
      <w:bookmarkStart w:id="275" w:name="_Toc241053363"/>
      <w:r>
        <w:rPr>
          <w:rStyle w:val="CharSectno"/>
        </w:rPr>
        <w:t>23</w:t>
      </w:r>
      <w:r>
        <w:rPr>
          <w:snapToGrid w:val="0"/>
        </w:rPr>
        <w:t>.</w:t>
      </w:r>
      <w:r>
        <w:rPr>
          <w:snapToGrid w:val="0"/>
        </w:rPr>
        <w:tab/>
        <w:t>Annual reports, financial statements</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76" w:name="_Toc92782898"/>
      <w:bookmarkStart w:id="277" w:name="_Toc92783012"/>
      <w:bookmarkStart w:id="278" w:name="_Toc139707325"/>
      <w:bookmarkStart w:id="279" w:name="_Toc139781093"/>
      <w:bookmarkStart w:id="280" w:name="_Toc139949376"/>
      <w:bookmarkStart w:id="281" w:name="_Toc142459078"/>
      <w:bookmarkStart w:id="282" w:name="_Toc144280024"/>
      <w:bookmarkStart w:id="283" w:name="_Toc146528262"/>
      <w:bookmarkStart w:id="284" w:name="_Toc157918703"/>
      <w:bookmarkStart w:id="285" w:name="_Toc196124155"/>
      <w:bookmarkStart w:id="286" w:name="_Toc202173333"/>
      <w:bookmarkStart w:id="287" w:name="_Toc241053364"/>
      <w:bookmarkStart w:id="288" w:name="_Toc268272712"/>
      <w:bookmarkStart w:id="289" w:name="_Toc272152428"/>
      <w:r>
        <w:rPr>
          <w:snapToGrid w:val="0"/>
        </w:rPr>
        <w:t>Subdivision C — Borrowing and financial accommodation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Heading5"/>
        <w:rPr>
          <w:snapToGrid w:val="0"/>
        </w:rPr>
      </w:pPr>
      <w:bookmarkStart w:id="290" w:name="_Toc517674471"/>
      <w:bookmarkStart w:id="291" w:name="_Toc139707326"/>
      <w:bookmarkStart w:id="292" w:name="_Toc272152429"/>
      <w:bookmarkStart w:id="293" w:name="_Toc241053365"/>
      <w:r>
        <w:rPr>
          <w:rStyle w:val="CharSectno"/>
        </w:rPr>
        <w:t>24</w:t>
      </w:r>
      <w:r>
        <w:rPr>
          <w:snapToGrid w:val="0"/>
        </w:rPr>
        <w:t>.</w:t>
      </w:r>
      <w:r>
        <w:rPr>
          <w:snapToGrid w:val="0"/>
        </w:rPr>
        <w:tab/>
        <w:t>Power to borrow etc., generally</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94" w:name="_Toc517674472"/>
      <w:bookmarkStart w:id="295" w:name="_Toc139707327"/>
      <w:bookmarkStart w:id="296" w:name="_Toc272152430"/>
      <w:bookmarkStart w:id="297" w:name="_Toc241053366"/>
      <w:r>
        <w:rPr>
          <w:rStyle w:val="CharSectno"/>
        </w:rPr>
        <w:t>25</w:t>
      </w:r>
      <w:r>
        <w:rPr>
          <w:snapToGrid w:val="0"/>
        </w:rPr>
        <w:t>.</w:t>
      </w:r>
      <w:r>
        <w:rPr>
          <w:snapToGrid w:val="0"/>
        </w:rPr>
        <w:tab/>
        <w:t>Power to make provision to pay off loans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98" w:name="_Toc517674473"/>
      <w:bookmarkStart w:id="299" w:name="_Toc139707328"/>
      <w:bookmarkStart w:id="300" w:name="_Toc272152431"/>
      <w:bookmarkStart w:id="301" w:name="_Toc241053367"/>
      <w:r>
        <w:rPr>
          <w:rStyle w:val="CharSectno"/>
        </w:rPr>
        <w:t>26</w:t>
      </w:r>
      <w:r>
        <w:rPr>
          <w:snapToGrid w:val="0"/>
        </w:rPr>
        <w:t>.</w:t>
      </w:r>
      <w:r>
        <w:rPr>
          <w:snapToGrid w:val="0"/>
        </w:rPr>
        <w:tab/>
        <w:t>Borrowing power, from Treasury sources</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02" w:name="_Toc517674474"/>
      <w:bookmarkStart w:id="303" w:name="_Toc139707329"/>
      <w:bookmarkStart w:id="304" w:name="_Toc272152432"/>
      <w:bookmarkStart w:id="305" w:name="_Toc241053368"/>
      <w:r>
        <w:rPr>
          <w:rStyle w:val="CharSectno"/>
        </w:rPr>
        <w:t>27</w:t>
      </w:r>
      <w:r>
        <w:rPr>
          <w:snapToGrid w:val="0"/>
        </w:rPr>
        <w:t>.</w:t>
      </w:r>
      <w:r>
        <w:rPr>
          <w:snapToGrid w:val="0"/>
        </w:rPr>
        <w:tab/>
        <w:t>Specific State guarantees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06" w:name="_Toc92782903"/>
      <w:bookmarkStart w:id="307" w:name="_Toc92783017"/>
      <w:bookmarkStart w:id="308" w:name="_Toc139707330"/>
      <w:bookmarkStart w:id="309" w:name="_Toc139781098"/>
      <w:bookmarkStart w:id="310" w:name="_Toc139949381"/>
      <w:bookmarkStart w:id="311" w:name="_Toc142459083"/>
      <w:bookmarkStart w:id="312" w:name="_Toc144280029"/>
      <w:bookmarkStart w:id="313" w:name="_Toc146528267"/>
      <w:bookmarkStart w:id="314" w:name="_Toc157918708"/>
      <w:bookmarkStart w:id="315" w:name="_Toc196124160"/>
      <w:bookmarkStart w:id="316" w:name="_Toc202173338"/>
      <w:bookmarkStart w:id="317" w:name="_Toc241053369"/>
      <w:bookmarkStart w:id="318" w:name="_Toc268272717"/>
      <w:bookmarkStart w:id="319" w:name="_Toc272152433"/>
      <w:r>
        <w:rPr>
          <w:rStyle w:val="CharPartNo"/>
        </w:rPr>
        <w:t>Part III</w:t>
      </w:r>
      <w:r>
        <w:t> — </w:t>
      </w:r>
      <w:r>
        <w:rPr>
          <w:rStyle w:val="CharPartText"/>
        </w:rPr>
        <w:t>State Government Insurance Corporation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3"/>
        <w:rPr>
          <w:snapToGrid w:val="0"/>
        </w:rPr>
      </w:pPr>
      <w:bookmarkStart w:id="320" w:name="_Toc92782904"/>
      <w:bookmarkStart w:id="321" w:name="_Toc92783018"/>
      <w:bookmarkStart w:id="322" w:name="_Toc139707331"/>
      <w:bookmarkStart w:id="323" w:name="_Toc139781099"/>
      <w:bookmarkStart w:id="324" w:name="_Toc139949382"/>
      <w:bookmarkStart w:id="325" w:name="_Toc142459084"/>
      <w:bookmarkStart w:id="326" w:name="_Toc144280030"/>
      <w:bookmarkStart w:id="327" w:name="_Toc146528268"/>
      <w:bookmarkStart w:id="328" w:name="_Toc157918709"/>
      <w:bookmarkStart w:id="329" w:name="_Toc196124161"/>
      <w:bookmarkStart w:id="330" w:name="_Toc202173339"/>
      <w:bookmarkStart w:id="331" w:name="_Toc241053370"/>
      <w:bookmarkStart w:id="332" w:name="_Toc268272718"/>
      <w:bookmarkStart w:id="333" w:name="_Toc272152434"/>
      <w:r>
        <w:rPr>
          <w:rStyle w:val="CharDivNo"/>
        </w:rPr>
        <w:t>Division 1</w:t>
      </w:r>
      <w:r>
        <w:rPr>
          <w:snapToGrid w:val="0"/>
        </w:rPr>
        <w:t> — </w:t>
      </w:r>
      <w:r>
        <w:rPr>
          <w:rStyle w:val="CharDivText"/>
        </w:rPr>
        <w:t>Establishment of the Corporation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517674475"/>
      <w:bookmarkStart w:id="335" w:name="_Toc139707332"/>
      <w:bookmarkStart w:id="336" w:name="_Toc272152435"/>
      <w:bookmarkStart w:id="337" w:name="_Toc241053371"/>
      <w:r>
        <w:rPr>
          <w:rStyle w:val="CharSectno"/>
        </w:rPr>
        <w:t>28</w:t>
      </w:r>
      <w:r>
        <w:rPr>
          <w:snapToGrid w:val="0"/>
        </w:rPr>
        <w:t>.</w:t>
      </w:r>
      <w:r>
        <w:rPr>
          <w:snapToGrid w:val="0"/>
        </w:rPr>
        <w:tab/>
        <w:t>State Government Insurance Corporation established as a body corporate</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38" w:name="_Toc517674476"/>
      <w:bookmarkStart w:id="339" w:name="_Toc139707333"/>
      <w:bookmarkStart w:id="340" w:name="_Toc272152436"/>
      <w:bookmarkStart w:id="341" w:name="_Toc241053372"/>
      <w:r>
        <w:rPr>
          <w:rStyle w:val="CharSectno"/>
        </w:rPr>
        <w:t>29</w:t>
      </w:r>
      <w:r>
        <w:rPr>
          <w:snapToGrid w:val="0"/>
        </w:rPr>
        <w:t>.</w:t>
      </w:r>
      <w:r>
        <w:rPr>
          <w:snapToGrid w:val="0"/>
        </w:rPr>
        <w:tab/>
        <w:t>Board of directors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42" w:name="_Toc92782907"/>
      <w:bookmarkStart w:id="343" w:name="_Toc92783021"/>
      <w:bookmarkStart w:id="344" w:name="_Toc139707334"/>
      <w:bookmarkStart w:id="345" w:name="_Toc139781102"/>
      <w:bookmarkStart w:id="346" w:name="_Toc139949385"/>
      <w:bookmarkStart w:id="347" w:name="_Toc142459087"/>
      <w:bookmarkStart w:id="348" w:name="_Toc144280033"/>
      <w:bookmarkStart w:id="349" w:name="_Toc146528271"/>
      <w:bookmarkStart w:id="350" w:name="_Toc157918712"/>
      <w:bookmarkStart w:id="351" w:name="_Toc196124164"/>
      <w:bookmarkStart w:id="352" w:name="_Toc202173342"/>
      <w:bookmarkStart w:id="353" w:name="_Toc241053373"/>
      <w:bookmarkStart w:id="354" w:name="_Toc268272721"/>
      <w:bookmarkStart w:id="355" w:name="_Toc272152437"/>
      <w:r>
        <w:rPr>
          <w:rStyle w:val="CharDivNo"/>
        </w:rPr>
        <w:t>Division 2</w:t>
      </w:r>
      <w:r>
        <w:rPr>
          <w:snapToGrid w:val="0"/>
        </w:rPr>
        <w:t> — </w:t>
      </w:r>
      <w:r>
        <w:rPr>
          <w:rStyle w:val="CharDivText"/>
        </w:rPr>
        <w:t>Function and powers of the Corporation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517674477"/>
      <w:bookmarkStart w:id="357" w:name="_Toc139707335"/>
      <w:bookmarkStart w:id="358" w:name="_Toc272152438"/>
      <w:bookmarkStart w:id="359" w:name="_Toc241053374"/>
      <w:r>
        <w:rPr>
          <w:rStyle w:val="CharSectno"/>
        </w:rPr>
        <w:t>30</w:t>
      </w:r>
      <w:r>
        <w:rPr>
          <w:snapToGrid w:val="0"/>
        </w:rPr>
        <w:t>.</w:t>
      </w:r>
      <w:r>
        <w:rPr>
          <w:snapToGrid w:val="0"/>
        </w:rPr>
        <w:tab/>
        <w:t>Function and powers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360" w:name="_Toc517674478"/>
      <w:bookmarkStart w:id="361" w:name="_Toc139707336"/>
      <w:bookmarkStart w:id="362" w:name="_Toc272152439"/>
      <w:bookmarkStart w:id="363" w:name="_Toc241053375"/>
      <w:r>
        <w:rPr>
          <w:rStyle w:val="CharSectno"/>
        </w:rPr>
        <w:t>34</w:t>
      </w:r>
      <w:r>
        <w:t>.</w:t>
      </w:r>
      <w:r>
        <w:tab/>
        <w:t>Liability in respect or in lieu of taxation</w:t>
      </w:r>
      <w:bookmarkEnd w:id="360"/>
      <w:bookmarkEnd w:id="361"/>
      <w:bookmarkEnd w:id="362"/>
      <w:bookmarkEnd w:id="363"/>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364" w:name="_Toc517674479"/>
      <w:bookmarkStart w:id="365" w:name="_Toc139707337"/>
      <w:bookmarkStart w:id="366" w:name="_Toc272152440"/>
      <w:bookmarkStart w:id="367" w:name="_Toc241053376"/>
      <w:r>
        <w:rPr>
          <w:rStyle w:val="CharSectno"/>
        </w:rPr>
        <w:t>35</w:t>
      </w:r>
      <w:r>
        <w:rPr>
          <w:snapToGrid w:val="0"/>
        </w:rPr>
        <w:t>.</w:t>
      </w:r>
      <w:r>
        <w:rPr>
          <w:snapToGrid w:val="0"/>
        </w:rPr>
        <w:tab/>
        <w:t>Delegation</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68" w:name="_Toc517674480"/>
      <w:bookmarkStart w:id="369" w:name="_Toc139707338"/>
      <w:bookmarkStart w:id="370" w:name="_Toc272152441"/>
      <w:bookmarkStart w:id="371" w:name="_Toc241053377"/>
      <w:r>
        <w:rPr>
          <w:rStyle w:val="CharSectno"/>
        </w:rPr>
        <w:t>36</w:t>
      </w:r>
      <w:r>
        <w:rPr>
          <w:snapToGrid w:val="0"/>
        </w:rPr>
        <w:t>.</w:t>
      </w:r>
      <w:r>
        <w:rPr>
          <w:snapToGrid w:val="0"/>
        </w:rPr>
        <w:tab/>
        <w:t>Directions by the Commission</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72" w:name="_Toc92782912"/>
      <w:bookmarkStart w:id="373" w:name="_Toc92783026"/>
      <w:bookmarkStart w:id="374" w:name="_Toc139707339"/>
      <w:bookmarkStart w:id="375" w:name="_Toc139781107"/>
      <w:bookmarkStart w:id="376" w:name="_Toc139949390"/>
      <w:bookmarkStart w:id="377" w:name="_Toc142459092"/>
      <w:bookmarkStart w:id="378" w:name="_Toc144280038"/>
      <w:bookmarkStart w:id="379" w:name="_Toc146528276"/>
      <w:bookmarkStart w:id="380" w:name="_Toc157918717"/>
      <w:bookmarkStart w:id="381" w:name="_Toc196124169"/>
      <w:bookmarkStart w:id="382" w:name="_Toc202173347"/>
      <w:bookmarkStart w:id="383" w:name="_Toc241053378"/>
      <w:bookmarkStart w:id="384" w:name="_Toc268272726"/>
      <w:bookmarkStart w:id="385" w:name="_Toc272152442"/>
      <w:r>
        <w:rPr>
          <w:rStyle w:val="CharDivNo"/>
        </w:rPr>
        <w:t>Division 3</w:t>
      </w:r>
      <w:r>
        <w:rPr>
          <w:snapToGrid w:val="0"/>
        </w:rPr>
        <w:t> — </w:t>
      </w:r>
      <w:r>
        <w:rPr>
          <w:rStyle w:val="CharDivText"/>
        </w:rPr>
        <w:t>Staff of the Corporation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517674481"/>
      <w:bookmarkStart w:id="387" w:name="_Toc139707340"/>
      <w:bookmarkStart w:id="388" w:name="_Toc272152443"/>
      <w:bookmarkStart w:id="389" w:name="_Toc241053379"/>
      <w:r>
        <w:rPr>
          <w:rStyle w:val="CharSectno"/>
        </w:rPr>
        <w:t>37</w:t>
      </w:r>
      <w:r>
        <w:rPr>
          <w:snapToGrid w:val="0"/>
        </w:rPr>
        <w:t>.</w:t>
      </w:r>
      <w:r>
        <w:rPr>
          <w:snapToGrid w:val="0"/>
        </w:rPr>
        <w:tab/>
        <w:t>Classification, employment conditions, and duties of staff allocated to the Corporation</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90" w:name="_Toc517674482"/>
      <w:bookmarkStart w:id="391" w:name="_Toc139707341"/>
      <w:bookmarkStart w:id="392" w:name="_Toc272152444"/>
      <w:bookmarkStart w:id="393" w:name="_Toc241053380"/>
      <w:r>
        <w:rPr>
          <w:rStyle w:val="CharSectno"/>
        </w:rPr>
        <w:t>38</w:t>
      </w:r>
      <w:r>
        <w:rPr>
          <w:snapToGrid w:val="0"/>
        </w:rPr>
        <w:t>.</w:t>
      </w:r>
      <w:r>
        <w:rPr>
          <w:snapToGrid w:val="0"/>
        </w:rPr>
        <w:tab/>
        <w:t>Use of services and facilities of the Commission, departments and instrumentalities</w:t>
      </w:r>
      <w:bookmarkEnd w:id="390"/>
      <w:bookmarkEnd w:id="391"/>
      <w:bookmarkEnd w:id="392"/>
      <w:bookmarkEnd w:id="393"/>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94" w:name="_Toc92782915"/>
      <w:bookmarkStart w:id="395" w:name="_Toc92783029"/>
      <w:bookmarkStart w:id="396" w:name="_Toc139707342"/>
      <w:bookmarkStart w:id="397" w:name="_Toc139781110"/>
      <w:bookmarkStart w:id="398" w:name="_Toc139949393"/>
      <w:bookmarkStart w:id="399" w:name="_Toc142459095"/>
      <w:bookmarkStart w:id="400" w:name="_Toc144280041"/>
      <w:bookmarkStart w:id="401" w:name="_Toc146528279"/>
      <w:bookmarkStart w:id="402" w:name="_Toc157918720"/>
      <w:bookmarkStart w:id="403" w:name="_Toc196124172"/>
      <w:bookmarkStart w:id="404" w:name="_Toc202173350"/>
      <w:bookmarkStart w:id="405" w:name="_Toc241053381"/>
      <w:bookmarkStart w:id="406" w:name="_Toc268272729"/>
      <w:bookmarkStart w:id="407" w:name="_Toc272152445"/>
      <w:r>
        <w:rPr>
          <w:rStyle w:val="CharDivNo"/>
        </w:rPr>
        <w:t>Division 4</w:t>
      </w:r>
      <w:r>
        <w:rPr>
          <w:snapToGrid w:val="0"/>
        </w:rPr>
        <w:t> — </w:t>
      </w:r>
      <w:r>
        <w:rPr>
          <w:rStyle w:val="CharDivText"/>
        </w:rPr>
        <w:t>Financial provisions relating to the Corporation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spacing w:before="240"/>
        <w:rPr>
          <w:snapToGrid w:val="0"/>
        </w:rPr>
      </w:pPr>
      <w:bookmarkStart w:id="408" w:name="_Toc517674483"/>
      <w:bookmarkStart w:id="409" w:name="_Toc139707343"/>
      <w:bookmarkStart w:id="410" w:name="_Toc272152446"/>
      <w:bookmarkStart w:id="411" w:name="_Toc241053382"/>
      <w:r>
        <w:rPr>
          <w:rStyle w:val="CharSectno"/>
        </w:rPr>
        <w:t>39</w:t>
      </w:r>
      <w:r>
        <w:rPr>
          <w:snapToGrid w:val="0"/>
        </w:rPr>
        <w:t>.</w:t>
      </w:r>
      <w:r>
        <w:rPr>
          <w:snapToGrid w:val="0"/>
        </w:rPr>
        <w:tab/>
        <w:t>Capital of the Corporation</w:t>
      </w:r>
      <w:bookmarkEnd w:id="408"/>
      <w:bookmarkEnd w:id="409"/>
      <w:bookmarkEnd w:id="410"/>
      <w:bookmarkEnd w:id="411"/>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12" w:name="_Toc517674484"/>
      <w:bookmarkStart w:id="413" w:name="_Toc139707344"/>
      <w:bookmarkStart w:id="414" w:name="_Toc272152447"/>
      <w:bookmarkStart w:id="415" w:name="_Toc241053383"/>
      <w:r>
        <w:rPr>
          <w:rStyle w:val="CharSectno"/>
        </w:rPr>
        <w:t>40</w:t>
      </w:r>
      <w:r>
        <w:rPr>
          <w:snapToGrid w:val="0"/>
        </w:rPr>
        <w:t>.</w:t>
      </w:r>
      <w:r>
        <w:rPr>
          <w:snapToGrid w:val="0"/>
        </w:rPr>
        <w:tab/>
        <w:t>Temporary investment of funds</w:t>
      </w:r>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16" w:name="_Toc517674485"/>
      <w:bookmarkStart w:id="417" w:name="_Toc139707345"/>
      <w:bookmarkStart w:id="418" w:name="_Toc272152448"/>
      <w:bookmarkStart w:id="419" w:name="_Toc241053384"/>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420" w:name="_Toc92782919"/>
      <w:bookmarkStart w:id="421" w:name="_Toc92783033"/>
      <w:bookmarkStart w:id="422" w:name="_Toc139707346"/>
      <w:bookmarkStart w:id="423" w:name="_Toc139781114"/>
      <w:bookmarkStart w:id="424" w:name="_Toc139949397"/>
      <w:bookmarkStart w:id="425" w:name="_Toc142459099"/>
      <w:bookmarkStart w:id="426" w:name="_Toc144280045"/>
      <w:bookmarkStart w:id="427" w:name="_Toc146528283"/>
      <w:bookmarkStart w:id="428" w:name="_Toc157918724"/>
      <w:bookmarkStart w:id="429" w:name="_Toc196124176"/>
      <w:bookmarkStart w:id="430" w:name="_Toc202173354"/>
      <w:bookmarkStart w:id="431" w:name="_Toc241053385"/>
      <w:bookmarkStart w:id="432" w:name="_Toc268272733"/>
      <w:bookmarkStart w:id="433" w:name="_Toc272152449"/>
      <w:r>
        <w:rPr>
          <w:rStyle w:val="CharPartNo"/>
        </w:rPr>
        <w:t>Part IV</w:t>
      </w:r>
      <w:r>
        <w:rPr>
          <w:rStyle w:val="CharDivNo"/>
        </w:rPr>
        <w:t> </w:t>
      </w:r>
      <w:r>
        <w:t>—</w:t>
      </w:r>
      <w:r>
        <w:rPr>
          <w:rStyle w:val="CharDivText"/>
        </w:rPr>
        <w:t> </w:t>
      </w:r>
      <w:r>
        <w:rPr>
          <w:rStyle w:val="CharPartText"/>
        </w:rPr>
        <w:t>General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517674486"/>
      <w:bookmarkStart w:id="435" w:name="_Toc139707347"/>
      <w:bookmarkStart w:id="436" w:name="_Toc272152450"/>
      <w:bookmarkStart w:id="437" w:name="_Toc241053386"/>
      <w:r>
        <w:rPr>
          <w:rStyle w:val="CharSectno"/>
        </w:rPr>
        <w:t>42</w:t>
      </w:r>
      <w:r>
        <w:rPr>
          <w:snapToGrid w:val="0"/>
        </w:rPr>
        <w:t>.</w:t>
      </w:r>
      <w:r>
        <w:rPr>
          <w:snapToGrid w:val="0"/>
        </w:rPr>
        <w:tab/>
        <w:t>Secrecy</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38" w:name="_Toc517674487"/>
      <w:bookmarkStart w:id="439" w:name="_Toc139707348"/>
      <w:bookmarkStart w:id="440" w:name="_Toc272152451"/>
      <w:bookmarkStart w:id="441" w:name="_Toc241053387"/>
      <w:r>
        <w:rPr>
          <w:rStyle w:val="CharSectno"/>
        </w:rPr>
        <w:t>43</w:t>
      </w:r>
      <w:r>
        <w:rPr>
          <w:snapToGrid w:val="0"/>
        </w:rPr>
        <w:t>.</w:t>
      </w:r>
      <w:r>
        <w:rPr>
          <w:snapToGrid w:val="0"/>
        </w:rPr>
        <w:tab/>
        <w:t>Execution of documents and entry into contracts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42" w:name="_Toc517674488"/>
      <w:bookmarkStart w:id="443" w:name="_Toc139707349"/>
      <w:bookmarkStart w:id="444" w:name="_Toc272152452"/>
      <w:bookmarkStart w:id="445" w:name="_Toc241053388"/>
      <w:r>
        <w:rPr>
          <w:rStyle w:val="CharSectno"/>
        </w:rPr>
        <w:t>44</w:t>
      </w:r>
      <w:r>
        <w:rPr>
          <w:snapToGrid w:val="0"/>
        </w:rPr>
        <w:t>.</w:t>
      </w:r>
      <w:r>
        <w:rPr>
          <w:snapToGrid w:val="0"/>
        </w:rPr>
        <w:tab/>
        <w:t>Exemption of certain public authorities from workers’ compensation insurance requirements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46" w:name="_Toc517674489"/>
      <w:bookmarkStart w:id="447" w:name="_Toc139707350"/>
      <w:bookmarkStart w:id="448" w:name="_Toc272152453"/>
      <w:bookmarkStart w:id="449" w:name="_Toc241053389"/>
      <w:r>
        <w:rPr>
          <w:rStyle w:val="CharSectno"/>
        </w:rPr>
        <w:t>45</w:t>
      </w:r>
      <w:r>
        <w:rPr>
          <w:snapToGrid w:val="0"/>
        </w:rPr>
        <w:t>.</w:t>
      </w:r>
      <w:r>
        <w:rPr>
          <w:snapToGrid w:val="0"/>
        </w:rPr>
        <w:tab/>
        <w:t>Regulations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50" w:name="_Toc92782924"/>
      <w:bookmarkStart w:id="451" w:name="_Toc92783038"/>
      <w:bookmarkStart w:id="452" w:name="_Toc139707351"/>
      <w:bookmarkStart w:id="453" w:name="_Toc139781119"/>
      <w:bookmarkStart w:id="454" w:name="_Toc139949402"/>
      <w:bookmarkStart w:id="455" w:name="_Toc142459104"/>
      <w:bookmarkStart w:id="456" w:name="_Toc144280050"/>
      <w:bookmarkStart w:id="457" w:name="_Toc146528288"/>
      <w:bookmarkStart w:id="458" w:name="_Toc157918729"/>
      <w:bookmarkStart w:id="459" w:name="_Toc196124181"/>
      <w:bookmarkStart w:id="460" w:name="_Toc202173359"/>
      <w:bookmarkStart w:id="461" w:name="_Toc241053390"/>
      <w:bookmarkStart w:id="462" w:name="_Toc268272738"/>
      <w:bookmarkStart w:id="463" w:name="_Toc272152454"/>
      <w:r>
        <w:rPr>
          <w:rStyle w:val="CharPartNo"/>
        </w:rPr>
        <w:t>Part V</w:t>
      </w:r>
      <w:r>
        <w:rPr>
          <w:rStyle w:val="CharDivNo"/>
        </w:rPr>
        <w:t> </w:t>
      </w:r>
      <w:r>
        <w:t>—</w:t>
      </w:r>
      <w:r>
        <w:rPr>
          <w:rStyle w:val="CharDivText"/>
        </w:rPr>
        <w:t> </w:t>
      </w:r>
      <w:r>
        <w:rPr>
          <w:rStyle w:val="CharPartText"/>
        </w:rPr>
        <w:t>Repeal, amendments, saving, validation and transitional</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517674490"/>
      <w:bookmarkStart w:id="465" w:name="_Toc139707352"/>
      <w:bookmarkStart w:id="466" w:name="_Toc272152455"/>
      <w:bookmarkStart w:id="467" w:name="_Toc241053391"/>
      <w:r>
        <w:rPr>
          <w:rStyle w:val="CharSectno"/>
        </w:rPr>
        <w:t>46</w:t>
      </w:r>
      <w:r>
        <w:rPr>
          <w:snapToGrid w:val="0"/>
        </w:rPr>
        <w:t>.</w:t>
      </w:r>
      <w:r>
        <w:rPr>
          <w:snapToGrid w:val="0"/>
        </w:rPr>
        <w:tab/>
        <w:t>Repeal and amendments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68" w:name="_Toc517674491"/>
      <w:bookmarkStart w:id="469" w:name="_Toc139707353"/>
      <w:bookmarkStart w:id="470" w:name="_Toc272152456"/>
      <w:bookmarkStart w:id="471" w:name="_Toc241053392"/>
      <w:r>
        <w:rPr>
          <w:rStyle w:val="CharSectno"/>
        </w:rPr>
        <w:t>47</w:t>
      </w:r>
      <w:r>
        <w:rPr>
          <w:snapToGrid w:val="0"/>
        </w:rPr>
        <w:t>.</w:t>
      </w:r>
      <w:r>
        <w:rPr>
          <w:snapToGrid w:val="0"/>
        </w:rPr>
        <w:tab/>
        <w:t>Saving, validation and transitional provisions</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72" w:name="_Toc517674492"/>
      <w:bookmarkStart w:id="473" w:name="_Toc139707354"/>
      <w:bookmarkStart w:id="474" w:name="_Toc272152457"/>
      <w:bookmarkStart w:id="475" w:name="_Toc241053393"/>
      <w:r>
        <w:rPr>
          <w:rStyle w:val="CharSectno"/>
        </w:rPr>
        <w:t>48</w:t>
      </w:r>
      <w:r>
        <w:rPr>
          <w:snapToGrid w:val="0"/>
        </w:rPr>
        <w:t>.</w:t>
      </w:r>
      <w:r>
        <w:rPr>
          <w:snapToGrid w:val="0"/>
        </w:rPr>
        <w:tab/>
        <w:t>Oversight by Public Accounts Committee</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6" w:name="_Toc139707355"/>
      <w:bookmarkStart w:id="477" w:name="_Toc139781123"/>
      <w:bookmarkStart w:id="478" w:name="_Toc139949406"/>
      <w:bookmarkStart w:id="479" w:name="_Toc142459108"/>
      <w:bookmarkStart w:id="480" w:name="_Toc144280054"/>
      <w:bookmarkStart w:id="481" w:name="_Toc146528292"/>
      <w:bookmarkStart w:id="482" w:name="_Toc157918733"/>
      <w:bookmarkStart w:id="483" w:name="_Toc196124185"/>
      <w:bookmarkStart w:id="484" w:name="_Toc202173363"/>
      <w:bookmarkStart w:id="485" w:name="_Toc241053394"/>
      <w:bookmarkStart w:id="486" w:name="_Toc268272742"/>
      <w:bookmarkStart w:id="487" w:name="_Toc272152458"/>
      <w:r>
        <w:rPr>
          <w:rStyle w:val="CharSchNo"/>
        </w:rPr>
        <w:t>Schedule 1</w:t>
      </w:r>
      <w:bookmarkEnd w:id="476"/>
      <w:bookmarkEnd w:id="477"/>
      <w:bookmarkEnd w:id="478"/>
      <w:bookmarkEnd w:id="479"/>
      <w:bookmarkEnd w:id="480"/>
      <w:bookmarkEnd w:id="481"/>
      <w:bookmarkEnd w:id="482"/>
      <w:bookmarkEnd w:id="483"/>
      <w:bookmarkEnd w:id="484"/>
      <w:bookmarkEnd w:id="485"/>
      <w:ins w:id="488" w:author="svcMRProcess" w:date="2018-09-03T14:38:00Z">
        <w:r>
          <w:t> — </w:t>
        </w:r>
        <w:r>
          <w:rPr>
            <w:rStyle w:val="CharSchText"/>
          </w:rPr>
          <w:t>Provisions as to commissioners</w:t>
        </w:r>
      </w:ins>
      <w:bookmarkEnd w:id="486"/>
      <w:bookmarkEnd w:id="487"/>
    </w:p>
    <w:p>
      <w:pPr>
        <w:pStyle w:val="yShoulderClause"/>
        <w:rPr>
          <w:snapToGrid w:val="0"/>
        </w:rPr>
      </w:pPr>
      <w:r>
        <w:rPr>
          <w:snapToGrid w:val="0"/>
        </w:rPr>
        <w:t>[</w:t>
      </w:r>
      <w:del w:id="489" w:author="svcMRProcess" w:date="2018-09-03T14:38:00Z">
        <w:r>
          <w:rPr>
            <w:snapToGrid w:val="0"/>
          </w:rPr>
          <w:delText>Section</w:delText>
        </w:r>
      </w:del>
      <w:ins w:id="490" w:author="svcMRProcess" w:date="2018-09-03T14:38:00Z">
        <w:r>
          <w:rPr>
            <w:snapToGrid w:val="0"/>
          </w:rPr>
          <w:t>s.</w:t>
        </w:r>
      </w:ins>
      <w:r>
        <w:rPr>
          <w:snapToGrid w:val="0"/>
        </w:rPr>
        <w:t> 5(4)]</w:t>
      </w:r>
    </w:p>
    <w:p>
      <w:pPr>
        <w:pStyle w:val="yHeading2"/>
        <w:rPr>
          <w:del w:id="491" w:author="svcMRProcess" w:date="2018-09-03T14:38:00Z"/>
        </w:rPr>
      </w:pPr>
      <w:bookmarkStart w:id="492" w:name="_Toc139781124"/>
      <w:bookmarkStart w:id="493" w:name="_Toc139949407"/>
      <w:bookmarkStart w:id="494" w:name="_Toc142459109"/>
      <w:bookmarkStart w:id="495" w:name="_Toc144280055"/>
      <w:bookmarkStart w:id="496" w:name="_Toc146528293"/>
      <w:bookmarkStart w:id="497" w:name="_Toc157918734"/>
      <w:bookmarkStart w:id="498" w:name="_Toc196124186"/>
      <w:bookmarkStart w:id="499" w:name="_Toc202173364"/>
      <w:bookmarkStart w:id="500" w:name="_Toc241053395"/>
      <w:bookmarkStart w:id="501" w:name="_Toc139707356"/>
      <w:del w:id="502" w:author="svcMRProcess" w:date="2018-09-03T14:38:00Z">
        <w:r>
          <w:rPr>
            <w:rStyle w:val="CharSchText"/>
          </w:rPr>
          <w:delText>Provisions as to commissioners</w:delText>
        </w:r>
        <w:bookmarkEnd w:id="492"/>
        <w:bookmarkEnd w:id="493"/>
        <w:bookmarkEnd w:id="494"/>
        <w:bookmarkEnd w:id="495"/>
        <w:bookmarkEnd w:id="496"/>
        <w:bookmarkEnd w:id="497"/>
        <w:bookmarkEnd w:id="498"/>
        <w:bookmarkEnd w:id="499"/>
        <w:bookmarkEnd w:id="500"/>
        <w:r>
          <w:rPr>
            <w:rStyle w:val="CharSDivNo"/>
          </w:rPr>
          <w:delText xml:space="preserve"> </w:delText>
        </w:r>
        <w:r>
          <w:rPr>
            <w:rStyle w:val="CharSDivText"/>
          </w:rPr>
          <w:delText xml:space="preserve"> </w:delText>
        </w:r>
      </w:del>
    </w:p>
    <w:p>
      <w:pPr>
        <w:pStyle w:val="yFootnoteheading"/>
        <w:rPr>
          <w:ins w:id="503" w:author="svcMRProcess" w:date="2018-09-03T14:38:00Z"/>
        </w:rPr>
      </w:pPr>
      <w:ins w:id="504" w:author="svcMRProcess" w:date="2018-09-03T14:38:00Z">
        <w:r>
          <w:tab/>
          <w:t>[Heading amended by No. 19 of 2010 s. 4.]</w:t>
        </w:r>
      </w:ins>
    </w:p>
    <w:p>
      <w:pPr>
        <w:pStyle w:val="yHeading5"/>
        <w:ind w:left="890" w:hanging="890"/>
        <w:outlineLvl w:val="9"/>
        <w:rPr>
          <w:snapToGrid w:val="0"/>
        </w:rPr>
      </w:pPr>
      <w:bookmarkStart w:id="505" w:name="_Toc272152459"/>
      <w:bookmarkStart w:id="506" w:name="_Toc241053396"/>
      <w:r>
        <w:rPr>
          <w:rStyle w:val="CharSClsNo"/>
        </w:rPr>
        <w:t>1</w:t>
      </w:r>
      <w:r>
        <w:rPr>
          <w:snapToGrid w:val="0"/>
        </w:rPr>
        <w:t>.</w:t>
      </w:r>
      <w:r>
        <w:rPr>
          <w:snapToGrid w:val="0"/>
        </w:rPr>
        <w:tab/>
        <w:t>Definitions</w:t>
      </w:r>
      <w:bookmarkEnd w:id="501"/>
      <w:bookmarkEnd w:id="505"/>
      <w:bookmarkEnd w:id="506"/>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507" w:name="_Toc139707357"/>
      <w:bookmarkStart w:id="508" w:name="_Toc272152460"/>
      <w:bookmarkStart w:id="509" w:name="_Toc241053397"/>
      <w:r>
        <w:rPr>
          <w:rStyle w:val="CharSClsNo"/>
        </w:rPr>
        <w:t>2</w:t>
      </w:r>
      <w:r>
        <w:rPr>
          <w:snapToGrid w:val="0"/>
        </w:rPr>
        <w:t>.</w:t>
      </w:r>
      <w:r>
        <w:rPr>
          <w:snapToGrid w:val="0"/>
        </w:rPr>
        <w:tab/>
        <w:t>Commissioners — terms and vacation of office</w:t>
      </w:r>
      <w:bookmarkEnd w:id="507"/>
      <w:bookmarkEnd w:id="508"/>
      <w:bookmarkEnd w:id="50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10" w:name="_Toc139707358"/>
      <w:bookmarkStart w:id="511" w:name="_Toc272152461"/>
      <w:bookmarkStart w:id="512" w:name="_Toc241053398"/>
      <w:r>
        <w:rPr>
          <w:rStyle w:val="CharSClsNo"/>
        </w:rPr>
        <w:t>3</w:t>
      </w:r>
      <w:r>
        <w:rPr>
          <w:snapToGrid w:val="0"/>
        </w:rPr>
        <w:t>.</w:t>
      </w:r>
      <w:r>
        <w:rPr>
          <w:snapToGrid w:val="0"/>
        </w:rPr>
        <w:tab/>
        <w:t>Alternate commissioners</w:t>
      </w:r>
      <w:bookmarkEnd w:id="510"/>
      <w:bookmarkEnd w:id="511"/>
      <w:bookmarkEnd w:id="51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13" w:name="_Toc139707359"/>
      <w:bookmarkStart w:id="514" w:name="_Toc272152462"/>
      <w:bookmarkStart w:id="515" w:name="_Toc241053399"/>
      <w:r>
        <w:rPr>
          <w:rStyle w:val="CharSClsNo"/>
        </w:rPr>
        <w:t>4</w:t>
      </w:r>
      <w:r>
        <w:rPr>
          <w:snapToGrid w:val="0"/>
        </w:rPr>
        <w:t>.</w:t>
      </w:r>
      <w:r>
        <w:rPr>
          <w:snapToGrid w:val="0"/>
        </w:rPr>
        <w:tab/>
        <w:t>Chairman and deputy chairman — term and vacation of office</w:t>
      </w:r>
      <w:bookmarkEnd w:id="513"/>
      <w:bookmarkEnd w:id="514"/>
      <w:bookmarkEnd w:id="515"/>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16" w:name="_Toc139707360"/>
      <w:bookmarkStart w:id="517" w:name="_Toc272152463"/>
      <w:bookmarkStart w:id="518" w:name="_Toc241053400"/>
      <w:r>
        <w:rPr>
          <w:rStyle w:val="CharSClsNo"/>
        </w:rPr>
        <w:t>5</w:t>
      </w:r>
      <w:r>
        <w:rPr>
          <w:snapToGrid w:val="0"/>
        </w:rPr>
        <w:t>.</w:t>
      </w:r>
      <w:r>
        <w:rPr>
          <w:snapToGrid w:val="0"/>
        </w:rPr>
        <w:tab/>
        <w:t>Disclosure of pecuniary interests</w:t>
      </w:r>
      <w:bookmarkEnd w:id="516"/>
      <w:bookmarkEnd w:id="517"/>
      <w:bookmarkEnd w:id="518"/>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19" w:name="_Toc139707361"/>
      <w:bookmarkStart w:id="520" w:name="_Toc272152464"/>
      <w:bookmarkStart w:id="521" w:name="_Toc241053401"/>
      <w:r>
        <w:rPr>
          <w:rStyle w:val="CharSClsNo"/>
        </w:rPr>
        <w:t>6</w:t>
      </w:r>
      <w:r>
        <w:rPr>
          <w:snapToGrid w:val="0"/>
        </w:rPr>
        <w:t>.</w:t>
      </w:r>
      <w:r>
        <w:rPr>
          <w:snapToGrid w:val="0"/>
        </w:rPr>
        <w:tab/>
        <w:t>Meetings</w:t>
      </w:r>
      <w:bookmarkEnd w:id="519"/>
      <w:bookmarkEnd w:id="520"/>
      <w:bookmarkEnd w:id="521"/>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22" w:name="_Toc139707362"/>
      <w:bookmarkStart w:id="523" w:name="_Toc272152465"/>
      <w:bookmarkStart w:id="524" w:name="_Toc241053402"/>
      <w:r>
        <w:rPr>
          <w:rStyle w:val="CharSClsNo"/>
        </w:rPr>
        <w:t>6A</w:t>
      </w:r>
      <w:r>
        <w:rPr>
          <w:snapToGrid w:val="0"/>
        </w:rPr>
        <w:t>.</w:t>
      </w:r>
      <w:r>
        <w:rPr>
          <w:snapToGrid w:val="0"/>
        </w:rPr>
        <w:tab/>
        <w:t>Telephone and video meetings</w:t>
      </w:r>
      <w:bookmarkEnd w:id="522"/>
      <w:bookmarkEnd w:id="523"/>
      <w:bookmarkEnd w:id="52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25" w:name="_Toc139707363"/>
      <w:bookmarkStart w:id="526" w:name="_Toc272152466"/>
      <w:bookmarkStart w:id="527" w:name="_Toc241053403"/>
      <w:r>
        <w:rPr>
          <w:rStyle w:val="CharSClsNo"/>
        </w:rPr>
        <w:t>7</w:t>
      </w:r>
      <w:r>
        <w:rPr>
          <w:snapToGrid w:val="0"/>
        </w:rPr>
        <w:t>.</w:t>
      </w:r>
      <w:r>
        <w:rPr>
          <w:snapToGrid w:val="0"/>
        </w:rPr>
        <w:tab/>
        <w:t>Committees</w:t>
      </w:r>
      <w:bookmarkEnd w:id="525"/>
      <w:bookmarkEnd w:id="526"/>
      <w:bookmarkEnd w:id="52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28" w:name="_Toc139707364"/>
      <w:bookmarkStart w:id="529" w:name="_Toc272152467"/>
      <w:bookmarkStart w:id="530" w:name="_Toc241053404"/>
      <w:r>
        <w:rPr>
          <w:rStyle w:val="CharSClsNo"/>
        </w:rPr>
        <w:t>8</w:t>
      </w:r>
      <w:r>
        <w:rPr>
          <w:snapToGrid w:val="0"/>
        </w:rPr>
        <w:t>.</w:t>
      </w:r>
      <w:r>
        <w:rPr>
          <w:snapToGrid w:val="0"/>
        </w:rPr>
        <w:tab/>
        <w:t>Resolution may be passed without meeting</w:t>
      </w:r>
      <w:bookmarkEnd w:id="528"/>
      <w:bookmarkEnd w:id="529"/>
      <w:bookmarkEnd w:id="53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31" w:name="_Toc139707365"/>
      <w:bookmarkStart w:id="532" w:name="_Toc272152468"/>
      <w:bookmarkStart w:id="533" w:name="_Toc241053405"/>
      <w:r>
        <w:rPr>
          <w:rStyle w:val="CharSClsNo"/>
        </w:rPr>
        <w:t>8A</w:t>
      </w:r>
      <w:r>
        <w:rPr>
          <w:snapToGrid w:val="0"/>
        </w:rPr>
        <w:t>.</w:t>
      </w:r>
      <w:r>
        <w:rPr>
          <w:snapToGrid w:val="0"/>
        </w:rPr>
        <w:tab/>
        <w:t>Minutes of meetings etc.</w:t>
      </w:r>
      <w:bookmarkEnd w:id="531"/>
      <w:bookmarkEnd w:id="532"/>
      <w:bookmarkEnd w:id="53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34" w:name="_Toc139707366"/>
      <w:bookmarkStart w:id="535" w:name="_Toc272152469"/>
      <w:bookmarkStart w:id="536" w:name="_Toc241053406"/>
      <w:r>
        <w:rPr>
          <w:rStyle w:val="CharSClsNo"/>
        </w:rPr>
        <w:t>9</w:t>
      </w:r>
      <w:r>
        <w:rPr>
          <w:snapToGrid w:val="0"/>
        </w:rPr>
        <w:t>.</w:t>
      </w:r>
      <w:r>
        <w:rPr>
          <w:snapToGrid w:val="0"/>
        </w:rPr>
        <w:tab/>
        <w:t>Leave of absence</w:t>
      </w:r>
      <w:bookmarkEnd w:id="534"/>
      <w:bookmarkEnd w:id="535"/>
      <w:bookmarkEnd w:id="53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37" w:name="_Toc139707367"/>
      <w:bookmarkStart w:id="538" w:name="_Toc272152470"/>
      <w:bookmarkStart w:id="539" w:name="_Toc241053407"/>
      <w:r>
        <w:rPr>
          <w:rStyle w:val="CharSClsNo"/>
        </w:rPr>
        <w:t>10</w:t>
      </w:r>
      <w:r>
        <w:rPr>
          <w:snapToGrid w:val="0"/>
        </w:rPr>
        <w:t>.</w:t>
      </w:r>
      <w:r>
        <w:rPr>
          <w:snapToGrid w:val="0"/>
        </w:rPr>
        <w:tab/>
        <w:t>Board to determine own procedures</w:t>
      </w:r>
      <w:bookmarkEnd w:id="537"/>
      <w:bookmarkEnd w:id="538"/>
      <w:bookmarkEnd w:id="53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40" w:name="_Toc139707368"/>
      <w:bookmarkStart w:id="541" w:name="_Toc272152471"/>
      <w:bookmarkStart w:id="542" w:name="_Toc241053408"/>
      <w:r>
        <w:rPr>
          <w:rStyle w:val="CharSClsNo"/>
        </w:rPr>
        <w:t>11</w:t>
      </w:r>
      <w:r>
        <w:rPr>
          <w:snapToGrid w:val="0"/>
        </w:rPr>
        <w:t>.</w:t>
      </w:r>
      <w:r>
        <w:rPr>
          <w:snapToGrid w:val="0"/>
        </w:rPr>
        <w:tab/>
        <w:t>Protection of commissioners</w:t>
      </w:r>
      <w:bookmarkEnd w:id="540"/>
      <w:bookmarkEnd w:id="541"/>
      <w:bookmarkEnd w:id="54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43" w:name="_Toc139707369"/>
      <w:bookmarkStart w:id="544" w:name="_Toc139781138"/>
      <w:bookmarkStart w:id="545" w:name="_Toc139949421"/>
      <w:bookmarkStart w:id="546" w:name="_Toc142459123"/>
      <w:bookmarkStart w:id="547" w:name="_Toc144280069"/>
      <w:bookmarkStart w:id="548" w:name="_Toc146528307"/>
      <w:bookmarkStart w:id="549" w:name="_Toc157918748"/>
      <w:bookmarkStart w:id="550" w:name="_Toc196124200"/>
      <w:bookmarkStart w:id="551" w:name="_Toc202173378"/>
      <w:bookmarkStart w:id="552" w:name="_Toc241053409"/>
      <w:bookmarkStart w:id="553" w:name="_Toc268272756"/>
      <w:bookmarkStart w:id="554" w:name="_Toc272152472"/>
      <w:r>
        <w:rPr>
          <w:rStyle w:val="CharSchNo"/>
        </w:rPr>
        <w:t>Schedule 2</w:t>
      </w:r>
      <w:bookmarkEnd w:id="543"/>
      <w:bookmarkEnd w:id="544"/>
      <w:bookmarkEnd w:id="545"/>
      <w:bookmarkEnd w:id="546"/>
      <w:bookmarkEnd w:id="547"/>
      <w:bookmarkEnd w:id="548"/>
      <w:bookmarkEnd w:id="549"/>
      <w:bookmarkEnd w:id="550"/>
      <w:bookmarkEnd w:id="551"/>
      <w:bookmarkEnd w:id="552"/>
      <w:ins w:id="555" w:author="svcMRProcess" w:date="2018-09-03T14:38:00Z">
        <w:r>
          <w:t> — </w:t>
        </w:r>
        <w:r>
          <w:rPr>
            <w:rStyle w:val="CharSchText"/>
          </w:rPr>
          <w:t>Provisions as to directors</w:t>
        </w:r>
      </w:ins>
      <w:bookmarkEnd w:id="553"/>
      <w:bookmarkEnd w:id="554"/>
    </w:p>
    <w:p>
      <w:pPr>
        <w:pStyle w:val="yShoulderClause"/>
        <w:rPr>
          <w:snapToGrid w:val="0"/>
        </w:rPr>
      </w:pPr>
      <w:r>
        <w:rPr>
          <w:snapToGrid w:val="0"/>
        </w:rPr>
        <w:t>[</w:t>
      </w:r>
      <w:del w:id="556" w:author="svcMRProcess" w:date="2018-09-03T14:38:00Z">
        <w:r>
          <w:rPr>
            <w:snapToGrid w:val="0"/>
          </w:rPr>
          <w:delText>Section</w:delText>
        </w:r>
      </w:del>
      <w:ins w:id="557" w:author="svcMRProcess" w:date="2018-09-03T14:38:00Z">
        <w:r>
          <w:rPr>
            <w:snapToGrid w:val="0"/>
          </w:rPr>
          <w:t>s.</w:t>
        </w:r>
      </w:ins>
      <w:r>
        <w:rPr>
          <w:snapToGrid w:val="0"/>
        </w:rPr>
        <w:t> 29(4)]</w:t>
      </w:r>
    </w:p>
    <w:p>
      <w:pPr>
        <w:pStyle w:val="yHeading2"/>
        <w:rPr>
          <w:del w:id="558" w:author="svcMRProcess" w:date="2018-09-03T14:38:00Z"/>
        </w:rPr>
      </w:pPr>
      <w:bookmarkStart w:id="559" w:name="_Toc139781139"/>
      <w:bookmarkStart w:id="560" w:name="_Toc139949422"/>
      <w:bookmarkStart w:id="561" w:name="_Toc142459124"/>
      <w:bookmarkStart w:id="562" w:name="_Toc144280070"/>
      <w:bookmarkStart w:id="563" w:name="_Toc146528308"/>
      <w:bookmarkStart w:id="564" w:name="_Toc157918749"/>
      <w:bookmarkStart w:id="565" w:name="_Toc196124201"/>
      <w:bookmarkStart w:id="566" w:name="_Toc202173379"/>
      <w:bookmarkStart w:id="567" w:name="_Toc241053410"/>
      <w:bookmarkStart w:id="568" w:name="_Toc139707370"/>
      <w:del w:id="569" w:author="svcMRProcess" w:date="2018-09-03T14:38:00Z">
        <w:r>
          <w:rPr>
            <w:rStyle w:val="CharSchText"/>
          </w:rPr>
          <w:delText>Provisions as to directors</w:delText>
        </w:r>
        <w:bookmarkEnd w:id="559"/>
        <w:bookmarkEnd w:id="560"/>
        <w:bookmarkEnd w:id="561"/>
        <w:bookmarkEnd w:id="562"/>
        <w:bookmarkEnd w:id="563"/>
        <w:bookmarkEnd w:id="564"/>
        <w:bookmarkEnd w:id="565"/>
        <w:bookmarkEnd w:id="566"/>
        <w:bookmarkEnd w:id="567"/>
      </w:del>
    </w:p>
    <w:p>
      <w:pPr>
        <w:pStyle w:val="yFootnoteheading"/>
        <w:rPr>
          <w:ins w:id="570" w:author="svcMRProcess" w:date="2018-09-03T14:38:00Z"/>
          <w:rStyle w:val="CharSClsNo"/>
        </w:rPr>
      </w:pPr>
      <w:ins w:id="571" w:author="svcMRProcess" w:date="2018-09-03T14:38:00Z">
        <w:r>
          <w:tab/>
          <w:t>[Heading amended by No. 19 of 2010 s. 4.]</w:t>
        </w:r>
      </w:ins>
    </w:p>
    <w:p>
      <w:pPr>
        <w:pStyle w:val="yHeading5"/>
        <w:ind w:left="890" w:hanging="890"/>
        <w:outlineLvl w:val="9"/>
        <w:rPr>
          <w:snapToGrid w:val="0"/>
        </w:rPr>
      </w:pPr>
      <w:bookmarkStart w:id="572" w:name="_Toc272152473"/>
      <w:bookmarkStart w:id="573" w:name="_Toc241053411"/>
      <w:r>
        <w:rPr>
          <w:rStyle w:val="CharSClsNo"/>
        </w:rPr>
        <w:t>1</w:t>
      </w:r>
      <w:r>
        <w:rPr>
          <w:snapToGrid w:val="0"/>
        </w:rPr>
        <w:t>.</w:t>
      </w:r>
      <w:r>
        <w:rPr>
          <w:snapToGrid w:val="0"/>
        </w:rPr>
        <w:tab/>
        <w:t>Definition</w:t>
      </w:r>
      <w:bookmarkEnd w:id="568"/>
      <w:bookmarkEnd w:id="572"/>
      <w:bookmarkEnd w:id="573"/>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574" w:name="_Toc139707371"/>
      <w:bookmarkStart w:id="575" w:name="_Toc272152474"/>
      <w:bookmarkStart w:id="576" w:name="_Toc241053412"/>
      <w:r>
        <w:rPr>
          <w:rStyle w:val="CharSClsNo"/>
        </w:rPr>
        <w:t>2</w:t>
      </w:r>
      <w:r>
        <w:rPr>
          <w:snapToGrid w:val="0"/>
        </w:rPr>
        <w:t>.</w:t>
      </w:r>
      <w:r>
        <w:rPr>
          <w:snapToGrid w:val="0"/>
        </w:rPr>
        <w:tab/>
        <w:t>Directors — terms and vacation of office</w:t>
      </w:r>
      <w:bookmarkEnd w:id="574"/>
      <w:bookmarkEnd w:id="575"/>
      <w:bookmarkEnd w:id="576"/>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pPr>
      <w:r>
        <w:tab/>
        <w:t>[Clause 2 amended by No. 18 of 2009 s. 47(3).]</w:t>
      </w:r>
    </w:p>
    <w:p>
      <w:pPr>
        <w:pStyle w:val="yHeading5"/>
        <w:ind w:left="890" w:hanging="890"/>
        <w:outlineLvl w:val="9"/>
        <w:rPr>
          <w:snapToGrid w:val="0"/>
        </w:rPr>
      </w:pPr>
      <w:bookmarkStart w:id="577" w:name="_Toc139707372"/>
      <w:bookmarkStart w:id="578" w:name="_Toc272152475"/>
      <w:bookmarkStart w:id="579" w:name="_Toc241053413"/>
      <w:r>
        <w:rPr>
          <w:rStyle w:val="CharSClsNo"/>
        </w:rPr>
        <w:t>3</w:t>
      </w:r>
      <w:r>
        <w:rPr>
          <w:snapToGrid w:val="0"/>
        </w:rPr>
        <w:t>.</w:t>
      </w:r>
      <w:r>
        <w:rPr>
          <w:snapToGrid w:val="0"/>
        </w:rPr>
        <w:tab/>
        <w:t>Alternate directors</w:t>
      </w:r>
      <w:bookmarkEnd w:id="577"/>
      <w:bookmarkEnd w:id="578"/>
      <w:bookmarkEnd w:id="579"/>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80" w:name="_Toc139707373"/>
      <w:bookmarkStart w:id="581" w:name="_Toc272152476"/>
      <w:bookmarkStart w:id="582" w:name="_Toc241053414"/>
      <w:r>
        <w:rPr>
          <w:rStyle w:val="CharSClsNo"/>
        </w:rPr>
        <w:t>4</w:t>
      </w:r>
      <w:r>
        <w:rPr>
          <w:snapToGrid w:val="0"/>
        </w:rPr>
        <w:t>.</w:t>
      </w:r>
      <w:r>
        <w:rPr>
          <w:snapToGrid w:val="0"/>
        </w:rPr>
        <w:tab/>
        <w:t>Deputy chairman — term and vacation of office</w:t>
      </w:r>
      <w:bookmarkEnd w:id="580"/>
      <w:bookmarkEnd w:id="581"/>
      <w:bookmarkEnd w:id="582"/>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83" w:name="_Toc139707374"/>
      <w:bookmarkStart w:id="584" w:name="_Toc272152477"/>
      <w:bookmarkStart w:id="585" w:name="_Toc241053415"/>
      <w:r>
        <w:rPr>
          <w:rStyle w:val="CharSClsNo"/>
        </w:rPr>
        <w:t>5</w:t>
      </w:r>
      <w:r>
        <w:rPr>
          <w:snapToGrid w:val="0"/>
        </w:rPr>
        <w:t>.</w:t>
      </w:r>
      <w:r>
        <w:rPr>
          <w:snapToGrid w:val="0"/>
        </w:rPr>
        <w:tab/>
        <w:t>Meetings</w:t>
      </w:r>
      <w:bookmarkEnd w:id="583"/>
      <w:bookmarkEnd w:id="584"/>
      <w:bookmarkEnd w:id="585"/>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86" w:name="_Toc139707375"/>
      <w:bookmarkStart w:id="587" w:name="_Toc272152478"/>
      <w:bookmarkStart w:id="588" w:name="_Toc241053416"/>
      <w:r>
        <w:rPr>
          <w:rStyle w:val="CharSClsNo"/>
        </w:rPr>
        <w:t>6</w:t>
      </w:r>
      <w:r>
        <w:rPr>
          <w:snapToGrid w:val="0"/>
        </w:rPr>
        <w:t>.</w:t>
      </w:r>
      <w:r>
        <w:rPr>
          <w:snapToGrid w:val="0"/>
        </w:rPr>
        <w:tab/>
        <w:t>Certain provisions of Schedule 1 to apply</w:t>
      </w:r>
      <w:bookmarkEnd w:id="586"/>
      <w:bookmarkEnd w:id="587"/>
      <w:bookmarkEnd w:id="588"/>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89" w:name="_Toc139707376"/>
      <w:bookmarkStart w:id="590" w:name="_Toc139781146"/>
      <w:bookmarkStart w:id="591" w:name="_Toc139949429"/>
      <w:bookmarkStart w:id="592" w:name="_Toc142459131"/>
      <w:bookmarkStart w:id="593" w:name="_Toc144280077"/>
      <w:bookmarkStart w:id="594" w:name="_Toc146528315"/>
      <w:bookmarkStart w:id="595" w:name="_Toc157918756"/>
      <w:bookmarkStart w:id="596" w:name="_Toc196124208"/>
      <w:bookmarkStart w:id="597" w:name="_Toc202173386"/>
      <w:bookmarkStart w:id="598" w:name="_Toc241053417"/>
      <w:bookmarkStart w:id="599" w:name="_Toc268272763"/>
      <w:bookmarkStart w:id="600" w:name="_Toc272152479"/>
      <w:r>
        <w:rPr>
          <w:rStyle w:val="CharSchNo"/>
        </w:rPr>
        <w:t>Schedule 4</w:t>
      </w:r>
      <w:bookmarkEnd w:id="589"/>
      <w:bookmarkEnd w:id="590"/>
      <w:bookmarkEnd w:id="591"/>
      <w:bookmarkEnd w:id="592"/>
      <w:bookmarkEnd w:id="593"/>
      <w:bookmarkEnd w:id="594"/>
      <w:bookmarkEnd w:id="595"/>
      <w:bookmarkEnd w:id="596"/>
      <w:bookmarkEnd w:id="597"/>
      <w:bookmarkEnd w:id="598"/>
      <w:ins w:id="601" w:author="svcMRProcess" w:date="2018-09-03T14:38:00Z">
        <w:r>
          <w:t> — </w:t>
        </w:r>
        <w:r>
          <w:rPr>
            <w:rStyle w:val="CharSchText"/>
          </w:rPr>
          <w:t>Saving, validation and transitional provisions</w:t>
        </w:r>
      </w:ins>
      <w:bookmarkEnd w:id="599"/>
      <w:bookmarkEnd w:id="600"/>
    </w:p>
    <w:p>
      <w:pPr>
        <w:pStyle w:val="yShoulderClause"/>
        <w:rPr>
          <w:snapToGrid w:val="0"/>
        </w:rPr>
      </w:pPr>
      <w:r>
        <w:rPr>
          <w:snapToGrid w:val="0"/>
        </w:rPr>
        <w:t>[</w:t>
      </w:r>
      <w:del w:id="602" w:author="svcMRProcess" w:date="2018-09-03T14:38:00Z">
        <w:r>
          <w:rPr>
            <w:snapToGrid w:val="0"/>
          </w:rPr>
          <w:delText>Section</w:delText>
        </w:r>
      </w:del>
      <w:ins w:id="603" w:author="svcMRProcess" w:date="2018-09-03T14:38:00Z">
        <w:r>
          <w:rPr>
            <w:snapToGrid w:val="0"/>
          </w:rPr>
          <w:t>s.</w:t>
        </w:r>
      </w:ins>
      <w:r>
        <w:rPr>
          <w:snapToGrid w:val="0"/>
        </w:rPr>
        <w:t> 47]</w:t>
      </w:r>
    </w:p>
    <w:p>
      <w:pPr>
        <w:pStyle w:val="yHeading2"/>
        <w:rPr>
          <w:del w:id="604" w:author="svcMRProcess" w:date="2018-09-03T14:38:00Z"/>
        </w:rPr>
      </w:pPr>
      <w:bookmarkStart w:id="605" w:name="_Toc139781147"/>
      <w:bookmarkStart w:id="606" w:name="_Toc139949430"/>
      <w:bookmarkStart w:id="607" w:name="_Toc142459132"/>
      <w:bookmarkStart w:id="608" w:name="_Toc144280078"/>
      <w:bookmarkStart w:id="609" w:name="_Toc146528316"/>
      <w:bookmarkStart w:id="610" w:name="_Toc157918757"/>
      <w:bookmarkStart w:id="611" w:name="_Toc196124209"/>
      <w:bookmarkStart w:id="612" w:name="_Toc202173387"/>
      <w:bookmarkStart w:id="613" w:name="_Toc241053418"/>
      <w:bookmarkStart w:id="614" w:name="_Toc139707377"/>
      <w:del w:id="615" w:author="svcMRProcess" w:date="2018-09-03T14:38:00Z">
        <w:r>
          <w:rPr>
            <w:rStyle w:val="CharSchText"/>
          </w:rPr>
          <w:delText>Saving, validation and transitional provisions</w:delText>
        </w:r>
        <w:bookmarkEnd w:id="605"/>
        <w:bookmarkEnd w:id="606"/>
        <w:bookmarkEnd w:id="607"/>
        <w:bookmarkEnd w:id="608"/>
        <w:bookmarkEnd w:id="609"/>
        <w:bookmarkEnd w:id="610"/>
        <w:bookmarkEnd w:id="611"/>
        <w:bookmarkEnd w:id="612"/>
        <w:bookmarkEnd w:id="613"/>
      </w:del>
    </w:p>
    <w:p>
      <w:pPr>
        <w:pStyle w:val="yFootnoteheading"/>
        <w:rPr>
          <w:ins w:id="616" w:author="svcMRProcess" w:date="2018-09-03T14:38:00Z"/>
          <w:rStyle w:val="CharSClsNo"/>
        </w:rPr>
      </w:pPr>
      <w:ins w:id="617" w:author="svcMRProcess" w:date="2018-09-03T14:38:00Z">
        <w:r>
          <w:tab/>
          <w:t>[Heading amended by No. 19 of 2010 s. 4.]</w:t>
        </w:r>
      </w:ins>
    </w:p>
    <w:p>
      <w:pPr>
        <w:pStyle w:val="yHeading5"/>
        <w:ind w:left="890" w:hanging="890"/>
        <w:outlineLvl w:val="9"/>
        <w:rPr>
          <w:snapToGrid w:val="0"/>
        </w:rPr>
      </w:pPr>
      <w:bookmarkStart w:id="618" w:name="_Toc272152480"/>
      <w:bookmarkStart w:id="619" w:name="_Toc241053419"/>
      <w:r>
        <w:rPr>
          <w:rStyle w:val="CharSClsNo"/>
        </w:rPr>
        <w:t>1</w:t>
      </w:r>
      <w:r>
        <w:rPr>
          <w:snapToGrid w:val="0"/>
        </w:rPr>
        <w:t>.</w:t>
      </w:r>
      <w:r>
        <w:rPr>
          <w:snapToGrid w:val="0"/>
        </w:rPr>
        <w:tab/>
        <w:t>Terms used</w:t>
      </w:r>
      <w:bookmarkEnd w:id="614"/>
      <w:bookmarkEnd w:id="618"/>
      <w:bookmarkEnd w:id="61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20" w:name="_Toc139707378"/>
      <w:bookmarkStart w:id="621" w:name="_Toc272152481"/>
      <w:bookmarkStart w:id="622" w:name="_Toc241053420"/>
      <w:r>
        <w:rPr>
          <w:rStyle w:val="CharSClsNo"/>
        </w:rPr>
        <w:t>2</w:t>
      </w:r>
      <w:r>
        <w:rPr>
          <w:snapToGrid w:val="0"/>
        </w:rPr>
        <w:t>.</w:t>
      </w:r>
      <w:r>
        <w:rPr>
          <w:snapToGrid w:val="0"/>
        </w:rPr>
        <w:tab/>
        <w:t>Transfer of assets, liabilities and records of the MVIT</w:t>
      </w:r>
      <w:bookmarkEnd w:id="620"/>
      <w:bookmarkEnd w:id="621"/>
      <w:bookmarkEnd w:id="62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23" w:name="_Toc139707379"/>
      <w:bookmarkStart w:id="624" w:name="_Toc272152482"/>
      <w:bookmarkStart w:id="625" w:name="_Toc241053421"/>
      <w:r>
        <w:rPr>
          <w:rStyle w:val="CharSClsNo"/>
        </w:rPr>
        <w:t>3</w:t>
      </w:r>
      <w:r>
        <w:rPr>
          <w:snapToGrid w:val="0"/>
        </w:rPr>
        <w:t>.</w:t>
      </w:r>
      <w:r>
        <w:rPr>
          <w:snapToGrid w:val="0"/>
        </w:rPr>
        <w:tab/>
        <w:t>MVIT insurance policies</w:t>
      </w:r>
      <w:bookmarkEnd w:id="623"/>
      <w:bookmarkEnd w:id="624"/>
      <w:bookmarkEnd w:id="62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26" w:name="_Toc139707380"/>
      <w:bookmarkStart w:id="627" w:name="_Toc272152483"/>
      <w:bookmarkStart w:id="628" w:name="_Toc241053422"/>
      <w:r>
        <w:rPr>
          <w:rStyle w:val="CharSClsNo"/>
        </w:rPr>
        <w:t>4</w:t>
      </w:r>
      <w:r>
        <w:rPr>
          <w:snapToGrid w:val="0"/>
        </w:rPr>
        <w:t>.</w:t>
      </w:r>
      <w:r>
        <w:rPr>
          <w:snapToGrid w:val="0"/>
        </w:rPr>
        <w:tab/>
        <w:t>Agreements, instruments, determinations and proceedings generally</w:t>
      </w:r>
      <w:bookmarkEnd w:id="626"/>
      <w:bookmarkEnd w:id="627"/>
      <w:bookmarkEnd w:id="628"/>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29" w:name="_Toc139707381"/>
      <w:bookmarkStart w:id="630" w:name="_Toc272152484"/>
      <w:bookmarkStart w:id="631" w:name="_Toc241053423"/>
      <w:r>
        <w:rPr>
          <w:rStyle w:val="CharSClsNo"/>
        </w:rPr>
        <w:t>5</w:t>
      </w:r>
      <w:r>
        <w:rPr>
          <w:snapToGrid w:val="0"/>
        </w:rPr>
        <w:t>.</w:t>
      </w:r>
      <w:r>
        <w:rPr>
          <w:snapToGrid w:val="0"/>
        </w:rPr>
        <w:tab/>
        <w:t>Final reports on the operations of the MVIT</w:t>
      </w:r>
      <w:bookmarkEnd w:id="629"/>
      <w:bookmarkEnd w:id="630"/>
      <w:bookmarkEnd w:id="63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32" w:name="_Toc139707382"/>
      <w:bookmarkStart w:id="633" w:name="_Toc272152485"/>
      <w:bookmarkStart w:id="634" w:name="_Toc241053424"/>
      <w:r>
        <w:rPr>
          <w:rStyle w:val="CharSClsNo"/>
        </w:rPr>
        <w:t>6</w:t>
      </w:r>
      <w:r>
        <w:rPr>
          <w:snapToGrid w:val="0"/>
        </w:rPr>
        <w:t>.</w:t>
      </w:r>
      <w:r>
        <w:rPr>
          <w:snapToGrid w:val="0"/>
        </w:rPr>
        <w:tab/>
        <w:t>Assessment as to sufficiency of income</w:t>
      </w:r>
      <w:bookmarkEnd w:id="632"/>
      <w:bookmarkEnd w:id="633"/>
      <w:bookmarkEnd w:id="63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35" w:name="_Toc139707383"/>
      <w:bookmarkStart w:id="636" w:name="_Toc272152486"/>
      <w:bookmarkStart w:id="637" w:name="_Toc241053425"/>
      <w:r>
        <w:rPr>
          <w:rStyle w:val="CharSClsNo"/>
        </w:rPr>
        <w:t>7</w:t>
      </w:r>
      <w:r>
        <w:rPr>
          <w:snapToGrid w:val="0"/>
        </w:rPr>
        <w:t>.</w:t>
      </w:r>
      <w:r>
        <w:rPr>
          <w:snapToGrid w:val="0"/>
        </w:rPr>
        <w:tab/>
        <w:t>Employment of current officers</w:t>
      </w:r>
      <w:bookmarkEnd w:id="635"/>
      <w:bookmarkEnd w:id="636"/>
      <w:bookmarkEnd w:id="637"/>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38" w:name="_Toc139707384"/>
      <w:bookmarkStart w:id="639" w:name="_Toc272152487"/>
      <w:bookmarkStart w:id="640" w:name="_Toc241053426"/>
      <w:r>
        <w:rPr>
          <w:rStyle w:val="CharSClsNo"/>
        </w:rPr>
        <w:t>8</w:t>
      </w:r>
      <w:r>
        <w:rPr>
          <w:snapToGrid w:val="0"/>
        </w:rPr>
        <w:t>.</w:t>
      </w:r>
      <w:r>
        <w:rPr>
          <w:snapToGrid w:val="0"/>
        </w:rPr>
        <w:tab/>
        <w:t>References to the MVIT in laws</w:t>
      </w:r>
      <w:bookmarkEnd w:id="638"/>
      <w:bookmarkEnd w:id="639"/>
      <w:bookmarkEnd w:id="64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41" w:name="_Toc139707385"/>
      <w:bookmarkStart w:id="642" w:name="_Toc272152488"/>
      <w:bookmarkStart w:id="643" w:name="_Toc241053427"/>
      <w:r>
        <w:rPr>
          <w:rStyle w:val="CharSClsNo"/>
        </w:rPr>
        <w:t>9</w:t>
      </w:r>
      <w:r>
        <w:rPr>
          <w:snapToGrid w:val="0"/>
        </w:rPr>
        <w:t>.</w:t>
      </w:r>
      <w:r>
        <w:rPr>
          <w:snapToGrid w:val="0"/>
        </w:rPr>
        <w:tab/>
        <w:t>Transfer of assets, liabilities and records of the SGIO</w:t>
      </w:r>
      <w:bookmarkEnd w:id="641"/>
      <w:bookmarkEnd w:id="642"/>
      <w:bookmarkEnd w:id="64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44" w:name="_Toc139707386"/>
      <w:bookmarkStart w:id="645" w:name="_Toc272152489"/>
      <w:bookmarkStart w:id="646" w:name="_Toc241053428"/>
      <w:r>
        <w:rPr>
          <w:rStyle w:val="CharSClsNo"/>
        </w:rPr>
        <w:t>10</w:t>
      </w:r>
      <w:r>
        <w:rPr>
          <w:snapToGrid w:val="0"/>
        </w:rPr>
        <w:t>.</w:t>
      </w:r>
      <w:r>
        <w:rPr>
          <w:snapToGrid w:val="0"/>
        </w:rPr>
        <w:tab/>
        <w:t>SGIO insurance policies and re</w:t>
      </w:r>
      <w:r>
        <w:rPr>
          <w:snapToGrid w:val="0"/>
        </w:rPr>
        <w:noBreakHyphen/>
        <w:t>insurance</w:t>
      </w:r>
      <w:bookmarkEnd w:id="644"/>
      <w:bookmarkEnd w:id="645"/>
      <w:bookmarkEnd w:id="646"/>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47" w:name="_Toc139707387"/>
      <w:bookmarkStart w:id="648" w:name="_Toc272152490"/>
      <w:bookmarkStart w:id="649" w:name="_Toc241053429"/>
      <w:r>
        <w:rPr>
          <w:rStyle w:val="CharSClsNo"/>
        </w:rPr>
        <w:t>11</w:t>
      </w:r>
      <w:r>
        <w:rPr>
          <w:snapToGrid w:val="0"/>
        </w:rPr>
        <w:t>.</w:t>
      </w:r>
      <w:r>
        <w:rPr>
          <w:snapToGrid w:val="0"/>
        </w:rPr>
        <w:tab/>
        <w:t>Agents and brokers</w:t>
      </w:r>
      <w:bookmarkEnd w:id="647"/>
      <w:bookmarkEnd w:id="648"/>
      <w:bookmarkEnd w:id="64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50" w:name="_Toc139707388"/>
      <w:bookmarkStart w:id="651" w:name="_Toc272152491"/>
      <w:bookmarkStart w:id="652" w:name="_Toc241053430"/>
      <w:r>
        <w:rPr>
          <w:rStyle w:val="CharSClsNo"/>
        </w:rPr>
        <w:t>12</w:t>
      </w:r>
      <w:r>
        <w:rPr>
          <w:snapToGrid w:val="0"/>
        </w:rPr>
        <w:t>.</w:t>
      </w:r>
      <w:r>
        <w:rPr>
          <w:snapToGrid w:val="0"/>
        </w:rPr>
        <w:tab/>
        <w:t>Agreements, instruments and proceedings generally</w:t>
      </w:r>
      <w:bookmarkEnd w:id="650"/>
      <w:bookmarkEnd w:id="651"/>
      <w:bookmarkEnd w:id="65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53" w:name="_Toc139707389"/>
      <w:bookmarkStart w:id="654" w:name="_Toc272152492"/>
      <w:bookmarkStart w:id="655" w:name="_Toc241053431"/>
      <w:r>
        <w:rPr>
          <w:rStyle w:val="CharSClsNo"/>
        </w:rPr>
        <w:t>13</w:t>
      </w:r>
      <w:r>
        <w:rPr>
          <w:snapToGrid w:val="0"/>
        </w:rPr>
        <w:t>.</w:t>
      </w:r>
      <w:r>
        <w:rPr>
          <w:snapToGrid w:val="0"/>
        </w:rPr>
        <w:tab/>
        <w:t>Final reports on the operations of the SGIO</w:t>
      </w:r>
      <w:bookmarkEnd w:id="653"/>
      <w:bookmarkEnd w:id="654"/>
      <w:bookmarkEnd w:id="65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56" w:name="_Toc139707390"/>
      <w:bookmarkStart w:id="657" w:name="_Toc272152493"/>
      <w:bookmarkStart w:id="658" w:name="_Toc241053432"/>
      <w:r>
        <w:rPr>
          <w:rStyle w:val="CharSClsNo"/>
        </w:rPr>
        <w:t>14</w:t>
      </w:r>
      <w:r>
        <w:rPr>
          <w:snapToGrid w:val="0"/>
        </w:rPr>
        <w:t>.</w:t>
      </w:r>
      <w:r>
        <w:rPr>
          <w:snapToGrid w:val="0"/>
        </w:rPr>
        <w:tab/>
        <w:t>Certain outstanding obligations to be met by the Commission</w:t>
      </w:r>
      <w:bookmarkEnd w:id="656"/>
      <w:bookmarkEnd w:id="657"/>
      <w:bookmarkEnd w:id="658"/>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59" w:name="_Toc139707391"/>
      <w:bookmarkStart w:id="660" w:name="_Toc272152494"/>
      <w:bookmarkStart w:id="661" w:name="_Toc241053433"/>
      <w:r>
        <w:rPr>
          <w:rStyle w:val="CharSClsNo"/>
        </w:rPr>
        <w:t>15</w:t>
      </w:r>
      <w:r>
        <w:rPr>
          <w:snapToGrid w:val="0"/>
        </w:rPr>
        <w:t>.</w:t>
      </w:r>
      <w:r>
        <w:rPr>
          <w:snapToGrid w:val="0"/>
        </w:rPr>
        <w:tab/>
        <w:t>Saving of presumption and protection</w:t>
      </w:r>
      <w:bookmarkEnd w:id="659"/>
      <w:bookmarkEnd w:id="660"/>
      <w:bookmarkEnd w:id="661"/>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62" w:name="_Toc139707392"/>
      <w:bookmarkStart w:id="663" w:name="_Toc272152495"/>
      <w:bookmarkStart w:id="664" w:name="_Toc241053434"/>
      <w:r>
        <w:rPr>
          <w:rStyle w:val="CharSClsNo"/>
        </w:rPr>
        <w:t>16</w:t>
      </w:r>
      <w:r>
        <w:rPr>
          <w:snapToGrid w:val="0"/>
        </w:rPr>
        <w:t>.</w:t>
      </w:r>
      <w:r>
        <w:rPr>
          <w:snapToGrid w:val="0"/>
        </w:rPr>
        <w:tab/>
        <w:t>Employment of staff of the SGIO</w:t>
      </w:r>
      <w:bookmarkEnd w:id="662"/>
      <w:bookmarkEnd w:id="663"/>
      <w:bookmarkEnd w:id="66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65" w:name="_Toc139707393"/>
      <w:bookmarkStart w:id="666" w:name="_Toc272152496"/>
      <w:bookmarkStart w:id="667" w:name="_Toc241053435"/>
      <w:r>
        <w:rPr>
          <w:rStyle w:val="CharSClsNo"/>
        </w:rPr>
        <w:t>17</w:t>
      </w:r>
      <w:r>
        <w:rPr>
          <w:snapToGrid w:val="0"/>
        </w:rPr>
        <w:t>.</w:t>
      </w:r>
      <w:r>
        <w:rPr>
          <w:snapToGrid w:val="0"/>
        </w:rPr>
        <w:tab/>
        <w:t>References to the SGIO in laws</w:t>
      </w:r>
      <w:bookmarkEnd w:id="665"/>
      <w:bookmarkEnd w:id="666"/>
      <w:bookmarkEnd w:id="66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68" w:name="_Toc139707394"/>
      <w:bookmarkStart w:id="669" w:name="_Toc272152497"/>
      <w:bookmarkStart w:id="670" w:name="_Toc241053436"/>
      <w:r>
        <w:rPr>
          <w:rStyle w:val="CharSClsNo"/>
        </w:rPr>
        <w:t>18</w:t>
      </w:r>
      <w:r>
        <w:rPr>
          <w:snapToGrid w:val="0"/>
        </w:rPr>
        <w:t>.</w:t>
      </w:r>
      <w:r>
        <w:rPr>
          <w:snapToGrid w:val="0"/>
        </w:rPr>
        <w:tab/>
        <w:t>Apportionment of assets and liabilities</w:t>
      </w:r>
      <w:bookmarkEnd w:id="668"/>
      <w:bookmarkEnd w:id="669"/>
      <w:bookmarkEnd w:id="67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71" w:name="_Toc139707395"/>
      <w:bookmarkStart w:id="672" w:name="_Toc272152498"/>
      <w:bookmarkStart w:id="673" w:name="_Toc241053437"/>
      <w:r>
        <w:rPr>
          <w:rStyle w:val="CharSClsNo"/>
        </w:rPr>
        <w:t>19</w:t>
      </w:r>
      <w:r>
        <w:rPr>
          <w:snapToGrid w:val="0"/>
        </w:rPr>
        <w:t>.</w:t>
      </w:r>
      <w:r>
        <w:rPr>
          <w:snapToGrid w:val="0"/>
        </w:rPr>
        <w:tab/>
        <w:t>Interpretation Act to apply</w:t>
      </w:r>
      <w:bookmarkEnd w:id="671"/>
      <w:bookmarkEnd w:id="672"/>
      <w:bookmarkEnd w:id="673"/>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4" w:name="_Toc92782970"/>
      <w:bookmarkStart w:id="675" w:name="_Toc92783084"/>
      <w:bookmarkStart w:id="676" w:name="_Toc139707396"/>
      <w:bookmarkStart w:id="677" w:name="_Toc139781167"/>
      <w:bookmarkStart w:id="678" w:name="_Toc139949450"/>
      <w:bookmarkStart w:id="679" w:name="_Toc142459152"/>
      <w:bookmarkStart w:id="680" w:name="_Toc144280098"/>
      <w:bookmarkStart w:id="681" w:name="_Toc146528336"/>
      <w:bookmarkStart w:id="682" w:name="_Toc157918777"/>
      <w:bookmarkStart w:id="683" w:name="_Toc196124229"/>
      <w:bookmarkStart w:id="684" w:name="_Toc202173407"/>
      <w:bookmarkStart w:id="685" w:name="_Toc241053438"/>
      <w:bookmarkStart w:id="686" w:name="_Toc268272783"/>
      <w:bookmarkStart w:id="687" w:name="_Toc272152499"/>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w:t>
      </w:r>
      <w:del w:id="688" w:author="svcMRProcess" w:date="2018-09-03T14:38:00Z">
        <w:r>
          <w:rPr>
            <w:snapToGrid w:val="0"/>
          </w:rPr>
          <w:delText>table</w:delText>
        </w:r>
        <w:r>
          <w:rPr>
            <w:snapToGrid w:val="0"/>
            <w:vertAlign w:val="superscript"/>
          </w:rPr>
          <w:delText>1a</w:delText>
        </w:r>
      </w:del>
      <w:ins w:id="689" w:author="svcMRProcess" w:date="2018-09-03T14:38:00Z">
        <w:r>
          <w:rPr>
            <w:snapToGrid w:val="0"/>
          </w:rPr>
          <w:t xml:space="preserve">table </w:t>
        </w:r>
        <w:r>
          <w:rPr>
            <w:snapToGrid w:val="0"/>
            <w:vertAlign w:val="superscript"/>
          </w:rPr>
          <w:t>1a</w:t>
        </w:r>
      </w:ins>
      <w:r>
        <w:rPr>
          <w:snapToGrid w:val="0"/>
        </w:rPr>
        <w:t>.  The table also contains information about any reprint.</w:t>
      </w:r>
    </w:p>
    <w:p>
      <w:pPr>
        <w:pStyle w:val="nHeading3"/>
      </w:pPr>
      <w:bookmarkStart w:id="690" w:name="_Toc272152500"/>
      <w:bookmarkStart w:id="691" w:name="_Toc241053439"/>
      <w: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40"/>
              <w:rPr>
                <w:b/>
                <w:sz w:val="19"/>
              </w:rPr>
            </w:pPr>
            <w:r>
              <w:rPr>
                <w:b/>
                <w:sz w:val="19"/>
              </w:rPr>
              <w:t>Assent</w:t>
            </w:r>
          </w:p>
        </w:tc>
        <w:tc>
          <w:tcPr>
            <w:tcW w:w="2572"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7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9" w:type="dxa"/>
          </w:tcPr>
          <w:p>
            <w:pPr>
              <w:pStyle w:val="nTable"/>
              <w:spacing w:before="60" w:after="40"/>
              <w:rPr>
                <w:sz w:val="19"/>
              </w:rPr>
            </w:pPr>
            <w:r>
              <w:rPr>
                <w:sz w:val="19"/>
              </w:rPr>
              <w:t>51 of 1986</w:t>
            </w:r>
          </w:p>
        </w:tc>
        <w:tc>
          <w:tcPr>
            <w:tcW w:w="1136" w:type="dxa"/>
          </w:tcPr>
          <w:p>
            <w:pPr>
              <w:pStyle w:val="nTable"/>
              <w:spacing w:before="60" w:after="40"/>
              <w:rPr>
                <w:sz w:val="19"/>
              </w:rPr>
            </w:pPr>
            <w:r>
              <w:rPr>
                <w:sz w:val="19"/>
              </w:rPr>
              <w:t>5 Aug 1986</w:t>
            </w:r>
          </w:p>
        </w:tc>
        <w:tc>
          <w:tcPr>
            <w:tcW w:w="2572"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78" w:type="dxa"/>
          </w:tcPr>
          <w:p>
            <w:pPr>
              <w:pStyle w:val="nTable"/>
              <w:spacing w:before="60" w:after="40"/>
              <w:ind w:right="113"/>
              <w:rPr>
                <w:sz w:val="19"/>
              </w:rPr>
            </w:pPr>
            <w:r>
              <w:rPr>
                <w:i/>
                <w:sz w:val="19"/>
              </w:rPr>
              <w:t xml:space="preserve">Acts Amendment (Public Service) Act 1987 </w:t>
            </w:r>
            <w:r>
              <w:rPr>
                <w:sz w:val="19"/>
              </w:rPr>
              <w:t>s. 32</w:t>
            </w:r>
          </w:p>
        </w:tc>
        <w:tc>
          <w:tcPr>
            <w:tcW w:w="1139" w:type="dxa"/>
          </w:tcPr>
          <w:p>
            <w:pPr>
              <w:pStyle w:val="nTable"/>
              <w:spacing w:before="60" w:after="40"/>
              <w:rPr>
                <w:sz w:val="19"/>
              </w:rPr>
            </w:pPr>
            <w:r>
              <w:rPr>
                <w:sz w:val="19"/>
              </w:rPr>
              <w:t>113 of 1987</w:t>
            </w:r>
          </w:p>
        </w:tc>
        <w:tc>
          <w:tcPr>
            <w:tcW w:w="1136" w:type="dxa"/>
          </w:tcPr>
          <w:p>
            <w:pPr>
              <w:pStyle w:val="nTable"/>
              <w:spacing w:before="60" w:after="40"/>
              <w:rPr>
                <w:sz w:val="19"/>
              </w:rPr>
            </w:pPr>
            <w:r>
              <w:rPr>
                <w:sz w:val="19"/>
              </w:rPr>
              <w:t>31 Dec 1987</w:t>
            </w:r>
          </w:p>
        </w:tc>
        <w:tc>
          <w:tcPr>
            <w:tcW w:w="2572"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60" w:after="40"/>
              <w:ind w:right="113"/>
              <w:rPr>
                <w:sz w:val="19"/>
              </w:rPr>
            </w:pPr>
            <w:r>
              <w:rPr>
                <w:i/>
                <w:sz w:val="19"/>
              </w:rPr>
              <w:t>Acts Amendment (Accountability) Act 1989</w:t>
            </w:r>
            <w:r>
              <w:rPr>
                <w:sz w:val="19"/>
              </w:rPr>
              <w:t xml:space="preserve"> Pt. 6</w:t>
            </w:r>
          </w:p>
        </w:tc>
        <w:tc>
          <w:tcPr>
            <w:tcW w:w="1139" w:type="dxa"/>
          </w:tcPr>
          <w:p>
            <w:pPr>
              <w:pStyle w:val="nTable"/>
              <w:spacing w:before="60" w:after="40"/>
              <w:rPr>
                <w:sz w:val="19"/>
              </w:rPr>
            </w:pPr>
            <w:r>
              <w:rPr>
                <w:sz w:val="19"/>
              </w:rPr>
              <w:t>5 of 1989</w:t>
            </w:r>
          </w:p>
        </w:tc>
        <w:tc>
          <w:tcPr>
            <w:tcW w:w="1136" w:type="dxa"/>
          </w:tcPr>
          <w:p>
            <w:pPr>
              <w:pStyle w:val="nTable"/>
              <w:spacing w:before="60" w:after="40"/>
              <w:rPr>
                <w:sz w:val="19"/>
              </w:rPr>
            </w:pPr>
            <w:r>
              <w:rPr>
                <w:sz w:val="19"/>
              </w:rPr>
              <w:t>26 Apr 1989</w:t>
            </w:r>
          </w:p>
        </w:tc>
        <w:tc>
          <w:tcPr>
            <w:tcW w:w="2572"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78" w:type="dxa"/>
          </w:tcPr>
          <w:p>
            <w:pPr>
              <w:pStyle w:val="nTable"/>
              <w:spacing w:before="60" w:after="40"/>
              <w:ind w:right="113"/>
              <w:rPr>
                <w:sz w:val="19"/>
              </w:rPr>
            </w:pPr>
            <w:r>
              <w:rPr>
                <w:i/>
                <w:sz w:val="19"/>
              </w:rPr>
              <w:t>SGIO Privatisation Act 1992</w:t>
            </w:r>
            <w:r>
              <w:rPr>
                <w:sz w:val="19"/>
              </w:rPr>
              <w:t xml:space="preserve"> s. 28</w:t>
            </w:r>
          </w:p>
        </w:tc>
        <w:tc>
          <w:tcPr>
            <w:tcW w:w="1139" w:type="dxa"/>
          </w:tcPr>
          <w:p>
            <w:pPr>
              <w:pStyle w:val="nTable"/>
              <w:spacing w:before="60" w:after="40"/>
              <w:rPr>
                <w:sz w:val="19"/>
              </w:rPr>
            </w:pPr>
            <w:r>
              <w:rPr>
                <w:sz w:val="19"/>
              </w:rPr>
              <w:t>49 of 1992</w:t>
            </w:r>
          </w:p>
        </w:tc>
        <w:tc>
          <w:tcPr>
            <w:tcW w:w="1136" w:type="dxa"/>
          </w:tcPr>
          <w:p>
            <w:pPr>
              <w:pStyle w:val="nTable"/>
              <w:spacing w:before="60" w:after="40"/>
              <w:rPr>
                <w:sz w:val="19"/>
              </w:rPr>
            </w:pPr>
            <w:r>
              <w:rPr>
                <w:sz w:val="19"/>
              </w:rPr>
              <w:t>9 Dec 1992</w:t>
            </w:r>
          </w:p>
        </w:tc>
        <w:tc>
          <w:tcPr>
            <w:tcW w:w="2572"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7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9" w:type="dxa"/>
          </w:tcPr>
          <w:p>
            <w:pPr>
              <w:pStyle w:val="nTable"/>
              <w:spacing w:before="60" w:after="40"/>
              <w:rPr>
                <w:sz w:val="19"/>
              </w:rPr>
            </w:pPr>
            <w:r>
              <w:rPr>
                <w:sz w:val="19"/>
              </w:rPr>
              <w:t>6 of 1993</w:t>
            </w:r>
          </w:p>
        </w:tc>
        <w:tc>
          <w:tcPr>
            <w:tcW w:w="1136" w:type="dxa"/>
          </w:tcPr>
          <w:p>
            <w:pPr>
              <w:pStyle w:val="nTable"/>
              <w:spacing w:before="60" w:after="40"/>
              <w:rPr>
                <w:sz w:val="19"/>
              </w:rPr>
            </w:pPr>
            <w:r>
              <w:rPr>
                <w:sz w:val="19"/>
              </w:rPr>
              <w:t>27 Aug 1993</w:t>
            </w:r>
          </w:p>
        </w:tc>
        <w:tc>
          <w:tcPr>
            <w:tcW w:w="2572" w:type="dxa"/>
          </w:tcPr>
          <w:p>
            <w:pPr>
              <w:pStyle w:val="nTable"/>
              <w:spacing w:before="60" w:after="40"/>
              <w:rPr>
                <w:sz w:val="19"/>
              </w:rPr>
            </w:pPr>
            <w:r>
              <w:rPr>
                <w:sz w:val="19"/>
              </w:rPr>
              <w:t xml:space="preserve"> 1 Jul 1993 (see s. 2(1))</w:t>
            </w:r>
          </w:p>
        </w:tc>
      </w:tr>
      <w:tr>
        <w:trPr>
          <w:cantSplit/>
        </w:trPr>
        <w:tc>
          <w:tcPr>
            <w:tcW w:w="2278" w:type="dxa"/>
          </w:tcPr>
          <w:p>
            <w:pPr>
              <w:pStyle w:val="nTable"/>
              <w:spacing w:before="60" w:after="40"/>
              <w:ind w:right="113"/>
              <w:rPr>
                <w:sz w:val="19"/>
              </w:rPr>
            </w:pPr>
            <w:r>
              <w:rPr>
                <w:i/>
                <w:sz w:val="19"/>
              </w:rPr>
              <w:t>Acts Amendment (Public Sector Management) Act 1994</w:t>
            </w:r>
            <w:r>
              <w:rPr>
                <w:sz w:val="19"/>
              </w:rPr>
              <w:t xml:space="preserve"> s. 19</w:t>
            </w:r>
          </w:p>
        </w:tc>
        <w:tc>
          <w:tcPr>
            <w:tcW w:w="1139" w:type="dxa"/>
          </w:tcPr>
          <w:p>
            <w:pPr>
              <w:pStyle w:val="nTable"/>
              <w:spacing w:before="60" w:after="40"/>
              <w:rPr>
                <w:sz w:val="19"/>
              </w:rPr>
            </w:pPr>
            <w:r>
              <w:rPr>
                <w:sz w:val="19"/>
              </w:rPr>
              <w:t>32 of 1994</w:t>
            </w:r>
          </w:p>
        </w:tc>
        <w:tc>
          <w:tcPr>
            <w:tcW w:w="1136" w:type="dxa"/>
          </w:tcPr>
          <w:p>
            <w:pPr>
              <w:pStyle w:val="nTable"/>
              <w:spacing w:before="60" w:after="40"/>
              <w:rPr>
                <w:sz w:val="19"/>
              </w:rPr>
            </w:pPr>
            <w:r>
              <w:rPr>
                <w:sz w:val="19"/>
              </w:rPr>
              <w:t>29 Jun 1994</w:t>
            </w:r>
          </w:p>
        </w:tc>
        <w:tc>
          <w:tcPr>
            <w:tcW w:w="2572"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9" w:type="dxa"/>
          </w:tcPr>
          <w:p>
            <w:pPr>
              <w:pStyle w:val="nTable"/>
              <w:spacing w:before="60" w:after="40"/>
              <w:rPr>
                <w:sz w:val="19"/>
              </w:rPr>
            </w:pPr>
            <w:r>
              <w:rPr>
                <w:sz w:val="19"/>
              </w:rPr>
              <w:t>41 of 1996</w:t>
            </w:r>
          </w:p>
        </w:tc>
        <w:tc>
          <w:tcPr>
            <w:tcW w:w="1136" w:type="dxa"/>
          </w:tcPr>
          <w:p>
            <w:pPr>
              <w:pStyle w:val="nTable"/>
              <w:spacing w:before="60" w:after="40"/>
              <w:rPr>
                <w:sz w:val="19"/>
              </w:rPr>
            </w:pPr>
            <w:r>
              <w:rPr>
                <w:sz w:val="19"/>
              </w:rPr>
              <w:t>10 Oct 1996</w:t>
            </w:r>
          </w:p>
        </w:tc>
        <w:tc>
          <w:tcPr>
            <w:tcW w:w="2572"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before="60" w:after="40"/>
              <w:ind w:right="113"/>
              <w:rPr>
                <w:iCs/>
                <w:sz w:val="19"/>
              </w:rPr>
            </w:pPr>
            <w:r>
              <w:rPr>
                <w:i/>
                <w:sz w:val="19"/>
              </w:rPr>
              <w:t>Acts Amendment (ICWA) Act 1996</w:t>
            </w:r>
            <w:r>
              <w:rPr>
                <w:iCs/>
                <w:sz w:val="19"/>
                <w:vertAlign w:val="superscript"/>
              </w:rPr>
              <w:t> 14, 15</w:t>
            </w:r>
          </w:p>
        </w:tc>
        <w:tc>
          <w:tcPr>
            <w:tcW w:w="1139" w:type="dxa"/>
          </w:tcPr>
          <w:p>
            <w:pPr>
              <w:pStyle w:val="nTable"/>
              <w:keepNext/>
              <w:spacing w:before="60" w:after="40"/>
              <w:rPr>
                <w:sz w:val="19"/>
              </w:rPr>
            </w:pPr>
            <w:r>
              <w:rPr>
                <w:sz w:val="19"/>
              </w:rPr>
              <w:t>45 of 1996</w:t>
            </w:r>
          </w:p>
        </w:tc>
        <w:tc>
          <w:tcPr>
            <w:tcW w:w="1136" w:type="dxa"/>
          </w:tcPr>
          <w:p>
            <w:pPr>
              <w:pStyle w:val="nTable"/>
              <w:keepNext/>
              <w:spacing w:before="60" w:after="40"/>
              <w:rPr>
                <w:sz w:val="19"/>
              </w:rPr>
            </w:pPr>
            <w:r>
              <w:rPr>
                <w:sz w:val="19"/>
              </w:rPr>
              <w:t>25 Oct 1996</w:t>
            </w:r>
          </w:p>
        </w:tc>
        <w:tc>
          <w:tcPr>
            <w:tcW w:w="2572"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78" w:type="dxa"/>
          </w:tcPr>
          <w:p>
            <w:pPr>
              <w:pStyle w:val="nTable"/>
              <w:spacing w:before="60" w:after="40"/>
              <w:ind w:right="113"/>
              <w:rPr>
                <w:sz w:val="19"/>
              </w:rPr>
            </w:pPr>
            <w:r>
              <w:rPr>
                <w:i/>
                <w:sz w:val="19"/>
              </w:rPr>
              <w:t>Financial Legislation Amendment Act 1996</w:t>
            </w:r>
            <w:r>
              <w:rPr>
                <w:sz w:val="19"/>
              </w:rPr>
              <w:t xml:space="preserve"> s. 64</w:t>
            </w:r>
          </w:p>
        </w:tc>
        <w:tc>
          <w:tcPr>
            <w:tcW w:w="1139" w:type="dxa"/>
          </w:tcPr>
          <w:p>
            <w:pPr>
              <w:pStyle w:val="nTable"/>
              <w:spacing w:before="60" w:after="40"/>
              <w:rPr>
                <w:sz w:val="19"/>
              </w:rPr>
            </w:pPr>
            <w:r>
              <w:rPr>
                <w:sz w:val="19"/>
              </w:rPr>
              <w:t>49 of 1996</w:t>
            </w:r>
          </w:p>
        </w:tc>
        <w:tc>
          <w:tcPr>
            <w:tcW w:w="1136" w:type="dxa"/>
          </w:tcPr>
          <w:p>
            <w:pPr>
              <w:pStyle w:val="nTable"/>
              <w:spacing w:before="60" w:after="40"/>
              <w:rPr>
                <w:sz w:val="19"/>
              </w:rPr>
            </w:pPr>
            <w:r>
              <w:rPr>
                <w:sz w:val="19"/>
              </w:rPr>
              <w:t>25 Oct 1996</w:t>
            </w:r>
          </w:p>
        </w:tc>
        <w:tc>
          <w:tcPr>
            <w:tcW w:w="2572" w:type="dxa"/>
          </w:tcPr>
          <w:p>
            <w:pPr>
              <w:pStyle w:val="nTable"/>
              <w:spacing w:before="60" w:after="40"/>
              <w:rPr>
                <w:sz w:val="19"/>
              </w:rPr>
            </w:pPr>
            <w:r>
              <w:rPr>
                <w:sz w:val="19"/>
              </w:rPr>
              <w:t>25 Oct 1996 (see s. 2(1))</w:t>
            </w:r>
          </w:p>
        </w:tc>
      </w:tr>
      <w:tr>
        <w:trPr>
          <w:cantSplit/>
        </w:trPr>
        <w:tc>
          <w:tcPr>
            <w:tcW w:w="227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9" w:type="dxa"/>
          </w:tcPr>
          <w:p>
            <w:pPr>
              <w:pStyle w:val="nTable"/>
              <w:spacing w:before="60" w:after="40"/>
              <w:rPr>
                <w:sz w:val="19"/>
              </w:rPr>
            </w:pPr>
            <w:r>
              <w:rPr>
                <w:sz w:val="19"/>
              </w:rPr>
              <w:t>55 of 1996</w:t>
            </w:r>
          </w:p>
        </w:tc>
        <w:tc>
          <w:tcPr>
            <w:tcW w:w="1136" w:type="dxa"/>
          </w:tcPr>
          <w:p>
            <w:pPr>
              <w:pStyle w:val="nTable"/>
              <w:spacing w:before="60" w:after="40"/>
              <w:rPr>
                <w:sz w:val="19"/>
              </w:rPr>
            </w:pPr>
            <w:r>
              <w:rPr>
                <w:sz w:val="19"/>
              </w:rPr>
              <w:t>11 Nov 1996</w:t>
            </w:r>
          </w:p>
        </w:tc>
        <w:tc>
          <w:tcPr>
            <w:tcW w:w="2572" w:type="dxa"/>
          </w:tcPr>
          <w:p>
            <w:pPr>
              <w:pStyle w:val="nTable"/>
              <w:spacing w:before="60" w:after="40"/>
              <w:rPr>
                <w:sz w:val="19"/>
              </w:rPr>
            </w:pPr>
            <w:r>
              <w:rPr>
                <w:sz w:val="19"/>
              </w:rPr>
              <w:t>1 Jul 1996 (see s. 2 and 3(3))</w:t>
            </w:r>
          </w:p>
        </w:tc>
      </w:tr>
      <w:tr>
        <w:trPr>
          <w:cantSplit/>
        </w:trPr>
        <w:tc>
          <w:tcPr>
            <w:tcW w:w="7125"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7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9" w:type="dxa"/>
          </w:tcPr>
          <w:p>
            <w:pPr>
              <w:pStyle w:val="nTable"/>
              <w:spacing w:before="60" w:after="40"/>
              <w:rPr>
                <w:sz w:val="19"/>
              </w:rPr>
            </w:pPr>
            <w:r>
              <w:rPr>
                <w:sz w:val="19"/>
              </w:rPr>
              <w:t>34 of 2002</w:t>
            </w:r>
          </w:p>
        </w:tc>
        <w:tc>
          <w:tcPr>
            <w:tcW w:w="1136" w:type="dxa"/>
          </w:tcPr>
          <w:p>
            <w:pPr>
              <w:pStyle w:val="nTable"/>
              <w:spacing w:before="60" w:after="40"/>
              <w:rPr>
                <w:sz w:val="19"/>
              </w:rPr>
            </w:pPr>
            <w:r>
              <w:rPr>
                <w:sz w:val="19"/>
              </w:rPr>
              <w:t>20 Nov 2002</w:t>
            </w:r>
          </w:p>
        </w:tc>
        <w:tc>
          <w:tcPr>
            <w:tcW w:w="2572" w:type="dxa"/>
          </w:tcPr>
          <w:p>
            <w:pPr>
              <w:pStyle w:val="nTable"/>
              <w:spacing w:before="60" w:after="40"/>
              <w:rPr>
                <w:sz w:val="19"/>
              </w:rPr>
            </w:pPr>
            <w:r>
              <w:rPr>
                <w:sz w:val="19"/>
              </w:rPr>
              <w:t>20 Nov 2002 (see s. 2)</w:t>
            </w:r>
          </w:p>
        </w:tc>
      </w:tr>
      <w:tr>
        <w:trPr>
          <w:cantSplit/>
        </w:trPr>
        <w:tc>
          <w:tcPr>
            <w:tcW w:w="227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before="60" w:after="40"/>
              <w:rPr>
                <w:sz w:val="19"/>
              </w:rPr>
            </w:pPr>
            <w:r>
              <w:rPr>
                <w:snapToGrid w:val="0"/>
                <w:sz w:val="19"/>
                <w:lang w:val="en-US"/>
              </w:rPr>
              <w:t>42 of 2004</w:t>
            </w:r>
          </w:p>
        </w:tc>
        <w:tc>
          <w:tcPr>
            <w:tcW w:w="1136" w:type="dxa"/>
          </w:tcPr>
          <w:p>
            <w:pPr>
              <w:pStyle w:val="nTable"/>
              <w:spacing w:before="60" w:after="40"/>
              <w:rPr>
                <w:sz w:val="19"/>
              </w:rPr>
            </w:pPr>
            <w:r>
              <w:rPr>
                <w:sz w:val="19"/>
              </w:rPr>
              <w:t>9 Nov 2004</w:t>
            </w:r>
          </w:p>
        </w:tc>
        <w:tc>
          <w:tcPr>
            <w:tcW w:w="2572"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7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9" w:type="dxa"/>
          </w:tcPr>
          <w:p>
            <w:pPr>
              <w:pStyle w:val="nTable"/>
              <w:spacing w:before="60" w:after="40"/>
              <w:rPr>
                <w:snapToGrid w:val="0"/>
                <w:sz w:val="19"/>
                <w:lang w:val="en-US"/>
              </w:rPr>
            </w:pPr>
            <w:r>
              <w:rPr>
                <w:snapToGrid w:val="0"/>
                <w:sz w:val="19"/>
                <w:lang w:val="en-US"/>
              </w:rPr>
              <w:t>28 of 2006</w:t>
            </w:r>
          </w:p>
        </w:tc>
        <w:tc>
          <w:tcPr>
            <w:tcW w:w="1136" w:type="dxa"/>
          </w:tcPr>
          <w:p>
            <w:pPr>
              <w:pStyle w:val="nTable"/>
              <w:spacing w:before="60" w:after="40"/>
              <w:rPr>
                <w:sz w:val="19"/>
              </w:rPr>
            </w:pPr>
            <w:r>
              <w:rPr>
                <w:sz w:val="19"/>
              </w:rPr>
              <w:t>26 Jun 2006</w:t>
            </w:r>
          </w:p>
        </w:tc>
        <w:tc>
          <w:tcPr>
            <w:tcW w:w="2572"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125"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7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before="60" w:after="40"/>
              <w:rPr>
                <w:snapToGrid w:val="0"/>
                <w:sz w:val="19"/>
                <w:lang w:val="en-US"/>
              </w:rPr>
            </w:pPr>
            <w:r>
              <w:rPr>
                <w:snapToGrid w:val="0"/>
                <w:sz w:val="19"/>
                <w:lang w:val="en-US"/>
              </w:rPr>
              <w:t xml:space="preserve">77 of 2006 </w:t>
            </w:r>
          </w:p>
        </w:tc>
        <w:tc>
          <w:tcPr>
            <w:tcW w:w="1136" w:type="dxa"/>
          </w:tcPr>
          <w:p>
            <w:pPr>
              <w:pStyle w:val="nTable"/>
              <w:spacing w:before="60" w:after="40"/>
              <w:rPr>
                <w:sz w:val="19"/>
              </w:rPr>
            </w:pPr>
            <w:r>
              <w:rPr>
                <w:snapToGrid w:val="0"/>
                <w:sz w:val="19"/>
                <w:lang w:val="en-US"/>
              </w:rPr>
              <w:t>21 Dec 2006</w:t>
            </w:r>
          </w:p>
        </w:tc>
        <w:tc>
          <w:tcPr>
            <w:tcW w:w="2572"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572" w:type="dxa"/>
          </w:tcPr>
          <w:p>
            <w:pPr>
              <w:pStyle w:val="nTable"/>
              <w:spacing w:after="40"/>
              <w:rPr>
                <w:sz w:val="19"/>
              </w:rPr>
            </w:pPr>
            <w:r>
              <w:rPr>
                <w:sz w:val="19"/>
              </w:rPr>
              <w:t>1 Jul 2008 (see s. 2(d))</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ins w:id="692" w:author="svcMRProcess" w:date="2018-09-03T14:38:00Z"/>
        </w:trPr>
        <w:tc>
          <w:tcPr>
            <w:tcW w:w="2278" w:type="dxa"/>
            <w:tcBorders>
              <w:bottom w:val="single" w:sz="4" w:space="0" w:color="auto"/>
            </w:tcBorders>
          </w:tcPr>
          <w:p>
            <w:pPr>
              <w:pStyle w:val="nTable"/>
              <w:spacing w:after="40"/>
              <w:ind w:right="113"/>
              <w:rPr>
                <w:ins w:id="693" w:author="svcMRProcess" w:date="2018-09-03T14:38:00Z"/>
                <w:iCs/>
                <w:snapToGrid w:val="0"/>
                <w:sz w:val="19"/>
                <w:lang w:val="en-US"/>
              </w:rPr>
            </w:pPr>
            <w:ins w:id="694" w:author="svcMRProcess" w:date="2018-09-03T14:38: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695" w:author="svcMRProcess" w:date="2018-09-03T14:38:00Z"/>
                <w:snapToGrid w:val="0"/>
                <w:sz w:val="19"/>
                <w:lang w:val="en-US"/>
              </w:rPr>
            </w:pPr>
            <w:ins w:id="696" w:author="svcMRProcess" w:date="2018-09-03T14:38:00Z">
              <w:r>
                <w:rPr>
                  <w:snapToGrid w:val="0"/>
                  <w:sz w:val="19"/>
                  <w:lang w:val="en-US"/>
                </w:rPr>
                <w:t>19 of 2010</w:t>
              </w:r>
            </w:ins>
          </w:p>
        </w:tc>
        <w:tc>
          <w:tcPr>
            <w:tcW w:w="1136" w:type="dxa"/>
            <w:tcBorders>
              <w:bottom w:val="single" w:sz="4" w:space="0" w:color="auto"/>
            </w:tcBorders>
          </w:tcPr>
          <w:p>
            <w:pPr>
              <w:pStyle w:val="nTable"/>
              <w:spacing w:after="40"/>
              <w:rPr>
                <w:ins w:id="697" w:author="svcMRProcess" w:date="2018-09-03T14:38:00Z"/>
                <w:snapToGrid w:val="0"/>
                <w:sz w:val="19"/>
                <w:lang w:val="en-US"/>
              </w:rPr>
            </w:pPr>
            <w:ins w:id="698" w:author="svcMRProcess" w:date="2018-09-03T14:38:00Z">
              <w:r>
                <w:rPr>
                  <w:snapToGrid w:val="0"/>
                  <w:sz w:val="19"/>
                  <w:lang w:val="en-US"/>
                </w:rPr>
                <w:t>28 Jun 2010</w:t>
              </w:r>
            </w:ins>
          </w:p>
        </w:tc>
        <w:tc>
          <w:tcPr>
            <w:tcW w:w="2572" w:type="dxa"/>
            <w:tcBorders>
              <w:bottom w:val="single" w:sz="4" w:space="0" w:color="auto"/>
            </w:tcBorders>
          </w:tcPr>
          <w:p>
            <w:pPr>
              <w:pStyle w:val="nTable"/>
              <w:spacing w:after="40"/>
              <w:rPr>
                <w:ins w:id="699" w:author="svcMRProcess" w:date="2018-09-03T14:38:00Z"/>
                <w:snapToGrid w:val="0"/>
                <w:sz w:val="19"/>
                <w:lang w:val="en-US"/>
              </w:rPr>
            </w:pPr>
            <w:ins w:id="700" w:author="svcMRProcess" w:date="2018-09-03T14:38:00Z">
              <w:r>
                <w:rPr>
                  <w:snapToGrid w:val="0"/>
                  <w:sz w:val="19"/>
                  <w:lang w:val="en-US"/>
                </w:rPr>
                <w:t>11 S</w:t>
              </w:r>
              <w:bookmarkStart w:id="701" w:name="UpToHere"/>
              <w:bookmarkEnd w:id="701"/>
              <w:r>
                <w:rPr>
                  <w:snapToGrid w:val="0"/>
                  <w:sz w:val="19"/>
                  <w:lang w:val="en-US"/>
                </w:rPr>
                <w:t xml:space="preserve">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702" w:name="_Hlt507390729"/>
      <w:bookmarkEnd w:id="7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3" w:name="_Toc511102521"/>
      <w:bookmarkStart w:id="704" w:name="_Toc139707398"/>
      <w:bookmarkStart w:id="705" w:name="_Toc272152501"/>
      <w:bookmarkStart w:id="706" w:name="_Toc241053440"/>
      <w:r>
        <w:t>Provisions that have not come into operation</w:t>
      </w:r>
      <w:bookmarkEnd w:id="703"/>
      <w:bookmarkEnd w:id="704"/>
      <w:bookmarkEnd w:id="705"/>
      <w:bookmarkEnd w:id="706"/>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4"/>
        <w:gridCol w:w="1120"/>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gridSpan w:val="2"/>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gridSpan w:val="2"/>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r>
        <w:tblPrEx>
          <w:tblCellMar>
            <w:left w:w="56" w:type="dxa"/>
            <w:right w:w="56" w:type="dxa"/>
          </w:tblCellMar>
        </w:tblPrEx>
        <w:trPr>
          <w:cantSplit/>
          <w:del w:id="707" w:author="svcMRProcess" w:date="2018-09-03T14:38:00Z"/>
        </w:trPr>
        <w:tc>
          <w:tcPr>
            <w:tcW w:w="2268" w:type="dxa"/>
            <w:tcBorders>
              <w:bottom w:val="single" w:sz="4" w:space="0" w:color="auto"/>
            </w:tcBorders>
          </w:tcPr>
          <w:p>
            <w:pPr>
              <w:pStyle w:val="nTable"/>
              <w:spacing w:after="40"/>
              <w:ind w:right="113"/>
              <w:rPr>
                <w:del w:id="708" w:author="svcMRProcess" w:date="2018-09-03T14:38:00Z"/>
                <w:iCs/>
                <w:snapToGrid w:val="0"/>
                <w:sz w:val="19"/>
                <w:vertAlign w:val="superscript"/>
                <w:lang w:val="en-US"/>
              </w:rPr>
            </w:pPr>
            <w:del w:id="709" w:author="svcMRProcess" w:date="2018-09-03T14:38: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19</w:delText>
              </w:r>
            </w:del>
          </w:p>
        </w:tc>
        <w:tc>
          <w:tcPr>
            <w:tcW w:w="1148" w:type="dxa"/>
            <w:gridSpan w:val="2"/>
            <w:tcBorders>
              <w:bottom w:val="single" w:sz="4" w:space="0" w:color="auto"/>
            </w:tcBorders>
          </w:tcPr>
          <w:p>
            <w:pPr>
              <w:pStyle w:val="nTable"/>
              <w:spacing w:after="40"/>
              <w:rPr>
                <w:del w:id="710" w:author="svcMRProcess" w:date="2018-09-03T14:38:00Z"/>
                <w:snapToGrid w:val="0"/>
                <w:sz w:val="19"/>
                <w:lang w:val="en-US"/>
              </w:rPr>
            </w:pPr>
            <w:del w:id="711" w:author="svcMRProcess" w:date="2018-09-03T14:38:00Z">
              <w:r>
                <w:rPr>
                  <w:snapToGrid w:val="0"/>
                  <w:sz w:val="19"/>
                  <w:lang w:val="en-US"/>
                </w:rPr>
                <w:delText>19 of 2010</w:delText>
              </w:r>
            </w:del>
          </w:p>
        </w:tc>
        <w:tc>
          <w:tcPr>
            <w:tcW w:w="1120" w:type="dxa"/>
            <w:tcBorders>
              <w:bottom w:val="single" w:sz="4" w:space="0" w:color="auto"/>
            </w:tcBorders>
          </w:tcPr>
          <w:p>
            <w:pPr>
              <w:pStyle w:val="nTable"/>
              <w:spacing w:after="40"/>
              <w:rPr>
                <w:del w:id="712" w:author="svcMRProcess" w:date="2018-09-03T14:38:00Z"/>
                <w:snapToGrid w:val="0"/>
                <w:sz w:val="19"/>
                <w:lang w:val="en-US"/>
              </w:rPr>
            </w:pPr>
            <w:del w:id="713" w:author="svcMRProcess" w:date="2018-09-03T14:38:00Z">
              <w:r>
                <w:rPr>
                  <w:snapToGrid w:val="0"/>
                  <w:sz w:val="19"/>
                  <w:lang w:val="en-US"/>
                </w:rPr>
                <w:delText>28 Jun 2010</w:delText>
              </w:r>
            </w:del>
          </w:p>
        </w:tc>
        <w:tc>
          <w:tcPr>
            <w:tcW w:w="2552" w:type="dxa"/>
            <w:tcBorders>
              <w:bottom w:val="single" w:sz="4" w:space="0" w:color="auto"/>
            </w:tcBorders>
          </w:tcPr>
          <w:p>
            <w:pPr>
              <w:pStyle w:val="nTable"/>
              <w:spacing w:after="40"/>
              <w:rPr>
                <w:del w:id="714" w:author="svcMRProcess" w:date="2018-09-03T14:38:00Z"/>
                <w:snapToGrid w:val="0"/>
                <w:sz w:val="19"/>
                <w:lang w:val="en-US"/>
              </w:rPr>
            </w:pPr>
            <w:del w:id="715" w:author="svcMRProcess" w:date="2018-09-03T14:38: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716" w:name="_Toc497533369"/>
      <w:r>
        <w:rPr>
          <w:rStyle w:val="CharSectno"/>
        </w:rPr>
        <w:t>50</w:t>
      </w:r>
      <w:r>
        <w:t>.</w:t>
      </w:r>
      <w:r>
        <w:tab/>
      </w:r>
      <w:r>
        <w:rPr>
          <w:i/>
        </w:rPr>
        <w:t>Insurance Commission of Western Australia Act 1986</w:t>
      </w:r>
      <w:r>
        <w:t xml:space="preserve"> amended</w:t>
      </w:r>
      <w:bookmarkEnd w:id="716"/>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rPr>
          <w:del w:id="717" w:author="svcMRProcess" w:date="2018-09-03T14:38:00Z"/>
          <w:snapToGrid w:val="0"/>
        </w:rPr>
      </w:pPr>
      <w:bookmarkStart w:id="718" w:name="AutoSch"/>
      <w:bookmarkEnd w:id="718"/>
      <w:del w:id="719" w:author="svcMRProcess" w:date="2018-09-03T14:38: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20" w:author="svcMRProcess" w:date="2018-09-03T14:38:00Z"/>
        </w:rPr>
      </w:pPr>
    </w:p>
    <w:p>
      <w:pPr>
        <w:pStyle w:val="nzHeading5"/>
        <w:rPr>
          <w:del w:id="721" w:author="svcMRProcess" w:date="2018-09-03T14:38:00Z"/>
          <w:rFonts w:eastAsia="MS Mincho"/>
        </w:rPr>
      </w:pPr>
      <w:bookmarkStart w:id="722" w:name="_Toc233107675"/>
      <w:bookmarkStart w:id="723" w:name="_Toc255473698"/>
      <w:bookmarkStart w:id="724" w:name="_Toc265583753"/>
      <w:del w:id="725" w:author="svcMRProcess" w:date="2018-09-03T14:38:00Z">
        <w:r>
          <w:rPr>
            <w:rStyle w:val="CharSectno"/>
            <w:rFonts w:eastAsia="MS Mincho"/>
          </w:rPr>
          <w:delText>4</w:delText>
        </w:r>
        <w:r>
          <w:rPr>
            <w:rFonts w:eastAsia="MS Mincho"/>
          </w:rPr>
          <w:delText>.</w:delText>
        </w:r>
        <w:r>
          <w:rPr>
            <w:rFonts w:eastAsia="MS Mincho"/>
          </w:rPr>
          <w:tab/>
          <w:delText>Schedule headings reformatted</w:delText>
        </w:r>
        <w:bookmarkEnd w:id="722"/>
        <w:bookmarkEnd w:id="723"/>
        <w:bookmarkEnd w:id="724"/>
      </w:del>
    </w:p>
    <w:p>
      <w:pPr>
        <w:pStyle w:val="nzSubsection"/>
        <w:rPr>
          <w:del w:id="726" w:author="svcMRProcess" w:date="2018-09-03T14:38:00Z"/>
          <w:rFonts w:eastAsia="MS Mincho"/>
        </w:rPr>
      </w:pPr>
      <w:del w:id="727" w:author="svcMRProcess" w:date="2018-09-03T14:38:00Z">
        <w:r>
          <w:rPr>
            <w:rFonts w:eastAsia="MS Mincho"/>
          </w:rPr>
          <w:tab/>
          <w:delText>(1)</w:delText>
        </w:r>
        <w:r>
          <w:rPr>
            <w:rFonts w:eastAsia="MS Mincho"/>
          </w:rPr>
          <w:tab/>
          <w:delText>This section amends the Acts listed in the Table.</w:delText>
        </w:r>
      </w:del>
    </w:p>
    <w:p>
      <w:pPr>
        <w:pStyle w:val="nzSubsection"/>
        <w:rPr>
          <w:del w:id="728" w:author="svcMRProcess" w:date="2018-09-03T14:38:00Z"/>
        </w:rPr>
      </w:pPr>
      <w:del w:id="729" w:author="svcMRProcess" w:date="2018-09-03T14:38:00Z">
        <w:r>
          <w:rPr>
            <w:rFonts w:eastAsia="MS Mincho"/>
          </w:rPr>
          <w:tab/>
          <w:delText>(2)</w:delText>
        </w:r>
        <w:r>
          <w:rPr>
            <w:rFonts w:eastAsia="MS Mincho"/>
          </w:rPr>
          <w:tab/>
          <w:delText>In each Schedule listed in the Table:</w:delText>
        </w:r>
      </w:del>
    </w:p>
    <w:p>
      <w:pPr>
        <w:pStyle w:val="nzIndenta"/>
        <w:rPr>
          <w:del w:id="730" w:author="svcMRProcess" w:date="2018-09-03T14:38:00Z"/>
        </w:rPr>
      </w:pPr>
      <w:del w:id="731" w:author="svcMRProcess" w:date="2018-09-03T14:38:00Z">
        <w:r>
          <w:tab/>
          <w:delText>(a)</w:delText>
        </w:r>
        <w:r>
          <w:tab/>
          <w:delText>if there is a title set out in the Table for the Schedule — after the identifier for the Schedule insert that title;</w:delText>
        </w:r>
      </w:del>
    </w:p>
    <w:p>
      <w:pPr>
        <w:pStyle w:val="nzIndenta"/>
        <w:rPr>
          <w:del w:id="732" w:author="svcMRProcess" w:date="2018-09-03T14:38:00Z"/>
        </w:rPr>
      </w:pPr>
      <w:del w:id="733" w:author="svcMRProcess" w:date="2018-09-03T14:38:00Z">
        <w:r>
          <w:tab/>
          <w:delText>(b)</w:delText>
        </w:r>
        <w:r>
          <w:tab/>
          <w:delText>if there is a shoulder note set out in the Table for the Schedule — at the end of the heading to the Schedule insert that shoulder note;</w:delText>
        </w:r>
      </w:del>
    </w:p>
    <w:p>
      <w:pPr>
        <w:pStyle w:val="nzIndenta"/>
        <w:rPr>
          <w:del w:id="734" w:author="svcMRProcess" w:date="2018-09-03T14:38:00Z"/>
        </w:rPr>
      </w:pPr>
      <w:del w:id="735" w:author="svcMRProcess" w:date="2018-09-03T14:3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36" w:author="svcMRProcess" w:date="2018-09-03T14:3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7" w:author="svcMRProcess" w:date="2018-09-03T14:38:00Z"/>
                <w:rFonts w:eastAsia="MS Mincho"/>
                <w:b/>
                <w:bCs/>
                <w:sz w:val="18"/>
              </w:rPr>
            </w:pPr>
            <w:del w:id="738" w:author="svcMRProcess" w:date="2018-09-03T14:3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9" w:author="svcMRProcess" w:date="2018-09-03T14:38:00Z"/>
                <w:b/>
                <w:bCs/>
                <w:sz w:val="18"/>
              </w:rPr>
            </w:pPr>
            <w:del w:id="740" w:author="svcMRProcess" w:date="2018-09-03T14:3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41" w:author="svcMRProcess" w:date="2018-09-03T14:38:00Z"/>
                <w:b/>
                <w:bCs/>
                <w:sz w:val="18"/>
              </w:rPr>
            </w:pPr>
            <w:del w:id="742" w:author="svcMRProcess" w:date="2018-09-03T14:3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43" w:author="svcMRProcess" w:date="2018-09-03T14:38:00Z"/>
                <w:b/>
                <w:bCs/>
                <w:sz w:val="18"/>
              </w:rPr>
            </w:pPr>
            <w:del w:id="744" w:author="svcMRProcess" w:date="2018-09-03T14:38:00Z">
              <w:r>
                <w:rPr>
                  <w:b/>
                  <w:bCs/>
                  <w:sz w:val="18"/>
                </w:rPr>
                <w:delText>Shoulder note</w:delText>
              </w:r>
            </w:del>
          </w:p>
        </w:tc>
      </w:tr>
      <w:tr>
        <w:trPr>
          <w:cantSplit/>
          <w:del w:id="745" w:author="svcMRProcess" w:date="2018-09-03T14:3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746" w:author="svcMRProcess" w:date="2018-09-03T14:38:00Z"/>
                <w:rFonts w:eastAsia="MS Mincho"/>
                <w:i/>
                <w:iCs/>
                <w:sz w:val="18"/>
              </w:rPr>
            </w:pPr>
            <w:del w:id="747" w:author="svcMRProcess" w:date="2018-09-03T14:38:00Z">
              <w:r>
                <w:rPr>
                  <w:rFonts w:eastAsia="MS Mincho"/>
                  <w:i/>
                  <w:iCs/>
                  <w:sz w:val="18"/>
                </w:rPr>
                <w:delText>Insurance Commission of Western Australia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48" w:author="svcMRProcess" w:date="2018-09-03T14:38:00Z"/>
                <w:rFonts w:eastAsia="MS Mincho"/>
                <w:sz w:val="18"/>
              </w:rPr>
            </w:pPr>
            <w:del w:id="749" w:author="svcMRProcess" w:date="2018-09-03T14:38: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50" w:author="svcMRProcess" w:date="2018-09-03T14:3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51" w:author="svcMRProcess" w:date="2018-09-03T14:38:00Z"/>
                <w:rFonts w:eastAsia="MS Mincho"/>
                <w:sz w:val="18"/>
              </w:rPr>
            </w:pPr>
          </w:p>
        </w:tc>
      </w:tr>
      <w:tr>
        <w:trPr>
          <w:cantSplit/>
          <w:del w:id="752" w:author="svcMRProcess" w:date="2018-09-03T14:3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753" w:author="svcMRProcess" w:date="2018-09-03T14:3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54" w:author="svcMRProcess" w:date="2018-09-03T14:38:00Z"/>
                <w:rFonts w:eastAsia="MS Mincho"/>
                <w:sz w:val="18"/>
              </w:rPr>
            </w:pPr>
            <w:del w:id="755" w:author="svcMRProcess" w:date="2018-09-03T14:38: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56" w:author="svcMRProcess" w:date="2018-09-03T14:3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57" w:author="svcMRProcess" w:date="2018-09-03T14:38:00Z"/>
                <w:rFonts w:eastAsia="MS Mincho"/>
                <w:sz w:val="18"/>
              </w:rPr>
            </w:pPr>
          </w:p>
        </w:tc>
      </w:tr>
      <w:tr>
        <w:trPr>
          <w:cantSplit/>
          <w:del w:id="758" w:author="svcMRProcess" w:date="2018-09-03T14:3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759" w:author="svcMRProcess" w:date="2018-09-03T14:3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60" w:author="svcMRProcess" w:date="2018-09-03T14:38:00Z"/>
                <w:rFonts w:eastAsia="MS Mincho"/>
                <w:sz w:val="18"/>
              </w:rPr>
            </w:pPr>
            <w:del w:id="761" w:author="svcMRProcess" w:date="2018-09-03T14:38:00Z">
              <w:r>
                <w:rPr>
                  <w:rFonts w:eastAsia="MS Mincho"/>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62" w:author="svcMRProcess" w:date="2018-09-03T14:3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63" w:author="svcMRProcess" w:date="2018-09-03T14:38:00Z"/>
                <w:rFonts w:eastAsia="MS Mincho"/>
                <w:sz w:val="18"/>
              </w:rPr>
            </w:pPr>
          </w:p>
        </w:tc>
      </w:tr>
    </w:tbl>
    <w:p>
      <w:pPr>
        <w:pStyle w:val="BlankClose"/>
        <w:rPr>
          <w:del w:id="764" w:author="svcMRProcess" w:date="2018-09-03T14:3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4E17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3EE3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B8A3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0C19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81D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26B5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B207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E2A3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D0F99A"/>
    <w:lvl w:ilvl="0">
      <w:start w:val="1"/>
      <w:numFmt w:val="decimal"/>
      <w:pStyle w:val="ListNumber"/>
      <w:lvlText w:val="%1."/>
      <w:lvlJc w:val="left"/>
      <w:pPr>
        <w:tabs>
          <w:tab w:val="num" w:pos="360"/>
        </w:tabs>
        <w:ind w:left="360" w:hanging="360"/>
      </w:pPr>
    </w:lvl>
  </w:abstractNum>
  <w:abstractNum w:abstractNumId="9">
    <w:nsid w:val="FFFFFF89"/>
    <w:multiLevelType w:val="singleLevel"/>
    <w:tmpl w:val="E2AA5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16D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F72A2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16389</Words>
  <Characters>80146</Characters>
  <Application>Microsoft Office Word</Application>
  <DocSecurity>0</DocSecurity>
  <Lines>2055</Lines>
  <Paragraphs>1016</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02-g0-04 - 02-h0-03</dc:title>
  <dc:subject/>
  <dc:creator/>
  <cp:keywords/>
  <dc:description/>
  <cp:lastModifiedBy>svcMRProcess</cp:lastModifiedBy>
  <cp:revision>2</cp:revision>
  <cp:lastPrinted>2006-09-11T07:54:00Z</cp:lastPrinted>
  <dcterms:created xsi:type="dcterms:W3CDTF">2018-09-03T06:38:00Z</dcterms:created>
  <dcterms:modified xsi:type="dcterms:W3CDTF">2018-09-03T06:38:00Z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775</vt:i4>
  </property>
  <property fmtid="{D5CDD505-2E9C-101B-9397-08002B2CF9AE}" pid="6" name="FromSuffix">
    <vt:lpwstr>02-g0-04</vt:lpwstr>
  </property>
  <property fmtid="{D5CDD505-2E9C-101B-9397-08002B2CF9AE}" pid="7" name="FromAsAtDate">
    <vt:lpwstr>28 Jun 2010</vt:lpwstr>
  </property>
  <property fmtid="{D5CDD505-2E9C-101B-9397-08002B2CF9AE}" pid="8" name="ToSuffix">
    <vt:lpwstr>02-h0-03</vt:lpwstr>
  </property>
  <property fmtid="{D5CDD505-2E9C-101B-9397-08002B2CF9AE}" pid="9" name="ToAsAtDate">
    <vt:lpwstr>11 Sep 2010</vt:lpwstr>
  </property>
</Properties>
</file>