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Kalgoorlie-Lake Lefroy Railway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West Kalgoorlie</w:t>
      </w:r>
      <w:r>
        <w:noBreakHyphen/>
        <w:t xml:space="preserve">Lake Lefroy Railway Act 1970 </w:t>
      </w:r>
    </w:p>
    <w:p>
      <w:pPr>
        <w:pStyle w:val="LongTitle"/>
        <w:rPr>
          <w:snapToGrid w:val="0"/>
        </w:rPr>
      </w:pPr>
      <w:r>
        <w:rPr>
          <w:snapToGrid w:val="0"/>
        </w:rPr>
        <w:t>A</w:t>
      </w:r>
      <w:bookmarkStart w:id="1" w:name="_GoBack"/>
      <w:bookmarkEnd w:id="1"/>
      <w:r>
        <w:rPr>
          <w:snapToGrid w:val="0"/>
        </w:rPr>
        <w:t xml:space="preserve">n Act to authorise the construction of a railway between West Kalgoorlie and Lake Lefroy. </w:t>
      </w:r>
    </w:p>
    <w:p>
      <w:pPr>
        <w:pStyle w:val="Heading5"/>
        <w:rPr>
          <w:snapToGrid w:val="0"/>
        </w:rPr>
      </w:pPr>
      <w:bookmarkStart w:id="2" w:name="_Toc379277935"/>
      <w:bookmarkStart w:id="3" w:name="_Toc536182653"/>
      <w:bookmarkStart w:id="4" w:name="_Toc102374555"/>
      <w:bookmarkStart w:id="5" w:name="_Toc26792319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Kalgoorlie-Lake Lefroy Railway Act 1970</w:t>
      </w:r>
      <w:r>
        <w:rPr>
          <w:rFonts w:ascii="Times" w:hAnsi="Times"/>
          <w:snapToGrid w:val="0"/>
          <w:vertAlign w:val="superscript"/>
        </w:rPr>
        <w:t> 1</w:t>
      </w:r>
      <w:r>
        <w:rPr>
          <w:snapToGrid w:val="0"/>
        </w:rPr>
        <w:t>.</w:t>
      </w:r>
    </w:p>
    <w:p>
      <w:pPr>
        <w:pStyle w:val="Heading5"/>
        <w:rPr>
          <w:snapToGrid w:val="0"/>
        </w:rPr>
      </w:pPr>
      <w:bookmarkStart w:id="6" w:name="_Toc379277936"/>
      <w:bookmarkStart w:id="7" w:name="_Toc536182654"/>
      <w:bookmarkStart w:id="8" w:name="_Toc102374556"/>
      <w:bookmarkStart w:id="9" w:name="_Toc267923195"/>
      <w:r>
        <w:rPr>
          <w:rStyle w:val="CharSectno"/>
        </w:rPr>
        <w:t>2</w:t>
      </w:r>
      <w:r>
        <w:rPr>
          <w:snapToGrid w:val="0"/>
        </w:rPr>
        <w:t>.</w:t>
      </w:r>
      <w:r>
        <w:rPr>
          <w:snapToGrid w:val="0"/>
        </w:rPr>
        <w:tab/>
        <w:t>Authority to construct railway</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pPr>
        <w:pStyle w:val="Heading5"/>
        <w:rPr>
          <w:snapToGrid w:val="0"/>
        </w:rPr>
      </w:pPr>
      <w:bookmarkStart w:id="10" w:name="_Toc379277937"/>
      <w:bookmarkStart w:id="11" w:name="_Toc536182655"/>
      <w:bookmarkStart w:id="12" w:name="_Toc102374557"/>
      <w:bookmarkStart w:id="13" w:name="_Toc267923196"/>
      <w:r>
        <w:rPr>
          <w:rStyle w:val="CharSectno"/>
        </w:rPr>
        <w:t>3</w:t>
      </w:r>
      <w:r>
        <w:rPr>
          <w:snapToGrid w:val="0"/>
        </w:rPr>
        <w:t>.</w:t>
      </w:r>
      <w:r>
        <w:rPr>
          <w:snapToGrid w:val="0"/>
        </w:rPr>
        <w:tab/>
        <w:t>Authority to deviate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Schedule to the extent of 2 miles on either side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sz w:val="18"/>
        </w:rPr>
      </w:pPr>
      <w:bookmarkStart w:id="14" w:name="_Toc102374558"/>
      <w:bookmarkStart w:id="15" w:name="_Toc267918082"/>
      <w:bookmarkStart w:id="16" w:name="_Toc267923178"/>
      <w:bookmarkStart w:id="17" w:name="_Toc267923197"/>
      <w:bookmarkStart w:id="18" w:name="_Toc379277938"/>
      <w:bookmarkStart w:id="19" w:name="_Toc424568113"/>
      <w:bookmarkStart w:id="20" w:name="_Toc536182656"/>
      <w:r>
        <w:rPr>
          <w:rStyle w:val="CharSchNo"/>
        </w:rPr>
        <w:lastRenderedPageBreak/>
        <w:t>Schedule</w:t>
      </w:r>
      <w:bookmarkEnd w:id="14"/>
      <w:bookmarkEnd w:id="15"/>
      <w:bookmarkEnd w:id="16"/>
      <w:bookmarkEnd w:id="17"/>
      <w:del w:id="21" w:author="svcMRProcess" w:date="2019-01-25T13:01:00Z">
        <w:r>
          <w:rPr>
            <w:rStyle w:val="CharSchText"/>
          </w:rPr>
          <w:delText xml:space="preserve"> </w:delText>
        </w:r>
      </w:del>
      <w:ins w:id="22" w:author="svcMRProcess" w:date="2019-01-25T13:01:00Z">
        <w:r>
          <w:t xml:space="preserve"> — </w:t>
        </w:r>
        <w:r>
          <w:rPr>
            <w:rStyle w:val="CharSchText"/>
            <w:rFonts w:eastAsia="MS Mincho"/>
          </w:rPr>
          <w:t xml:space="preserve">Line of West Kalgoorlie </w:t>
        </w:r>
        <w:r>
          <w:rPr>
            <w:rStyle w:val="CharSchText"/>
            <w:rFonts w:eastAsia="MS Mincho"/>
          </w:rPr>
          <w:noBreakHyphen/>
          <w:t xml:space="preserve"> Lake Lefroy Railway</w:t>
        </w:r>
      </w:ins>
      <w:bookmarkEnd w:id="18"/>
      <w:bookmarkEnd w:id="19"/>
      <w:bookmarkEnd w:id="20"/>
    </w:p>
    <w:p>
      <w:pPr>
        <w:pStyle w:val="MiscellaneousHeading"/>
        <w:rPr>
          <w:del w:id="23" w:author="svcMRProcess" w:date="2019-01-25T13:01:00Z"/>
          <w:snapToGrid w:val="0"/>
          <w:sz w:val="22"/>
        </w:rPr>
      </w:pPr>
      <w:del w:id="24" w:author="svcMRProcess" w:date="2019-01-25T13:01:00Z">
        <w:r>
          <w:rPr>
            <w:snapToGrid w:val="0"/>
            <w:sz w:val="22"/>
          </w:rPr>
          <w:delText>West Kalgoorlie</w:delText>
        </w:r>
        <w:r>
          <w:rPr>
            <w:snapToGrid w:val="0"/>
            <w:sz w:val="22"/>
          </w:rPr>
          <w:noBreakHyphen/>
          <w:delText>Lake Lefroy Railway</w:delText>
        </w:r>
      </w:del>
    </w:p>
    <w:p>
      <w:pPr>
        <w:pStyle w:val="MiscellaneousHeading"/>
        <w:rPr>
          <w:del w:id="25" w:author="svcMRProcess" w:date="2019-01-25T13:01:00Z"/>
          <w:snapToGrid w:val="0"/>
          <w:sz w:val="22"/>
        </w:rPr>
      </w:pPr>
      <w:del w:id="26" w:author="svcMRProcess" w:date="2019-01-25T13:01:00Z">
        <w:r>
          <w:rPr>
            <w:snapToGrid w:val="0"/>
            <w:sz w:val="22"/>
          </w:rPr>
          <w:delText>Description of line of Railway</w:delText>
        </w:r>
      </w:del>
    </w:p>
    <w:p>
      <w:pPr>
        <w:pStyle w:val="yShoulderClause"/>
        <w:rPr>
          <w:ins w:id="27" w:author="svcMRProcess" w:date="2019-01-25T13:01:00Z"/>
          <w:snapToGrid w:val="0"/>
        </w:rPr>
      </w:pPr>
      <w:ins w:id="28" w:author="svcMRProcess" w:date="2019-01-25T13:01:00Z">
        <w:r>
          <w:rPr>
            <w:snapToGrid w:val="0"/>
          </w:rPr>
          <w:t>[s. 2]</w:t>
        </w:r>
      </w:ins>
    </w:p>
    <w:p>
      <w:pPr>
        <w:pStyle w:val="yFootnoteheading"/>
        <w:rPr>
          <w:ins w:id="29" w:author="svcMRProcess" w:date="2019-01-25T13:01:00Z"/>
        </w:rPr>
      </w:pPr>
      <w:ins w:id="30" w:author="svcMRProcess" w:date="2019-01-25T13:01:00Z">
        <w:r>
          <w:tab/>
          <w:t>[Heading inserted: No. 19 of 2010 s. 5.]</w:t>
        </w:r>
      </w:ins>
    </w:p>
    <w:p>
      <w:pPr>
        <w:pStyle w:val="yMiscellaneousBody"/>
        <w:rPr>
          <w:snapToGrid w:val="0"/>
        </w:rPr>
      </w:pPr>
      <w:r>
        <w:rPr>
          <w:snapToGrid w:val="0"/>
        </w:rPr>
        <w:t>Commencing at a point being 405 miles 12 chains or thereabouts from Perth on the Perth</w:t>
      </w:r>
      <w:r>
        <w:rPr>
          <w:snapToGrid w:val="0"/>
        </w:rPr>
        <w:noBreakHyphen/>
        <w:t xml:space="preserve">Kalgoorlie Standard Gauge Railway and proceeding thence in a southwesterly direction for a distance of one mile or thereabouts thence in a south, southeasterly direction for a distance of 31 miles or thereabouts thence in a southerly direction for a distance of 7 miles or thereabouts thence in a southwesterly direction for a distance of 6 miles or thereabouts thence in a southeasterly direction for a distance of 5 miles terminating at a point 7 miles 76 chains or thereabouts on the Lake Lefroy Spur Railway as more particularly set out and delineated in red on map marked CE Plan 63432 deposited pursuant to the </w:t>
      </w:r>
      <w:r>
        <w:rPr>
          <w:i/>
          <w:snapToGrid w:val="0"/>
        </w:rPr>
        <w:t>Public Works Act 1902</w:t>
      </w:r>
      <w:r>
        <w:rPr>
          <w:snapToGrid w:val="0"/>
        </w:rPr>
        <w:t>, section 96, and being a total length of 50 miles or thereabouts.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 w:name="_Toc379277939"/>
      <w:bookmarkStart w:id="33" w:name="_Toc424568114"/>
      <w:bookmarkStart w:id="34" w:name="_Toc536182657"/>
      <w:bookmarkStart w:id="35" w:name="_Toc95533304"/>
      <w:bookmarkStart w:id="36" w:name="_Toc95533315"/>
      <w:bookmarkStart w:id="37" w:name="_Toc95533464"/>
      <w:bookmarkStart w:id="38" w:name="_Toc99269553"/>
      <w:bookmarkStart w:id="39" w:name="_Toc102374559"/>
      <w:bookmarkStart w:id="40" w:name="_Toc267918083"/>
      <w:bookmarkStart w:id="41" w:name="_Toc267923179"/>
      <w:bookmarkStart w:id="42" w:name="_Toc267923198"/>
      <w:r>
        <w:t>Notes</w:t>
      </w:r>
      <w:bookmarkEnd w:id="32"/>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West Kalgoorlie-Lake Lefroy Railway Act 1970</w:t>
      </w:r>
      <w:del w:id="43" w:author="svcMRProcess" w:date="2019-01-25T13:01:00Z">
        <w:r>
          <w:rPr>
            <w:snapToGrid w:val="0"/>
          </w:rPr>
          <w:delText xml:space="preserve">.  The </w:delText>
        </w:r>
      </w:del>
      <w:ins w:id="44" w:author="svcMRProcess" w:date="2019-01-25T13:01:00Z">
        <w:r>
          <w:rPr>
            <w:snapToGrid w:val="0"/>
          </w:rPr>
          <w:t xml:space="preserve"> and includes the amendments made by the other written laws referred to in the </w:t>
        </w:r>
      </w:ins>
      <w:r>
        <w:rPr>
          <w:snapToGrid w:val="0"/>
        </w:rPr>
        <w:t>following table</w:t>
      </w:r>
      <w:ins w:id="45" w:author="svcMRProcess" w:date="2019-01-25T13:01:00Z">
        <w:r>
          <w:rPr>
            <w:snapToGrid w:val="0"/>
          </w:rPr>
          <w:t>.  The table also</w:t>
        </w:r>
      </w:ins>
      <w:r>
        <w:rPr>
          <w:snapToGrid w:val="0"/>
        </w:rPr>
        <w:t xml:space="preserve"> contains information about </w:t>
      </w:r>
      <w:del w:id="46" w:author="svcMRProcess" w:date="2019-01-25T13:01:00Z">
        <w:r>
          <w:rPr>
            <w:snapToGrid w:val="0"/>
          </w:rPr>
          <w:delText xml:space="preserve">that Act and </w:delText>
        </w:r>
      </w:del>
      <w:r>
        <w:rPr>
          <w:snapToGrid w:val="0"/>
        </w:rPr>
        <w:t>any reprint</w:t>
      </w:r>
      <w:del w:id="47" w:author="svcMRProcess" w:date="2019-01-25T13:01: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48" w:name="_Toc379277940"/>
      <w:bookmarkStart w:id="49" w:name="_Toc536182658"/>
      <w:bookmarkStart w:id="50" w:name="_Toc102374560"/>
      <w:bookmarkStart w:id="51" w:name="_Toc267923199"/>
      <w:r>
        <w:rPr>
          <w:snapToGrid w:val="0"/>
        </w:rPr>
        <w:t>Compilation table</w:t>
      </w:r>
      <w:bookmarkEnd w:id="48"/>
      <w:bookmarkEnd w:id="49"/>
      <w:bookmarkEnd w:id="50"/>
      <w:bookmarkEnd w:id="5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West Kalgoorlie</w:t>
            </w:r>
            <w:r>
              <w:rPr>
                <w:i/>
              </w:rPr>
              <w:noBreakHyphen/>
              <w:t>Lake Lefroy Railway Act 1970</w:t>
            </w:r>
          </w:p>
        </w:tc>
        <w:tc>
          <w:tcPr>
            <w:tcW w:w="1134" w:type="dxa"/>
            <w:tcBorders>
              <w:top w:val="single" w:sz="8" w:space="0" w:color="auto"/>
              <w:bottom w:val="nil"/>
            </w:tcBorders>
          </w:tcPr>
          <w:p>
            <w:pPr>
              <w:pStyle w:val="nTable"/>
              <w:spacing w:after="40"/>
            </w:pPr>
            <w:r>
              <w:t>110 of 1970</w:t>
            </w:r>
          </w:p>
        </w:tc>
        <w:tc>
          <w:tcPr>
            <w:tcW w:w="1134" w:type="dxa"/>
            <w:tcBorders>
              <w:top w:val="single" w:sz="8" w:space="0" w:color="auto"/>
              <w:bottom w:val="nil"/>
            </w:tcBorders>
          </w:tcPr>
          <w:p>
            <w:pPr>
              <w:pStyle w:val="nTable"/>
              <w:spacing w:after="40"/>
            </w:pPr>
            <w:r>
              <w:t>8 Dec 1970</w:t>
            </w:r>
          </w:p>
        </w:tc>
        <w:tc>
          <w:tcPr>
            <w:tcW w:w="2551" w:type="dxa"/>
            <w:tcBorders>
              <w:top w:val="single" w:sz="8" w:space="0" w:color="auto"/>
              <w:bottom w:val="nil"/>
            </w:tcBorders>
          </w:tcPr>
          <w:p>
            <w:pPr>
              <w:pStyle w:val="nTable"/>
              <w:spacing w:after="40"/>
            </w:pPr>
            <w:r>
              <w:t>8 Dec 1970</w:t>
            </w:r>
          </w:p>
        </w:tc>
      </w:tr>
      <w:tr>
        <w:trPr>
          <w:cantSplit/>
        </w:trPr>
        <w:tc>
          <w:tcPr>
            <w:tcW w:w="7087" w:type="dxa"/>
            <w:gridSpan w:val="4"/>
            <w:tcBorders>
              <w:top w:val="nil"/>
              <w:bottom w:val="nil"/>
            </w:tcBorders>
          </w:tcPr>
          <w:p>
            <w:pPr>
              <w:pStyle w:val="nTable"/>
              <w:spacing w:after="40"/>
              <w:rPr>
                <w:b/>
                <w:bCs/>
              </w:rPr>
            </w:pPr>
            <w:r>
              <w:rPr>
                <w:b/>
                <w:bCs/>
              </w:rPr>
              <w:t xml:space="preserve">Reprint 1: The </w:t>
            </w:r>
            <w:r>
              <w:rPr>
                <w:b/>
                <w:bCs/>
                <w:i/>
              </w:rPr>
              <w:t>West Kalgoorlie</w:t>
            </w:r>
            <w:r>
              <w:rPr>
                <w:b/>
                <w:bCs/>
                <w:i/>
              </w:rPr>
              <w:noBreakHyphen/>
              <w:t xml:space="preserve">Lake Lefroy Railway Act 1970 </w:t>
            </w:r>
            <w:r>
              <w:rPr>
                <w:b/>
                <w:bCs/>
              </w:rPr>
              <w:t>as at 8 Apr 2005</w:t>
            </w:r>
          </w:p>
        </w:tc>
      </w:tr>
    </w:tbl>
    <w:p>
      <w:pPr>
        <w:pStyle w:val="nSubsection"/>
        <w:tabs>
          <w:tab w:val="clear" w:pos="454"/>
          <w:tab w:val="left" w:pos="567"/>
        </w:tabs>
        <w:spacing w:before="120"/>
        <w:ind w:left="567" w:hanging="567"/>
        <w:rPr>
          <w:del w:id="52" w:author="svcMRProcess" w:date="2019-01-25T13:01:00Z"/>
          <w:snapToGrid w:val="0"/>
        </w:rPr>
      </w:pPr>
      <w:del w:id="53" w:author="svcMRProcess" w:date="2019-01-25T1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 w:author="svcMRProcess" w:date="2019-01-25T13:01:00Z"/>
        </w:rPr>
      </w:pPr>
      <w:bookmarkStart w:id="55" w:name="_Toc7405065"/>
      <w:bookmarkStart w:id="56" w:name="_Toc267923200"/>
      <w:del w:id="57" w:author="svcMRProcess" w:date="2019-01-25T13:01:00Z">
        <w:r>
          <w:delText>Provisions that have not come into operation</w:delText>
        </w:r>
        <w:bookmarkEnd w:id="55"/>
        <w:bookmarkEnd w:id="5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8" w:author="svcMRProcess" w:date="2019-01-25T13:01:00Z"/>
        </w:trPr>
        <w:tc>
          <w:tcPr>
            <w:tcW w:w="2266" w:type="dxa"/>
          </w:tcPr>
          <w:p>
            <w:pPr>
              <w:pStyle w:val="nTable"/>
              <w:spacing w:after="40"/>
              <w:rPr>
                <w:del w:id="59" w:author="svcMRProcess" w:date="2019-01-25T13:01:00Z"/>
                <w:b/>
                <w:snapToGrid w:val="0"/>
                <w:lang w:val="en-US"/>
              </w:rPr>
            </w:pPr>
            <w:del w:id="60" w:author="svcMRProcess" w:date="2019-01-25T13:01:00Z">
              <w:r>
                <w:rPr>
                  <w:b/>
                  <w:snapToGrid w:val="0"/>
                  <w:lang w:val="en-US"/>
                </w:rPr>
                <w:delText>Short title</w:delText>
              </w:r>
            </w:del>
          </w:p>
        </w:tc>
        <w:tc>
          <w:tcPr>
            <w:tcW w:w="1120" w:type="dxa"/>
          </w:tcPr>
          <w:p>
            <w:pPr>
              <w:pStyle w:val="nTable"/>
              <w:spacing w:after="40"/>
              <w:rPr>
                <w:del w:id="61" w:author="svcMRProcess" w:date="2019-01-25T13:01:00Z"/>
                <w:b/>
                <w:snapToGrid w:val="0"/>
                <w:lang w:val="en-US"/>
              </w:rPr>
            </w:pPr>
            <w:del w:id="62" w:author="svcMRProcess" w:date="2019-01-25T13:01:00Z">
              <w:r>
                <w:rPr>
                  <w:b/>
                  <w:snapToGrid w:val="0"/>
                  <w:lang w:val="en-US"/>
                </w:rPr>
                <w:delText>Number and year</w:delText>
              </w:r>
            </w:del>
          </w:p>
        </w:tc>
        <w:tc>
          <w:tcPr>
            <w:tcW w:w="1135" w:type="dxa"/>
          </w:tcPr>
          <w:p>
            <w:pPr>
              <w:pStyle w:val="nTable"/>
              <w:spacing w:after="40"/>
              <w:rPr>
                <w:del w:id="63" w:author="svcMRProcess" w:date="2019-01-25T13:01:00Z"/>
                <w:b/>
                <w:snapToGrid w:val="0"/>
                <w:lang w:val="en-US"/>
              </w:rPr>
            </w:pPr>
            <w:del w:id="64" w:author="svcMRProcess" w:date="2019-01-25T13:01:00Z">
              <w:r>
                <w:rPr>
                  <w:b/>
                  <w:snapToGrid w:val="0"/>
                  <w:lang w:val="en-US"/>
                </w:rPr>
                <w:delText>Assent</w:delText>
              </w:r>
            </w:del>
          </w:p>
        </w:tc>
        <w:tc>
          <w:tcPr>
            <w:tcW w:w="2534" w:type="dxa"/>
          </w:tcPr>
          <w:p>
            <w:pPr>
              <w:pStyle w:val="nTable"/>
              <w:spacing w:after="40"/>
              <w:rPr>
                <w:del w:id="65" w:author="svcMRProcess" w:date="2019-01-25T13:01:00Z"/>
                <w:b/>
                <w:snapToGrid w:val="0"/>
                <w:lang w:val="en-US"/>
              </w:rPr>
            </w:pPr>
            <w:del w:id="66" w:author="svcMRProcess" w:date="2019-01-25T13:0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bookmarkStart w:id="67" w:name="UpToHere"/>
            <w:bookmarkEnd w:id="67"/>
            <w:r>
              <w:rPr>
                <w:iCs/>
                <w:snapToGrid w:val="0"/>
              </w:rPr>
              <w:t>5</w:t>
            </w:r>
            <w:del w:id="68" w:author="svcMRProcess" w:date="2019-01-25T13:01: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9" w:author="svcMRProcess" w:date="2019-01-25T13:01:00Z">
              <w:r>
                <w:rPr>
                  <w:snapToGrid w:val="0"/>
                  <w:lang w:val="en-US"/>
                </w:rPr>
                <w:delText>To be proclaimed</w:delText>
              </w:r>
            </w:del>
            <w:ins w:id="70" w:author="svcMRProcess" w:date="2019-01-25T13:01:00Z">
              <w:r>
                <w:rPr>
                  <w:snapToGrid w:val="0"/>
                </w:rPr>
                <w:t>11 Sep 2010</w:t>
              </w:r>
            </w:ins>
            <w:r>
              <w:rPr>
                <w:snapToGrid w:val="0"/>
              </w:rPr>
              <w:t xml:space="preserve"> (see s. 2(b</w:t>
            </w:r>
            <w:del w:id="71" w:author="svcMRProcess" w:date="2019-01-25T13:01:00Z">
              <w:r>
                <w:rPr>
                  <w:snapToGrid w:val="0"/>
                  <w:lang w:val="en-US"/>
                </w:rPr>
                <w:delText>))</w:delText>
              </w:r>
            </w:del>
            <w:ins w:id="72" w:author="svcMRProcess" w:date="2019-01-25T13:01: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73" w:author="svcMRProcess" w:date="2019-01-25T13:01:00Z"/>
          <w:snapToGrid w:val="0"/>
        </w:rPr>
      </w:pPr>
      <w:del w:id="74" w:author="svcMRProcess" w:date="2019-01-25T13:0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5" w:author="svcMRProcess" w:date="2019-01-25T13:01:00Z"/>
          <w:snapToGrid w:val="0"/>
        </w:rPr>
      </w:pPr>
    </w:p>
    <w:p>
      <w:pPr>
        <w:pStyle w:val="nzHeading5"/>
        <w:rPr>
          <w:del w:id="76" w:author="svcMRProcess" w:date="2019-01-25T13:01:00Z"/>
        </w:rPr>
      </w:pPr>
      <w:del w:id="77" w:author="svcMRProcess" w:date="2019-01-25T13:01:00Z">
        <w:r>
          <w:rPr>
            <w:rStyle w:val="CharSectno"/>
          </w:rPr>
          <w:delText>5</w:delText>
        </w:r>
        <w:r>
          <w:delText>.</w:delText>
        </w:r>
        <w:r>
          <w:tab/>
          <w:delText>Schedule headings in railway Acts replaced</w:delText>
        </w:r>
      </w:del>
    </w:p>
    <w:p>
      <w:pPr>
        <w:pStyle w:val="nzSubsection"/>
        <w:rPr>
          <w:del w:id="78" w:author="svcMRProcess" w:date="2019-01-25T13:01:00Z"/>
          <w:rFonts w:eastAsia="MS Mincho"/>
        </w:rPr>
      </w:pPr>
      <w:del w:id="79" w:author="svcMRProcess" w:date="2019-01-25T13:01:00Z">
        <w:r>
          <w:rPr>
            <w:rFonts w:eastAsia="MS Mincho"/>
          </w:rPr>
          <w:tab/>
          <w:delText>(1)</w:delText>
        </w:r>
        <w:r>
          <w:rPr>
            <w:rFonts w:eastAsia="MS Mincho"/>
          </w:rPr>
          <w:tab/>
          <w:delText>This section amends the Acts listed in the Table.</w:delText>
        </w:r>
      </w:del>
    </w:p>
    <w:p>
      <w:pPr>
        <w:pStyle w:val="nzSubsection"/>
        <w:rPr>
          <w:del w:id="80" w:author="svcMRProcess" w:date="2019-01-25T13:01:00Z"/>
          <w:rFonts w:eastAsia="MS Mincho"/>
        </w:rPr>
      </w:pPr>
      <w:del w:id="81" w:author="svcMRProcess" w:date="2019-01-25T13:01: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2" w:author="svcMRProcess" w:date="2019-01-25T13:01:00Z"/>
        </w:rPr>
      </w:pPr>
      <w:del w:id="83" w:author="svcMRProcess" w:date="2019-01-25T13:01: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4" w:author="svcMRProcess" w:date="2019-01-25T13: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19-01-25T13:01:00Z"/>
                <w:rFonts w:eastAsia="MS Mincho"/>
                <w:b/>
                <w:bCs/>
                <w:sz w:val="18"/>
              </w:rPr>
            </w:pPr>
            <w:del w:id="86" w:author="svcMRProcess" w:date="2019-01-25T13:01: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7" w:author="svcMRProcess" w:date="2019-01-25T13:01:00Z"/>
                <w:b/>
                <w:bCs/>
                <w:sz w:val="18"/>
              </w:rPr>
            </w:pPr>
            <w:del w:id="88" w:author="svcMRProcess" w:date="2019-01-25T13:0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 w:author="svcMRProcess" w:date="2019-01-25T13:01:00Z"/>
                <w:b/>
                <w:bCs/>
                <w:sz w:val="18"/>
              </w:rPr>
            </w:pPr>
            <w:del w:id="90" w:author="svcMRProcess" w:date="2019-01-25T13:01:00Z">
              <w:r>
                <w:rPr>
                  <w:b/>
                  <w:bCs/>
                  <w:sz w:val="18"/>
                </w:rPr>
                <w:delText>Title</w:delText>
              </w:r>
            </w:del>
          </w:p>
          <w:p>
            <w:pPr>
              <w:pStyle w:val="TableAm"/>
              <w:spacing w:before="0"/>
              <w:jc w:val="center"/>
              <w:rPr>
                <w:del w:id="91" w:author="svcMRProcess" w:date="2019-01-25T13:01: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2" w:author="svcMRProcess" w:date="2019-01-25T13:01:00Z"/>
                <w:b/>
                <w:bCs/>
                <w:sz w:val="18"/>
              </w:rPr>
            </w:pPr>
            <w:del w:id="93" w:author="svcMRProcess" w:date="2019-01-25T13:01:00Z">
              <w:r>
                <w:rPr>
                  <w:b/>
                  <w:bCs/>
                  <w:sz w:val="18"/>
                </w:rPr>
                <w:delText>Shoulder note</w:delText>
              </w:r>
            </w:del>
          </w:p>
        </w:tc>
      </w:tr>
      <w:tr>
        <w:trPr>
          <w:del w:id="94" w:author="svcMRProcess" w:date="2019-01-25T13: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5" w:author="svcMRProcess" w:date="2019-01-25T13:01:00Z"/>
                <w:sz w:val="18"/>
              </w:rPr>
            </w:pPr>
            <w:del w:id="96" w:author="svcMRProcess" w:date="2019-01-25T13:01:00Z">
              <w:r>
                <w:rPr>
                  <w:rFonts w:eastAsia="MS Mincho"/>
                  <w:i/>
                  <w:iCs/>
                  <w:sz w:val="18"/>
                </w:rPr>
                <w:delText>West Kalgoorlie</w:delText>
              </w:r>
              <w:r>
                <w:rPr>
                  <w:rFonts w:eastAsia="MS Mincho"/>
                  <w:i/>
                  <w:iCs/>
                  <w:sz w:val="18"/>
                </w:rPr>
                <w:noBreakHyphen/>
                <w:delText>Lake Lefroy Railway Act 1970</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7" w:author="svcMRProcess" w:date="2019-01-25T13:01:00Z"/>
                <w:sz w:val="18"/>
              </w:rPr>
            </w:pPr>
            <w:del w:id="98" w:author="svcMRProcess" w:date="2019-01-25T13:01: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9" w:author="svcMRProcess" w:date="2019-01-25T13:01:00Z"/>
                <w:sz w:val="18"/>
              </w:rPr>
            </w:pPr>
            <w:del w:id="100" w:author="svcMRProcess" w:date="2019-01-25T13:01:00Z">
              <w:r>
                <w:rPr>
                  <w:rFonts w:eastAsia="MS Mincho"/>
                  <w:sz w:val="18"/>
                </w:rPr>
                <w:delText xml:space="preserve">Line of West Kalgoorlie </w:delText>
              </w:r>
              <w:r>
                <w:rPr>
                  <w:rFonts w:eastAsia="MS Mincho"/>
                  <w:sz w:val="18"/>
                </w:rPr>
                <w:noBreakHyphen/>
                <w:delText xml:space="preserve"> Lake Lefroy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1" w:author="svcMRProcess" w:date="2019-01-25T13:01:00Z"/>
                <w:sz w:val="18"/>
              </w:rPr>
            </w:pPr>
            <w:del w:id="102" w:author="svcMRProcess" w:date="2019-01-25T13:01:00Z">
              <w:r>
                <w:rPr>
                  <w:sz w:val="18"/>
                </w:rPr>
                <w:delText>[s. 2]</w:delText>
              </w:r>
            </w:del>
          </w:p>
        </w:tc>
      </w:tr>
    </w:tbl>
    <w:p>
      <w:pPr>
        <w:pStyle w:val="BlankClose"/>
        <w:rPr>
          <w:del w:id="103" w:author="svcMRProcess" w:date="2019-01-25T13:01: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 Kalgoorlie-Lake Lefroy Railway Act 1970</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26AA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5CAA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BEB7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C4FD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1843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4C9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ACA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8EF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B63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D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C054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59"/>
    <w:docVar w:name="WAFER_20140204112843" w:val="RemoveTocBookmarks,RemoveUnusedBookmarks,RemoveLanguageTags,UsedStyles,ResetPageSize,UpdateArrangement"/>
    <w:docVar w:name="WAFER_20140204112843_GUID" w:val="2bd6af88-b3f0-4606-a46e-8376fe35ca5e"/>
    <w:docVar w:name="WAFER_20140204114526" w:val="RemoveTocBookmarks,RunningHeaders"/>
    <w:docVar w:name="WAFER_20140204114526_GUID" w:val="b5dce50e-361b-495e-a9c8-c5612f43c5ba"/>
    <w:docVar w:name="WAFER_20150713160207" w:val="ResetPageSize,UpdateArrangement,UpdateNTable"/>
    <w:docVar w:name="WAFER_20150713160207_GUID" w:val="3aa5dd0b-9634-45c8-8f8a-6e9bb7e4e1f1"/>
    <w:docVar w:name="WAFER_20151110115732" w:val="UpdateStyles,UsedStyles"/>
    <w:docVar w:name="WAFER_20151110115732_GUID" w:val="bce2eb70-e3d0-45f8-8115-c6497e9f9af4"/>
    <w:docVar w:name="WAFER_20151201142659" w:val="RemoveTrackChanges"/>
    <w:docVar w:name="WAFER_20151201142659_GUID" w:val="367ba5c5-f069-4611-ae01-423e409aa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607</Words>
  <Characters>2938</Characters>
  <Application>Microsoft Office Word</Application>
  <DocSecurity>0</DocSecurity>
  <Lines>117</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Kalgoorlie-Lake Lefroy Railway Act 1970 01-b0-01 - 01-c0-06</dc:title>
  <dc:subject/>
  <dc:creator/>
  <cp:keywords/>
  <dc:description/>
  <cp:lastModifiedBy>svcMRProcess</cp:lastModifiedBy>
  <cp:revision>2</cp:revision>
  <cp:lastPrinted>2005-04-06T08:19:00Z</cp:lastPrinted>
  <dcterms:created xsi:type="dcterms:W3CDTF">2019-01-25T05:01:00Z</dcterms:created>
  <dcterms:modified xsi:type="dcterms:W3CDTF">2019-01-25T05:01:00Z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1970</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877</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