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2010</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503149534"/>
      <w:bookmarkStart w:id="42" w:name="_Toc534613829"/>
      <w:bookmarkStart w:id="43" w:name="_Toc535053868"/>
      <w:bookmarkStart w:id="44" w:name="_Toc109615226"/>
      <w:bookmarkStart w:id="45" w:name="_Toc215543712"/>
      <w:bookmarkStart w:id="46" w:name="_Toc275253517"/>
      <w:r>
        <w:rPr>
          <w:rStyle w:val="CharSectno"/>
        </w:rPr>
        <w:t>1</w:t>
      </w:r>
      <w:r>
        <w:rPr>
          <w:snapToGrid w:val="0"/>
        </w:rPr>
        <w:t>.</w:t>
      </w:r>
      <w:r>
        <w:rPr>
          <w:snapToGrid w:val="0"/>
        </w:rPr>
        <w:tab/>
        <w:t>Short title</w:t>
      </w:r>
      <w:bookmarkEnd w:id="41"/>
      <w:bookmarkEnd w:id="42"/>
      <w:bookmarkEnd w:id="43"/>
      <w:bookmarkEnd w:id="44"/>
      <w:bookmarkEnd w:id="45"/>
      <w:bookmarkEnd w:id="46"/>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47" w:name="_Toc503149535"/>
      <w:bookmarkStart w:id="48" w:name="_Toc534613830"/>
      <w:bookmarkStart w:id="49" w:name="_Toc535053869"/>
      <w:bookmarkStart w:id="50" w:name="_Toc109615227"/>
      <w:bookmarkStart w:id="51" w:name="_Toc215543713"/>
      <w:bookmarkStart w:id="52" w:name="_Toc275253518"/>
      <w:r>
        <w:rPr>
          <w:rStyle w:val="CharSectno"/>
        </w:rPr>
        <w:t>2</w:t>
      </w:r>
      <w:r>
        <w:rPr>
          <w:snapToGrid w:val="0"/>
        </w:rPr>
        <w:t>.</w:t>
      </w:r>
      <w:r>
        <w:rPr>
          <w:snapToGrid w:val="0"/>
        </w:rPr>
        <w:tab/>
        <w:t>Commencement</w:t>
      </w:r>
      <w:bookmarkEnd w:id="47"/>
      <w:bookmarkEnd w:id="48"/>
      <w:bookmarkEnd w:id="49"/>
      <w:bookmarkEnd w:id="50"/>
      <w:bookmarkEnd w:id="51"/>
      <w:bookmarkEnd w:id="5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53" w:name="_Toc503149536"/>
      <w:bookmarkStart w:id="54" w:name="_Toc534613831"/>
      <w:bookmarkStart w:id="55" w:name="_Toc535053870"/>
      <w:bookmarkStart w:id="56" w:name="_Toc109615228"/>
      <w:bookmarkStart w:id="57" w:name="_Toc215543714"/>
      <w:bookmarkStart w:id="58" w:name="_Toc275253519"/>
      <w:r>
        <w:rPr>
          <w:rStyle w:val="CharSectno"/>
        </w:rPr>
        <w:t>3</w:t>
      </w:r>
      <w:r>
        <w:rPr>
          <w:snapToGrid w:val="0"/>
        </w:rPr>
        <w:t>.</w:t>
      </w:r>
      <w:r>
        <w:rPr>
          <w:snapToGrid w:val="0"/>
        </w:rPr>
        <w:tab/>
      </w:r>
      <w:bookmarkEnd w:id="53"/>
      <w:bookmarkEnd w:id="54"/>
      <w:bookmarkEnd w:id="55"/>
      <w:bookmarkEnd w:id="56"/>
      <w:r>
        <w:rPr>
          <w:snapToGrid w:val="0"/>
        </w:rPr>
        <w:t>Terms used in this Act</w:t>
      </w:r>
      <w:bookmarkEnd w:id="57"/>
      <w:bookmarkEnd w:id="58"/>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a university in Australia;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59" w:name="_Toc503149537"/>
      <w:bookmarkStart w:id="60" w:name="_Toc534613832"/>
      <w:bookmarkStart w:id="61" w:name="_Toc535053871"/>
      <w:bookmarkStart w:id="62" w:name="_Toc109615229"/>
      <w:bookmarkStart w:id="63" w:name="_Toc215543715"/>
      <w:bookmarkStart w:id="64" w:name="_Toc275253520"/>
      <w:r>
        <w:rPr>
          <w:rStyle w:val="CharSectno"/>
        </w:rPr>
        <w:t>3A</w:t>
      </w:r>
      <w:r>
        <w:rPr>
          <w:snapToGrid w:val="0"/>
        </w:rPr>
        <w:t xml:space="preserve">. </w:t>
      </w:r>
      <w:r>
        <w:rPr>
          <w:snapToGrid w:val="0"/>
        </w:rPr>
        <w:tab/>
        <w:t>Approved analysts and botanists</w:t>
      </w:r>
      <w:bookmarkEnd w:id="59"/>
      <w:bookmarkEnd w:id="60"/>
      <w:bookmarkEnd w:id="61"/>
      <w:bookmarkEnd w:id="62"/>
      <w:bookmarkEnd w:id="63"/>
      <w:bookmarkEnd w:id="64"/>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65" w:name="_Toc503149538"/>
      <w:bookmarkStart w:id="66" w:name="_Toc534613833"/>
      <w:bookmarkStart w:id="67" w:name="_Toc535053872"/>
      <w:bookmarkStart w:id="68" w:name="_Toc109615230"/>
      <w:bookmarkStart w:id="69" w:name="_Toc215543716"/>
      <w:bookmarkStart w:id="70" w:name="_Toc275253521"/>
      <w:r>
        <w:rPr>
          <w:rStyle w:val="CharSectno"/>
        </w:rPr>
        <w:t>4</w:t>
      </w:r>
      <w:r>
        <w:rPr>
          <w:snapToGrid w:val="0"/>
        </w:rPr>
        <w:t>.</w:t>
      </w:r>
      <w:r>
        <w:rPr>
          <w:snapToGrid w:val="0"/>
        </w:rPr>
        <w:tab/>
        <w:t>Drugs and plants to which Act applies</w:t>
      </w:r>
      <w:bookmarkEnd w:id="65"/>
      <w:bookmarkEnd w:id="66"/>
      <w:bookmarkEnd w:id="67"/>
      <w:bookmarkEnd w:id="68"/>
      <w:bookmarkEnd w:id="69"/>
      <w:bookmarkEnd w:id="70"/>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71" w:name="_Toc72912333"/>
      <w:bookmarkStart w:id="72" w:name="_Toc89162860"/>
      <w:bookmarkStart w:id="73" w:name="_Toc89571147"/>
      <w:bookmarkStart w:id="74" w:name="_Toc90092315"/>
      <w:bookmarkStart w:id="75" w:name="_Toc92603586"/>
      <w:bookmarkStart w:id="76" w:name="_Toc92797770"/>
      <w:bookmarkStart w:id="77" w:name="_Toc97018072"/>
      <w:bookmarkStart w:id="78" w:name="_Toc102387627"/>
      <w:bookmarkStart w:id="79" w:name="_Toc102905258"/>
      <w:bookmarkStart w:id="80" w:name="_Toc105219501"/>
      <w:bookmarkStart w:id="81" w:name="_Toc105220405"/>
      <w:bookmarkStart w:id="82" w:name="_Toc105220473"/>
      <w:bookmarkStart w:id="83" w:name="_Toc105909917"/>
      <w:bookmarkStart w:id="84" w:name="_Toc105910832"/>
      <w:bookmarkStart w:id="85" w:name="_Toc106600676"/>
      <w:bookmarkStart w:id="86" w:name="_Toc106600974"/>
      <w:bookmarkStart w:id="87" w:name="_Toc109615231"/>
      <w:bookmarkStart w:id="88" w:name="_Toc139344525"/>
      <w:bookmarkStart w:id="89" w:name="_Toc139699289"/>
      <w:bookmarkStart w:id="90" w:name="_Toc147051322"/>
      <w:bookmarkStart w:id="91" w:name="_Toc147118777"/>
      <w:bookmarkStart w:id="92" w:name="_Toc148236098"/>
      <w:bookmarkStart w:id="93" w:name="_Toc158704972"/>
      <w:bookmarkStart w:id="94" w:name="_Toc165369932"/>
      <w:bookmarkStart w:id="95" w:name="_Toc177873274"/>
      <w:bookmarkStart w:id="96" w:name="_Toc177873399"/>
      <w:bookmarkStart w:id="97" w:name="_Toc184707356"/>
      <w:bookmarkStart w:id="98" w:name="_Toc189464687"/>
      <w:bookmarkStart w:id="99" w:name="_Toc190249251"/>
      <w:bookmarkStart w:id="100" w:name="_Toc191703145"/>
      <w:bookmarkStart w:id="101" w:name="_Toc193692062"/>
      <w:bookmarkStart w:id="102" w:name="_Toc199817244"/>
      <w:bookmarkStart w:id="103" w:name="_Toc215543717"/>
      <w:bookmarkStart w:id="104" w:name="_Toc215543977"/>
      <w:bookmarkStart w:id="105" w:name="_Toc248029014"/>
      <w:bookmarkStart w:id="106" w:name="_Toc256085063"/>
      <w:bookmarkStart w:id="107" w:name="_Toc256092128"/>
      <w:bookmarkStart w:id="108" w:name="_Toc268600314"/>
      <w:bookmarkStart w:id="109" w:name="_Toc272237443"/>
      <w:bookmarkStart w:id="110" w:name="_Toc275253522"/>
      <w:r>
        <w:rPr>
          <w:rStyle w:val="CharPartNo"/>
        </w:rPr>
        <w:t>Part II</w:t>
      </w:r>
      <w:r>
        <w:rPr>
          <w:rStyle w:val="CharDivNo"/>
        </w:rPr>
        <w:t> </w:t>
      </w:r>
      <w:r>
        <w:t>—</w:t>
      </w:r>
      <w:r>
        <w:rPr>
          <w:rStyle w:val="CharDivText"/>
        </w:rPr>
        <w:t> </w:t>
      </w:r>
      <w:r>
        <w:rPr>
          <w:rStyle w:val="CharPartText"/>
        </w:rPr>
        <w:t>Offences relating to prohibited drugs and prohibited plants</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pPr>
        <w:pStyle w:val="Heading5"/>
        <w:rPr>
          <w:snapToGrid w:val="0"/>
        </w:rPr>
      </w:pPr>
      <w:bookmarkStart w:id="111" w:name="_Toc503149539"/>
      <w:bookmarkStart w:id="112" w:name="_Toc534613834"/>
      <w:bookmarkStart w:id="113" w:name="_Toc535053873"/>
      <w:bookmarkStart w:id="114" w:name="_Toc109615232"/>
      <w:bookmarkStart w:id="115" w:name="_Toc215543718"/>
      <w:bookmarkStart w:id="116" w:name="_Toc275253523"/>
      <w:r>
        <w:rPr>
          <w:rStyle w:val="CharSectno"/>
        </w:rPr>
        <w:t>5</w:t>
      </w:r>
      <w:r>
        <w:rPr>
          <w:snapToGrid w:val="0"/>
        </w:rPr>
        <w:t>.</w:t>
      </w:r>
      <w:r>
        <w:rPr>
          <w:snapToGrid w:val="0"/>
        </w:rPr>
        <w:tab/>
        <w:t>Offences concerned with prohibited drugs and prohibited plants in relation to premises and utensils</w:t>
      </w:r>
      <w:bookmarkEnd w:id="111"/>
      <w:bookmarkEnd w:id="112"/>
      <w:bookmarkEnd w:id="113"/>
      <w:bookmarkEnd w:id="114"/>
      <w:bookmarkEnd w:id="115"/>
      <w:bookmarkEnd w:id="116"/>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Footnotesection"/>
      </w:pPr>
      <w:r>
        <w:tab/>
        <w:t>[Section 5 amended by No. 52 of 2003 s. 28.]</w:t>
      </w:r>
    </w:p>
    <w:p>
      <w:pPr>
        <w:pStyle w:val="Heading5"/>
        <w:rPr>
          <w:snapToGrid w:val="0"/>
        </w:rPr>
      </w:pPr>
      <w:bookmarkStart w:id="117" w:name="_Toc503149540"/>
      <w:bookmarkStart w:id="118" w:name="_Toc534613835"/>
      <w:bookmarkStart w:id="119" w:name="_Toc535053874"/>
      <w:bookmarkStart w:id="120" w:name="_Toc109615233"/>
      <w:bookmarkStart w:id="121" w:name="_Toc215543719"/>
      <w:bookmarkStart w:id="122" w:name="_Toc275253524"/>
      <w:r>
        <w:rPr>
          <w:rStyle w:val="CharSectno"/>
        </w:rPr>
        <w:t>6</w:t>
      </w:r>
      <w:r>
        <w:rPr>
          <w:snapToGrid w:val="0"/>
        </w:rPr>
        <w:t>.</w:t>
      </w:r>
      <w:r>
        <w:rPr>
          <w:snapToGrid w:val="0"/>
        </w:rPr>
        <w:tab/>
        <w:t>Offences concerned with prohibited drugs generally</w:t>
      </w:r>
      <w:bookmarkEnd w:id="117"/>
      <w:bookmarkEnd w:id="118"/>
      <w:bookmarkEnd w:id="119"/>
      <w:bookmarkEnd w:id="120"/>
      <w:bookmarkEnd w:id="121"/>
      <w:bookmarkEnd w:id="12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23" w:name="_Toc503149541"/>
      <w:bookmarkStart w:id="124" w:name="_Toc534613836"/>
      <w:bookmarkStart w:id="125" w:name="_Toc535053875"/>
      <w:bookmarkStart w:id="126" w:name="_Toc109615234"/>
      <w:bookmarkStart w:id="127" w:name="_Toc215543720"/>
      <w:bookmarkStart w:id="128" w:name="_Toc275253525"/>
      <w:r>
        <w:rPr>
          <w:rStyle w:val="CharSectno"/>
        </w:rPr>
        <w:t>7</w:t>
      </w:r>
      <w:r>
        <w:rPr>
          <w:snapToGrid w:val="0"/>
        </w:rPr>
        <w:t>.</w:t>
      </w:r>
      <w:r>
        <w:rPr>
          <w:snapToGrid w:val="0"/>
        </w:rPr>
        <w:tab/>
        <w:t>Offences concerned with prohibited plants generally</w:t>
      </w:r>
      <w:bookmarkEnd w:id="123"/>
      <w:bookmarkEnd w:id="124"/>
      <w:bookmarkEnd w:id="125"/>
      <w:bookmarkEnd w:id="126"/>
      <w:bookmarkEnd w:id="127"/>
      <w:bookmarkEnd w:id="128"/>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29" w:name="_Toc109615235"/>
      <w:bookmarkStart w:id="130" w:name="_Toc215543721"/>
      <w:bookmarkStart w:id="131" w:name="_Toc275253526"/>
      <w:bookmarkStart w:id="132" w:name="_Toc503149542"/>
      <w:bookmarkStart w:id="133" w:name="_Toc534613837"/>
      <w:bookmarkStart w:id="134" w:name="_Toc535053876"/>
      <w:r>
        <w:rPr>
          <w:rStyle w:val="CharSectno"/>
        </w:rPr>
        <w:t>7A</w:t>
      </w:r>
      <w:r>
        <w:rPr>
          <w:snapToGrid w:val="0"/>
        </w:rPr>
        <w:t>.</w:t>
      </w:r>
      <w:r>
        <w:rPr>
          <w:snapToGrid w:val="0"/>
        </w:rPr>
        <w:tab/>
        <w:t>Selling or supplying a thing knowing it will be used in the hydroponic cultivation of a prohibited plant</w:t>
      </w:r>
      <w:bookmarkEnd w:id="129"/>
      <w:bookmarkEnd w:id="130"/>
      <w:bookmarkEnd w:id="131"/>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35" w:name="_Toc109615236"/>
      <w:bookmarkStart w:id="136" w:name="_Toc215543722"/>
      <w:bookmarkStart w:id="137" w:name="_Toc275253527"/>
      <w:r>
        <w:rPr>
          <w:rStyle w:val="CharSectno"/>
        </w:rPr>
        <w:t>8</w:t>
      </w:r>
      <w:r>
        <w:rPr>
          <w:snapToGrid w:val="0"/>
        </w:rPr>
        <w:t>.</w:t>
      </w:r>
      <w:r>
        <w:rPr>
          <w:snapToGrid w:val="0"/>
        </w:rPr>
        <w:tab/>
        <w:t>Fraudulent behaviour in relation to prohibited drugs</w:t>
      </w:r>
      <w:bookmarkEnd w:id="132"/>
      <w:bookmarkEnd w:id="133"/>
      <w:bookmarkEnd w:id="134"/>
      <w:bookmarkEnd w:id="135"/>
      <w:bookmarkEnd w:id="136"/>
      <w:bookmarkEnd w:id="137"/>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38" w:name="_Toc109615237"/>
      <w:bookmarkStart w:id="139" w:name="_Toc215543723"/>
      <w:bookmarkStart w:id="140" w:name="_Toc275253528"/>
      <w:r>
        <w:rPr>
          <w:rStyle w:val="CharSectno"/>
        </w:rPr>
        <w:t>8A</w:t>
      </w:r>
      <w:r>
        <w:t>.</w:t>
      </w:r>
      <w:r>
        <w:tab/>
        <w:t>Defences relating to industrial hemp or industrial hemp seed</w:t>
      </w:r>
      <w:bookmarkEnd w:id="138"/>
      <w:bookmarkEnd w:id="139"/>
      <w:bookmarkEnd w:id="140"/>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41" w:name="_Toc72912340"/>
      <w:bookmarkStart w:id="142" w:name="_Toc89162867"/>
      <w:bookmarkStart w:id="143" w:name="_Toc89571154"/>
      <w:bookmarkStart w:id="144" w:name="_Toc90092322"/>
      <w:bookmarkStart w:id="145" w:name="_Toc92603593"/>
      <w:bookmarkStart w:id="146" w:name="_Toc92797777"/>
      <w:bookmarkStart w:id="147" w:name="_Toc97018079"/>
      <w:bookmarkStart w:id="148" w:name="_Toc102387634"/>
      <w:bookmarkStart w:id="149" w:name="_Toc102905265"/>
      <w:bookmarkStart w:id="150" w:name="_Toc105219508"/>
      <w:bookmarkStart w:id="151" w:name="_Toc105220412"/>
      <w:bookmarkStart w:id="152" w:name="_Toc105220480"/>
      <w:bookmarkStart w:id="153" w:name="_Toc105909924"/>
      <w:bookmarkStart w:id="154" w:name="_Toc105910839"/>
      <w:bookmarkStart w:id="155" w:name="_Toc106600683"/>
      <w:bookmarkStart w:id="156" w:name="_Toc106600981"/>
      <w:bookmarkStart w:id="157" w:name="_Toc109615238"/>
      <w:bookmarkStart w:id="158" w:name="_Toc139344532"/>
      <w:bookmarkStart w:id="159" w:name="_Toc139699296"/>
      <w:bookmarkStart w:id="160" w:name="_Toc147051329"/>
      <w:bookmarkStart w:id="161" w:name="_Toc147118784"/>
      <w:bookmarkStart w:id="162" w:name="_Toc148236105"/>
      <w:bookmarkStart w:id="163" w:name="_Toc158704979"/>
      <w:bookmarkStart w:id="164" w:name="_Toc165369939"/>
      <w:bookmarkStart w:id="165" w:name="_Toc177873281"/>
      <w:bookmarkStart w:id="166" w:name="_Toc177873406"/>
      <w:bookmarkStart w:id="167" w:name="_Toc184707363"/>
      <w:bookmarkStart w:id="168" w:name="_Toc189464694"/>
      <w:bookmarkStart w:id="169" w:name="_Toc190249258"/>
      <w:bookmarkStart w:id="170" w:name="_Toc191703152"/>
      <w:bookmarkStart w:id="171" w:name="_Toc193692069"/>
      <w:bookmarkStart w:id="172" w:name="_Toc199817251"/>
      <w:bookmarkStart w:id="173" w:name="_Toc215543724"/>
      <w:bookmarkStart w:id="174" w:name="_Toc215543984"/>
      <w:bookmarkStart w:id="175" w:name="_Toc248029021"/>
      <w:bookmarkStart w:id="176" w:name="_Toc256085070"/>
      <w:bookmarkStart w:id="177" w:name="_Toc256092135"/>
      <w:bookmarkStart w:id="178" w:name="_Toc268600321"/>
      <w:bookmarkStart w:id="179" w:name="_Toc272237450"/>
      <w:bookmarkStart w:id="180" w:name="_Toc275253529"/>
      <w:r>
        <w:rPr>
          <w:rStyle w:val="CharPartNo"/>
        </w:rPr>
        <w:t>Part III</w:t>
      </w:r>
      <w:r>
        <w:rPr>
          <w:rStyle w:val="CharDivNo"/>
        </w:rPr>
        <w:t> </w:t>
      </w:r>
      <w:r>
        <w:t>—</w:t>
      </w:r>
      <w:r>
        <w:rPr>
          <w:rStyle w:val="CharDivText"/>
        </w:rPr>
        <w:t> </w:t>
      </w:r>
      <w:r>
        <w:rPr>
          <w:rStyle w:val="CharPartText"/>
        </w:rPr>
        <w:t>Procedure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spacing w:before="240"/>
      </w:pPr>
      <w:bookmarkStart w:id="181" w:name="_Toc109615239"/>
      <w:bookmarkStart w:id="182" w:name="_Toc215543725"/>
      <w:bookmarkStart w:id="183" w:name="_Toc275253530"/>
      <w:bookmarkStart w:id="184" w:name="_Toc503149544"/>
      <w:bookmarkStart w:id="185" w:name="_Toc534613839"/>
      <w:bookmarkStart w:id="186" w:name="_Toc535053878"/>
      <w:r>
        <w:rPr>
          <w:rStyle w:val="CharSectno"/>
        </w:rPr>
        <w:t>9</w:t>
      </w:r>
      <w:r>
        <w:t>.</w:t>
      </w:r>
      <w:r>
        <w:tab/>
        <w:t>Summary trial of some indictable offences</w:t>
      </w:r>
      <w:bookmarkEnd w:id="181"/>
      <w:bookmarkEnd w:id="182"/>
      <w:bookmarkEnd w:id="183"/>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187" w:name="_Toc109615240"/>
      <w:bookmarkStart w:id="188" w:name="_Toc215543726"/>
      <w:bookmarkStart w:id="189" w:name="_Toc275253531"/>
      <w:r>
        <w:rPr>
          <w:rStyle w:val="CharSectno"/>
        </w:rPr>
        <w:t>10</w:t>
      </w:r>
      <w:r>
        <w:t>.</w:t>
      </w:r>
      <w:r>
        <w:tab/>
        <w:t>Alternative verdicts</w:t>
      </w:r>
      <w:bookmarkEnd w:id="184"/>
      <w:bookmarkEnd w:id="185"/>
      <w:bookmarkEnd w:id="186"/>
      <w:bookmarkEnd w:id="187"/>
      <w:bookmarkEnd w:id="188"/>
      <w:bookmarkEnd w:id="189"/>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190" w:name="_Toc503149545"/>
      <w:bookmarkStart w:id="191" w:name="_Toc534613840"/>
      <w:bookmarkStart w:id="192" w:name="_Toc535053879"/>
      <w:bookmarkStart w:id="193" w:name="_Toc109615241"/>
      <w:bookmarkStart w:id="194" w:name="_Toc215543727"/>
      <w:bookmarkStart w:id="195" w:name="_Toc275253532"/>
      <w:r>
        <w:rPr>
          <w:rStyle w:val="CharSectno"/>
        </w:rPr>
        <w:t>11</w:t>
      </w:r>
      <w:r>
        <w:rPr>
          <w:snapToGrid w:val="0"/>
        </w:rPr>
        <w:t>.</w:t>
      </w:r>
      <w:r>
        <w:rPr>
          <w:snapToGrid w:val="0"/>
        </w:rPr>
        <w:tab/>
        <w:t>Presumption of intent to sell or supply</w:t>
      </w:r>
      <w:bookmarkEnd w:id="190"/>
      <w:bookmarkEnd w:id="191"/>
      <w:bookmarkEnd w:id="192"/>
      <w:bookmarkEnd w:id="193"/>
      <w:bookmarkEnd w:id="194"/>
      <w:bookmarkEnd w:id="195"/>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196" w:name="_Toc92603597"/>
      <w:bookmarkStart w:id="197" w:name="_Toc92797781"/>
      <w:bookmarkStart w:id="198" w:name="_Toc97018083"/>
      <w:bookmarkStart w:id="199" w:name="_Toc102387638"/>
      <w:bookmarkStart w:id="200" w:name="_Toc102905269"/>
      <w:bookmarkStart w:id="201" w:name="_Toc105219512"/>
      <w:bookmarkStart w:id="202" w:name="_Toc105220416"/>
      <w:bookmarkStart w:id="203" w:name="_Toc105220484"/>
      <w:bookmarkStart w:id="204" w:name="_Toc105909928"/>
      <w:bookmarkStart w:id="205" w:name="_Toc105910843"/>
      <w:bookmarkStart w:id="206" w:name="_Toc106600687"/>
      <w:bookmarkStart w:id="207" w:name="_Toc106600985"/>
      <w:bookmarkStart w:id="208" w:name="_Toc109615242"/>
      <w:bookmarkStart w:id="209" w:name="_Toc139344536"/>
      <w:bookmarkStart w:id="210" w:name="_Toc139699300"/>
      <w:bookmarkStart w:id="211" w:name="_Toc147051333"/>
      <w:bookmarkStart w:id="212" w:name="_Toc147118788"/>
      <w:bookmarkStart w:id="213" w:name="_Toc148236109"/>
      <w:bookmarkStart w:id="214" w:name="_Toc158704983"/>
      <w:bookmarkStart w:id="215" w:name="_Toc165369943"/>
      <w:bookmarkStart w:id="216" w:name="_Toc177873285"/>
      <w:bookmarkStart w:id="217" w:name="_Toc177873410"/>
      <w:bookmarkStart w:id="218" w:name="_Toc184707367"/>
      <w:bookmarkStart w:id="219" w:name="_Toc189464698"/>
      <w:bookmarkStart w:id="220" w:name="_Toc190249262"/>
      <w:bookmarkStart w:id="221" w:name="_Toc191703156"/>
      <w:bookmarkStart w:id="222" w:name="_Toc193692073"/>
      <w:bookmarkStart w:id="223" w:name="_Toc199817255"/>
      <w:bookmarkStart w:id="224" w:name="_Toc215543728"/>
      <w:bookmarkStart w:id="225" w:name="_Toc215543988"/>
      <w:bookmarkStart w:id="226" w:name="_Toc248029025"/>
      <w:bookmarkStart w:id="227" w:name="_Toc256085074"/>
      <w:bookmarkStart w:id="228" w:name="_Toc256092139"/>
      <w:bookmarkStart w:id="229" w:name="_Toc268600325"/>
      <w:bookmarkStart w:id="230" w:name="_Toc272237454"/>
      <w:bookmarkStart w:id="231" w:name="_Toc275253533"/>
      <w:r>
        <w:rPr>
          <w:rStyle w:val="CharPartNo"/>
        </w:rPr>
        <w:t>Part IV</w:t>
      </w:r>
      <w:r>
        <w:rPr>
          <w:b w:val="0"/>
        </w:rPr>
        <w:t> </w:t>
      </w:r>
      <w:r>
        <w:t>—</w:t>
      </w:r>
      <w:r>
        <w:rPr>
          <w:b w:val="0"/>
        </w:rPr>
        <w:t> </w:t>
      </w:r>
      <w:r>
        <w:rPr>
          <w:rStyle w:val="CharPartText"/>
        </w:rPr>
        <w:t>Controls relating to possession, sale, supply and storage of certain substances and things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Footnoteheading"/>
      </w:pPr>
      <w:r>
        <w:tab/>
        <w:t>[Heading inserted by No. 62 of 2004 s. 5.]</w:t>
      </w:r>
    </w:p>
    <w:p>
      <w:pPr>
        <w:pStyle w:val="Heading5"/>
      </w:pPr>
      <w:bookmarkStart w:id="232" w:name="_Toc109615243"/>
      <w:bookmarkStart w:id="233" w:name="_Toc215543729"/>
      <w:bookmarkStart w:id="234" w:name="_Toc275253534"/>
      <w:r>
        <w:rPr>
          <w:rStyle w:val="CharSectno"/>
        </w:rPr>
        <w:t>12</w:t>
      </w:r>
      <w:r>
        <w:t>.</w:t>
      </w:r>
      <w:r>
        <w:tab/>
      </w:r>
      <w:bookmarkEnd w:id="232"/>
      <w:r>
        <w:t>Terms used in this Part</w:t>
      </w:r>
      <w:bookmarkEnd w:id="233"/>
      <w:bookmarkEnd w:id="234"/>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35" w:name="_Toc109615244"/>
      <w:bookmarkStart w:id="236" w:name="_Toc215543730"/>
      <w:bookmarkStart w:id="237" w:name="_Toc275253535"/>
      <w:r>
        <w:rPr>
          <w:rStyle w:val="CharSectno"/>
        </w:rPr>
        <w:t>13</w:t>
      </w:r>
      <w:r>
        <w:t>.</w:t>
      </w:r>
      <w:r>
        <w:tab/>
        <w:t>Part not applicable to possession, sale or supply of certain substances or things</w:t>
      </w:r>
      <w:bookmarkEnd w:id="235"/>
      <w:bookmarkEnd w:id="236"/>
      <w:bookmarkEnd w:id="237"/>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38" w:name="_Toc109615245"/>
      <w:bookmarkStart w:id="239" w:name="_Toc215543731"/>
      <w:bookmarkStart w:id="240" w:name="_Toc275253536"/>
      <w:r>
        <w:rPr>
          <w:rStyle w:val="CharSectno"/>
        </w:rPr>
        <w:t>14</w:t>
      </w:r>
      <w:r>
        <w:t>.</w:t>
      </w:r>
      <w:r>
        <w:tab/>
        <w:t>Possession of certain substances or things</w:t>
      </w:r>
      <w:bookmarkEnd w:id="238"/>
      <w:bookmarkEnd w:id="239"/>
      <w:bookmarkEnd w:id="240"/>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41" w:name="_Toc109615246"/>
      <w:bookmarkStart w:id="242" w:name="_Toc215543732"/>
      <w:bookmarkStart w:id="243" w:name="_Toc275253537"/>
      <w:r>
        <w:rPr>
          <w:rStyle w:val="CharSectno"/>
        </w:rPr>
        <w:t>15</w:t>
      </w:r>
      <w:r>
        <w:t>.</w:t>
      </w:r>
      <w:r>
        <w:tab/>
        <w:t>Sale or supply of category 1 items</w:t>
      </w:r>
      <w:bookmarkEnd w:id="241"/>
      <w:bookmarkEnd w:id="242"/>
      <w:bookmarkEnd w:id="24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44" w:name="_Toc109615247"/>
      <w:bookmarkStart w:id="245" w:name="_Toc215543733"/>
      <w:bookmarkStart w:id="246" w:name="_Toc275253538"/>
      <w:r>
        <w:rPr>
          <w:rStyle w:val="CharSectno"/>
        </w:rPr>
        <w:t>16</w:t>
      </w:r>
      <w:r>
        <w:t>.</w:t>
      </w:r>
      <w:r>
        <w:tab/>
        <w:t>Storage of category 1 items</w:t>
      </w:r>
      <w:bookmarkEnd w:id="244"/>
      <w:bookmarkEnd w:id="245"/>
      <w:bookmarkEnd w:id="24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47" w:name="_Toc109615248"/>
      <w:bookmarkStart w:id="248" w:name="_Toc215543734"/>
      <w:bookmarkStart w:id="249" w:name="_Toc275253539"/>
      <w:r>
        <w:rPr>
          <w:rStyle w:val="CharSectno"/>
        </w:rPr>
        <w:t>17</w:t>
      </w:r>
      <w:r>
        <w:t>.</w:t>
      </w:r>
      <w:r>
        <w:tab/>
        <w:t>Sale or supply of category 2 items</w:t>
      </w:r>
      <w:bookmarkEnd w:id="247"/>
      <w:bookmarkEnd w:id="248"/>
      <w:bookmarkEnd w:id="249"/>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250" w:name="_Toc109615249"/>
      <w:bookmarkStart w:id="251" w:name="_Toc215543735"/>
      <w:bookmarkStart w:id="252" w:name="_Toc275253540"/>
      <w:r>
        <w:rPr>
          <w:rStyle w:val="CharSectno"/>
        </w:rPr>
        <w:t>18</w:t>
      </w:r>
      <w:r>
        <w:t>.</w:t>
      </w:r>
      <w:r>
        <w:tab/>
        <w:t>Offences relating to declarations under section 15(1)(c) or 17(1)(b)</w:t>
      </w:r>
      <w:bookmarkEnd w:id="250"/>
      <w:bookmarkEnd w:id="251"/>
      <w:bookmarkEnd w:id="252"/>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253" w:name="_Toc109615250"/>
      <w:bookmarkStart w:id="254" w:name="_Toc215543736"/>
      <w:bookmarkStart w:id="255" w:name="_Toc275253541"/>
      <w:r>
        <w:rPr>
          <w:rStyle w:val="CharSectno"/>
        </w:rPr>
        <w:t>19</w:t>
      </w:r>
      <w:r>
        <w:t>.</w:t>
      </w:r>
      <w:r>
        <w:tab/>
        <w:t>Powers of police officers for purposes of this Part</w:t>
      </w:r>
      <w:bookmarkEnd w:id="253"/>
      <w:bookmarkEnd w:id="254"/>
      <w:bookmarkEnd w:id="25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256" w:name="_Toc109615251"/>
      <w:bookmarkStart w:id="257" w:name="_Toc215543737"/>
      <w:bookmarkStart w:id="258" w:name="_Toc275253542"/>
      <w:r>
        <w:rPr>
          <w:rStyle w:val="CharSectno"/>
        </w:rPr>
        <w:t>20</w:t>
      </w:r>
      <w:r>
        <w:t>.</w:t>
      </w:r>
      <w:r>
        <w:tab/>
        <w:t>Regulations as to category 1 items and category 2 items</w:t>
      </w:r>
      <w:bookmarkEnd w:id="256"/>
      <w:bookmarkEnd w:id="257"/>
      <w:bookmarkEnd w:id="25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259" w:name="_Toc72912344"/>
      <w:bookmarkStart w:id="260" w:name="_Toc89162871"/>
      <w:bookmarkStart w:id="261" w:name="_Toc89571158"/>
      <w:bookmarkStart w:id="262" w:name="_Toc90092326"/>
      <w:bookmarkStart w:id="263" w:name="_Toc92603607"/>
      <w:bookmarkStart w:id="264" w:name="_Toc92797791"/>
      <w:bookmarkStart w:id="265" w:name="_Toc97018093"/>
      <w:bookmarkStart w:id="266" w:name="_Toc102387648"/>
      <w:bookmarkStart w:id="267" w:name="_Toc102905279"/>
      <w:bookmarkStart w:id="268" w:name="_Toc105219522"/>
      <w:bookmarkStart w:id="269" w:name="_Toc105220426"/>
      <w:bookmarkStart w:id="270" w:name="_Toc105220494"/>
      <w:bookmarkStart w:id="271" w:name="_Toc105909938"/>
      <w:bookmarkStart w:id="272" w:name="_Toc105910853"/>
      <w:bookmarkStart w:id="273" w:name="_Toc106600697"/>
      <w:bookmarkStart w:id="274" w:name="_Toc106600995"/>
      <w:bookmarkStart w:id="275" w:name="_Toc109615252"/>
      <w:bookmarkStart w:id="276" w:name="_Toc139344546"/>
      <w:bookmarkStart w:id="277" w:name="_Toc139699310"/>
      <w:bookmarkStart w:id="278" w:name="_Toc147051343"/>
      <w:bookmarkStart w:id="279" w:name="_Toc147118798"/>
      <w:bookmarkStart w:id="280" w:name="_Toc148236119"/>
      <w:bookmarkStart w:id="281" w:name="_Toc158704993"/>
      <w:bookmarkStart w:id="282" w:name="_Toc165369953"/>
      <w:bookmarkStart w:id="283" w:name="_Toc177873295"/>
      <w:bookmarkStart w:id="284" w:name="_Toc177873420"/>
      <w:bookmarkStart w:id="285" w:name="_Toc184707377"/>
      <w:bookmarkStart w:id="286" w:name="_Toc189464708"/>
      <w:bookmarkStart w:id="287" w:name="_Toc190249272"/>
      <w:bookmarkStart w:id="288" w:name="_Toc191703166"/>
      <w:bookmarkStart w:id="289" w:name="_Toc193692083"/>
      <w:bookmarkStart w:id="290" w:name="_Toc199817265"/>
      <w:bookmarkStart w:id="291" w:name="_Toc215543738"/>
      <w:bookmarkStart w:id="292" w:name="_Toc215543998"/>
      <w:bookmarkStart w:id="293" w:name="_Toc248029035"/>
      <w:bookmarkStart w:id="294" w:name="_Toc256085084"/>
      <w:bookmarkStart w:id="295" w:name="_Toc256092149"/>
      <w:bookmarkStart w:id="296" w:name="_Toc268600335"/>
      <w:bookmarkStart w:id="297" w:name="_Toc272237464"/>
      <w:bookmarkStart w:id="298" w:name="_Toc275253543"/>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rPr>
          <w:snapToGrid w:val="0"/>
        </w:rPr>
      </w:pPr>
      <w:bookmarkStart w:id="299" w:name="_Toc503149546"/>
      <w:bookmarkStart w:id="300" w:name="_Toc534613841"/>
      <w:bookmarkStart w:id="301" w:name="_Toc535053880"/>
      <w:bookmarkStart w:id="302" w:name="_Toc109615253"/>
      <w:bookmarkStart w:id="303" w:name="_Toc215543739"/>
      <w:bookmarkStart w:id="304" w:name="_Toc275253544"/>
      <w:r>
        <w:rPr>
          <w:rStyle w:val="CharSectno"/>
        </w:rPr>
        <w:t>21</w:t>
      </w:r>
      <w:r>
        <w:rPr>
          <w:snapToGrid w:val="0"/>
        </w:rPr>
        <w:t>.</w:t>
      </w:r>
      <w:r>
        <w:rPr>
          <w:snapToGrid w:val="0"/>
        </w:rPr>
        <w:tab/>
      </w:r>
      <w:bookmarkEnd w:id="299"/>
      <w:bookmarkEnd w:id="300"/>
      <w:bookmarkEnd w:id="301"/>
      <w:bookmarkEnd w:id="302"/>
      <w:r>
        <w:rPr>
          <w:snapToGrid w:val="0"/>
        </w:rPr>
        <w:t>Terms used in this Part</w:t>
      </w:r>
      <w:bookmarkEnd w:id="303"/>
      <w:bookmarkEnd w:id="30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holding order</w:t>
      </w:r>
      <w:r>
        <w:t xml:space="preserve"> means holding order granted under section 28(1);</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Heading5"/>
        <w:rPr>
          <w:snapToGrid w:val="0"/>
        </w:rPr>
      </w:pPr>
      <w:bookmarkStart w:id="305" w:name="_Toc503149547"/>
      <w:bookmarkStart w:id="306" w:name="_Toc534613842"/>
      <w:bookmarkStart w:id="307" w:name="_Toc535053881"/>
      <w:bookmarkStart w:id="308" w:name="_Toc109615254"/>
      <w:bookmarkStart w:id="309" w:name="_Toc215543740"/>
      <w:bookmarkStart w:id="310" w:name="_Toc275253545"/>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05"/>
      <w:bookmarkEnd w:id="306"/>
      <w:bookmarkEnd w:id="307"/>
      <w:bookmarkEnd w:id="308"/>
      <w:bookmarkEnd w:id="309"/>
      <w:bookmarkEnd w:id="310"/>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11" w:name="_Toc503149548"/>
      <w:bookmarkStart w:id="312" w:name="_Toc534613843"/>
      <w:bookmarkStart w:id="313" w:name="_Toc535053882"/>
      <w:bookmarkStart w:id="314" w:name="_Toc109615255"/>
      <w:bookmarkStart w:id="315" w:name="_Toc215543741"/>
      <w:bookmarkStart w:id="316" w:name="_Toc275253546"/>
      <w:r>
        <w:rPr>
          <w:rStyle w:val="CharSectno"/>
        </w:rPr>
        <w:t>23</w:t>
      </w:r>
      <w:r>
        <w:rPr>
          <w:snapToGrid w:val="0"/>
        </w:rPr>
        <w:t>.</w:t>
      </w:r>
      <w:r>
        <w:rPr>
          <w:snapToGrid w:val="0"/>
        </w:rPr>
        <w:tab/>
        <w:t>Powers of police officers when things suspected of being used in commission of offences</w:t>
      </w:r>
      <w:bookmarkEnd w:id="311"/>
      <w:bookmarkEnd w:id="312"/>
      <w:bookmarkEnd w:id="313"/>
      <w:bookmarkEnd w:id="314"/>
      <w:bookmarkEnd w:id="315"/>
      <w:bookmarkEnd w:id="316"/>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17" w:name="_Toc503149549"/>
      <w:bookmarkStart w:id="318" w:name="_Toc534613844"/>
      <w:bookmarkStart w:id="319" w:name="_Toc535053883"/>
      <w:bookmarkStart w:id="320" w:name="_Toc109615256"/>
      <w:bookmarkStart w:id="321" w:name="_Toc215543742"/>
      <w:bookmarkStart w:id="322" w:name="_Toc275253547"/>
      <w:r>
        <w:rPr>
          <w:rStyle w:val="CharSectno"/>
        </w:rPr>
        <w:t>24</w:t>
      </w:r>
      <w:r>
        <w:rPr>
          <w:snapToGrid w:val="0"/>
        </w:rPr>
        <w:t>.</w:t>
      </w:r>
      <w:r>
        <w:rPr>
          <w:snapToGrid w:val="0"/>
        </w:rPr>
        <w:tab/>
        <w:t>Granting of search warrants in connection with prevention or detection of offences</w:t>
      </w:r>
      <w:bookmarkEnd w:id="317"/>
      <w:bookmarkEnd w:id="318"/>
      <w:bookmarkEnd w:id="319"/>
      <w:bookmarkEnd w:id="320"/>
      <w:bookmarkEnd w:id="321"/>
      <w:bookmarkEnd w:id="322"/>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323" w:name="_Toc503149550"/>
      <w:bookmarkStart w:id="324" w:name="_Toc534613845"/>
      <w:bookmarkStart w:id="325" w:name="_Toc535053884"/>
      <w:bookmarkStart w:id="326" w:name="_Toc109615257"/>
      <w:bookmarkStart w:id="327" w:name="_Toc215543743"/>
      <w:bookmarkStart w:id="328" w:name="_Toc275253548"/>
      <w:r>
        <w:rPr>
          <w:rStyle w:val="CharSectno"/>
        </w:rPr>
        <w:t>25</w:t>
      </w:r>
      <w:r>
        <w:rPr>
          <w:snapToGrid w:val="0"/>
        </w:rPr>
        <w:t>.</w:t>
      </w:r>
      <w:r>
        <w:rPr>
          <w:snapToGrid w:val="0"/>
        </w:rPr>
        <w:tab/>
        <w:t>Powers ancillary to power of search</w:t>
      </w:r>
      <w:bookmarkEnd w:id="323"/>
      <w:bookmarkEnd w:id="324"/>
      <w:bookmarkEnd w:id="325"/>
      <w:bookmarkEnd w:id="326"/>
      <w:bookmarkEnd w:id="327"/>
      <w:bookmarkEnd w:id="328"/>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329" w:name="_Toc503149551"/>
      <w:bookmarkStart w:id="330" w:name="_Toc534613846"/>
      <w:bookmarkStart w:id="331" w:name="_Toc535053885"/>
      <w:bookmarkStart w:id="332" w:name="_Toc109615258"/>
      <w:bookmarkStart w:id="333" w:name="_Toc215543744"/>
      <w:bookmarkStart w:id="334" w:name="_Toc275253549"/>
      <w:r>
        <w:rPr>
          <w:rStyle w:val="CharSectno"/>
        </w:rPr>
        <w:t>26</w:t>
      </w:r>
      <w:r>
        <w:rPr>
          <w:snapToGrid w:val="0"/>
        </w:rPr>
        <w:t>.</w:t>
      </w:r>
      <w:r>
        <w:rPr>
          <w:snapToGrid w:val="0"/>
        </w:rPr>
        <w:tab/>
        <w:t>Powers of police officers and others when things suspected of being used in commission of offences found, received or acquired</w:t>
      </w:r>
      <w:bookmarkEnd w:id="329"/>
      <w:bookmarkEnd w:id="330"/>
      <w:bookmarkEnd w:id="331"/>
      <w:bookmarkEnd w:id="332"/>
      <w:bookmarkEnd w:id="333"/>
      <w:bookmarkEnd w:id="334"/>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may seize that thing and — </w:t>
      </w:r>
    </w:p>
    <w:p>
      <w:pPr>
        <w:pStyle w:val="Indenta"/>
        <w:rPr>
          <w:snapToGrid w:val="0"/>
        </w:rPr>
      </w:pPr>
      <w:r>
        <w:rPr>
          <w:snapToGrid w:val="0"/>
        </w:rPr>
        <w:tab/>
        <w:t>(a)</w:t>
      </w:r>
      <w:r>
        <w:rPr>
          <w:snapToGrid w:val="0"/>
        </w:rPr>
        <w:tab/>
        <w:t>in the case of a thing which is a prohibited drug, prohibited plant or dangerous substance, may detain it until it is dealt with under section 27; or</w:t>
      </w:r>
    </w:p>
    <w:p>
      <w:pPr>
        <w:pStyle w:val="Indenta"/>
        <w:rPr>
          <w:snapToGrid w:val="0"/>
        </w:rPr>
      </w:pPr>
      <w:r>
        <w:rPr>
          <w:snapToGrid w:val="0"/>
        </w:rPr>
        <w:tab/>
        <w:t>(b)</w:t>
      </w:r>
      <w:r>
        <w:rPr>
          <w:snapToGrid w:val="0"/>
        </w:rPr>
        <w:tab/>
        <w: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t>
      </w:r>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6.]</w:t>
      </w:r>
    </w:p>
    <w:p>
      <w:pPr>
        <w:pStyle w:val="Heading5"/>
        <w:rPr>
          <w:snapToGrid w:val="0"/>
        </w:rPr>
      </w:pPr>
      <w:bookmarkStart w:id="335" w:name="_Toc503149552"/>
      <w:bookmarkStart w:id="336" w:name="_Toc534613847"/>
      <w:bookmarkStart w:id="337" w:name="_Toc535053886"/>
      <w:bookmarkStart w:id="338" w:name="_Toc109615259"/>
      <w:bookmarkStart w:id="339" w:name="_Toc215543745"/>
      <w:bookmarkStart w:id="340" w:name="_Toc275253550"/>
      <w:r>
        <w:rPr>
          <w:rStyle w:val="CharSectno"/>
        </w:rPr>
        <w:t>26A</w:t>
      </w:r>
      <w:r>
        <w:rPr>
          <w:snapToGrid w:val="0"/>
        </w:rPr>
        <w:t>.</w:t>
      </w:r>
      <w:r>
        <w:rPr>
          <w:snapToGrid w:val="0"/>
        </w:rPr>
        <w:tab/>
        <w:t>Powers of approved analyst or approved botanist</w:t>
      </w:r>
      <w:bookmarkEnd w:id="335"/>
      <w:bookmarkEnd w:id="336"/>
      <w:bookmarkEnd w:id="337"/>
      <w:bookmarkEnd w:id="338"/>
      <w:bookmarkEnd w:id="339"/>
      <w:bookmarkEnd w:id="340"/>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341" w:name="_Toc503149553"/>
      <w:bookmarkStart w:id="342" w:name="_Toc534613848"/>
      <w:bookmarkStart w:id="343" w:name="_Toc535053887"/>
      <w:bookmarkStart w:id="344" w:name="_Toc109615260"/>
      <w:bookmarkStart w:id="345" w:name="_Toc215543746"/>
      <w:bookmarkStart w:id="346" w:name="_Toc275253551"/>
      <w:r>
        <w:rPr>
          <w:rStyle w:val="CharSectno"/>
        </w:rPr>
        <w:t>27</w:t>
      </w:r>
      <w:r>
        <w:rPr>
          <w:snapToGrid w:val="0"/>
        </w:rPr>
        <w:t>.</w:t>
      </w:r>
      <w:r>
        <w:rPr>
          <w:snapToGrid w:val="0"/>
        </w:rPr>
        <w:tab/>
        <w:t>Disposal of prohibited drugs and prohibited plants</w:t>
      </w:r>
      <w:bookmarkEnd w:id="341"/>
      <w:bookmarkEnd w:id="342"/>
      <w:bookmarkEnd w:id="343"/>
      <w:bookmarkEnd w:id="344"/>
      <w:bookmarkEnd w:id="345"/>
      <w:bookmarkEnd w:id="346"/>
    </w:p>
    <w:p>
      <w:pPr>
        <w:pStyle w:val="Subsection"/>
        <w:rPr>
          <w:snapToGrid w:val="0"/>
        </w:rPr>
      </w:pPr>
      <w:r>
        <w:rPr>
          <w:snapToGrid w:val="0"/>
        </w:rPr>
        <w:tab/>
        <w:t>(1)</w:t>
      </w:r>
      <w:r>
        <w:rPr>
          <w:snapToGrid w:val="0"/>
        </w:rPr>
        <w:tab/>
        <w:t>If, in the case of a prohibited drug, prohibited plant or dangerous substance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cause that prohibited drug, prohibited plant or dangerous substance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prohibited drug, prohibited plant or dangerous substance, release that prohibited drug, prohibited plant or dangerous substance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prohibited drug, prohibited plant or dangerous substance, an opportunity to show cause why that prohibited drug, prohibited plant or dangerous substance should be released to him, order that that prohibited drug, prohibited plant or dangerous substance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If, in relation to any prohibited drug, prohibited plant or dangerous substance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rPr>
          <w:snapToGrid w:val="0"/>
        </w:rPr>
      </w:pPr>
      <w:r>
        <w:rPr>
          <w:snapToGrid w:val="0"/>
        </w:rPr>
        <w:tab/>
        <w:t>(b)</w:t>
      </w:r>
      <w:r>
        <w:rPr>
          <w:snapToGrid w:val="0"/>
        </w:rPr>
        <w:tab/>
        <w:t>sufficient samples of the thing have been taken,</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rPr>
          <w:snapToGrid w:val="0"/>
        </w:rPr>
      </w:pPr>
      <w:r>
        <w:rPr>
          <w:snapToGrid w:val="0"/>
        </w:rPr>
        <w:tab/>
        <w:t>(6)</w:t>
      </w:r>
      <w:r>
        <w:rPr>
          <w:snapToGrid w:val="0"/>
        </w:rPr>
        <w:tab/>
        <w:t>In subsection (2)(b) — </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w:t>
      </w:r>
    </w:p>
    <w:p>
      <w:pPr>
        <w:pStyle w:val="Heading5"/>
        <w:rPr>
          <w:snapToGrid w:val="0"/>
        </w:rPr>
      </w:pPr>
      <w:bookmarkStart w:id="347" w:name="_Toc503149554"/>
      <w:bookmarkStart w:id="348" w:name="_Toc534613849"/>
      <w:bookmarkStart w:id="349" w:name="_Toc535053888"/>
      <w:bookmarkStart w:id="350" w:name="_Toc109615261"/>
      <w:bookmarkStart w:id="351" w:name="_Toc215543747"/>
      <w:bookmarkStart w:id="352" w:name="_Toc275253552"/>
      <w:r>
        <w:rPr>
          <w:rStyle w:val="CharSectno"/>
        </w:rPr>
        <w:t>27A</w:t>
      </w:r>
      <w:r>
        <w:rPr>
          <w:snapToGrid w:val="0"/>
        </w:rPr>
        <w:t xml:space="preserve">. </w:t>
      </w:r>
      <w:r>
        <w:rPr>
          <w:snapToGrid w:val="0"/>
        </w:rPr>
        <w:tab/>
        <w:t xml:space="preserve">Analysis at request of </w:t>
      </w:r>
      <w:bookmarkEnd w:id="347"/>
      <w:bookmarkEnd w:id="348"/>
      <w:bookmarkEnd w:id="349"/>
      <w:bookmarkEnd w:id="350"/>
      <w:r>
        <w:rPr>
          <w:snapToGrid w:val="0"/>
        </w:rPr>
        <w:t>accused</w:t>
      </w:r>
      <w:bookmarkEnd w:id="351"/>
      <w:bookmarkEnd w:id="352"/>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353" w:name="_Toc503149555"/>
      <w:bookmarkStart w:id="354" w:name="_Toc534613850"/>
      <w:bookmarkStart w:id="355" w:name="_Toc535053889"/>
      <w:bookmarkStart w:id="356" w:name="_Toc109615262"/>
      <w:bookmarkStart w:id="357" w:name="_Toc215543748"/>
      <w:bookmarkStart w:id="358" w:name="_Toc275253553"/>
      <w:r>
        <w:rPr>
          <w:rStyle w:val="CharSectno"/>
        </w:rPr>
        <w:t>27B</w:t>
      </w:r>
      <w:r>
        <w:rPr>
          <w:snapToGrid w:val="0"/>
        </w:rPr>
        <w:t xml:space="preserve">. </w:t>
      </w:r>
      <w:r>
        <w:rPr>
          <w:snapToGrid w:val="0"/>
        </w:rPr>
        <w:tab/>
        <w:t>Confidentiality</w:t>
      </w:r>
      <w:bookmarkEnd w:id="353"/>
      <w:bookmarkEnd w:id="354"/>
      <w:bookmarkEnd w:id="355"/>
      <w:bookmarkEnd w:id="356"/>
      <w:bookmarkEnd w:id="357"/>
      <w:bookmarkEnd w:id="358"/>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snapToGrid w:val="0"/>
        </w:rPr>
      </w:pPr>
      <w:bookmarkStart w:id="359" w:name="_Toc503149556"/>
      <w:bookmarkStart w:id="360" w:name="_Toc534613851"/>
      <w:bookmarkStart w:id="361" w:name="_Toc535053890"/>
      <w:bookmarkStart w:id="362" w:name="_Toc109615263"/>
      <w:bookmarkStart w:id="363" w:name="_Toc215543749"/>
      <w:bookmarkStart w:id="364" w:name="_Toc275253554"/>
      <w:r>
        <w:rPr>
          <w:rStyle w:val="CharSectno"/>
        </w:rPr>
        <w:t>28</w:t>
      </w:r>
      <w:r>
        <w:rPr>
          <w:snapToGrid w:val="0"/>
        </w:rPr>
        <w:t>.</w:t>
      </w:r>
      <w:r>
        <w:rPr>
          <w:snapToGrid w:val="0"/>
        </w:rPr>
        <w:tab/>
        <w:t>Disposal of things other than prohibited drugs and prohibited plants</w:t>
      </w:r>
      <w:bookmarkEnd w:id="359"/>
      <w:bookmarkEnd w:id="360"/>
      <w:bookmarkEnd w:id="361"/>
      <w:bookmarkEnd w:id="362"/>
      <w:bookmarkEnd w:id="363"/>
      <w:bookmarkEnd w:id="364"/>
    </w:p>
    <w:p>
      <w:pPr>
        <w:pStyle w:val="Subsection"/>
        <w:rPr>
          <w:snapToGrid w:val="0"/>
        </w:rPr>
      </w:pPr>
      <w:r>
        <w:rPr>
          <w:snapToGrid w:val="0"/>
        </w:rPr>
        <w:tab/>
        <w:t>(1)</w:t>
      </w:r>
      <w:r>
        <w:rPr>
          <w:snapToGrid w:val="0"/>
        </w:rPr>
        <w:tab/>
        <w: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t>
      </w:r>
    </w:p>
    <w:p>
      <w:pPr>
        <w:pStyle w:val="Subsection"/>
        <w:rPr>
          <w:snapToGrid w:val="0"/>
        </w:rPr>
      </w:pPr>
      <w:r>
        <w:rPr>
          <w:snapToGrid w:val="0"/>
        </w:rPr>
        <w:tab/>
        <w:t>(2)</w:t>
      </w:r>
      <w:r>
        <w:rPr>
          <w:snapToGrid w:val="0"/>
        </w:rPr>
        <w:tab/>
        <w: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t>
      </w:r>
      <w:r>
        <w:rPr>
          <w:rStyle w:val="CharDefText"/>
        </w:rPr>
        <w:t>the claimant</w:t>
      </w:r>
      <w:r>
        <w:rPr>
          <w:snapToGrid w:val="0"/>
        </w:rPr>
        <w:t>).</w:t>
      </w:r>
    </w:p>
    <w:p>
      <w:pPr>
        <w:pStyle w:val="Subsection"/>
        <w:rPr>
          <w:snapToGrid w:val="0"/>
        </w:rPr>
      </w:pPr>
      <w:r>
        <w:rPr>
          <w:snapToGrid w:val="0"/>
        </w:rPr>
        <w:tab/>
        <w:t>(3)</w:t>
      </w:r>
      <w:r>
        <w:rPr>
          <w:snapToGrid w:val="0"/>
        </w:rPr>
        <w:tab/>
        <w:t>If, in the case of a thing to which a holding order relates — </w:t>
      </w:r>
    </w:p>
    <w:p>
      <w:pPr>
        <w:pStyle w:val="Indenta"/>
        <w:rPr>
          <w:snapToGrid w:val="0"/>
        </w:rPr>
      </w:pPr>
      <w:r>
        <w:rPr>
          <w:snapToGrid w:val="0"/>
        </w:rPr>
        <w:tab/>
        <w:t>(a)</w:t>
      </w:r>
      <w:r>
        <w:rPr>
          <w:snapToGrid w:val="0"/>
        </w:rPr>
        <w:tab/>
        <w:t>no person is tried with the commission of an offence in relation thereto, a police officer shall apply to a justice of the peace for an order in respect of that thing and the justice of the peace; or</w:t>
      </w:r>
    </w:p>
    <w:p>
      <w:pPr>
        <w:pStyle w:val="Indenta"/>
        <w:rPr>
          <w:snapToGrid w:val="0"/>
        </w:rPr>
      </w:pPr>
      <w:r>
        <w:rPr>
          <w:snapToGrid w:val="0"/>
        </w:rPr>
        <w:tab/>
        <w:t>(b)</w:t>
      </w:r>
      <w:r>
        <w:rPr>
          <w:snapToGrid w:val="0"/>
        </w:rPr>
        <w:tab/>
        <w:t>a person is tried with the commission of an offence in relation thereto, the court which so tries the person,</w:t>
      </w:r>
    </w:p>
    <w:p>
      <w:pPr>
        <w:pStyle w:val="Subsection"/>
        <w:keepNext/>
        <w:rPr>
          <w:snapToGrid w:val="0"/>
        </w:rPr>
      </w:pPr>
      <w:r>
        <w:rPr>
          <w:snapToGrid w:val="0"/>
        </w:rPr>
        <w:tab/>
      </w:r>
      <w:r>
        <w:rPr>
          <w:snapToGrid w:val="0"/>
        </w:rPr>
        <w:tab/>
        <w:t>may, after having given the claimant an opportunity to show cause why that thing should be released to him, order that that thing — </w:t>
      </w:r>
    </w:p>
    <w:p>
      <w:pPr>
        <w:pStyle w:val="Indenta"/>
        <w:rPr>
          <w:snapToGrid w:val="0"/>
        </w:rPr>
      </w:pPr>
      <w:r>
        <w:rPr>
          <w:snapToGrid w:val="0"/>
        </w:rPr>
        <w:tab/>
        <w:t>(c)</w:t>
      </w:r>
      <w:r>
        <w:rPr>
          <w:snapToGrid w:val="0"/>
        </w:rPr>
        <w:tab/>
        <w:t>be released to the claimant;</w:t>
      </w:r>
    </w:p>
    <w:p>
      <w:pPr>
        <w:pStyle w:val="Indenta"/>
        <w:rPr>
          <w:snapToGrid w:val="0"/>
        </w:rPr>
      </w:pPr>
      <w:r>
        <w:rPr>
          <w:snapToGrid w:val="0"/>
        </w:rPr>
        <w:tab/>
        <w:t>(d)</w:t>
      </w:r>
      <w:r>
        <w:rPr>
          <w:snapToGrid w:val="0"/>
        </w:rPr>
        <w:tab/>
        <w:t>be destroyed; or</w:t>
      </w:r>
    </w:p>
    <w:p>
      <w:pPr>
        <w:pStyle w:val="Indenta"/>
        <w:rPr>
          <w:snapToGrid w:val="0"/>
        </w:rPr>
      </w:pPr>
      <w:r>
        <w:rPr>
          <w:snapToGrid w:val="0"/>
        </w:rPr>
        <w:tab/>
        <w:t>(e)</w:t>
      </w:r>
      <w:r>
        <w:rPr>
          <w:snapToGrid w:val="0"/>
        </w:rPr>
        <w:tab/>
        <w:t>be forfeited to the Crown,</w:t>
      </w:r>
    </w:p>
    <w:p>
      <w:pPr>
        <w:pStyle w:val="Subsection"/>
        <w:rPr>
          <w:snapToGrid w:val="0"/>
        </w:rPr>
      </w:pPr>
      <w:r>
        <w:rPr>
          <w:snapToGrid w:val="0"/>
        </w:rPr>
        <w:tab/>
      </w:r>
      <w:r>
        <w:rPr>
          <w:snapToGrid w:val="0"/>
        </w:rPr>
        <w:tab/>
        <w:t>or make such other order as the justice of the case requires.</w:t>
      </w:r>
    </w:p>
    <w:p>
      <w:pPr>
        <w:pStyle w:val="Footnotesection"/>
      </w:pPr>
      <w:r>
        <w:tab/>
        <w:t>[Section 28 amended by No. 50 of 1990 s. 7; No. 44 of 1995 s. 10; No. 24 of 2000 s. 27.]</w:t>
      </w:r>
    </w:p>
    <w:p>
      <w:pPr>
        <w:pStyle w:val="Heading5"/>
        <w:rPr>
          <w:snapToGrid w:val="0"/>
        </w:rPr>
      </w:pPr>
      <w:bookmarkStart w:id="365" w:name="_Toc503149557"/>
      <w:bookmarkStart w:id="366" w:name="_Toc534613852"/>
      <w:bookmarkStart w:id="367" w:name="_Toc535053891"/>
      <w:bookmarkStart w:id="368" w:name="_Toc109615264"/>
      <w:bookmarkStart w:id="369" w:name="_Toc215543750"/>
      <w:bookmarkStart w:id="370" w:name="_Toc275253555"/>
      <w:r>
        <w:rPr>
          <w:rStyle w:val="CharSectno"/>
        </w:rPr>
        <w:t>29</w:t>
      </w:r>
      <w:r>
        <w:rPr>
          <w:snapToGrid w:val="0"/>
        </w:rPr>
        <w:t>.</w:t>
      </w:r>
      <w:r>
        <w:rPr>
          <w:snapToGrid w:val="0"/>
        </w:rPr>
        <w:tab/>
        <w:t>Hindering police officers and approved persons in exercise of powers conferred by or under this Part</w:t>
      </w:r>
      <w:bookmarkEnd w:id="365"/>
      <w:bookmarkEnd w:id="366"/>
      <w:bookmarkEnd w:id="367"/>
      <w:bookmarkEnd w:id="368"/>
      <w:bookmarkEnd w:id="369"/>
      <w:bookmarkEnd w:id="370"/>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371" w:name="_Toc503149558"/>
      <w:bookmarkStart w:id="372" w:name="_Toc534613853"/>
      <w:bookmarkStart w:id="373" w:name="_Toc535053892"/>
      <w:bookmarkStart w:id="374" w:name="_Toc109615265"/>
      <w:bookmarkStart w:id="375" w:name="_Toc215543751"/>
      <w:bookmarkStart w:id="376" w:name="_Toc275253556"/>
      <w:r>
        <w:rPr>
          <w:rStyle w:val="CharSectno"/>
        </w:rPr>
        <w:t>30</w:t>
      </w:r>
      <w:r>
        <w:rPr>
          <w:snapToGrid w:val="0"/>
        </w:rPr>
        <w:t>.</w:t>
      </w:r>
      <w:r>
        <w:rPr>
          <w:snapToGrid w:val="0"/>
        </w:rPr>
        <w:tab/>
        <w:t>Approved persons</w:t>
      </w:r>
      <w:bookmarkEnd w:id="371"/>
      <w:bookmarkEnd w:id="372"/>
      <w:bookmarkEnd w:id="373"/>
      <w:bookmarkEnd w:id="374"/>
      <w:bookmarkEnd w:id="375"/>
      <w:bookmarkEnd w:id="376"/>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377" w:name="_Toc72912358"/>
      <w:bookmarkStart w:id="378" w:name="_Toc89162885"/>
      <w:bookmarkStart w:id="379" w:name="_Toc89571172"/>
      <w:bookmarkStart w:id="380" w:name="_Toc90092340"/>
      <w:bookmarkStart w:id="381" w:name="_Toc92603621"/>
      <w:bookmarkStart w:id="382" w:name="_Toc92797805"/>
      <w:bookmarkStart w:id="383" w:name="_Toc97018107"/>
      <w:bookmarkStart w:id="384" w:name="_Toc102387662"/>
      <w:bookmarkStart w:id="385" w:name="_Toc102905293"/>
      <w:bookmarkStart w:id="386" w:name="_Toc105219536"/>
      <w:bookmarkStart w:id="387" w:name="_Toc105220440"/>
      <w:bookmarkStart w:id="388" w:name="_Toc105220508"/>
      <w:bookmarkStart w:id="389" w:name="_Toc105909952"/>
      <w:bookmarkStart w:id="390" w:name="_Toc105910867"/>
      <w:bookmarkStart w:id="391" w:name="_Toc106600711"/>
      <w:bookmarkStart w:id="392" w:name="_Toc106601009"/>
      <w:bookmarkStart w:id="393" w:name="_Toc109615266"/>
      <w:bookmarkStart w:id="394" w:name="_Toc139344560"/>
      <w:bookmarkStart w:id="395" w:name="_Toc139699324"/>
      <w:bookmarkStart w:id="396" w:name="_Toc147051357"/>
      <w:bookmarkStart w:id="397" w:name="_Toc147118812"/>
      <w:bookmarkStart w:id="398" w:name="_Toc148236133"/>
      <w:bookmarkStart w:id="399" w:name="_Toc158705007"/>
      <w:bookmarkStart w:id="400" w:name="_Toc165369967"/>
      <w:bookmarkStart w:id="401" w:name="_Toc177873309"/>
      <w:bookmarkStart w:id="402" w:name="_Toc177873434"/>
      <w:bookmarkStart w:id="403" w:name="_Toc184707391"/>
      <w:bookmarkStart w:id="404" w:name="_Toc189464722"/>
      <w:bookmarkStart w:id="405" w:name="_Toc190249286"/>
      <w:bookmarkStart w:id="406" w:name="_Toc191703180"/>
      <w:bookmarkStart w:id="407" w:name="_Toc193692097"/>
      <w:bookmarkStart w:id="408" w:name="_Toc199817279"/>
      <w:bookmarkStart w:id="409" w:name="_Toc215543752"/>
      <w:bookmarkStart w:id="410" w:name="_Toc215544012"/>
      <w:bookmarkStart w:id="411" w:name="_Toc248029049"/>
      <w:bookmarkStart w:id="412" w:name="_Toc256085098"/>
      <w:bookmarkStart w:id="413" w:name="_Toc256092163"/>
      <w:bookmarkStart w:id="414" w:name="_Toc268600349"/>
      <w:bookmarkStart w:id="415" w:name="_Toc272237478"/>
      <w:bookmarkStart w:id="416" w:name="_Toc275253557"/>
      <w:r>
        <w:rPr>
          <w:rStyle w:val="CharPartNo"/>
        </w:rPr>
        <w:t>Part VI</w:t>
      </w:r>
      <w:r>
        <w:rPr>
          <w:rStyle w:val="CharDivNo"/>
        </w:rPr>
        <w:t> </w:t>
      </w:r>
      <w:r>
        <w:t>—</w:t>
      </w:r>
      <w:r>
        <w:rPr>
          <w:rStyle w:val="CharDivText"/>
        </w:rPr>
        <w:t> </w:t>
      </w:r>
      <w:r>
        <w:rPr>
          <w:rStyle w:val="CharPartText"/>
        </w:rPr>
        <w:t>General</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503149559"/>
      <w:bookmarkStart w:id="418" w:name="_Toc534613854"/>
      <w:bookmarkStart w:id="419" w:name="_Toc535053893"/>
      <w:bookmarkStart w:id="420" w:name="_Toc109615267"/>
      <w:bookmarkStart w:id="421" w:name="_Toc215543753"/>
      <w:bookmarkStart w:id="422" w:name="_Toc275253558"/>
      <w:r>
        <w:rPr>
          <w:rStyle w:val="CharSectno"/>
        </w:rPr>
        <w:t>31</w:t>
      </w:r>
      <w:r>
        <w:rPr>
          <w:snapToGrid w:val="0"/>
        </w:rPr>
        <w:t>.</w:t>
      </w:r>
      <w:r>
        <w:rPr>
          <w:snapToGrid w:val="0"/>
        </w:rPr>
        <w:tab/>
        <w:t>Undercover officers</w:t>
      </w:r>
      <w:bookmarkEnd w:id="417"/>
      <w:bookmarkEnd w:id="418"/>
      <w:bookmarkEnd w:id="419"/>
      <w:bookmarkEnd w:id="420"/>
      <w:bookmarkEnd w:id="421"/>
      <w:bookmarkEnd w:id="422"/>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423" w:name="_Toc503149560"/>
      <w:bookmarkStart w:id="424" w:name="_Toc534613855"/>
      <w:bookmarkStart w:id="425" w:name="_Toc535053894"/>
      <w:bookmarkStart w:id="426" w:name="_Toc109615268"/>
      <w:bookmarkStart w:id="427" w:name="_Toc215543754"/>
      <w:bookmarkStart w:id="428" w:name="_Toc275253559"/>
      <w:r>
        <w:rPr>
          <w:rStyle w:val="CharSectno"/>
        </w:rPr>
        <w:t>32</w:t>
      </w:r>
      <w:r>
        <w:rPr>
          <w:snapToGrid w:val="0"/>
        </w:rPr>
        <w:t>.</w:t>
      </w:r>
      <w:r>
        <w:rPr>
          <w:snapToGrid w:val="0"/>
        </w:rPr>
        <w:tab/>
        <w:t>No limitation</w:t>
      </w:r>
      <w:bookmarkEnd w:id="423"/>
      <w:bookmarkEnd w:id="424"/>
      <w:bookmarkEnd w:id="425"/>
      <w:bookmarkEnd w:id="426"/>
      <w:bookmarkEnd w:id="427"/>
      <w:bookmarkEnd w:id="428"/>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429" w:name="_Toc503149561"/>
      <w:bookmarkStart w:id="430" w:name="_Toc534613856"/>
      <w:bookmarkStart w:id="431" w:name="_Toc535053895"/>
      <w:bookmarkStart w:id="432" w:name="_Toc109615269"/>
      <w:bookmarkStart w:id="433" w:name="_Toc215543755"/>
      <w:bookmarkStart w:id="434" w:name="_Toc275253560"/>
      <w:r>
        <w:rPr>
          <w:rStyle w:val="CharSectno"/>
        </w:rPr>
        <w:t>32A</w:t>
      </w:r>
      <w:r>
        <w:rPr>
          <w:snapToGrid w:val="0"/>
        </w:rPr>
        <w:t xml:space="preserve">. </w:t>
      </w:r>
      <w:r>
        <w:rPr>
          <w:snapToGrid w:val="0"/>
        </w:rPr>
        <w:tab/>
        <w:t>Drug trafficking</w:t>
      </w:r>
      <w:bookmarkEnd w:id="429"/>
      <w:bookmarkEnd w:id="430"/>
      <w:bookmarkEnd w:id="431"/>
      <w:bookmarkEnd w:id="432"/>
      <w:bookmarkEnd w:id="433"/>
      <w:bookmarkEnd w:id="434"/>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435" w:name="_Toc503149562"/>
      <w:bookmarkStart w:id="436" w:name="_Toc534613857"/>
      <w:bookmarkStart w:id="437" w:name="_Toc535053896"/>
      <w:bookmarkStart w:id="438" w:name="_Toc109615270"/>
      <w:bookmarkStart w:id="439" w:name="_Toc215543756"/>
      <w:bookmarkStart w:id="440" w:name="_Toc275253561"/>
      <w:r>
        <w:rPr>
          <w:rStyle w:val="CharSectno"/>
        </w:rPr>
        <w:t>33</w:t>
      </w:r>
      <w:r>
        <w:rPr>
          <w:snapToGrid w:val="0"/>
        </w:rPr>
        <w:t>.</w:t>
      </w:r>
      <w:r>
        <w:rPr>
          <w:snapToGrid w:val="0"/>
        </w:rPr>
        <w:tab/>
        <w:t>Attempts, conspiracies, incitements and accessories after the fact</w:t>
      </w:r>
      <w:bookmarkEnd w:id="435"/>
      <w:bookmarkEnd w:id="436"/>
      <w:bookmarkEnd w:id="437"/>
      <w:bookmarkEnd w:id="438"/>
      <w:bookmarkEnd w:id="439"/>
      <w:bookmarkEnd w:id="44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441" w:name="_Toc503149563"/>
      <w:bookmarkStart w:id="442" w:name="_Toc534613858"/>
      <w:bookmarkStart w:id="443" w:name="_Toc535053897"/>
      <w:bookmarkStart w:id="444" w:name="_Toc109615271"/>
      <w:bookmarkStart w:id="445" w:name="_Toc215543757"/>
      <w:bookmarkStart w:id="446" w:name="_Toc275253562"/>
      <w:r>
        <w:rPr>
          <w:rStyle w:val="CharSectno"/>
        </w:rPr>
        <w:t>34</w:t>
      </w:r>
      <w:r>
        <w:rPr>
          <w:snapToGrid w:val="0"/>
        </w:rPr>
        <w:t>.</w:t>
      </w:r>
      <w:r>
        <w:rPr>
          <w:snapToGrid w:val="0"/>
        </w:rPr>
        <w:tab/>
        <w:t>Penalties</w:t>
      </w:r>
      <w:bookmarkEnd w:id="441"/>
      <w:bookmarkEnd w:id="442"/>
      <w:bookmarkEnd w:id="443"/>
      <w:bookmarkEnd w:id="444"/>
      <w:bookmarkEnd w:id="445"/>
      <w:bookmarkEnd w:id="446"/>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447" w:name="_Toc503149564"/>
      <w:bookmarkStart w:id="448" w:name="_Toc534613859"/>
      <w:bookmarkStart w:id="449" w:name="_Toc535053898"/>
      <w:bookmarkStart w:id="450" w:name="_Toc109615272"/>
      <w:bookmarkStart w:id="451" w:name="_Toc215543758"/>
      <w:bookmarkStart w:id="452" w:name="_Toc275253563"/>
      <w:r>
        <w:rPr>
          <w:rStyle w:val="CharSectno"/>
        </w:rPr>
        <w:t>35</w:t>
      </w:r>
      <w:r>
        <w:rPr>
          <w:snapToGrid w:val="0"/>
        </w:rPr>
        <w:t>.</w:t>
      </w:r>
      <w:r>
        <w:rPr>
          <w:snapToGrid w:val="0"/>
        </w:rPr>
        <w:tab/>
        <w:t>Criminal liability of company officers</w:t>
      </w:r>
      <w:bookmarkEnd w:id="447"/>
      <w:bookmarkEnd w:id="448"/>
      <w:bookmarkEnd w:id="449"/>
      <w:bookmarkEnd w:id="450"/>
      <w:bookmarkEnd w:id="451"/>
      <w:bookmarkEnd w:id="452"/>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453" w:name="_Toc503149565"/>
      <w:bookmarkStart w:id="454" w:name="_Toc534613860"/>
      <w:bookmarkStart w:id="455" w:name="_Toc535053899"/>
      <w:bookmarkStart w:id="456" w:name="_Toc109615273"/>
      <w:bookmarkStart w:id="457" w:name="_Toc215543759"/>
      <w:bookmarkStart w:id="458" w:name="_Toc275253564"/>
      <w:r>
        <w:rPr>
          <w:rStyle w:val="CharSectno"/>
        </w:rPr>
        <w:t>37</w:t>
      </w:r>
      <w:r>
        <w:rPr>
          <w:snapToGrid w:val="0"/>
        </w:rPr>
        <w:t>.</w:t>
      </w:r>
      <w:r>
        <w:rPr>
          <w:snapToGrid w:val="0"/>
        </w:rPr>
        <w:tab/>
        <w:t>Proof of exceptions</w:t>
      </w:r>
      <w:bookmarkEnd w:id="453"/>
      <w:bookmarkEnd w:id="454"/>
      <w:bookmarkEnd w:id="455"/>
      <w:bookmarkEnd w:id="456"/>
      <w:bookmarkEnd w:id="457"/>
      <w:bookmarkEnd w:id="458"/>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459" w:name="_Toc503149566"/>
      <w:bookmarkStart w:id="460" w:name="_Toc534613861"/>
      <w:bookmarkStart w:id="461" w:name="_Toc535053900"/>
      <w:bookmarkStart w:id="462" w:name="_Toc109615274"/>
      <w:bookmarkStart w:id="463" w:name="_Toc215543760"/>
      <w:bookmarkStart w:id="464" w:name="_Toc275253565"/>
      <w:r>
        <w:rPr>
          <w:rStyle w:val="CharSectno"/>
        </w:rPr>
        <w:t>38</w:t>
      </w:r>
      <w:r>
        <w:rPr>
          <w:snapToGrid w:val="0"/>
        </w:rPr>
        <w:t>.</w:t>
      </w:r>
      <w:r>
        <w:rPr>
          <w:snapToGrid w:val="0"/>
        </w:rPr>
        <w:tab/>
        <w:t>Certificate of approved analyst or approved botanist</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465" w:name="_Toc503149567"/>
      <w:bookmarkStart w:id="466" w:name="_Toc534613862"/>
      <w:bookmarkStart w:id="467" w:name="_Toc535053901"/>
      <w:bookmarkStart w:id="468" w:name="_Toc109615275"/>
      <w:bookmarkStart w:id="469" w:name="_Toc215543761"/>
      <w:bookmarkStart w:id="470" w:name="_Toc275253566"/>
      <w:r>
        <w:rPr>
          <w:rStyle w:val="CharSectno"/>
        </w:rPr>
        <w:t>38A</w:t>
      </w:r>
      <w:r>
        <w:rPr>
          <w:snapToGrid w:val="0"/>
        </w:rPr>
        <w:t xml:space="preserve">. </w:t>
      </w:r>
      <w:r>
        <w:rPr>
          <w:snapToGrid w:val="0"/>
        </w:rPr>
        <w:tab/>
        <w:t>Accused may obtain a copy of certificate</w:t>
      </w:r>
      <w:bookmarkEnd w:id="465"/>
      <w:bookmarkEnd w:id="466"/>
      <w:bookmarkEnd w:id="467"/>
      <w:bookmarkEnd w:id="468"/>
      <w:bookmarkEnd w:id="469"/>
      <w:bookmarkEnd w:id="47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471" w:name="_Toc503149568"/>
      <w:bookmarkStart w:id="472" w:name="_Toc534613863"/>
      <w:bookmarkStart w:id="473" w:name="_Toc535053902"/>
      <w:bookmarkStart w:id="474" w:name="_Toc109615276"/>
      <w:bookmarkStart w:id="475" w:name="_Toc215543762"/>
      <w:bookmarkStart w:id="476" w:name="_Toc275253567"/>
      <w:r>
        <w:rPr>
          <w:rStyle w:val="CharSectno"/>
        </w:rPr>
        <w:t>38B</w:t>
      </w:r>
      <w:r>
        <w:rPr>
          <w:snapToGrid w:val="0"/>
        </w:rPr>
        <w:t xml:space="preserve">. </w:t>
      </w:r>
      <w:r>
        <w:rPr>
          <w:snapToGrid w:val="0"/>
        </w:rPr>
        <w:tab/>
        <w:t>Accused may object to use of certificate</w:t>
      </w:r>
      <w:bookmarkEnd w:id="471"/>
      <w:bookmarkEnd w:id="472"/>
      <w:bookmarkEnd w:id="473"/>
      <w:bookmarkEnd w:id="474"/>
      <w:bookmarkEnd w:id="475"/>
      <w:bookmarkEnd w:id="476"/>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477" w:name="_Toc503149569"/>
      <w:bookmarkStart w:id="478" w:name="_Toc534613864"/>
      <w:bookmarkStart w:id="479" w:name="_Toc535053903"/>
      <w:bookmarkStart w:id="480" w:name="_Toc109615277"/>
      <w:bookmarkStart w:id="481" w:name="_Toc215543763"/>
      <w:bookmarkStart w:id="482" w:name="_Toc275253568"/>
      <w:r>
        <w:rPr>
          <w:rStyle w:val="CharSectno"/>
        </w:rPr>
        <w:t>38C</w:t>
      </w:r>
      <w:r>
        <w:rPr>
          <w:snapToGrid w:val="0"/>
        </w:rPr>
        <w:t xml:space="preserve">. </w:t>
      </w:r>
      <w:r>
        <w:rPr>
          <w:snapToGrid w:val="0"/>
        </w:rPr>
        <w:tab/>
        <w:t>Order for costs of approved analyst or approved botanist</w:t>
      </w:r>
      <w:bookmarkEnd w:id="477"/>
      <w:bookmarkEnd w:id="478"/>
      <w:bookmarkEnd w:id="479"/>
      <w:bookmarkEnd w:id="480"/>
      <w:bookmarkEnd w:id="481"/>
      <w:bookmarkEnd w:id="482"/>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483" w:name="_Toc503149570"/>
      <w:bookmarkStart w:id="484" w:name="_Toc534613865"/>
      <w:bookmarkStart w:id="485" w:name="_Toc535053904"/>
      <w:bookmarkStart w:id="486" w:name="_Toc109615278"/>
      <w:bookmarkStart w:id="487" w:name="_Toc215543764"/>
      <w:bookmarkStart w:id="488" w:name="_Toc275253569"/>
      <w:r>
        <w:rPr>
          <w:rStyle w:val="CharSectno"/>
        </w:rPr>
        <w:t>38D</w:t>
      </w:r>
      <w:r>
        <w:rPr>
          <w:snapToGrid w:val="0"/>
        </w:rPr>
        <w:t xml:space="preserve">. </w:t>
      </w:r>
      <w:r>
        <w:rPr>
          <w:snapToGrid w:val="0"/>
        </w:rPr>
        <w:tab/>
        <w:t>Evidence of contents of standard</w:t>
      </w:r>
      <w:bookmarkEnd w:id="483"/>
      <w:bookmarkEnd w:id="484"/>
      <w:bookmarkEnd w:id="485"/>
      <w:bookmarkEnd w:id="486"/>
      <w:bookmarkEnd w:id="487"/>
      <w:bookmarkEnd w:id="488"/>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489" w:name="_Toc503149571"/>
      <w:bookmarkStart w:id="490" w:name="_Toc534613866"/>
      <w:bookmarkStart w:id="491" w:name="_Toc535053905"/>
      <w:bookmarkStart w:id="492" w:name="_Toc109615279"/>
      <w:bookmarkStart w:id="493" w:name="_Toc215543765"/>
      <w:bookmarkStart w:id="494" w:name="_Toc275253570"/>
      <w:r>
        <w:rPr>
          <w:rStyle w:val="CharSectno"/>
        </w:rPr>
        <w:t>39</w:t>
      </w:r>
      <w:r>
        <w:rPr>
          <w:snapToGrid w:val="0"/>
        </w:rPr>
        <w:t>.</w:t>
      </w:r>
      <w:r>
        <w:rPr>
          <w:snapToGrid w:val="0"/>
        </w:rPr>
        <w:tab/>
        <w:t>Delegation by Commissioner</w:t>
      </w:r>
      <w:bookmarkEnd w:id="489"/>
      <w:bookmarkEnd w:id="490"/>
      <w:bookmarkEnd w:id="491"/>
      <w:bookmarkEnd w:id="492"/>
      <w:bookmarkEnd w:id="493"/>
      <w:bookmarkEnd w:id="494"/>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495" w:name="_Toc503149572"/>
      <w:bookmarkStart w:id="496" w:name="_Toc534613867"/>
      <w:bookmarkStart w:id="497" w:name="_Toc535053906"/>
      <w:bookmarkStart w:id="498" w:name="_Toc109615280"/>
      <w:bookmarkStart w:id="499" w:name="_Toc215543766"/>
      <w:bookmarkStart w:id="500" w:name="_Toc275253571"/>
      <w:r>
        <w:rPr>
          <w:rStyle w:val="CharSectno"/>
        </w:rPr>
        <w:t>40</w:t>
      </w:r>
      <w:r>
        <w:rPr>
          <w:snapToGrid w:val="0"/>
        </w:rPr>
        <w:t>.</w:t>
      </w:r>
      <w:r>
        <w:rPr>
          <w:snapToGrid w:val="0"/>
        </w:rPr>
        <w:tab/>
        <w:t>Civil liability of persons acting under this Act</w:t>
      </w:r>
      <w:bookmarkEnd w:id="495"/>
      <w:bookmarkEnd w:id="496"/>
      <w:bookmarkEnd w:id="497"/>
      <w:bookmarkEnd w:id="498"/>
      <w:bookmarkEnd w:id="499"/>
      <w:bookmarkEnd w:id="50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501" w:name="_Toc503149573"/>
      <w:bookmarkStart w:id="502" w:name="_Toc534613868"/>
      <w:bookmarkStart w:id="503" w:name="_Toc535053907"/>
      <w:bookmarkStart w:id="504" w:name="_Toc109615281"/>
      <w:bookmarkStart w:id="505" w:name="_Toc215543767"/>
      <w:bookmarkStart w:id="506" w:name="_Toc275253572"/>
      <w:r>
        <w:rPr>
          <w:rStyle w:val="CharSectno"/>
        </w:rPr>
        <w:t>41</w:t>
      </w:r>
      <w:r>
        <w:rPr>
          <w:snapToGrid w:val="0"/>
        </w:rPr>
        <w:t>.</w:t>
      </w:r>
      <w:r>
        <w:rPr>
          <w:snapToGrid w:val="0"/>
        </w:rPr>
        <w:tab/>
        <w:t>Regulations</w:t>
      </w:r>
      <w:bookmarkEnd w:id="501"/>
      <w:bookmarkEnd w:id="502"/>
      <w:bookmarkEnd w:id="503"/>
      <w:bookmarkEnd w:id="504"/>
      <w:bookmarkEnd w:id="505"/>
      <w:bookmarkEnd w:id="506"/>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507" w:name="_Toc503149574"/>
      <w:bookmarkStart w:id="508" w:name="_Toc534613869"/>
      <w:bookmarkStart w:id="509" w:name="_Toc535053908"/>
      <w:bookmarkStart w:id="510" w:name="_Toc109615282"/>
      <w:bookmarkStart w:id="511" w:name="_Toc215543768"/>
      <w:bookmarkStart w:id="512" w:name="_Toc275253573"/>
      <w:r>
        <w:rPr>
          <w:rStyle w:val="CharSectno"/>
        </w:rPr>
        <w:t>42</w:t>
      </w:r>
      <w:r>
        <w:rPr>
          <w:snapToGrid w:val="0"/>
        </w:rPr>
        <w:t>.</w:t>
      </w:r>
      <w:r>
        <w:rPr>
          <w:snapToGrid w:val="0"/>
        </w:rPr>
        <w:tab/>
        <w:t>Amendment of certain schedules</w:t>
      </w:r>
      <w:bookmarkEnd w:id="507"/>
      <w:bookmarkEnd w:id="508"/>
      <w:bookmarkEnd w:id="509"/>
      <w:bookmarkEnd w:id="510"/>
      <w:bookmarkEnd w:id="511"/>
      <w:bookmarkEnd w:id="512"/>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13" w:name="_Toc535053909"/>
      <w:bookmarkStart w:id="514" w:name="_Toc109615283"/>
      <w:bookmarkStart w:id="515" w:name="_Toc139344577"/>
      <w:bookmarkStart w:id="516" w:name="_Toc139699341"/>
      <w:bookmarkStart w:id="517" w:name="_Toc147051374"/>
      <w:bookmarkStart w:id="518" w:name="_Toc147118829"/>
      <w:bookmarkStart w:id="519" w:name="_Toc148236150"/>
      <w:bookmarkStart w:id="520" w:name="_Toc158705024"/>
      <w:bookmarkStart w:id="521" w:name="_Toc165369984"/>
      <w:bookmarkStart w:id="522" w:name="_Toc177873326"/>
      <w:bookmarkStart w:id="523" w:name="_Toc177873451"/>
      <w:bookmarkStart w:id="524" w:name="_Toc184707408"/>
      <w:bookmarkStart w:id="525" w:name="_Toc189464739"/>
      <w:bookmarkStart w:id="526" w:name="_Toc190249303"/>
      <w:bookmarkStart w:id="527" w:name="_Toc191703197"/>
      <w:bookmarkStart w:id="528" w:name="_Toc193692114"/>
      <w:bookmarkStart w:id="529" w:name="_Toc199817296"/>
      <w:bookmarkStart w:id="530" w:name="_Toc215543769"/>
      <w:bookmarkStart w:id="531" w:name="_Toc215544029"/>
      <w:bookmarkStart w:id="532" w:name="_Toc248029066"/>
      <w:bookmarkStart w:id="533" w:name="_Toc256085115"/>
      <w:bookmarkStart w:id="534" w:name="_Toc256092180"/>
      <w:bookmarkStart w:id="535" w:name="_Toc268600366"/>
      <w:bookmarkStart w:id="536" w:name="_Toc272237495"/>
      <w:bookmarkStart w:id="537" w:name="_Toc275253574"/>
      <w:r>
        <w:rPr>
          <w:rStyle w:val="CharSchNo"/>
        </w:rPr>
        <w:t>Schedule I</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535"/>
      <w:bookmarkEnd w:id="536"/>
      <w:bookmarkEnd w:id="537"/>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538" w:name="_Toc535053910"/>
      <w:bookmarkStart w:id="539" w:name="_Toc109615284"/>
      <w:bookmarkStart w:id="540" w:name="_Toc139344578"/>
      <w:bookmarkStart w:id="541" w:name="_Toc139699342"/>
      <w:bookmarkStart w:id="542" w:name="_Toc147051375"/>
      <w:bookmarkStart w:id="543" w:name="_Toc147118830"/>
      <w:bookmarkStart w:id="544" w:name="_Toc148236151"/>
      <w:bookmarkStart w:id="545" w:name="_Toc158705025"/>
      <w:bookmarkStart w:id="546" w:name="_Toc165369986"/>
      <w:bookmarkStart w:id="547" w:name="_Toc177873328"/>
      <w:bookmarkStart w:id="548" w:name="_Toc177873453"/>
      <w:bookmarkStart w:id="549" w:name="_Toc184707410"/>
      <w:bookmarkStart w:id="550" w:name="_Toc189464741"/>
      <w:bookmarkStart w:id="551" w:name="_Toc190249305"/>
      <w:bookmarkStart w:id="552" w:name="_Toc191703199"/>
      <w:bookmarkStart w:id="553" w:name="_Toc193692116"/>
      <w:bookmarkStart w:id="554" w:name="_Toc199817298"/>
      <w:bookmarkStart w:id="555" w:name="_Toc215543771"/>
      <w:bookmarkStart w:id="556" w:name="_Toc215544031"/>
      <w:bookmarkStart w:id="557" w:name="_Toc248029068"/>
      <w:bookmarkStart w:id="558" w:name="_Toc256085117"/>
      <w:bookmarkStart w:id="559" w:name="_Toc256092182"/>
      <w:bookmarkStart w:id="560" w:name="_Toc268600367"/>
      <w:bookmarkStart w:id="561" w:name="_Toc272237496"/>
      <w:bookmarkStart w:id="562" w:name="_Toc275253575"/>
      <w:r>
        <w:rPr>
          <w:rStyle w:val="CharSchNo"/>
        </w:rPr>
        <w:t>Schedule II</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560"/>
      <w:bookmarkEnd w:id="561"/>
      <w:bookmarkEnd w:id="562"/>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563" w:name="_Toc535053911"/>
      <w:bookmarkStart w:id="564" w:name="_Toc109615285"/>
      <w:bookmarkStart w:id="565" w:name="_Toc139344579"/>
      <w:bookmarkStart w:id="566" w:name="_Toc139699343"/>
      <w:bookmarkStart w:id="567" w:name="_Toc147051376"/>
      <w:bookmarkStart w:id="568" w:name="_Toc147118831"/>
      <w:bookmarkStart w:id="569" w:name="_Toc148236152"/>
      <w:bookmarkStart w:id="570" w:name="_Toc158705026"/>
      <w:bookmarkStart w:id="571" w:name="_Toc165369988"/>
      <w:bookmarkStart w:id="572" w:name="_Toc177873330"/>
      <w:bookmarkStart w:id="573" w:name="_Toc177873455"/>
      <w:bookmarkStart w:id="574" w:name="_Toc184707412"/>
      <w:bookmarkStart w:id="575" w:name="_Toc189464743"/>
      <w:bookmarkStart w:id="576" w:name="_Toc190249307"/>
      <w:bookmarkStart w:id="577" w:name="_Toc191703201"/>
      <w:bookmarkStart w:id="578" w:name="_Toc193692118"/>
      <w:bookmarkStart w:id="579" w:name="_Toc199817300"/>
      <w:bookmarkStart w:id="580" w:name="_Toc215543773"/>
      <w:bookmarkStart w:id="581" w:name="_Toc215544033"/>
      <w:bookmarkStart w:id="582" w:name="_Toc248029070"/>
      <w:bookmarkStart w:id="583" w:name="_Toc256085119"/>
      <w:bookmarkStart w:id="584" w:name="_Toc256092184"/>
      <w:bookmarkStart w:id="585" w:name="_Toc268600368"/>
      <w:bookmarkStart w:id="586" w:name="_Toc272237497"/>
      <w:bookmarkStart w:id="587" w:name="_Toc275253576"/>
      <w:r>
        <w:rPr>
          <w:rStyle w:val="CharSchNo"/>
        </w:rPr>
        <w:t>Schedule III</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r>
        <w:rPr>
          <w:rStyle w:val="CharSDivNo"/>
        </w:rPr>
        <w:t> </w:t>
      </w:r>
      <w:r>
        <w:t>—</w:t>
      </w:r>
      <w:r>
        <w:rPr>
          <w:rStyle w:val="CharSDivText"/>
        </w:rPr>
        <w:t> </w:t>
      </w:r>
      <w:r>
        <w:rPr>
          <w:rStyle w:val="CharSchText"/>
        </w:rPr>
        <w:t>Amounts of prohibited drugs determining court of trial</w:t>
      </w:r>
      <w:bookmarkEnd w:id="585"/>
      <w:bookmarkEnd w:id="586"/>
      <w:bookmarkEnd w:id="587"/>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80"/>
        <w:gridCol w:w="12"/>
        <w:gridCol w:w="5098"/>
        <w:gridCol w:w="1200"/>
      </w:tblGrid>
      <w:tr>
        <w:trPr>
          <w:tblHeader/>
        </w:trPr>
        <w:tc>
          <w:tcPr>
            <w:tcW w:w="680" w:type="dxa"/>
          </w:tcPr>
          <w:p>
            <w:pPr>
              <w:pStyle w:val="yTable"/>
              <w:spacing w:before="40" w:after="40"/>
              <w:rPr>
                <w:i/>
              </w:rPr>
            </w:pPr>
            <w:r>
              <w:rPr>
                <w:i/>
              </w:rPr>
              <w:t>Item</w:t>
            </w:r>
          </w:p>
        </w:tc>
        <w:tc>
          <w:tcPr>
            <w:tcW w:w="5110"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680" w:type="dxa"/>
          </w:tcPr>
          <w:p>
            <w:pPr>
              <w:pStyle w:val="yTable"/>
              <w:spacing w:before="40" w:after="40"/>
            </w:pPr>
            <w:r>
              <w:t>1.</w:t>
            </w:r>
          </w:p>
        </w:tc>
        <w:tc>
          <w:tcPr>
            <w:tcW w:w="5110" w:type="dxa"/>
            <w:gridSpan w:val="2"/>
          </w:tcPr>
          <w:p>
            <w:pPr>
              <w:pStyle w:val="yTable"/>
            </w:pPr>
            <w:r>
              <w:t>ACETORPHINE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w:t>
            </w:r>
          </w:p>
        </w:tc>
        <w:tc>
          <w:tcPr>
            <w:tcW w:w="5110"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3.</w:t>
            </w:r>
          </w:p>
        </w:tc>
        <w:tc>
          <w:tcPr>
            <w:tcW w:w="5110" w:type="dxa"/>
            <w:gridSpan w:val="2"/>
          </w:tcPr>
          <w:p>
            <w:pPr>
              <w:pStyle w:val="yTable"/>
            </w:pPr>
            <w:r>
              <w:t>ACETYLMETHADOL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4.</w:t>
            </w:r>
          </w:p>
        </w:tc>
        <w:tc>
          <w:tcPr>
            <w:tcW w:w="5110" w:type="dxa"/>
            <w:gridSpan w:val="2"/>
          </w:tcPr>
          <w:p>
            <w:pPr>
              <w:pStyle w:val="yTable"/>
            </w:pPr>
            <w:r>
              <w:t>ALLOBARBITONE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w:t>
            </w:r>
          </w:p>
        </w:tc>
        <w:tc>
          <w:tcPr>
            <w:tcW w:w="5110"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680" w:type="dxa"/>
          </w:tcPr>
          <w:p>
            <w:pPr>
              <w:pStyle w:val="yTable"/>
              <w:spacing w:before="40" w:after="40"/>
            </w:pPr>
            <w:r>
              <w:t>6.</w:t>
            </w:r>
          </w:p>
        </w:tc>
        <w:tc>
          <w:tcPr>
            <w:tcW w:w="5110" w:type="dxa"/>
            <w:gridSpan w:val="2"/>
          </w:tcPr>
          <w:p>
            <w:pPr>
              <w:pStyle w:val="yTable"/>
            </w:pPr>
            <w:r>
              <w:t>ALLYLPRODINE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7.</w:t>
            </w:r>
          </w:p>
        </w:tc>
        <w:tc>
          <w:tcPr>
            <w:tcW w:w="5110"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8.</w:t>
            </w:r>
          </w:p>
        </w:tc>
        <w:tc>
          <w:tcPr>
            <w:tcW w:w="5110" w:type="dxa"/>
            <w:gridSpan w:val="2"/>
          </w:tcPr>
          <w:p>
            <w:pPr>
              <w:pStyle w:val="yTable"/>
            </w:pPr>
            <w:r>
              <w:t>ALPHAMEPRODINE</w:t>
            </w:r>
          </w:p>
        </w:tc>
        <w:tc>
          <w:tcPr>
            <w:tcW w:w="1200" w:type="dxa"/>
          </w:tcPr>
          <w:p>
            <w:pPr>
              <w:pStyle w:val="yTable"/>
              <w:tabs>
                <w:tab w:val="decimal" w:pos="439"/>
              </w:tabs>
              <w:spacing w:before="40" w:after="40"/>
            </w:pPr>
            <w:r>
              <w:t>0.6</w:t>
            </w:r>
          </w:p>
        </w:tc>
      </w:tr>
      <w:tr>
        <w:tc>
          <w:tcPr>
            <w:tcW w:w="680" w:type="dxa"/>
          </w:tcPr>
          <w:p>
            <w:pPr>
              <w:pStyle w:val="yTable"/>
              <w:spacing w:before="40" w:after="40"/>
            </w:pPr>
            <w:r>
              <w:t>9.</w:t>
            </w:r>
          </w:p>
        </w:tc>
        <w:tc>
          <w:tcPr>
            <w:tcW w:w="5110" w:type="dxa"/>
            <w:gridSpan w:val="2"/>
          </w:tcPr>
          <w:p>
            <w:pPr>
              <w:pStyle w:val="yTable"/>
            </w:pPr>
            <w:r>
              <w:t>ALPHAMETHADOL</w:t>
            </w:r>
          </w:p>
        </w:tc>
        <w:tc>
          <w:tcPr>
            <w:tcW w:w="1200" w:type="dxa"/>
          </w:tcPr>
          <w:p>
            <w:pPr>
              <w:pStyle w:val="yTable"/>
              <w:tabs>
                <w:tab w:val="decimal" w:pos="439"/>
              </w:tabs>
              <w:spacing w:before="40" w:after="40"/>
            </w:pPr>
            <w:r>
              <w:t>0.6</w:t>
            </w:r>
          </w:p>
        </w:tc>
      </w:tr>
      <w:tr>
        <w:tc>
          <w:tcPr>
            <w:tcW w:w="680" w:type="dxa"/>
          </w:tcPr>
          <w:p>
            <w:pPr>
              <w:pStyle w:val="yTable"/>
              <w:spacing w:before="40" w:after="40"/>
            </w:pPr>
            <w:r>
              <w:t>10.</w:t>
            </w:r>
          </w:p>
        </w:tc>
        <w:tc>
          <w:tcPr>
            <w:tcW w:w="5110" w:type="dxa"/>
            <w:gridSpan w:val="2"/>
          </w:tcPr>
          <w:p>
            <w:pPr>
              <w:pStyle w:val="yTable"/>
            </w:pPr>
            <w:r>
              <w:t>ALPHAPRODINE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11.</w:t>
            </w:r>
          </w:p>
        </w:tc>
        <w:tc>
          <w:tcPr>
            <w:tcW w:w="5110" w:type="dxa"/>
            <w:gridSpan w:val="2"/>
          </w:tcPr>
          <w:p>
            <w:pPr>
              <w:pStyle w:val="yTable"/>
            </w:pPr>
            <w:r>
              <w:t>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12.</w:t>
            </w:r>
          </w:p>
        </w:tc>
        <w:tc>
          <w:tcPr>
            <w:tcW w:w="5110" w:type="dxa"/>
            <w:gridSpan w:val="2"/>
          </w:tcPr>
          <w:p>
            <w:pPr>
              <w:pStyle w:val="yTable"/>
            </w:pPr>
            <w:r>
              <w:t>AMYLOBARBITONE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w:t>
            </w:r>
          </w:p>
        </w:tc>
        <w:tc>
          <w:tcPr>
            <w:tcW w:w="5110" w:type="dxa"/>
            <w:gridSpan w:val="2"/>
          </w:tcPr>
          <w:p>
            <w:pPr>
              <w:pStyle w:val="yTable"/>
            </w:pPr>
            <w:r>
              <w:t>ANILERIDINE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14.</w:t>
            </w:r>
          </w:p>
        </w:tc>
        <w:tc>
          <w:tcPr>
            <w:tcW w:w="5110" w:type="dxa"/>
            <w:gridSpan w:val="2"/>
          </w:tcPr>
          <w:p>
            <w:pPr>
              <w:pStyle w:val="yTable"/>
            </w:pPr>
            <w:r>
              <w:t>APROBARBITONE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15.</w:t>
            </w:r>
          </w:p>
        </w:tc>
        <w:tc>
          <w:tcPr>
            <w:tcW w:w="5110" w:type="dxa"/>
            <w:gridSpan w:val="2"/>
          </w:tcPr>
          <w:p>
            <w:pPr>
              <w:pStyle w:val="yTable"/>
            </w:pPr>
            <w:r>
              <w:t>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16.</w:t>
            </w:r>
          </w:p>
        </w:tc>
        <w:tc>
          <w:tcPr>
            <w:tcW w:w="5110" w:type="dxa"/>
            <w:gridSpan w:val="2"/>
          </w:tcPr>
          <w:p>
            <w:pPr>
              <w:pStyle w:val="yTable"/>
            </w:pPr>
            <w:r>
              <w:t>BENZETHIDINE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17.</w:t>
            </w:r>
          </w:p>
        </w:tc>
        <w:tc>
          <w:tcPr>
            <w:tcW w:w="5110" w:type="dxa"/>
            <w:gridSpan w:val="2"/>
          </w:tcPr>
          <w:p>
            <w:pPr>
              <w:pStyle w:val="yTable"/>
            </w:pPr>
            <w:r>
              <w:t>BENZYLMORPHINE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18.</w:t>
            </w:r>
          </w:p>
        </w:tc>
        <w:tc>
          <w:tcPr>
            <w:tcW w:w="5110" w:type="dxa"/>
            <w:gridSpan w:val="2"/>
          </w:tcPr>
          <w:p>
            <w:pPr>
              <w:pStyle w:val="yTable"/>
            </w:pPr>
            <w:r>
              <w:t>BETACETYLMETHADOL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19.</w:t>
            </w:r>
          </w:p>
        </w:tc>
        <w:tc>
          <w:tcPr>
            <w:tcW w:w="5110" w:type="dxa"/>
            <w:gridSpan w:val="2"/>
          </w:tcPr>
          <w:p>
            <w:pPr>
              <w:pStyle w:val="yTable"/>
            </w:pPr>
            <w:r>
              <w:t>BETAMEPRODINE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20.</w:t>
            </w:r>
          </w:p>
        </w:tc>
        <w:tc>
          <w:tcPr>
            <w:tcW w:w="5110" w:type="dxa"/>
            <w:gridSpan w:val="2"/>
          </w:tcPr>
          <w:p>
            <w:pPr>
              <w:pStyle w:val="yTable"/>
            </w:pPr>
            <w:r>
              <w:t>BETAMETHADOL</w:t>
            </w:r>
          </w:p>
        </w:tc>
        <w:tc>
          <w:tcPr>
            <w:tcW w:w="1200" w:type="dxa"/>
          </w:tcPr>
          <w:p>
            <w:pPr>
              <w:pStyle w:val="yTable"/>
              <w:tabs>
                <w:tab w:val="decimal" w:pos="439"/>
              </w:tabs>
              <w:spacing w:before="40" w:after="40"/>
            </w:pPr>
            <w:r>
              <w:t>15.0</w:t>
            </w:r>
          </w:p>
        </w:tc>
      </w:tr>
      <w:tr>
        <w:tc>
          <w:tcPr>
            <w:tcW w:w="680" w:type="dxa"/>
          </w:tcPr>
          <w:p>
            <w:pPr>
              <w:pStyle w:val="yTable"/>
              <w:spacing w:before="40" w:after="40"/>
            </w:pPr>
            <w:r>
              <w:t>21.</w:t>
            </w:r>
          </w:p>
        </w:tc>
        <w:tc>
          <w:tcPr>
            <w:tcW w:w="5110" w:type="dxa"/>
            <w:gridSpan w:val="2"/>
          </w:tcPr>
          <w:p>
            <w:pPr>
              <w:pStyle w:val="yTable"/>
            </w:pPr>
            <w:r>
              <w:t>BETAPRODINE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22.</w:t>
            </w:r>
          </w:p>
        </w:tc>
        <w:tc>
          <w:tcPr>
            <w:tcW w:w="5110" w:type="dxa"/>
            <w:gridSpan w:val="2"/>
          </w:tcPr>
          <w:p>
            <w:pPr>
              <w:pStyle w:val="yTable"/>
            </w:pPr>
            <w:r>
              <w:t>BEZITRAMIDE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23.</w:t>
            </w:r>
          </w:p>
        </w:tc>
        <w:tc>
          <w:tcPr>
            <w:tcW w:w="5110" w:type="dxa"/>
            <w:gridSpan w:val="2"/>
          </w:tcPr>
          <w:p>
            <w:pPr>
              <w:pStyle w:val="yTable"/>
            </w:pPr>
            <w:r>
              <w:t>BUFOTENINE</w:t>
            </w:r>
          </w:p>
        </w:tc>
        <w:tc>
          <w:tcPr>
            <w:tcW w:w="1200" w:type="dxa"/>
          </w:tcPr>
          <w:p>
            <w:pPr>
              <w:pStyle w:val="yTable"/>
              <w:tabs>
                <w:tab w:val="decimal" w:pos="439"/>
              </w:tabs>
              <w:spacing w:before="40" w:after="40"/>
            </w:pPr>
            <w:r>
              <w:t>6.0</w:t>
            </w:r>
          </w:p>
        </w:tc>
      </w:tr>
      <w:tr>
        <w:tc>
          <w:tcPr>
            <w:tcW w:w="680" w:type="dxa"/>
          </w:tcPr>
          <w:p>
            <w:pPr>
              <w:pStyle w:val="yTable"/>
              <w:spacing w:before="40" w:after="40"/>
            </w:pPr>
            <w:r>
              <w:t>24.</w:t>
            </w:r>
          </w:p>
        </w:tc>
        <w:tc>
          <w:tcPr>
            <w:tcW w:w="5110" w:type="dxa"/>
            <w:gridSpan w:val="2"/>
          </w:tcPr>
          <w:p>
            <w:pPr>
              <w:pStyle w:val="yTable"/>
            </w:pPr>
            <w:r>
              <w:t>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25.</w:t>
            </w:r>
          </w:p>
        </w:tc>
        <w:tc>
          <w:tcPr>
            <w:tcW w:w="5110" w:type="dxa"/>
            <w:gridSpan w:val="2"/>
          </w:tcPr>
          <w:p>
            <w:pPr>
              <w:pStyle w:val="yTable"/>
            </w:pPr>
            <w:r>
              <w:t>CANNABIS</w:t>
            </w:r>
          </w:p>
        </w:tc>
        <w:tc>
          <w:tcPr>
            <w:tcW w:w="1200" w:type="dxa"/>
          </w:tcPr>
          <w:p>
            <w:pPr>
              <w:pStyle w:val="yTable"/>
              <w:tabs>
                <w:tab w:val="decimal" w:pos="439"/>
              </w:tabs>
              <w:spacing w:before="40" w:after="40"/>
            </w:pPr>
            <w:r>
              <w:t>500.0</w:t>
            </w:r>
          </w:p>
        </w:tc>
      </w:tr>
      <w:tr>
        <w:tc>
          <w:tcPr>
            <w:tcW w:w="680" w:type="dxa"/>
          </w:tcPr>
          <w:p>
            <w:pPr>
              <w:pStyle w:val="yTable"/>
              <w:spacing w:before="40" w:after="40"/>
            </w:pPr>
            <w:r>
              <w:t>26.</w:t>
            </w:r>
          </w:p>
        </w:tc>
        <w:tc>
          <w:tcPr>
            <w:tcW w:w="5110" w:type="dxa"/>
            <w:gridSpan w:val="2"/>
          </w:tcPr>
          <w:p>
            <w:pPr>
              <w:pStyle w:val="yTable"/>
            </w:pPr>
            <w:r>
              <w:t>CANNABIS RESIN</w:t>
            </w:r>
          </w:p>
        </w:tc>
        <w:tc>
          <w:tcPr>
            <w:tcW w:w="1200" w:type="dxa"/>
          </w:tcPr>
          <w:p>
            <w:pPr>
              <w:pStyle w:val="yTable"/>
              <w:tabs>
                <w:tab w:val="decimal" w:pos="439"/>
              </w:tabs>
              <w:spacing w:before="40" w:after="40"/>
            </w:pPr>
            <w:r>
              <w:t>40.0</w:t>
            </w:r>
          </w:p>
        </w:tc>
      </w:tr>
      <w:tr>
        <w:tc>
          <w:tcPr>
            <w:tcW w:w="680" w:type="dxa"/>
          </w:tcPr>
          <w:p>
            <w:pPr>
              <w:pStyle w:val="yTable"/>
              <w:spacing w:before="40" w:after="40"/>
            </w:pPr>
            <w:r>
              <w:t>27.</w:t>
            </w:r>
          </w:p>
        </w:tc>
        <w:tc>
          <w:tcPr>
            <w:tcW w:w="5110"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680" w:type="dxa"/>
          </w:tcPr>
          <w:p>
            <w:pPr>
              <w:pStyle w:val="yTable"/>
              <w:spacing w:before="40" w:after="40"/>
            </w:pPr>
            <w:r>
              <w:t>28.</w:t>
            </w:r>
          </w:p>
        </w:tc>
        <w:tc>
          <w:tcPr>
            <w:tcW w:w="5110" w:type="dxa"/>
            <w:gridSpan w:val="2"/>
          </w:tcPr>
          <w:p>
            <w:pPr>
              <w:pStyle w:val="yTable"/>
            </w:pPr>
            <w:r>
              <w:t>CLONITAZENE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29.</w:t>
            </w:r>
          </w:p>
        </w:tc>
        <w:tc>
          <w:tcPr>
            <w:tcW w:w="5110" w:type="dxa"/>
            <w:gridSpan w:val="2"/>
          </w:tcPr>
          <w:p>
            <w:pPr>
              <w:pStyle w:val="yTable"/>
            </w:pPr>
            <w:r>
              <w:t>COCAINE</w:t>
            </w:r>
          </w:p>
        </w:tc>
        <w:tc>
          <w:tcPr>
            <w:tcW w:w="1200" w:type="dxa"/>
          </w:tcPr>
          <w:p>
            <w:pPr>
              <w:pStyle w:val="yTable"/>
              <w:tabs>
                <w:tab w:val="decimal" w:pos="439"/>
              </w:tabs>
              <w:spacing w:before="40" w:after="40"/>
            </w:pPr>
            <w:r>
              <w:t>4.0</w:t>
            </w:r>
          </w:p>
        </w:tc>
      </w:tr>
      <w:tr>
        <w:tc>
          <w:tcPr>
            <w:tcW w:w="680" w:type="dxa"/>
          </w:tcPr>
          <w:p>
            <w:pPr>
              <w:pStyle w:val="yTable"/>
              <w:spacing w:before="40" w:after="40"/>
            </w:pPr>
            <w:r>
              <w:t>30.</w:t>
            </w:r>
          </w:p>
        </w:tc>
        <w:tc>
          <w:tcPr>
            <w:tcW w:w="5110"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31.</w:t>
            </w:r>
          </w:p>
        </w:tc>
        <w:tc>
          <w:tcPr>
            <w:tcW w:w="5110"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32.</w:t>
            </w:r>
          </w:p>
        </w:tc>
        <w:tc>
          <w:tcPr>
            <w:tcW w:w="5110" w:type="dxa"/>
            <w:gridSpan w:val="2"/>
          </w:tcPr>
          <w:p>
            <w:pPr>
              <w:pStyle w:val="yTable"/>
            </w:pPr>
            <w:r>
              <w:t>CODOXIME</w:t>
            </w:r>
          </w:p>
        </w:tc>
        <w:tc>
          <w:tcPr>
            <w:tcW w:w="1200" w:type="dxa"/>
          </w:tcPr>
          <w:p>
            <w:pPr>
              <w:pStyle w:val="yTable"/>
              <w:tabs>
                <w:tab w:val="decimal" w:pos="439"/>
              </w:tabs>
              <w:spacing w:before="40" w:after="40"/>
            </w:pPr>
            <w:r>
              <w:t>30.0</w:t>
            </w:r>
          </w:p>
        </w:tc>
      </w:tr>
      <w:tr>
        <w:tc>
          <w:tcPr>
            <w:tcW w:w="680" w:type="dxa"/>
          </w:tcPr>
          <w:p>
            <w:pPr>
              <w:pStyle w:val="yTable"/>
              <w:spacing w:before="40" w:after="40"/>
            </w:pPr>
            <w:r>
              <w:t>33.</w:t>
            </w:r>
          </w:p>
        </w:tc>
        <w:tc>
          <w:tcPr>
            <w:tcW w:w="5110" w:type="dxa"/>
            <w:gridSpan w:val="2"/>
          </w:tcPr>
          <w:p>
            <w:pPr>
              <w:pStyle w:val="yTable"/>
            </w:pPr>
            <w:r>
              <w:t>CYCLOBARBITONE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34.</w:t>
            </w:r>
          </w:p>
        </w:tc>
        <w:tc>
          <w:tcPr>
            <w:tcW w:w="5110" w:type="dxa"/>
            <w:gridSpan w:val="2"/>
          </w:tcPr>
          <w:p>
            <w:pPr>
              <w:pStyle w:val="yTable"/>
            </w:pPr>
            <w:r>
              <w:t>DESOMORPHINE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35.</w:t>
            </w:r>
          </w:p>
        </w:tc>
        <w:tc>
          <w:tcPr>
            <w:tcW w:w="5110" w:type="dxa"/>
            <w:gridSpan w:val="2"/>
          </w:tcPr>
          <w:p>
            <w:pPr>
              <w:pStyle w:val="yTable"/>
            </w:pPr>
            <w:r>
              <w:t>DEXAMPHETAMINE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36.</w:t>
            </w:r>
          </w:p>
        </w:tc>
        <w:tc>
          <w:tcPr>
            <w:tcW w:w="5110" w:type="dxa"/>
            <w:gridSpan w:val="2"/>
          </w:tcPr>
          <w:p>
            <w:pPr>
              <w:pStyle w:val="yTable"/>
            </w:pPr>
            <w:r>
              <w:t>DEXTROMORAMIDE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37.</w:t>
            </w:r>
          </w:p>
        </w:tc>
        <w:tc>
          <w:tcPr>
            <w:tcW w:w="5110" w:type="dxa"/>
            <w:gridSpan w:val="2"/>
          </w:tcPr>
          <w:p>
            <w:pPr>
              <w:pStyle w:val="yTable"/>
            </w:pPr>
            <w:r>
              <w:t>DIAMPROMIDE</w:t>
            </w:r>
          </w:p>
        </w:tc>
        <w:tc>
          <w:tcPr>
            <w:tcW w:w="1200" w:type="dxa"/>
          </w:tcPr>
          <w:p>
            <w:pPr>
              <w:pStyle w:val="yTable"/>
              <w:tabs>
                <w:tab w:val="decimal" w:pos="439"/>
              </w:tabs>
              <w:spacing w:before="40" w:after="40"/>
            </w:pPr>
            <w:r>
              <w:t>15.0</w:t>
            </w:r>
          </w:p>
        </w:tc>
      </w:tr>
      <w:tr>
        <w:tc>
          <w:tcPr>
            <w:tcW w:w="680" w:type="dxa"/>
          </w:tcPr>
          <w:p>
            <w:pPr>
              <w:pStyle w:val="yTable"/>
              <w:spacing w:before="40" w:after="40"/>
            </w:pPr>
            <w:r>
              <w:t>38.</w:t>
            </w:r>
          </w:p>
        </w:tc>
        <w:tc>
          <w:tcPr>
            <w:tcW w:w="5110"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39.</w:t>
            </w:r>
          </w:p>
        </w:tc>
        <w:tc>
          <w:tcPr>
            <w:tcW w:w="5110"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680" w:type="dxa"/>
          </w:tcPr>
          <w:p>
            <w:pPr>
              <w:pStyle w:val="yTable"/>
              <w:spacing w:before="40" w:after="40"/>
            </w:pPr>
            <w:r>
              <w:t>40.</w:t>
            </w:r>
          </w:p>
        </w:tc>
        <w:tc>
          <w:tcPr>
            <w:tcW w:w="5110"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680" w:type="dxa"/>
          </w:tcPr>
          <w:p>
            <w:pPr>
              <w:pStyle w:val="yTable"/>
              <w:spacing w:before="40" w:after="40"/>
            </w:pPr>
            <w:r>
              <w:t>41.</w:t>
            </w:r>
          </w:p>
        </w:tc>
        <w:tc>
          <w:tcPr>
            <w:tcW w:w="5110" w:type="dxa"/>
            <w:gridSpan w:val="2"/>
          </w:tcPr>
          <w:p>
            <w:pPr>
              <w:pStyle w:val="yTable"/>
            </w:pPr>
            <w:r>
              <w:t>DIHYDROMORPHINE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42.</w:t>
            </w:r>
          </w:p>
        </w:tc>
        <w:tc>
          <w:tcPr>
            <w:tcW w:w="5110" w:type="dxa"/>
            <w:gridSpan w:val="2"/>
          </w:tcPr>
          <w:p>
            <w:pPr>
              <w:pStyle w:val="yTable"/>
            </w:pPr>
            <w:r>
              <w:t>DIMENOXADOL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43.</w:t>
            </w:r>
          </w:p>
        </w:tc>
        <w:tc>
          <w:tcPr>
            <w:tcW w:w="5110" w:type="dxa"/>
            <w:gridSpan w:val="2"/>
          </w:tcPr>
          <w:p>
            <w:pPr>
              <w:pStyle w:val="yTable"/>
            </w:pPr>
            <w:r>
              <w:t>DIMEPHEPTANOL</w:t>
            </w:r>
          </w:p>
        </w:tc>
        <w:tc>
          <w:tcPr>
            <w:tcW w:w="1200" w:type="dxa"/>
          </w:tcPr>
          <w:p>
            <w:pPr>
              <w:pStyle w:val="yTable"/>
              <w:tabs>
                <w:tab w:val="decimal" w:pos="439"/>
              </w:tabs>
              <w:spacing w:before="40" w:after="40"/>
            </w:pPr>
            <w:r>
              <w:t>30.0</w:t>
            </w:r>
          </w:p>
        </w:tc>
      </w:tr>
      <w:tr>
        <w:tc>
          <w:tcPr>
            <w:tcW w:w="680" w:type="dxa"/>
          </w:tcPr>
          <w:p>
            <w:pPr>
              <w:pStyle w:val="yTable"/>
              <w:spacing w:before="40" w:after="40"/>
            </w:pPr>
            <w:r>
              <w:t>44.</w:t>
            </w:r>
          </w:p>
        </w:tc>
        <w:tc>
          <w:tcPr>
            <w:tcW w:w="5110"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45.</w:t>
            </w:r>
          </w:p>
        </w:tc>
        <w:tc>
          <w:tcPr>
            <w:tcW w:w="5110"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46.</w:t>
            </w:r>
          </w:p>
        </w:tc>
        <w:tc>
          <w:tcPr>
            <w:tcW w:w="5110"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680" w:type="dxa"/>
          </w:tcPr>
          <w:p>
            <w:pPr>
              <w:pStyle w:val="yTable"/>
              <w:spacing w:before="40" w:after="40"/>
            </w:pPr>
            <w:r>
              <w:t>47.</w:t>
            </w:r>
          </w:p>
        </w:tc>
        <w:tc>
          <w:tcPr>
            <w:tcW w:w="5110" w:type="dxa"/>
            <w:gridSpan w:val="2"/>
          </w:tcPr>
          <w:p>
            <w:pPr>
              <w:pStyle w:val="yTable"/>
            </w:pPr>
            <w:r>
              <w:t>DIMETHYLTRYPTAMINE</w:t>
            </w:r>
          </w:p>
        </w:tc>
        <w:tc>
          <w:tcPr>
            <w:tcW w:w="1200" w:type="dxa"/>
          </w:tcPr>
          <w:p>
            <w:pPr>
              <w:pStyle w:val="yTable"/>
              <w:tabs>
                <w:tab w:val="decimal" w:pos="439"/>
              </w:tabs>
              <w:spacing w:before="40" w:after="40"/>
            </w:pPr>
            <w:r>
              <w:t>6.0</w:t>
            </w:r>
          </w:p>
        </w:tc>
      </w:tr>
      <w:tr>
        <w:tc>
          <w:tcPr>
            <w:tcW w:w="680" w:type="dxa"/>
          </w:tcPr>
          <w:p>
            <w:pPr>
              <w:pStyle w:val="yTable"/>
              <w:spacing w:before="40" w:after="40"/>
            </w:pPr>
            <w:r>
              <w:t>48.</w:t>
            </w:r>
          </w:p>
        </w:tc>
        <w:tc>
          <w:tcPr>
            <w:tcW w:w="5110"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680" w:type="dxa"/>
          </w:tcPr>
          <w:p>
            <w:pPr>
              <w:pStyle w:val="yTable"/>
              <w:spacing w:before="40" w:after="40"/>
            </w:pPr>
            <w:r>
              <w:t>49.</w:t>
            </w:r>
          </w:p>
        </w:tc>
        <w:tc>
          <w:tcPr>
            <w:tcW w:w="5110"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680" w:type="dxa"/>
          </w:tcPr>
          <w:p>
            <w:pPr>
              <w:pStyle w:val="yTable"/>
              <w:spacing w:before="40" w:after="40"/>
            </w:pPr>
            <w:r>
              <w:t>50.</w:t>
            </w:r>
          </w:p>
        </w:tc>
        <w:tc>
          <w:tcPr>
            <w:tcW w:w="5110" w:type="dxa"/>
            <w:gridSpan w:val="2"/>
          </w:tcPr>
          <w:p>
            <w:pPr>
              <w:pStyle w:val="yTable"/>
            </w:pPr>
            <w:r>
              <w:t>DIPIPANONE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51.</w:t>
            </w:r>
          </w:p>
        </w:tc>
        <w:tc>
          <w:tcPr>
            <w:tcW w:w="5110" w:type="dxa"/>
            <w:gridSpan w:val="2"/>
          </w:tcPr>
          <w:p>
            <w:pPr>
              <w:pStyle w:val="yTable"/>
            </w:pPr>
            <w:r>
              <w:t>DROTEBANOL</w:t>
            </w:r>
          </w:p>
        </w:tc>
        <w:tc>
          <w:tcPr>
            <w:tcW w:w="1200" w:type="dxa"/>
          </w:tcPr>
          <w:p>
            <w:pPr>
              <w:pStyle w:val="yTable"/>
              <w:tabs>
                <w:tab w:val="decimal" w:pos="439"/>
              </w:tabs>
              <w:spacing w:before="40" w:after="40"/>
            </w:pPr>
            <w:r>
              <w:t>0.3</w:t>
            </w:r>
          </w:p>
        </w:tc>
      </w:tr>
      <w:tr>
        <w:tc>
          <w:tcPr>
            <w:tcW w:w="680" w:type="dxa"/>
          </w:tcPr>
          <w:p>
            <w:pPr>
              <w:pStyle w:val="yTable"/>
              <w:spacing w:before="40" w:after="40"/>
            </w:pPr>
            <w:r>
              <w:t>52.</w:t>
            </w:r>
          </w:p>
        </w:tc>
        <w:tc>
          <w:tcPr>
            <w:tcW w:w="5110"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gridSpan w:val="2"/>
          </w:tcPr>
          <w:p>
            <w:pPr>
              <w:pStyle w:val="yTable"/>
            </w:pPr>
            <w:r>
              <w:rPr>
                <w:spacing w:val="-8"/>
              </w:rPr>
              <w:t>52A</w:t>
            </w:r>
            <w:r>
              <w:rPr>
                <w:spacing w:val="-12"/>
              </w:rPr>
              <w:t>.</w:t>
            </w:r>
          </w:p>
        </w:tc>
        <w:tc>
          <w:tcPr>
            <w:tcW w:w="5098" w:type="dxa"/>
          </w:tcPr>
          <w:p>
            <w:pPr>
              <w:pStyle w:val="yTable"/>
            </w:pPr>
            <w:r>
              <w:t>EPHEDRINE</w:t>
            </w:r>
          </w:p>
        </w:tc>
        <w:tc>
          <w:tcPr>
            <w:tcW w:w="1200" w:type="dxa"/>
          </w:tcPr>
          <w:p>
            <w:pPr>
              <w:pStyle w:val="yTable"/>
              <w:tabs>
                <w:tab w:val="decimal" w:pos="439"/>
              </w:tabs>
              <w:spacing w:before="40" w:after="40"/>
            </w:pPr>
            <w:r>
              <w:t>4.0</w:t>
            </w:r>
          </w:p>
        </w:tc>
      </w:tr>
      <w:tr>
        <w:tc>
          <w:tcPr>
            <w:tcW w:w="680" w:type="dxa"/>
          </w:tcPr>
          <w:p>
            <w:pPr>
              <w:pStyle w:val="yTable"/>
              <w:spacing w:before="40" w:after="40"/>
            </w:pPr>
            <w:r>
              <w:t>53.</w:t>
            </w:r>
          </w:p>
        </w:tc>
        <w:tc>
          <w:tcPr>
            <w:tcW w:w="5110" w:type="dxa"/>
            <w:gridSpan w:val="2"/>
          </w:tcPr>
          <w:p>
            <w:pPr>
              <w:pStyle w:val="yTable"/>
            </w:pPr>
            <w:r>
              <w:t>ETHYLMETHYLTHIAMBUTENE</w:t>
            </w:r>
          </w:p>
        </w:tc>
        <w:tc>
          <w:tcPr>
            <w:tcW w:w="1200" w:type="dxa"/>
          </w:tcPr>
          <w:p>
            <w:pPr>
              <w:pStyle w:val="yTable"/>
              <w:tabs>
                <w:tab w:val="decimal" w:pos="439"/>
              </w:tabs>
              <w:spacing w:before="40" w:after="40"/>
            </w:pPr>
            <w:r>
              <w:t>30.0</w:t>
            </w:r>
          </w:p>
        </w:tc>
      </w:tr>
      <w:tr>
        <w:tc>
          <w:tcPr>
            <w:tcW w:w="680" w:type="dxa"/>
          </w:tcPr>
          <w:p>
            <w:pPr>
              <w:pStyle w:val="yTable"/>
              <w:spacing w:before="40" w:after="40"/>
            </w:pPr>
            <w:r>
              <w:t>54.</w:t>
            </w:r>
          </w:p>
        </w:tc>
        <w:tc>
          <w:tcPr>
            <w:tcW w:w="5110" w:type="dxa"/>
            <w:gridSpan w:val="2"/>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55.</w:t>
            </w:r>
          </w:p>
        </w:tc>
        <w:tc>
          <w:tcPr>
            <w:tcW w:w="5110" w:type="dxa"/>
            <w:gridSpan w:val="2"/>
          </w:tcPr>
          <w:p>
            <w:pPr>
              <w:pStyle w:val="yTable"/>
            </w:pPr>
            <w:r>
              <w:t>ETONITAZENE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56.</w:t>
            </w:r>
          </w:p>
        </w:tc>
        <w:tc>
          <w:tcPr>
            <w:tcW w:w="5110" w:type="dxa"/>
            <w:gridSpan w:val="2"/>
          </w:tcPr>
          <w:p>
            <w:pPr>
              <w:pStyle w:val="yTable"/>
            </w:pPr>
            <w:r>
              <w:t>ETORPHINE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57.</w:t>
            </w:r>
          </w:p>
        </w:tc>
        <w:tc>
          <w:tcPr>
            <w:tcW w:w="5110" w:type="dxa"/>
            <w:gridSpan w:val="2"/>
          </w:tcPr>
          <w:p>
            <w:pPr>
              <w:pStyle w:val="yTable"/>
            </w:pPr>
            <w:r>
              <w:t>ETOXERIDINE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58.</w:t>
            </w:r>
          </w:p>
        </w:tc>
        <w:tc>
          <w:tcPr>
            <w:tcW w:w="5110" w:type="dxa"/>
            <w:gridSpan w:val="2"/>
          </w:tcPr>
          <w:p>
            <w:pPr>
              <w:pStyle w:val="yTable"/>
            </w:pPr>
            <w:r>
              <w:t>FENTANYL</w:t>
            </w:r>
          </w:p>
        </w:tc>
        <w:tc>
          <w:tcPr>
            <w:tcW w:w="1200" w:type="dxa"/>
          </w:tcPr>
          <w:p>
            <w:pPr>
              <w:pStyle w:val="yTable"/>
              <w:tabs>
                <w:tab w:val="decimal" w:pos="439"/>
              </w:tabs>
              <w:spacing w:before="40" w:after="40"/>
            </w:pPr>
            <w:r>
              <w:t>0.015</w:t>
            </w:r>
          </w:p>
        </w:tc>
      </w:tr>
      <w:tr>
        <w:tc>
          <w:tcPr>
            <w:tcW w:w="680" w:type="dxa"/>
          </w:tcPr>
          <w:p>
            <w:pPr>
              <w:pStyle w:val="yTable"/>
              <w:spacing w:before="40" w:after="40"/>
            </w:pPr>
            <w:r>
              <w:t>59.</w:t>
            </w:r>
          </w:p>
        </w:tc>
        <w:tc>
          <w:tcPr>
            <w:tcW w:w="5110" w:type="dxa"/>
            <w:gridSpan w:val="2"/>
          </w:tcPr>
          <w:p>
            <w:pPr>
              <w:pStyle w:val="yTable"/>
            </w:pPr>
            <w:r>
              <w:t>FURETHIDINE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60.</w:t>
            </w:r>
          </w:p>
        </w:tc>
        <w:tc>
          <w:tcPr>
            <w:tcW w:w="5110" w:type="dxa"/>
            <w:gridSpan w:val="2"/>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61.</w:t>
            </w:r>
          </w:p>
        </w:tc>
        <w:tc>
          <w:tcPr>
            <w:tcW w:w="5110" w:type="dxa"/>
            <w:gridSpan w:val="2"/>
          </w:tcPr>
          <w:p>
            <w:pPr>
              <w:pStyle w:val="yTable"/>
            </w:pPr>
            <w:r>
              <w:t>HEPTABARBITONE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62.</w:t>
            </w:r>
          </w:p>
        </w:tc>
        <w:tc>
          <w:tcPr>
            <w:tcW w:w="5110" w:type="dxa"/>
            <w:gridSpan w:val="2"/>
          </w:tcPr>
          <w:p>
            <w:pPr>
              <w:pStyle w:val="yTable"/>
            </w:pPr>
            <w:r>
              <w:t>HEXOBARBITONE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63.</w:t>
            </w:r>
          </w:p>
        </w:tc>
        <w:tc>
          <w:tcPr>
            <w:tcW w:w="5110" w:type="dxa"/>
            <w:gridSpan w:val="2"/>
          </w:tcPr>
          <w:p>
            <w:pPr>
              <w:pStyle w:val="yTable"/>
            </w:pPr>
            <w:r>
              <w:t>HYDROCODONE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64.</w:t>
            </w:r>
          </w:p>
        </w:tc>
        <w:tc>
          <w:tcPr>
            <w:tcW w:w="5110" w:type="dxa"/>
            <w:gridSpan w:val="2"/>
          </w:tcPr>
          <w:p>
            <w:pPr>
              <w:pStyle w:val="yTable"/>
            </w:pPr>
            <w:r>
              <w:t>HYDROMORPHINOL</w:t>
            </w:r>
          </w:p>
        </w:tc>
        <w:tc>
          <w:tcPr>
            <w:tcW w:w="1200" w:type="dxa"/>
          </w:tcPr>
          <w:p>
            <w:pPr>
              <w:pStyle w:val="yTable"/>
              <w:tabs>
                <w:tab w:val="decimal" w:pos="439"/>
              </w:tabs>
              <w:spacing w:before="40" w:after="40"/>
            </w:pPr>
            <w:r>
              <w:t>6.0</w:t>
            </w:r>
          </w:p>
        </w:tc>
      </w:tr>
      <w:tr>
        <w:tc>
          <w:tcPr>
            <w:tcW w:w="680" w:type="dxa"/>
          </w:tcPr>
          <w:p>
            <w:pPr>
              <w:pStyle w:val="yTable"/>
              <w:spacing w:before="40" w:after="40"/>
            </w:pPr>
            <w:r>
              <w:t>65.</w:t>
            </w:r>
          </w:p>
        </w:tc>
        <w:tc>
          <w:tcPr>
            <w:tcW w:w="5110" w:type="dxa"/>
            <w:gridSpan w:val="2"/>
          </w:tcPr>
          <w:p>
            <w:pPr>
              <w:pStyle w:val="yTable"/>
            </w:pPr>
            <w:r>
              <w:t>HYDROMORPHONE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66.</w:t>
            </w:r>
          </w:p>
        </w:tc>
        <w:tc>
          <w:tcPr>
            <w:tcW w:w="5110" w:type="dxa"/>
            <w:gridSpan w:val="2"/>
          </w:tcPr>
          <w:p>
            <w:pPr>
              <w:pStyle w:val="yTable"/>
            </w:pPr>
            <w:r>
              <w:t>HYDROXYPETHIDINE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67.</w:t>
            </w:r>
          </w:p>
        </w:tc>
        <w:tc>
          <w:tcPr>
            <w:tcW w:w="5110" w:type="dxa"/>
            <w:gridSpan w:val="2"/>
          </w:tcPr>
          <w:p>
            <w:pPr>
              <w:pStyle w:val="yTable"/>
            </w:pPr>
            <w:r>
              <w:t>ISOMETHADONE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68.</w:t>
            </w:r>
          </w:p>
        </w:tc>
        <w:tc>
          <w:tcPr>
            <w:tcW w:w="5110" w:type="dxa"/>
            <w:gridSpan w:val="2"/>
          </w:tcPr>
          <w:p>
            <w:pPr>
              <w:pStyle w:val="yTable"/>
            </w:pPr>
            <w:r>
              <w:t>KETOBEMIDONE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69.</w:t>
            </w:r>
          </w:p>
        </w:tc>
        <w:tc>
          <w:tcPr>
            <w:tcW w:w="5110" w:type="dxa"/>
            <w:gridSpan w:val="2"/>
          </w:tcPr>
          <w:p>
            <w:pPr>
              <w:pStyle w:val="yTable"/>
            </w:pPr>
            <w:r>
              <w:t>LEVOMETHORPHAN</w:t>
            </w:r>
          </w:p>
        </w:tc>
        <w:tc>
          <w:tcPr>
            <w:tcW w:w="1200" w:type="dxa"/>
          </w:tcPr>
          <w:p>
            <w:pPr>
              <w:pStyle w:val="yTable"/>
              <w:tabs>
                <w:tab w:val="decimal" w:pos="439"/>
              </w:tabs>
              <w:spacing w:before="40" w:after="40"/>
            </w:pPr>
            <w:r>
              <w:t>3.0</w:t>
            </w:r>
          </w:p>
        </w:tc>
      </w:tr>
      <w:tr>
        <w:tc>
          <w:tcPr>
            <w:tcW w:w="680" w:type="dxa"/>
          </w:tcPr>
          <w:p>
            <w:pPr>
              <w:pStyle w:val="yTable"/>
              <w:spacing w:before="40" w:after="40"/>
            </w:pPr>
            <w:r>
              <w:t>70.</w:t>
            </w:r>
          </w:p>
        </w:tc>
        <w:tc>
          <w:tcPr>
            <w:tcW w:w="5110" w:type="dxa"/>
            <w:gridSpan w:val="2"/>
          </w:tcPr>
          <w:p>
            <w:pPr>
              <w:pStyle w:val="yTable"/>
            </w:pPr>
            <w:r>
              <w:t>LEVOMORAMIDE</w:t>
            </w:r>
          </w:p>
        </w:tc>
        <w:tc>
          <w:tcPr>
            <w:tcW w:w="1200" w:type="dxa"/>
          </w:tcPr>
          <w:p>
            <w:pPr>
              <w:pStyle w:val="yTable"/>
              <w:tabs>
                <w:tab w:val="decimal" w:pos="439"/>
              </w:tabs>
              <w:spacing w:before="40" w:after="40"/>
            </w:pPr>
            <w:r>
              <w:t>6.0</w:t>
            </w:r>
          </w:p>
        </w:tc>
      </w:tr>
      <w:tr>
        <w:tc>
          <w:tcPr>
            <w:tcW w:w="680" w:type="dxa"/>
          </w:tcPr>
          <w:p>
            <w:pPr>
              <w:pStyle w:val="yTable"/>
              <w:spacing w:before="40" w:after="40"/>
            </w:pPr>
            <w:r>
              <w:t>71.</w:t>
            </w:r>
          </w:p>
        </w:tc>
        <w:tc>
          <w:tcPr>
            <w:tcW w:w="5110" w:type="dxa"/>
            <w:gridSpan w:val="2"/>
          </w:tcPr>
          <w:p>
            <w:pPr>
              <w:pStyle w:val="yTable"/>
            </w:pPr>
            <w:r>
              <w:t>LEVOPHENACYLMORPHAN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72.</w:t>
            </w:r>
          </w:p>
        </w:tc>
        <w:tc>
          <w:tcPr>
            <w:tcW w:w="5110" w:type="dxa"/>
            <w:gridSpan w:val="2"/>
          </w:tcPr>
          <w:p>
            <w:pPr>
              <w:pStyle w:val="yTable"/>
            </w:pPr>
            <w:r>
              <w:t>LEVORPHANOL</w:t>
            </w:r>
          </w:p>
        </w:tc>
        <w:tc>
          <w:tcPr>
            <w:tcW w:w="1200" w:type="dxa"/>
          </w:tcPr>
          <w:p>
            <w:pPr>
              <w:pStyle w:val="yTable"/>
              <w:tabs>
                <w:tab w:val="decimal" w:pos="439"/>
              </w:tabs>
              <w:spacing w:before="40" w:after="40"/>
            </w:pPr>
            <w:r>
              <w:t>3.0</w:t>
            </w:r>
          </w:p>
        </w:tc>
      </w:tr>
      <w:tr>
        <w:tc>
          <w:tcPr>
            <w:tcW w:w="680" w:type="dxa"/>
          </w:tcPr>
          <w:p>
            <w:pPr>
              <w:pStyle w:val="yTable"/>
              <w:spacing w:before="40" w:after="40"/>
            </w:pPr>
            <w:r>
              <w:t>73.</w:t>
            </w:r>
          </w:p>
        </w:tc>
        <w:tc>
          <w:tcPr>
            <w:tcW w:w="5110" w:type="dxa"/>
            <w:gridSpan w:val="2"/>
          </w:tcPr>
          <w:p>
            <w:pPr>
              <w:pStyle w:val="yTable"/>
            </w:pPr>
            <w:r>
              <w:t>LYSERGIC ACID DIETHYLAMIDE (LSD)</w:t>
            </w:r>
          </w:p>
        </w:tc>
        <w:tc>
          <w:tcPr>
            <w:tcW w:w="1200" w:type="dxa"/>
          </w:tcPr>
          <w:p>
            <w:pPr>
              <w:pStyle w:val="yTable"/>
              <w:tabs>
                <w:tab w:val="decimal" w:pos="439"/>
              </w:tabs>
              <w:spacing w:before="40" w:after="40"/>
            </w:pPr>
            <w:r>
              <w:t>0.004</w:t>
            </w:r>
          </w:p>
        </w:tc>
      </w:tr>
      <w:tr>
        <w:tc>
          <w:tcPr>
            <w:tcW w:w="680" w:type="dxa"/>
          </w:tcPr>
          <w:p>
            <w:pPr>
              <w:pStyle w:val="yTable"/>
              <w:spacing w:before="40" w:after="40"/>
            </w:pPr>
            <w:r>
              <w:t>74.</w:t>
            </w:r>
          </w:p>
        </w:tc>
        <w:tc>
          <w:tcPr>
            <w:tcW w:w="5110" w:type="dxa"/>
            <w:gridSpan w:val="2"/>
          </w:tcPr>
          <w:p>
            <w:pPr>
              <w:pStyle w:val="yTable"/>
            </w:pPr>
            <w:r>
              <w:t>MESCALINE</w:t>
            </w:r>
          </w:p>
        </w:tc>
        <w:tc>
          <w:tcPr>
            <w:tcW w:w="1200" w:type="dxa"/>
          </w:tcPr>
          <w:p>
            <w:pPr>
              <w:pStyle w:val="yTable"/>
              <w:tabs>
                <w:tab w:val="decimal" w:pos="439"/>
              </w:tabs>
              <w:spacing w:before="40" w:after="40"/>
            </w:pPr>
            <w:r>
              <w:t>22.5</w:t>
            </w:r>
          </w:p>
        </w:tc>
      </w:tr>
      <w:tr>
        <w:tc>
          <w:tcPr>
            <w:tcW w:w="680" w:type="dxa"/>
          </w:tcPr>
          <w:p>
            <w:pPr>
              <w:pStyle w:val="yTable"/>
              <w:spacing w:before="40" w:after="40"/>
            </w:pPr>
            <w:r>
              <w:t>75.</w:t>
            </w:r>
          </w:p>
        </w:tc>
        <w:tc>
          <w:tcPr>
            <w:tcW w:w="5110" w:type="dxa"/>
            <w:gridSpan w:val="2"/>
          </w:tcPr>
          <w:p>
            <w:pPr>
              <w:pStyle w:val="yTable"/>
            </w:pPr>
            <w:r>
              <w:t>METAZOCINE</w:t>
            </w:r>
          </w:p>
        </w:tc>
        <w:tc>
          <w:tcPr>
            <w:tcW w:w="1200" w:type="dxa"/>
          </w:tcPr>
          <w:p>
            <w:pPr>
              <w:pStyle w:val="yTable"/>
              <w:tabs>
                <w:tab w:val="decimal" w:pos="439"/>
              </w:tabs>
              <w:spacing w:before="40" w:after="40"/>
            </w:pPr>
            <w:r>
              <w:t>21.0</w:t>
            </w:r>
          </w:p>
        </w:tc>
      </w:tr>
      <w:tr>
        <w:tc>
          <w:tcPr>
            <w:tcW w:w="680" w:type="dxa"/>
          </w:tcPr>
          <w:p>
            <w:pPr>
              <w:pStyle w:val="yTable"/>
              <w:spacing w:before="40" w:after="40"/>
            </w:pPr>
            <w:r>
              <w:t>76.</w:t>
            </w:r>
          </w:p>
        </w:tc>
        <w:tc>
          <w:tcPr>
            <w:tcW w:w="5110" w:type="dxa"/>
            <w:gridSpan w:val="2"/>
          </w:tcPr>
          <w:p>
            <w:pPr>
              <w:pStyle w:val="yTable"/>
            </w:pPr>
            <w:r>
              <w:t>METHADONE</w:t>
            </w:r>
          </w:p>
        </w:tc>
        <w:tc>
          <w:tcPr>
            <w:tcW w:w="1200" w:type="dxa"/>
          </w:tcPr>
          <w:p>
            <w:pPr>
              <w:pStyle w:val="yTable"/>
              <w:tabs>
                <w:tab w:val="decimal" w:pos="439"/>
              </w:tabs>
              <w:spacing w:before="40" w:after="40"/>
            </w:pPr>
            <w:r>
              <w:t>0.6</w:t>
            </w:r>
          </w:p>
        </w:tc>
      </w:tr>
      <w:tr>
        <w:tc>
          <w:tcPr>
            <w:tcW w:w="680" w:type="dxa"/>
          </w:tcPr>
          <w:p>
            <w:pPr>
              <w:pStyle w:val="yTable"/>
              <w:spacing w:before="40" w:after="40"/>
            </w:pPr>
            <w:r>
              <w:t>77.</w:t>
            </w:r>
          </w:p>
        </w:tc>
        <w:tc>
          <w:tcPr>
            <w:tcW w:w="5110" w:type="dxa"/>
            <w:gridSpan w:val="2"/>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680" w:type="dxa"/>
          </w:tcPr>
          <w:p>
            <w:pPr>
              <w:pStyle w:val="yTable"/>
              <w:spacing w:before="40" w:after="40"/>
            </w:pPr>
            <w:r>
              <w:t>78.</w:t>
            </w:r>
          </w:p>
        </w:tc>
        <w:tc>
          <w:tcPr>
            <w:tcW w:w="5110" w:type="dxa"/>
            <w:gridSpan w:val="2"/>
          </w:tcPr>
          <w:p>
            <w:pPr>
              <w:pStyle w:val="yTable"/>
            </w:pPr>
            <w:r>
              <w:t>METHAQUALONE</w:t>
            </w:r>
          </w:p>
        </w:tc>
        <w:tc>
          <w:tcPr>
            <w:tcW w:w="1200" w:type="dxa"/>
          </w:tcPr>
          <w:p>
            <w:pPr>
              <w:pStyle w:val="yTable"/>
              <w:tabs>
                <w:tab w:val="decimal" w:pos="439"/>
              </w:tabs>
              <w:spacing w:before="40" w:after="40"/>
            </w:pPr>
            <w:r>
              <w:t>150.0</w:t>
            </w:r>
          </w:p>
        </w:tc>
      </w:tr>
      <w:tr>
        <w:tc>
          <w:tcPr>
            <w:tcW w:w="680" w:type="dxa"/>
          </w:tcPr>
          <w:p>
            <w:pPr>
              <w:pStyle w:val="yTable"/>
              <w:spacing w:before="40" w:after="40"/>
            </w:pPr>
            <w:r>
              <w:t>79.</w:t>
            </w:r>
          </w:p>
        </w:tc>
        <w:tc>
          <w:tcPr>
            <w:tcW w:w="5110" w:type="dxa"/>
            <w:gridSpan w:val="2"/>
          </w:tcPr>
          <w:p>
            <w:pPr>
              <w:pStyle w:val="yTable"/>
            </w:pPr>
            <w:r>
              <w:t>METHARBITONE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80.</w:t>
            </w:r>
          </w:p>
        </w:tc>
        <w:tc>
          <w:tcPr>
            <w:tcW w:w="5110" w:type="dxa"/>
            <w:gridSpan w:val="2"/>
          </w:tcPr>
          <w:p>
            <w:pPr>
              <w:pStyle w:val="yTable"/>
            </w:pPr>
            <w:r>
              <w:t>METHYLAMPHETAMINE</w:t>
            </w:r>
          </w:p>
        </w:tc>
        <w:tc>
          <w:tcPr>
            <w:tcW w:w="1200" w:type="dxa"/>
          </w:tcPr>
          <w:p>
            <w:pPr>
              <w:pStyle w:val="yTable"/>
              <w:tabs>
                <w:tab w:val="decimal" w:pos="439"/>
              </w:tabs>
              <w:spacing w:before="40" w:after="40"/>
            </w:pPr>
            <w:r>
              <w:t>4.0</w:t>
            </w:r>
          </w:p>
        </w:tc>
      </w:tr>
      <w:tr>
        <w:tc>
          <w:tcPr>
            <w:tcW w:w="680" w:type="dxa"/>
          </w:tcPr>
          <w:p>
            <w:pPr>
              <w:pStyle w:val="yTable"/>
              <w:spacing w:before="40" w:after="40"/>
            </w:pPr>
            <w:r>
              <w:t>81.</w:t>
            </w:r>
          </w:p>
        </w:tc>
        <w:tc>
          <w:tcPr>
            <w:tcW w:w="5110" w:type="dxa"/>
            <w:gridSpan w:val="2"/>
          </w:tcPr>
          <w:p>
            <w:pPr>
              <w:pStyle w:val="yTable"/>
            </w:pPr>
            <w:r>
              <w:t>METHYLDESORPHINE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82.</w:t>
            </w:r>
          </w:p>
        </w:tc>
        <w:tc>
          <w:tcPr>
            <w:tcW w:w="5110" w:type="dxa"/>
            <w:gridSpan w:val="2"/>
          </w:tcPr>
          <w:p>
            <w:pPr>
              <w:pStyle w:val="yTable"/>
            </w:pPr>
            <w:r>
              <w:t>METHYLDIHYDROMORPHINE</w:t>
            </w:r>
          </w:p>
        </w:tc>
        <w:tc>
          <w:tcPr>
            <w:tcW w:w="1200" w:type="dxa"/>
          </w:tcPr>
          <w:p>
            <w:pPr>
              <w:pStyle w:val="yTable"/>
              <w:tabs>
                <w:tab w:val="decimal" w:pos="439"/>
              </w:tabs>
              <w:spacing w:before="40" w:after="40"/>
            </w:pPr>
            <w:r>
              <w:t>6.0</w:t>
            </w:r>
          </w:p>
        </w:tc>
      </w:tr>
      <w:tr>
        <w:tc>
          <w:tcPr>
            <w:tcW w:w="680" w:type="dxa"/>
          </w:tcPr>
          <w:p>
            <w:pPr>
              <w:pStyle w:val="yTable"/>
              <w:spacing w:before="40" w:after="40"/>
              <w:rPr>
                <w:rFonts w:ascii="Times" w:hAnsi="Times"/>
                <w:spacing w:val="-10"/>
              </w:rPr>
            </w:pPr>
            <w:r>
              <w:rPr>
                <w:rFonts w:ascii="Times" w:hAnsi="Times"/>
                <w:spacing w:val="-10"/>
              </w:rPr>
              <w:t>82A.</w:t>
            </w:r>
          </w:p>
        </w:tc>
        <w:tc>
          <w:tcPr>
            <w:tcW w:w="5110" w:type="dxa"/>
            <w:gridSpan w:val="2"/>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680" w:type="dxa"/>
          </w:tcPr>
          <w:p>
            <w:pPr>
              <w:pStyle w:val="yTable"/>
              <w:spacing w:before="40" w:after="40"/>
              <w:rPr>
                <w:rFonts w:ascii="Times" w:hAnsi="Times"/>
                <w:spacing w:val="-8"/>
              </w:rPr>
            </w:pPr>
            <w:r>
              <w:rPr>
                <w:rFonts w:ascii="Times" w:hAnsi="Times"/>
                <w:spacing w:val="-8"/>
              </w:rPr>
              <w:t>82B.</w:t>
            </w:r>
          </w:p>
        </w:tc>
        <w:tc>
          <w:tcPr>
            <w:tcW w:w="5110" w:type="dxa"/>
            <w:gridSpan w:val="2"/>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680" w:type="dxa"/>
          </w:tcPr>
          <w:p>
            <w:pPr>
              <w:pStyle w:val="yTable"/>
              <w:spacing w:before="40" w:after="40"/>
            </w:pPr>
            <w:r>
              <w:t>83.</w:t>
            </w:r>
          </w:p>
        </w:tc>
        <w:tc>
          <w:tcPr>
            <w:tcW w:w="5110" w:type="dxa"/>
            <w:gridSpan w:val="2"/>
          </w:tcPr>
          <w:p>
            <w:pPr>
              <w:pStyle w:val="yTable"/>
            </w:pPr>
            <w:r>
              <w:t>METHYLPHENIDATE</w:t>
            </w:r>
          </w:p>
        </w:tc>
        <w:tc>
          <w:tcPr>
            <w:tcW w:w="1200" w:type="dxa"/>
          </w:tcPr>
          <w:p>
            <w:pPr>
              <w:pStyle w:val="yTable"/>
              <w:tabs>
                <w:tab w:val="decimal" w:pos="439"/>
              </w:tabs>
              <w:spacing w:before="40" w:after="40"/>
            </w:pPr>
            <w:r>
              <w:t>6.0</w:t>
            </w:r>
          </w:p>
        </w:tc>
      </w:tr>
      <w:tr>
        <w:trPr>
          <w:cantSplit/>
        </w:trPr>
        <w:tc>
          <w:tcPr>
            <w:tcW w:w="680" w:type="dxa"/>
          </w:tcPr>
          <w:p>
            <w:pPr>
              <w:pStyle w:val="yTable"/>
              <w:spacing w:before="40" w:after="40"/>
            </w:pPr>
            <w:r>
              <w:t>84.</w:t>
            </w:r>
          </w:p>
        </w:tc>
        <w:tc>
          <w:tcPr>
            <w:tcW w:w="5110" w:type="dxa"/>
            <w:gridSpan w:val="2"/>
          </w:tcPr>
          <w:p>
            <w:pPr>
              <w:pStyle w:val="yTable"/>
            </w:pPr>
            <w:r>
              <w:t>METHYLPHENOBARBITONE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85.</w:t>
            </w:r>
          </w:p>
        </w:tc>
        <w:tc>
          <w:tcPr>
            <w:tcW w:w="5110" w:type="dxa"/>
            <w:gridSpan w:val="2"/>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680" w:type="dxa"/>
          </w:tcPr>
          <w:p>
            <w:pPr>
              <w:pStyle w:val="yTable"/>
              <w:spacing w:before="40" w:after="40"/>
            </w:pPr>
            <w:r>
              <w:t>86.</w:t>
            </w:r>
          </w:p>
        </w:tc>
        <w:tc>
          <w:tcPr>
            <w:tcW w:w="5110" w:type="dxa"/>
            <w:gridSpan w:val="2"/>
          </w:tcPr>
          <w:p>
            <w:pPr>
              <w:pStyle w:val="yTable"/>
            </w:pPr>
            <w:r>
              <w:t>METOPON</w:t>
            </w:r>
          </w:p>
        </w:tc>
        <w:tc>
          <w:tcPr>
            <w:tcW w:w="1200" w:type="dxa"/>
          </w:tcPr>
          <w:p>
            <w:pPr>
              <w:pStyle w:val="yTable"/>
              <w:tabs>
                <w:tab w:val="decimal" w:pos="439"/>
              </w:tabs>
              <w:spacing w:before="40" w:after="40"/>
            </w:pPr>
            <w:r>
              <w:t>6.0</w:t>
            </w:r>
          </w:p>
        </w:tc>
      </w:tr>
      <w:tr>
        <w:tc>
          <w:tcPr>
            <w:tcW w:w="680" w:type="dxa"/>
          </w:tcPr>
          <w:p>
            <w:pPr>
              <w:pStyle w:val="yTable"/>
              <w:spacing w:before="40" w:after="40"/>
            </w:pPr>
            <w:r>
              <w:t>87.</w:t>
            </w:r>
          </w:p>
        </w:tc>
        <w:tc>
          <w:tcPr>
            <w:tcW w:w="5110" w:type="dxa"/>
            <w:gridSpan w:val="2"/>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680" w:type="dxa"/>
          </w:tcPr>
          <w:p>
            <w:pPr>
              <w:pStyle w:val="yTable"/>
              <w:spacing w:before="40" w:after="40"/>
            </w:pPr>
            <w:r>
              <w:t>88.</w:t>
            </w:r>
          </w:p>
        </w:tc>
        <w:tc>
          <w:tcPr>
            <w:tcW w:w="5110" w:type="dxa"/>
            <w:gridSpan w:val="2"/>
          </w:tcPr>
          <w:p>
            <w:pPr>
              <w:pStyle w:val="yTable"/>
            </w:pPr>
            <w:r>
              <w:t>MORPHERIDINE</w:t>
            </w:r>
          </w:p>
        </w:tc>
        <w:tc>
          <w:tcPr>
            <w:tcW w:w="1200" w:type="dxa"/>
          </w:tcPr>
          <w:p>
            <w:pPr>
              <w:pStyle w:val="yTable"/>
              <w:tabs>
                <w:tab w:val="decimal" w:pos="439"/>
              </w:tabs>
              <w:spacing w:before="40" w:after="40"/>
            </w:pPr>
            <w:r>
              <w:t>6.0</w:t>
            </w:r>
          </w:p>
        </w:tc>
      </w:tr>
      <w:tr>
        <w:tc>
          <w:tcPr>
            <w:tcW w:w="680" w:type="dxa"/>
          </w:tcPr>
          <w:p>
            <w:pPr>
              <w:pStyle w:val="yTable"/>
              <w:spacing w:before="40" w:after="40"/>
            </w:pPr>
            <w:r>
              <w:t>89.</w:t>
            </w:r>
          </w:p>
        </w:tc>
        <w:tc>
          <w:tcPr>
            <w:tcW w:w="5110" w:type="dxa"/>
            <w:gridSpan w:val="2"/>
          </w:tcPr>
          <w:p>
            <w:pPr>
              <w:pStyle w:val="yTable"/>
            </w:pPr>
            <w:r>
              <w:t>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90.</w:t>
            </w:r>
          </w:p>
        </w:tc>
        <w:tc>
          <w:tcPr>
            <w:tcW w:w="5110" w:type="dxa"/>
            <w:gridSpan w:val="2"/>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91.</w:t>
            </w:r>
          </w:p>
        </w:tc>
        <w:tc>
          <w:tcPr>
            <w:tcW w:w="5110" w:type="dxa"/>
            <w:gridSpan w:val="2"/>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680" w:type="dxa"/>
          </w:tcPr>
          <w:p>
            <w:pPr>
              <w:pStyle w:val="yTable"/>
              <w:spacing w:before="40" w:after="40"/>
            </w:pPr>
            <w:r>
              <w:t>92.</w:t>
            </w:r>
          </w:p>
        </w:tc>
        <w:tc>
          <w:tcPr>
            <w:tcW w:w="5110" w:type="dxa"/>
            <w:gridSpan w:val="2"/>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680" w:type="dxa"/>
          </w:tcPr>
          <w:p>
            <w:pPr>
              <w:pStyle w:val="yTable"/>
              <w:spacing w:before="40" w:after="40"/>
            </w:pPr>
            <w:r>
              <w:t>93.</w:t>
            </w:r>
          </w:p>
        </w:tc>
        <w:tc>
          <w:tcPr>
            <w:tcW w:w="5110" w:type="dxa"/>
            <w:gridSpan w:val="2"/>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680" w:type="dxa"/>
          </w:tcPr>
          <w:p>
            <w:pPr>
              <w:pStyle w:val="yTable"/>
              <w:spacing w:before="40" w:after="40"/>
            </w:pPr>
            <w:r>
              <w:t>94.</w:t>
            </w:r>
          </w:p>
        </w:tc>
        <w:tc>
          <w:tcPr>
            <w:tcW w:w="5110" w:type="dxa"/>
            <w:gridSpan w:val="2"/>
          </w:tcPr>
          <w:p>
            <w:pPr>
              <w:pStyle w:val="yTable"/>
            </w:pPr>
            <w:r>
              <w:t>MYROPHINE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95.</w:t>
            </w:r>
          </w:p>
        </w:tc>
        <w:tc>
          <w:tcPr>
            <w:tcW w:w="5110" w:type="dxa"/>
            <w:gridSpan w:val="2"/>
          </w:tcPr>
          <w:p>
            <w:pPr>
              <w:pStyle w:val="yTable"/>
            </w:pPr>
            <w:r>
              <w:t>NEALBARBITONE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96.</w:t>
            </w:r>
          </w:p>
        </w:tc>
        <w:tc>
          <w:tcPr>
            <w:tcW w:w="5110" w:type="dxa"/>
            <w:gridSpan w:val="2"/>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97.</w:t>
            </w:r>
          </w:p>
        </w:tc>
        <w:tc>
          <w:tcPr>
            <w:tcW w:w="5110" w:type="dxa"/>
            <w:gridSpan w:val="2"/>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680" w:type="dxa"/>
          </w:tcPr>
          <w:p>
            <w:pPr>
              <w:pStyle w:val="yTable"/>
              <w:spacing w:before="40" w:after="40"/>
            </w:pPr>
            <w:r>
              <w:t>98.</w:t>
            </w:r>
          </w:p>
        </w:tc>
        <w:tc>
          <w:tcPr>
            <w:tcW w:w="5110" w:type="dxa"/>
            <w:gridSpan w:val="2"/>
          </w:tcPr>
          <w:p>
            <w:pPr>
              <w:pStyle w:val="yTable"/>
            </w:pPr>
            <w:r>
              <w:t>NICOMORPHINE</w:t>
            </w:r>
          </w:p>
        </w:tc>
        <w:tc>
          <w:tcPr>
            <w:tcW w:w="1200" w:type="dxa"/>
          </w:tcPr>
          <w:p>
            <w:pPr>
              <w:pStyle w:val="yTable"/>
              <w:tabs>
                <w:tab w:val="decimal" w:pos="439"/>
              </w:tabs>
              <w:spacing w:before="40" w:after="40"/>
            </w:pPr>
            <w:r>
              <w:t>6.0</w:t>
            </w:r>
          </w:p>
        </w:tc>
      </w:tr>
      <w:tr>
        <w:tc>
          <w:tcPr>
            <w:tcW w:w="680" w:type="dxa"/>
          </w:tcPr>
          <w:p>
            <w:pPr>
              <w:pStyle w:val="yTable"/>
              <w:spacing w:before="40" w:after="40"/>
            </w:pPr>
            <w:r>
              <w:t>99.</w:t>
            </w:r>
          </w:p>
        </w:tc>
        <w:tc>
          <w:tcPr>
            <w:tcW w:w="5110" w:type="dxa"/>
            <w:gridSpan w:val="2"/>
          </w:tcPr>
          <w:p>
            <w:pPr>
              <w:pStyle w:val="yTable"/>
            </w:pPr>
            <w:r>
              <w:t>NORACYMETHADOL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100.</w:t>
            </w:r>
          </w:p>
        </w:tc>
        <w:tc>
          <w:tcPr>
            <w:tcW w:w="5110" w:type="dxa"/>
            <w:gridSpan w:val="2"/>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680" w:type="dxa"/>
          </w:tcPr>
          <w:p>
            <w:pPr>
              <w:pStyle w:val="yTable"/>
              <w:spacing w:before="40" w:after="40"/>
            </w:pPr>
            <w:r>
              <w:t>101.</w:t>
            </w:r>
          </w:p>
        </w:tc>
        <w:tc>
          <w:tcPr>
            <w:tcW w:w="5110" w:type="dxa"/>
            <w:gridSpan w:val="2"/>
          </w:tcPr>
          <w:p>
            <w:pPr>
              <w:pStyle w:val="yTable"/>
            </w:pPr>
            <w:r>
              <w:t>NORLEVORPHANOL</w:t>
            </w:r>
          </w:p>
        </w:tc>
        <w:tc>
          <w:tcPr>
            <w:tcW w:w="1200" w:type="dxa"/>
          </w:tcPr>
          <w:p>
            <w:pPr>
              <w:pStyle w:val="yTable"/>
              <w:tabs>
                <w:tab w:val="decimal" w:pos="439"/>
              </w:tabs>
              <w:spacing w:before="40" w:after="40"/>
            </w:pPr>
            <w:r>
              <w:t>6.0</w:t>
            </w:r>
          </w:p>
        </w:tc>
      </w:tr>
      <w:tr>
        <w:tc>
          <w:tcPr>
            <w:tcW w:w="680" w:type="dxa"/>
          </w:tcPr>
          <w:p>
            <w:pPr>
              <w:pStyle w:val="yTable"/>
              <w:spacing w:before="40" w:after="40"/>
            </w:pPr>
            <w:r>
              <w:t>102.</w:t>
            </w:r>
          </w:p>
        </w:tc>
        <w:tc>
          <w:tcPr>
            <w:tcW w:w="5110" w:type="dxa"/>
            <w:gridSpan w:val="2"/>
          </w:tcPr>
          <w:p>
            <w:pPr>
              <w:pStyle w:val="yTable"/>
            </w:pPr>
            <w:r>
              <w:t>NORMETHADONE</w:t>
            </w:r>
          </w:p>
        </w:tc>
        <w:tc>
          <w:tcPr>
            <w:tcW w:w="1200" w:type="dxa"/>
          </w:tcPr>
          <w:p>
            <w:pPr>
              <w:pStyle w:val="yTable"/>
              <w:tabs>
                <w:tab w:val="decimal" w:pos="439"/>
              </w:tabs>
              <w:spacing w:before="40" w:after="40"/>
            </w:pPr>
            <w:r>
              <w:t>1.5</w:t>
            </w:r>
          </w:p>
        </w:tc>
      </w:tr>
      <w:tr>
        <w:tc>
          <w:tcPr>
            <w:tcW w:w="680" w:type="dxa"/>
          </w:tcPr>
          <w:p>
            <w:pPr>
              <w:pStyle w:val="yTable"/>
              <w:spacing w:before="40" w:after="40"/>
            </w:pPr>
            <w:r>
              <w:t>103.</w:t>
            </w:r>
          </w:p>
        </w:tc>
        <w:tc>
          <w:tcPr>
            <w:tcW w:w="5110" w:type="dxa"/>
            <w:gridSpan w:val="2"/>
          </w:tcPr>
          <w:p>
            <w:pPr>
              <w:pStyle w:val="yTable"/>
            </w:pPr>
            <w:r>
              <w:t>NORMORPHINE</w:t>
            </w:r>
          </w:p>
        </w:tc>
        <w:tc>
          <w:tcPr>
            <w:tcW w:w="1200" w:type="dxa"/>
          </w:tcPr>
          <w:p>
            <w:pPr>
              <w:pStyle w:val="yTable"/>
              <w:tabs>
                <w:tab w:val="decimal" w:pos="439"/>
              </w:tabs>
              <w:spacing w:before="40" w:after="40"/>
            </w:pPr>
            <w:r>
              <w:t>60.0</w:t>
            </w:r>
          </w:p>
        </w:tc>
      </w:tr>
      <w:tr>
        <w:tc>
          <w:tcPr>
            <w:tcW w:w="680" w:type="dxa"/>
          </w:tcPr>
          <w:p>
            <w:pPr>
              <w:pStyle w:val="yTable"/>
              <w:spacing w:before="40" w:after="40"/>
            </w:pPr>
            <w:r>
              <w:t>104.</w:t>
            </w:r>
          </w:p>
        </w:tc>
        <w:tc>
          <w:tcPr>
            <w:tcW w:w="5110" w:type="dxa"/>
            <w:gridSpan w:val="2"/>
          </w:tcPr>
          <w:p>
            <w:pPr>
              <w:pStyle w:val="yTable"/>
            </w:pPr>
            <w:r>
              <w:t>NORPIPANONE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105.</w:t>
            </w:r>
          </w:p>
        </w:tc>
        <w:tc>
          <w:tcPr>
            <w:tcW w:w="5110" w:type="dxa"/>
            <w:gridSpan w:val="2"/>
          </w:tcPr>
          <w:p>
            <w:pPr>
              <w:pStyle w:val="yTable"/>
            </w:pPr>
            <w:r>
              <w:t>OPIUM</w:t>
            </w:r>
          </w:p>
        </w:tc>
        <w:tc>
          <w:tcPr>
            <w:tcW w:w="1200" w:type="dxa"/>
          </w:tcPr>
          <w:p>
            <w:pPr>
              <w:pStyle w:val="yTable"/>
              <w:tabs>
                <w:tab w:val="decimal" w:pos="439"/>
              </w:tabs>
              <w:spacing w:before="40" w:after="40"/>
            </w:pPr>
            <w:r>
              <w:t>40.0</w:t>
            </w:r>
          </w:p>
        </w:tc>
      </w:tr>
      <w:tr>
        <w:tc>
          <w:tcPr>
            <w:tcW w:w="680" w:type="dxa"/>
          </w:tcPr>
          <w:p>
            <w:pPr>
              <w:pStyle w:val="yTable"/>
              <w:spacing w:before="40" w:after="40"/>
            </w:pPr>
            <w:r>
              <w:t>106.</w:t>
            </w:r>
          </w:p>
        </w:tc>
        <w:tc>
          <w:tcPr>
            <w:tcW w:w="5110" w:type="dxa"/>
            <w:gridSpan w:val="2"/>
          </w:tcPr>
          <w:p>
            <w:pPr>
              <w:pStyle w:val="yTable"/>
            </w:pPr>
            <w:r>
              <w:t>OXYCODONE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107.</w:t>
            </w:r>
          </w:p>
        </w:tc>
        <w:tc>
          <w:tcPr>
            <w:tcW w:w="5110" w:type="dxa"/>
            <w:gridSpan w:val="2"/>
          </w:tcPr>
          <w:p>
            <w:pPr>
              <w:pStyle w:val="yTable"/>
            </w:pPr>
            <w:r>
              <w:t>OXYMORPHONE</w:t>
            </w:r>
          </w:p>
        </w:tc>
        <w:tc>
          <w:tcPr>
            <w:tcW w:w="1200" w:type="dxa"/>
          </w:tcPr>
          <w:p>
            <w:pPr>
              <w:pStyle w:val="yTable"/>
              <w:tabs>
                <w:tab w:val="decimal" w:pos="439"/>
              </w:tabs>
              <w:spacing w:before="40" w:after="40"/>
            </w:pPr>
            <w:r>
              <w:t>6.0</w:t>
            </w:r>
          </w:p>
        </w:tc>
      </w:tr>
      <w:tr>
        <w:tc>
          <w:tcPr>
            <w:tcW w:w="680" w:type="dxa"/>
          </w:tcPr>
          <w:p>
            <w:pPr>
              <w:pStyle w:val="yTable"/>
              <w:spacing w:before="40" w:after="40"/>
            </w:pPr>
            <w:r>
              <w:t>108.</w:t>
            </w:r>
          </w:p>
        </w:tc>
        <w:tc>
          <w:tcPr>
            <w:tcW w:w="5110" w:type="dxa"/>
            <w:gridSpan w:val="2"/>
          </w:tcPr>
          <w:p>
            <w:pPr>
              <w:pStyle w:val="yTable"/>
            </w:pPr>
            <w:r>
              <w:t>PENTAZOCINE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109.</w:t>
            </w:r>
          </w:p>
        </w:tc>
        <w:tc>
          <w:tcPr>
            <w:tcW w:w="5110" w:type="dxa"/>
            <w:gridSpan w:val="2"/>
          </w:tcPr>
          <w:p>
            <w:pPr>
              <w:pStyle w:val="yTable"/>
            </w:pPr>
            <w:r>
              <w:t>PENTOBARBITONE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110.</w:t>
            </w:r>
          </w:p>
        </w:tc>
        <w:tc>
          <w:tcPr>
            <w:tcW w:w="5110" w:type="dxa"/>
            <w:gridSpan w:val="2"/>
          </w:tcPr>
          <w:p>
            <w:pPr>
              <w:pStyle w:val="yTable"/>
            </w:pPr>
            <w:r>
              <w:t>PETHIDINE</w:t>
            </w:r>
          </w:p>
        </w:tc>
        <w:tc>
          <w:tcPr>
            <w:tcW w:w="1200" w:type="dxa"/>
          </w:tcPr>
          <w:p>
            <w:pPr>
              <w:pStyle w:val="yTable"/>
              <w:tabs>
                <w:tab w:val="decimal" w:pos="439"/>
              </w:tabs>
              <w:spacing w:before="40" w:after="40"/>
            </w:pPr>
            <w:r>
              <w:t>15.0</w:t>
            </w:r>
          </w:p>
        </w:tc>
      </w:tr>
      <w:tr>
        <w:tc>
          <w:tcPr>
            <w:tcW w:w="680" w:type="dxa"/>
          </w:tcPr>
          <w:p>
            <w:pPr>
              <w:pStyle w:val="yTable"/>
              <w:spacing w:before="40" w:after="40"/>
            </w:pPr>
            <w:r>
              <w:t>111.</w:t>
            </w:r>
          </w:p>
        </w:tc>
        <w:tc>
          <w:tcPr>
            <w:tcW w:w="5110" w:type="dxa"/>
            <w:gridSpan w:val="2"/>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680" w:type="dxa"/>
          </w:tcPr>
          <w:p>
            <w:pPr>
              <w:pStyle w:val="yTable"/>
              <w:spacing w:before="40" w:after="40"/>
            </w:pPr>
            <w:r>
              <w:t>112.</w:t>
            </w:r>
          </w:p>
        </w:tc>
        <w:tc>
          <w:tcPr>
            <w:tcW w:w="5110" w:type="dxa"/>
            <w:gridSpan w:val="2"/>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680" w:type="dxa"/>
          </w:tcPr>
          <w:p>
            <w:pPr>
              <w:pStyle w:val="yTable"/>
              <w:spacing w:before="40" w:after="40"/>
            </w:pPr>
            <w:r>
              <w:t>113.</w:t>
            </w:r>
          </w:p>
        </w:tc>
        <w:tc>
          <w:tcPr>
            <w:tcW w:w="5110" w:type="dxa"/>
            <w:gridSpan w:val="2"/>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680" w:type="dxa"/>
          </w:tcPr>
          <w:p>
            <w:pPr>
              <w:pStyle w:val="yTable"/>
              <w:spacing w:before="40" w:after="40"/>
            </w:pPr>
            <w:r>
              <w:t>114.</w:t>
            </w:r>
          </w:p>
        </w:tc>
        <w:tc>
          <w:tcPr>
            <w:tcW w:w="5110" w:type="dxa"/>
            <w:gridSpan w:val="2"/>
          </w:tcPr>
          <w:p>
            <w:pPr>
              <w:pStyle w:val="yTable"/>
            </w:pPr>
            <w:r>
              <w:t>PHENADOXONE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115.</w:t>
            </w:r>
          </w:p>
        </w:tc>
        <w:tc>
          <w:tcPr>
            <w:tcW w:w="5110" w:type="dxa"/>
            <w:gridSpan w:val="2"/>
          </w:tcPr>
          <w:p>
            <w:pPr>
              <w:pStyle w:val="yTable"/>
            </w:pPr>
            <w:r>
              <w:t>PHENAMPROMIDE</w:t>
            </w:r>
          </w:p>
        </w:tc>
        <w:tc>
          <w:tcPr>
            <w:tcW w:w="1200" w:type="dxa"/>
          </w:tcPr>
          <w:p>
            <w:pPr>
              <w:pStyle w:val="yTable"/>
              <w:tabs>
                <w:tab w:val="decimal" w:pos="439"/>
              </w:tabs>
              <w:spacing w:before="40" w:after="40"/>
            </w:pPr>
            <w:r>
              <w:t>30.0</w:t>
            </w:r>
          </w:p>
        </w:tc>
      </w:tr>
      <w:tr>
        <w:tc>
          <w:tcPr>
            <w:tcW w:w="680" w:type="dxa"/>
          </w:tcPr>
          <w:p>
            <w:pPr>
              <w:pStyle w:val="yTable"/>
              <w:spacing w:before="40" w:after="40"/>
            </w:pPr>
            <w:r>
              <w:t>116.</w:t>
            </w:r>
          </w:p>
        </w:tc>
        <w:tc>
          <w:tcPr>
            <w:tcW w:w="5110" w:type="dxa"/>
            <w:gridSpan w:val="2"/>
          </w:tcPr>
          <w:p>
            <w:pPr>
              <w:pStyle w:val="yTable"/>
            </w:pPr>
            <w:r>
              <w:t>PHENAZOCINE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117.</w:t>
            </w:r>
          </w:p>
        </w:tc>
        <w:tc>
          <w:tcPr>
            <w:tcW w:w="5110" w:type="dxa"/>
            <w:gridSpan w:val="2"/>
          </w:tcPr>
          <w:p>
            <w:pPr>
              <w:pStyle w:val="yTable"/>
            </w:pPr>
            <w:r>
              <w:t>PHENCYCLIDINE</w:t>
            </w:r>
          </w:p>
        </w:tc>
        <w:tc>
          <w:tcPr>
            <w:tcW w:w="1200" w:type="dxa"/>
          </w:tcPr>
          <w:p>
            <w:pPr>
              <w:pStyle w:val="yTable"/>
              <w:tabs>
                <w:tab w:val="decimal" w:pos="439"/>
              </w:tabs>
              <w:spacing w:before="40" w:after="40"/>
            </w:pPr>
            <w:r>
              <w:t>0.004</w:t>
            </w:r>
          </w:p>
        </w:tc>
      </w:tr>
      <w:tr>
        <w:tc>
          <w:tcPr>
            <w:tcW w:w="680" w:type="dxa"/>
          </w:tcPr>
          <w:p>
            <w:pPr>
              <w:pStyle w:val="yTable"/>
              <w:spacing w:before="40" w:after="40"/>
            </w:pPr>
            <w:r>
              <w:t>118.</w:t>
            </w:r>
          </w:p>
        </w:tc>
        <w:tc>
          <w:tcPr>
            <w:tcW w:w="5110" w:type="dxa"/>
            <w:gridSpan w:val="2"/>
          </w:tcPr>
          <w:p>
            <w:pPr>
              <w:pStyle w:val="yTable"/>
            </w:pPr>
            <w:r>
              <w:t>PHENMETRAZINE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119.</w:t>
            </w:r>
          </w:p>
        </w:tc>
        <w:tc>
          <w:tcPr>
            <w:tcW w:w="5110" w:type="dxa"/>
            <w:gridSpan w:val="2"/>
          </w:tcPr>
          <w:p>
            <w:pPr>
              <w:pStyle w:val="yTable"/>
            </w:pPr>
            <w:r>
              <w:t>PHENOBARBITONE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120.</w:t>
            </w:r>
          </w:p>
        </w:tc>
        <w:tc>
          <w:tcPr>
            <w:tcW w:w="5110" w:type="dxa"/>
            <w:gridSpan w:val="2"/>
          </w:tcPr>
          <w:p>
            <w:pPr>
              <w:pStyle w:val="yTable"/>
            </w:pPr>
            <w:r>
              <w:t>PHENOMORPHAN</w:t>
            </w:r>
          </w:p>
        </w:tc>
        <w:tc>
          <w:tcPr>
            <w:tcW w:w="1200" w:type="dxa"/>
          </w:tcPr>
          <w:p>
            <w:pPr>
              <w:pStyle w:val="yTable"/>
              <w:tabs>
                <w:tab w:val="decimal" w:pos="439"/>
              </w:tabs>
              <w:spacing w:before="40" w:after="40"/>
            </w:pPr>
            <w:r>
              <w:t>15.0</w:t>
            </w:r>
          </w:p>
        </w:tc>
      </w:tr>
      <w:tr>
        <w:tc>
          <w:tcPr>
            <w:tcW w:w="680" w:type="dxa"/>
          </w:tcPr>
          <w:p>
            <w:pPr>
              <w:pStyle w:val="yTable"/>
              <w:spacing w:before="40" w:after="40"/>
            </w:pPr>
            <w:r>
              <w:t>121.</w:t>
            </w:r>
          </w:p>
        </w:tc>
        <w:tc>
          <w:tcPr>
            <w:tcW w:w="5110" w:type="dxa"/>
            <w:gridSpan w:val="2"/>
          </w:tcPr>
          <w:p>
            <w:pPr>
              <w:pStyle w:val="yTable"/>
            </w:pPr>
            <w:r>
              <w:t>PHENOPERIDINE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122.</w:t>
            </w:r>
          </w:p>
        </w:tc>
        <w:tc>
          <w:tcPr>
            <w:tcW w:w="5110" w:type="dxa"/>
            <w:gridSpan w:val="2"/>
          </w:tcPr>
          <w:p>
            <w:pPr>
              <w:pStyle w:val="yTable"/>
            </w:pPr>
            <w:r>
              <w:t>PHENYLMETHYLBARBITURIC ACID</w:t>
            </w:r>
          </w:p>
        </w:tc>
        <w:tc>
          <w:tcPr>
            <w:tcW w:w="1200" w:type="dxa"/>
          </w:tcPr>
          <w:p>
            <w:pPr>
              <w:pStyle w:val="yTable"/>
              <w:tabs>
                <w:tab w:val="decimal" w:pos="439"/>
              </w:tabs>
              <w:spacing w:before="40" w:after="40"/>
            </w:pPr>
            <w:r>
              <w:t>30.0</w:t>
            </w:r>
          </w:p>
        </w:tc>
      </w:tr>
      <w:tr>
        <w:tc>
          <w:tcPr>
            <w:tcW w:w="680" w:type="dxa"/>
          </w:tcPr>
          <w:p>
            <w:pPr>
              <w:pStyle w:val="yTable"/>
              <w:keepNext/>
              <w:keepLines/>
              <w:spacing w:before="40" w:after="40"/>
            </w:pPr>
            <w:r>
              <w:t>123.</w:t>
            </w:r>
          </w:p>
        </w:tc>
        <w:tc>
          <w:tcPr>
            <w:tcW w:w="5110" w:type="dxa"/>
            <w:gridSpan w:val="2"/>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680" w:type="dxa"/>
          </w:tcPr>
          <w:p>
            <w:pPr>
              <w:pStyle w:val="yTable"/>
              <w:spacing w:before="40" w:after="40"/>
            </w:pPr>
            <w:r>
              <w:t>124.</w:t>
            </w:r>
          </w:p>
        </w:tc>
        <w:tc>
          <w:tcPr>
            <w:tcW w:w="5110" w:type="dxa"/>
            <w:gridSpan w:val="2"/>
          </w:tcPr>
          <w:p>
            <w:pPr>
              <w:pStyle w:val="yTable"/>
            </w:pPr>
            <w:r>
              <w:t>PIMINODINE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125.</w:t>
            </w:r>
          </w:p>
        </w:tc>
        <w:tc>
          <w:tcPr>
            <w:tcW w:w="5110" w:type="dxa"/>
            <w:gridSpan w:val="2"/>
          </w:tcPr>
          <w:p>
            <w:pPr>
              <w:pStyle w:val="yTable"/>
            </w:pPr>
            <w:r>
              <w:t>PIRITRAMIDE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126.</w:t>
            </w:r>
          </w:p>
        </w:tc>
        <w:tc>
          <w:tcPr>
            <w:tcW w:w="5110" w:type="dxa"/>
            <w:gridSpan w:val="2"/>
          </w:tcPr>
          <w:p>
            <w:pPr>
              <w:pStyle w:val="yTable"/>
            </w:pPr>
            <w:r>
              <w:t>PROHEPTAZINE</w:t>
            </w:r>
          </w:p>
        </w:tc>
        <w:tc>
          <w:tcPr>
            <w:tcW w:w="1200" w:type="dxa"/>
          </w:tcPr>
          <w:p>
            <w:pPr>
              <w:pStyle w:val="yTable"/>
              <w:tabs>
                <w:tab w:val="decimal" w:pos="439"/>
              </w:tabs>
              <w:spacing w:before="40" w:after="40"/>
            </w:pPr>
            <w:r>
              <w:t>3.0</w:t>
            </w:r>
          </w:p>
        </w:tc>
      </w:tr>
      <w:tr>
        <w:tc>
          <w:tcPr>
            <w:tcW w:w="680" w:type="dxa"/>
          </w:tcPr>
          <w:p>
            <w:pPr>
              <w:pStyle w:val="yTable"/>
              <w:spacing w:before="40" w:after="40"/>
            </w:pPr>
            <w:r>
              <w:t>127.</w:t>
            </w:r>
          </w:p>
        </w:tc>
        <w:tc>
          <w:tcPr>
            <w:tcW w:w="5110" w:type="dxa"/>
            <w:gridSpan w:val="2"/>
          </w:tcPr>
          <w:p>
            <w:pPr>
              <w:pStyle w:val="yTable"/>
            </w:pPr>
            <w:r>
              <w:t>PROPERIDINE</w:t>
            </w:r>
          </w:p>
        </w:tc>
        <w:tc>
          <w:tcPr>
            <w:tcW w:w="1200" w:type="dxa"/>
          </w:tcPr>
          <w:p>
            <w:pPr>
              <w:pStyle w:val="yTable"/>
              <w:tabs>
                <w:tab w:val="decimal" w:pos="439"/>
              </w:tabs>
              <w:spacing w:before="40" w:after="40"/>
            </w:pPr>
            <w:r>
              <w:t>75.0</w:t>
            </w:r>
          </w:p>
        </w:tc>
      </w:tr>
      <w:tr>
        <w:tc>
          <w:tcPr>
            <w:tcW w:w="680" w:type="dxa"/>
          </w:tcPr>
          <w:p>
            <w:pPr>
              <w:pStyle w:val="yTable"/>
              <w:spacing w:before="40" w:after="40"/>
            </w:pPr>
            <w:r>
              <w:t>128.</w:t>
            </w:r>
          </w:p>
        </w:tc>
        <w:tc>
          <w:tcPr>
            <w:tcW w:w="5110" w:type="dxa"/>
            <w:gridSpan w:val="2"/>
          </w:tcPr>
          <w:p>
            <w:pPr>
              <w:pStyle w:val="yTable"/>
            </w:pPr>
            <w:r>
              <w:t>PROPIRAM</w:t>
            </w:r>
          </w:p>
        </w:tc>
        <w:tc>
          <w:tcPr>
            <w:tcW w:w="1200" w:type="dxa"/>
          </w:tcPr>
          <w:p>
            <w:pPr>
              <w:pStyle w:val="yTable"/>
              <w:tabs>
                <w:tab w:val="decimal" w:pos="439"/>
              </w:tabs>
              <w:spacing w:before="40" w:after="40"/>
            </w:pPr>
            <w:r>
              <w:t>12.0</w:t>
            </w:r>
          </w:p>
        </w:tc>
      </w:tr>
      <w:tr>
        <w:tc>
          <w:tcPr>
            <w:tcW w:w="680" w:type="dxa"/>
          </w:tcPr>
          <w:p>
            <w:pPr>
              <w:pStyle w:val="yTable"/>
              <w:spacing w:before="40" w:after="40"/>
            </w:pPr>
            <w:r>
              <w:t>129.</w:t>
            </w:r>
          </w:p>
        </w:tc>
        <w:tc>
          <w:tcPr>
            <w:tcW w:w="5110" w:type="dxa"/>
            <w:gridSpan w:val="2"/>
          </w:tcPr>
          <w:p>
            <w:pPr>
              <w:pStyle w:val="yTable"/>
            </w:pPr>
            <w:r>
              <w:t>PSILOCIN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130.</w:t>
            </w:r>
          </w:p>
        </w:tc>
        <w:tc>
          <w:tcPr>
            <w:tcW w:w="5110" w:type="dxa"/>
            <w:gridSpan w:val="2"/>
          </w:tcPr>
          <w:p>
            <w:pPr>
              <w:pStyle w:val="yTable"/>
            </w:pPr>
            <w:r>
              <w:t>PSILOCYBIN</w:t>
            </w:r>
          </w:p>
        </w:tc>
        <w:tc>
          <w:tcPr>
            <w:tcW w:w="1200" w:type="dxa"/>
          </w:tcPr>
          <w:p>
            <w:pPr>
              <w:pStyle w:val="yTable"/>
              <w:tabs>
                <w:tab w:val="decimal" w:pos="439"/>
              </w:tabs>
              <w:spacing w:before="40" w:after="40"/>
            </w:pPr>
            <w:r>
              <w:t>0.3</w:t>
            </w:r>
          </w:p>
        </w:tc>
      </w:tr>
      <w:tr>
        <w:tc>
          <w:tcPr>
            <w:tcW w:w="680" w:type="dxa"/>
          </w:tcPr>
          <w:p>
            <w:pPr>
              <w:pStyle w:val="yTable"/>
              <w:spacing w:before="40" w:after="40"/>
            </w:pPr>
            <w:r>
              <w:t>131.</w:t>
            </w:r>
          </w:p>
        </w:tc>
        <w:tc>
          <w:tcPr>
            <w:tcW w:w="5110" w:type="dxa"/>
            <w:gridSpan w:val="2"/>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680" w:type="dxa"/>
          </w:tcPr>
          <w:p>
            <w:pPr>
              <w:pStyle w:val="yTable"/>
              <w:spacing w:before="40" w:after="40"/>
            </w:pPr>
            <w:r>
              <w:t>132.</w:t>
            </w:r>
          </w:p>
        </w:tc>
        <w:tc>
          <w:tcPr>
            <w:tcW w:w="5110" w:type="dxa"/>
            <w:gridSpan w:val="2"/>
          </w:tcPr>
          <w:p>
            <w:pPr>
              <w:pStyle w:val="yTable"/>
            </w:pPr>
            <w:r>
              <w:t>QUINALBARBITONE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133.</w:t>
            </w:r>
          </w:p>
        </w:tc>
        <w:tc>
          <w:tcPr>
            <w:tcW w:w="5110" w:type="dxa"/>
            <w:gridSpan w:val="2"/>
          </w:tcPr>
          <w:p>
            <w:pPr>
              <w:pStyle w:val="yTable"/>
            </w:pPr>
            <w:r>
              <w:t>RACEMETHORPHAN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134.</w:t>
            </w:r>
          </w:p>
        </w:tc>
        <w:tc>
          <w:tcPr>
            <w:tcW w:w="5110" w:type="dxa"/>
            <w:gridSpan w:val="2"/>
          </w:tcPr>
          <w:p>
            <w:pPr>
              <w:pStyle w:val="yTable"/>
            </w:pPr>
            <w:r>
              <w:t>RACEMORAMIDE</w:t>
            </w:r>
          </w:p>
        </w:tc>
        <w:tc>
          <w:tcPr>
            <w:tcW w:w="1200" w:type="dxa"/>
          </w:tcPr>
          <w:p>
            <w:pPr>
              <w:pStyle w:val="yTable"/>
              <w:tabs>
                <w:tab w:val="decimal" w:pos="439"/>
              </w:tabs>
              <w:spacing w:before="40" w:after="40"/>
            </w:pPr>
            <w:r>
              <w:t>3.0</w:t>
            </w:r>
          </w:p>
        </w:tc>
      </w:tr>
      <w:tr>
        <w:tc>
          <w:tcPr>
            <w:tcW w:w="680" w:type="dxa"/>
          </w:tcPr>
          <w:p>
            <w:pPr>
              <w:pStyle w:val="yTable"/>
              <w:spacing w:before="40" w:after="40"/>
            </w:pPr>
            <w:r>
              <w:t>135.</w:t>
            </w:r>
          </w:p>
        </w:tc>
        <w:tc>
          <w:tcPr>
            <w:tcW w:w="5110" w:type="dxa"/>
            <w:gridSpan w:val="2"/>
          </w:tcPr>
          <w:p>
            <w:pPr>
              <w:pStyle w:val="yTable"/>
            </w:pPr>
            <w:r>
              <w:t>RACEMORPHAN</w:t>
            </w:r>
          </w:p>
        </w:tc>
        <w:tc>
          <w:tcPr>
            <w:tcW w:w="1200" w:type="dxa"/>
          </w:tcPr>
          <w:p>
            <w:pPr>
              <w:pStyle w:val="yTable"/>
              <w:tabs>
                <w:tab w:val="decimal" w:pos="439"/>
              </w:tabs>
              <w:spacing w:before="40" w:after="40"/>
            </w:pPr>
            <w:r>
              <w:t>6.0</w:t>
            </w:r>
          </w:p>
        </w:tc>
      </w:tr>
      <w:tr>
        <w:tc>
          <w:tcPr>
            <w:tcW w:w="680" w:type="dxa"/>
          </w:tcPr>
          <w:p>
            <w:pPr>
              <w:pStyle w:val="yTable"/>
              <w:spacing w:before="40" w:after="40"/>
            </w:pPr>
            <w:r>
              <w:t>136.</w:t>
            </w:r>
          </w:p>
        </w:tc>
        <w:tc>
          <w:tcPr>
            <w:tcW w:w="5110" w:type="dxa"/>
            <w:gridSpan w:val="2"/>
          </w:tcPr>
          <w:p>
            <w:pPr>
              <w:pStyle w:val="yTable"/>
            </w:pPr>
            <w:r>
              <w:t>SECBUTOBARBITONE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137.</w:t>
            </w:r>
          </w:p>
        </w:tc>
        <w:tc>
          <w:tcPr>
            <w:tcW w:w="5110" w:type="dxa"/>
            <w:gridSpan w:val="2"/>
          </w:tcPr>
          <w:p>
            <w:pPr>
              <w:pStyle w:val="yTable"/>
            </w:pPr>
            <w:r>
              <w:t>TALBUTAL</w:t>
            </w:r>
          </w:p>
        </w:tc>
        <w:tc>
          <w:tcPr>
            <w:tcW w:w="1200" w:type="dxa"/>
          </w:tcPr>
          <w:p>
            <w:pPr>
              <w:pStyle w:val="yTable"/>
              <w:tabs>
                <w:tab w:val="decimal" w:pos="439"/>
              </w:tabs>
              <w:spacing w:before="40" w:after="40"/>
            </w:pPr>
            <w:r>
              <w:t>30.0</w:t>
            </w:r>
          </w:p>
        </w:tc>
      </w:tr>
      <w:tr>
        <w:tc>
          <w:tcPr>
            <w:tcW w:w="680" w:type="dxa"/>
          </w:tcPr>
          <w:p>
            <w:pPr>
              <w:pStyle w:val="yTable"/>
              <w:spacing w:before="40" w:after="40"/>
            </w:pPr>
            <w:r>
              <w:t>138.</w:t>
            </w:r>
          </w:p>
        </w:tc>
        <w:tc>
          <w:tcPr>
            <w:tcW w:w="5110" w:type="dxa"/>
            <w:gridSpan w:val="2"/>
          </w:tcPr>
          <w:p>
            <w:pPr>
              <w:pStyle w:val="yTable"/>
            </w:pPr>
            <w:r>
              <w:t>TETRAHYDROCANNABINOLS</w:t>
            </w:r>
          </w:p>
        </w:tc>
        <w:tc>
          <w:tcPr>
            <w:tcW w:w="1200" w:type="dxa"/>
          </w:tcPr>
          <w:p>
            <w:pPr>
              <w:pStyle w:val="yTable"/>
              <w:tabs>
                <w:tab w:val="decimal" w:pos="439"/>
              </w:tabs>
              <w:spacing w:before="40" w:after="40"/>
            </w:pPr>
            <w:r>
              <w:t>4.0</w:t>
            </w:r>
          </w:p>
        </w:tc>
      </w:tr>
      <w:tr>
        <w:tc>
          <w:tcPr>
            <w:tcW w:w="680" w:type="dxa"/>
          </w:tcPr>
          <w:p>
            <w:pPr>
              <w:pStyle w:val="yTable"/>
              <w:spacing w:before="40" w:after="40"/>
            </w:pPr>
            <w:r>
              <w:t>139.</w:t>
            </w:r>
          </w:p>
        </w:tc>
        <w:tc>
          <w:tcPr>
            <w:tcW w:w="5110" w:type="dxa"/>
            <w:gridSpan w:val="2"/>
          </w:tcPr>
          <w:p>
            <w:pPr>
              <w:pStyle w:val="yTable"/>
            </w:pPr>
            <w:r>
              <w:t>THEBACON</w:t>
            </w:r>
          </w:p>
        </w:tc>
        <w:tc>
          <w:tcPr>
            <w:tcW w:w="1200" w:type="dxa"/>
          </w:tcPr>
          <w:p>
            <w:pPr>
              <w:pStyle w:val="yTable"/>
              <w:tabs>
                <w:tab w:val="decimal" w:pos="439"/>
              </w:tabs>
              <w:spacing w:before="40" w:after="40"/>
            </w:pPr>
            <w:r>
              <w:t>6.0</w:t>
            </w:r>
          </w:p>
        </w:tc>
      </w:tr>
      <w:tr>
        <w:tc>
          <w:tcPr>
            <w:tcW w:w="680" w:type="dxa"/>
          </w:tcPr>
          <w:p>
            <w:pPr>
              <w:pStyle w:val="yTable"/>
              <w:spacing w:before="40" w:after="40"/>
            </w:pPr>
            <w:r>
              <w:t>140.</w:t>
            </w:r>
          </w:p>
        </w:tc>
        <w:tc>
          <w:tcPr>
            <w:tcW w:w="5110" w:type="dxa"/>
            <w:gridSpan w:val="2"/>
          </w:tcPr>
          <w:p>
            <w:pPr>
              <w:pStyle w:val="yTable"/>
            </w:pPr>
            <w:r>
              <w:t>THEBAINE</w:t>
            </w:r>
          </w:p>
        </w:tc>
        <w:tc>
          <w:tcPr>
            <w:tcW w:w="1200" w:type="dxa"/>
          </w:tcPr>
          <w:p>
            <w:pPr>
              <w:pStyle w:val="yTable"/>
              <w:tabs>
                <w:tab w:val="decimal" w:pos="439"/>
              </w:tabs>
              <w:spacing w:before="40" w:after="40"/>
            </w:pPr>
            <w:r>
              <w:t>6.0</w:t>
            </w:r>
          </w:p>
        </w:tc>
      </w:tr>
      <w:tr>
        <w:tc>
          <w:tcPr>
            <w:tcW w:w="680" w:type="dxa"/>
          </w:tcPr>
          <w:p>
            <w:pPr>
              <w:pStyle w:val="yTable"/>
              <w:spacing w:before="40" w:after="40"/>
            </w:pPr>
            <w:r>
              <w:t>141.</w:t>
            </w:r>
          </w:p>
        </w:tc>
        <w:tc>
          <w:tcPr>
            <w:tcW w:w="5110" w:type="dxa"/>
            <w:gridSpan w:val="2"/>
          </w:tcPr>
          <w:p>
            <w:pPr>
              <w:pStyle w:val="yTable"/>
            </w:pPr>
            <w:r>
              <w:t>TRIMEPERIDINE</w:t>
            </w:r>
          </w:p>
        </w:tc>
        <w:tc>
          <w:tcPr>
            <w:tcW w:w="1200" w:type="dxa"/>
          </w:tcPr>
          <w:p>
            <w:pPr>
              <w:pStyle w:val="yTable"/>
              <w:tabs>
                <w:tab w:val="decimal" w:pos="439"/>
              </w:tabs>
              <w:spacing w:before="40" w:after="40"/>
            </w:pPr>
            <w:r>
              <w:t>30.0</w:t>
            </w:r>
          </w:p>
        </w:tc>
      </w:tr>
      <w:tr>
        <w:tc>
          <w:tcPr>
            <w:tcW w:w="680" w:type="dxa"/>
          </w:tcPr>
          <w:p>
            <w:pPr>
              <w:pStyle w:val="yTable"/>
              <w:spacing w:before="40" w:after="40"/>
            </w:pPr>
            <w:r>
              <w:t>142.</w:t>
            </w:r>
          </w:p>
        </w:tc>
        <w:tc>
          <w:tcPr>
            <w:tcW w:w="5110" w:type="dxa"/>
            <w:gridSpan w:val="2"/>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w:t>
      </w:r>
    </w:p>
    <w:p>
      <w:pPr>
        <w:pStyle w:val="yScheduleHeading"/>
      </w:pPr>
      <w:bookmarkStart w:id="588" w:name="_Toc535053912"/>
      <w:bookmarkStart w:id="589" w:name="_Toc109615286"/>
      <w:bookmarkStart w:id="590" w:name="_Toc139344580"/>
      <w:bookmarkStart w:id="591" w:name="_Toc139699344"/>
      <w:bookmarkStart w:id="592" w:name="_Toc147051377"/>
      <w:bookmarkStart w:id="593" w:name="_Toc147118832"/>
      <w:bookmarkStart w:id="594" w:name="_Toc148236153"/>
      <w:bookmarkStart w:id="595" w:name="_Toc158705027"/>
      <w:bookmarkStart w:id="596" w:name="_Toc165369990"/>
      <w:bookmarkStart w:id="597" w:name="_Toc177873332"/>
      <w:bookmarkStart w:id="598" w:name="_Toc177873457"/>
      <w:bookmarkStart w:id="599" w:name="_Toc184707414"/>
      <w:bookmarkStart w:id="600" w:name="_Toc189464745"/>
      <w:bookmarkStart w:id="601" w:name="_Toc190249309"/>
      <w:bookmarkStart w:id="602" w:name="_Toc191703203"/>
      <w:bookmarkStart w:id="603" w:name="_Toc193692120"/>
      <w:bookmarkStart w:id="604" w:name="_Toc199817302"/>
      <w:bookmarkStart w:id="605" w:name="_Toc215543775"/>
      <w:bookmarkStart w:id="606" w:name="_Toc215544035"/>
      <w:bookmarkStart w:id="607" w:name="_Toc248029072"/>
      <w:bookmarkStart w:id="608" w:name="_Toc256085121"/>
      <w:bookmarkStart w:id="609" w:name="_Toc256092186"/>
      <w:bookmarkStart w:id="610" w:name="_Toc268600369"/>
      <w:bookmarkStart w:id="611" w:name="_Toc272237498"/>
      <w:bookmarkStart w:id="612" w:name="_Toc275253577"/>
      <w:r>
        <w:rPr>
          <w:rStyle w:val="CharSchNo"/>
        </w:rPr>
        <w:t>Schedule IV</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r>
        <w:rPr>
          <w:rStyle w:val="CharSDivNo"/>
        </w:rPr>
        <w:t> </w:t>
      </w:r>
      <w:r>
        <w:t>—</w:t>
      </w:r>
      <w:r>
        <w:rPr>
          <w:rStyle w:val="CharSDivText"/>
        </w:rPr>
        <w:t> </w:t>
      </w:r>
      <w:r>
        <w:rPr>
          <w:rStyle w:val="CharSchText"/>
        </w:rPr>
        <w:t>Numbers of prohibited plants determining court of trial</w:t>
      </w:r>
      <w:bookmarkEnd w:id="610"/>
      <w:bookmarkEnd w:id="611"/>
      <w:bookmarkEnd w:id="612"/>
    </w:p>
    <w:p>
      <w:pPr>
        <w:pStyle w:val="yShoulderClause"/>
        <w:rPr>
          <w:snapToGrid w:val="0"/>
        </w:rPr>
      </w:pPr>
      <w:r>
        <w:rPr>
          <w:snapToGrid w:val="0"/>
        </w:rPr>
        <w:t>[s. 9]</w:t>
      </w:r>
    </w:p>
    <w:p>
      <w:pPr>
        <w:pStyle w:val="yFootnoteheading"/>
        <w:rPr>
          <w:bCs/>
        </w:rPr>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100</w:t>
            </w:r>
          </w:p>
        </w:tc>
      </w:tr>
    </w:tbl>
    <w:p>
      <w:pPr>
        <w:pStyle w:val="yScheduleHeading"/>
      </w:pPr>
      <w:bookmarkStart w:id="613" w:name="_Toc535053913"/>
      <w:bookmarkStart w:id="614" w:name="_Toc109615287"/>
      <w:bookmarkStart w:id="615" w:name="_Toc139344581"/>
      <w:bookmarkStart w:id="616" w:name="_Toc139699345"/>
      <w:bookmarkStart w:id="617" w:name="_Toc147051378"/>
      <w:bookmarkStart w:id="618" w:name="_Toc147118833"/>
      <w:bookmarkStart w:id="619" w:name="_Toc148236154"/>
      <w:bookmarkStart w:id="620" w:name="_Toc158705028"/>
      <w:bookmarkStart w:id="621" w:name="_Toc165369991"/>
      <w:bookmarkStart w:id="622" w:name="_Toc177873333"/>
      <w:bookmarkStart w:id="623" w:name="_Toc177873459"/>
      <w:bookmarkStart w:id="624" w:name="_Toc184707416"/>
      <w:bookmarkStart w:id="625" w:name="_Toc189464747"/>
      <w:bookmarkStart w:id="626" w:name="_Toc190249311"/>
      <w:bookmarkStart w:id="627" w:name="_Toc191703205"/>
      <w:bookmarkStart w:id="628" w:name="_Toc193692122"/>
      <w:bookmarkStart w:id="629" w:name="_Toc199817304"/>
      <w:bookmarkStart w:id="630" w:name="_Toc215543777"/>
      <w:bookmarkStart w:id="631" w:name="_Toc215544037"/>
      <w:bookmarkStart w:id="632" w:name="_Toc248029074"/>
      <w:bookmarkStart w:id="633" w:name="_Toc256085123"/>
      <w:bookmarkStart w:id="634" w:name="_Toc256092188"/>
      <w:bookmarkStart w:id="635" w:name="_Toc268600370"/>
      <w:bookmarkStart w:id="636" w:name="_Toc272237499"/>
      <w:bookmarkStart w:id="637" w:name="_Toc275253578"/>
      <w:r>
        <w:rPr>
          <w:rStyle w:val="CharSchNo"/>
        </w:rPr>
        <w:t>Schedule V</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SDivNo"/>
        </w:rPr>
        <w:t> </w:t>
      </w:r>
      <w:r>
        <w:t>—</w:t>
      </w:r>
      <w:r>
        <w:rPr>
          <w:rStyle w:val="CharSDivText"/>
        </w:rPr>
        <w:t> </w:t>
      </w:r>
      <w:r>
        <w:rPr>
          <w:rStyle w:val="CharSchText"/>
        </w:rPr>
        <w:t>Amounts of prohibited drugs giving rise to presumption of intention to sell or supply same</w:t>
      </w:r>
      <w:bookmarkEnd w:id="635"/>
      <w:bookmarkEnd w:id="636"/>
      <w:bookmarkEnd w:id="637"/>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219"/>
      </w:tblGrid>
      <w:tr>
        <w:trPr>
          <w:tblHeader/>
        </w:trPr>
        <w:tc>
          <w:tcPr>
            <w:tcW w:w="737" w:type="dxa"/>
          </w:tcPr>
          <w:p>
            <w:pPr>
              <w:spacing w:before="40" w:after="40"/>
              <w:rPr>
                <w:i/>
                <w:sz w:val="22"/>
              </w:rPr>
            </w:pPr>
            <w:r>
              <w:rPr>
                <w:i/>
                <w:sz w:val="22"/>
              </w:rPr>
              <w:t>Item</w:t>
            </w:r>
          </w:p>
        </w:tc>
        <w:tc>
          <w:tcPr>
            <w:tcW w:w="5173"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737" w:type="dxa"/>
          </w:tcPr>
          <w:p>
            <w:pPr>
              <w:spacing w:before="40" w:after="40"/>
              <w:rPr>
                <w:sz w:val="22"/>
              </w:rPr>
            </w:pPr>
            <w:r>
              <w:rPr>
                <w:sz w:val="22"/>
              </w:rPr>
              <w:t>1.</w:t>
            </w:r>
          </w:p>
        </w:tc>
        <w:tc>
          <w:tcPr>
            <w:tcW w:w="5173" w:type="dxa"/>
          </w:tcPr>
          <w:p>
            <w:pPr>
              <w:pStyle w:val="yTable"/>
            </w:pPr>
            <w:r>
              <w:t>ACETORPHINE</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w:t>
            </w:r>
          </w:p>
        </w:tc>
        <w:tc>
          <w:tcPr>
            <w:tcW w:w="5173"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w:t>
            </w:r>
          </w:p>
        </w:tc>
        <w:tc>
          <w:tcPr>
            <w:tcW w:w="5173" w:type="dxa"/>
          </w:tcPr>
          <w:p>
            <w:pPr>
              <w:pStyle w:val="yTable"/>
            </w:pPr>
            <w:r>
              <w:t>ACETYLMETHADOL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w:t>
            </w:r>
          </w:p>
        </w:tc>
        <w:tc>
          <w:tcPr>
            <w:tcW w:w="5173" w:type="dxa"/>
          </w:tcPr>
          <w:p>
            <w:pPr>
              <w:pStyle w:val="yTable"/>
            </w:pPr>
            <w:r>
              <w:t>ALLOBARBITONE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w:t>
            </w:r>
          </w:p>
        </w:tc>
        <w:tc>
          <w:tcPr>
            <w:tcW w:w="5173" w:type="dxa"/>
          </w:tcPr>
          <w:p>
            <w:pPr>
              <w:pStyle w:val="yTable"/>
            </w:pPr>
            <w:r>
              <w:t>ALLYLBARBITURIC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w:t>
            </w:r>
          </w:p>
        </w:tc>
        <w:tc>
          <w:tcPr>
            <w:tcW w:w="5173" w:type="dxa"/>
          </w:tcPr>
          <w:p>
            <w:pPr>
              <w:pStyle w:val="yTable"/>
            </w:pPr>
            <w:r>
              <w:t>ALLYLPRODINE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w:t>
            </w:r>
          </w:p>
        </w:tc>
        <w:tc>
          <w:tcPr>
            <w:tcW w:w="5173" w:type="dxa"/>
          </w:tcPr>
          <w:p>
            <w:pPr>
              <w:pStyle w:val="yTable"/>
            </w:pPr>
            <w:r>
              <w:t>ALPHACETYLMETHADOL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w:t>
            </w:r>
          </w:p>
        </w:tc>
        <w:tc>
          <w:tcPr>
            <w:tcW w:w="5173" w:type="dxa"/>
          </w:tcPr>
          <w:p>
            <w:pPr>
              <w:pStyle w:val="yTable"/>
            </w:pPr>
            <w:r>
              <w:t>ALPHAMEPRODINE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9.</w:t>
            </w:r>
          </w:p>
        </w:tc>
        <w:tc>
          <w:tcPr>
            <w:tcW w:w="5173" w:type="dxa"/>
          </w:tcPr>
          <w:p>
            <w:pPr>
              <w:pStyle w:val="yTable"/>
            </w:pPr>
            <w:r>
              <w:t>ALPHAMETHADOL</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10.</w:t>
            </w:r>
          </w:p>
        </w:tc>
        <w:tc>
          <w:tcPr>
            <w:tcW w:w="5173" w:type="dxa"/>
          </w:tcPr>
          <w:p>
            <w:pPr>
              <w:pStyle w:val="yTable"/>
            </w:pPr>
            <w:r>
              <w:t>ALPHAPRODINE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11.</w:t>
            </w:r>
          </w:p>
        </w:tc>
        <w:tc>
          <w:tcPr>
            <w:tcW w:w="5173" w:type="dxa"/>
          </w:tcPr>
          <w:p>
            <w:pPr>
              <w:pStyle w:val="yTable"/>
            </w:pPr>
            <w:r>
              <w:t>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w:t>
            </w:r>
          </w:p>
        </w:tc>
        <w:tc>
          <w:tcPr>
            <w:tcW w:w="5173" w:type="dxa"/>
          </w:tcPr>
          <w:p>
            <w:pPr>
              <w:pStyle w:val="yTable"/>
            </w:pPr>
            <w:r>
              <w:t>AMYLOBARBITONE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w:t>
            </w:r>
          </w:p>
        </w:tc>
        <w:tc>
          <w:tcPr>
            <w:tcW w:w="5173" w:type="dxa"/>
          </w:tcPr>
          <w:p>
            <w:pPr>
              <w:pStyle w:val="yTable"/>
            </w:pPr>
            <w:r>
              <w:t>ANILERIDINE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14.</w:t>
            </w:r>
          </w:p>
        </w:tc>
        <w:tc>
          <w:tcPr>
            <w:tcW w:w="5173" w:type="dxa"/>
          </w:tcPr>
          <w:p>
            <w:pPr>
              <w:pStyle w:val="yTable"/>
            </w:pPr>
            <w:r>
              <w:t>APROBARBITONE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15.</w:t>
            </w:r>
          </w:p>
        </w:tc>
        <w:tc>
          <w:tcPr>
            <w:tcW w:w="5173" w:type="dxa"/>
          </w:tcPr>
          <w:p>
            <w:pPr>
              <w:pStyle w:val="yTable"/>
            </w:pPr>
            <w:r>
              <w:t>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16.</w:t>
            </w:r>
          </w:p>
        </w:tc>
        <w:tc>
          <w:tcPr>
            <w:tcW w:w="5173" w:type="dxa"/>
          </w:tcPr>
          <w:p>
            <w:pPr>
              <w:pStyle w:val="yTable"/>
            </w:pPr>
            <w:r>
              <w:t>BENZETHIDINE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17.</w:t>
            </w:r>
          </w:p>
        </w:tc>
        <w:tc>
          <w:tcPr>
            <w:tcW w:w="5173" w:type="dxa"/>
          </w:tcPr>
          <w:p>
            <w:pPr>
              <w:pStyle w:val="yTable"/>
            </w:pPr>
            <w:r>
              <w:t>BENZYLMORPHINE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18.</w:t>
            </w:r>
          </w:p>
        </w:tc>
        <w:tc>
          <w:tcPr>
            <w:tcW w:w="5173" w:type="dxa"/>
          </w:tcPr>
          <w:p>
            <w:pPr>
              <w:pStyle w:val="yTable"/>
            </w:pPr>
            <w:r>
              <w:t>BETACETYLMETHADOL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19.</w:t>
            </w:r>
          </w:p>
        </w:tc>
        <w:tc>
          <w:tcPr>
            <w:tcW w:w="5173" w:type="dxa"/>
          </w:tcPr>
          <w:p>
            <w:pPr>
              <w:pStyle w:val="yTable"/>
            </w:pPr>
            <w:r>
              <w:t>BETAMEPRODINE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20.</w:t>
            </w:r>
          </w:p>
        </w:tc>
        <w:tc>
          <w:tcPr>
            <w:tcW w:w="5173" w:type="dxa"/>
          </w:tcPr>
          <w:p>
            <w:pPr>
              <w:pStyle w:val="yTable"/>
            </w:pPr>
            <w:r>
              <w:t>BETAMETHADOL</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21.</w:t>
            </w:r>
          </w:p>
        </w:tc>
        <w:tc>
          <w:tcPr>
            <w:tcW w:w="5173" w:type="dxa"/>
          </w:tcPr>
          <w:p>
            <w:pPr>
              <w:pStyle w:val="yTable"/>
            </w:pPr>
            <w:r>
              <w:t>BETAPRODINE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22.</w:t>
            </w:r>
          </w:p>
        </w:tc>
        <w:tc>
          <w:tcPr>
            <w:tcW w:w="5173" w:type="dxa"/>
          </w:tcPr>
          <w:p>
            <w:pPr>
              <w:pStyle w:val="yTable"/>
            </w:pPr>
            <w:r>
              <w:t>BEZITRAMIDE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23.</w:t>
            </w:r>
          </w:p>
        </w:tc>
        <w:tc>
          <w:tcPr>
            <w:tcW w:w="5173" w:type="dxa"/>
          </w:tcPr>
          <w:p>
            <w:pPr>
              <w:pStyle w:val="yTable"/>
            </w:pPr>
            <w:r>
              <w:t>BUFOTENINE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24.</w:t>
            </w:r>
          </w:p>
        </w:tc>
        <w:tc>
          <w:tcPr>
            <w:tcW w:w="5173" w:type="dxa"/>
          </w:tcPr>
          <w:p>
            <w:pPr>
              <w:pStyle w:val="yTable"/>
            </w:pPr>
            <w:r>
              <w:t>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25.</w:t>
            </w:r>
          </w:p>
        </w:tc>
        <w:tc>
          <w:tcPr>
            <w:tcW w:w="5173" w:type="dxa"/>
          </w:tcPr>
          <w:p>
            <w:pPr>
              <w:pStyle w:val="yTable"/>
            </w:pPr>
            <w:r>
              <w:t>CANNABIS</w:t>
            </w:r>
          </w:p>
        </w:tc>
        <w:tc>
          <w:tcPr>
            <w:tcW w:w="1080" w:type="dxa"/>
          </w:tcPr>
          <w:p>
            <w:pPr>
              <w:tabs>
                <w:tab w:val="decimal" w:pos="439"/>
              </w:tabs>
              <w:spacing w:before="40" w:after="40"/>
              <w:rPr>
                <w:sz w:val="22"/>
              </w:rPr>
            </w:pPr>
            <w:r>
              <w:rPr>
                <w:sz w:val="22"/>
              </w:rPr>
              <w:t>100.0</w:t>
            </w:r>
          </w:p>
        </w:tc>
      </w:tr>
      <w:tr>
        <w:tc>
          <w:tcPr>
            <w:tcW w:w="737" w:type="dxa"/>
          </w:tcPr>
          <w:p>
            <w:pPr>
              <w:spacing w:before="40" w:after="40"/>
              <w:rPr>
                <w:sz w:val="22"/>
              </w:rPr>
            </w:pPr>
            <w:r>
              <w:rPr>
                <w:sz w:val="22"/>
              </w:rPr>
              <w:t>26.</w:t>
            </w:r>
          </w:p>
        </w:tc>
        <w:tc>
          <w:tcPr>
            <w:tcW w:w="5173" w:type="dxa"/>
          </w:tcPr>
          <w:p>
            <w:pPr>
              <w:pStyle w:val="yTable"/>
            </w:pPr>
            <w:r>
              <w:t>CANNABIS RESIN</w:t>
            </w:r>
          </w:p>
        </w:tc>
        <w:tc>
          <w:tcPr>
            <w:tcW w:w="1080" w:type="dxa"/>
          </w:tcPr>
          <w:p>
            <w:pPr>
              <w:tabs>
                <w:tab w:val="decimal" w:pos="439"/>
              </w:tabs>
              <w:spacing w:before="40" w:after="40"/>
              <w:rPr>
                <w:sz w:val="22"/>
              </w:rPr>
            </w:pPr>
            <w:r>
              <w:rPr>
                <w:sz w:val="22"/>
              </w:rPr>
              <w:t>20.0</w:t>
            </w:r>
          </w:p>
        </w:tc>
      </w:tr>
      <w:tr>
        <w:tc>
          <w:tcPr>
            <w:tcW w:w="737" w:type="dxa"/>
          </w:tcPr>
          <w:p>
            <w:pPr>
              <w:keepNext/>
              <w:spacing w:before="40" w:after="40"/>
              <w:rPr>
                <w:sz w:val="22"/>
              </w:rPr>
            </w:pPr>
            <w:r>
              <w:rPr>
                <w:sz w:val="22"/>
              </w:rPr>
              <w:t>27.</w:t>
            </w:r>
          </w:p>
        </w:tc>
        <w:tc>
          <w:tcPr>
            <w:tcW w:w="5173" w:type="dxa"/>
          </w:tcPr>
          <w:p>
            <w:pPr>
              <w:pStyle w:val="yTable"/>
            </w:pPr>
            <w:r>
              <w:t>CANNABIS (in cigarette form)</w:t>
            </w:r>
          </w:p>
        </w:tc>
        <w:tc>
          <w:tcPr>
            <w:tcW w:w="1080"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737" w:type="dxa"/>
          </w:tcPr>
          <w:p>
            <w:pPr>
              <w:spacing w:before="40" w:after="40"/>
              <w:rPr>
                <w:sz w:val="22"/>
              </w:rPr>
            </w:pPr>
            <w:r>
              <w:rPr>
                <w:sz w:val="22"/>
              </w:rPr>
              <w:t>28.</w:t>
            </w:r>
          </w:p>
        </w:tc>
        <w:tc>
          <w:tcPr>
            <w:tcW w:w="5173" w:type="dxa"/>
          </w:tcPr>
          <w:p>
            <w:pPr>
              <w:pStyle w:val="yTable"/>
            </w:pPr>
            <w:r>
              <w:t>CLONITAZENE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29.</w:t>
            </w:r>
          </w:p>
        </w:tc>
        <w:tc>
          <w:tcPr>
            <w:tcW w:w="5173" w:type="dxa"/>
          </w:tcPr>
          <w:p>
            <w:pPr>
              <w:pStyle w:val="yTable"/>
            </w:pPr>
            <w:r>
              <w:t>COCAINE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30.</w:t>
            </w:r>
          </w:p>
        </w:tc>
        <w:tc>
          <w:tcPr>
            <w:tcW w:w="5173" w:type="dxa"/>
          </w:tcPr>
          <w:p>
            <w:pPr>
              <w:pStyle w:val="yTable"/>
              <w:ind w:left="548" w:hanging="548"/>
            </w:pPr>
            <w:r>
              <w:t xml:space="preserve">CODEINE (except when included in Schedule 2, 3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31.</w:t>
            </w:r>
          </w:p>
        </w:tc>
        <w:tc>
          <w:tcPr>
            <w:tcW w:w="5173" w:type="dxa"/>
          </w:tcPr>
          <w:p>
            <w:pPr>
              <w:pStyle w:val="yTable"/>
            </w:pPr>
            <w:r>
              <w:t>CODEINE</w:t>
            </w:r>
            <w:r>
              <w:noBreakHyphen/>
              <w:t>N</w:t>
            </w:r>
            <w:r>
              <w:noBreakHyphen/>
              <w:t>OXIDE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32.</w:t>
            </w:r>
          </w:p>
        </w:tc>
        <w:tc>
          <w:tcPr>
            <w:tcW w:w="5173" w:type="dxa"/>
          </w:tcPr>
          <w:p>
            <w:pPr>
              <w:pStyle w:val="yTable"/>
            </w:pPr>
            <w:r>
              <w:t>CODOXINE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33.</w:t>
            </w:r>
          </w:p>
        </w:tc>
        <w:tc>
          <w:tcPr>
            <w:tcW w:w="5173" w:type="dxa"/>
          </w:tcPr>
          <w:p>
            <w:pPr>
              <w:pStyle w:val="yTable"/>
            </w:pPr>
            <w:r>
              <w:t>CYCLOBARBITONE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34.</w:t>
            </w:r>
          </w:p>
        </w:tc>
        <w:tc>
          <w:tcPr>
            <w:tcW w:w="5173" w:type="dxa"/>
          </w:tcPr>
          <w:p>
            <w:pPr>
              <w:pStyle w:val="yTable"/>
            </w:pPr>
            <w:r>
              <w:t>DESOMORPHINE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35.</w:t>
            </w:r>
          </w:p>
        </w:tc>
        <w:tc>
          <w:tcPr>
            <w:tcW w:w="5173" w:type="dxa"/>
          </w:tcPr>
          <w:p>
            <w:pPr>
              <w:pStyle w:val="yTable"/>
            </w:pPr>
            <w:r>
              <w:t>DEXAMPHETAMINE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36.</w:t>
            </w:r>
          </w:p>
        </w:tc>
        <w:tc>
          <w:tcPr>
            <w:tcW w:w="5173" w:type="dxa"/>
          </w:tcPr>
          <w:p>
            <w:pPr>
              <w:pStyle w:val="yTable"/>
            </w:pPr>
            <w:r>
              <w:t>DEXTROMORAMIDE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37.</w:t>
            </w:r>
          </w:p>
        </w:tc>
        <w:tc>
          <w:tcPr>
            <w:tcW w:w="5173" w:type="dxa"/>
          </w:tcPr>
          <w:p>
            <w:pPr>
              <w:pStyle w:val="yTable"/>
            </w:pPr>
            <w:r>
              <w:t>DIACETYLMORPHINE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38.</w:t>
            </w:r>
          </w:p>
        </w:tc>
        <w:tc>
          <w:tcPr>
            <w:tcW w:w="5173" w:type="dxa"/>
          </w:tcPr>
          <w:p>
            <w:pPr>
              <w:pStyle w:val="yTable"/>
            </w:pPr>
            <w:r>
              <w:t>DIAMPROMIDE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39.</w:t>
            </w:r>
          </w:p>
        </w:tc>
        <w:tc>
          <w:tcPr>
            <w:tcW w:w="5173" w:type="dxa"/>
          </w:tcPr>
          <w:p>
            <w:pPr>
              <w:pStyle w:val="yTable"/>
            </w:pPr>
            <w:r>
              <w:t>DIETHYLTHIAMBUTENE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40.</w:t>
            </w:r>
          </w:p>
        </w:tc>
        <w:tc>
          <w:tcPr>
            <w:tcW w:w="5173"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sz w:val="22"/>
              </w:rPr>
            </w:pPr>
            <w:r>
              <w:rPr>
                <w:sz w:val="22"/>
              </w:rPr>
              <w:t>41.</w:t>
            </w:r>
          </w:p>
        </w:tc>
        <w:tc>
          <w:tcPr>
            <w:tcW w:w="5173" w:type="dxa"/>
          </w:tcPr>
          <w:p>
            <w:pPr>
              <w:pStyle w:val="yTable"/>
              <w:ind w:left="548" w:hanging="548"/>
            </w:pPr>
            <w:r>
              <w:t xml:space="preserve">DIHYDROCODEINE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42.</w:t>
            </w:r>
          </w:p>
        </w:tc>
        <w:tc>
          <w:tcPr>
            <w:tcW w:w="5173" w:type="dxa"/>
          </w:tcPr>
          <w:p>
            <w:pPr>
              <w:pStyle w:val="yTable"/>
            </w:pPr>
            <w:r>
              <w:t>DIHYDROMORPHINE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43.</w:t>
            </w:r>
          </w:p>
        </w:tc>
        <w:tc>
          <w:tcPr>
            <w:tcW w:w="5173" w:type="dxa"/>
          </w:tcPr>
          <w:p>
            <w:pPr>
              <w:pStyle w:val="yTable"/>
            </w:pPr>
            <w:r>
              <w:t>DIMENOXADOL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44.</w:t>
            </w:r>
          </w:p>
        </w:tc>
        <w:tc>
          <w:tcPr>
            <w:tcW w:w="5173" w:type="dxa"/>
          </w:tcPr>
          <w:p>
            <w:pPr>
              <w:pStyle w:val="yTable"/>
            </w:pPr>
            <w:r>
              <w:t>DIMEPHEPTANOL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45.</w:t>
            </w:r>
          </w:p>
        </w:tc>
        <w:tc>
          <w:tcPr>
            <w:tcW w:w="5173" w:type="dxa"/>
          </w:tcPr>
          <w:p>
            <w:pPr>
              <w:pStyle w:val="yTable"/>
            </w:pPr>
            <w:r>
              <w:t>2, 5</w:t>
            </w:r>
            <w:r>
              <w:noBreakHyphen/>
              <w:t>DIMETHOXY</w:t>
            </w:r>
            <w:r>
              <w:noBreakHyphen/>
              <w:t>4</w:t>
            </w:r>
            <w:r>
              <w:noBreakHyphen/>
              <w:t>BROMOAMPHETAMINE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46.</w:t>
            </w:r>
          </w:p>
        </w:tc>
        <w:tc>
          <w:tcPr>
            <w:tcW w:w="5173" w:type="dxa"/>
          </w:tcPr>
          <w:p>
            <w:pPr>
              <w:pStyle w:val="yTable"/>
            </w:pPr>
            <w:r>
              <w:t>2, 5</w:t>
            </w:r>
            <w:r>
              <w:noBreakHyphen/>
              <w:t>DIMETHOXY</w:t>
            </w:r>
            <w:r>
              <w:noBreakHyphen/>
              <w:t>4</w:t>
            </w:r>
            <w:r>
              <w:noBreakHyphen/>
              <w:t>METHYLAMPHETAMINE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47.</w:t>
            </w:r>
          </w:p>
        </w:tc>
        <w:tc>
          <w:tcPr>
            <w:tcW w:w="5173" w:type="dxa"/>
          </w:tcPr>
          <w:p>
            <w:pPr>
              <w:pStyle w:val="yTable"/>
            </w:pPr>
            <w:r>
              <w:t>DIMETHYLTHIAMBUTENE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48.</w:t>
            </w:r>
          </w:p>
        </w:tc>
        <w:tc>
          <w:tcPr>
            <w:tcW w:w="5173" w:type="dxa"/>
          </w:tcPr>
          <w:p>
            <w:pPr>
              <w:pStyle w:val="yTable"/>
            </w:pPr>
            <w:r>
              <w:t>DIMETHYLTRYPTAMINE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49.</w:t>
            </w:r>
          </w:p>
        </w:tc>
        <w:tc>
          <w:tcPr>
            <w:tcW w:w="5173" w:type="dxa"/>
          </w:tcPr>
          <w:p>
            <w:pPr>
              <w:pStyle w:val="yTable"/>
            </w:pPr>
            <w:r>
              <w:t>DIOXAPHETYL BUTYRATE</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sz w:val="22"/>
              </w:rPr>
            </w:pPr>
            <w:r>
              <w:rPr>
                <w:sz w:val="22"/>
              </w:rPr>
              <w:t>50.</w:t>
            </w:r>
          </w:p>
        </w:tc>
        <w:tc>
          <w:tcPr>
            <w:tcW w:w="5173"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51.</w:t>
            </w:r>
          </w:p>
        </w:tc>
        <w:tc>
          <w:tcPr>
            <w:tcW w:w="5173" w:type="dxa"/>
          </w:tcPr>
          <w:p>
            <w:pPr>
              <w:pStyle w:val="yTable"/>
            </w:pPr>
            <w:r>
              <w:t>DIPIPANONE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52.</w:t>
            </w:r>
          </w:p>
        </w:tc>
        <w:tc>
          <w:tcPr>
            <w:tcW w:w="5173" w:type="dxa"/>
          </w:tcPr>
          <w:p>
            <w:pPr>
              <w:pStyle w:val="yTable"/>
            </w:pPr>
            <w:r>
              <w:t>DROTEBANOL</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53.</w:t>
            </w:r>
          </w:p>
        </w:tc>
        <w:tc>
          <w:tcPr>
            <w:tcW w:w="5173" w:type="dxa"/>
          </w:tcPr>
          <w:p>
            <w:pPr>
              <w:pStyle w:val="yTable"/>
              <w:ind w:left="548" w:hanging="548"/>
            </w:pPr>
            <w:r>
              <w:t>ECGONINE, ITS ESTERS AND DERIVATIVES which are convertible to ECGONINE AND COCAINE</w:t>
            </w:r>
          </w:p>
        </w:tc>
        <w:tc>
          <w:tcPr>
            <w:tcW w:w="1080" w:type="dxa"/>
          </w:tcPr>
          <w:p>
            <w:pPr>
              <w:tabs>
                <w:tab w:val="decimal" w:pos="439"/>
              </w:tabs>
              <w:spacing w:before="40" w:after="40"/>
              <w:rPr>
                <w:sz w:val="22"/>
              </w:rPr>
            </w:pPr>
            <w:r>
              <w:rPr>
                <w:sz w:val="22"/>
              </w:rPr>
              <w:t>10.0</w:t>
            </w:r>
          </w:p>
        </w:tc>
      </w:tr>
      <w:tr>
        <w:trPr>
          <w:cantSplit/>
        </w:trPr>
        <w:tc>
          <w:tcPr>
            <w:tcW w:w="737" w:type="dxa"/>
          </w:tcPr>
          <w:p>
            <w:pPr>
              <w:spacing w:before="40" w:after="40"/>
              <w:rPr>
                <w:rFonts w:ascii="Times" w:hAnsi="Times"/>
                <w:spacing w:val="-6"/>
                <w:sz w:val="22"/>
              </w:rPr>
            </w:pPr>
            <w:r>
              <w:rPr>
                <w:rFonts w:ascii="Times" w:hAnsi="Times"/>
                <w:spacing w:val="-6"/>
                <w:sz w:val="22"/>
              </w:rPr>
              <w:t>53A.</w:t>
            </w:r>
          </w:p>
        </w:tc>
        <w:tc>
          <w:tcPr>
            <w:tcW w:w="5173" w:type="dxa"/>
          </w:tcPr>
          <w:p>
            <w:pPr>
              <w:pStyle w:val="yTable"/>
            </w:pPr>
            <w:r>
              <w:t>EPHEDRINE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54.</w:t>
            </w:r>
          </w:p>
        </w:tc>
        <w:tc>
          <w:tcPr>
            <w:tcW w:w="5173" w:type="dxa"/>
          </w:tcPr>
          <w:p>
            <w:pPr>
              <w:pStyle w:val="yTable"/>
            </w:pPr>
            <w:r>
              <w:t>ETHYLMETHYLTHIAMBUTENE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55.</w:t>
            </w:r>
          </w:p>
        </w:tc>
        <w:tc>
          <w:tcPr>
            <w:tcW w:w="5173" w:type="dxa"/>
          </w:tcPr>
          <w:p>
            <w:pPr>
              <w:pStyle w:val="yTable"/>
              <w:ind w:left="550" w:hanging="550"/>
            </w:pPr>
            <w:r>
              <w:t>ETHYLMORPHINE (and substances containing more than 2.5% of ethylmorphine)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56.</w:t>
            </w:r>
          </w:p>
        </w:tc>
        <w:tc>
          <w:tcPr>
            <w:tcW w:w="5173" w:type="dxa"/>
          </w:tcPr>
          <w:p>
            <w:pPr>
              <w:pStyle w:val="yTable"/>
            </w:pPr>
            <w:r>
              <w:t>ETONITAZENE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57.</w:t>
            </w:r>
          </w:p>
        </w:tc>
        <w:tc>
          <w:tcPr>
            <w:tcW w:w="5173" w:type="dxa"/>
          </w:tcPr>
          <w:p>
            <w:pPr>
              <w:pStyle w:val="yTable"/>
            </w:pPr>
            <w:r>
              <w:t>ETORPHINE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58.</w:t>
            </w:r>
          </w:p>
        </w:tc>
        <w:tc>
          <w:tcPr>
            <w:tcW w:w="5173" w:type="dxa"/>
          </w:tcPr>
          <w:p>
            <w:pPr>
              <w:pStyle w:val="yTable"/>
            </w:pPr>
            <w:r>
              <w:t>ETOXERIDINE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59.</w:t>
            </w:r>
          </w:p>
        </w:tc>
        <w:tc>
          <w:tcPr>
            <w:tcW w:w="5173" w:type="dxa"/>
          </w:tcPr>
          <w:p>
            <w:pPr>
              <w:pStyle w:val="yTable"/>
            </w:pPr>
            <w:r>
              <w:t>FENTANYL</w:t>
            </w:r>
          </w:p>
        </w:tc>
        <w:tc>
          <w:tcPr>
            <w:tcW w:w="1080" w:type="dxa"/>
          </w:tcPr>
          <w:p>
            <w:pPr>
              <w:tabs>
                <w:tab w:val="decimal" w:pos="439"/>
              </w:tabs>
              <w:spacing w:before="40" w:after="40"/>
              <w:rPr>
                <w:sz w:val="22"/>
              </w:rPr>
            </w:pPr>
            <w:r>
              <w:rPr>
                <w:sz w:val="22"/>
              </w:rPr>
              <w:t>0.005</w:t>
            </w:r>
          </w:p>
        </w:tc>
      </w:tr>
      <w:tr>
        <w:tc>
          <w:tcPr>
            <w:tcW w:w="737" w:type="dxa"/>
          </w:tcPr>
          <w:p>
            <w:pPr>
              <w:spacing w:before="40" w:after="40"/>
              <w:rPr>
                <w:sz w:val="22"/>
              </w:rPr>
            </w:pPr>
            <w:r>
              <w:rPr>
                <w:sz w:val="22"/>
              </w:rPr>
              <w:t>60.</w:t>
            </w:r>
          </w:p>
        </w:tc>
        <w:tc>
          <w:tcPr>
            <w:tcW w:w="5173" w:type="dxa"/>
          </w:tcPr>
          <w:p>
            <w:pPr>
              <w:pStyle w:val="yTable"/>
            </w:pPr>
            <w:r>
              <w:t>FURETHIDINE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61.</w:t>
            </w:r>
          </w:p>
        </w:tc>
        <w:tc>
          <w:tcPr>
            <w:tcW w:w="5173" w:type="dxa"/>
          </w:tcPr>
          <w:p>
            <w:pPr>
              <w:pStyle w:val="yTable"/>
              <w:ind w:left="548" w:hanging="548"/>
            </w:pPr>
            <w:r>
              <w:t>HALLUCINOGENIC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62.</w:t>
            </w:r>
          </w:p>
        </w:tc>
        <w:tc>
          <w:tcPr>
            <w:tcW w:w="5173" w:type="dxa"/>
          </w:tcPr>
          <w:p>
            <w:pPr>
              <w:pStyle w:val="yTable"/>
            </w:pPr>
            <w:r>
              <w:t>HEPTABARBITONE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63.</w:t>
            </w:r>
          </w:p>
        </w:tc>
        <w:tc>
          <w:tcPr>
            <w:tcW w:w="5173" w:type="dxa"/>
          </w:tcPr>
          <w:p>
            <w:pPr>
              <w:pStyle w:val="yTable"/>
            </w:pPr>
            <w:r>
              <w:t>HEROIN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64.</w:t>
            </w:r>
          </w:p>
        </w:tc>
        <w:tc>
          <w:tcPr>
            <w:tcW w:w="5173" w:type="dxa"/>
          </w:tcPr>
          <w:p>
            <w:pPr>
              <w:pStyle w:val="yTable"/>
            </w:pPr>
            <w:r>
              <w:t>HEXOBARBITONE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65.</w:t>
            </w:r>
          </w:p>
        </w:tc>
        <w:tc>
          <w:tcPr>
            <w:tcW w:w="5173" w:type="dxa"/>
          </w:tcPr>
          <w:p>
            <w:pPr>
              <w:pStyle w:val="yTable"/>
            </w:pPr>
            <w:r>
              <w:t>HYDROCODONE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66.</w:t>
            </w:r>
          </w:p>
        </w:tc>
        <w:tc>
          <w:tcPr>
            <w:tcW w:w="5173" w:type="dxa"/>
          </w:tcPr>
          <w:p>
            <w:pPr>
              <w:pStyle w:val="yTable"/>
            </w:pPr>
            <w:r>
              <w:t>HYDROMORPHINOL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67.</w:t>
            </w:r>
          </w:p>
        </w:tc>
        <w:tc>
          <w:tcPr>
            <w:tcW w:w="5173" w:type="dxa"/>
          </w:tcPr>
          <w:p>
            <w:pPr>
              <w:pStyle w:val="yTable"/>
            </w:pPr>
            <w:r>
              <w:t>HYDROMORPHONE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68.</w:t>
            </w:r>
          </w:p>
        </w:tc>
        <w:tc>
          <w:tcPr>
            <w:tcW w:w="5173" w:type="dxa"/>
          </w:tcPr>
          <w:p>
            <w:pPr>
              <w:pStyle w:val="yTable"/>
            </w:pPr>
            <w:r>
              <w:t>HYDROXYPETHIDINE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69.</w:t>
            </w:r>
          </w:p>
        </w:tc>
        <w:tc>
          <w:tcPr>
            <w:tcW w:w="5173" w:type="dxa"/>
          </w:tcPr>
          <w:p>
            <w:pPr>
              <w:pStyle w:val="yTable"/>
            </w:pPr>
            <w:r>
              <w:t>ISOMETHADONE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70.</w:t>
            </w:r>
          </w:p>
        </w:tc>
        <w:tc>
          <w:tcPr>
            <w:tcW w:w="5173" w:type="dxa"/>
          </w:tcPr>
          <w:p>
            <w:pPr>
              <w:pStyle w:val="yTable"/>
            </w:pPr>
            <w:r>
              <w:t>KETOBEMIDONE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71.</w:t>
            </w:r>
          </w:p>
        </w:tc>
        <w:tc>
          <w:tcPr>
            <w:tcW w:w="5173" w:type="dxa"/>
          </w:tcPr>
          <w:p>
            <w:pPr>
              <w:pStyle w:val="yTable"/>
            </w:pPr>
            <w:r>
              <w:t>LEVOMETHORPHAN</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72.</w:t>
            </w:r>
          </w:p>
        </w:tc>
        <w:tc>
          <w:tcPr>
            <w:tcW w:w="5173" w:type="dxa"/>
          </w:tcPr>
          <w:p>
            <w:pPr>
              <w:pStyle w:val="yTable"/>
            </w:pPr>
            <w:r>
              <w:t>LEVOMORAMIDE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73.</w:t>
            </w:r>
          </w:p>
        </w:tc>
        <w:tc>
          <w:tcPr>
            <w:tcW w:w="5173" w:type="dxa"/>
          </w:tcPr>
          <w:p>
            <w:pPr>
              <w:pStyle w:val="yTable"/>
            </w:pPr>
            <w:r>
              <w:t>LEVOPHENACYLMORPHAN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74.</w:t>
            </w:r>
          </w:p>
        </w:tc>
        <w:tc>
          <w:tcPr>
            <w:tcW w:w="5173" w:type="dxa"/>
          </w:tcPr>
          <w:p>
            <w:pPr>
              <w:pStyle w:val="yTable"/>
            </w:pPr>
            <w:r>
              <w:t>LEVORPHANOL</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75.</w:t>
            </w:r>
          </w:p>
        </w:tc>
        <w:tc>
          <w:tcPr>
            <w:tcW w:w="5173" w:type="dxa"/>
          </w:tcPr>
          <w:p>
            <w:pPr>
              <w:pStyle w:val="yTable"/>
            </w:pPr>
            <w:r>
              <w:t>LYSERGIC ACID DIETHYLAMIDE (LSD)</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76.</w:t>
            </w:r>
          </w:p>
        </w:tc>
        <w:tc>
          <w:tcPr>
            <w:tcW w:w="5173" w:type="dxa"/>
          </w:tcPr>
          <w:p>
            <w:pPr>
              <w:pStyle w:val="yTable"/>
            </w:pPr>
            <w:r>
              <w:t>MESCALINE</w:t>
            </w:r>
          </w:p>
        </w:tc>
        <w:tc>
          <w:tcPr>
            <w:tcW w:w="1080" w:type="dxa"/>
          </w:tcPr>
          <w:p>
            <w:pPr>
              <w:tabs>
                <w:tab w:val="decimal" w:pos="439"/>
              </w:tabs>
              <w:spacing w:before="40" w:after="40"/>
              <w:rPr>
                <w:sz w:val="22"/>
              </w:rPr>
            </w:pPr>
            <w:r>
              <w:rPr>
                <w:sz w:val="22"/>
              </w:rPr>
              <w:t>7.5</w:t>
            </w:r>
          </w:p>
        </w:tc>
      </w:tr>
      <w:tr>
        <w:tc>
          <w:tcPr>
            <w:tcW w:w="737" w:type="dxa"/>
          </w:tcPr>
          <w:p>
            <w:pPr>
              <w:spacing w:before="40" w:after="40"/>
              <w:rPr>
                <w:sz w:val="22"/>
              </w:rPr>
            </w:pPr>
            <w:r>
              <w:rPr>
                <w:sz w:val="22"/>
              </w:rPr>
              <w:t>77.</w:t>
            </w:r>
          </w:p>
        </w:tc>
        <w:tc>
          <w:tcPr>
            <w:tcW w:w="5173" w:type="dxa"/>
          </w:tcPr>
          <w:p>
            <w:pPr>
              <w:pStyle w:val="yTable"/>
            </w:pPr>
            <w:r>
              <w:t>METAZOCINE</w:t>
            </w:r>
          </w:p>
        </w:tc>
        <w:tc>
          <w:tcPr>
            <w:tcW w:w="1080" w:type="dxa"/>
          </w:tcPr>
          <w:p>
            <w:pPr>
              <w:tabs>
                <w:tab w:val="decimal" w:pos="439"/>
              </w:tabs>
              <w:spacing w:before="40" w:after="40"/>
              <w:rPr>
                <w:sz w:val="22"/>
              </w:rPr>
            </w:pPr>
            <w:r>
              <w:rPr>
                <w:sz w:val="22"/>
              </w:rPr>
              <w:t>7.0</w:t>
            </w:r>
          </w:p>
        </w:tc>
      </w:tr>
      <w:tr>
        <w:tc>
          <w:tcPr>
            <w:tcW w:w="737" w:type="dxa"/>
          </w:tcPr>
          <w:p>
            <w:pPr>
              <w:spacing w:before="40" w:after="40"/>
              <w:rPr>
                <w:sz w:val="22"/>
              </w:rPr>
            </w:pPr>
            <w:r>
              <w:rPr>
                <w:sz w:val="22"/>
              </w:rPr>
              <w:t>78.</w:t>
            </w:r>
          </w:p>
        </w:tc>
        <w:tc>
          <w:tcPr>
            <w:tcW w:w="5173" w:type="dxa"/>
          </w:tcPr>
          <w:p>
            <w:pPr>
              <w:pStyle w:val="yTable"/>
            </w:pPr>
            <w:r>
              <w:t>METHADONE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79.</w:t>
            </w:r>
          </w:p>
        </w:tc>
        <w:tc>
          <w:tcPr>
            <w:tcW w:w="5173" w:type="dxa"/>
          </w:tcPr>
          <w:p>
            <w:pPr>
              <w:pStyle w:val="yTable"/>
            </w:pPr>
            <w:r>
              <w:t>METHADONE</w:t>
            </w:r>
            <w:r>
              <w:noBreakHyphen/>
              <w:t>INTERMEDIATE</w:t>
            </w:r>
          </w:p>
        </w:tc>
        <w:tc>
          <w:tcPr>
            <w:tcW w:w="1080" w:type="dxa"/>
          </w:tcPr>
          <w:p>
            <w:pPr>
              <w:tabs>
                <w:tab w:val="decimal" w:pos="439"/>
              </w:tabs>
              <w:spacing w:before="40" w:after="40"/>
              <w:rPr>
                <w:sz w:val="22"/>
              </w:rPr>
            </w:pPr>
            <w:r>
              <w:rPr>
                <w:sz w:val="22"/>
              </w:rPr>
              <w:t>0.2</w:t>
            </w:r>
          </w:p>
        </w:tc>
      </w:tr>
      <w:tr>
        <w:tc>
          <w:tcPr>
            <w:tcW w:w="737" w:type="dxa"/>
          </w:tcPr>
          <w:p>
            <w:pPr>
              <w:spacing w:before="40" w:after="40"/>
              <w:rPr>
                <w:sz w:val="22"/>
              </w:rPr>
            </w:pPr>
            <w:r>
              <w:rPr>
                <w:sz w:val="22"/>
              </w:rPr>
              <w:t>80.</w:t>
            </w:r>
          </w:p>
        </w:tc>
        <w:tc>
          <w:tcPr>
            <w:tcW w:w="5173" w:type="dxa"/>
          </w:tcPr>
          <w:p>
            <w:pPr>
              <w:pStyle w:val="yTable"/>
            </w:pPr>
            <w:r>
              <w:t>METHAQUALONE</w:t>
            </w:r>
          </w:p>
        </w:tc>
        <w:tc>
          <w:tcPr>
            <w:tcW w:w="1080" w:type="dxa"/>
          </w:tcPr>
          <w:p>
            <w:pPr>
              <w:tabs>
                <w:tab w:val="decimal" w:pos="439"/>
              </w:tabs>
              <w:spacing w:before="40" w:after="40"/>
              <w:rPr>
                <w:sz w:val="22"/>
              </w:rPr>
            </w:pPr>
            <w:r>
              <w:rPr>
                <w:sz w:val="22"/>
              </w:rPr>
              <w:t>50.0</w:t>
            </w:r>
          </w:p>
        </w:tc>
      </w:tr>
      <w:tr>
        <w:tc>
          <w:tcPr>
            <w:tcW w:w="737" w:type="dxa"/>
          </w:tcPr>
          <w:p>
            <w:pPr>
              <w:spacing w:before="40" w:after="40"/>
              <w:rPr>
                <w:sz w:val="22"/>
              </w:rPr>
            </w:pPr>
            <w:r>
              <w:rPr>
                <w:sz w:val="22"/>
              </w:rPr>
              <w:t>81.</w:t>
            </w:r>
          </w:p>
        </w:tc>
        <w:tc>
          <w:tcPr>
            <w:tcW w:w="5173" w:type="dxa"/>
          </w:tcPr>
          <w:p>
            <w:pPr>
              <w:pStyle w:val="yTable"/>
            </w:pPr>
            <w:r>
              <w:t>METHARBITONE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82</w:t>
            </w:r>
          </w:p>
        </w:tc>
        <w:tc>
          <w:tcPr>
            <w:tcW w:w="5173" w:type="dxa"/>
          </w:tcPr>
          <w:p>
            <w:pPr>
              <w:pStyle w:val="yTable"/>
            </w:pPr>
            <w:r>
              <w:t>METHYLAMPHETAMINE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83.</w:t>
            </w:r>
          </w:p>
        </w:tc>
        <w:tc>
          <w:tcPr>
            <w:tcW w:w="5173" w:type="dxa"/>
          </w:tcPr>
          <w:p>
            <w:pPr>
              <w:pStyle w:val="yTable"/>
            </w:pPr>
            <w:r>
              <w:t>METHYLDESORPHINE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84.</w:t>
            </w:r>
          </w:p>
        </w:tc>
        <w:tc>
          <w:tcPr>
            <w:tcW w:w="5173" w:type="dxa"/>
          </w:tcPr>
          <w:p>
            <w:pPr>
              <w:pStyle w:val="yTable"/>
            </w:pPr>
            <w:r>
              <w:t>METHYLDIHYDROMORPHINE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rFonts w:ascii="Times" w:hAnsi="Times"/>
                <w:spacing w:val="-6"/>
                <w:sz w:val="22"/>
              </w:rPr>
            </w:pPr>
            <w:r>
              <w:rPr>
                <w:rFonts w:ascii="Times" w:hAnsi="Times"/>
                <w:spacing w:val="-6"/>
                <w:sz w:val="22"/>
              </w:rPr>
              <w:t>84A.</w:t>
            </w:r>
          </w:p>
        </w:tc>
        <w:tc>
          <w:tcPr>
            <w:tcW w:w="5173" w:type="dxa"/>
          </w:tcPr>
          <w:p>
            <w:pPr>
              <w:pStyle w:val="yTable"/>
            </w:pPr>
            <w:r>
              <w:t>3, 4</w:t>
            </w:r>
            <w:r>
              <w:noBreakHyphen/>
              <w:t>METHYLENEDIOXYAMPHETAMINE (MDA)</w:t>
            </w:r>
          </w:p>
        </w:tc>
        <w:tc>
          <w:tcPr>
            <w:tcW w:w="1080" w:type="dxa"/>
          </w:tcPr>
          <w:p>
            <w:pPr>
              <w:tabs>
                <w:tab w:val="decimal" w:pos="439"/>
              </w:tabs>
              <w:spacing w:before="40" w:after="40"/>
              <w:rPr>
                <w:sz w:val="22"/>
              </w:rPr>
            </w:pPr>
            <w:r>
              <w:rPr>
                <w:sz w:val="22"/>
              </w:rPr>
              <w:t>2.0</w:t>
            </w:r>
          </w:p>
        </w:tc>
      </w:tr>
      <w:tr>
        <w:tc>
          <w:tcPr>
            <w:tcW w:w="737" w:type="dxa"/>
          </w:tcPr>
          <w:p>
            <w:pPr>
              <w:keepNext/>
              <w:spacing w:before="40" w:after="40"/>
              <w:rPr>
                <w:rFonts w:ascii="Times" w:hAnsi="Times"/>
                <w:spacing w:val="-6"/>
                <w:sz w:val="22"/>
              </w:rPr>
            </w:pPr>
            <w:r>
              <w:rPr>
                <w:rFonts w:ascii="Times" w:hAnsi="Times"/>
                <w:spacing w:val="-6"/>
                <w:sz w:val="22"/>
              </w:rPr>
              <w:t>84B.</w:t>
            </w:r>
          </w:p>
        </w:tc>
        <w:tc>
          <w:tcPr>
            <w:tcW w:w="5173" w:type="dxa"/>
          </w:tcPr>
          <w:p>
            <w:pPr>
              <w:pStyle w:val="yTable"/>
              <w:ind w:left="548" w:hanging="548"/>
            </w:pPr>
            <w:r>
              <w:t>3, 4</w:t>
            </w:r>
            <w:r>
              <w:noBreakHyphen/>
              <w:t>METHYLENEDIOXY</w:t>
            </w:r>
            <w:r>
              <w:noBreakHyphen/>
              <w:t>N, ALPHA</w:t>
            </w:r>
            <w:r>
              <w:noBreakHyphen/>
              <w:t>DIMETHYLPHENYLETHYLAMINE (MDMA)</w:t>
            </w:r>
          </w:p>
        </w:tc>
        <w:tc>
          <w:tcPr>
            <w:tcW w:w="1080" w:type="dxa"/>
          </w:tcPr>
          <w:p>
            <w:pPr>
              <w:keepNext/>
              <w:tabs>
                <w:tab w:val="decimal" w:pos="439"/>
              </w:tabs>
              <w:spacing w:before="40" w:after="40"/>
              <w:rPr>
                <w:sz w:val="22"/>
              </w:rPr>
            </w:pPr>
            <w:r>
              <w:rPr>
                <w:sz w:val="22"/>
              </w:rPr>
              <w:t>2.0</w:t>
            </w:r>
          </w:p>
        </w:tc>
      </w:tr>
      <w:tr>
        <w:tc>
          <w:tcPr>
            <w:tcW w:w="737" w:type="dxa"/>
          </w:tcPr>
          <w:p>
            <w:pPr>
              <w:spacing w:before="40" w:after="40"/>
              <w:rPr>
                <w:sz w:val="22"/>
              </w:rPr>
            </w:pPr>
            <w:r>
              <w:rPr>
                <w:sz w:val="22"/>
              </w:rPr>
              <w:t>85.</w:t>
            </w:r>
          </w:p>
        </w:tc>
        <w:tc>
          <w:tcPr>
            <w:tcW w:w="5173" w:type="dxa"/>
          </w:tcPr>
          <w:p>
            <w:pPr>
              <w:pStyle w:val="yTable"/>
            </w:pPr>
            <w:r>
              <w:t>METHYLPHENIDATE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86.</w:t>
            </w:r>
          </w:p>
        </w:tc>
        <w:tc>
          <w:tcPr>
            <w:tcW w:w="5173" w:type="dxa"/>
          </w:tcPr>
          <w:p>
            <w:pPr>
              <w:pStyle w:val="yTable"/>
            </w:pPr>
            <w:r>
              <w:t>METHYLPHENOBARBITONE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87.</w:t>
            </w:r>
          </w:p>
        </w:tc>
        <w:tc>
          <w:tcPr>
            <w:tcW w:w="5173"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88.</w:t>
            </w:r>
          </w:p>
        </w:tc>
        <w:tc>
          <w:tcPr>
            <w:tcW w:w="5173" w:type="dxa"/>
          </w:tcPr>
          <w:p>
            <w:pPr>
              <w:pStyle w:val="yTable"/>
            </w:pPr>
            <w:r>
              <w:t>METOPON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89.</w:t>
            </w:r>
          </w:p>
        </w:tc>
        <w:tc>
          <w:tcPr>
            <w:tcW w:w="5173" w:type="dxa"/>
          </w:tcPr>
          <w:p>
            <w:pPr>
              <w:pStyle w:val="yTable"/>
            </w:pPr>
            <w:r>
              <w:t>MORAMIDE</w:t>
            </w:r>
            <w:r>
              <w:noBreakHyphen/>
              <w:t>INTERMEDIATE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90.</w:t>
            </w:r>
          </w:p>
        </w:tc>
        <w:tc>
          <w:tcPr>
            <w:tcW w:w="5173" w:type="dxa"/>
          </w:tcPr>
          <w:p>
            <w:pPr>
              <w:pStyle w:val="yTable"/>
            </w:pPr>
            <w:r>
              <w:t>MORPHERIDINE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91.</w:t>
            </w:r>
          </w:p>
        </w:tc>
        <w:tc>
          <w:tcPr>
            <w:tcW w:w="5173" w:type="dxa"/>
          </w:tcPr>
          <w:p>
            <w:pPr>
              <w:pStyle w:val="yTable"/>
            </w:pPr>
            <w:r>
              <w:t>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92.</w:t>
            </w:r>
          </w:p>
        </w:tc>
        <w:tc>
          <w:tcPr>
            <w:tcW w:w="5173"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keepNext/>
              <w:keepLines/>
              <w:spacing w:before="40" w:after="40"/>
              <w:rPr>
                <w:sz w:val="22"/>
              </w:rPr>
            </w:pPr>
            <w:r>
              <w:rPr>
                <w:sz w:val="22"/>
              </w:rPr>
              <w:t>93.</w:t>
            </w:r>
          </w:p>
        </w:tc>
        <w:tc>
          <w:tcPr>
            <w:tcW w:w="5173" w:type="dxa"/>
          </w:tcPr>
          <w:p>
            <w:pPr>
              <w:pStyle w:val="yTable"/>
              <w:ind w:left="548" w:hanging="548"/>
            </w:pPr>
            <w:r>
              <w:t>MORPHINE METHOBROMIDE AND OTHER PENTAVALENT NITROGEN MORPHINE DERIVATIVES</w:t>
            </w:r>
          </w:p>
        </w:tc>
        <w:tc>
          <w:tcPr>
            <w:tcW w:w="1080" w:type="dxa"/>
          </w:tcPr>
          <w:p>
            <w:pPr>
              <w:keepNext/>
              <w:keepLines/>
              <w:tabs>
                <w:tab w:val="decimal" w:pos="439"/>
              </w:tabs>
              <w:spacing w:before="40" w:after="40"/>
              <w:rPr>
                <w:sz w:val="22"/>
              </w:rPr>
            </w:pPr>
            <w:r>
              <w:rPr>
                <w:sz w:val="22"/>
              </w:rPr>
              <w:t>2.0</w:t>
            </w:r>
          </w:p>
        </w:tc>
      </w:tr>
      <w:tr>
        <w:tc>
          <w:tcPr>
            <w:tcW w:w="737" w:type="dxa"/>
          </w:tcPr>
          <w:p>
            <w:pPr>
              <w:spacing w:before="40" w:after="40"/>
              <w:rPr>
                <w:sz w:val="22"/>
              </w:rPr>
            </w:pPr>
            <w:r>
              <w:rPr>
                <w:sz w:val="22"/>
              </w:rPr>
              <w:t>94.</w:t>
            </w:r>
          </w:p>
        </w:tc>
        <w:tc>
          <w:tcPr>
            <w:tcW w:w="5173" w:type="dxa"/>
          </w:tcPr>
          <w:p>
            <w:pPr>
              <w:pStyle w:val="yTable"/>
            </w:pPr>
            <w:r>
              <w:t>MORPHINE</w:t>
            </w:r>
            <w:r>
              <w:noBreakHyphen/>
              <w:t>N</w:t>
            </w:r>
            <w:r>
              <w:noBreakHyphen/>
              <w:t>OXIDE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95.</w:t>
            </w:r>
          </w:p>
        </w:tc>
        <w:tc>
          <w:tcPr>
            <w:tcW w:w="5173" w:type="dxa"/>
          </w:tcPr>
          <w:p>
            <w:pPr>
              <w:pStyle w:val="yTable"/>
              <w:ind w:left="548" w:hanging="548"/>
            </w:pPr>
            <w:r>
              <w:t>MORPHINE SUBSTITUTES (not specifically included elsewhere in this Schedule)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96.</w:t>
            </w:r>
          </w:p>
        </w:tc>
        <w:tc>
          <w:tcPr>
            <w:tcW w:w="5173" w:type="dxa"/>
          </w:tcPr>
          <w:p>
            <w:pPr>
              <w:pStyle w:val="yTable"/>
            </w:pPr>
            <w:r>
              <w:t>MYROPHINE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97.</w:t>
            </w:r>
          </w:p>
        </w:tc>
        <w:tc>
          <w:tcPr>
            <w:tcW w:w="5173" w:type="dxa"/>
          </w:tcPr>
          <w:p>
            <w:pPr>
              <w:pStyle w:val="yTable"/>
            </w:pPr>
            <w:r>
              <w:t>NEALBARBITONE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98.</w:t>
            </w:r>
          </w:p>
        </w:tc>
        <w:tc>
          <w:tcPr>
            <w:tcW w:w="5173" w:type="dxa"/>
          </w:tcPr>
          <w:p>
            <w:pPr>
              <w:pStyle w:val="yTable"/>
              <w:ind w:left="548" w:hanging="548"/>
            </w:pPr>
            <w:r>
              <w:t xml:space="preserve">NICOCODINE (except when included in Schedule 2 or 4 in Appendix A to the </w:t>
            </w:r>
            <w:r>
              <w:rPr>
                <w:i/>
                <w:iCs/>
              </w:rPr>
              <w:t>Poisons Act 1964</w:t>
            </w:r>
            <w:r>
              <w:t>)</w:t>
            </w:r>
          </w:p>
        </w:tc>
        <w:tc>
          <w:tcPr>
            <w:tcW w:w="1080" w:type="dxa"/>
          </w:tcPr>
          <w:p>
            <w:pPr>
              <w:keepNext/>
              <w:tabs>
                <w:tab w:val="decimal" w:pos="439"/>
              </w:tabs>
              <w:spacing w:before="40" w:after="40"/>
              <w:rPr>
                <w:sz w:val="22"/>
              </w:rPr>
            </w:pPr>
            <w:r>
              <w:rPr>
                <w:sz w:val="22"/>
              </w:rPr>
              <w:t>2.0</w:t>
            </w:r>
          </w:p>
        </w:tc>
      </w:tr>
      <w:tr>
        <w:trPr>
          <w:cantSplit/>
        </w:trPr>
        <w:tc>
          <w:tcPr>
            <w:tcW w:w="737" w:type="dxa"/>
          </w:tcPr>
          <w:p>
            <w:pPr>
              <w:spacing w:before="40" w:after="40"/>
              <w:rPr>
                <w:sz w:val="22"/>
              </w:rPr>
            </w:pPr>
            <w:r>
              <w:rPr>
                <w:sz w:val="22"/>
              </w:rPr>
              <w:t>99.</w:t>
            </w:r>
          </w:p>
        </w:tc>
        <w:tc>
          <w:tcPr>
            <w:tcW w:w="5173"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100.</w:t>
            </w:r>
          </w:p>
        </w:tc>
        <w:tc>
          <w:tcPr>
            <w:tcW w:w="5173" w:type="dxa"/>
          </w:tcPr>
          <w:p>
            <w:pPr>
              <w:pStyle w:val="yTable"/>
            </w:pPr>
            <w:r>
              <w:t>NICOMORPHINE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101.</w:t>
            </w:r>
          </w:p>
        </w:tc>
        <w:tc>
          <w:tcPr>
            <w:tcW w:w="5173" w:type="dxa"/>
          </w:tcPr>
          <w:p>
            <w:pPr>
              <w:pStyle w:val="yTable"/>
            </w:pPr>
            <w:r>
              <w:t>NORACYMETHADOL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102.</w:t>
            </w:r>
          </w:p>
        </w:tc>
        <w:tc>
          <w:tcPr>
            <w:tcW w:w="5173" w:type="dxa"/>
          </w:tcPr>
          <w:p>
            <w:pPr>
              <w:pStyle w:val="yTable"/>
              <w:ind w:left="548" w:hanging="548"/>
            </w:pPr>
            <w:r>
              <w:t xml:space="preserve">NORCODEINE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103.</w:t>
            </w:r>
          </w:p>
        </w:tc>
        <w:tc>
          <w:tcPr>
            <w:tcW w:w="5173" w:type="dxa"/>
          </w:tcPr>
          <w:p>
            <w:pPr>
              <w:pStyle w:val="yTable"/>
            </w:pPr>
            <w:r>
              <w:t>NORLEVORPHANOL</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104.</w:t>
            </w:r>
          </w:p>
        </w:tc>
        <w:tc>
          <w:tcPr>
            <w:tcW w:w="5173" w:type="dxa"/>
          </w:tcPr>
          <w:p>
            <w:pPr>
              <w:pStyle w:val="yTable"/>
            </w:pPr>
            <w:r>
              <w:t>NORMETHADONE</w:t>
            </w:r>
          </w:p>
        </w:tc>
        <w:tc>
          <w:tcPr>
            <w:tcW w:w="1080" w:type="dxa"/>
          </w:tcPr>
          <w:p>
            <w:pPr>
              <w:tabs>
                <w:tab w:val="decimal" w:pos="439"/>
              </w:tabs>
              <w:spacing w:before="40" w:after="40"/>
              <w:rPr>
                <w:sz w:val="22"/>
              </w:rPr>
            </w:pPr>
            <w:r>
              <w:rPr>
                <w:sz w:val="22"/>
              </w:rPr>
              <w:t>0.5</w:t>
            </w:r>
          </w:p>
        </w:tc>
      </w:tr>
      <w:tr>
        <w:tc>
          <w:tcPr>
            <w:tcW w:w="737" w:type="dxa"/>
          </w:tcPr>
          <w:p>
            <w:pPr>
              <w:spacing w:before="40" w:after="40"/>
              <w:rPr>
                <w:sz w:val="22"/>
              </w:rPr>
            </w:pPr>
            <w:r>
              <w:rPr>
                <w:sz w:val="22"/>
              </w:rPr>
              <w:t>105.</w:t>
            </w:r>
          </w:p>
        </w:tc>
        <w:tc>
          <w:tcPr>
            <w:tcW w:w="5173" w:type="dxa"/>
          </w:tcPr>
          <w:p>
            <w:pPr>
              <w:pStyle w:val="yTable"/>
            </w:pPr>
            <w:r>
              <w:t>NORMORPHINE</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106.</w:t>
            </w:r>
          </w:p>
        </w:tc>
        <w:tc>
          <w:tcPr>
            <w:tcW w:w="5173" w:type="dxa"/>
          </w:tcPr>
          <w:p>
            <w:pPr>
              <w:pStyle w:val="yTable"/>
            </w:pPr>
            <w:r>
              <w:t>NORPIPANONE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107.</w:t>
            </w:r>
          </w:p>
        </w:tc>
        <w:tc>
          <w:tcPr>
            <w:tcW w:w="5173" w:type="dxa"/>
          </w:tcPr>
          <w:p>
            <w:pPr>
              <w:pStyle w:val="yTable"/>
            </w:pPr>
            <w:r>
              <w:t>OPIUM</w:t>
            </w:r>
          </w:p>
        </w:tc>
        <w:tc>
          <w:tcPr>
            <w:tcW w:w="1080" w:type="dxa"/>
          </w:tcPr>
          <w:p>
            <w:pPr>
              <w:tabs>
                <w:tab w:val="decimal" w:pos="439"/>
              </w:tabs>
              <w:spacing w:before="40" w:after="40"/>
              <w:rPr>
                <w:sz w:val="22"/>
              </w:rPr>
            </w:pPr>
            <w:r>
              <w:rPr>
                <w:sz w:val="22"/>
              </w:rPr>
              <w:t>20.0</w:t>
            </w:r>
          </w:p>
        </w:tc>
      </w:tr>
      <w:tr>
        <w:tc>
          <w:tcPr>
            <w:tcW w:w="737" w:type="dxa"/>
          </w:tcPr>
          <w:p>
            <w:pPr>
              <w:spacing w:before="40" w:after="40"/>
              <w:rPr>
                <w:sz w:val="22"/>
              </w:rPr>
            </w:pPr>
            <w:r>
              <w:rPr>
                <w:sz w:val="22"/>
              </w:rPr>
              <w:t>108.</w:t>
            </w:r>
          </w:p>
        </w:tc>
        <w:tc>
          <w:tcPr>
            <w:tcW w:w="5173" w:type="dxa"/>
          </w:tcPr>
          <w:p>
            <w:pPr>
              <w:pStyle w:val="yTable"/>
            </w:pPr>
            <w:r>
              <w:t>OXYCODONE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109.</w:t>
            </w:r>
          </w:p>
        </w:tc>
        <w:tc>
          <w:tcPr>
            <w:tcW w:w="5173" w:type="dxa"/>
          </w:tcPr>
          <w:p>
            <w:pPr>
              <w:pStyle w:val="yTable"/>
            </w:pPr>
            <w:r>
              <w:t>OXYMORPHONE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110.</w:t>
            </w:r>
          </w:p>
        </w:tc>
        <w:tc>
          <w:tcPr>
            <w:tcW w:w="5173" w:type="dxa"/>
          </w:tcPr>
          <w:p>
            <w:pPr>
              <w:pStyle w:val="yTable"/>
            </w:pPr>
            <w:r>
              <w:t>PENTAZOCINE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111.</w:t>
            </w:r>
          </w:p>
        </w:tc>
        <w:tc>
          <w:tcPr>
            <w:tcW w:w="5173" w:type="dxa"/>
          </w:tcPr>
          <w:p>
            <w:pPr>
              <w:pStyle w:val="yTable"/>
            </w:pPr>
            <w:r>
              <w:t>PENTOBARBITONE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112.</w:t>
            </w:r>
          </w:p>
        </w:tc>
        <w:tc>
          <w:tcPr>
            <w:tcW w:w="5173" w:type="dxa"/>
          </w:tcPr>
          <w:p>
            <w:pPr>
              <w:pStyle w:val="yTable"/>
            </w:pPr>
            <w:r>
              <w:t>PETHIDINE</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113.</w:t>
            </w:r>
          </w:p>
        </w:tc>
        <w:tc>
          <w:tcPr>
            <w:tcW w:w="5173" w:type="dxa"/>
          </w:tcPr>
          <w:p>
            <w:pPr>
              <w:pStyle w:val="yTable"/>
            </w:pPr>
            <w:r>
              <w:t>PETHIDINE</w:t>
            </w:r>
            <w:r>
              <w:noBreakHyphen/>
              <w:t>INTERMEDIATE A</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114.</w:t>
            </w:r>
          </w:p>
        </w:tc>
        <w:tc>
          <w:tcPr>
            <w:tcW w:w="5173" w:type="dxa"/>
          </w:tcPr>
          <w:p>
            <w:pPr>
              <w:pStyle w:val="yTable"/>
            </w:pPr>
            <w:r>
              <w:t>PETHIDINE</w:t>
            </w:r>
            <w:r>
              <w:noBreakHyphen/>
              <w:t>INTERMEDIATE B</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115.</w:t>
            </w:r>
          </w:p>
        </w:tc>
        <w:tc>
          <w:tcPr>
            <w:tcW w:w="5173" w:type="dxa"/>
          </w:tcPr>
          <w:p>
            <w:pPr>
              <w:pStyle w:val="yTable"/>
            </w:pPr>
            <w:r>
              <w:t>PETHIDINE</w:t>
            </w:r>
            <w:r>
              <w:noBreakHyphen/>
              <w:t>INTERMEDIATE C</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116.</w:t>
            </w:r>
          </w:p>
        </w:tc>
        <w:tc>
          <w:tcPr>
            <w:tcW w:w="5173" w:type="dxa"/>
          </w:tcPr>
          <w:p>
            <w:pPr>
              <w:pStyle w:val="yTable"/>
            </w:pPr>
            <w:r>
              <w:t>PHENADOXONE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117.</w:t>
            </w:r>
          </w:p>
        </w:tc>
        <w:tc>
          <w:tcPr>
            <w:tcW w:w="5173" w:type="dxa"/>
          </w:tcPr>
          <w:p>
            <w:pPr>
              <w:pStyle w:val="yTable"/>
            </w:pPr>
            <w:r>
              <w:t>PHENAMPROMIDE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118.</w:t>
            </w:r>
          </w:p>
        </w:tc>
        <w:tc>
          <w:tcPr>
            <w:tcW w:w="5173" w:type="dxa"/>
          </w:tcPr>
          <w:p>
            <w:pPr>
              <w:pStyle w:val="yTable"/>
            </w:pPr>
            <w:r>
              <w:t>PHENAZOCINE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119.</w:t>
            </w:r>
          </w:p>
        </w:tc>
        <w:tc>
          <w:tcPr>
            <w:tcW w:w="5173" w:type="dxa"/>
          </w:tcPr>
          <w:p>
            <w:pPr>
              <w:pStyle w:val="yTable"/>
            </w:pPr>
            <w:r>
              <w:t>PHENCYCLIDINE</w:t>
            </w:r>
          </w:p>
        </w:tc>
        <w:tc>
          <w:tcPr>
            <w:tcW w:w="1080" w:type="dxa"/>
          </w:tcPr>
          <w:p>
            <w:pPr>
              <w:tabs>
                <w:tab w:val="decimal" w:pos="439"/>
              </w:tabs>
              <w:spacing w:before="40" w:after="40"/>
              <w:rPr>
                <w:sz w:val="22"/>
              </w:rPr>
            </w:pPr>
            <w:r>
              <w:rPr>
                <w:sz w:val="22"/>
              </w:rPr>
              <w:t>0.002</w:t>
            </w:r>
          </w:p>
        </w:tc>
      </w:tr>
      <w:tr>
        <w:tc>
          <w:tcPr>
            <w:tcW w:w="737" w:type="dxa"/>
          </w:tcPr>
          <w:p>
            <w:pPr>
              <w:spacing w:before="40" w:after="40"/>
              <w:rPr>
                <w:sz w:val="22"/>
              </w:rPr>
            </w:pPr>
            <w:r>
              <w:rPr>
                <w:sz w:val="22"/>
              </w:rPr>
              <w:t>120.</w:t>
            </w:r>
          </w:p>
        </w:tc>
        <w:tc>
          <w:tcPr>
            <w:tcW w:w="5173" w:type="dxa"/>
          </w:tcPr>
          <w:p>
            <w:pPr>
              <w:pStyle w:val="yTable"/>
            </w:pPr>
            <w:r>
              <w:t>PHENMETRAZINE</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121.</w:t>
            </w:r>
          </w:p>
        </w:tc>
        <w:tc>
          <w:tcPr>
            <w:tcW w:w="5173" w:type="dxa"/>
          </w:tcPr>
          <w:p>
            <w:pPr>
              <w:pStyle w:val="yTable"/>
            </w:pPr>
            <w:r>
              <w:t>PHENOBARBITONE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122.</w:t>
            </w:r>
          </w:p>
        </w:tc>
        <w:tc>
          <w:tcPr>
            <w:tcW w:w="5173" w:type="dxa"/>
          </w:tcPr>
          <w:p>
            <w:pPr>
              <w:pStyle w:val="yTable"/>
            </w:pPr>
            <w:r>
              <w:t>PHENOMORPHAN</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123.</w:t>
            </w:r>
          </w:p>
        </w:tc>
        <w:tc>
          <w:tcPr>
            <w:tcW w:w="5173" w:type="dxa"/>
          </w:tcPr>
          <w:p>
            <w:pPr>
              <w:pStyle w:val="yTable"/>
            </w:pPr>
            <w:r>
              <w:t>PHENOPERIDINE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124.</w:t>
            </w:r>
          </w:p>
        </w:tc>
        <w:tc>
          <w:tcPr>
            <w:tcW w:w="5173" w:type="dxa"/>
          </w:tcPr>
          <w:p>
            <w:pPr>
              <w:pStyle w:val="yTable"/>
            </w:pPr>
            <w:r>
              <w:t>PHENYLMETHYLBARBITURIC ACID</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125.</w:t>
            </w:r>
          </w:p>
        </w:tc>
        <w:tc>
          <w:tcPr>
            <w:tcW w:w="5173" w:type="dxa"/>
          </w:tcPr>
          <w:p>
            <w:pPr>
              <w:pStyle w:val="yTable"/>
              <w:ind w:left="548" w:hanging="548"/>
            </w:pPr>
            <w:r>
              <w:t xml:space="preserve">PHOLCODINE (except when included in Schedule 2 or 4 in Appendix A to the </w:t>
            </w:r>
            <w:r>
              <w:rPr>
                <w:i/>
                <w:iCs/>
              </w:rPr>
              <w:t>Poisons Act 1964</w:t>
            </w:r>
            <w:r>
              <w:t>)</w:t>
            </w:r>
          </w:p>
        </w:tc>
        <w:tc>
          <w:tcPr>
            <w:tcW w:w="1080" w:type="dxa"/>
          </w:tcPr>
          <w:p>
            <w:pPr>
              <w:tabs>
                <w:tab w:val="decimal" w:pos="439"/>
              </w:tabs>
              <w:spacing w:before="40" w:after="40"/>
              <w:rPr>
                <w:sz w:val="22"/>
              </w:rPr>
            </w:pPr>
            <w:r>
              <w:rPr>
                <w:sz w:val="22"/>
              </w:rPr>
              <w:t>5.0</w:t>
            </w:r>
          </w:p>
        </w:tc>
      </w:tr>
      <w:tr>
        <w:tc>
          <w:tcPr>
            <w:tcW w:w="737" w:type="dxa"/>
          </w:tcPr>
          <w:p>
            <w:pPr>
              <w:spacing w:before="40" w:after="40"/>
              <w:rPr>
                <w:sz w:val="22"/>
              </w:rPr>
            </w:pPr>
            <w:r>
              <w:rPr>
                <w:sz w:val="22"/>
              </w:rPr>
              <w:t>126.</w:t>
            </w:r>
          </w:p>
        </w:tc>
        <w:tc>
          <w:tcPr>
            <w:tcW w:w="5173" w:type="dxa"/>
          </w:tcPr>
          <w:p>
            <w:pPr>
              <w:pStyle w:val="yTable"/>
            </w:pPr>
            <w:r>
              <w:t>PIMINODINE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127.</w:t>
            </w:r>
          </w:p>
        </w:tc>
        <w:tc>
          <w:tcPr>
            <w:tcW w:w="5173" w:type="dxa"/>
          </w:tcPr>
          <w:p>
            <w:pPr>
              <w:pStyle w:val="yTable"/>
            </w:pPr>
            <w:r>
              <w:t>PIRITRAMIDE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128.</w:t>
            </w:r>
          </w:p>
        </w:tc>
        <w:tc>
          <w:tcPr>
            <w:tcW w:w="5173" w:type="dxa"/>
          </w:tcPr>
          <w:p>
            <w:pPr>
              <w:pStyle w:val="yTable"/>
            </w:pPr>
            <w:r>
              <w:t>PROHEPTAZINE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129.</w:t>
            </w:r>
          </w:p>
        </w:tc>
        <w:tc>
          <w:tcPr>
            <w:tcW w:w="5173" w:type="dxa"/>
          </w:tcPr>
          <w:p>
            <w:pPr>
              <w:pStyle w:val="yTable"/>
            </w:pPr>
            <w:r>
              <w:t>PROPERIDINE</w:t>
            </w:r>
          </w:p>
        </w:tc>
        <w:tc>
          <w:tcPr>
            <w:tcW w:w="1080" w:type="dxa"/>
          </w:tcPr>
          <w:p>
            <w:pPr>
              <w:tabs>
                <w:tab w:val="decimal" w:pos="439"/>
              </w:tabs>
              <w:spacing w:before="40" w:after="40"/>
              <w:rPr>
                <w:sz w:val="22"/>
              </w:rPr>
            </w:pPr>
            <w:r>
              <w:rPr>
                <w:sz w:val="22"/>
              </w:rPr>
              <w:t>25.0</w:t>
            </w:r>
          </w:p>
        </w:tc>
      </w:tr>
      <w:tr>
        <w:tc>
          <w:tcPr>
            <w:tcW w:w="737" w:type="dxa"/>
          </w:tcPr>
          <w:p>
            <w:pPr>
              <w:spacing w:before="40" w:after="40"/>
              <w:rPr>
                <w:sz w:val="22"/>
              </w:rPr>
            </w:pPr>
            <w:r>
              <w:rPr>
                <w:sz w:val="22"/>
              </w:rPr>
              <w:t>130.</w:t>
            </w:r>
          </w:p>
        </w:tc>
        <w:tc>
          <w:tcPr>
            <w:tcW w:w="5173" w:type="dxa"/>
          </w:tcPr>
          <w:p>
            <w:pPr>
              <w:pStyle w:val="yTable"/>
            </w:pPr>
            <w:r>
              <w:t>PROPIRAM</w:t>
            </w:r>
          </w:p>
        </w:tc>
        <w:tc>
          <w:tcPr>
            <w:tcW w:w="1080" w:type="dxa"/>
          </w:tcPr>
          <w:p>
            <w:pPr>
              <w:tabs>
                <w:tab w:val="decimal" w:pos="439"/>
              </w:tabs>
              <w:spacing w:before="40" w:after="40"/>
              <w:rPr>
                <w:sz w:val="22"/>
              </w:rPr>
            </w:pPr>
            <w:r>
              <w:rPr>
                <w:sz w:val="22"/>
              </w:rPr>
              <w:t>4.0</w:t>
            </w:r>
          </w:p>
        </w:tc>
      </w:tr>
      <w:tr>
        <w:tc>
          <w:tcPr>
            <w:tcW w:w="737" w:type="dxa"/>
          </w:tcPr>
          <w:p>
            <w:pPr>
              <w:spacing w:before="40" w:after="40"/>
              <w:rPr>
                <w:sz w:val="22"/>
              </w:rPr>
            </w:pPr>
            <w:r>
              <w:rPr>
                <w:sz w:val="22"/>
              </w:rPr>
              <w:t>131.</w:t>
            </w:r>
          </w:p>
        </w:tc>
        <w:tc>
          <w:tcPr>
            <w:tcW w:w="5173" w:type="dxa"/>
          </w:tcPr>
          <w:p>
            <w:pPr>
              <w:pStyle w:val="yTable"/>
            </w:pPr>
            <w:r>
              <w:t>PSILOCIN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132.</w:t>
            </w:r>
          </w:p>
        </w:tc>
        <w:tc>
          <w:tcPr>
            <w:tcW w:w="5173" w:type="dxa"/>
          </w:tcPr>
          <w:p>
            <w:pPr>
              <w:pStyle w:val="yTable"/>
            </w:pPr>
            <w:r>
              <w:t>PSILOCYBIN</w:t>
            </w:r>
          </w:p>
        </w:tc>
        <w:tc>
          <w:tcPr>
            <w:tcW w:w="1080" w:type="dxa"/>
          </w:tcPr>
          <w:p>
            <w:pPr>
              <w:tabs>
                <w:tab w:val="decimal" w:pos="439"/>
              </w:tabs>
              <w:spacing w:before="40" w:after="40"/>
              <w:rPr>
                <w:sz w:val="22"/>
              </w:rPr>
            </w:pPr>
            <w:r>
              <w:rPr>
                <w:sz w:val="22"/>
              </w:rPr>
              <w:t>0.1</w:t>
            </w:r>
          </w:p>
        </w:tc>
      </w:tr>
      <w:tr>
        <w:tc>
          <w:tcPr>
            <w:tcW w:w="737" w:type="dxa"/>
          </w:tcPr>
          <w:p>
            <w:pPr>
              <w:spacing w:before="40" w:after="40"/>
              <w:rPr>
                <w:sz w:val="22"/>
              </w:rPr>
            </w:pPr>
            <w:r>
              <w:rPr>
                <w:sz w:val="22"/>
              </w:rPr>
              <w:t>133.</w:t>
            </w:r>
          </w:p>
        </w:tc>
        <w:tc>
          <w:tcPr>
            <w:tcW w:w="5173" w:type="dxa"/>
          </w:tcPr>
          <w:p>
            <w:pPr>
              <w:pStyle w:val="yTable"/>
              <w:ind w:left="548" w:hanging="548"/>
            </w:pPr>
            <w:r>
              <w:t>PSYCHOTOMIMETIC SUBSTANCES (structurally derived from methoxyphenethylamine)</w:t>
            </w:r>
          </w:p>
        </w:tc>
        <w:tc>
          <w:tcPr>
            <w:tcW w:w="1080" w:type="dxa"/>
          </w:tcPr>
          <w:p>
            <w:pPr>
              <w:tabs>
                <w:tab w:val="decimal" w:pos="439"/>
              </w:tabs>
              <w:spacing w:before="40" w:after="40"/>
              <w:rPr>
                <w:sz w:val="22"/>
              </w:rPr>
            </w:pPr>
            <w:r>
              <w:rPr>
                <w:sz w:val="22"/>
              </w:rPr>
              <w:t>0.05</w:t>
            </w:r>
          </w:p>
        </w:tc>
      </w:tr>
      <w:tr>
        <w:tc>
          <w:tcPr>
            <w:tcW w:w="737" w:type="dxa"/>
          </w:tcPr>
          <w:p>
            <w:pPr>
              <w:spacing w:before="40" w:after="40"/>
              <w:rPr>
                <w:sz w:val="22"/>
              </w:rPr>
            </w:pPr>
            <w:r>
              <w:rPr>
                <w:sz w:val="22"/>
              </w:rPr>
              <w:t>134.</w:t>
            </w:r>
          </w:p>
        </w:tc>
        <w:tc>
          <w:tcPr>
            <w:tcW w:w="5173" w:type="dxa"/>
          </w:tcPr>
          <w:p>
            <w:pPr>
              <w:pStyle w:val="yTable"/>
            </w:pPr>
            <w:r>
              <w:t>QUINALBARBITONE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135.</w:t>
            </w:r>
          </w:p>
        </w:tc>
        <w:tc>
          <w:tcPr>
            <w:tcW w:w="5173" w:type="dxa"/>
          </w:tcPr>
          <w:p>
            <w:pPr>
              <w:pStyle w:val="yTable"/>
            </w:pPr>
            <w:r>
              <w:t>RACEMETHORPHAN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136.</w:t>
            </w:r>
          </w:p>
        </w:tc>
        <w:tc>
          <w:tcPr>
            <w:tcW w:w="5173" w:type="dxa"/>
          </w:tcPr>
          <w:p>
            <w:pPr>
              <w:pStyle w:val="yTable"/>
            </w:pPr>
            <w:r>
              <w:t>RACEMORAMIDE</w:t>
            </w:r>
          </w:p>
        </w:tc>
        <w:tc>
          <w:tcPr>
            <w:tcW w:w="1080" w:type="dxa"/>
          </w:tcPr>
          <w:p>
            <w:pPr>
              <w:tabs>
                <w:tab w:val="decimal" w:pos="439"/>
              </w:tabs>
              <w:spacing w:before="40" w:after="40"/>
              <w:rPr>
                <w:sz w:val="22"/>
              </w:rPr>
            </w:pPr>
            <w:r>
              <w:rPr>
                <w:sz w:val="22"/>
              </w:rPr>
              <w:t>1.0</w:t>
            </w:r>
          </w:p>
        </w:tc>
      </w:tr>
      <w:tr>
        <w:tc>
          <w:tcPr>
            <w:tcW w:w="737" w:type="dxa"/>
          </w:tcPr>
          <w:p>
            <w:pPr>
              <w:spacing w:before="40" w:after="40"/>
              <w:rPr>
                <w:sz w:val="22"/>
              </w:rPr>
            </w:pPr>
            <w:r>
              <w:rPr>
                <w:sz w:val="22"/>
              </w:rPr>
              <w:t>137.</w:t>
            </w:r>
          </w:p>
        </w:tc>
        <w:tc>
          <w:tcPr>
            <w:tcW w:w="5173" w:type="dxa"/>
          </w:tcPr>
          <w:p>
            <w:pPr>
              <w:pStyle w:val="yTable"/>
            </w:pPr>
            <w:r>
              <w:t>RACEMORPHAN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138.</w:t>
            </w:r>
          </w:p>
        </w:tc>
        <w:tc>
          <w:tcPr>
            <w:tcW w:w="5173" w:type="dxa"/>
          </w:tcPr>
          <w:p>
            <w:pPr>
              <w:pStyle w:val="yTable"/>
            </w:pPr>
            <w:r>
              <w:t>SECBUTOBARBITONE</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139.</w:t>
            </w:r>
          </w:p>
        </w:tc>
        <w:tc>
          <w:tcPr>
            <w:tcW w:w="5173" w:type="dxa"/>
          </w:tcPr>
          <w:p>
            <w:pPr>
              <w:pStyle w:val="yTable"/>
            </w:pPr>
            <w:r>
              <w:t>TALBUTAL</w:t>
            </w:r>
          </w:p>
        </w:tc>
        <w:tc>
          <w:tcPr>
            <w:tcW w:w="1080" w:type="dxa"/>
          </w:tcPr>
          <w:p>
            <w:pPr>
              <w:tabs>
                <w:tab w:val="decimal" w:pos="439"/>
              </w:tabs>
              <w:spacing w:before="40" w:after="40"/>
              <w:rPr>
                <w:sz w:val="22"/>
              </w:rPr>
            </w:pPr>
            <w:r>
              <w:rPr>
                <w:sz w:val="22"/>
              </w:rPr>
              <w:t>10.0</w:t>
            </w:r>
          </w:p>
        </w:tc>
      </w:tr>
      <w:tr>
        <w:tc>
          <w:tcPr>
            <w:tcW w:w="737" w:type="dxa"/>
          </w:tcPr>
          <w:p>
            <w:pPr>
              <w:spacing w:before="40" w:after="40"/>
              <w:rPr>
                <w:sz w:val="22"/>
              </w:rPr>
            </w:pPr>
            <w:r>
              <w:rPr>
                <w:sz w:val="22"/>
              </w:rPr>
              <w:t>140.</w:t>
            </w:r>
          </w:p>
        </w:tc>
        <w:tc>
          <w:tcPr>
            <w:tcW w:w="5173" w:type="dxa"/>
          </w:tcPr>
          <w:p>
            <w:pPr>
              <w:pStyle w:val="yTable"/>
            </w:pPr>
            <w:r>
              <w:t>TETRAHYDROCANNABINOLS</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141.</w:t>
            </w:r>
          </w:p>
        </w:tc>
        <w:tc>
          <w:tcPr>
            <w:tcW w:w="5173" w:type="dxa"/>
          </w:tcPr>
          <w:p>
            <w:pPr>
              <w:pStyle w:val="yTable"/>
            </w:pPr>
            <w:r>
              <w:t>THEBACON</w:t>
            </w:r>
          </w:p>
        </w:tc>
        <w:tc>
          <w:tcPr>
            <w:tcW w:w="1080" w:type="dxa"/>
          </w:tcPr>
          <w:p>
            <w:pPr>
              <w:tabs>
                <w:tab w:val="decimal" w:pos="439"/>
              </w:tabs>
              <w:spacing w:before="40" w:after="40"/>
              <w:rPr>
                <w:sz w:val="22"/>
              </w:rPr>
            </w:pPr>
            <w:r>
              <w:rPr>
                <w:sz w:val="22"/>
              </w:rPr>
              <w:t>2.0</w:t>
            </w:r>
          </w:p>
        </w:tc>
      </w:tr>
      <w:tr>
        <w:tc>
          <w:tcPr>
            <w:tcW w:w="737" w:type="dxa"/>
          </w:tcPr>
          <w:p>
            <w:pPr>
              <w:spacing w:before="40" w:after="40"/>
              <w:rPr>
                <w:sz w:val="22"/>
              </w:rPr>
            </w:pPr>
            <w:r>
              <w:rPr>
                <w:sz w:val="22"/>
              </w:rPr>
              <w:t>142.</w:t>
            </w:r>
          </w:p>
        </w:tc>
        <w:tc>
          <w:tcPr>
            <w:tcW w:w="5173" w:type="dxa"/>
          </w:tcPr>
          <w:p>
            <w:pPr>
              <w:pStyle w:val="yTable"/>
            </w:pPr>
            <w:r>
              <w:t>THEBAINE</w:t>
            </w:r>
          </w:p>
        </w:tc>
        <w:tc>
          <w:tcPr>
            <w:tcW w:w="1080" w:type="dxa"/>
          </w:tcPr>
          <w:p>
            <w:pPr>
              <w:tabs>
                <w:tab w:val="decimal" w:pos="439"/>
              </w:tabs>
              <w:spacing w:before="40" w:after="40"/>
              <w:rPr>
                <w:sz w:val="22"/>
              </w:rPr>
            </w:pPr>
            <w:r>
              <w:rPr>
                <w:sz w:val="22"/>
              </w:rPr>
              <w:t>10.0</w:t>
            </w:r>
          </w:p>
        </w:tc>
      </w:tr>
      <w:tr>
        <w:tc>
          <w:tcPr>
            <w:tcW w:w="737" w:type="dxa"/>
          </w:tcPr>
          <w:p>
            <w:pPr>
              <w:keepNext/>
              <w:spacing w:before="40" w:after="40"/>
              <w:rPr>
                <w:sz w:val="22"/>
              </w:rPr>
            </w:pPr>
            <w:r>
              <w:rPr>
                <w:sz w:val="22"/>
              </w:rPr>
              <w:t>143.</w:t>
            </w:r>
          </w:p>
        </w:tc>
        <w:tc>
          <w:tcPr>
            <w:tcW w:w="5173" w:type="dxa"/>
          </w:tcPr>
          <w:p>
            <w:pPr>
              <w:pStyle w:val="yTable"/>
            </w:pPr>
            <w:r>
              <w:t>TRIMEPERIDINE</w:t>
            </w:r>
          </w:p>
        </w:tc>
        <w:tc>
          <w:tcPr>
            <w:tcW w:w="1080" w:type="dxa"/>
          </w:tcPr>
          <w:p>
            <w:pPr>
              <w:keepNext/>
              <w:tabs>
                <w:tab w:val="decimal" w:pos="439"/>
              </w:tabs>
              <w:spacing w:before="40" w:after="40"/>
              <w:rPr>
                <w:sz w:val="22"/>
              </w:rPr>
            </w:pPr>
            <w:r>
              <w:rPr>
                <w:sz w:val="22"/>
              </w:rPr>
              <w:t>10.0</w:t>
            </w:r>
          </w:p>
        </w:tc>
      </w:tr>
      <w:tr>
        <w:tc>
          <w:tcPr>
            <w:tcW w:w="737" w:type="dxa"/>
          </w:tcPr>
          <w:p>
            <w:pPr>
              <w:keepNext/>
              <w:spacing w:before="40" w:after="40"/>
              <w:rPr>
                <w:sz w:val="22"/>
              </w:rPr>
            </w:pPr>
            <w:r>
              <w:rPr>
                <w:sz w:val="22"/>
              </w:rPr>
              <w:t>144.</w:t>
            </w:r>
          </w:p>
        </w:tc>
        <w:tc>
          <w:tcPr>
            <w:tcW w:w="5173" w:type="dxa"/>
          </w:tcPr>
          <w:p>
            <w:pPr>
              <w:pStyle w:val="yTable"/>
            </w:pPr>
            <w:r>
              <w:t>VINBARBITONE</w:t>
            </w:r>
          </w:p>
        </w:tc>
        <w:tc>
          <w:tcPr>
            <w:tcW w:w="1080"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w:t>
      </w:r>
    </w:p>
    <w:p>
      <w:pPr>
        <w:pStyle w:val="yScheduleHeading"/>
      </w:pPr>
      <w:bookmarkStart w:id="638" w:name="_Toc535053914"/>
      <w:bookmarkStart w:id="639" w:name="_Toc109615288"/>
      <w:bookmarkStart w:id="640" w:name="_Toc139344582"/>
      <w:bookmarkStart w:id="641" w:name="_Toc139699346"/>
      <w:bookmarkStart w:id="642" w:name="_Toc147051379"/>
      <w:bookmarkStart w:id="643" w:name="_Toc147118834"/>
      <w:bookmarkStart w:id="644" w:name="_Toc148236155"/>
      <w:bookmarkStart w:id="645" w:name="_Toc158705029"/>
      <w:bookmarkStart w:id="646" w:name="_Toc165369993"/>
      <w:bookmarkStart w:id="647" w:name="_Toc177873335"/>
      <w:bookmarkStart w:id="648" w:name="_Toc177873461"/>
      <w:bookmarkStart w:id="649" w:name="_Toc184707418"/>
      <w:bookmarkStart w:id="650" w:name="_Toc189464749"/>
      <w:bookmarkStart w:id="651" w:name="_Toc190249313"/>
      <w:bookmarkStart w:id="652" w:name="_Toc191703207"/>
      <w:bookmarkStart w:id="653" w:name="_Toc193692124"/>
      <w:bookmarkStart w:id="654" w:name="_Toc199817306"/>
      <w:bookmarkStart w:id="655" w:name="_Toc215543779"/>
      <w:bookmarkStart w:id="656" w:name="_Toc215544039"/>
      <w:bookmarkStart w:id="657" w:name="_Toc248029076"/>
      <w:bookmarkStart w:id="658" w:name="_Toc256085125"/>
      <w:bookmarkStart w:id="659" w:name="_Toc256092190"/>
      <w:bookmarkStart w:id="660" w:name="_Toc268600371"/>
      <w:bookmarkStart w:id="661" w:name="_Toc272237500"/>
      <w:bookmarkStart w:id="662" w:name="_Toc275253579"/>
      <w:r>
        <w:rPr>
          <w:rStyle w:val="CharSchNo"/>
        </w:rPr>
        <w:t>Schedule VI</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660"/>
      <w:bookmarkEnd w:id="661"/>
      <w:bookmarkEnd w:id="662"/>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663" w:name="_Toc535053915"/>
      <w:r>
        <w:tab/>
        <w:t>[Schedule VI amended by No. 52 of 2003 s. 32.]</w:t>
      </w:r>
    </w:p>
    <w:p>
      <w:pPr>
        <w:pStyle w:val="yScheduleHeading"/>
      </w:pPr>
      <w:bookmarkStart w:id="664" w:name="_Toc109615289"/>
      <w:bookmarkStart w:id="665" w:name="_Toc139344583"/>
      <w:bookmarkStart w:id="666" w:name="_Toc139699347"/>
      <w:bookmarkStart w:id="667" w:name="_Toc147051380"/>
      <w:bookmarkStart w:id="668" w:name="_Toc147118835"/>
      <w:bookmarkStart w:id="669" w:name="_Toc148236156"/>
      <w:bookmarkStart w:id="670" w:name="_Toc158705030"/>
      <w:bookmarkStart w:id="671" w:name="_Toc165369995"/>
      <w:bookmarkStart w:id="672" w:name="_Toc177873337"/>
      <w:bookmarkStart w:id="673" w:name="_Toc177873463"/>
      <w:bookmarkStart w:id="674" w:name="_Toc184707420"/>
      <w:bookmarkStart w:id="675" w:name="_Toc189464751"/>
      <w:bookmarkStart w:id="676" w:name="_Toc190249315"/>
      <w:bookmarkStart w:id="677" w:name="_Toc191703209"/>
      <w:bookmarkStart w:id="678" w:name="_Toc193692126"/>
      <w:bookmarkStart w:id="679" w:name="_Toc199817308"/>
      <w:bookmarkStart w:id="680" w:name="_Toc215543781"/>
      <w:bookmarkStart w:id="681" w:name="_Toc215544041"/>
      <w:bookmarkStart w:id="682" w:name="_Toc248029078"/>
      <w:bookmarkStart w:id="683" w:name="_Toc256085127"/>
      <w:bookmarkStart w:id="684" w:name="_Toc256092192"/>
      <w:bookmarkStart w:id="685" w:name="_Toc268600372"/>
      <w:bookmarkStart w:id="686" w:name="_Toc272237501"/>
      <w:bookmarkStart w:id="687" w:name="_Toc275253580"/>
      <w:r>
        <w:rPr>
          <w:rStyle w:val="CharSchNo"/>
        </w:rPr>
        <w:t>Schedule VII</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r>
        <w:rPr>
          <w:rStyle w:val="CharSDivNo"/>
        </w:rPr>
        <w:t> </w:t>
      </w:r>
      <w:r>
        <w:t>—</w:t>
      </w:r>
      <w:r>
        <w:rPr>
          <w:rStyle w:val="CharSDivText"/>
        </w:rPr>
        <w:t> </w:t>
      </w:r>
      <w:r>
        <w:rPr>
          <w:rStyle w:val="CharSchText"/>
          <w:bCs/>
        </w:rPr>
        <w:t>Amounts of prohibited drugs for purposes of drug trafficking</w:t>
      </w:r>
      <w:bookmarkEnd w:id="685"/>
      <w:bookmarkEnd w:id="686"/>
      <w:bookmarkEnd w:id="687"/>
    </w:p>
    <w:p>
      <w:pPr>
        <w:pStyle w:val="yShoulderClause"/>
        <w:rPr>
          <w:snapToGrid w:val="0"/>
        </w:rPr>
      </w:pPr>
      <w:r>
        <w:rPr>
          <w:snapToGrid w:val="0"/>
        </w:rPr>
        <w:t>[s. 32A(1)(b)(i)]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w:t>
            </w:r>
          </w:p>
        </w:tc>
        <w:tc>
          <w:tcPr>
            <w:tcW w:w="4950" w:type="dxa"/>
          </w:tcPr>
          <w:p>
            <w:pPr>
              <w:pStyle w:val="yTable"/>
            </w:pPr>
            <w:r>
              <w:t>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bl>
    <w:p>
      <w:pPr>
        <w:pStyle w:val="yFootnotesection"/>
      </w:pPr>
      <w:r>
        <w:tab/>
        <w:t>[Schedule VII inserted by No. 50 of 1990 s. 6; amended in Gazette 29 Nov 1991 p. 6041; 22 Mar 1994 p. 1245.]</w:t>
      </w:r>
    </w:p>
    <w:p>
      <w:pPr>
        <w:pStyle w:val="yScheduleHeading"/>
      </w:pPr>
      <w:bookmarkStart w:id="688" w:name="_Toc535053916"/>
      <w:bookmarkStart w:id="689" w:name="_Toc109615290"/>
      <w:bookmarkStart w:id="690" w:name="_Toc139344584"/>
      <w:bookmarkStart w:id="691" w:name="_Toc139699348"/>
      <w:bookmarkStart w:id="692" w:name="_Toc147051381"/>
      <w:bookmarkStart w:id="693" w:name="_Toc147118836"/>
      <w:bookmarkStart w:id="694" w:name="_Toc148236157"/>
      <w:bookmarkStart w:id="695" w:name="_Toc158705031"/>
      <w:bookmarkStart w:id="696" w:name="_Toc165369997"/>
      <w:bookmarkStart w:id="697" w:name="_Toc177873339"/>
      <w:bookmarkStart w:id="698" w:name="_Toc177873465"/>
      <w:bookmarkStart w:id="699" w:name="_Toc184707422"/>
      <w:bookmarkStart w:id="700" w:name="_Toc189464753"/>
      <w:bookmarkStart w:id="701" w:name="_Toc190249317"/>
      <w:bookmarkStart w:id="702" w:name="_Toc191703211"/>
      <w:bookmarkStart w:id="703" w:name="_Toc193692128"/>
      <w:bookmarkStart w:id="704" w:name="_Toc199817310"/>
      <w:bookmarkStart w:id="705" w:name="_Toc215543783"/>
      <w:bookmarkStart w:id="706" w:name="_Toc215544043"/>
      <w:bookmarkStart w:id="707" w:name="_Toc248029080"/>
      <w:bookmarkStart w:id="708" w:name="_Toc256085129"/>
      <w:bookmarkStart w:id="709" w:name="_Toc256092194"/>
      <w:bookmarkStart w:id="710" w:name="_Toc268600373"/>
      <w:bookmarkStart w:id="711" w:name="_Toc272237502"/>
      <w:bookmarkStart w:id="712" w:name="_Toc275253581"/>
      <w:r>
        <w:rPr>
          <w:rStyle w:val="CharSchNo"/>
        </w:rPr>
        <w:t>Schedule VIII</w:t>
      </w:r>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t> —</w:t>
      </w:r>
      <w:r>
        <w:rPr>
          <w:rStyle w:val="CharSDivText"/>
        </w:rPr>
        <w:t> </w:t>
      </w:r>
      <w:r>
        <w:rPr>
          <w:rStyle w:val="CharSchText"/>
          <w:bCs/>
        </w:rPr>
        <w:t>Numbers of prohibited plants for purposes of drug trafficking</w:t>
      </w:r>
      <w:bookmarkEnd w:id="710"/>
      <w:bookmarkEnd w:id="711"/>
      <w:bookmarkEnd w:id="712"/>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250.0</w:t>
            </w:r>
          </w:p>
        </w:tc>
      </w:tr>
    </w:tbl>
    <w:p>
      <w:pPr>
        <w:pStyle w:val="yFootnotesection"/>
      </w:pPr>
      <w:r>
        <w:tab/>
        <w:t>[Schedule VIII inserted by No. 50 of 1990 s. 6.]</w:t>
      </w:r>
    </w:p>
    <w:p>
      <w:bookmarkStart w:id="713" w:name="_Toc72912383"/>
      <w:bookmarkStart w:id="714" w:name="_Toc89162910"/>
      <w:bookmarkStart w:id="715" w:name="_Toc89571197"/>
      <w:bookmarkStart w:id="716" w:name="_Toc90092365"/>
      <w:bookmarkStart w:id="717" w:name="_Toc92603646"/>
      <w:bookmarkStart w:id="718" w:name="_Toc92797830"/>
      <w:bookmarkStart w:id="719" w:name="_Toc97018132"/>
      <w:bookmarkStart w:id="720" w:name="_Toc102387687"/>
      <w:bookmarkStart w:id="721" w:name="_Toc102905318"/>
      <w:bookmarkStart w:id="722" w:name="_Toc105219561"/>
      <w:bookmarkStart w:id="723" w:name="_Toc105220465"/>
      <w:bookmarkStart w:id="724" w:name="_Toc105220533"/>
      <w:bookmarkStart w:id="725" w:name="_Toc105909977"/>
      <w:bookmarkStart w:id="726" w:name="_Toc105910892"/>
      <w:bookmarkStart w:id="727" w:name="_Toc106600736"/>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28" w:name="_Toc106601034"/>
      <w:bookmarkStart w:id="729" w:name="_Toc109615291"/>
      <w:bookmarkStart w:id="730" w:name="_Toc139344585"/>
      <w:bookmarkStart w:id="731" w:name="_Toc139699349"/>
      <w:bookmarkStart w:id="732" w:name="_Toc147051382"/>
      <w:bookmarkStart w:id="733" w:name="_Toc147118837"/>
      <w:bookmarkStart w:id="734" w:name="_Toc148236158"/>
      <w:bookmarkStart w:id="735" w:name="_Toc158705032"/>
      <w:bookmarkStart w:id="736" w:name="_Toc165369999"/>
      <w:bookmarkStart w:id="737" w:name="_Toc177873341"/>
      <w:bookmarkStart w:id="738" w:name="_Toc177873467"/>
      <w:bookmarkStart w:id="739" w:name="_Toc184707424"/>
      <w:bookmarkStart w:id="740" w:name="_Toc189464755"/>
      <w:bookmarkStart w:id="741" w:name="_Toc190249319"/>
      <w:bookmarkStart w:id="742" w:name="_Toc191703213"/>
      <w:bookmarkStart w:id="743" w:name="_Toc193692130"/>
      <w:bookmarkStart w:id="744" w:name="_Toc199817312"/>
      <w:bookmarkStart w:id="745" w:name="_Toc215543785"/>
      <w:bookmarkStart w:id="746" w:name="_Toc215544045"/>
      <w:bookmarkStart w:id="747" w:name="_Toc248029082"/>
      <w:bookmarkStart w:id="748" w:name="_Toc256085131"/>
      <w:bookmarkStart w:id="749" w:name="_Toc256092196"/>
      <w:bookmarkStart w:id="750" w:name="_Toc268600374"/>
      <w:bookmarkStart w:id="751" w:name="_Toc272237503"/>
      <w:bookmarkStart w:id="752" w:name="_Toc275253582"/>
      <w:r>
        <w:t>Notes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w:t>
      </w:r>
      <w:ins w:id="753" w:author="svcMRProcess" w:date="2018-09-06T00:26: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754" w:name="_Toc215543786"/>
      <w:bookmarkStart w:id="755" w:name="_Toc275253583"/>
      <w:r>
        <w:t>Compilation table</w:t>
      </w:r>
      <w:bookmarkEnd w:id="754"/>
      <w:bookmarkEnd w:id="755"/>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29"/>
        <w:gridCol w:w="14"/>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3"/>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3"/>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3"/>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3"/>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3"/>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3"/>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3"/>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3"/>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3"/>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3"/>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3"/>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3"/>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3"/>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3"/>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6"/>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3"/>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3"/>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3"/>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3"/>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3"/>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3"/>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3"/>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6"/>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3"/>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3"/>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3"/>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3"/>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6"/>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gridSpan w:val="2"/>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gridAfter w:val="1"/>
          <w:wAfter w:w="14"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4" w:type="dxa"/>
          <w:cantSplit/>
        </w:trPr>
        <w:tc>
          <w:tcPr>
            <w:tcW w:w="2278"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57" w:type="dxa"/>
            <w:gridSpan w:val="2"/>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ins w:id="756" w:author="svcMRProcess" w:date="2018-09-06T00:26:00Z"/>
          <w:snapToGrid w:val="0"/>
        </w:rPr>
      </w:pPr>
      <w:ins w:id="757" w:author="svcMRProcess" w:date="2018-09-06T00:2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58" w:author="svcMRProcess" w:date="2018-09-06T00:26:00Z"/>
          <w:snapToGrid w:val="0"/>
        </w:rPr>
      </w:pPr>
      <w:bookmarkStart w:id="759" w:name="_Toc534778309"/>
      <w:bookmarkStart w:id="760" w:name="_Toc7405063"/>
      <w:ins w:id="761" w:author="svcMRProcess" w:date="2018-09-06T00:26:00Z">
        <w:r>
          <w:rPr>
            <w:snapToGrid w:val="0"/>
          </w:rPr>
          <w:t>Provisions that have not come into operation</w:t>
        </w:r>
        <w:bookmarkEnd w:id="759"/>
        <w:bookmarkEnd w:id="760"/>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762" w:author="svcMRProcess" w:date="2018-09-06T00:26:00Z"/>
        </w:trPr>
        <w:tc>
          <w:tcPr>
            <w:tcW w:w="2268" w:type="dxa"/>
          </w:tcPr>
          <w:p>
            <w:pPr>
              <w:pStyle w:val="nTable"/>
              <w:spacing w:after="40"/>
              <w:rPr>
                <w:ins w:id="763" w:author="svcMRProcess" w:date="2018-09-06T00:26:00Z"/>
                <w:b/>
                <w:snapToGrid w:val="0"/>
                <w:sz w:val="19"/>
                <w:lang w:val="en-US"/>
              </w:rPr>
            </w:pPr>
            <w:ins w:id="764" w:author="svcMRProcess" w:date="2018-09-06T00:26:00Z">
              <w:r>
                <w:rPr>
                  <w:b/>
                  <w:snapToGrid w:val="0"/>
                  <w:sz w:val="19"/>
                  <w:lang w:val="en-US"/>
                </w:rPr>
                <w:t>Short title</w:t>
              </w:r>
            </w:ins>
          </w:p>
        </w:tc>
        <w:tc>
          <w:tcPr>
            <w:tcW w:w="1118" w:type="dxa"/>
          </w:tcPr>
          <w:p>
            <w:pPr>
              <w:pStyle w:val="nTable"/>
              <w:spacing w:after="40"/>
              <w:rPr>
                <w:ins w:id="765" w:author="svcMRProcess" w:date="2018-09-06T00:26:00Z"/>
                <w:b/>
                <w:snapToGrid w:val="0"/>
                <w:sz w:val="19"/>
                <w:lang w:val="en-US"/>
              </w:rPr>
            </w:pPr>
            <w:ins w:id="766" w:author="svcMRProcess" w:date="2018-09-06T00:26:00Z">
              <w:r>
                <w:rPr>
                  <w:b/>
                  <w:snapToGrid w:val="0"/>
                  <w:sz w:val="19"/>
                  <w:lang w:val="en-US"/>
                </w:rPr>
                <w:t>Number and year</w:t>
              </w:r>
            </w:ins>
          </w:p>
        </w:tc>
        <w:tc>
          <w:tcPr>
            <w:tcW w:w="1134" w:type="dxa"/>
          </w:tcPr>
          <w:p>
            <w:pPr>
              <w:pStyle w:val="nTable"/>
              <w:spacing w:after="40"/>
              <w:rPr>
                <w:ins w:id="767" w:author="svcMRProcess" w:date="2018-09-06T00:26:00Z"/>
                <w:b/>
                <w:snapToGrid w:val="0"/>
                <w:sz w:val="19"/>
                <w:lang w:val="en-US"/>
              </w:rPr>
            </w:pPr>
            <w:ins w:id="768" w:author="svcMRProcess" w:date="2018-09-06T00:26:00Z">
              <w:r>
                <w:rPr>
                  <w:b/>
                  <w:snapToGrid w:val="0"/>
                  <w:sz w:val="19"/>
                  <w:lang w:val="en-US"/>
                </w:rPr>
                <w:t>Assent</w:t>
              </w:r>
            </w:ins>
          </w:p>
        </w:tc>
        <w:tc>
          <w:tcPr>
            <w:tcW w:w="2552" w:type="dxa"/>
          </w:tcPr>
          <w:p>
            <w:pPr>
              <w:pStyle w:val="nTable"/>
              <w:spacing w:after="40"/>
              <w:rPr>
                <w:ins w:id="769" w:author="svcMRProcess" w:date="2018-09-06T00:26:00Z"/>
                <w:b/>
                <w:snapToGrid w:val="0"/>
                <w:sz w:val="19"/>
                <w:lang w:val="en-US"/>
              </w:rPr>
            </w:pPr>
            <w:ins w:id="770" w:author="svcMRProcess" w:date="2018-09-06T00:26:00Z">
              <w:r>
                <w:rPr>
                  <w:b/>
                  <w:snapToGrid w:val="0"/>
                  <w:sz w:val="19"/>
                  <w:lang w:val="en-US"/>
                </w:rPr>
                <w:t>Commencement</w:t>
              </w:r>
            </w:ins>
          </w:p>
        </w:tc>
      </w:tr>
      <w:tr>
        <w:trPr>
          <w:ins w:id="771" w:author="svcMRProcess" w:date="2018-09-06T00:26:00Z"/>
        </w:trPr>
        <w:tc>
          <w:tcPr>
            <w:tcW w:w="2268" w:type="dxa"/>
            <w:tcBorders>
              <w:bottom w:val="nil"/>
            </w:tcBorders>
          </w:tcPr>
          <w:p>
            <w:pPr>
              <w:pStyle w:val="nTable"/>
              <w:spacing w:after="40"/>
              <w:rPr>
                <w:ins w:id="772" w:author="svcMRProcess" w:date="2018-09-06T00:26:00Z"/>
                <w:snapToGrid w:val="0"/>
                <w:sz w:val="19"/>
                <w:lang w:val="en-US"/>
              </w:rPr>
            </w:pPr>
            <w:ins w:id="773" w:author="svcMRProcess" w:date="2018-09-06T00:26:00Z">
              <w:r>
                <w:rPr>
                  <w:i/>
                  <w:iCs/>
                  <w:snapToGrid w:val="0"/>
                  <w:sz w:val="19"/>
                  <w:lang w:val="en-US"/>
                </w:rPr>
                <w:t>Misuse of Drugs Amendment Act 2010</w:t>
              </w:r>
              <w:r>
                <w:rPr>
                  <w:snapToGrid w:val="0"/>
                  <w:sz w:val="19"/>
                  <w:lang w:val="en-US"/>
                </w:rPr>
                <w:t xml:space="preserve"> s. 3</w:t>
              </w:r>
              <w:r>
                <w:rPr>
                  <w:snapToGrid w:val="0"/>
                  <w:sz w:val="19"/>
                  <w:lang w:val="en-US"/>
                </w:rPr>
                <w:noBreakHyphen/>
                <w:t xml:space="preserve">10 </w:t>
              </w:r>
              <w:r>
                <w:rPr>
                  <w:snapToGrid w:val="0"/>
                  <w:sz w:val="19"/>
                  <w:vertAlign w:val="superscript"/>
                  <w:lang w:val="en-US"/>
                </w:rPr>
                <w:t>5</w:t>
              </w:r>
            </w:ins>
          </w:p>
        </w:tc>
        <w:tc>
          <w:tcPr>
            <w:tcW w:w="1118" w:type="dxa"/>
            <w:tcBorders>
              <w:bottom w:val="nil"/>
            </w:tcBorders>
          </w:tcPr>
          <w:p>
            <w:pPr>
              <w:pStyle w:val="nTable"/>
              <w:spacing w:after="40"/>
              <w:rPr>
                <w:ins w:id="774" w:author="svcMRProcess" w:date="2018-09-06T00:26:00Z"/>
                <w:snapToGrid w:val="0"/>
                <w:sz w:val="19"/>
                <w:lang w:val="en-US"/>
              </w:rPr>
            </w:pPr>
            <w:ins w:id="775" w:author="svcMRProcess" w:date="2018-09-06T00:26:00Z">
              <w:r>
                <w:rPr>
                  <w:snapToGrid w:val="0"/>
                  <w:sz w:val="19"/>
                  <w:lang w:val="en-US"/>
                </w:rPr>
                <w:t>44 of 2010</w:t>
              </w:r>
            </w:ins>
          </w:p>
        </w:tc>
        <w:tc>
          <w:tcPr>
            <w:tcW w:w="1134" w:type="dxa"/>
            <w:tcBorders>
              <w:bottom w:val="nil"/>
            </w:tcBorders>
          </w:tcPr>
          <w:p>
            <w:pPr>
              <w:pStyle w:val="nTable"/>
              <w:spacing w:after="40"/>
              <w:rPr>
                <w:ins w:id="776" w:author="svcMRProcess" w:date="2018-09-06T00:26:00Z"/>
                <w:snapToGrid w:val="0"/>
                <w:sz w:val="19"/>
                <w:lang w:val="en-US"/>
              </w:rPr>
            </w:pPr>
            <w:ins w:id="777" w:author="svcMRProcess" w:date="2018-09-06T00:26:00Z">
              <w:r>
                <w:rPr>
                  <w:snapToGrid w:val="0"/>
                  <w:sz w:val="19"/>
                  <w:lang w:val="en-US"/>
                </w:rPr>
                <w:t>28 Oct 2010</w:t>
              </w:r>
            </w:ins>
          </w:p>
        </w:tc>
        <w:tc>
          <w:tcPr>
            <w:tcW w:w="2552" w:type="dxa"/>
            <w:tcBorders>
              <w:bottom w:val="nil"/>
            </w:tcBorders>
          </w:tcPr>
          <w:p>
            <w:pPr>
              <w:pStyle w:val="nTable"/>
              <w:spacing w:after="40"/>
              <w:rPr>
                <w:ins w:id="778" w:author="svcMRProcess" w:date="2018-09-06T00:26:00Z"/>
                <w:snapToGrid w:val="0"/>
                <w:sz w:val="19"/>
                <w:lang w:val="en-US"/>
              </w:rPr>
            </w:pPr>
            <w:ins w:id="779" w:author="svcMRProcess" w:date="2018-09-06T00:26:00Z">
              <w:r>
                <w:rPr>
                  <w:snapToGrid w:val="0"/>
                  <w:sz w:val="19"/>
                  <w:lang w:val="en-US"/>
                </w:rPr>
                <w:t>To be proclaimed (see s. 2(b))</w:t>
              </w:r>
            </w:ins>
          </w:p>
        </w:tc>
      </w:tr>
      <w:tr>
        <w:trPr>
          <w:ins w:id="780" w:author="svcMRProcess" w:date="2018-09-06T00:26:00Z"/>
        </w:trPr>
        <w:tc>
          <w:tcPr>
            <w:tcW w:w="2268" w:type="dxa"/>
            <w:tcBorders>
              <w:top w:val="nil"/>
            </w:tcBorders>
          </w:tcPr>
          <w:p>
            <w:pPr>
              <w:pStyle w:val="nTable"/>
              <w:spacing w:after="40"/>
              <w:rPr>
                <w:ins w:id="781" w:author="svcMRProcess" w:date="2018-09-06T00:26:00Z"/>
                <w:snapToGrid w:val="0"/>
                <w:sz w:val="19"/>
                <w:lang w:val="en-US"/>
              </w:rPr>
            </w:pPr>
            <w:ins w:id="782" w:author="svcMRProcess" w:date="2018-09-06T00:26:00Z">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ins>
          </w:p>
        </w:tc>
        <w:tc>
          <w:tcPr>
            <w:tcW w:w="1118" w:type="dxa"/>
            <w:tcBorders>
              <w:top w:val="nil"/>
            </w:tcBorders>
          </w:tcPr>
          <w:p>
            <w:pPr>
              <w:pStyle w:val="nTable"/>
              <w:spacing w:after="40"/>
              <w:rPr>
                <w:ins w:id="783" w:author="svcMRProcess" w:date="2018-09-06T00:26:00Z"/>
                <w:snapToGrid w:val="0"/>
                <w:sz w:val="19"/>
                <w:lang w:val="en-US"/>
              </w:rPr>
            </w:pPr>
            <w:ins w:id="784" w:author="svcMRProcess" w:date="2018-09-06T00:26:00Z">
              <w:r>
                <w:rPr>
                  <w:snapToGrid w:val="0"/>
                  <w:sz w:val="19"/>
                  <w:lang w:val="en-US"/>
                </w:rPr>
                <w:t>45 of 2010</w:t>
              </w:r>
            </w:ins>
          </w:p>
        </w:tc>
        <w:tc>
          <w:tcPr>
            <w:tcW w:w="1134" w:type="dxa"/>
            <w:tcBorders>
              <w:top w:val="nil"/>
            </w:tcBorders>
          </w:tcPr>
          <w:p>
            <w:pPr>
              <w:pStyle w:val="nTable"/>
              <w:spacing w:after="40"/>
              <w:rPr>
                <w:ins w:id="785" w:author="svcMRProcess" w:date="2018-09-06T00:26:00Z"/>
                <w:snapToGrid w:val="0"/>
                <w:sz w:val="19"/>
                <w:lang w:val="en-US"/>
              </w:rPr>
            </w:pPr>
            <w:ins w:id="786" w:author="svcMRProcess" w:date="2018-09-06T00:26:00Z">
              <w:r>
                <w:rPr>
                  <w:snapToGrid w:val="0"/>
                  <w:sz w:val="19"/>
                  <w:lang w:val="en-US"/>
                </w:rPr>
                <w:t>28 Oct 2010</w:t>
              </w:r>
            </w:ins>
          </w:p>
        </w:tc>
        <w:tc>
          <w:tcPr>
            <w:tcW w:w="2552" w:type="dxa"/>
            <w:tcBorders>
              <w:top w:val="nil"/>
            </w:tcBorders>
          </w:tcPr>
          <w:p>
            <w:pPr>
              <w:pStyle w:val="nTable"/>
              <w:spacing w:after="40"/>
              <w:rPr>
                <w:ins w:id="787" w:author="svcMRProcess" w:date="2018-09-06T00:26:00Z"/>
                <w:snapToGrid w:val="0"/>
                <w:sz w:val="19"/>
                <w:lang w:val="en-US"/>
              </w:rPr>
            </w:pPr>
            <w:ins w:id="788" w:author="svcMRProcess" w:date="2018-09-06T00:26:00Z">
              <w:r>
                <w:rPr>
                  <w:snapToGrid w:val="0"/>
                  <w:sz w:val="19"/>
                  <w:lang w:val="en-US"/>
                </w:rPr>
                <w:t>To be proclaimed (see s. 2(b))</w:t>
              </w:r>
            </w:ins>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789" w:name="_Toc492865684"/>
      <w:r>
        <w:t>3.</w:t>
      </w:r>
      <w:r>
        <w:tab/>
      </w:r>
      <w:bookmarkStart w:id="790" w:name="_Toc492865681"/>
      <w:bookmarkStart w:id="791" w:name="_Toc502733466"/>
      <w:r>
        <w:t>Interpretation</w:t>
      </w:r>
      <w:bookmarkEnd w:id="790"/>
      <w:bookmarkEnd w:id="791"/>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792" w:name="_Hlt491586115"/>
      <w:r>
        <w:t>4</w:t>
      </w:r>
      <w:bookmarkEnd w:id="792"/>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793" w:name="_Hlt491586161"/>
      <w:r>
        <w:t>5</w:t>
      </w:r>
      <w:bookmarkEnd w:id="793"/>
      <w:r>
        <w:t>.</w:t>
      </w:r>
    </w:p>
    <w:p>
      <w:pPr>
        <w:pStyle w:val="nzHeading5"/>
      </w:pPr>
      <w:r>
        <w:t>6.</w:t>
      </w:r>
      <w:r>
        <w:tab/>
        <w:t>Applications to court under repealed law — savings</w:t>
      </w:r>
      <w:bookmarkEnd w:id="789"/>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794" w:name="_Toc492865685"/>
      <w:r>
        <w:t>7.</w:t>
      </w:r>
      <w:r>
        <w:tab/>
        <w:t>Court orders under repealed law — savings</w:t>
      </w:r>
      <w:bookmarkEnd w:id="794"/>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795" w:name="_Toc492865686"/>
      <w:r>
        <w:t>8.</w:t>
      </w:r>
      <w:r>
        <w:tab/>
        <w:t>Holding orders and embargo notices — savings</w:t>
      </w:r>
      <w:bookmarkEnd w:id="795"/>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796" w:name="_Toc492865687"/>
      <w:r>
        <w:t>9.</w:t>
      </w:r>
      <w:r>
        <w:tab/>
        <w:t>Warrants issued under repealed law — savings</w:t>
      </w:r>
      <w:bookmarkEnd w:id="796"/>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797" w:name="_Toc492865688"/>
      <w:r>
        <w:t>10.</w:t>
      </w:r>
      <w:r>
        <w:tab/>
        <w:t>Property subject to a forfeiture order</w:t>
      </w:r>
      <w:bookmarkEnd w:id="797"/>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798" w:name="_Toc492865689"/>
      <w:r>
        <w:t>11.</w:t>
      </w:r>
      <w:r>
        <w:tab/>
        <w:t>Real property subject to forfeiture order</w:t>
      </w:r>
      <w:bookmarkEnd w:id="798"/>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register the State of Western Australia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ins w:id="799" w:author="svcMRProcess" w:date="2018-09-06T00:26:00Z"/>
          <w:snapToGrid w:val="0"/>
        </w:rPr>
      </w:pPr>
      <w:ins w:id="800" w:author="svcMRProcess" w:date="2018-09-06T00:26:00Z">
        <w:r>
          <w:rPr>
            <w:snapToGrid w:val="0"/>
            <w:vertAlign w:val="superscript"/>
          </w:rPr>
          <w:t>5</w:t>
        </w:r>
        <w:r>
          <w:rPr>
            <w:snapToGrid w:val="0"/>
          </w:rPr>
          <w:tab/>
          <w:t xml:space="preserve">On the date as at which this compilation was prepared, the </w:t>
        </w:r>
        <w:r>
          <w:rPr>
            <w:i/>
            <w:iCs/>
            <w:snapToGrid w:val="0"/>
            <w:sz w:val="19"/>
            <w:lang w:val="en-US"/>
          </w:rPr>
          <w:t>Misuse of Drugs Amendment Act 2010</w:t>
        </w:r>
        <w:r>
          <w:rPr>
            <w:snapToGrid w:val="0"/>
            <w:sz w:val="19"/>
            <w:lang w:val="en-US"/>
          </w:rPr>
          <w:t xml:space="preserve"> s. 3</w:t>
        </w:r>
        <w:r>
          <w:rPr>
            <w:snapToGrid w:val="0"/>
            <w:sz w:val="19"/>
            <w:lang w:val="en-US"/>
          </w:rPr>
          <w:noBreakHyphen/>
          <w:t>10</w:t>
        </w:r>
        <w:r>
          <w:rPr>
            <w:snapToGrid w:val="0"/>
          </w:rPr>
          <w:t xml:space="preserve"> had not come into operation.  They read as follows:</w:t>
        </w:r>
      </w:ins>
    </w:p>
    <w:p>
      <w:pPr>
        <w:pStyle w:val="BlankOpen"/>
        <w:rPr>
          <w:ins w:id="801" w:author="svcMRProcess" w:date="2018-09-06T00:26:00Z"/>
        </w:rPr>
      </w:pPr>
    </w:p>
    <w:p>
      <w:pPr>
        <w:pStyle w:val="nzHeading5"/>
        <w:rPr>
          <w:ins w:id="802" w:author="svcMRProcess" w:date="2018-09-06T00:26:00Z"/>
          <w:snapToGrid w:val="0"/>
        </w:rPr>
      </w:pPr>
      <w:bookmarkStart w:id="803" w:name="UpToHere"/>
      <w:bookmarkStart w:id="804" w:name="_Toc253488805"/>
      <w:bookmarkStart w:id="805" w:name="_Toc276115426"/>
      <w:bookmarkStart w:id="806" w:name="_Toc276384536"/>
      <w:bookmarkStart w:id="807" w:name="_Toc106600738"/>
      <w:bookmarkEnd w:id="803"/>
      <w:ins w:id="808" w:author="svcMRProcess" w:date="2018-09-06T00:26:00Z">
        <w:r>
          <w:rPr>
            <w:rStyle w:val="CharSectno"/>
          </w:rPr>
          <w:t>3</w:t>
        </w:r>
        <w:r>
          <w:rPr>
            <w:snapToGrid w:val="0"/>
          </w:rPr>
          <w:t>.</w:t>
        </w:r>
        <w:r>
          <w:rPr>
            <w:snapToGrid w:val="0"/>
          </w:rPr>
          <w:tab/>
          <w:t>Act amended</w:t>
        </w:r>
        <w:bookmarkEnd w:id="804"/>
        <w:bookmarkEnd w:id="805"/>
        <w:bookmarkEnd w:id="806"/>
      </w:ins>
    </w:p>
    <w:p>
      <w:pPr>
        <w:pStyle w:val="nzSubsection"/>
        <w:rPr>
          <w:ins w:id="809" w:author="svcMRProcess" w:date="2018-09-06T00:26:00Z"/>
        </w:rPr>
      </w:pPr>
      <w:ins w:id="810" w:author="svcMRProcess" w:date="2018-09-06T00:26:00Z">
        <w:r>
          <w:tab/>
        </w:r>
        <w:r>
          <w:tab/>
          <w:t xml:space="preserve">This Act amends the </w:t>
        </w:r>
        <w:r>
          <w:rPr>
            <w:i/>
          </w:rPr>
          <w:t>Misuse of Drugs Act 1981</w:t>
        </w:r>
        <w:r>
          <w:t>.</w:t>
        </w:r>
      </w:ins>
    </w:p>
    <w:p>
      <w:pPr>
        <w:pStyle w:val="nzHeading5"/>
        <w:rPr>
          <w:ins w:id="811" w:author="svcMRProcess" w:date="2018-09-06T00:26:00Z"/>
        </w:rPr>
      </w:pPr>
      <w:bookmarkStart w:id="812" w:name="_Toc253488806"/>
      <w:bookmarkStart w:id="813" w:name="_Toc276115427"/>
      <w:bookmarkStart w:id="814" w:name="_Toc276384537"/>
      <w:ins w:id="815" w:author="svcMRProcess" w:date="2018-09-06T00:26:00Z">
        <w:r>
          <w:rPr>
            <w:rStyle w:val="CharSectno"/>
          </w:rPr>
          <w:t>4</w:t>
        </w:r>
        <w:r>
          <w:t>.</w:t>
        </w:r>
        <w:r>
          <w:tab/>
          <w:t>Section 5 amended</w:t>
        </w:r>
        <w:bookmarkEnd w:id="812"/>
        <w:bookmarkEnd w:id="813"/>
        <w:bookmarkEnd w:id="814"/>
      </w:ins>
    </w:p>
    <w:p>
      <w:pPr>
        <w:pStyle w:val="nzSubsection"/>
        <w:rPr>
          <w:ins w:id="816" w:author="svcMRProcess" w:date="2018-09-06T00:26:00Z"/>
        </w:rPr>
      </w:pPr>
      <w:ins w:id="817" w:author="svcMRProcess" w:date="2018-09-06T00:26:00Z">
        <w:r>
          <w:tab/>
        </w:r>
        <w:r>
          <w:tab/>
          <w:t>After section 5(2) insert:</w:t>
        </w:r>
      </w:ins>
    </w:p>
    <w:p>
      <w:pPr>
        <w:pStyle w:val="BlankOpen"/>
        <w:rPr>
          <w:ins w:id="818" w:author="svcMRProcess" w:date="2018-09-06T00:26:00Z"/>
        </w:rPr>
      </w:pPr>
    </w:p>
    <w:p>
      <w:pPr>
        <w:pStyle w:val="nzSubsection"/>
        <w:rPr>
          <w:ins w:id="819" w:author="svcMRProcess" w:date="2018-09-06T00:26:00Z"/>
        </w:rPr>
      </w:pPr>
      <w:ins w:id="820" w:author="svcMRProcess" w:date="2018-09-06T00:26:00Z">
        <w:r>
          <w:tab/>
          <w:t>(3)</w:t>
        </w:r>
        <w:r>
          <w:tab/>
          <w:t>A person does not commit a simple offence under subsection (1)(d) by reason only of his having in his possession a pipe or utensil if he proves —</w:t>
        </w:r>
      </w:ins>
    </w:p>
    <w:p>
      <w:pPr>
        <w:pStyle w:val="nzIndenta"/>
        <w:rPr>
          <w:ins w:id="821" w:author="svcMRProcess" w:date="2018-09-06T00:26:00Z"/>
        </w:rPr>
      </w:pPr>
      <w:ins w:id="822" w:author="svcMRProcess" w:date="2018-09-06T00:26:00Z">
        <w:r>
          <w:tab/>
          <w:t>(a)</w:t>
        </w:r>
        <w:r>
          <w:tab/>
          <w:t>that he had possession of the pipe or utensil —</w:t>
        </w:r>
      </w:ins>
    </w:p>
    <w:p>
      <w:pPr>
        <w:pStyle w:val="nzIndenti"/>
        <w:rPr>
          <w:ins w:id="823" w:author="svcMRProcess" w:date="2018-09-06T00:26:00Z"/>
        </w:rPr>
      </w:pPr>
      <w:ins w:id="824" w:author="svcMRProcess" w:date="2018-09-06T00:26:00Z">
        <w:r>
          <w:tab/>
          <w:t>(i)</w:t>
        </w:r>
        <w:r>
          <w:tab/>
          <w:t xml:space="preserve">only for the purpose of delivering it to a person authorised under this Act or the </w:t>
        </w:r>
        <w:r>
          <w:rPr>
            <w:i/>
            <w:iCs/>
          </w:rPr>
          <w:t>Poisons Act 1964</w:t>
        </w:r>
        <w:r>
          <w:t xml:space="preserve"> to have possession of any prohibited drug or prohibited plant in or on it; and</w:t>
        </w:r>
      </w:ins>
    </w:p>
    <w:p>
      <w:pPr>
        <w:pStyle w:val="nzIndenti"/>
        <w:rPr>
          <w:ins w:id="825" w:author="svcMRProcess" w:date="2018-09-06T00:26:00Z"/>
        </w:rPr>
      </w:pPr>
      <w:ins w:id="826" w:author="svcMRProcess" w:date="2018-09-06T00:26:00Z">
        <w:r>
          <w:tab/>
          <w:t>(ii)</w:t>
        </w:r>
        <w:r>
          <w:tab/>
          <w:t>in accordance with the authority in writing of the person so authorised,</w:t>
        </w:r>
      </w:ins>
    </w:p>
    <w:p>
      <w:pPr>
        <w:pStyle w:val="nzIndenta"/>
        <w:rPr>
          <w:ins w:id="827" w:author="svcMRProcess" w:date="2018-09-06T00:26:00Z"/>
        </w:rPr>
      </w:pPr>
      <w:ins w:id="828" w:author="svcMRProcess" w:date="2018-09-06T00:26:00Z">
        <w:r>
          <w:tab/>
        </w:r>
        <w:r>
          <w:tab/>
          <w:t>and that, after taking possession of the pipe or utensil, he took all such steps as were reasonably open to him to deliver it into the possession of that person; or</w:t>
        </w:r>
      </w:ins>
    </w:p>
    <w:p>
      <w:pPr>
        <w:pStyle w:val="nzIndenta"/>
        <w:rPr>
          <w:ins w:id="829" w:author="svcMRProcess" w:date="2018-09-06T00:26:00Z"/>
        </w:rPr>
      </w:pPr>
      <w:ins w:id="830" w:author="svcMRProcess" w:date="2018-09-06T00:26:00Z">
        <w:r>
          <w:tab/>
          <w:t>(b)</w:t>
        </w:r>
        <w:r>
          <w:tab/>
          <w:t>that he had possession of the pipe or utensil only for the purpose of analysing material in or on it, examining it or otherwise dealing with it for the purposes of this Act in his capacity as an analyst, botanist or other expert.</w:t>
        </w:r>
      </w:ins>
    </w:p>
    <w:p>
      <w:pPr>
        <w:pStyle w:val="BlankClose"/>
        <w:rPr>
          <w:ins w:id="831" w:author="svcMRProcess" w:date="2018-09-06T00:26:00Z"/>
        </w:rPr>
      </w:pPr>
    </w:p>
    <w:p>
      <w:pPr>
        <w:pStyle w:val="nzHeading5"/>
        <w:rPr>
          <w:ins w:id="832" w:author="svcMRProcess" w:date="2018-09-06T00:26:00Z"/>
        </w:rPr>
      </w:pPr>
      <w:bookmarkStart w:id="833" w:name="_Toc253488807"/>
      <w:bookmarkStart w:id="834" w:name="_Toc276115428"/>
      <w:bookmarkStart w:id="835" w:name="_Toc276384538"/>
      <w:ins w:id="836" w:author="svcMRProcess" w:date="2018-09-06T00:26:00Z">
        <w:r>
          <w:rPr>
            <w:rStyle w:val="CharSectno"/>
          </w:rPr>
          <w:t>5</w:t>
        </w:r>
        <w:r>
          <w:t>.</w:t>
        </w:r>
        <w:r>
          <w:tab/>
          <w:t>Section 21 amended</w:t>
        </w:r>
        <w:bookmarkEnd w:id="833"/>
        <w:bookmarkEnd w:id="834"/>
        <w:bookmarkEnd w:id="835"/>
      </w:ins>
    </w:p>
    <w:p>
      <w:pPr>
        <w:pStyle w:val="nzSubsection"/>
        <w:rPr>
          <w:ins w:id="837" w:author="svcMRProcess" w:date="2018-09-06T00:26:00Z"/>
        </w:rPr>
      </w:pPr>
      <w:ins w:id="838" w:author="svcMRProcess" w:date="2018-09-06T00:26:00Z">
        <w:r>
          <w:tab/>
        </w:r>
        <w:r>
          <w:tab/>
          <w:t xml:space="preserve">In section 21 delete the definition of </w:t>
        </w:r>
        <w:r>
          <w:rPr>
            <w:b/>
            <w:bCs/>
            <w:i/>
            <w:iCs/>
          </w:rPr>
          <w:t>holding order</w:t>
        </w:r>
        <w:r>
          <w:t>.</w:t>
        </w:r>
      </w:ins>
    </w:p>
    <w:p>
      <w:pPr>
        <w:pStyle w:val="nzHeading5"/>
        <w:rPr>
          <w:ins w:id="839" w:author="svcMRProcess" w:date="2018-09-06T00:26:00Z"/>
        </w:rPr>
      </w:pPr>
      <w:bookmarkStart w:id="840" w:name="_Toc253488808"/>
      <w:bookmarkStart w:id="841" w:name="_Toc276115429"/>
      <w:bookmarkStart w:id="842" w:name="_Toc276384539"/>
      <w:ins w:id="843" w:author="svcMRProcess" w:date="2018-09-06T00:26:00Z">
        <w:r>
          <w:rPr>
            <w:rStyle w:val="CharSectno"/>
          </w:rPr>
          <w:t>6</w:t>
        </w:r>
        <w:r>
          <w:t>.</w:t>
        </w:r>
        <w:r>
          <w:tab/>
          <w:t>Section 26 amended</w:t>
        </w:r>
        <w:bookmarkEnd w:id="840"/>
        <w:bookmarkEnd w:id="841"/>
        <w:bookmarkEnd w:id="842"/>
      </w:ins>
    </w:p>
    <w:p>
      <w:pPr>
        <w:pStyle w:val="nzSubsection"/>
        <w:rPr>
          <w:ins w:id="844" w:author="svcMRProcess" w:date="2018-09-06T00:26:00Z"/>
        </w:rPr>
      </w:pPr>
      <w:ins w:id="845" w:author="svcMRProcess" w:date="2018-09-06T00:26:00Z">
        <w:r>
          <w:tab/>
          <w:t>(1)</w:t>
        </w:r>
        <w:r>
          <w:tab/>
          <w:t>In section 26(1):</w:t>
        </w:r>
      </w:ins>
    </w:p>
    <w:p>
      <w:pPr>
        <w:pStyle w:val="nzIndenta"/>
        <w:rPr>
          <w:ins w:id="846" w:author="svcMRProcess" w:date="2018-09-06T00:26:00Z"/>
        </w:rPr>
      </w:pPr>
      <w:ins w:id="847" w:author="svcMRProcess" w:date="2018-09-06T00:26:00Z">
        <w:r>
          <w:tab/>
          <w:t>(a)</w:t>
        </w:r>
        <w:r>
          <w:tab/>
          <w:t>delete “requires, may seize that thing and —” and insert:</w:t>
        </w:r>
      </w:ins>
    </w:p>
    <w:p>
      <w:pPr>
        <w:pStyle w:val="BlankOpen"/>
        <w:rPr>
          <w:ins w:id="848" w:author="svcMRProcess" w:date="2018-09-06T00:26:00Z"/>
        </w:rPr>
      </w:pPr>
    </w:p>
    <w:p>
      <w:pPr>
        <w:pStyle w:val="nzIndenta"/>
        <w:rPr>
          <w:ins w:id="849" w:author="svcMRProcess" w:date="2018-09-06T00:26:00Z"/>
        </w:rPr>
      </w:pPr>
      <w:ins w:id="850" w:author="svcMRProcess" w:date="2018-09-06T00:26:00Z">
        <w:r>
          <w:tab/>
        </w:r>
        <w:r>
          <w:tab/>
          <w:t>requires —</w:t>
        </w:r>
      </w:ins>
    </w:p>
    <w:p>
      <w:pPr>
        <w:pStyle w:val="BlankClose"/>
        <w:rPr>
          <w:ins w:id="851" w:author="svcMRProcess" w:date="2018-09-06T00:26:00Z"/>
        </w:rPr>
      </w:pPr>
    </w:p>
    <w:p>
      <w:pPr>
        <w:pStyle w:val="nzIndenta"/>
        <w:rPr>
          <w:ins w:id="852" w:author="svcMRProcess" w:date="2018-09-06T00:26:00Z"/>
        </w:rPr>
      </w:pPr>
      <w:ins w:id="853" w:author="svcMRProcess" w:date="2018-09-06T00:26:00Z">
        <w:r>
          <w:tab/>
          <w:t>(b)</w:t>
        </w:r>
        <w:r>
          <w:tab/>
          <w:t>delete paragraphs (a) and (b) and insert:</w:t>
        </w:r>
      </w:ins>
    </w:p>
    <w:p>
      <w:pPr>
        <w:pStyle w:val="BlankOpen"/>
        <w:rPr>
          <w:ins w:id="854" w:author="svcMRProcess" w:date="2018-09-06T00:26:00Z"/>
        </w:rPr>
      </w:pPr>
    </w:p>
    <w:p>
      <w:pPr>
        <w:pStyle w:val="nzIndenta"/>
        <w:rPr>
          <w:ins w:id="855" w:author="svcMRProcess" w:date="2018-09-06T00:26:00Z"/>
        </w:rPr>
      </w:pPr>
      <w:ins w:id="856" w:author="svcMRProcess" w:date="2018-09-06T00:26:00Z">
        <w:r>
          <w:tab/>
          <w:t>(a)</w:t>
        </w:r>
        <w:r>
          <w:tab/>
          <w:t xml:space="preserve">in the case of — </w:t>
        </w:r>
      </w:ins>
    </w:p>
    <w:p>
      <w:pPr>
        <w:pStyle w:val="nzIndenti"/>
        <w:rPr>
          <w:ins w:id="857" w:author="svcMRProcess" w:date="2018-09-06T00:26:00Z"/>
        </w:rPr>
      </w:pPr>
      <w:ins w:id="858" w:author="svcMRProcess" w:date="2018-09-06T00:26:00Z">
        <w:r>
          <w:tab/>
          <w:t>(i)</w:t>
        </w:r>
        <w:r>
          <w:tab/>
          <w:t>a thing that is a prohibited drug, prohibited plant or dangerous substance; or</w:t>
        </w:r>
      </w:ins>
    </w:p>
    <w:p>
      <w:pPr>
        <w:pStyle w:val="nzIndenti"/>
        <w:rPr>
          <w:ins w:id="859" w:author="svcMRProcess" w:date="2018-09-06T00:26:00Z"/>
        </w:rPr>
      </w:pPr>
      <w:ins w:id="860" w:author="svcMRProcess" w:date="2018-09-06T00:26:00Z">
        <w:r>
          <w:tab/>
          <w:t>(ii)</w:t>
        </w:r>
        <w:r>
          <w:tab/>
          <w:t>a thing that is contaminated by a dangerous substance,</w:t>
        </w:r>
      </w:ins>
    </w:p>
    <w:p>
      <w:pPr>
        <w:pStyle w:val="nzIndenta"/>
        <w:rPr>
          <w:ins w:id="861" w:author="svcMRProcess" w:date="2018-09-06T00:26:00Z"/>
        </w:rPr>
      </w:pPr>
      <w:ins w:id="862" w:author="svcMRProcess" w:date="2018-09-06T00:26:00Z">
        <w:r>
          <w:tab/>
        </w:r>
        <w:r>
          <w:tab/>
          <w:t>may seize and detain the thing until it is dealt with under section 27; or</w:t>
        </w:r>
      </w:ins>
    </w:p>
    <w:p>
      <w:pPr>
        <w:pStyle w:val="nzIndenta"/>
        <w:rPr>
          <w:ins w:id="863" w:author="svcMRProcess" w:date="2018-09-06T00:26:00Z"/>
        </w:rPr>
      </w:pPr>
      <w:ins w:id="864" w:author="svcMRProcess" w:date="2018-09-06T00:26:00Z">
        <w:r>
          <w:tab/>
          <w:t>(b)</w:t>
        </w:r>
        <w:r>
          <w:tab/>
          <w:t>in the case of any other thing, may seize it.</w:t>
        </w:r>
      </w:ins>
    </w:p>
    <w:p>
      <w:pPr>
        <w:pStyle w:val="BlankClose"/>
        <w:rPr>
          <w:ins w:id="865" w:author="svcMRProcess" w:date="2018-09-06T00:26:00Z"/>
        </w:rPr>
      </w:pPr>
    </w:p>
    <w:p>
      <w:pPr>
        <w:pStyle w:val="nzSubsection"/>
        <w:rPr>
          <w:ins w:id="866" w:author="svcMRProcess" w:date="2018-09-06T00:26:00Z"/>
        </w:rPr>
      </w:pPr>
      <w:ins w:id="867" w:author="svcMRProcess" w:date="2018-09-06T00:26:00Z">
        <w:r>
          <w:tab/>
          <w:t>(2)</w:t>
        </w:r>
        <w:r>
          <w:tab/>
          <w:t>After section 26(1) insert:</w:t>
        </w:r>
      </w:ins>
    </w:p>
    <w:p>
      <w:pPr>
        <w:pStyle w:val="BlankOpen"/>
        <w:rPr>
          <w:ins w:id="868" w:author="svcMRProcess" w:date="2018-09-06T00:26:00Z"/>
        </w:rPr>
      </w:pPr>
    </w:p>
    <w:p>
      <w:pPr>
        <w:pStyle w:val="nzSubsection"/>
        <w:rPr>
          <w:ins w:id="869" w:author="svcMRProcess" w:date="2018-09-06T00:26:00Z"/>
        </w:rPr>
      </w:pPr>
      <w:ins w:id="870" w:author="svcMRProcess" w:date="2018-09-06T00:26:00Z">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ins>
    </w:p>
    <w:p>
      <w:pPr>
        <w:pStyle w:val="nzSubsection"/>
        <w:rPr>
          <w:ins w:id="871" w:author="svcMRProcess" w:date="2018-09-06T00:26:00Z"/>
        </w:rPr>
      </w:pPr>
      <w:ins w:id="872" w:author="svcMRProcess" w:date="2018-09-06T00:26:00Z">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ins>
    </w:p>
    <w:p>
      <w:pPr>
        <w:pStyle w:val="BlankClose"/>
        <w:rPr>
          <w:ins w:id="873" w:author="svcMRProcess" w:date="2018-09-06T00:26:00Z"/>
        </w:rPr>
      </w:pPr>
    </w:p>
    <w:p>
      <w:pPr>
        <w:pStyle w:val="nzHeading5"/>
        <w:rPr>
          <w:ins w:id="874" w:author="svcMRProcess" w:date="2018-09-06T00:26:00Z"/>
        </w:rPr>
      </w:pPr>
      <w:bookmarkStart w:id="875" w:name="_Toc253488809"/>
      <w:bookmarkStart w:id="876" w:name="_Toc276115430"/>
      <w:bookmarkStart w:id="877" w:name="_Toc276384540"/>
      <w:ins w:id="878" w:author="svcMRProcess" w:date="2018-09-06T00:26:00Z">
        <w:r>
          <w:rPr>
            <w:rStyle w:val="CharSectno"/>
          </w:rPr>
          <w:t>7</w:t>
        </w:r>
        <w:r>
          <w:t>.</w:t>
        </w:r>
        <w:r>
          <w:tab/>
          <w:t>Section 27 amended</w:t>
        </w:r>
        <w:bookmarkEnd w:id="875"/>
        <w:bookmarkEnd w:id="876"/>
        <w:bookmarkEnd w:id="877"/>
      </w:ins>
    </w:p>
    <w:p>
      <w:pPr>
        <w:pStyle w:val="nzSubsection"/>
        <w:rPr>
          <w:ins w:id="879" w:author="svcMRProcess" w:date="2018-09-06T00:26:00Z"/>
        </w:rPr>
      </w:pPr>
      <w:ins w:id="880" w:author="svcMRProcess" w:date="2018-09-06T00:26:00Z">
        <w:r>
          <w:tab/>
          <w:t>(1)</w:t>
        </w:r>
        <w:r>
          <w:tab/>
          <w:t>In section 27(1) delete “prohibited drug, prohibited plant or dangerous substance” (each occurrence) and insert:</w:t>
        </w:r>
      </w:ins>
    </w:p>
    <w:p>
      <w:pPr>
        <w:pStyle w:val="BlankOpen"/>
        <w:rPr>
          <w:ins w:id="881" w:author="svcMRProcess" w:date="2018-09-06T00:26:00Z"/>
        </w:rPr>
      </w:pPr>
    </w:p>
    <w:p>
      <w:pPr>
        <w:pStyle w:val="nzSubsection"/>
        <w:rPr>
          <w:ins w:id="882" w:author="svcMRProcess" w:date="2018-09-06T00:26:00Z"/>
        </w:rPr>
      </w:pPr>
      <w:ins w:id="883" w:author="svcMRProcess" w:date="2018-09-06T00:26:00Z">
        <w:r>
          <w:tab/>
        </w:r>
        <w:r>
          <w:tab/>
          <w:t>relevant thing</w:t>
        </w:r>
      </w:ins>
    </w:p>
    <w:p>
      <w:pPr>
        <w:pStyle w:val="BlankClose"/>
        <w:rPr>
          <w:ins w:id="884" w:author="svcMRProcess" w:date="2018-09-06T00:26:00Z"/>
        </w:rPr>
      </w:pPr>
    </w:p>
    <w:p>
      <w:pPr>
        <w:pStyle w:val="nzSubsection"/>
        <w:rPr>
          <w:ins w:id="885" w:author="svcMRProcess" w:date="2018-09-06T00:26:00Z"/>
        </w:rPr>
      </w:pPr>
      <w:ins w:id="886" w:author="svcMRProcess" w:date="2018-09-06T00:26:00Z">
        <w:r>
          <w:tab/>
          <w:t>(2)</w:t>
        </w:r>
        <w:r>
          <w:tab/>
          <w:t>In section 27(2):</w:t>
        </w:r>
      </w:ins>
    </w:p>
    <w:p>
      <w:pPr>
        <w:pStyle w:val="nzIndenta"/>
        <w:rPr>
          <w:ins w:id="887" w:author="svcMRProcess" w:date="2018-09-06T00:26:00Z"/>
        </w:rPr>
      </w:pPr>
      <w:ins w:id="888" w:author="svcMRProcess" w:date="2018-09-06T00:26:00Z">
        <w:r>
          <w:tab/>
          <w:t>(a)</w:t>
        </w:r>
        <w:r>
          <w:tab/>
          <w:t>delete “prohibited drug, prohibited plant or dangerous substance” and insert:</w:t>
        </w:r>
      </w:ins>
    </w:p>
    <w:p>
      <w:pPr>
        <w:pStyle w:val="BlankOpen"/>
        <w:rPr>
          <w:ins w:id="889" w:author="svcMRProcess" w:date="2018-09-06T00:26:00Z"/>
        </w:rPr>
      </w:pPr>
    </w:p>
    <w:p>
      <w:pPr>
        <w:pStyle w:val="nzIndenta"/>
        <w:rPr>
          <w:ins w:id="890" w:author="svcMRProcess" w:date="2018-09-06T00:26:00Z"/>
        </w:rPr>
      </w:pPr>
      <w:ins w:id="891" w:author="svcMRProcess" w:date="2018-09-06T00:26:00Z">
        <w:r>
          <w:tab/>
        </w:r>
        <w:r>
          <w:tab/>
          <w:t>relevant thing</w:t>
        </w:r>
      </w:ins>
    </w:p>
    <w:p>
      <w:pPr>
        <w:pStyle w:val="BlankClose"/>
        <w:rPr>
          <w:ins w:id="892" w:author="svcMRProcess" w:date="2018-09-06T00:26:00Z"/>
        </w:rPr>
      </w:pPr>
    </w:p>
    <w:p>
      <w:pPr>
        <w:pStyle w:val="nzIndenta"/>
        <w:rPr>
          <w:ins w:id="893" w:author="svcMRProcess" w:date="2018-09-06T00:26:00Z"/>
        </w:rPr>
      </w:pPr>
      <w:ins w:id="894" w:author="svcMRProcess" w:date="2018-09-06T00:26:00Z">
        <w:r>
          <w:tab/>
          <w:t>(b)</w:t>
        </w:r>
        <w:r>
          <w:tab/>
          <w:t>delete paragraph (b) and insert:</w:t>
        </w:r>
      </w:ins>
    </w:p>
    <w:p>
      <w:pPr>
        <w:pStyle w:val="BlankOpen"/>
        <w:rPr>
          <w:ins w:id="895" w:author="svcMRProcess" w:date="2018-09-06T00:26:00Z"/>
        </w:rPr>
      </w:pPr>
    </w:p>
    <w:p>
      <w:pPr>
        <w:pStyle w:val="nzIndenta"/>
        <w:rPr>
          <w:ins w:id="896" w:author="svcMRProcess" w:date="2018-09-06T00:26:00Z"/>
        </w:rPr>
      </w:pPr>
      <w:ins w:id="897" w:author="svcMRProcess" w:date="2018-09-06T00:26:00Z">
        <w:r>
          <w:tab/>
          <w:t>(b)</w:t>
        </w:r>
        <w:r>
          <w:tab/>
          <w:t>sufficient samples have been taken of or from the thing,</w:t>
        </w:r>
      </w:ins>
    </w:p>
    <w:p>
      <w:pPr>
        <w:pStyle w:val="BlankClose"/>
        <w:rPr>
          <w:ins w:id="898" w:author="svcMRProcess" w:date="2018-09-06T00:26:00Z"/>
        </w:rPr>
      </w:pPr>
    </w:p>
    <w:p>
      <w:pPr>
        <w:pStyle w:val="nzSubsection"/>
        <w:rPr>
          <w:ins w:id="899" w:author="svcMRProcess" w:date="2018-09-06T00:26:00Z"/>
        </w:rPr>
      </w:pPr>
      <w:ins w:id="900" w:author="svcMRProcess" w:date="2018-09-06T00:26:00Z">
        <w:r>
          <w:tab/>
          <w:t>(3)</w:t>
        </w:r>
        <w:r>
          <w:tab/>
          <w:t>After section 27(5) insert:</w:t>
        </w:r>
      </w:ins>
    </w:p>
    <w:p>
      <w:pPr>
        <w:pStyle w:val="BlankOpen"/>
        <w:rPr>
          <w:ins w:id="901" w:author="svcMRProcess" w:date="2018-09-06T00:26:00Z"/>
        </w:rPr>
      </w:pPr>
    </w:p>
    <w:p>
      <w:pPr>
        <w:pStyle w:val="nzSubsection"/>
        <w:rPr>
          <w:ins w:id="902" w:author="svcMRProcess" w:date="2018-09-06T00:26:00Z"/>
        </w:rPr>
      </w:pPr>
      <w:ins w:id="903" w:author="svcMRProcess" w:date="2018-09-06T00:26:00Z">
        <w:r>
          <w:tab/>
          <w:t>(6A)</w:t>
        </w:r>
        <w:r>
          <w:tab/>
          <w:t xml:space="preserve">If — </w:t>
        </w:r>
      </w:ins>
    </w:p>
    <w:p>
      <w:pPr>
        <w:pStyle w:val="nzIndenta"/>
        <w:rPr>
          <w:ins w:id="904" w:author="svcMRProcess" w:date="2018-09-06T00:26:00Z"/>
        </w:rPr>
      </w:pPr>
      <w:ins w:id="905" w:author="svcMRProcess" w:date="2018-09-06T00:26:00Z">
        <w:r>
          <w:tab/>
          <w:t>(a)</w:t>
        </w:r>
        <w:r>
          <w:tab/>
          <w:t>a court convicts a person of an offence under this Act that involved the possession or use of a relevant thing; and</w:t>
        </w:r>
      </w:ins>
    </w:p>
    <w:p>
      <w:pPr>
        <w:pStyle w:val="nzIndenta"/>
        <w:rPr>
          <w:ins w:id="906" w:author="svcMRProcess" w:date="2018-09-06T00:26:00Z"/>
        </w:rPr>
      </w:pPr>
      <w:ins w:id="907" w:author="svcMRProcess" w:date="2018-09-06T00:26:00Z">
        <w:r>
          <w:tab/>
          <w:t>(b)</w:t>
        </w:r>
        <w:r>
          <w:tab/>
          <w:t>the relevant thing was destroyed under this section,</w:t>
        </w:r>
      </w:ins>
    </w:p>
    <w:p>
      <w:pPr>
        <w:pStyle w:val="nzSubsection"/>
        <w:rPr>
          <w:ins w:id="908" w:author="svcMRProcess" w:date="2018-09-06T00:26:00Z"/>
        </w:rPr>
      </w:pPr>
      <w:ins w:id="909" w:author="svcMRProcess" w:date="2018-09-06T00:26:00Z">
        <w:r>
          <w:tab/>
        </w:r>
        <w:r>
          <w:tab/>
          <w:t>the court may order the person to pay the costs reasonably incurred by the State in destroying the thing, other than costs relating to the employment of police officers or the use of equipment or facilities under the control or management of the Commissioner.</w:t>
        </w:r>
      </w:ins>
    </w:p>
    <w:p>
      <w:pPr>
        <w:pStyle w:val="BlankClose"/>
        <w:rPr>
          <w:ins w:id="910" w:author="svcMRProcess" w:date="2018-09-06T00:26:00Z"/>
        </w:rPr>
      </w:pPr>
    </w:p>
    <w:p>
      <w:pPr>
        <w:pStyle w:val="nzSubsection"/>
        <w:rPr>
          <w:ins w:id="911" w:author="svcMRProcess" w:date="2018-09-06T00:26:00Z"/>
        </w:rPr>
      </w:pPr>
      <w:ins w:id="912" w:author="svcMRProcess" w:date="2018-09-06T00:26:00Z">
        <w:r>
          <w:tab/>
          <w:t>(4)</w:t>
        </w:r>
        <w:r>
          <w:tab/>
          <w:t>In section 27(6):</w:t>
        </w:r>
      </w:ins>
    </w:p>
    <w:p>
      <w:pPr>
        <w:pStyle w:val="nzIndenta"/>
        <w:rPr>
          <w:ins w:id="913" w:author="svcMRProcess" w:date="2018-09-06T00:26:00Z"/>
        </w:rPr>
      </w:pPr>
      <w:ins w:id="914" w:author="svcMRProcess" w:date="2018-09-06T00:26:00Z">
        <w:r>
          <w:tab/>
          <w:t>(a)</w:t>
        </w:r>
        <w:r>
          <w:tab/>
          <w:t>delete “subsection (2)(b) —” and insert:</w:t>
        </w:r>
      </w:ins>
    </w:p>
    <w:p>
      <w:pPr>
        <w:pStyle w:val="BlankOpen"/>
        <w:rPr>
          <w:ins w:id="915" w:author="svcMRProcess" w:date="2018-09-06T00:26:00Z"/>
        </w:rPr>
      </w:pPr>
    </w:p>
    <w:p>
      <w:pPr>
        <w:pStyle w:val="nzIndenta"/>
        <w:rPr>
          <w:ins w:id="916" w:author="svcMRProcess" w:date="2018-09-06T00:26:00Z"/>
        </w:rPr>
      </w:pPr>
      <w:ins w:id="917" w:author="svcMRProcess" w:date="2018-09-06T00:26:00Z">
        <w:r>
          <w:tab/>
        </w:r>
        <w:r>
          <w:tab/>
          <w:t>this section —</w:t>
        </w:r>
      </w:ins>
    </w:p>
    <w:p>
      <w:pPr>
        <w:pStyle w:val="BlankClose"/>
        <w:rPr>
          <w:ins w:id="918" w:author="svcMRProcess" w:date="2018-09-06T00:26:00Z"/>
        </w:rPr>
      </w:pPr>
    </w:p>
    <w:p>
      <w:pPr>
        <w:pStyle w:val="nzIndenta"/>
        <w:rPr>
          <w:ins w:id="919" w:author="svcMRProcess" w:date="2018-09-06T00:26:00Z"/>
        </w:rPr>
      </w:pPr>
      <w:ins w:id="920" w:author="svcMRProcess" w:date="2018-09-06T00:26:00Z">
        <w:r>
          <w:tab/>
          <w:t>(b)</w:t>
        </w:r>
        <w:r>
          <w:tab/>
          <w:t>insert in alphabetical order:</w:t>
        </w:r>
      </w:ins>
    </w:p>
    <w:p>
      <w:pPr>
        <w:pStyle w:val="BlankOpen"/>
        <w:rPr>
          <w:ins w:id="921" w:author="svcMRProcess" w:date="2018-09-06T00:26:00Z"/>
        </w:rPr>
      </w:pPr>
    </w:p>
    <w:p>
      <w:pPr>
        <w:pStyle w:val="nzDefstart"/>
        <w:rPr>
          <w:ins w:id="922" w:author="svcMRProcess" w:date="2018-09-06T00:26:00Z"/>
        </w:rPr>
      </w:pPr>
      <w:ins w:id="923" w:author="svcMRProcess" w:date="2018-09-06T00:26:00Z">
        <w:r>
          <w:rPr>
            <w:b/>
          </w:rPr>
          <w:tab/>
        </w:r>
        <w:r>
          <w:rPr>
            <w:rStyle w:val="CharDefText"/>
          </w:rPr>
          <w:t>relevant thing</w:t>
        </w:r>
        <w:r>
          <w:t xml:space="preserve"> means a prohibited drug, prohibited plant or dangerous substance or a thing contaminated with a dangerous substance;</w:t>
        </w:r>
      </w:ins>
    </w:p>
    <w:p>
      <w:pPr>
        <w:pStyle w:val="BlankClose"/>
        <w:rPr>
          <w:ins w:id="924" w:author="svcMRProcess" w:date="2018-09-06T00:26:00Z"/>
        </w:rPr>
      </w:pPr>
    </w:p>
    <w:p>
      <w:pPr>
        <w:pStyle w:val="nzHeading5"/>
        <w:rPr>
          <w:ins w:id="925" w:author="svcMRProcess" w:date="2018-09-06T00:26:00Z"/>
        </w:rPr>
      </w:pPr>
      <w:bookmarkStart w:id="926" w:name="_Toc253488810"/>
      <w:bookmarkStart w:id="927" w:name="_Toc276115431"/>
      <w:bookmarkStart w:id="928" w:name="_Toc276384541"/>
      <w:ins w:id="929" w:author="svcMRProcess" w:date="2018-09-06T00:26:00Z">
        <w:r>
          <w:rPr>
            <w:rStyle w:val="CharSectno"/>
          </w:rPr>
          <w:t>8</w:t>
        </w:r>
        <w:r>
          <w:t>.</w:t>
        </w:r>
        <w:r>
          <w:tab/>
          <w:t>Section 28 replaced</w:t>
        </w:r>
        <w:bookmarkEnd w:id="926"/>
        <w:bookmarkEnd w:id="927"/>
        <w:bookmarkEnd w:id="928"/>
      </w:ins>
    </w:p>
    <w:p>
      <w:pPr>
        <w:pStyle w:val="nzSubsection"/>
        <w:rPr>
          <w:ins w:id="930" w:author="svcMRProcess" w:date="2018-09-06T00:26:00Z"/>
        </w:rPr>
      </w:pPr>
      <w:ins w:id="931" w:author="svcMRProcess" w:date="2018-09-06T00:26:00Z">
        <w:r>
          <w:tab/>
        </w:r>
        <w:r>
          <w:tab/>
          <w:t>Delete section 28 and insert:</w:t>
        </w:r>
      </w:ins>
    </w:p>
    <w:p>
      <w:pPr>
        <w:pStyle w:val="BlankOpen"/>
        <w:rPr>
          <w:ins w:id="932" w:author="svcMRProcess" w:date="2018-09-06T00:26:00Z"/>
        </w:rPr>
      </w:pPr>
    </w:p>
    <w:p>
      <w:pPr>
        <w:pStyle w:val="nzHeading5"/>
        <w:rPr>
          <w:ins w:id="933" w:author="svcMRProcess" w:date="2018-09-06T00:26:00Z"/>
        </w:rPr>
      </w:pPr>
      <w:bookmarkStart w:id="934" w:name="_Toc253488811"/>
      <w:bookmarkStart w:id="935" w:name="_Toc276115432"/>
      <w:bookmarkStart w:id="936" w:name="_Toc276384542"/>
      <w:ins w:id="937" w:author="svcMRProcess" w:date="2018-09-06T00:26:00Z">
        <w:r>
          <w:t>28.</w:t>
        </w:r>
        <w:r>
          <w:tab/>
          <w:t>Compensation for destroyed seized property</w:t>
        </w:r>
        <w:bookmarkEnd w:id="934"/>
        <w:bookmarkEnd w:id="935"/>
        <w:bookmarkEnd w:id="936"/>
      </w:ins>
    </w:p>
    <w:p>
      <w:pPr>
        <w:pStyle w:val="nzSubsection"/>
        <w:rPr>
          <w:ins w:id="938" w:author="svcMRProcess" w:date="2018-09-06T00:26:00Z"/>
        </w:rPr>
      </w:pPr>
      <w:ins w:id="939" w:author="svcMRProcess" w:date="2018-09-06T00:26:00Z">
        <w:r>
          <w:tab/>
          <w:t>(1)</w:t>
        </w:r>
        <w:r>
          <w:tab/>
          <w:t xml:space="preserve">In this section — </w:t>
        </w:r>
      </w:ins>
    </w:p>
    <w:p>
      <w:pPr>
        <w:pStyle w:val="nzDefstart"/>
        <w:rPr>
          <w:ins w:id="940" w:author="svcMRProcess" w:date="2018-09-06T00:26:00Z"/>
        </w:rPr>
      </w:pPr>
      <w:ins w:id="941" w:author="svcMRProcess" w:date="2018-09-06T00:26:00Z">
        <w:r>
          <w:rPr>
            <w:b/>
          </w:rPr>
          <w:tab/>
        </w:r>
        <w:r>
          <w:rPr>
            <w:rStyle w:val="CharDefText"/>
          </w:rPr>
          <w:t>seized property</w:t>
        </w:r>
        <w:r>
          <w:t xml:space="preserve"> means a dangerous substance, or a thing contaminated with a dangerous substance, seized under section 26.</w:t>
        </w:r>
      </w:ins>
    </w:p>
    <w:p>
      <w:pPr>
        <w:pStyle w:val="nzSubsection"/>
        <w:rPr>
          <w:ins w:id="942" w:author="svcMRProcess" w:date="2018-09-06T00:26:00Z"/>
        </w:rPr>
      </w:pPr>
      <w:ins w:id="943" w:author="svcMRProcess" w:date="2018-09-06T00:26:00Z">
        <w:r>
          <w:tab/>
          <w:t>(2)</w:t>
        </w:r>
        <w:r>
          <w:tab/>
          <w:t>This section does not apply to or in respect of any seized property that has been forfeited to the Crown.</w:t>
        </w:r>
      </w:ins>
    </w:p>
    <w:p>
      <w:pPr>
        <w:pStyle w:val="nzSubsection"/>
        <w:rPr>
          <w:ins w:id="944" w:author="svcMRProcess" w:date="2018-09-06T00:26:00Z"/>
        </w:rPr>
      </w:pPr>
      <w:ins w:id="945" w:author="svcMRProcess" w:date="2018-09-06T00:26:00Z">
        <w:r>
          <w:tab/>
          <w:t>(3)</w:t>
        </w:r>
        <w:r>
          <w:tab/>
          <w:t xml:space="preserve">If any seized property is destroyed — </w:t>
        </w:r>
      </w:ins>
    </w:p>
    <w:p>
      <w:pPr>
        <w:pStyle w:val="nzIndenta"/>
        <w:rPr>
          <w:ins w:id="946" w:author="svcMRProcess" w:date="2018-09-06T00:26:00Z"/>
        </w:rPr>
      </w:pPr>
      <w:ins w:id="947" w:author="svcMRProcess" w:date="2018-09-06T00:26:00Z">
        <w:r>
          <w:tab/>
          <w:t>(a)</w:t>
        </w:r>
        <w:r>
          <w:tab/>
          <w:t>under section 27(1)(a)(i); or</w:t>
        </w:r>
      </w:ins>
    </w:p>
    <w:p>
      <w:pPr>
        <w:pStyle w:val="nzIndenta"/>
        <w:rPr>
          <w:ins w:id="948" w:author="svcMRProcess" w:date="2018-09-06T00:26:00Z"/>
        </w:rPr>
      </w:pPr>
      <w:ins w:id="949" w:author="svcMRProcess" w:date="2018-09-06T00:26:00Z">
        <w:r>
          <w:tab/>
          <w:t>(b)</w:t>
        </w:r>
        <w:r>
          <w:tab/>
          <w:t>under an order made under section 27(1)(b),</w:t>
        </w:r>
      </w:ins>
    </w:p>
    <w:p>
      <w:pPr>
        <w:pStyle w:val="nzSubsection"/>
        <w:rPr>
          <w:ins w:id="950" w:author="svcMRProcess" w:date="2018-09-06T00:26:00Z"/>
        </w:rPr>
      </w:pPr>
      <w:ins w:id="951" w:author="svcMRProcess" w:date="2018-09-06T00:26:00Z">
        <w:r>
          <w:tab/>
        </w:r>
        <w:r>
          <w:tab/>
          <w:t>a person who was entitled to possession of it when it was seized is entitled to recover from the State (if necessary, by action in a court of competent jurisdiction) compensation equal to its market value at the time it was seized.</w:t>
        </w:r>
      </w:ins>
    </w:p>
    <w:p>
      <w:pPr>
        <w:pStyle w:val="nzSubsection"/>
        <w:rPr>
          <w:ins w:id="952" w:author="svcMRProcess" w:date="2018-09-06T00:26:00Z"/>
        </w:rPr>
      </w:pPr>
      <w:ins w:id="953" w:author="svcMRProcess" w:date="2018-09-06T00:26:00Z">
        <w:r>
          <w:tab/>
          <w:t>(4)</w:t>
        </w:r>
        <w:r>
          <w:tab/>
          <w:t>If under section 27(4) any seized property is destroyed and —</w:t>
        </w:r>
      </w:ins>
    </w:p>
    <w:p>
      <w:pPr>
        <w:pStyle w:val="nzIndenta"/>
        <w:rPr>
          <w:ins w:id="954" w:author="svcMRProcess" w:date="2018-09-06T00:26:00Z"/>
        </w:rPr>
      </w:pPr>
      <w:ins w:id="955" w:author="svcMRProcess" w:date="2018-09-06T00:26:00Z">
        <w:r>
          <w:tab/>
          <w:t>(a)</w:t>
        </w:r>
        <w:r>
          <w:tab/>
          <w:t>in the 12 months after the date on which the property was seized no person is charged with an offence that involved the possession, use, sale or supply of it; or</w:t>
        </w:r>
      </w:ins>
    </w:p>
    <w:p>
      <w:pPr>
        <w:pStyle w:val="nzIndenta"/>
        <w:rPr>
          <w:ins w:id="956" w:author="svcMRProcess" w:date="2018-09-06T00:26:00Z"/>
        </w:rPr>
      </w:pPr>
      <w:ins w:id="957" w:author="svcMRProcess" w:date="2018-09-06T00:26:00Z">
        <w:r>
          <w:tab/>
          <w:t>(b)</w:t>
        </w:r>
        <w:r>
          <w:tab/>
          <w:t>a person is charged with such an offence but is acquitted, whether at trial or on appeal, and any appeal against the acquittal is concluded,</w:t>
        </w:r>
      </w:ins>
    </w:p>
    <w:p>
      <w:pPr>
        <w:pStyle w:val="nzSubsection"/>
        <w:rPr>
          <w:ins w:id="958" w:author="svcMRProcess" w:date="2018-09-06T00:26:00Z"/>
        </w:rPr>
      </w:pPr>
      <w:ins w:id="959" w:author="svcMRProcess" w:date="2018-09-06T00:26:00Z">
        <w:r>
          <w:tab/>
        </w:r>
        <w:r>
          <w:tab/>
          <w:t>any person who was entitled to possession of the property when it was seized is entitled to recover from the State (if necessary, by action in a court of competent jurisdiction) compensation equal to its market value at the time it was seized.</w:t>
        </w:r>
      </w:ins>
    </w:p>
    <w:p>
      <w:pPr>
        <w:pStyle w:val="BlankClose"/>
        <w:rPr>
          <w:ins w:id="960" w:author="svcMRProcess" w:date="2018-09-06T00:26:00Z"/>
        </w:rPr>
      </w:pPr>
    </w:p>
    <w:p>
      <w:pPr>
        <w:pStyle w:val="nzHeading5"/>
        <w:rPr>
          <w:ins w:id="961" w:author="svcMRProcess" w:date="2018-09-06T00:26:00Z"/>
        </w:rPr>
      </w:pPr>
      <w:bookmarkStart w:id="962" w:name="_Toc253488812"/>
      <w:bookmarkStart w:id="963" w:name="_Toc276115433"/>
      <w:bookmarkStart w:id="964" w:name="_Toc276384543"/>
      <w:ins w:id="965" w:author="svcMRProcess" w:date="2018-09-06T00:26:00Z">
        <w:r>
          <w:rPr>
            <w:rStyle w:val="CharSectno"/>
          </w:rPr>
          <w:t>9</w:t>
        </w:r>
        <w:r>
          <w:t>.</w:t>
        </w:r>
        <w:r>
          <w:tab/>
          <w:t>Section 43 inserted</w:t>
        </w:r>
        <w:bookmarkEnd w:id="962"/>
        <w:bookmarkEnd w:id="963"/>
        <w:bookmarkEnd w:id="964"/>
      </w:ins>
    </w:p>
    <w:p>
      <w:pPr>
        <w:pStyle w:val="nzSubsection"/>
        <w:rPr>
          <w:ins w:id="966" w:author="svcMRProcess" w:date="2018-09-06T00:26:00Z"/>
        </w:rPr>
      </w:pPr>
      <w:ins w:id="967" w:author="svcMRProcess" w:date="2018-09-06T00:26:00Z">
        <w:r>
          <w:tab/>
        </w:r>
        <w:r>
          <w:tab/>
          <w:t>After section 42 insert:</w:t>
        </w:r>
      </w:ins>
    </w:p>
    <w:p>
      <w:pPr>
        <w:pStyle w:val="BlankOpen"/>
        <w:rPr>
          <w:ins w:id="968" w:author="svcMRProcess" w:date="2018-09-06T00:26:00Z"/>
        </w:rPr>
      </w:pPr>
    </w:p>
    <w:p>
      <w:pPr>
        <w:pStyle w:val="nzHeading5"/>
        <w:rPr>
          <w:ins w:id="969" w:author="svcMRProcess" w:date="2018-09-06T00:26:00Z"/>
        </w:rPr>
      </w:pPr>
      <w:bookmarkStart w:id="970" w:name="_Toc253488813"/>
      <w:bookmarkStart w:id="971" w:name="_Toc276115434"/>
      <w:bookmarkStart w:id="972" w:name="_Toc276384544"/>
      <w:ins w:id="973" w:author="svcMRProcess" w:date="2018-09-06T00:26:00Z">
        <w:r>
          <w:t>43.</w:t>
        </w:r>
        <w:r>
          <w:tab/>
          <w:t>Transitional provisions (Sch. IX)</w:t>
        </w:r>
        <w:bookmarkEnd w:id="970"/>
        <w:bookmarkEnd w:id="971"/>
        <w:bookmarkEnd w:id="972"/>
      </w:ins>
    </w:p>
    <w:p>
      <w:pPr>
        <w:pStyle w:val="nzSubsection"/>
        <w:rPr>
          <w:ins w:id="974" w:author="svcMRProcess" w:date="2018-09-06T00:26:00Z"/>
        </w:rPr>
      </w:pPr>
      <w:ins w:id="975" w:author="svcMRProcess" w:date="2018-09-06T00:26:00Z">
        <w:r>
          <w:tab/>
        </w:r>
        <w:r>
          <w:tab/>
          <w:t>Schedule IX sets out transitional provisions.</w:t>
        </w:r>
      </w:ins>
    </w:p>
    <w:p>
      <w:pPr>
        <w:pStyle w:val="BlankClose"/>
        <w:rPr>
          <w:ins w:id="976" w:author="svcMRProcess" w:date="2018-09-06T00:26:00Z"/>
        </w:rPr>
      </w:pPr>
    </w:p>
    <w:p>
      <w:pPr>
        <w:pStyle w:val="nzHeading5"/>
        <w:rPr>
          <w:ins w:id="977" w:author="svcMRProcess" w:date="2018-09-06T00:26:00Z"/>
        </w:rPr>
      </w:pPr>
      <w:bookmarkStart w:id="978" w:name="_Toc253488814"/>
      <w:bookmarkStart w:id="979" w:name="_Toc276115435"/>
      <w:bookmarkStart w:id="980" w:name="_Toc276384545"/>
      <w:ins w:id="981" w:author="svcMRProcess" w:date="2018-09-06T00:26:00Z">
        <w:r>
          <w:rPr>
            <w:rStyle w:val="CharSectno"/>
          </w:rPr>
          <w:t>10</w:t>
        </w:r>
        <w:r>
          <w:t>.</w:t>
        </w:r>
        <w:r>
          <w:tab/>
          <w:t>Schedule IX inserted</w:t>
        </w:r>
        <w:bookmarkEnd w:id="978"/>
        <w:bookmarkEnd w:id="979"/>
        <w:bookmarkEnd w:id="980"/>
      </w:ins>
    </w:p>
    <w:p>
      <w:pPr>
        <w:pStyle w:val="nzSubsection"/>
        <w:rPr>
          <w:ins w:id="982" w:author="svcMRProcess" w:date="2018-09-06T00:26:00Z"/>
        </w:rPr>
      </w:pPr>
      <w:ins w:id="983" w:author="svcMRProcess" w:date="2018-09-06T00:26:00Z">
        <w:r>
          <w:tab/>
        </w:r>
        <w:r>
          <w:tab/>
          <w:t>After Schedule VIII insert:</w:t>
        </w:r>
      </w:ins>
    </w:p>
    <w:p>
      <w:pPr>
        <w:pStyle w:val="BlankOpen"/>
        <w:rPr>
          <w:ins w:id="984" w:author="svcMRProcess" w:date="2018-09-06T00:26:00Z"/>
        </w:rPr>
      </w:pPr>
    </w:p>
    <w:p>
      <w:pPr>
        <w:pStyle w:val="nzHeading2"/>
        <w:rPr>
          <w:ins w:id="985" w:author="svcMRProcess" w:date="2018-09-06T00:26:00Z"/>
        </w:rPr>
      </w:pPr>
      <w:bookmarkStart w:id="986" w:name="_Toc253486535"/>
      <w:bookmarkStart w:id="987" w:name="_Toc253488815"/>
      <w:bookmarkStart w:id="988" w:name="_Toc276115436"/>
      <w:bookmarkStart w:id="989" w:name="_Toc276384546"/>
      <w:ins w:id="990" w:author="svcMRProcess" w:date="2018-09-06T00:26:00Z">
        <w:r>
          <w:t>Schedule IX — Transitional provisions</w:t>
        </w:r>
        <w:bookmarkEnd w:id="986"/>
        <w:bookmarkEnd w:id="987"/>
        <w:bookmarkEnd w:id="988"/>
        <w:bookmarkEnd w:id="989"/>
      </w:ins>
    </w:p>
    <w:p>
      <w:pPr>
        <w:pStyle w:val="nzMiscellaneousBody"/>
        <w:jc w:val="right"/>
        <w:rPr>
          <w:ins w:id="991" w:author="svcMRProcess" w:date="2018-09-06T00:26:00Z"/>
        </w:rPr>
      </w:pPr>
      <w:ins w:id="992" w:author="svcMRProcess" w:date="2018-09-06T00:26:00Z">
        <w:r>
          <w:t>[s. 43]</w:t>
        </w:r>
      </w:ins>
    </w:p>
    <w:p>
      <w:pPr>
        <w:pStyle w:val="nzHeading5"/>
        <w:rPr>
          <w:ins w:id="993" w:author="svcMRProcess" w:date="2018-09-06T00:26:00Z"/>
        </w:rPr>
      </w:pPr>
      <w:bookmarkStart w:id="994" w:name="_Toc253488816"/>
      <w:bookmarkStart w:id="995" w:name="_Toc276115437"/>
      <w:bookmarkStart w:id="996" w:name="_Toc276384547"/>
      <w:ins w:id="997" w:author="svcMRProcess" w:date="2018-09-06T00:26:00Z">
        <w:r>
          <w:t>1.</w:t>
        </w:r>
        <w:r>
          <w:rPr>
            <w:b w:val="0"/>
          </w:rPr>
          <w:tab/>
        </w:r>
        <w:r>
          <w:t>Property subject to holding orders under repealed s. 28</w:t>
        </w:r>
        <w:bookmarkEnd w:id="994"/>
        <w:bookmarkEnd w:id="995"/>
        <w:bookmarkEnd w:id="996"/>
      </w:ins>
    </w:p>
    <w:p>
      <w:pPr>
        <w:pStyle w:val="nzSubsection"/>
        <w:rPr>
          <w:ins w:id="998" w:author="svcMRProcess" w:date="2018-09-06T00:26:00Z"/>
        </w:rPr>
      </w:pPr>
      <w:ins w:id="999" w:author="svcMRProcess" w:date="2018-09-06T00:26:00Z">
        <w:r>
          <w:tab/>
          <w:t>(1)</w:t>
        </w:r>
        <w:r>
          <w:tab/>
          <w:t>In this clause —</w:t>
        </w:r>
      </w:ins>
    </w:p>
    <w:p>
      <w:pPr>
        <w:pStyle w:val="nzDefstart"/>
        <w:rPr>
          <w:ins w:id="1000" w:author="svcMRProcess" w:date="2018-09-06T00:26:00Z"/>
        </w:rPr>
      </w:pPr>
      <w:ins w:id="1001" w:author="svcMRProcess" w:date="2018-09-06T00:26:00Z">
        <w:r>
          <w:tab/>
        </w:r>
        <w:r>
          <w:rPr>
            <w:rStyle w:val="CharDefText"/>
          </w:rPr>
          <w:t>repeal day</w:t>
        </w:r>
        <w:r>
          <w:t xml:space="preserve"> means the day on which section 28 is repealed by the </w:t>
        </w:r>
        <w:r>
          <w:rPr>
            <w:i/>
          </w:rPr>
          <w:t>Misuse of Drugs Amendment Act 2010</w:t>
        </w:r>
        <w:r>
          <w:t xml:space="preserve"> section 8.</w:t>
        </w:r>
      </w:ins>
    </w:p>
    <w:p>
      <w:pPr>
        <w:pStyle w:val="nzSubsection"/>
        <w:rPr>
          <w:ins w:id="1002" w:author="svcMRProcess" w:date="2018-09-06T00:26:00Z"/>
        </w:rPr>
      </w:pPr>
      <w:ins w:id="1003" w:author="svcMRProcess" w:date="2018-09-06T00:26:00Z">
        <w:r>
          <w:tab/>
          <w:t>(2)</w:t>
        </w:r>
        <w:r>
          <w:tab/>
          <w:t>If immediately before repeal day any property is subject to a holding order granted under section 28, then on repeal day —</w:t>
        </w:r>
      </w:ins>
    </w:p>
    <w:p>
      <w:pPr>
        <w:pStyle w:val="nzIndenta"/>
        <w:rPr>
          <w:ins w:id="1004" w:author="svcMRProcess" w:date="2018-09-06T00:26:00Z"/>
        </w:rPr>
      </w:pPr>
      <w:ins w:id="1005" w:author="svcMRProcess" w:date="2018-09-06T00:26:00Z">
        <w:r>
          <w:tab/>
          <w:t>(a)</w:t>
        </w:r>
        <w:r>
          <w:tab/>
          <w:t>the repealed section 28 ceases to apply to and in respect of the property and the holding order; and</w:t>
        </w:r>
      </w:ins>
    </w:p>
    <w:p>
      <w:pPr>
        <w:pStyle w:val="nzIndenta"/>
        <w:rPr>
          <w:ins w:id="1006" w:author="svcMRProcess" w:date="2018-09-06T00:26:00Z"/>
        </w:rPr>
      </w:pPr>
      <w:ins w:id="1007" w:author="svcMRProcess" w:date="2018-09-06T00:26:00Z">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ins>
    </w:p>
    <w:p>
      <w:pPr>
        <w:pStyle w:val="BlankClose"/>
        <w:rPr>
          <w:ins w:id="1008" w:author="svcMRProcess" w:date="2018-09-06T00:26:00Z"/>
        </w:rPr>
      </w:pPr>
    </w:p>
    <w:p>
      <w:pPr>
        <w:pStyle w:val="BlankClose"/>
        <w:rPr>
          <w:ins w:id="1009" w:author="svcMRProcess" w:date="2018-09-06T00:26:00Z"/>
        </w:rPr>
      </w:pPr>
    </w:p>
    <w:p>
      <w:pPr>
        <w:pStyle w:val="nSubsection"/>
        <w:rPr>
          <w:ins w:id="1010" w:author="svcMRProcess" w:date="2018-09-06T00:26:00Z"/>
          <w:snapToGrid w:val="0"/>
        </w:rPr>
      </w:pPr>
      <w:ins w:id="1011" w:author="svcMRProcess" w:date="2018-09-06T00:26:00Z">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ins>
    </w:p>
    <w:p>
      <w:pPr>
        <w:pStyle w:val="BlankOpen"/>
        <w:rPr>
          <w:ins w:id="1012" w:author="svcMRProcess" w:date="2018-09-06T00:26:00Z"/>
        </w:rPr>
      </w:pPr>
    </w:p>
    <w:p>
      <w:pPr>
        <w:pStyle w:val="nzHeading2"/>
        <w:rPr>
          <w:ins w:id="1013" w:author="svcMRProcess" w:date="2018-09-06T00:26:00Z"/>
        </w:rPr>
      </w:pPr>
      <w:bookmarkStart w:id="1014" w:name="_Toc275420350"/>
      <w:bookmarkStart w:id="1015" w:name="_Toc276115383"/>
      <w:bookmarkStart w:id="1016" w:name="_Toc276385316"/>
      <w:ins w:id="1017" w:author="svcMRProcess" w:date="2018-09-06T00:26:00Z">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1014"/>
        <w:bookmarkEnd w:id="1015"/>
        <w:bookmarkEnd w:id="1016"/>
      </w:ins>
    </w:p>
    <w:p>
      <w:pPr>
        <w:pStyle w:val="nzHeading5"/>
        <w:rPr>
          <w:ins w:id="1018" w:author="svcMRProcess" w:date="2018-09-06T00:26:00Z"/>
          <w:snapToGrid w:val="0"/>
        </w:rPr>
      </w:pPr>
      <w:bookmarkStart w:id="1019" w:name="_Toc275420351"/>
      <w:bookmarkStart w:id="1020" w:name="_Toc276115384"/>
      <w:bookmarkStart w:id="1021" w:name="_Toc276385317"/>
      <w:ins w:id="1022" w:author="svcMRProcess" w:date="2018-09-06T00:26:00Z">
        <w:r>
          <w:rPr>
            <w:rStyle w:val="CharSectno"/>
          </w:rPr>
          <w:t>4</w:t>
        </w:r>
        <w:r>
          <w:rPr>
            <w:snapToGrid w:val="0"/>
          </w:rPr>
          <w:t>.</w:t>
        </w:r>
        <w:r>
          <w:rPr>
            <w:snapToGrid w:val="0"/>
          </w:rPr>
          <w:tab/>
          <w:t>Act amended</w:t>
        </w:r>
        <w:bookmarkEnd w:id="1019"/>
        <w:bookmarkEnd w:id="1020"/>
        <w:bookmarkEnd w:id="1021"/>
      </w:ins>
    </w:p>
    <w:p>
      <w:pPr>
        <w:pStyle w:val="nzSubsection"/>
        <w:rPr>
          <w:ins w:id="1023" w:author="svcMRProcess" w:date="2018-09-06T00:26:00Z"/>
        </w:rPr>
      </w:pPr>
      <w:ins w:id="1024" w:author="svcMRProcess" w:date="2018-09-06T00:26:00Z">
        <w:r>
          <w:tab/>
        </w:r>
        <w:r>
          <w:tab/>
          <w:t xml:space="preserve">This Part amends the </w:t>
        </w:r>
        <w:r>
          <w:rPr>
            <w:i/>
            <w:iCs/>
          </w:rPr>
          <w:t>Misuse of Drugs Act 1981</w:t>
        </w:r>
        <w:r>
          <w:t>.</w:t>
        </w:r>
      </w:ins>
    </w:p>
    <w:p>
      <w:pPr>
        <w:pStyle w:val="nzHeading5"/>
        <w:rPr>
          <w:ins w:id="1025" w:author="svcMRProcess" w:date="2018-09-06T00:26:00Z"/>
        </w:rPr>
      </w:pPr>
      <w:bookmarkStart w:id="1026" w:name="_Toc275420352"/>
      <w:bookmarkStart w:id="1027" w:name="_Toc276115385"/>
      <w:bookmarkStart w:id="1028" w:name="_Toc276385318"/>
      <w:ins w:id="1029" w:author="svcMRProcess" w:date="2018-09-06T00:26:00Z">
        <w:r>
          <w:rPr>
            <w:rStyle w:val="CharSectno"/>
          </w:rPr>
          <w:t>5</w:t>
        </w:r>
        <w:r>
          <w:t>.</w:t>
        </w:r>
        <w:r>
          <w:tab/>
          <w:t>Section 3 amended</w:t>
        </w:r>
        <w:bookmarkEnd w:id="1026"/>
        <w:bookmarkEnd w:id="1027"/>
        <w:bookmarkEnd w:id="1028"/>
      </w:ins>
    </w:p>
    <w:p>
      <w:pPr>
        <w:pStyle w:val="nzSubsection"/>
        <w:rPr>
          <w:ins w:id="1030" w:author="svcMRProcess" w:date="2018-09-06T00:26:00Z"/>
        </w:rPr>
      </w:pPr>
      <w:ins w:id="1031" w:author="svcMRProcess" w:date="2018-09-06T00:26:00Z">
        <w:r>
          <w:tab/>
        </w:r>
        <w:r>
          <w:tab/>
          <w:t>In section 3(1) insert in alphabetical order:</w:t>
        </w:r>
      </w:ins>
    </w:p>
    <w:p>
      <w:pPr>
        <w:pStyle w:val="BlankOpen"/>
        <w:rPr>
          <w:ins w:id="1032" w:author="svcMRProcess" w:date="2018-09-06T00:26:00Z"/>
        </w:rPr>
      </w:pPr>
    </w:p>
    <w:p>
      <w:pPr>
        <w:pStyle w:val="nzDefstart"/>
        <w:rPr>
          <w:ins w:id="1033" w:author="svcMRProcess" w:date="2018-09-06T00:26:00Z"/>
        </w:rPr>
      </w:pPr>
      <w:ins w:id="1034" w:author="svcMRProcess" w:date="2018-09-06T00:26:00Z">
        <w:r>
          <w:rPr>
            <w:b/>
            <w:i/>
            <w:szCs w:val="22"/>
          </w:rPr>
          <w:tab/>
          <w:t xml:space="preserve">child </w:t>
        </w:r>
        <w:r>
          <w:rPr>
            <w:szCs w:val="22"/>
          </w:rPr>
          <w:t>means a person who is under 18 years of age;</w:t>
        </w:r>
      </w:ins>
    </w:p>
    <w:p>
      <w:pPr>
        <w:pStyle w:val="BlankClose"/>
        <w:rPr>
          <w:ins w:id="1035" w:author="svcMRProcess" w:date="2018-09-06T00:26:00Z"/>
        </w:rPr>
      </w:pPr>
    </w:p>
    <w:p>
      <w:pPr>
        <w:pStyle w:val="nzHeading5"/>
        <w:rPr>
          <w:ins w:id="1036" w:author="svcMRProcess" w:date="2018-09-06T00:26:00Z"/>
        </w:rPr>
      </w:pPr>
      <w:bookmarkStart w:id="1037" w:name="_Toc275420353"/>
      <w:bookmarkStart w:id="1038" w:name="_Toc276115386"/>
      <w:bookmarkStart w:id="1039" w:name="_Toc276385319"/>
      <w:ins w:id="1040" w:author="svcMRProcess" w:date="2018-09-06T00:26:00Z">
        <w:r>
          <w:rPr>
            <w:rStyle w:val="CharSectno"/>
          </w:rPr>
          <w:t>6</w:t>
        </w:r>
        <w:r>
          <w:t>.</w:t>
        </w:r>
        <w:r>
          <w:tab/>
          <w:t>Part IIIA inserted</w:t>
        </w:r>
        <w:bookmarkEnd w:id="1037"/>
        <w:bookmarkEnd w:id="1038"/>
        <w:bookmarkEnd w:id="1039"/>
      </w:ins>
    </w:p>
    <w:p>
      <w:pPr>
        <w:pStyle w:val="nzSubsection"/>
        <w:rPr>
          <w:ins w:id="1041" w:author="svcMRProcess" w:date="2018-09-06T00:26:00Z"/>
        </w:rPr>
      </w:pPr>
      <w:ins w:id="1042" w:author="svcMRProcess" w:date="2018-09-06T00:26:00Z">
        <w:r>
          <w:tab/>
        </w:r>
        <w:r>
          <w:tab/>
          <w:t>After section 8A insert:</w:t>
        </w:r>
      </w:ins>
    </w:p>
    <w:p>
      <w:pPr>
        <w:pStyle w:val="BlankOpen"/>
        <w:rPr>
          <w:ins w:id="1043" w:author="svcMRProcess" w:date="2018-09-06T00:26:00Z"/>
        </w:rPr>
      </w:pPr>
    </w:p>
    <w:p>
      <w:pPr>
        <w:pStyle w:val="nzHeading2"/>
        <w:rPr>
          <w:ins w:id="1044" w:author="svcMRProcess" w:date="2018-09-06T00:26:00Z"/>
        </w:rPr>
      </w:pPr>
      <w:bookmarkStart w:id="1045" w:name="_Toc275420354"/>
      <w:bookmarkStart w:id="1046" w:name="_Toc276115387"/>
      <w:bookmarkStart w:id="1047" w:name="_Toc276385320"/>
      <w:ins w:id="1048" w:author="svcMRProcess" w:date="2018-09-06T00:26:00Z">
        <w:r>
          <w:t>Part IIIA</w:t>
        </w:r>
        <w:r>
          <w:rPr>
            <w:b w:val="0"/>
          </w:rPr>
          <w:t> </w:t>
        </w:r>
        <w:r>
          <w:t>—</w:t>
        </w:r>
        <w:r>
          <w:rPr>
            <w:b w:val="0"/>
          </w:rPr>
          <w:t> </w:t>
        </w:r>
        <w:r>
          <w:t>Cannabis intervention</w:t>
        </w:r>
        <w:bookmarkEnd w:id="1045"/>
        <w:bookmarkEnd w:id="1046"/>
        <w:bookmarkEnd w:id="1047"/>
      </w:ins>
    </w:p>
    <w:p>
      <w:pPr>
        <w:pStyle w:val="nzHeading3"/>
        <w:rPr>
          <w:ins w:id="1049" w:author="svcMRProcess" w:date="2018-09-06T00:26:00Z"/>
        </w:rPr>
      </w:pPr>
      <w:bookmarkStart w:id="1050" w:name="_Toc275420355"/>
      <w:bookmarkStart w:id="1051" w:name="_Toc276115388"/>
      <w:bookmarkStart w:id="1052" w:name="_Toc276385321"/>
      <w:ins w:id="1053" w:author="svcMRProcess" w:date="2018-09-06T00:26:00Z">
        <w:r>
          <w:t>Division 1 — Preliminary</w:t>
        </w:r>
        <w:bookmarkEnd w:id="1050"/>
        <w:bookmarkEnd w:id="1051"/>
        <w:bookmarkEnd w:id="1052"/>
      </w:ins>
    </w:p>
    <w:p>
      <w:pPr>
        <w:pStyle w:val="nzHeading5"/>
        <w:rPr>
          <w:ins w:id="1054" w:author="svcMRProcess" w:date="2018-09-06T00:26:00Z"/>
        </w:rPr>
      </w:pPr>
      <w:bookmarkStart w:id="1055" w:name="_Toc275420356"/>
      <w:bookmarkStart w:id="1056" w:name="_Toc276115389"/>
      <w:bookmarkStart w:id="1057" w:name="_Toc276385322"/>
      <w:ins w:id="1058" w:author="svcMRProcess" w:date="2018-09-06T00:26:00Z">
        <w:r>
          <w:t>8B.</w:t>
        </w:r>
        <w:r>
          <w:tab/>
          <w:t>Terms and abbreviations used in this Part</w:t>
        </w:r>
        <w:bookmarkEnd w:id="1055"/>
        <w:bookmarkEnd w:id="1056"/>
        <w:bookmarkEnd w:id="1057"/>
      </w:ins>
    </w:p>
    <w:p>
      <w:pPr>
        <w:pStyle w:val="nzSubsection"/>
        <w:rPr>
          <w:ins w:id="1059" w:author="svcMRProcess" w:date="2018-09-06T00:26:00Z"/>
        </w:rPr>
      </w:pPr>
      <w:ins w:id="1060" w:author="svcMRProcess" w:date="2018-09-06T00:26:00Z">
        <w:r>
          <w:tab/>
          <w:t>(1)</w:t>
        </w:r>
        <w:r>
          <w:tab/>
          <w:t xml:space="preserve">In this Part — </w:t>
        </w:r>
      </w:ins>
    </w:p>
    <w:p>
      <w:pPr>
        <w:pStyle w:val="nzDefstart"/>
        <w:rPr>
          <w:ins w:id="1061" w:author="svcMRProcess" w:date="2018-09-06T00:26:00Z"/>
        </w:rPr>
      </w:pPr>
      <w:ins w:id="1062" w:author="svcMRProcess" w:date="2018-09-06T00:26:00Z">
        <w:r>
          <w:tab/>
        </w:r>
        <w:r>
          <w:rPr>
            <w:b/>
            <w:i/>
            <w:szCs w:val="22"/>
          </w:rPr>
          <w:t>adult</w:t>
        </w:r>
        <w:r>
          <w:rPr>
            <w:szCs w:val="22"/>
          </w:rPr>
          <w:t xml:space="preserve"> means a person who is not a young person;</w:t>
        </w:r>
      </w:ins>
    </w:p>
    <w:p>
      <w:pPr>
        <w:pStyle w:val="nzDefstart"/>
        <w:rPr>
          <w:ins w:id="1063" w:author="svcMRProcess" w:date="2018-09-06T00:26:00Z"/>
        </w:rPr>
      </w:pPr>
      <w:ins w:id="1064" w:author="svcMRProcess" w:date="2018-09-06T00:26:00Z">
        <w:r>
          <w:tab/>
        </w:r>
        <w:r>
          <w:rPr>
            <w:rStyle w:val="CharDefText"/>
          </w:rPr>
          <w:t>authorised person</w:t>
        </w:r>
        <w:r>
          <w:t>, in section 8I or 8J, means a person appointed under section 8D to be an authorised person for the purposes of the section in which the term is used;</w:t>
        </w:r>
      </w:ins>
    </w:p>
    <w:p>
      <w:pPr>
        <w:pStyle w:val="nzDefstart"/>
        <w:rPr>
          <w:ins w:id="1065" w:author="svcMRProcess" w:date="2018-09-06T00:26:00Z"/>
        </w:rPr>
      </w:pPr>
      <w:ins w:id="1066" w:author="svcMRProcess" w:date="2018-09-06T00:26:00Z">
        <w:r>
          <w:tab/>
        </w:r>
        <w:r>
          <w:rPr>
            <w:rStyle w:val="CharDefText"/>
          </w:rPr>
          <w:t>cannabis intervention requirement</w:t>
        </w:r>
        <w:r>
          <w:t xml:space="preserve"> means a notice referred to in section 8F;</w:t>
        </w:r>
      </w:ins>
    </w:p>
    <w:p>
      <w:pPr>
        <w:pStyle w:val="nzDefstart"/>
        <w:rPr>
          <w:ins w:id="1067" w:author="svcMRProcess" w:date="2018-09-06T00:26:00Z"/>
        </w:rPr>
      </w:pPr>
      <w:ins w:id="1068" w:author="svcMRProcess" w:date="2018-09-06T00:26:00Z">
        <w:r>
          <w:tab/>
        </w:r>
        <w:r>
          <w:rPr>
            <w:rStyle w:val="CharDefText"/>
          </w:rPr>
          <w:t>cannabis intervention session</w:t>
        </w:r>
        <w:r>
          <w:t xml:space="preserve"> means a cannabis intervention session — </w:t>
        </w:r>
      </w:ins>
    </w:p>
    <w:p>
      <w:pPr>
        <w:pStyle w:val="nzDefpara"/>
        <w:rPr>
          <w:ins w:id="1069" w:author="svcMRProcess" w:date="2018-09-06T00:26:00Z"/>
        </w:rPr>
      </w:pPr>
      <w:ins w:id="1070" w:author="svcMRProcess" w:date="2018-09-06T00:26:00Z">
        <w:r>
          <w:tab/>
          <w:t>(a)</w:t>
        </w:r>
        <w:r>
          <w:tab/>
          <w:t>provided by a treatment provider approved under section 8J(2)(b); and</w:t>
        </w:r>
      </w:ins>
    </w:p>
    <w:p>
      <w:pPr>
        <w:pStyle w:val="nzDefpara"/>
        <w:rPr>
          <w:ins w:id="1071" w:author="svcMRProcess" w:date="2018-09-06T00:26:00Z"/>
        </w:rPr>
      </w:pPr>
      <w:ins w:id="1072" w:author="svcMRProcess" w:date="2018-09-06T00:26:00Z">
        <w:r>
          <w:tab/>
          <w:t>(b)</w:t>
        </w:r>
        <w:r>
          <w:tab/>
          <w:t>the content of which is approved under section 8J(2)(a);</w:t>
        </w:r>
      </w:ins>
    </w:p>
    <w:p>
      <w:pPr>
        <w:pStyle w:val="nzDefstart"/>
        <w:rPr>
          <w:ins w:id="1073" w:author="svcMRProcess" w:date="2018-09-06T00:26:00Z"/>
        </w:rPr>
      </w:pPr>
      <w:ins w:id="1074" w:author="svcMRProcess" w:date="2018-09-06T00:26:00Z">
        <w:r>
          <w:tab/>
        </w:r>
        <w:r>
          <w:rPr>
            <w:rStyle w:val="CharDefText"/>
          </w:rPr>
          <w:t xml:space="preserve">CEO (Health) </w:t>
        </w:r>
        <w:r>
          <w:t>has the meaning given in section 38D(1);</w:t>
        </w:r>
      </w:ins>
    </w:p>
    <w:p>
      <w:pPr>
        <w:pStyle w:val="nzDefstart"/>
        <w:rPr>
          <w:ins w:id="1075" w:author="svcMRProcess" w:date="2018-09-06T00:26:00Z"/>
        </w:rPr>
      </w:pPr>
      <w:ins w:id="1076" w:author="svcMRProcess" w:date="2018-09-06T00:26:00Z">
        <w:r>
          <w:tab/>
        </w:r>
        <w:r>
          <w:rPr>
            <w:rStyle w:val="CharDefText"/>
          </w:rPr>
          <w:t>minor cannabis related offence</w:t>
        </w:r>
        <w:r>
          <w:t xml:space="preserve"> means — </w:t>
        </w:r>
      </w:ins>
    </w:p>
    <w:p>
      <w:pPr>
        <w:pStyle w:val="nzDefpara"/>
        <w:rPr>
          <w:ins w:id="1077" w:author="svcMRProcess" w:date="2018-09-06T00:26:00Z"/>
        </w:rPr>
      </w:pPr>
      <w:ins w:id="1078" w:author="svcMRProcess" w:date="2018-09-06T00:26:00Z">
        <w:r>
          <w:tab/>
          <w:t>(a)</w:t>
        </w:r>
        <w:r>
          <w:tab/>
          <w:t>an offence under section 5(1)(d)(i) that involves cannabis; and</w:t>
        </w:r>
      </w:ins>
    </w:p>
    <w:p>
      <w:pPr>
        <w:pStyle w:val="nzDefpara"/>
        <w:rPr>
          <w:ins w:id="1079" w:author="svcMRProcess" w:date="2018-09-06T00:26:00Z"/>
        </w:rPr>
      </w:pPr>
      <w:ins w:id="1080" w:author="svcMRProcess" w:date="2018-09-06T00:26:00Z">
        <w:r>
          <w:tab/>
          <w:t>(b)</w:t>
        </w:r>
        <w:r>
          <w:tab/>
          <w:t>an offence under</w:t>
        </w:r>
        <w:r>
          <w:rPr>
            <w:i/>
          </w:rPr>
          <w:t xml:space="preserve"> </w:t>
        </w:r>
        <w:r>
          <w:t>section 6(2) that involves cannabis —</w:t>
        </w:r>
      </w:ins>
    </w:p>
    <w:p>
      <w:pPr>
        <w:pStyle w:val="nzDefsubpara"/>
        <w:rPr>
          <w:ins w:id="1081" w:author="svcMRProcess" w:date="2018-09-06T00:26:00Z"/>
        </w:rPr>
      </w:pPr>
      <w:ins w:id="1082" w:author="svcMRProcess" w:date="2018-09-06T00:26:00Z">
        <w:r>
          <w:tab/>
          <w:t>(i)</w:t>
        </w:r>
        <w:r>
          <w:tab/>
          <w:t>if the amount is not more than 10 grams, or such other amount as is prescribed by the regulations; and</w:t>
        </w:r>
      </w:ins>
    </w:p>
    <w:p>
      <w:pPr>
        <w:pStyle w:val="nzDefsubpara"/>
        <w:rPr>
          <w:ins w:id="1083" w:author="svcMRProcess" w:date="2018-09-06T00:26:00Z"/>
        </w:rPr>
      </w:pPr>
      <w:ins w:id="1084" w:author="svcMRProcess" w:date="2018-09-06T00:26:00Z">
        <w:r>
          <w:tab/>
          <w:t>(ii)</w:t>
        </w:r>
        <w:r>
          <w:tab/>
          <w:t>if the offence does not involve a cannabis plant under cultivation, cannabis resin or any other cannabis derivative;</w:t>
        </w:r>
      </w:ins>
    </w:p>
    <w:p>
      <w:pPr>
        <w:pStyle w:val="nzDefstart"/>
        <w:rPr>
          <w:ins w:id="1085" w:author="svcMRProcess" w:date="2018-09-06T00:26:00Z"/>
        </w:rPr>
      </w:pPr>
      <w:ins w:id="1086" w:author="svcMRProcess" w:date="2018-09-06T00:26:00Z">
        <w:r>
          <w:tab/>
        </w:r>
        <w:r>
          <w:rPr>
            <w:rStyle w:val="CharDefText"/>
          </w:rPr>
          <w:t>police officer</w:t>
        </w:r>
        <w:r>
          <w:t xml:space="preserve"> does not include a person appointed by the Commissioner as an authorised person under section 8D;</w:t>
        </w:r>
      </w:ins>
    </w:p>
    <w:p>
      <w:pPr>
        <w:pStyle w:val="nzDefstart"/>
        <w:rPr>
          <w:ins w:id="1087" w:author="svcMRProcess" w:date="2018-09-06T00:26:00Z"/>
        </w:rPr>
      </w:pPr>
      <w:ins w:id="1088" w:author="svcMRProcess" w:date="2018-09-06T00:26:00Z">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ins>
    </w:p>
    <w:p>
      <w:pPr>
        <w:pStyle w:val="nzDefstart"/>
        <w:rPr>
          <w:ins w:id="1089" w:author="svcMRProcess" w:date="2018-09-06T00:26:00Z"/>
          <w:szCs w:val="22"/>
        </w:rPr>
      </w:pPr>
      <w:ins w:id="1090" w:author="svcMRProcess" w:date="2018-09-06T00:26:00Z">
        <w:r>
          <w:tab/>
        </w:r>
        <w:r>
          <w:rPr>
            <w:rStyle w:val="CharDefText"/>
            <w:szCs w:val="22"/>
          </w:rPr>
          <w:t>young person</w:t>
        </w:r>
        <w:r>
          <w:rPr>
            <w:szCs w:val="22"/>
          </w:rPr>
          <w:t xml:space="preserve"> means a person who — </w:t>
        </w:r>
      </w:ins>
    </w:p>
    <w:p>
      <w:pPr>
        <w:pStyle w:val="nzDefpara"/>
        <w:rPr>
          <w:ins w:id="1091" w:author="svcMRProcess" w:date="2018-09-06T00:26:00Z"/>
        </w:rPr>
      </w:pPr>
      <w:ins w:id="1092" w:author="svcMRProcess" w:date="2018-09-06T00:26:00Z">
        <w:r>
          <w:rPr>
            <w:szCs w:val="22"/>
          </w:rPr>
          <w:tab/>
          <w:t>(a)</w:t>
        </w:r>
        <w:r>
          <w:rPr>
            <w:szCs w:val="22"/>
          </w:rPr>
          <w:tab/>
          <w:t>is under 18 years of age; or</w:t>
        </w:r>
      </w:ins>
    </w:p>
    <w:p>
      <w:pPr>
        <w:pStyle w:val="nzDefpara"/>
        <w:rPr>
          <w:ins w:id="1093" w:author="svcMRProcess" w:date="2018-09-06T00:26:00Z"/>
        </w:rPr>
      </w:pPr>
      <w:ins w:id="1094" w:author="svcMRProcess" w:date="2018-09-06T00:26:00Z">
        <w:r>
          <w:tab/>
          <w:t>(b)</w:t>
        </w:r>
        <w:r>
          <w:tab/>
          <w:t>in relation to the commission, or alleged commission, of a minor cannabis related offence, was under 18 years of age when the offence was committed, or allegedly committed.</w:t>
        </w:r>
      </w:ins>
    </w:p>
    <w:p>
      <w:pPr>
        <w:pStyle w:val="nzSubsection"/>
        <w:rPr>
          <w:ins w:id="1095" w:author="svcMRProcess" w:date="2018-09-06T00:26:00Z"/>
        </w:rPr>
      </w:pPr>
      <w:ins w:id="1096" w:author="svcMRProcess" w:date="2018-09-06T00:26:00Z">
        <w:r>
          <w:tab/>
          <w:t>(2)</w:t>
        </w:r>
        <w:r>
          <w:tab/>
          <w:t>In this Part the following abbreviations are used —</w:t>
        </w:r>
      </w:ins>
    </w:p>
    <w:p>
      <w:pPr>
        <w:pStyle w:val="nzDefstart"/>
        <w:rPr>
          <w:ins w:id="1097" w:author="svcMRProcess" w:date="2018-09-06T00:26:00Z"/>
        </w:rPr>
      </w:pPr>
      <w:ins w:id="1098" w:author="svcMRProcess" w:date="2018-09-06T00:26:00Z">
        <w:r>
          <w:tab/>
        </w:r>
        <w:r>
          <w:rPr>
            <w:rStyle w:val="CharDefText"/>
          </w:rPr>
          <w:t>CIR</w:t>
        </w:r>
        <w:r>
          <w:t xml:space="preserve"> for cannabis intervention requirement;</w:t>
        </w:r>
      </w:ins>
    </w:p>
    <w:p>
      <w:pPr>
        <w:pStyle w:val="nzDefstart"/>
        <w:rPr>
          <w:ins w:id="1099" w:author="svcMRProcess" w:date="2018-09-06T00:26:00Z"/>
        </w:rPr>
      </w:pPr>
      <w:ins w:id="1100" w:author="svcMRProcess" w:date="2018-09-06T00:26:00Z">
        <w:r>
          <w:tab/>
        </w:r>
        <w:r>
          <w:rPr>
            <w:rStyle w:val="CharDefText"/>
          </w:rPr>
          <w:t>CIS</w:t>
        </w:r>
        <w:r>
          <w:t xml:space="preserve"> for cannabis intervention session.</w:t>
        </w:r>
      </w:ins>
    </w:p>
    <w:p>
      <w:pPr>
        <w:pStyle w:val="nzHeading5"/>
        <w:rPr>
          <w:ins w:id="1101" w:author="svcMRProcess" w:date="2018-09-06T00:26:00Z"/>
        </w:rPr>
      </w:pPr>
      <w:bookmarkStart w:id="1102" w:name="_Toc275420357"/>
      <w:bookmarkStart w:id="1103" w:name="_Toc276115390"/>
      <w:bookmarkStart w:id="1104" w:name="_Toc276385323"/>
      <w:ins w:id="1105" w:author="svcMRProcess" w:date="2018-09-06T00:26:00Z">
        <w:r>
          <w:t>8C.</w:t>
        </w:r>
        <w:r>
          <w:tab/>
          <w:t xml:space="preserve">Operation of </w:t>
        </w:r>
        <w:r>
          <w:rPr>
            <w:i/>
            <w:iCs/>
          </w:rPr>
          <w:t>Young Offenders Act 1994</w:t>
        </w:r>
        <w:r>
          <w:t xml:space="preserve"> unaffected</w:t>
        </w:r>
        <w:bookmarkEnd w:id="1102"/>
        <w:bookmarkEnd w:id="1103"/>
        <w:bookmarkEnd w:id="1104"/>
      </w:ins>
    </w:p>
    <w:p>
      <w:pPr>
        <w:pStyle w:val="nzSubsection"/>
        <w:rPr>
          <w:ins w:id="1106" w:author="svcMRProcess" w:date="2018-09-06T00:26:00Z"/>
        </w:rPr>
      </w:pPr>
      <w:ins w:id="1107" w:author="svcMRProcess" w:date="2018-09-06T00:26:00Z">
        <w:r>
          <w:tab/>
        </w:r>
        <w:r>
          <w:tab/>
          <w:t xml:space="preserve">Nothing in this Part prevents a young person from being dealt with under the </w:t>
        </w:r>
        <w:r>
          <w:rPr>
            <w:i/>
            <w:iCs/>
          </w:rPr>
          <w:t>Young Offenders Act 1994</w:t>
        </w:r>
        <w:r>
          <w:t xml:space="preserve"> Part 5 in respect of a minor cannabis related offence.</w:t>
        </w:r>
      </w:ins>
    </w:p>
    <w:p>
      <w:pPr>
        <w:pStyle w:val="nzHeading5"/>
        <w:rPr>
          <w:ins w:id="1108" w:author="svcMRProcess" w:date="2018-09-06T00:26:00Z"/>
        </w:rPr>
      </w:pPr>
      <w:bookmarkStart w:id="1109" w:name="_Toc275420358"/>
      <w:bookmarkStart w:id="1110" w:name="_Toc276115391"/>
      <w:bookmarkStart w:id="1111" w:name="_Toc276385324"/>
      <w:ins w:id="1112" w:author="svcMRProcess" w:date="2018-09-06T00:26:00Z">
        <w:r>
          <w:t>8D.</w:t>
        </w:r>
        <w:r>
          <w:tab/>
          <w:t>Appointment of authorised persons</w:t>
        </w:r>
        <w:bookmarkEnd w:id="1109"/>
        <w:bookmarkEnd w:id="1110"/>
        <w:bookmarkEnd w:id="1111"/>
      </w:ins>
    </w:p>
    <w:p>
      <w:pPr>
        <w:pStyle w:val="nzSubsection"/>
        <w:rPr>
          <w:ins w:id="1113" w:author="svcMRProcess" w:date="2018-09-06T00:26:00Z"/>
        </w:rPr>
      </w:pPr>
      <w:ins w:id="1114" w:author="svcMRProcess" w:date="2018-09-06T00:26:00Z">
        <w:r>
          <w:tab/>
        </w:r>
        <w:r>
          <w:tab/>
          <w:t>The Commissioner may, in writing, appoint persons or classes of persons to be authorised persons for the purposes of section 8I or 8L, or for the purposes of both of those sections.</w:t>
        </w:r>
      </w:ins>
    </w:p>
    <w:p>
      <w:pPr>
        <w:pStyle w:val="nzHeading3"/>
        <w:rPr>
          <w:ins w:id="1115" w:author="svcMRProcess" w:date="2018-09-06T00:26:00Z"/>
        </w:rPr>
      </w:pPr>
      <w:bookmarkStart w:id="1116" w:name="_Toc275420359"/>
      <w:bookmarkStart w:id="1117" w:name="_Toc276115392"/>
      <w:bookmarkStart w:id="1118" w:name="_Toc276385325"/>
      <w:ins w:id="1119" w:author="svcMRProcess" w:date="2018-09-06T00:26:00Z">
        <w:r>
          <w:t>Division 2 — Cannabis intervention requirements</w:t>
        </w:r>
        <w:bookmarkEnd w:id="1116"/>
        <w:bookmarkEnd w:id="1117"/>
        <w:bookmarkEnd w:id="1118"/>
      </w:ins>
    </w:p>
    <w:p>
      <w:pPr>
        <w:pStyle w:val="nzHeading5"/>
        <w:rPr>
          <w:ins w:id="1120" w:author="svcMRProcess" w:date="2018-09-06T00:26:00Z"/>
        </w:rPr>
      </w:pPr>
      <w:bookmarkStart w:id="1121" w:name="_Toc275420360"/>
      <w:bookmarkStart w:id="1122" w:name="_Toc276115393"/>
      <w:bookmarkStart w:id="1123" w:name="_Toc276385326"/>
      <w:ins w:id="1124" w:author="svcMRProcess" w:date="2018-09-06T00:26:00Z">
        <w:r>
          <w:t>8E.</w:t>
        </w:r>
        <w:r>
          <w:tab/>
          <w:t>CIR may be given for minor cannabis related offence</w:t>
        </w:r>
        <w:bookmarkEnd w:id="1121"/>
        <w:bookmarkEnd w:id="1122"/>
        <w:bookmarkEnd w:id="1123"/>
      </w:ins>
    </w:p>
    <w:p>
      <w:pPr>
        <w:pStyle w:val="nzSubsection"/>
        <w:rPr>
          <w:ins w:id="1125" w:author="svcMRProcess" w:date="2018-09-06T00:26:00Z"/>
        </w:rPr>
      </w:pPr>
      <w:ins w:id="1126" w:author="svcMRProcess" w:date="2018-09-06T00:26:00Z">
        <w:r>
          <w:tab/>
          <w:t>(1)</w:t>
        </w:r>
        <w:r>
          <w:tab/>
          <w:t>A police officer who has reason to believe that a person has committed a minor cannabis related offence may give a cannabis intervention requirement to the alleged offender, unless subsection (4) or section 8G(1) applies.</w:t>
        </w:r>
      </w:ins>
    </w:p>
    <w:p>
      <w:pPr>
        <w:pStyle w:val="nzSubsection"/>
        <w:rPr>
          <w:ins w:id="1127" w:author="svcMRProcess" w:date="2018-09-06T00:26:00Z"/>
        </w:rPr>
      </w:pPr>
      <w:ins w:id="1128" w:author="svcMRProcess" w:date="2018-09-06T00:26:00Z">
        <w:r>
          <w:tab/>
          <w:t>(2)</w:t>
        </w:r>
        <w:r>
          <w:tab/>
          <w:t xml:space="preserve">A police officer who believes — </w:t>
        </w:r>
      </w:ins>
    </w:p>
    <w:p>
      <w:pPr>
        <w:pStyle w:val="nzIndenta"/>
        <w:rPr>
          <w:ins w:id="1129" w:author="svcMRProcess" w:date="2018-09-06T00:26:00Z"/>
        </w:rPr>
      </w:pPr>
      <w:ins w:id="1130" w:author="svcMRProcess" w:date="2018-09-06T00:26:00Z">
        <w:r>
          <w:tab/>
          <w:t>(a)</w:t>
        </w:r>
        <w:r>
          <w:tab/>
          <w:t>that an alleged offender has committed more than one minor cannabis related offence; and</w:t>
        </w:r>
      </w:ins>
    </w:p>
    <w:p>
      <w:pPr>
        <w:pStyle w:val="nzIndenta"/>
        <w:rPr>
          <w:ins w:id="1131" w:author="svcMRProcess" w:date="2018-09-06T00:26:00Z"/>
        </w:rPr>
      </w:pPr>
      <w:ins w:id="1132" w:author="svcMRProcess" w:date="2018-09-06T00:26:00Z">
        <w:r>
          <w:tab/>
          <w:t>(b)</w:t>
        </w:r>
        <w:r>
          <w:tab/>
          <w:t>that the alleged offences have arisen out of the same incident,</w:t>
        </w:r>
      </w:ins>
    </w:p>
    <w:p>
      <w:pPr>
        <w:pStyle w:val="nzSubsection"/>
        <w:rPr>
          <w:ins w:id="1133" w:author="svcMRProcess" w:date="2018-09-06T00:26:00Z"/>
        </w:rPr>
      </w:pPr>
      <w:ins w:id="1134" w:author="svcMRProcess" w:date="2018-09-06T00:26:00Z">
        <w:r>
          <w:tab/>
        </w:r>
        <w:r>
          <w:tab/>
          <w:t>may give a single CIR in respect of all or some of the offences.</w:t>
        </w:r>
      </w:ins>
    </w:p>
    <w:p>
      <w:pPr>
        <w:pStyle w:val="nzSubsection"/>
        <w:rPr>
          <w:ins w:id="1135" w:author="svcMRProcess" w:date="2018-09-06T00:26:00Z"/>
        </w:rPr>
      </w:pPr>
      <w:ins w:id="1136" w:author="svcMRProcess" w:date="2018-09-06T00:26:00Z">
        <w:r>
          <w:tab/>
          <w:t>(3)</w:t>
        </w:r>
        <w:r>
          <w:tab/>
          <w:t>A CIR is to be given as soon as practicable, and in any event within 60 days, after an alleged offence is believed to have been committed.</w:t>
        </w:r>
      </w:ins>
    </w:p>
    <w:p>
      <w:pPr>
        <w:pStyle w:val="nzSubsection"/>
        <w:rPr>
          <w:ins w:id="1137" w:author="svcMRProcess" w:date="2018-09-06T00:26:00Z"/>
        </w:rPr>
      </w:pPr>
      <w:ins w:id="1138" w:author="svcMRProcess" w:date="2018-09-06T00:26:00Z">
        <w:r>
          <w:tab/>
          <w:t>(4)</w:t>
        </w:r>
        <w:r>
          <w:tab/>
          <w:t>A CIR cannot be given in respect of an alleged offence (the</w:t>
        </w:r>
        <w:r>
          <w:rPr>
            <w:b/>
            <w:bCs/>
          </w:rPr>
          <w:t xml:space="preserve"> </w:t>
        </w:r>
        <w:r>
          <w:rPr>
            <w:rStyle w:val="CharDefText"/>
          </w:rPr>
          <w:t>new offence</w:t>
        </w:r>
        <w:r>
          <w:t xml:space="preserve">) if the alleged offender — </w:t>
        </w:r>
      </w:ins>
    </w:p>
    <w:p>
      <w:pPr>
        <w:pStyle w:val="nzIndenta"/>
        <w:rPr>
          <w:ins w:id="1139" w:author="svcMRProcess" w:date="2018-09-06T00:26:00Z"/>
        </w:rPr>
      </w:pPr>
      <w:ins w:id="1140" w:author="svcMRProcess" w:date="2018-09-06T00:26:00Z">
        <w:r>
          <w:tab/>
          <w:t>(a)</w:t>
        </w:r>
        <w:r>
          <w:tab/>
          <w:t>is an adult who, before the new offence was allegedly committed, had been convicted of a minor cannabis related offence or given a CIR; and</w:t>
        </w:r>
      </w:ins>
    </w:p>
    <w:p>
      <w:pPr>
        <w:pStyle w:val="nzIndenta"/>
        <w:rPr>
          <w:ins w:id="1141" w:author="svcMRProcess" w:date="2018-09-06T00:26:00Z"/>
        </w:rPr>
      </w:pPr>
      <w:ins w:id="1142" w:author="svcMRProcess" w:date="2018-09-06T00:26:00Z">
        <w:r>
          <w:tab/>
          <w:t>(b)</w:t>
        </w:r>
        <w:r>
          <w:tab/>
          <w:t>was an adult when so convicted or given the CIR.</w:t>
        </w:r>
      </w:ins>
    </w:p>
    <w:p>
      <w:pPr>
        <w:pStyle w:val="nzHeading5"/>
        <w:rPr>
          <w:ins w:id="1143" w:author="svcMRProcess" w:date="2018-09-06T00:26:00Z"/>
        </w:rPr>
      </w:pPr>
      <w:bookmarkStart w:id="1144" w:name="_Toc275420361"/>
      <w:bookmarkStart w:id="1145" w:name="_Toc276115394"/>
      <w:bookmarkStart w:id="1146" w:name="_Toc276385327"/>
      <w:ins w:id="1147" w:author="svcMRProcess" w:date="2018-09-06T00:26:00Z">
        <w:r>
          <w:t>8F.</w:t>
        </w:r>
        <w:r>
          <w:tab/>
          <w:t>Cannabis intervention requirement</w:t>
        </w:r>
        <w:bookmarkEnd w:id="1144"/>
        <w:bookmarkEnd w:id="1145"/>
        <w:bookmarkEnd w:id="1146"/>
      </w:ins>
    </w:p>
    <w:p>
      <w:pPr>
        <w:pStyle w:val="nzSubsection"/>
        <w:rPr>
          <w:ins w:id="1148" w:author="svcMRProcess" w:date="2018-09-06T00:26:00Z"/>
        </w:rPr>
      </w:pPr>
      <w:ins w:id="1149" w:author="svcMRProcess" w:date="2018-09-06T00:26:00Z">
        <w:r>
          <w:tab/>
          <w:t>(1)</w:t>
        </w:r>
        <w:r>
          <w:tab/>
          <w:t xml:space="preserve">A CIR is a notice in a form prescribed by the regulations — </w:t>
        </w:r>
      </w:ins>
    </w:p>
    <w:p>
      <w:pPr>
        <w:pStyle w:val="nzIndenta"/>
        <w:rPr>
          <w:ins w:id="1150" w:author="svcMRProcess" w:date="2018-09-06T00:26:00Z"/>
        </w:rPr>
      </w:pPr>
      <w:ins w:id="1151" w:author="svcMRProcess" w:date="2018-09-06T00:26:00Z">
        <w:r>
          <w:tab/>
          <w:t>(a)</w:t>
        </w:r>
        <w:r>
          <w:tab/>
          <w:t>containing a description of the alleged offence, or offences; and</w:t>
        </w:r>
      </w:ins>
    </w:p>
    <w:p>
      <w:pPr>
        <w:pStyle w:val="nzIndenta"/>
        <w:rPr>
          <w:ins w:id="1152" w:author="svcMRProcess" w:date="2018-09-06T00:26:00Z"/>
        </w:rPr>
      </w:pPr>
      <w:ins w:id="1153" w:author="svcMRProcess" w:date="2018-09-06T00:26:00Z">
        <w:r>
          <w:tab/>
          <w:t>(b)</w:t>
        </w:r>
        <w:r>
          <w:tab/>
          <w:t xml:space="preserve">informing the alleged offender that — </w:t>
        </w:r>
      </w:ins>
    </w:p>
    <w:p>
      <w:pPr>
        <w:pStyle w:val="nzIndenti"/>
        <w:rPr>
          <w:ins w:id="1154" w:author="svcMRProcess" w:date="2018-09-06T00:26:00Z"/>
        </w:rPr>
      </w:pPr>
      <w:ins w:id="1155" w:author="svcMRProcess" w:date="2018-09-06T00:26:00Z">
        <w:r>
          <w:tab/>
          <w:t>(i)</w:t>
        </w:r>
        <w:r>
          <w:tab/>
          <w:t>he or she may, in writing, elect to be prosecuted for the alleged offence, or offences, in a court, and informing the alleged offender how to make that election; and</w:t>
        </w:r>
      </w:ins>
    </w:p>
    <w:p>
      <w:pPr>
        <w:pStyle w:val="nzIndenti"/>
        <w:rPr>
          <w:ins w:id="1156" w:author="svcMRProcess" w:date="2018-09-06T00:26:00Z"/>
        </w:rPr>
      </w:pPr>
      <w:ins w:id="1157" w:author="svcMRProcess" w:date="2018-09-06T00:26:00Z">
        <w:r>
          <w:tab/>
          <w:t>(ii)</w:t>
        </w:r>
        <w:r>
          <w:tab/>
          <w:t>if he or she does not wish to be prosecuted for the alleged offence, or offences, in a court, the alleged offender may, within a period of 28 days after the giving of the CIR, complete a CIS;</w:t>
        </w:r>
      </w:ins>
    </w:p>
    <w:p>
      <w:pPr>
        <w:pStyle w:val="nzIndenta"/>
        <w:rPr>
          <w:ins w:id="1158" w:author="svcMRProcess" w:date="2018-09-06T00:26:00Z"/>
        </w:rPr>
      </w:pPr>
      <w:ins w:id="1159" w:author="svcMRProcess" w:date="2018-09-06T00:26:00Z">
        <w:r>
          <w:tab/>
        </w:r>
        <w:r>
          <w:tab/>
          <w:t>and</w:t>
        </w:r>
      </w:ins>
    </w:p>
    <w:p>
      <w:pPr>
        <w:pStyle w:val="nzIndenta"/>
        <w:rPr>
          <w:ins w:id="1160" w:author="svcMRProcess" w:date="2018-09-06T00:26:00Z"/>
        </w:rPr>
      </w:pPr>
      <w:ins w:id="1161" w:author="svcMRProcess" w:date="2018-09-06T00:26:00Z">
        <w:r>
          <w:tab/>
          <w:t>(c)</w:t>
        </w:r>
        <w:r>
          <w:tab/>
          <w:t>informing the alleged offender as to how the alleged offender may arrange to complete a CIS.</w:t>
        </w:r>
      </w:ins>
    </w:p>
    <w:p>
      <w:pPr>
        <w:pStyle w:val="nzSubsection"/>
        <w:rPr>
          <w:ins w:id="1162" w:author="svcMRProcess" w:date="2018-09-06T00:26:00Z"/>
        </w:rPr>
      </w:pPr>
      <w:ins w:id="1163" w:author="svcMRProcess" w:date="2018-09-06T00:26:00Z">
        <w:r>
          <w:tab/>
          <w:t>(2)</w:t>
        </w:r>
        <w:r>
          <w:tab/>
          <w:t>A person need only complete a single CIS for each CIR given to the person, even if the CIR is given in respect of more than one alleged offence.</w:t>
        </w:r>
      </w:ins>
    </w:p>
    <w:p>
      <w:pPr>
        <w:pStyle w:val="nzHeading5"/>
        <w:rPr>
          <w:ins w:id="1164" w:author="svcMRProcess" w:date="2018-09-06T00:26:00Z"/>
        </w:rPr>
      </w:pPr>
      <w:bookmarkStart w:id="1165" w:name="_Toc275420362"/>
      <w:bookmarkStart w:id="1166" w:name="_Toc276115395"/>
      <w:bookmarkStart w:id="1167" w:name="_Toc276385328"/>
      <w:ins w:id="1168" w:author="svcMRProcess" w:date="2018-09-06T00:26:00Z">
        <w:r>
          <w:t>8G.</w:t>
        </w:r>
        <w:r>
          <w:tab/>
          <w:t>Young persons — special requirements about CIRs</w:t>
        </w:r>
        <w:bookmarkEnd w:id="1165"/>
        <w:bookmarkEnd w:id="1166"/>
        <w:bookmarkEnd w:id="1167"/>
      </w:ins>
    </w:p>
    <w:p>
      <w:pPr>
        <w:pStyle w:val="nzSubsection"/>
        <w:rPr>
          <w:ins w:id="1169" w:author="svcMRProcess" w:date="2018-09-06T00:26:00Z"/>
        </w:rPr>
      </w:pPr>
      <w:ins w:id="1170" w:author="svcMRProcess" w:date="2018-09-06T00:26:00Z">
        <w:r>
          <w:tab/>
          <w:t>(1)</w:t>
        </w:r>
        <w:r>
          <w:tab/>
          <w:t>A CIR cannot be given in respect of an alleged offence (the</w:t>
        </w:r>
        <w:r>
          <w:rPr>
            <w:b/>
            <w:bCs/>
          </w:rPr>
          <w:t xml:space="preserve"> </w:t>
        </w:r>
        <w:r>
          <w:rPr>
            <w:rStyle w:val="CharDefText"/>
          </w:rPr>
          <w:t>new offence</w:t>
        </w:r>
        <w:r>
          <w:t xml:space="preserve">) if the alleged offender — </w:t>
        </w:r>
      </w:ins>
    </w:p>
    <w:p>
      <w:pPr>
        <w:pStyle w:val="nzIndenta"/>
        <w:rPr>
          <w:ins w:id="1171" w:author="svcMRProcess" w:date="2018-09-06T00:26:00Z"/>
        </w:rPr>
      </w:pPr>
      <w:ins w:id="1172" w:author="svcMRProcess" w:date="2018-09-06T00:26:00Z">
        <w:r>
          <w:tab/>
          <w:t>(a)</w:t>
        </w:r>
        <w:r>
          <w:tab/>
          <w:t>is a young person who, before the new offence was allegedly committed, had been convicted of, or given a CIR in respect of, 2 or more minor cannabis related offences; and</w:t>
        </w:r>
      </w:ins>
    </w:p>
    <w:p>
      <w:pPr>
        <w:pStyle w:val="nzIndenta"/>
        <w:rPr>
          <w:ins w:id="1173" w:author="svcMRProcess" w:date="2018-09-06T00:26:00Z"/>
        </w:rPr>
      </w:pPr>
      <w:ins w:id="1174" w:author="svcMRProcess" w:date="2018-09-06T00:26:00Z">
        <w:r>
          <w:tab/>
          <w:t>(b)</w:t>
        </w:r>
        <w:r>
          <w:tab/>
          <w:t>at least 2 of those offences arose out of separate incidents, or are alleged to have done so.</w:t>
        </w:r>
      </w:ins>
    </w:p>
    <w:p>
      <w:pPr>
        <w:pStyle w:val="nzSubsection"/>
        <w:rPr>
          <w:ins w:id="1175" w:author="svcMRProcess" w:date="2018-09-06T00:26:00Z"/>
        </w:rPr>
      </w:pPr>
      <w:ins w:id="1176" w:author="svcMRProcess" w:date="2018-09-06T00:26:00Z">
        <w:r>
          <w:tab/>
          <w:t>(2)</w:t>
        </w:r>
        <w:r>
          <w:tab/>
          <w:t xml:space="preserve">A police officer who gives a young person a CIR is to ensure that a responsible adult is given a copy of the CIR as soon as is reasonably practicable after the CIR is given to the young person, unless — </w:t>
        </w:r>
      </w:ins>
    </w:p>
    <w:p>
      <w:pPr>
        <w:pStyle w:val="nzIndenta"/>
        <w:rPr>
          <w:ins w:id="1177" w:author="svcMRProcess" w:date="2018-09-06T00:26:00Z"/>
        </w:rPr>
      </w:pPr>
      <w:ins w:id="1178" w:author="svcMRProcess" w:date="2018-09-06T00:26:00Z">
        <w:r>
          <w:tab/>
          <w:t>(a)</w:t>
        </w:r>
        <w:r>
          <w:tab/>
          <w:t>after reasonable enquiry, neither the whereabouts nor the address of a responsible adult can be ascertained; or</w:t>
        </w:r>
      </w:ins>
    </w:p>
    <w:p>
      <w:pPr>
        <w:pStyle w:val="nzIndenta"/>
        <w:rPr>
          <w:ins w:id="1179" w:author="svcMRProcess" w:date="2018-09-06T00:26:00Z"/>
        </w:rPr>
      </w:pPr>
      <w:ins w:id="1180" w:author="svcMRProcess" w:date="2018-09-06T00:26:00Z">
        <w:r>
          <w:tab/>
          <w:t>(b)</w:t>
        </w:r>
        <w:r>
          <w:tab/>
          <w:t>in the circumstances it would be inappropriate to give a responsible adult a copy of the CIR.</w:t>
        </w:r>
      </w:ins>
    </w:p>
    <w:p>
      <w:pPr>
        <w:pStyle w:val="nzSubsection"/>
        <w:rPr>
          <w:ins w:id="1181" w:author="svcMRProcess" w:date="2018-09-06T00:26:00Z"/>
        </w:rPr>
      </w:pPr>
      <w:ins w:id="1182" w:author="svcMRProcess" w:date="2018-09-06T00:26:00Z">
        <w:r>
          <w:tab/>
          <w:t>(3)</w:t>
        </w:r>
        <w:r>
          <w:tab/>
          <w:t>A young person who has been given 2 CIRs need only complete a single CIS in respect of the CIRs if both CIRs were given before the completion of the CIS.</w:t>
        </w:r>
      </w:ins>
    </w:p>
    <w:p>
      <w:pPr>
        <w:pStyle w:val="nzHeading5"/>
        <w:rPr>
          <w:ins w:id="1183" w:author="svcMRProcess" w:date="2018-09-06T00:26:00Z"/>
        </w:rPr>
      </w:pPr>
      <w:bookmarkStart w:id="1184" w:name="_Toc275420363"/>
      <w:bookmarkStart w:id="1185" w:name="_Toc276115396"/>
      <w:bookmarkStart w:id="1186" w:name="_Toc276385329"/>
      <w:ins w:id="1187" w:author="svcMRProcess" w:date="2018-09-06T00:26:00Z">
        <w:r>
          <w:t>8H.</w:t>
        </w:r>
        <w:r>
          <w:tab/>
          <w:t>Referral of young persons at risk to juvenile justice teams</w:t>
        </w:r>
        <w:bookmarkEnd w:id="1184"/>
        <w:bookmarkEnd w:id="1185"/>
        <w:bookmarkEnd w:id="1186"/>
      </w:ins>
    </w:p>
    <w:p>
      <w:pPr>
        <w:pStyle w:val="nzSubsection"/>
        <w:rPr>
          <w:ins w:id="1188" w:author="svcMRProcess" w:date="2018-09-06T00:26:00Z"/>
        </w:rPr>
      </w:pPr>
      <w:ins w:id="1189" w:author="svcMRProcess" w:date="2018-09-06T00:26:00Z">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ins>
    </w:p>
    <w:p>
      <w:pPr>
        <w:pStyle w:val="nzSubsection"/>
        <w:rPr>
          <w:ins w:id="1190" w:author="svcMRProcess" w:date="2018-09-06T00:26:00Z"/>
        </w:rPr>
      </w:pPr>
      <w:ins w:id="1191" w:author="svcMRProcess" w:date="2018-09-06T00:26:00Z">
        <w:r>
          <w:tab/>
          <w:t>(2)</w:t>
        </w:r>
        <w:r>
          <w:tab/>
          <w:t xml:space="preserve">In subsection (1) — </w:t>
        </w:r>
      </w:ins>
    </w:p>
    <w:p>
      <w:pPr>
        <w:pStyle w:val="nzDefstart"/>
        <w:rPr>
          <w:ins w:id="1192" w:author="svcMRProcess" w:date="2018-09-06T00:26:00Z"/>
        </w:rPr>
      </w:pPr>
      <w:ins w:id="1193" w:author="svcMRProcess" w:date="2018-09-06T00:26:00Z">
        <w:r>
          <w:tab/>
        </w:r>
        <w:r>
          <w:rPr>
            <w:rStyle w:val="CharDefText"/>
          </w:rPr>
          <w:t>young person at risk</w:t>
        </w:r>
        <w:r>
          <w:t xml:space="preserve"> means an alleged offender who is a young person — </w:t>
        </w:r>
      </w:ins>
    </w:p>
    <w:p>
      <w:pPr>
        <w:pStyle w:val="nzDefpara"/>
        <w:rPr>
          <w:ins w:id="1194" w:author="svcMRProcess" w:date="2018-09-06T00:26:00Z"/>
        </w:rPr>
      </w:pPr>
      <w:ins w:id="1195" w:author="svcMRProcess" w:date="2018-09-06T00:26:00Z">
        <w:r>
          <w:tab/>
          <w:t>(a)</w:t>
        </w:r>
        <w:r>
          <w:tab/>
          <w:t>to whom the police officer would have given a CIR, but for section 8G(1); or</w:t>
        </w:r>
      </w:ins>
    </w:p>
    <w:p>
      <w:pPr>
        <w:pStyle w:val="nzDefpara"/>
        <w:rPr>
          <w:ins w:id="1196" w:author="svcMRProcess" w:date="2018-09-06T00:26:00Z"/>
        </w:rPr>
      </w:pPr>
      <w:ins w:id="1197" w:author="svcMRProcess" w:date="2018-09-06T00:26:00Z">
        <w:r>
          <w:tab/>
          <w:t>(b)</w:t>
        </w:r>
        <w:r>
          <w:tab/>
          <w:t xml:space="preserve">who has been given a CIR and has not completed a CIS within 28 days or any further time allowed under section 8L, unless — </w:t>
        </w:r>
      </w:ins>
    </w:p>
    <w:p>
      <w:pPr>
        <w:pStyle w:val="nzDefsubpara"/>
        <w:rPr>
          <w:ins w:id="1198" w:author="svcMRProcess" w:date="2018-09-06T00:26:00Z"/>
        </w:rPr>
      </w:pPr>
      <w:ins w:id="1199" w:author="svcMRProcess" w:date="2018-09-06T00:26:00Z">
        <w:r>
          <w:tab/>
          <w:t>(i)</w:t>
        </w:r>
        <w:r>
          <w:tab/>
          <w:t>the CIR has been withdrawn under section 8I; or</w:t>
        </w:r>
      </w:ins>
    </w:p>
    <w:p>
      <w:pPr>
        <w:pStyle w:val="nzDefsubpara"/>
        <w:rPr>
          <w:ins w:id="1200" w:author="svcMRProcess" w:date="2018-09-06T00:26:00Z"/>
        </w:rPr>
      </w:pPr>
      <w:ins w:id="1201" w:author="svcMRProcess" w:date="2018-09-06T00:26:00Z">
        <w:r>
          <w:tab/>
          <w:t>(ii)</w:t>
        </w:r>
        <w:r>
          <w:tab/>
          <w:t>the young person has elected to be prosecuted for the alleged offence in a court.</w:t>
        </w:r>
      </w:ins>
    </w:p>
    <w:p>
      <w:pPr>
        <w:pStyle w:val="nzHeading5"/>
        <w:rPr>
          <w:ins w:id="1202" w:author="svcMRProcess" w:date="2018-09-06T00:26:00Z"/>
        </w:rPr>
      </w:pPr>
      <w:bookmarkStart w:id="1203" w:name="_Toc275420364"/>
      <w:bookmarkStart w:id="1204" w:name="_Toc276115397"/>
      <w:bookmarkStart w:id="1205" w:name="_Toc276385330"/>
      <w:ins w:id="1206" w:author="svcMRProcess" w:date="2018-09-06T00:26:00Z">
        <w:r>
          <w:t>8I.</w:t>
        </w:r>
        <w:r>
          <w:tab/>
          <w:t>Withdrawal of CIR</w:t>
        </w:r>
        <w:bookmarkEnd w:id="1203"/>
        <w:bookmarkEnd w:id="1204"/>
        <w:bookmarkEnd w:id="1205"/>
      </w:ins>
    </w:p>
    <w:p>
      <w:pPr>
        <w:pStyle w:val="nzSubsection"/>
        <w:rPr>
          <w:ins w:id="1207" w:author="svcMRProcess" w:date="2018-09-06T00:26:00Z"/>
        </w:rPr>
      </w:pPr>
      <w:ins w:id="1208" w:author="svcMRProcess" w:date="2018-09-06T00:26:00Z">
        <w:r>
          <w:tab/>
          <w:t>(1)</w:t>
        </w:r>
        <w:r>
          <w:tab/>
          <w:t>An authorised person may withdraw a CIR by sending to the alleged offender a notice in a form prescribed by the regulations stating that the CIR has been withdrawn.</w:t>
        </w:r>
      </w:ins>
    </w:p>
    <w:p>
      <w:pPr>
        <w:pStyle w:val="nzSubsection"/>
        <w:rPr>
          <w:ins w:id="1209" w:author="svcMRProcess" w:date="2018-09-06T00:26:00Z"/>
        </w:rPr>
      </w:pPr>
      <w:ins w:id="1210" w:author="svcMRProcess" w:date="2018-09-06T00:26:00Z">
        <w:r>
          <w:tab/>
          <w:t>(2)</w:t>
        </w:r>
        <w:r>
          <w:tab/>
          <w:t>A CIR cannot be withdrawn if the alleged offender has completed a CIS in relation to the CIR.</w:t>
        </w:r>
      </w:ins>
    </w:p>
    <w:p>
      <w:pPr>
        <w:pStyle w:val="nzSubsection"/>
        <w:rPr>
          <w:ins w:id="1211" w:author="svcMRProcess" w:date="2018-09-06T00:26:00Z"/>
        </w:rPr>
      </w:pPr>
      <w:ins w:id="1212" w:author="svcMRProcess" w:date="2018-09-06T00:26:00Z">
        <w:r>
          <w:tab/>
          <w:t>(3)</w:t>
        </w:r>
        <w:r>
          <w:tab/>
          <w:t>A CIR that is withdrawn is taken not to have been given to an alleged offender for the purposes of sections 8E(4) and 8G(1).</w:t>
        </w:r>
      </w:ins>
    </w:p>
    <w:p>
      <w:pPr>
        <w:pStyle w:val="nzHeading3"/>
        <w:rPr>
          <w:ins w:id="1213" w:author="svcMRProcess" w:date="2018-09-06T00:26:00Z"/>
        </w:rPr>
      </w:pPr>
      <w:bookmarkStart w:id="1214" w:name="_Toc275420365"/>
      <w:bookmarkStart w:id="1215" w:name="_Toc276115398"/>
      <w:bookmarkStart w:id="1216" w:name="_Toc276385331"/>
      <w:ins w:id="1217" w:author="svcMRProcess" w:date="2018-09-06T00:26:00Z">
        <w:r>
          <w:t>Division 3 — Cannabis intervention sessions</w:t>
        </w:r>
        <w:bookmarkEnd w:id="1214"/>
        <w:bookmarkEnd w:id="1215"/>
        <w:bookmarkEnd w:id="1216"/>
      </w:ins>
    </w:p>
    <w:p>
      <w:pPr>
        <w:pStyle w:val="nzHeading5"/>
        <w:rPr>
          <w:ins w:id="1218" w:author="svcMRProcess" w:date="2018-09-06T00:26:00Z"/>
        </w:rPr>
      </w:pPr>
      <w:bookmarkStart w:id="1219" w:name="_Toc275420366"/>
      <w:bookmarkStart w:id="1220" w:name="_Toc276115399"/>
      <w:bookmarkStart w:id="1221" w:name="_Toc276385332"/>
      <w:ins w:id="1222" w:author="svcMRProcess" w:date="2018-09-06T00:26:00Z">
        <w:r>
          <w:t>8J.</w:t>
        </w:r>
        <w:r>
          <w:tab/>
          <w:t>Cannabis intervention session</w:t>
        </w:r>
        <w:bookmarkEnd w:id="1219"/>
        <w:bookmarkEnd w:id="1220"/>
        <w:bookmarkEnd w:id="1221"/>
      </w:ins>
    </w:p>
    <w:p>
      <w:pPr>
        <w:pStyle w:val="nzSubsection"/>
        <w:rPr>
          <w:ins w:id="1223" w:author="svcMRProcess" w:date="2018-09-06T00:26:00Z"/>
        </w:rPr>
      </w:pPr>
      <w:ins w:id="1224" w:author="svcMRProcess" w:date="2018-09-06T00:26:00Z">
        <w:r>
          <w:tab/>
          <w:t>(1)</w:t>
        </w:r>
        <w:r>
          <w:tab/>
          <w:t xml:space="preserve">The purpose of a cannabis intervention session is to inform those who complete it about — </w:t>
        </w:r>
      </w:ins>
    </w:p>
    <w:p>
      <w:pPr>
        <w:pStyle w:val="nzIndenta"/>
        <w:rPr>
          <w:ins w:id="1225" w:author="svcMRProcess" w:date="2018-09-06T00:26:00Z"/>
        </w:rPr>
      </w:pPr>
      <w:ins w:id="1226" w:author="svcMRProcess" w:date="2018-09-06T00:26:00Z">
        <w:r>
          <w:tab/>
          <w:t>(a)</w:t>
        </w:r>
        <w:r>
          <w:tab/>
          <w:t>the adverse health and social consequences of cannabis use; and</w:t>
        </w:r>
      </w:ins>
    </w:p>
    <w:p>
      <w:pPr>
        <w:pStyle w:val="nzIndenta"/>
        <w:rPr>
          <w:ins w:id="1227" w:author="svcMRProcess" w:date="2018-09-06T00:26:00Z"/>
        </w:rPr>
      </w:pPr>
      <w:ins w:id="1228" w:author="svcMRProcess" w:date="2018-09-06T00:26:00Z">
        <w:r>
          <w:tab/>
          <w:t>(b)</w:t>
        </w:r>
        <w:r>
          <w:tab/>
          <w:t>the laws relating to the use, possession and cultivation of cannabis; and</w:t>
        </w:r>
      </w:ins>
    </w:p>
    <w:p>
      <w:pPr>
        <w:pStyle w:val="nzIndenta"/>
        <w:rPr>
          <w:ins w:id="1229" w:author="svcMRProcess" w:date="2018-09-06T00:26:00Z"/>
        </w:rPr>
      </w:pPr>
      <w:ins w:id="1230" w:author="svcMRProcess" w:date="2018-09-06T00:26:00Z">
        <w:r>
          <w:tab/>
          <w:t>(c)</w:t>
        </w:r>
        <w:r>
          <w:tab/>
          <w:t>effective strategies to address cannabis using behaviour.</w:t>
        </w:r>
      </w:ins>
    </w:p>
    <w:p>
      <w:pPr>
        <w:pStyle w:val="nzSubsection"/>
        <w:rPr>
          <w:ins w:id="1231" w:author="svcMRProcess" w:date="2018-09-06T00:26:00Z"/>
        </w:rPr>
      </w:pPr>
      <w:ins w:id="1232" w:author="svcMRProcess" w:date="2018-09-06T00:26:00Z">
        <w:r>
          <w:tab/>
          <w:t>(2)</w:t>
        </w:r>
        <w:r>
          <w:tab/>
          <w:t>The CEO (Health) may, in writing, do any of the following —</w:t>
        </w:r>
      </w:ins>
    </w:p>
    <w:p>
      <w:pPr>
        <w:pStyle w:val="nzIndenta"/>
        <w:rPr>
          <w:ins w:id="1233" w:author="svcMRProcess" w:date="2018-09-06T00:26:00Z"/>
        </w:rPr>
      </w:pPr>
      <w:ins w:id="1234" w:author="svcMRProcess" w:date="2018-09-06T00:26:00Z">
        <w:r>
          <w:tab/>
          <w:t>(a)</w:t>
        </w:r>
        <w:r>
          <w:tab/>
          <w:t>having regard to subsection (1), approve the content of a cannabis intervention session;</w:t>
        </w:r>
      </w:ins>
    </w:p>
    <w:p>
      <w:pPr>
        <w:pStyle w:val="nzIndenta"/>
        <w:rPr>
          <w:ins w:id="1235" w:author="svcMRProcess" w:date="2018-09-06T00:26:00Z"/>
        </w:rPr>
      </w:pPr>
      <w:ins w:id="1236" w:author="svcMRProcess" w:date="2018-09-06T00:26:00Z">
        <w:r>
          <w:tab/>
          <w:t>(b)</w:t>
        </w:r>
        <w:r>
          <w:tab/>
          <w:t>approve treatment providers to provide cannabis intervention sessions;</w:t>
        </w:r>
      </w:ins>
    </w:p>
    <w:p>
      <w:pPr>
        <w:pStyle w:val="nzIndenta"/>
        <w:rPr>
          <w:ins w:id="1237" w:author="svcMRProcess" w:date="2018-09-06T00:26:00Z"/>
        </w:rPr>
      </w:pPr>
      <w:ins w:id="1238" w:author="svcMRProcess" w:date="2018-09-06T00:26:00Z">
        <w:r>
          <w:tab/>
          <w:t>(c)</w:t>
        </w:r>
        <w:r>
          <w:tab/>
          <w:t>give an approval under paragraph (b) subject to conditions to be obeyed by the treatment provider approved;</w:t>
        </w:r>
      </w:ins>
    </w:p>
    <w:p>
      <w:pPr>
        <w:pStyle w:val="nzIndenta"/>
        <w:rPr>
          <w:ins w:id="1239" w:author="svcMRProcess" w:date="2018-09-06T00:26:00Z"/>
        </w:rPr>
      </w:pPr>
      <w:ins w:id="1240" w:author="svcMRProcess" w:date="2018-09-06T00:26:00Z">
        <w:r>
          <w:tab/>
          <w:t>(d)</w:t>
        </w:r>
        <w:r>
          <w:tab/>
          <w:t>cancel or amend an approval given under paragraph (a) or (b).</w:t>
        </w:r>
      </w:ins>
    </w:p>
    <w:p>
      <w:pPr>
        <w:pStyle w:val="nzSubsection"/>
        <w:rPr>
          <w:ins w:id="1241" w:author="svcMRProcess" w:date="2018-09-06T00:26:00Z"/>
        </w:rPr>
      </w:pPr>
      <w:ins w:id="1242" w:author="svcMRProcess" w:date="2018-09-06T00:26:00Z">
        <w:r>
          <w:tab/>
          <w:t>(3)</w:t>
        </w:r>
        <w:r>
          <w:tab/>
          <w:t xml:space="preserve">For the purposes of this section, this Act is to be taken to be a relevant Act as referred to in the </w:t>
        </w:r>
        <w:r>
          <w:rPr>
            <w:i/>
            <w:iCs/>
          </w:rPr>
          <w:t>Health Legislation Administration Act 1984</w:t>
        </w:r>
        <w:r>
          <w:t xml:space="preserve"> section 9.</w:t>
        </w:r>
      </w:ins>
    </w:p>
    <w:p>
      <w:pPr>
        <w:pStyle w:val="nzHeading5"/>
        <w:rPr>
          <w:ins w:id="1243" w:author="svcMRProcess" w:date="2018-09-06T00:26:00Z"/>
        </w:rPr>
      </w:pPr>
      <w:bookmarkStart w:id="1244" w:name="_Toc275420367"/>
      <w:bookmarkStart w:id="1245" w:name="_Toc276115400"/>
      <w:bookmarkStart w:id="1246" w:name="_Toc276385333"/>
      <w:ins w:id="1247" w:author="svcMRProcess" w:date="2018-09-06T00:26:00Z">
        <w:r>
          <w:t>8K.</w:t>
        </w:r>
        <w:r>
          <w:tab/>
          <w:t>Benefit of completing CIS</w:t>
        </w:r>
        <w:bookmarkEnd w:id="1244"/>
        <w:bookmarkEnd w:id="1245"/>
        <w:bookmarkEnd w:id="1246"/>
      </w:ins>
    </w:p>
    <w:p>
      <w:pPr>
        <w:pStyle w:val="nzSubsection"/>
        <w:rPr>
          <w:ins w:id="1248" w:author="svcMRProcess" w:date="2018-09-06T00:26:00Z"/>
        </w:rPr>
      </w:pPr>
      <w:ins w:id="1249" w:author="svcMRProcess" w:date="2018-09-06T00:26:00Z">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ins>
    </w:p>
    <w:p>
      <w:pPr>
        <w:pStyle w:val="nzSubsection"/>
        <w:rPr>
          <w:ins w:id="1250" w:author="svcMRProcess" w:date="2018-09-06T00:26:00Z"/>
        </w:rPr>
      </w:pPr>
      <w:ins w:id="1251" w:author="svcMRProcess" w:date="2018-09-06T00:26:00Z">
        <w:r>
          <w:tab/>
          <w:t>(2)</w:t>
        </w:r>
        <w:r>
          <w:tab/>
          <w:t>Completion of a CIS is not to be regarded as an admission for the purposes of any proceedings, whether civil or criminal.</w:t>
        </w:r>
      </w:ins>
    </w:p>
    <w:p>
      <w:pPr>
        <w:pStyle w:val="nzHeading5"/>
        <w:rPr>
          <w:ins w:id="1252" w:author="svcMRProcess" w:date="2018-09-06T00:26:00Z"/>
        </w:rPr>
      </w:pPr>
      <w:bookmarkStart w:id="1253" w:name="_Toc275420368"/>
      <w:bookmarkStart w:id="1254" w:name="_Toc276115401"/>
      <w:bookmarkStart w:id="1255" w:name="_Toc276385334"/>
      <w:ins w:id="1256" w:author="svcMRProcess" w:date="2018-09-06T00:26:00Z">
        <w:r>
          <w:t>8L.</w:t>
        </w:r>
        <w:r>
          <w:tab/>
          <w:t>Extension of time to complete CIS</w:t>
        </w:r>
        <w:bookmarkEnd w:id="1253"/>
        <w:bookmarkEnd w:id="1254"/>
        <w:bookmarkEnd w:id="1255"/>
      </w:ins>
    </w:p>
    <w:p>
      <w:pPr>
        <w:pStyle w:val="nzSubsection"/>
        <w:rPr>
          <w:ins w:id="1257" w:author="svcMRProcess" w:date="2018-09-06T00:26:00Z"/>
        </w:rPr>
      </w:pPr>
      <w:ins w:id="1258" w:author="svcMRProcess" w:date="2018-09-06T00:26:00Z">
        <w:r>
          <w:tab/>
          <w:t>(1)</w:t>
        </w:r>
        <w:r>
          <w:tab/>
          <w:t>An authorised person may, in a particular case, extend the period of 28 days within which the alleged offender may complete a CIS.</w:t>
        </w:r>
      </w:ins>
    </w:p>
    <w:p>
      <w:pPr>
        <w:pStyle w:val="nzSubsection"/>
        <w:rPr>
          <w:ins w:id="1259" w:author="svcMRProcess" w:date="2018-09-06T00:26:00Z"/>
        </w:rPr>
      </w:pPr>
      <w:ins w:id="1260" w:author="svcMRProcess" w:date="2018-09-06T00:26:00Z">
        <w:r>
          <w:tab/>
          <w:t>(2)</w:t>
        </w:r>
        <w:r>
          <w:tab/>
          <w:t>The extension may be allowed whether or not the period of 28 days has elapsed.</w:t>
        </w:r>
      </w:ins>
    </w:p>
    <w:p>
      <w:pPr>
        <w:pStyle w:val="nzHeading5"/>
        <w:rPr>
          <w:ins w:id="1261" w:author="svcMRProcess" w:date="2018-09-06T00:26:00Z"/>
        </w:rPr>
      </w:pPr>
      <w:bookmarkStart w:id="1262" w:name="_Toc275420369"/>
      <w:bookmarkStart w:id="1263" w:name="_Toc276115402"/>
      <w:bookmarkStart w:id="1264" w:name="_Toc276385335"/>
      <w:ins w:id="1265" w:author="svcMRProcess" w:date="2018-09-06T00:26:00Z">
        <w:r>
          <w:t>8M.</w:t>
        </w:r>
        <w:r>
          <w:tab/>
          <w:t>Certificate of completion of CIS</w:t>
        </w:r>
        <w:bookmarkEnd w:id="1262"/>
        <w:bookmarkEnd w:id="1263"/>
        <w:bookmarkEnd w:id="1264"/>
      </w:ins>
    </w:p>
    <w:p>
      <w:pPr>
        <w:pStyle w:val="nzSubsection"/>
        <w:rPr>
          <w:ins w:id="1266" w:author="svcMRProcess" w:date="2018-09-06T00:26:00Z"/>
        </w:rPr>
      </w:pPr>
      <w:ins w:id="1267" w:author="svcMRProcess" w:date="2018-09-06T00:26:00Z">
        <w:r>
          <w:tab/>
          <w:t>(1)</w:t>
        </w:r>
        <w:r>
          <w:tab/>
          <w:t>A treatment provider approved to provide a CIS under section 8J(2)(b) is to —</w:t>
        </w:r>
      </w:ins>
    </w:p>
    <w:p>
      <w:pPr>
        <w:pStyle w:val="nzIndenta"/>
        <w:rPr>
          <w:ins w:id="1268" w:author="svcMRProcess" w:date="2018-09-06T00:26:00Z"/>
        </w:rPr>
      </w:pPr>
      <w:ins w:id="1269" w:author="svcMRProcess" w:date="2018-09-06T00:26:00Z">
        <w:r>
          <w:tab/>
          <w:t>(a)</w:t>
        </w:r>
        <w:r>
          <w:tab/>
          <w:t>give to a person who has completed a CIS a certificate of completion; and</w:t>
        </w:r>
      </w:ins>
    </w:p>
    <w:p>
      <w:pPr>
        <w:pStyle w:val="nzIndenta"/>
        <w:rPr>
          <w:ins w:id="1270" w:author="svcMRProcess" w:date="2018-09-06T00:26:00Z"/>
        </w:rPr>
      </w:pPr>
      <w:ins w:id="1271" w:author="svcMRProcess" w:date="2018-09-06T00:26:00Z">
        <w:r>
          <w:tab/>
          <w:t>(b)</w:t>
        </w:r>
        <w:r>
          <w:tab/>
          <w:t>send a copy of the certificate to the Commissioner.</w:t>
        </w:r>
      </w:ins>
    </w:p>
    <w:p>
      <w:pPr>
        <w:pStyle w:val="nzSubsection"/>
        <w:rPr>
          <w:ins w:id="1272" w:author="svcMRProcess" w:date="2018-09-06T00:26:00Z"/>
        </w:rPr>
      </w:pPr>
      <w:ins w:id="1273" w:author="svcMRProcess" w:date="2018-09-06T00:26:00Z">
        <w:r>
          <w:tab/>
          <w:t>(2)</w:t>
        </w:r>
        <w:r>
          <w:tab/>
          <w:t>A certificate of completion is to be in a form prescribed by the regulations and is to set out —</w:t>
        </w:r>
      </w:ins>
    </w:p>
    <w:p>
      <w:pPr>
        <w:pStyle w:val="nzIndenta"/>
        <w:rPr>
          <w:ins w:id="1274" w:author="svcMRProcess" w:date="2018-09-06T00:26:00Z"/>
        </w:rPr>
      </w:pPr>
      <w:ins w:id="1275" w:author="svcMRProcess" w:date="2018-09-06T00:26:00Z">
        <w:r>
          <w:tab/>
          <w:t>(a)</w:t>
        </w:r>
        <w:r>
          <w:tab/>
          <w:t>the name and address of the person who has completed the CIS; and</w:t>
        </w:r>
      </w:ins>
    </w:p>
    <w:p>
      <w:pPr>
        <w:pStyle w:val="nzIndenta"/>
        <w:rPr>
          <w:ins w:id="1276" w:author="svcMRProcess" w:date="2018-09-06T00:26:00Z"/>
        </w:rPr>
      </w:pPr>
      <w:ins w:id="1277" w:author="svcMRProcess" w:date="2018-09-06T00:26:00Z">
        <w:r>
          <w:tab/>
          <w:t>(b)</w:t>
        </w:r>
        <w:r>
          <w:tab/>
          <w:t>the date of completion; and</w:t>
        </w:r>
      </w:ins>
    </w:p>
    <w:p>
      <w:pPr>
        <w:pStyle w:val="nzIndenta"/>
        <w:rPr>
          <w:ins w:id="1278" w:author="svcMRProcess" w:date="2018-09-06T00:26:00Z"/>
        </w:rPr>
      </w:pPr>
      <w:ins w:id="1279" w:author="svcMRProcess" w:date="2018-09-06T00:26:00Z">
        <w:r>
          <w:tab/>
          <w:t>(c)</w:t>
        </w:r>
        <w:r>
          <w:tab/>
          <w:t>the details of the CIR in respect of which the CIS was completed.</w:t>
        </w:r>
      </w:ins>
    </w:p>
    <w:p>
      <w:pPr>
        <w:pStyle w:val="BlankClose"/>
        <w:rPr>
          <w:ins w:id="1280" w:author="svcMRProcess" w:date="2018-09-06T00:26:00Z"/>
        </w:rPr>
      </w:pPr>
    </w:p>
    <w:p>
      <w:pPr>
        <w:pStyle w:val="nzHeading5"/>
        <w:rPr>
          <w:ins w:id="1281" w:author="svcMRProcess" w:date="2018-09-06T00:26:00Z"/>
        </w:rPr>
      </w:pPr>
      <w:bookmarkStart w:id="1282" w:name="_Toc275420370"/>
      <w:bookmarkStart w:id="1283" w:name="_Toc276115403"/>
      <w:bookmarkStart w:id="1284" w:name="_Toc276385336"/>
      <w:ins w:id="1285" w:author="svcMRProcess" w:date="2018-09-06T00:26:00Z">
        <w:r>
          <w:rPr>
            <w:rStyle w:val="CharSectno"/>
          </w:rPr>
          <w:t>7</w:t>
        </w:r>
        <w:r>
          <w:t>.</w:t>
        </w:r>
        <w:r>
          <w:tab/>
          <w:t>Section 19A inserted</w:t>
        </w:r>
        <w:bookmarkEnd w:id="1282"/>
        <w:bookmarkEnd w:id="1283"/>
        <w:bookmarkEnd w:id="1284"/>
      </w:ins>
    </w:p>
    <w:p>
      <w:pPr>
        <w:pStyle w:val="nzSubsection"/>
        <w:rPr>
          <w:ins w:id="1286" w:author="svcMRProcess" w:date="2018-09-06T00:26:00Z"/>
        </w:rPr>
      </w:pPr>
      <w:ins w:id="1287" w:author="svcMRProcess" w:date="2018-09-06T00:26:00Z">
        <w:r>
          <w:tab/>
        </w:r>
        <w:r>
          <w:tab/>
          <w:t>After section 18 insert:</w:t>
        </w:r>
      </w:ins>
    </w:p>
    <w:p>
      <w:pPr>
        <w:pStyle w:val="BlankOpen"/>
        <w:rPr>
          <w:ins w:id="1288" w:author="svcMRProcess" w:date="2018-09-06T00:26:00Z"/>
        </w:rPr>
      </w:pPr>
    </w:p>
    <w:p>
      <w:pPr>
        <w:pStyle w:val="nzHeading5"/>
        <w:rPr>
          <w:ins w:id="1289" w:author="svcMRProcess" w:date="2018-09-06T00:26:00Z"/>
        </w:rPr>
      </w:pPr>
      <w:bookmarkStart w:id="1290" w:name="_Toc275420371"/>
      <w:bookmarkStart w:id="1291" w:name="_Toc276115404"/>
      <w:bookmarkStart w:id="1292" w:name="_Toc276385337"/>
      <w:ins w:id="1293" w:author="svcMRProcess" w:date="2018-09-06T00:26:00Z">
        <w:r>
          <w:t>19A.</w:t>
        </w:r>
        <w:r>
          <w:tab/>
          <w:t>Selling cannabis smoking paraphernalia</w:t>
        </w:r>
        <w:bookmarkEnd w:id="1290"/>
        <w:bookmarkEnd w:id="1291"/>
        <w:bookmarkEnd w:id="1292"/>
      </w:ins>
    </w:p>
    <w:p>
      <w:pPr>
        <w:pStyle w:val="nzSubsection"/>
        <w:rPr>
          <w:ins w:id="1294" w:author="svcMRProcess" w:date="2018-09-06T00:26:00Z"/>
        </w:rPr>
      </w:pPr>
      <w:ins w:id="1295" w:author="svcMRProcess" w:date="2018-09-06T00:26:00Z">
        <w:r>
          <w:tab/>
          <w:t>(1)</w:t>
        </w:r>
        <w:r>
          <w:tab/>
          <w:t xml:space="preserve">In this section — </w:t>
        </w:r>
      </w:ins>
    </w:p>
    <w:p>
      <w:pPr>
        <w:pStyle w:val="nzDefstart"/>
        <w:rPr>
          <w:ins w:id="1296" w:author="svcMRProcess" w:date="2018-09-06T00:26:00Z"/>
        </w:rPr>
      </w:pPr>
      <w:ins w:id="1297" w:author="svcMRProcess" w:date="2018-09-06T00:26:00Z">
        <w:r>
          <w:tab/>
        </w:r>
        <w:r>
          <w:rPr>
            <w:rStyle w:val="CharDefText"/>
          </w:rPr>
          <w:t>cannabis smoking paraphernalia</w:t>
        </w:r>
        <w:r>
          <w:t xml:space="preserve"> means — </w:t>
        </w:r>
      </w:ins>
    </w:p>
    <w:p>
      <w:pPr>
        <w:pStyle w:val="nzDefpara"/>
        <w:rPr>
          <w:ins w:id="1298" w:author="svcMRProcess" w:date="2018-09-06T00:26:00Z"/>
        </w:rPr>
      </w:pPr>
      <w:ins w:id="1299" w:author="svcMRProcess" w:date="2018-09-06T00:26:00Z">
        <w:r>
          <w:tab/>
          <w:t>(a)</w:t>
        </w:r>
        <w:r>
          <w:tab/>
          <w:t>anything made or modified to be used in smoking cannabis;</w:t>
        </w:r>
      </w:ins>
    </w:p>
    <w:p>
      <w:pPr>
        <w:pStyle w:val="nzDefpara"/>
        <w:rPr>
          <w:ins w:id="1300" w:author="svcMRProcess" w:date="2018-09-06T00:26:00Z"/>
        </w:rPr>
      </w:pPr>
      <w:ins w:id="1301" w:author="svcMRProcess" w:date="2018-09-06T00:26:00Z">
        <w:r>
          <w:tab/>
          <w:t>(b)</w:t>
        </w:r>
        <w:r>
          <w:tab/>
          <w:t>any other thing that is prescribed to be cannabis smoking paraphernalia,</w:t>
        </w:r>
      </w:ins>
    </w:p>
    <w:p>
      <w:pPr>
        <w:pStyle w:val="nzSubsection"/>
        <w:rPr>
          <w:ins w:id="1302" w:author="svcMRProcess" w:date="2018-09-06T00:26:00Z"/>
        </w:rPr>
      </w:pPr>
      <w:ins w:id="1303" w:author="svcMRProcess" w:date="2018-09-06T00:26:00Z">
        <w:r>
          <w:tab/>
        </w:r>
        <w:r>
          <w:tab/>
          <w:t>but does not include anything prescribed, or belonging to a class prescribed, as excluded from this definition.</w:t>
        </w:r>
      </w:ins>
    </w:p>
    <w:p>
      <w:pPr>
        <w:pStyle w:val="nzSubsection"/>
        <w:rPr>
          <w:ins w:id="1304" w:author="svcMRProcess" w:date="2018-09-06T00:26:00Z"/>
          <w:szCs w:val="22"/>
        </w:rPr>
      </w:pPr>
      <w:ins w:id="1305" w:author="svcMRProcess" w:date="2018-09-06T00:26:00Z">
        <w:r>
          <w:rPr>
            <w:szCs w:val="22"/>
          </w:rPr>
          <w:tab/>
          <w:t>(2)</w:t>
        </w:r>
        <w:r>
          <w:rPr>
            <w:szCs w:val="22"/>
          </w:rPr>
          <w:tab/>
          <w:t>A person who sells, or offers to sell, cannabis smoking paraphernalia to a child commits a simple offence.</w:t>
        </w:r>
      </w:ins>
    </w:p>
    <w:p>
      <w:pPr>
        <w:pStyle w:val="nzPenstart"/>
        <w:rPr>
          <w:ins w:id="1306" w:author="svcMRProcess" w:date="2018-09-06T00:26:00Z"/>
        </w:rPr>
      </w:pPr>
      <w:ins w:id="1307" w:author="svcMRProcess" w:date="2018-09-06T00:26:00Z">
        <w:r>
          <w:tab/>
          <w:t>Penalty: a fine of $24 000 or imprisonment for 2 years or both.</w:t>
        </w:r>
      </w:ins>
    </w:p>
    <w:p>
      <w:pPr>
        <w:pStyle w:val="nzSubsection"/>
        <w:rPr>
          <w:ins w:id="1308" w:author="svcMRProcess" w:date="2018-09-06T00:26:00Z"/>
        </w:rPr>
      </w:pPr>
      <w:ins w:id="1309" w:author="svcMRProcess" w:date="2018-09-06T00:26:00Z">
        <w:r>
          <w:rPr>
            <w:szCs w:val="22"/>
          </w:rPr>
          <w:tab/>
          <w:t>(3)</w:t>
        </w:r>
        <w:r>
          <w:rPr>
            <w:szCs w:val="22"/>
          </w:rPr>
          <w:tab/>
          <w:t xml:space="preserve">A person — </w:t>
        </w:r>
      </w:ins>
    </w:p>
    <w:p>
      <w:pPr>
        <w:pStyle w:val="nzIndenta"/>
        <w:rPr>
          <w:ins w:id="1310" w:author="svcMRProcess" w:date="2018-09-06T00:26:00Z"/>
        </w:rPr>
      </w:pPr>
      <w:ins w:id="1311" w:author="svcMRProcess" w:date="2018-09-06T00:26:00Z">
        <w:r>
          <w:rPr>
            <w:szCs w:val="22"/>
          </w:rPr>
          <w:tab/>
          <w:t>(a)</w:t>
        </w:r>
        <w:r>
          <w:rPr>
            <w:szCs w:val="22"/>
          </w:rPr>
          <w:tab/>
          <w:t>who sells, or offers to sell, cannabis smoking paraphernalia to an adult; or</w:t>
        </w:r>
      </w:ins>
    </w:p>
    <w:p>
      <w:pPr>
        <w:pStyle w:val="nzIndenta"/>
        <w:rPr>
          <w:ins w:id="1312" w:author="svcMRProcess" w:date="2018-09-06T00:26:00Z"/>
        </w:rPr>
      </w:pPr>
      <w:ins w:id="1313" w:author="svcMRProcess" w:date="2018-09-06T00:26:00Z">
        <w:r>
          <w:tab/>
          <w:t>(b)</w:t>
        </w:r>
        <w:r>
          <w:tab/>
          <w:t>who displays cannabis smoking paraphernalia, or authorises or allows cannabis smoking paraphernalia to be displayed, for sale in a shop or other retail outlet,</w:t>
        </w:r>
      </w:ins>
    </w:p>
    <w:p>
      <w:pPr>
        <w:pStyle w:val="nzSubsection"/>
        <w:rPr>
          <w:ins w:id="1314" w:author="svcMRProcess" w:date="2018-09-06T00:26:00Z"/>
        </w:rPr>
      </w:pPr>
      <w:ins w:id="1315" w:author="svcMRProcess" w:date="2018-09-06T00:26:00Z">
        <w:r>
          <w:rPr>
            <w:szCs w:val="22"/>
          </w:rPr>
          <w:tab/>
        </w:r>
        <w:r>
          <w:rPr>
            <w:szCs w:val="22"/>
          </w:rPr>
          <w:tab/>
          <w:t>commits a simple offence.</w:t>
        </w:r>
      </w:ins>
    </w:p>
    <w:p>
      <w:pPr>
        <w:pStyle w:val="nzPenstart"/>
        <w:rPr>
          <w:ins w:id="1316" w:author="svcMRProcess" w:date="2018-09-06T00:26:00Z"/>
        </w:rPr>
      </w:pPr>
      <w:ins w:id="1317" w:author="svcMRProcess" w:date="2018-09-06T00:26:00Z">
        <w:r>
          <w:rPr>
            <w:szCs w:val="22"/>
          </w:rPr>
          <w:tab/>
          <w:t>Penalty: a fine of $10 000.</w:t>
        </w:r>
      </w:ins>
    </w:p>
    <w:p>
      <w:pPr>
        <w:pStyle w:val="BlankClose"/>
        <w:rPr>
          <w:ins w:id="1318" w:author="svcMRProcess" w:date="2018-09-06T00:26:00Z"/>
        </w:rPr>
      </w:pPr>
    </w:p>
    <w:p>
      <w:pPr>
        <w:pStyle w:val="nzHeading5"/>
        <w:rPr>
          <w:ins w:id="1319" w:author="svcMRProcess" w:date="2018-09-06T00:26:00Z"/>
        </w:rPr>
      </w:pPr>
      <w:bookmarkStart w:id="1320" w:name="_Toc275420372"/>
      <w:bookmarkStart w:id="1321" w:name="_Toc276115405"/>
      <w:bookmarkStart w:id="1322" w:name="_Toc276385338"/>
      <w:ins w:id="1323" w:author="svcMRProcess" w:date="2018-09-06T00:26:00Z">
        <w:r>
          <w:rPr>
            <w:rStyle w:val="CharSectno"/>
          </w:rPr>
          <w:t>8</w:t>
        </w:r>
        <w:r>
          <w:t>.</w:t>
        </w:r>
        <w:r>
          <w:tab/>
          <w:t>Part VII inserted</w:t>
        </w:r>
        <w:bookmarkEnd w:id="1320"/>
        <w:bookmarkEnd w:id="1321"/>
        <w:bookmarkEnd w:id="1322"/>
      </w:ins>
    </w:p>
    <w:p>
      <w:pPr>
        <w:pStyle w:val="nzSubsection"/>
        <w:rPr>
          <w:ins w:id="1324" w:author="svcMRProcess" w:date="2018-09-06T00:26:00Z"/>
        </w:rPr>
      </w:pPr>
      <w:ins w:id="1325" w:author="svcMRProcess" w:date="2018-09-06T00:26:00Z">
        <w:r>
          <w:tab/>
        </w:r>
        <w:r>
          <w:tab/>
          <w:t>After section 42 insert:</w:t>
        </w:r>
      </w:ins>
    </w:p>
    <w:p>
      <w:pPr>
        <w:pStyle w:val="BlankOpen"/>
        <w:rPr>
          <w:ins w:id="1326" w:author="svcMRProcess" w:date="2018-09-06T00:26:00Z"/>
        </w:rPr>
      </w:pPr>
    </w:p>
    <w:p>
      <w:pPr>
        <w:pStyle w:val="nzHeading2"/>
        <w:rPr>
          <w:ins w:id="1327" w:author="svcMRProcess" w:date="2018-09-06T00:26:00Z"/>
        </w:rPr>
      </w:pPr>
      <w:bookmarkStart w:id="1328" w:name="_Toc275420373"/>
      <w:bookmarkStart w:id="1329" w:name="_Toc276115406"/>
      <w:bookmarkStart w:id="1330" w:name="_Toc276385339"/>
      <w:ins w:id="1331" w:author="svcMRProcess" w:date="2018-09-06T00:26:00Z">
        <w:r>
          <w:t>Part VII</w:t>
        </w:r>
        <w:r>
          <w:rPr>
            <w:b w:val="0"/>
          </w:rPr>
          <w:t> </w:t>
        </w:r>
        <w:r>
          <w:t>—</w:t>
        </w:r>
        <w:r>
          <w:rPr>
            <w:b w:val="0"/>
          </w:rPr>
          <w:t> </w:t>
        </w:r>
        <w:r>
          <w:t>Transitional provisions</w:t>
        </w:r>
        <w:bookmarkEnd w:id="1328"/>
        <w:bookmarkEnd w:id="1329"/>
        <w:bookmarkEnd w:id="1330"/>
      </w:ins>
    </w:p>
    <w:p>
      <w:pPr>
        <w:pStyle w:val="nzHeading3"/>
        <w:rPr>
          <w:ins w:id="1332" w:author="svcMRProcess" w:date="2018-09-06T00:26:00Z"/>
        </w:rPr>
      </w:pPr>
      <w:bookmarkStart w:id="1333" w:name="_Toc275420374"/>
      <w:bookmarkStart w:id="1334" w:name="_Toc276115407"/>
      <w:bookmarkStart w:id="1335" w:name="_Toc276385340"/>
      <w:ins w:id="1336" w:author="svcMRProcess" w:date="2018-09-06T00:26:00Z">
        <w:r>
          <w:t>Division 1 — Preliminary</w:t>
        </w:r>
        <w:bookmarkEnd w:id="1333"/>
        <w:bookmarkEnd w:id="1334"/>
        <w:bookmarkEnd w:id="1335"/>
      </w:ins>
    </w:p>
    <w:p>
      <w:pPr>
        <w:pStyle w:val="nzHeading5"/>
        <w:rPr>
          <w:ins w:id="1337" w:author="svcMRProcess" w:date="2018-09-06T00:26:00Z"/>
        </w:rPr>
      </w:pPr>
      <w:bookmarkStart w:id="1338" w:name="_Toc275420375"/>
      <w:bookmarkStart w:id="1339" w:name="_Toc276115408"/>
      <w:bookmarkStart w:id="1340" w:name="_Toc276385341"/>
      <w:ins w:id="1341" w:author="svcMRProcess" w:date="2018-09-06T00:26:00Z">
        <w:r>
          <w:t>43.</w:t>
        </w:r>
        <w:r>
          <w:tab/>
        </w:r>
        <w:r>
          <w:rPr>
            <w:i/>
            <w:iCs/>
          </w:rPr>
          <w:t>Interpretation Act 1984</w:t>
        </w:r>
        <w:r>
          <w:t xml:space="preserve"> not limited</w:t>
        </w:r>
        <w:bookmarkEnd w:id="1338"/>
        <w:bookmarkEnd w:id="1339"/>
        <w:bookmarkEnd w:id="1340"/>
      </w:ins>
    </w:p>
    <w:p>
      <w:pPr>
        <w:pStyle w:val="nzSubsection"/>
        <w:rPr>
          <w:ins w:id="1342" w:author="svcMRProcess" w:date="2018-09-06T00:26:00Z"/>
        </w:rPr>
      </w:pPr>
      <w:ins w:id="1343" w:author="svcMRProcess" w:date="2018-09-06T00:26:00Z">
        <w:r>
          <w:tab/>
        </w:r>
        <w:r>
          <w:tab/>
          <w:t xml:space="preserve">This Part does not limit the operation of the </w:t>
        </w:r>
        <w:r>
          <w:rPr>
            <w:i/>
            <w:iCs/>
          </w:rPr>
          <w:t>Interpretation Act 1984</w:t>
        </w:r>
        <w:r>
          <w:t xml:space="preserve"> Part V.</w:t>
        </w:r>
      </w:ins>
    </w:p>
    <w:p>
      <w:pPr>
        <w:pStyle w:val="nzHeading5"/>
        <w:rPr>
          <w:ins w:id="1344" w:author="svcMRProcess" w:date="2018-09-06T00:26:00Z"/>
        </w:rPr>
      </w:pPr>
      <w:bookmarkStart w:id="1345" w:name="_Toc275420376"/>
      <w:bookmarkStart w:id="1346" w:name="_Toc276115409"/>
      <w:bookmarkStart w:id="1347" w:name="_Toc276385342"/>
      <w:ins w:id="1348" w:author="svcMRProcess" w:date="2018-09-06T00:26:00Z">
        <w:r>
          <w:t>44.</w:t>
        </w:r>
        <w:r>
          <w:tab/>
          <w:t>Transitional regulations</w:t>
        </w:r>
        <w:bookmarkEnd w:id="1345"/>
        <w:bookmarkEnd w:id="1346"/>
        <w:bookmarkEnd w:id="1347"/>
      </w:ins>
    </w:p>
    <w:p>
      <w:pPr>
        <w:pStyle w:val="nzSubsection"/>
        <w:rPr>
          <w:ins w:id="1349" w:author="svcMRProcess" w:date="2018-09-06T00:26:00Z"/>
        </w:rPr>
      </w:pPr>
      <w:ins w:id="1350" w:author="svcMRProcess" w:date="2018-09-06T00:26:00Z">
        <w:r>
          <w:tab/>
          <w:t>(1)</w:t>
        </w:r>
        <w:r>
          <w:tab/>
          <w:t xml:space="preserve">Regulations may prescribe all matters that are required or necessary or convenient to be prescribed for dealing with any issue or matter of a savings or transitional nature — </w:t>
        </w:r>
      </w:ins>
    </w:p>
    <w:p>
      <w:pPr>
        <w:pStyle w:val="nzIndenta"/>
        <w:rPr>
          <w:ins w:id="1351" w:author="svcMRProcess" w:date="2018-09-06T00:26:00Z"/>
        </w:rPr>
      </w:pPr>
      <w:ins w:id="1352" w:author="svcMRProcess" w:date="2018-09-06T00:26:00Z">
        <w:r>
          <w:tab/>
          <w:t>(a)</w:t>
        </w:r>
        <w:r>
          <w:tab/>
          <w:t>that arises as a result of the amendment of this Act by another Act (</w:t>
        </w:r>
        <w:r>
          <w:rPr>
            <w:rStyle w:val="CharDefText"/>
          </w:rPr>
          <w:t>an amending Act</w:t>
        </w:r>
        <w:r>
          <w:t>); and</w:t>
        </w:r>
      </w:ins>
    </w:p>
    <w:p>
      <w:pPr>
        <w:pStyle w:val="nzIndenta"/>
        <w:rPr>
          <w:ins w:id="1353" w:author="svcMRProcess" w:date="2018-09-06T00:26:00Z"/>
        </w:rPr>
      </w:pPr>
      <w:ins w:id="1354" w:author="svcMRProcess" w:date="2018-09-06T00:26:00Z">
        <w:r>
          <w:tab/>
          <w:t>(b)</w:t>
        </w:r>
        <w:r>
          <w:tab/>
          <w:t>for which there is no sufficient provision in this Act or the amending Act.</w:t>
        </w:r>
      </w:ins>
    </w:p>
    <w:p>
      <w:pPr>
        <w:pStyle w:val="nzSubsection"/>
        <w:rPr>
          <w:ins w:id="1355" w:author="svcMRProcess" w:date="2018-09-06T00:26:00Z"/>
        </w:rPr>
      </w:pPr>
      <w:ins w:id="1356" w:author="svcMRProcess" w:date="2018-09-06T00:26:00Z">
        <w:r>
          <w:tab/>
          <w:t>(2)</w:t>
        </w:r>
        <w:r>
          <w:tab/>
          <w:t>Regulations made under this section may provide that specified provisions of this Act do not apply, or apply with modifications specified in the regulations, to or in relation to any matter.</w:t>
        </w:r>
      </w:ins>
    </w:p>
    <w:p>
      <w:pPr>
        <w:pStyle w:val="nzSubsection"/>
        <w:rPr>
          <w:ins w:id="1357" w:author="svcMRProcess" w:date="2018-09-06T00:26:00Z"/>
        </w:rPr>
      </w:pPr>
      <w:ins w:id="1358" w:author="svcMRProcess" w:date="2018-09-06T00:26:00Z">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ins>
    </w:p>
    <w:p>
      <w:pPr>
        <w:pStyle w:val="nzSubsection"/>
        <w:rPr>
          <w:ins w:id="1359" w:author="svcMRProcess" w:date="2018-09-06T00:26:00Z"/>
        </w:rPr>
      </w:pPr>
      <w:ins w:id="1360" w:author="svcMRProcess" w:date="2018-09-06T00:26:00Z">
        <w:r>
          <w:tab/>
          <w:t>(4)</w:t>
        </w:r>
        <w:r>
          <w:tab/>
          <w:t xml:space="preserve">If the regulations contain a provision referred to in subsection (3), the provision does not operate so as — </w:t>
        </w:r>
      </w:ins>
    </w:p>
    <w:p>
      <w:pPr>
        <w:pStyle w:val="nzIndenta"/>
        <w:rPr>
          <w:ins w:id="1361" w:author="svcMRProcess" w:date="2018-09-06T00:26:00Z"/>
        </w:rPr>
      </w:pPr>
      <w:ins w:id="1362" w:author="svcMRProcess" w:date="2018-09-06T00:26:00Z">
        <w:r>
          <w:tab/>
          <w:t>(a)</w:t>
        </w:r>
        <w:r>
          <w:tab/>
          <w:t>to affect in a manner prejudicial to any person (other than the State), the rights of that person existing before the regulations commenced; or</w:t>
        </w:r>
      </w:ins>
    </w:p>
    <w:p>
      <w:pPr>
        <w:pStyle w:val="nzIndenta"/>
        <w:rPr>
          <w:ins w:id="1363" w:author="svcMRProcess" w:date="2018-09-06T00:26:00Z"/>
        </w:rPr>
      </w:pPr>
      <w:ins w:id="1364" w:author="svcMRProcess" w:date="2018-09-06T00:26:00Z">
        <w:r>
          <w:tab/>
          <w:t>(b)</w:t>
        </w:r>
        <w:r>
          <w:tab/>
          <w:t>to impose liabilities on any person (other than the State) in respect of anything done or omitted to be done before the regulations commenced.</w:t>
        </w:r>
      </w:ins>
    </w:p>
    <w:p>
      <w:pPr>
        <w:pStyle w:val="nzHeading3"/>
        <w:rPr>
          <w:ins w:id="1365" w:author="svcMRProcess" w:date="2018-09-06T00:26:00Z"/>
          <w:highlight w:val="cyan"/>
        </w:rPr>
      </w:pPr>
      <w:bookmarkStart w:id="1366" w:name="_Toc275420377"/>
      <w:bookmarkStart w:id="1367" w:name="_Toc276115410"/>
      <w:bookmarkStart w:id="1368" w:name="_Toc276385343"/>
      <w:ins w:id="1369" w:author="svcMRProcess" w:date="2018-09-06T00:26:00Z">
        <w:r>
          <w:t>Division 2</w:t>
        </w:r>
        <w:r>
          <w:rPr>
            <w:b w:val="0"/>
          </w:rPr>
          <w:t> — </w:t>
        </w:r>
        <w:r>
          <w:t xml:space="preserve">Provisions for </w:t>
        </w:r>
        <w:r>
          <w:rPr>
            <w:i/>
            <w:iCs/>
          </w:rPr>
          <w:t>Cannabis Law Reform Act 2010</w:t>
        </w:r>
        <w:bookmarkEnd w:id="1366"/>
        <w:bookmarkEnd w:id="1367"/>
        <w:bookmarkEnd w:id="1368"/>
      </w:ins>
    </w:p>
    <w:p>
      <w:pPr>
        <w:pStyle w:val="nzHeading5"/>
        <w:rPr>
          <w:ins w:id="1370" w:author="svcMRProcess" w:date="2018-09-06T00:26:00Z"/>
        </w:rPr>
      </w:pPr>
      <w:bookmarkStart w:id="1371" w:name="_Toc275420378"/>
      <w:bookmarkStart w:id="1372" w:name="_Toc276115411"/>
      <w:bookmarkStart w:id="1373" w:name="_Toc276385344"/>
      <w:ins w:id="1374" w:author="svcMRProcess" w:date="2018-09-06T00:26:00Z">
        <w:r>
          <w:t>45.</w:t>
        </w:r>
        <w:r>
          <w:tab/>
          <w:t>Terms used</w:t>
        </w:r>
        <w:bookmarkEnd w:id="1371"/>
        <w:bookmarkEnd w:id="1372"/>
        <w:bookmarkEnd w:id="1373"/>
      </w:ins>
    </w:p>
    <w:p>
      <w:pPr>
        <w:pStyle w:val="nzSubsection"/>
        <w:rPr>
          <w:ins w:id="1375" w:author="svcMRProcess" w:date="2018-09-06T00:26:00Z"/>
        </w:rPr>
      </w:pPr>
      <w:ins w:id="1376" w:author="svcMRProcess" w:date="2018-09-06T00:26:00Z">
        <w:r>
          <w:tab/>
        </w:r>
        <w:r>
          <w:tab/>
          <w:t xml:space="preserve">In this Division — </w:t>
        </w:r>
      </w:ins>
    </w:p>
    <w:p>
      <w:pPr>
        <w:pStyle w:val="nzDefstart"/>
        <w:rPr>
          <w:ins w:id="1377" w:author="svcMRProcess" w:date="2018-09-06T00:26:00Z"/>
        </w:rPr>
      </w:pPr>
      <w:ins w:id="1378" w:author="svcMRProcess" w:date="2018-09-06T00:26:00Z">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ins>
    </w:p>
    <w:p>
      <w:pPr>
        <w:pStyle w:val="nzDefstart"/>
        <w:rPr>
          <w:ins w:id="1379" w:author="svcMRProcess" w:date="2018-09-06T00:26:00Z"/>
        </w:rPr>
      </w:pPr>
      <w:ins w:id="1380" w:author="svcMRProcess" w:date="2018-09-06T00:26:00Z">
        <w:r>
          <w:tab/>
        </w:r>
        <w:r>
          <w:rPr>
            <w:rStyle w:val="CharDefText"/>
          </w:rPr>
          <w:t>commencement day</w:t>
        </w:r>
        <w:r>
          <w:t xml:space="preserve"> means the day on which the </w:t>
        </w:r>
        <w:r>
          <w:rPr>
            <w:i/>
            <w:iCs/>
          </w:rPr>
          <w:t>Cannabis Law Reform Act 2010</w:t>
        </w:r>
        <w:r>
          <w:t xml:space="preserve"> Part 2 comes into operation.</w:t>
        </w:r>
      </w:ins>
    </w:p>
    <w:p>
      <w:pPr>
        <w:pStyle w:val="nzHeading5"/>
        <w:rPr>
          <w:ins w:id="1381" w:author="svcMRProcess" w:date="2018-09-06T00:26:00Z"/>
        </w:rPr>
      </w:pPr>
      <w:bookmarkStart w:id="1382" w:name="_Toc275420379"/>
      <w:bookmarkStart w:id="1383" w:name="_Toc276115412"/>
      <w:bookmarkStart w:id="1384" w:name="_Toc276385345"/>
      <w:ins w:id="1385" w:author="svcMRProcess" w:date="2018-09-06T00:26:00Z">
        <w:r>
          <w:t>46.</w:t>
        </w:r>
        <w:r>
          <w:tab/>
          <w:t>CINs continue in force</w:t>
        </w:r>
        <w:bookmarkEnd w:id="1382"/>
        <w:bookmarkEnd w:id="1383"/>
        <w:bookmarkEnd w:id="1384"/>
      </w:ins>
    </w:p>
    <w:p>
      <w:pPr>
        <w:pStyle w:val="nzSubsection"/>
        <w:rPr>
          <w:ins w:id="1386" w:author="svcMRProcess" w:date="2018-09-06T00:26:00Z"/>
        </w:rPr>
      </w:pPr>
      <w:ins w:id="1387" w:author="svcMRProcess" w:date="2018-09-06T00:26:00Z">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ins>
    </w:p>
    <w:p>
      <w:pPr>
        <w:pStyle w:val="nzHeading5"/>
        <w:rPr>
          <w:ins w:id="1388" w:author="svcMRProcess" w:date="2018-09-06T00:26:00Z"/>
        </w:rPr>
      </w:pPr>
      <w:bookmarkStart w:id="1389" w:name="_Toc275420380"/>
      <w:bookmarkStart w:id="1390" w:name="_Toc276115413"/>
      <w:bookmarkStart w:id="1391" w:name="_Toc276385346"/>
      <w:ins w:id="1392" w:author="svcMRProcess" w:date="2018-09-06T00:26:00Z">
        <w:r>
          <w:t>47.</w:t>
        </w:r>
        <w:r>
          <w:tab/>
          <w:t>Amounts outstanding in 12 months time under a CIN are to be taken to be paid</w:t>
        </w:r>
        <w:bookmarkEnd w:id="1389"/>
        <w:bookmarkEnd w:id="1390"/>
        <w:bookmarkEnd w:id="1391"/>
      </w:ins>
    </w:p>
    <w:p>
      <w:pPr>
        <w:pStyle w:val="nzSubsection"/>
        <w:rPr>
          <w:ins w:id="1393" w:author="svcMRProcess" w:date="2018-09-06T00:26:00Z"/>
        </w:rPr>
      </w:pPr>
      <w:ins w:id="1394" w:author="svcMRProcess" w:date="2018-09-06T00:26:00Z">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ins>
    </w:p>
    <w:p>
      <w:pPr>
        <w:pStyle w:val="nzSubsection"/>
        <w:rPr>
          <w:ins w:id="1395" w:author="svcMRProcess" w:date="2018-09-06T00:26:00Z"/>
        </w:rPr>
      </w:pPr>
      <w:ins w:id="1396" w:author="svcMRProcess" w:date="2018-09-06T00:26:00Z">
        <w:r>
          <w:tab/>
          <w:t>(2)</w:t>
        </w:r>
        <w:r>
          <w:tab/>
          <w:t xml:space="preserve">If, immediately before — </w:t>
        </w:r>
      </w:ins>
    </w:p>
    <w:p>
      <w:pPr>
        <w:pStyle w:val="nzIndenta"/>
        <w:rPr>
          <w:ins w:id="1397" w:author="svcMRProcess" w:date="2018-09-06T00:26:00Z"/>
        </w:rPr>
      </w:pPr>
      <w:ins w:id="1398" w:author="svcMRProcess" w:date="2018-09-06T00:26:00Z">
        <w:r>
          <w:tab/>
          <w:t>(a)</w:t>
        </w:r>
        <w:r>
          <w:tab/>
          <w:t>the day that is 12 months after the day on which the licence suspension order is made in respect of the CIN; or</w:t>
        </w:r>
      </w:ins>
    </w:p>
    <w:p>
      <w:pPr>
        <w:pStyle w:val="nzIndenta"/>
        <w:rPr>
          <w:ins w:id="1399" w:author="svcMRProcess" w:date="2018-09-06T00:26:00Z"/>
        </w:rPr>
      </w:pPr>
      <w:ins w:id="1400" w:author="svcMRProcess" w:date="2018-09-06T00:26:00Z">
        <w:r>
          <w:tab/>
          <w:t>(b)</w:t>
        </w:r>
        <w:r>
          <w:tab/>
          <w:t>the commencement day,</w:t>
        </w:r>
      </w:ins>
    </w:p>
    <w:p>
      <w:pPr>
        <w:pStyle w:val="nzSubsection"/>
        <w:rPr>
          <w:ins w:id="1401" w:author="svcMRProcess" w:date="2018-09-06T00:26:00Z"/>
        </w:rPr>
      </w:pPr>
      <w:ins w:id="1402" w:author="svcMRProcess" w:date="2018-09-06T00:26:00Z">
        <w:r>
          <w:tab/>
        </w:r>
        <w:r>
          <w:tab/>
          <w:t xml:space="preserve">whichever is the later in time — </w:t>
        </w:r>
      </w:ins>
    </w:p>
    <w:p>
      <w:pPr>
        <w:pStyle w:val="nzIndenta"/>
        <w:rPr>
          <w:ins w:id="1403" w:author="svcMRProcess" w:date="2018-09-06T00:26:00Z"/>
        </w:rPr>
      </w:pPr>
      <w:ins w:id="1404" w:author="svcMRProcess" w:date="2018-09-06T00:26:00Z">
        <w:r>
          <w:tab/>
          <w:t>(c)</w:t>
        </w:r>
        <w:r>
          <w:tab/>
          <w:t xml:space="preserve">the modified penalty, and enforcement fees, payable under the </w:t>
        </w:r>
        <w:r>
          <w:rPr>
            <w:i/>
            <w:iCs/>
          </w:rPr>
          <w:t xml:space="preserve">Fines, Penalties and Infringement Notices Enforcement Act 1994 </w:t>
        </w:r>
        <w:r>
          <w:t>in respect of the CIN have not been paid; and</w:t>
        </w:r>
      </w:ins>
    </w:p>
    <w:p>
      <w:pPr>
        <w:pStyle w:val="nzIndenta"/>
        <w:rPr>
          <w:ins w:id="1405" w:author="svcMRProcess" w:date="2018-09-06T00:26:00Z"/>
        </w:rPr>
      </w:pPr>
      <w:ins w:id="1406" w:author="svcMRProcess" w:date="2018-09-06T00:26:00Z">
        <w:r>
          <w:tab/>
          <w:t>(d)</w:t>
        </w:r>
        <w:r>
          <w:tab/>
          <w:t>an election has not been made under section 21 of that Act,</w:t>
        </w:r>
      </w:ins>
    </w:p>
    <w:p>
      <w:pPr>
        <w:pStyle w:val="nzSubsection"/>
        <w:rPr>
          <w:ins w:id="1407" w:author="svcMRProcess" w:date="2018-09-06T00:26:00Z"/>
        </w:rPr>
      </w:pPr>
      <w:ins w:id="1408" w:author="svcMRProcess" w:date="2018-09-06T00:26:00Z">
        <w:r>
          <w:tab/>
        </w:r>
        <w:r>
          <w:tab/>
          <w:t>then, for the purposes of that Act, the amounts referred to in paragraph (c) are to be taken to be paid on that day.</w:t>
        </w:r>
      </w:ins>
    </w:p>
    <w:p>
      <w:pPr>
        <w:pStyle w:val="nzSubsection"/>
        <w:rPr>
          <w:ins w:id="1409" w:author="svcMRProcess" w:date="2018-09-06T00:26:00Z"/>
          <w:szCs w:val="24"/>
        </w:rPr>
      </w:pPr>
      <w:ins w:id="1410" w:author="svcMRProcess" w:date="2018-09-06T00:26:00Z">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ins>
    </w:p>
    <w:p>
      <w:pPr>
        <w:pStyle w:val="BlankClose"/>
        <w:rPr>
          <w:ins w:id="1411" w:author="svcMRProcess" w:date="2018-09-06T00:26:00Z"/>
        </w:rPr>
      </w:pPr>
    </w:p>
    <w:p>
      <w:pPr>
        <w:pStyle w:val="BlankClose"/>
        <w:rPr>
          <w:ins w:id="1412" w:author="svcMRProcess" w:date="2018-09-06T00:26:00Z"/>
        </w:rPr>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807"/>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Numbers of prohibited plants for purposes of drug trafficking</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19486</Words>
  <Characters>92754</Characters>
  <Application>Microsoft Office Word</Application>
  <DocSecurity>0</DocSecurity>
  <Lines>3435</Lines>
  <Paragraphs>2388</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109852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04-j0-02 - 04-k0-01</dc:title>
  <dc:subject/>
  <dc:creator/>
  <cp:keywords/>
  <dc:description/>
  <cp:lastModifiedBy>svcMRProcess</cp:lastModifiedBy>
  <cp:revision>2</cp:revision>
  <cp:lastPrinted>2008-03-10T06:08:00Z</cp:lastPrinted>
  <dcterms:created xsi:type="dcterms:W3CDTF">2018-09-05T16:26:00Z</dcterms:created>
  <dcterms:modified xsi:type="dcterms:W3CDTF">2018-09-05T16:26:00Z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04-j0-02</vt:lpwstr>
  </property>
  <property fmtid="{D5CDD505-2E9C-101B-9397-08002B2CF9AE}" pid="8" name="FromAsAtDate">
    <vt:lpwstr>18 Oct 2010</vt:lpwstr>
  </property>
  <property fmtid="{D5CDD505-2E9C-101B-9397-08002B2CF9AE}" pid="9" name="ToSuffix">
    <vt:lpwstr>04-k0-01</vt:lpwstr>
  </property>
  <property fmtid="{D5CDD505-2E9C-101B-9397-08002B2CF9AE}" pid="10" name="ToAsAtDate">
    <vt:lpwstr>28 Oct 2010</vt:lpwstr>
  </property>
</Properties>
</file>