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Main Roads Act 1930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06-g0-02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06-h0-02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Main Roads Act 1930</w:t>
      </w:r>
    </w:p>
    <w:p>
      <w:pPr>
        <w:pStyle w:val="LongTitle"/>
        <w:rPr>
          <w:snapToGrid w:val="0"/>
        </w:rPr>
      </w:pPr>
      <w:r>
        <w:rPr>
          <w:snapToGrid w:val="0"/>
        </w:rPr>
        <w:t>A</w:t>
      </w:r>
      <w:bookmarkStart w:id="0" w:name="_GoBack"/>
      <w:bookmarkEnd w:id="0"/>
      <w:r>
        <w:rPr>
          <w:snapToGrid w:val="0"/>
        </w:rPr>
        <w:t xml:space="preserve">n Act to consolidate and amend the law relating to and making provision for the construction, maintenance, and supervision of highways, main and secondary roads, and other roads, the control of access to roads and for other relative purposes. </w:t>
      </w:r>
    </w:p>
    <w:p>
      <w:pPr>
        <w:pStyle w:val="Footnotelongtitle"/>
      </w:pPr>
      <w:r>
        <w:tab/>
        <w:t xml:space="preserve">[Long title amended by No. 34 of 1952 s.2; No. 96 of 1975 s.3.] </w:t>
      </w:r>
    </w:p>
    <w:p>
      <w:pPr>
        <w:pStyle w:val="Heading2"/>
      </w:pPr>
      <w:bookmarkStart w:id="1" w:name="_Toc268599011"/>
      <w:bookmarkStart w:id="2" w:name="_Toc272235064"/>
      <w:bookmarkStart w:id="3" w:name="_Toc274298768"/>
      <w:bookmarkStart w:id="4" w:name="_Toc278978627"/>
      <w:r>
        <w:rPr>
          <w:rStyle w:val="CharPartNo"/>
        </w:rPr>
        <w:t>Part 1</w:t>
      </w:r>
      <w:r>
        <w:t> — </w:t>
      </w:r>
      <w:r>
        <w:rPr>
          <w:rStyle w:val="CharPartText"/>
        </w:rPr>
        <w:t>Preliminary</w:t>
      </w:r>
      <w:bookmarkEnd w:id="1"/>
      <w:bookmarkEnd w:id="2"/>
      <w:bookmarkEnd w:id="3"/>
      <w:bookmarkEnd w:id="4"/>
    </w:p>
    <w:p>
      <w:pPr>
        <w:pStyle w:val="Footnoteheading"/>
      </w:pPr>
      <w:r>
        <w:tab/>
        <w:t>[Heading inserted by No. 19 of 2010 s. 44(2).]</w:t>
      </w:r>
    </w:p>
    <w:p>
      <w:pPr>
        <w:pStyle w:val="Heading5"/>
        <w:rPr>
          <w:snapToGrid w:val="0"/>
        </w:rPr>
      </w:pPr>
      <w:bookmarkStart w:id="5" w:name="_Toc459170913"/>
      <w:bookmarkStart w:id="6" w:name="_Toc474133741"/>
      <w:bookmarkStart w:id="7" w:name="_Toc475762242"/>
      <w:bookmarkStart w:id="8" w:name="_Toc95815304"/>
      <w:bookmarkStart w:id="9" w:name="_Toc278978628"/>
      <w:bookmarkStart w:id="10" w:name="_Toc274298769"/>
      <w:r>
        <w:rPr>
          <w:rStyle w:val="CharSectno"/>
        </w:rPr>
        <w:t>1</w:t>
      </w:r>
      <w:r>
        <w:rPr>
          <w:snapToGrid w:val="0"/>
        </w:rPr>
        <w:t>.</w:t>
      </w:r>
      <w:r>
        <w:rPr>
          <w:snapToGrid w:val="0"/>
        </w:rPr>
        <w:tab/>
        <w:t>Short title, commencement and extent of operation</w:t>
      </w:r>
      <w:bookmarkEnd w:id="5"/>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xml:space="preserve"> 2</w:t>
      </w:r>
      <w:r>
        <w:rPr>
          <w:snapToGrid w:val="0"/>
        </w:rPr>
        <w:t>.</w:t>
      </w:r>
    </w:p>
    <w:p>
      <w:pPr>
        <w:pStyle w:val="Ednotesection"/>
      </w:pPr>
      <w:r>
        <w:t>[</w:t>
      </w:r>
      <w:r>
        <w:rPr>
          <w:b/>
        </w:rPr>
        <w:t>2</w:t>
      </w:r>
      <w:r>
        <w:t>.</w:t>
      </w:r>
      <w:r>
        <w:tab/>
        <w:t xml:space="preserve">Deleted by No. 53 of 1976 s.2.] </w:t>
      </w:r>
    </w:p>
    <w:p>
      <w:pPr>
        <w:pStyle w:val="Ednotesection"/>
      </w:pPr>
      <w:r>
        <w:t>[</w:t>
      </w:r>
      <w:r>
        <w:rPr>
          <w:b/>
        </w:rPr>
        <w:t>3</w:t>
      </w:r>
      <w:r>
        <w:t>.</w:t>
      </w:r>
      <w:r>
        <w:tab/>
        <w:t xml:space="preserve">Deleted by No. 10 of 1996 s.4.] </w:t>
      </w:r>
    </w:p>
    <w:p>
      <w:pPr>
        <w:pStyle w:val="Heading5"/>
        <w:rPr>
          <w:snapToGrid w:val="0"/>
        </w:rPr>
      </w:pPr>
      <w:bookmarkStart w:id="11" w:name="_Toc459170914"/>
      <w:bookmarkStart w:id="12" w:name="_Toc474133742"/>
      <w:bookmarkStart w:id="13" w:name="_Toc475762243"/>
      <w:bookmarkStart w:id="14" w:name="_Toc95815305"/>
      <w:bookmarkStart w:id="15" w:name="_Toc278978629"/>
      <w:bookmarkStart w:id="16" w:name="_Toc274298770"/>
      <w:r>
        <w:rPr>
          <w:rStyle w:val="CharSectno"/>
        </w:rPr>
        <w:t>4</w:t>
      </w:r>
      <w:r>
        <w:rPr>
          <w:snapToGrid w:val="0"/>
        </w:rPr>
        <w:t>.</w:t>
      </w:r>
      <w:r>
        <w:rPr>
          <w:snapToGrid w:val="0"/>
        </w:rPr>
        <w:tab/>
        <w:t>All matters and things subsisting under repealed Acts to enure for this Act</w:t>
      </w:r>
      <w:bookmarkEnd w:id="11"/>
      <w:bookmarkEnd w:id="12"/>
      <w:bookmarkEnd w:id="13"/>
      <w:bookmarkEnd w:id="14"/>
      <w:bookmarkEnd w:id="15"/>
      <w:bookmarkEnd w:id="16"/>
    </w:p>
    <w:p>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pPr>
        <w:pStyle w:val="Footnotesection"/>
      </w:pPr>
      <w:r>
        <w:tab/>
        <w:t xml:space="preserve">[Section 4 amended by No. 96 of 1975 s.4.] </w:t>
      </w:r>
    </w:p>
    <w:p>
      <w:pPr>
        <w:pStyle w:val="Ednotesection"/>
      </w:pPr>
      <w:r>
        <w:t>[</w:t>
      </w:r>
      <w:r>
        <w:rPr>
          <w:b/>
          <w:bCs/>
        </w:rPr>
        <w:t>5.</w:t>
      </w:r>
      <w:r>
        <w:tab/>
        <w:t xml:space="preserve">Deleted by No. 10 of 1996 s.5.] </w:t>
      </w:r>
    </w:p>
    <w:p>
      <w:pPr>
        <w:pStyle w:val="Heading5"/>
        <w:rPr>
          <w:snapToGrid w:val="0"/>
        </w:rPr>
      </w:pPr>
      <w:bookmarkStart w:id="17" w:name="_Toc459170915"/>
      <w:bookmarkStart w:id="18" w:name="_Toc474133743"/>
      <w:bookmarkStart w:id="19" w:name="_Toc475762244"/>
      <w:bookmarkStart w:id="20" w:name="_Toc95815306"/>
      <w:bookmarkStart w:id="21" w:name="_Toc278978630"/>
      <w:bookmarkStart w:id="22" w:name="_Toc274298771"/>
      <w:r>
        <w:rPr>
          <w:rStyle w:val="CharSectno"/>
        </w:rPr>
        <w:t>6</w:t>
      </w:r>
      <w:r>
        <w:rPr>
          <w:snapToGrid w:val="0"/>
        </w:rPr>
        <w:t>.</w:t>
      </w:r>
      <w:r>
        <w:rPr>
          <w:snapToGrid w:val="0"/>
        </w:rPr>
        <w:tab/>
        <w:t>Interpretation</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r>
      <w:r>
        <w:rPr>
          <w:rStyle w:val="CharDefText"/>
        </w:rPr>
        <w:t>Commissioner</w:t>
      </w:r>
      <w:r>
        <w:t xml:space="preserve"> means the Commissioner of Main Roads appointed under this Act;</w:t>
      </w:r>
    </w:p>
    <w:p>
      <w:pPr>
        <w:pStyle w:val="Defstart"/>
      </w:pPr>
      <w:r>
        <w:rPr>
          <w:b/>
        </w:rPr>
        <w:tab/>
      </w:r>
      <w:r>
        <w:rPr>
          <w:rStyle w:val="CharDefText"/>
        </w:rPr>
        <w:t>control of access</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pPr>
        <w:pStyle w:val="Defstart"/>
      </w:pPr>
      <w:r>
        <w:rPr>
          <w:b/>
        </w:rPr>
        <w:tab/>
      </w:r>
      <w:r>
        <w:rPr>
          <w:rStyle w:val="CharDefText"/>
        </w:rPr>
        <w:t>declared road</w:t>
      </w:r>
      <w:r>
        <w:t xml:space="preserve"> means a road declared to be a highway, main road or secondary road under this Act, and includes any part of any such road;</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financial year</w:t>
      </w:r>
      <w:r>
        <w:t xml:space="preserve"> or </w:t>
      </w:r>
      <w:r>
        <w:rPr>
          <w:rStyle w:val="CharDefText"/>
        </w:rPr>
        <w:t>year</w:t>
      </w:r>
      <w:r>
        <w:t xml:space="preserve"> means the period of 12 months ending on 30 June in any year;</w:t>
      </w:r>
    </w:p>
    <w:p>
      <w:pPr>
        <w:pStyle w:val="Defstart"/>
      </w:pPr>
      <w:r>
        <w:rPr>
          <w:b/>
        </w:rPr>
        <w:tab/>
      </w:r>
      <w:r>
        <w:rPr>
          <w:rStyle w:val="CharDefText"/>
        </w:rPr>
        <w:t>highway</w:t>
      </w:r>
      <w:r>
        <w:t xml:space="preserve"> means a road declared by proclamation to be a highway for the purposes of this Act, and includes any part thereof;</w:t>
      </w:r>
    </w:p>
    <w:p>
      <w:pPr>
        <w:pStyle w:val="Defstart"/>
      </w:pPr>
      <w:r>
        <w:rPr>
          <w:b/>
        </w:rPr>
        <w:tab/>
      </w:r>
      <w:r>
        <w:rPr>
          <w:rStyle w:val="CharDefText"/>
        </w:rPr>
        <w:t>interest</w:t>
      </w:r>
      <w:r>
        <w:t xml:space="preserve"> in relation to land means — </w:t>
      </w:r>
    </w:p>
    <w:p>
      <w:pPr>
        <w:pStyle w:val="Defpara"/>
      </w:pPr>
      <w:r>
        <w:tab/>
        <w:t>(a)</w:t>
      </w:r>
      <w:r>
        <w:tab/>
        <w:t>a legal or equitable estate or interest in the land; or</w:t>
      </w:r>
    </w:p>
    <w:p>
      <w:pPr>
        <w:pStyle w:val="Defpara"/>
      </w:pPr>
      <w:r>
        <w:tab/>
        <w:t>(b)</w:t>
      </w:r>
      <w:r>
        <w:tab/>
        <w:t>an easement, right, power or privilege in, under, over, affecting, or in connection with the land;</w:t>
      </w:r>
    </w:p>
    <w:p>
      <w:pPr>
        <w:pStyle w:val="Defstart"/>
      </w:pPr>
      <w:r>
        <w:rPr>
          <w:b/>
        </w:rPr>
        <w:tab/>
      </w:r>
      <w:r>
        <w:rPr>
          <w:rStyle w:val="CharDefText"/>
        </w:rPr>
        <w:t>land</w:t>
      </w:r>
      <w:r>
        <w:t xml:space="preserve"> includes an interest in land;</w:t>
      </w:r>
    </w:p>
    <w:p>
      <w:pPr>
        <w:pStyle w:val="Defstart"/>
      </w:pPr>
      <w:r>
        <w:rPr>
          <w:b/>
        </w:rPr>
        <w:tab/>
      </w:r>
      <w:r>
        <w:rPr>
          <w:rStyle w:val="CharDefText"/>
        </w:rPr>
        <w:t>main road</w:t>
      </w:r>
      <w:r>
        <w:t xml:space="preserve"> means a road declared by proclamation to be a main road for the purposes of this Act, and includes any part thereof;</w:t>
      </w:r>
    </w:p>
    <w:p>
      <w:pPr>
        <w:pStyle w:val="Defstart"/>
      </w:pPr>
      <w:r>
        <w:rPr>
          <w:b/>
        </w:rPr>
        <w:tab/>
      </w:r>
      <w:r>
        <w:rPr>
          <w:rStyle w:val="CharDefText"/>
        </w:rPr>
        <w:t>motor traffic pass</w:t>
      </w:r>
      <w:r>
        <w:t xml:space="preserve"> means a pass that is constructed across a gap in a fence and that is designed to enable motor traffic to pass on any road made through the gap and to prevent the straying of livestock through the gap;</w:t>
      </w:r>
    </w:p>
    <w:p>
      <w:pPr>
        <w:pStyle w:val="Defstart"/>
      </w:pPr>
      <w:r>
        <w:rPr>
          <w:b/>
        </w:rPr>
        <w:tab/>
      </w:r>
      <w:r>
        <w:rPr>
          <w:rStyle w:val="CharDefText"/>
        </w:rPr>
        <w:t>proclaimed area</w:t>
      </w:r>
      <w:r>
        <w:t xml:space="preserve"> means a portion of the State to which this Act applies;</w:t>
      </w:r>
    </w:p>
    <w:p>
      <w:pPr>
        <w:pStyle w:val="Defstart"/>
      </w:pPr>
      <w:r>
        <w:rPr>
          <w:b/>
        </w:rPr>
        <w:tab/>
      </w:r>
      <w:r>
        <w:rPr>
          <w:rStyle w:val="CharDefText"/>
        </w:rPr>
        <w:t>road</w:t>
      </w:r>
      <w:r>
        <w:t xml:space="preserve"> means any thoroughfare, highway or road that the public is entitled to use and any part thereof, and all bridges (including any bridge over or under which a road passes), viaducts, tunnels, culverts, grids, approaches and other things appurtenant thereto or used in connection with the road;</w:t>
      </w:r>
    </w:p>
    <w:p>
      <w:pPr>
        <w:pStyle w:val="Defstart"/>
      </w:pPr>
      <w:r>
        <w:rPr>
          <w:b/>
        </w:rPr>
        <w:tab/>
      </w:r>
      <w:r>
        <w:rPr>
          <w:rStyle w:val="CharDefText"/>
        </w:rPr>
        <w:t>road construction</w:t>
      </w:r>
      <w:r>
        <w:t xml:space="preserve"> includes — </w:t>
      </w:r>
    </w:p>
    <w:p>
      <w:pPr>
        <w:pStyle w:val="Defpara"/>
      </w:pPr>
      <w:r>
        <w:tab/>
        <w:t>(a)</w:t>
      </w:r>
      <w:r>
        <w:tab/>
        <w:t>the improvement and reconstruction of roads and, for that purpose, the acquisition of land, the demolition of buildings and the taking or defending of legal proceedings;</w:t>
      </w:r>
    </w:p>
    <w:p>
      <w:pPr>
        <w:pStyle w:val="Defpara"/>
      </w:pPr>
      <w:r>
        <w:tab/>
        <w:t>(b)</w:t>
      </w:r>
      <w:r>
        <w:tab/>
        <w:t>the purchase and maintenance of plant, and the supply of labour and materials, for road construction;</w:t>
      </w:r>
    </w:p>
    <w:p>
      <w:pPr>
        <w:pStyle w:val="Defpara"/>
      </w:pPr>
      <w:r>
        <w:tab/>
        <w:t>(c)</w:t>
      </w:r>
      <w:r>
        <w:tab/>
        <w:t>the administration of road construction, including planning, research, investigation, survey and design; and</w:t>
      </w:r>
    </w:p>
    <w:p>
      <w:pPr>
        <w:pStyle w:val="Defpara"/>
      </w:pPr>
      <w:r>
        <w:tab/>
        <w:t>(d)</w:t>
      </w:r>
      <w:r>
        <w:tab/>
        <w:t>the maintenance of roads and the provision and maintenance of street lights and traffic lights and any equipment necessary for or incidental to the proper management of a road,</w:t>
      </w:r>
    </w:p>
    <w:p>
      <w:pPr>
        <w:pStyle w:val="Defstart"/>
      </w:pPr>
      <w:r>
        <w:tab/>
        <w:t xml:space="preserve">and </w:t>
      </w:r>
      <w:r>
        <w:rPr>
          <w:rStyle w:val="CharDefText"/>
        </w:rPr>
        <w:t>construct</w:t>
      </w:r>
      <w:r>
        <w:t>, in relation to a road, has a corresponding meaning;</w:t>
      </w:r>
    </w:p>
    <w:p>
      <w:pPr>
        <w:pStyle w:val="Defstart"/>
      </w:pPr>
      <w:r>
        <w:rPr>
          <w:b/>
        </w:rPr>
        <w:tab/>
      </w:r>
      <w:r>
        <w:rPr>
          <w:rStyle w:val="CharDefText"/>
        </w:rPr>
        <w:t>secondary road</w:t>
      </w:r>
      <w:r>
        <w:t xml:space="preserve"> means a road declared to be a secondary road for the purposes of this Act, and includes any part thereof.</w:t>
      </w:r>
    </w:p>
    <w:p>
      <w:pPr>
        <w:pStyle w:val="Footnotesection"/>
        <w:spacing w:before="60"/>
        <w:ind w:left="890" w:hanging="890"/>
      </w:pPr>
      <w:r>
        <w:tab/>
        <w:t xml:space="preserve">[Section 6 amended by No. 34 of 1952 s.3; No. 7 of 1966 s.2; No. 70 of 1966 s.3; No. 57 of 1967 s.3; No. 47 of 1969 s.4; No. 27 of 1974 s.27; No. 96 of 1975 s.5; No. 53 of 1976 s.3; No. 10 of 1996 s.6; No. 14 of 1996 s.4.] </w:t>
      </w:r>
    </w:p>
    <w:p>
      <w:pPr>
        <w:pStyle w:val="Heading2"/>
      </w:pPr>
      <w:bookmarkStart w:id="23" w:name="_Toc268599015"/>
      <w:bookmarkStart w:id="24" w:name="_Toc272235068"/>
      <w:bookmarkStart w:id="25" w:name="_Toc274298772"/>
      <w:bookmarkStart w:id="26" w:name="_Toc278978631"/>
      <w:r>
        <w:rPr>
          <w:rStyle w:val="CharPartNo"/>
        </w:rPr>
        <w:t>Part 2</w:t>
      </w:r>
      <w:r>
        <w:t> — </w:t>
      </w:r>
      <w:r>
        <w:rPr>
          <w:rStyle w:val="CharPartText"/>
        </w:rPr>
        <w:t>Commissioner of Main Roads</w:t>
      </w:r>
      <w:bookmarkEnd w:id="23"/>
      <w:bookmarkEnd w:id="24"/>
      <w:bookmarkEnd w:id="25"/>
      <w:bookmarkEnd w:id="26"/>
    </w:p>
    <w:p>
      <w:pPr>
        <w:pStyle w:val="Footnoteheading"/>
      </w:pPr>
      <w:r>
        <w:tab/>
        <w:t>[Heading inserted by No. 19 of 2010 s. 44(2).]</w:t>
      </w:r>
    </w:p>
    <w:p>
      <w:pPr>
        <w:pStyle w:val="Heading5"/>
        <w:spacing w:before="120"/>
        <w:rPr>
          <w:snapToGrid w:val="0"/>
        </w:rPr>
      </w:pPr>
      <w:bookmarkStart w:id="27" w:name="_Toc459170916"/>
      <w:bookmarkStart w:id="28" w:name="_Toc474133744"/>
      <w:bookmarkStart w:id="29" w:name="_Toc475762245"/>
      <w:bookmarkStart w:id="30" w:name="_Toc95815307"/>
      <w:bookmarkStart w:id="31" w:name="_Toc278978632"/>
      <w:bookmarkStart w:id="32" w:name="_Toc274298773"/>
      <w:r>
        <w:rPr>
          <w:rStyle w:val="CharSectno"/>
        </w:rPr>
        <w:t>7</w:t>
      </w:r>
      <w:r>
        <w:rPr>
          <w:snapToGrid w:val="0"/>
        </w:rPr>
        <w:t>.</w:t>
      </w:r>
      <w:r>
        <w:rPr>
          <w:snapToGrid w:val="0"/>
        </w:rPr>
        <w:tab/>
        <w:t>Commissioner of Main Roads</w:t>
      </w:r>
      <w:bookmarkEnd w:id="27"/>
      <w:bookmarkEnd w:id="28"/>
      <w:bookmarkEnd w:id="29"/>
      <w:bookmarkEnd w:id="30"/>
      <w:bookmarkEnd w:id="31"/>
      <w:bookmarkEnd w:id="32"/>
      <w:r>
        <w:rPr>
          <w:snapToGrid w:val="0"/>
        </w:rPr>
        <w:t xml:space="preserve"> </w:t>
      </w:r>
    </w:p>
    <w:p>
      <w:pPr>
        <w:pStyle w:val="Subsection"/>
        <w:spacing w:before="120"/>
        <w:rPr>
          <w:snapToGrid w:val="0"/>
        </w:rPr>
      </w:pPr>
      <w:r>
        <w:rPr>
          <w:snapToGrid w:val="0"/>
        </w:rPr>
        <w:tab/>
        <w:t>(1)</w:t>
      </w:r>
      <w:r>
        <w:rPr>
          <w:snapToGrid w:val="0"/>
        </w:rPr>
        <w:tab/>
        <w:t>The Governor may appoint for the due administration of this Act, some person to be Commissioner of Main Roads.</w:t>
      </w:r>
    </w:p>
    <w:p>
      <w:pPr>
        <w:pStyle w:val="Subsection"/>
        <w:spacing w:before="120"/>
        <w:rPr>
          <w:snapToGrid w:val="0"/>
        </w:rPr>
      </w:pPr>
      <w:r>
        <w:rPr>
          <w:snapToGrid w:val="0"/>
        </w:rPr>
        <w:tab/>
        <w:t>(2)</w:t>
      </w:r>
      <w:r>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pPr>
        <w:pStyle w:val="Subsection"/>
        <w:rPr>
          <w:snapToGrid w:val="0"/>
        </w:rPr>
      </w:pPr>
      <w:r>
        <w:rPr>
          <w:snapToGrid w:val="0"/>
        </w:rPr>
        <w:tab/>
        <w:t>(3)</w:t>
      </w:r>
      <w:r>
        <w:rPr>
          <w:snapToGrid w:val="0"/>
        </w:rPr>
        <w:tab/>
        <w:t>The Commissioner shall be appointed for a term not exceeding 5 years, but he may be removed from office by the Governor at any time on the happening of any one of the events following, namely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if he commits an act of bankruptcy under the law relating to bankruptcy and in force in this State;</w:t>
      </w:r>
    </w:p>
    <w:p>
      <w:pPr>
        <w:pStyle w:val="Indenta"/>
        <w:rPr>
          <w:snapToGrid w:val="0"/>
        </w:rPr>
      </w:pPr>
      <w:r>
        <w:rPr>
          <w:snapToGrid w:val="0"/>
        </w:rPr>
        <w:tab/>
        <w:t>(c)</w:t>
      </w:r>
      <w:r>
        <w:rPr>
          <w:snapToGrid w:val="0"/>
        </w:rPr>
        <w:tab/>
        <w:t>if he wilfully fails to perform his duties for 14 consecutive days, except when on leave of absence granted by the Minister;</w:t>
      </w:r>
    </w:p>
    <w:p>
      <w:pPr>
        <w:pStyle w:val="Indenta"/>
        <w:rPr>
          <w:snapToGrid w:val="0"/>
        </w:rPr>
      </w:pPr>
      <w:r>
        <w:rPr>
          <w:snapToGrid w:val="0"/>
        </w:rPr>
        <w:tab/>
        <w:t>(d)</w:t>
      </w:r>
      <w:r>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pPr>
        <w:pStyle w:val="Footnotesection"/>
      </w:pPr>
      <w:r>
        <w:tab/>
        <w:t xml:space="preserve">[Section 7 amended by No. 96 of 1975 s.6; No. 10 of 1996 s.7.] </w:t>
      </w:r>
    </w:p>
    <w:p>
      <w:pPr>
        <w:pStyle w:val="Heading5"/>
        <w:rPr>
          <w:snapToGrid w:val="0"/>
        </w:rPr>
      </w:pPr>
      <w:bookmarkStart w:id="33" w:name="_Toc459170917"/>
      <w:bookmarkStart w:id="34" w:name="_Toc474133745"/>
      <w:bookmarkStart w:id="35" w:name="_Toc475762246"/>
      <w:bookmarkStart w:id="36" w:name="_Toc95815308"/>
      <w:bookmarkStart w:id="37" w:name="_Toc278978633"/>
      <w:bookmarkStart w:id="38" w:name="_Toc274298774"/>
      <w:r>
        <w:rPr>
          <w:rStyle w:val="CharSectno"/>
        </w:rPr>
        <w:t>8</w:t>
      </w:r>
      <w:r>
        <w:rPr>
          <w:snapToGrid w:val="0"/>
        </w:rPr>
        <w:t>.</w:t>
      </w:r>
      <w:r>
        <w:rPr>
          <w:snapToGrid w:val="0"/>
        </w:rPr>
        <w:tab/>
        <w:t>Salaries of Commissioner and deputy</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pPr>
        <w:pStyle w:val="Heading5"/>
        <w:rPr>
          <w:snapToGrid w:val="0"/>
        </w:rPr>
      </w:pPr>
      <w:bookmarkStart w:id="39" w:name="_Toc459170918"/>
      <w:bookmarkStart w:id="40" w:name="_Toc474133746"/>
      <w:bookmarkStart w:id="41" w:name="_Toc475762247"/>
      <w:bookmarkStart w:id="42" w:name="_Toc95815309"/>
      <w:bookmarkStart w:id="43" w:name="_Toc278978634"/>
      <w:bookmarkStart w:id="44" w:name="_Toc274298775"/>
      <w:r>
        <w:rPr>
          <w:rStyle w:val="CharSectno"/>
        </w:rPr>
        <w:t>9</w:t>
      </w:r>
      <w:r>
        <w:rPr>
          <w:snapToGrid w:val="0"/>
        </w:rPr>
        <w:t>.</w:t>
      </w:r>
      <w:r>
        <w:rPr>
          <w:snapToGrid w:val="0"/>
        </w:rPr>
        <w:tab/>
        <w:t>Commissioner to be a body corporate</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pPr>
        <w:pStyle w:val="Heading5"/>
        <w:rPr>
          <w:snapToGrid w:val="0"/>
        </w:rPr>
      </w:pPr>
      <w:bookmarkStart w:id="45" w:name="_Toc459170919"/>
      <w:bookmarkStart w:id="46" w:name="_Toc474133747"/>
      <w:bookmarkStart w:id="47" w:name="_Toc475762248"/>
      <w:bookmarkStart w:id="48" w:name="_Toc95815310"/>
      <w:bookmarkStart w:id="49" w:name="_Toc278978635"/>
      <w:bookmarkStart w:id="50" w:name="_Toc274298776"/>
      <w:r>
        <w:rPr>
          <w:rStyle w:val="CharSectno"/>
        </w:rPr>
        <w:t>9A</w:t>
      </w:r>
      <w:r>
        <w:rPr>
          <w:snapToGrid w:val="0"/>
        </w:rPr>
        <w:t>.</w:t>
      </w:r>
      <w:r>
        <w:rPr>
          <w:snapToGrid w:val="0"/>
        </w:rPr>
        <w:tab/>
        <w:t>Borrowing powers may be guaranteed</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pPr>
        <w:pStyle w:val="Subsection"/>
        <w:rPr>
          <w:snapToGrid w:val="0"/>
        </w:rPr>
      </w:pPr>
      <w:r>
        <w:rPr>
          <w:snapToGrid w:val="0"/>
        </w:rPr>
        <w:tab/>
        <w:t>(2)</w:t>
      </w:r>
      <w:r>
        <w:rPr>
          <w:snapToGrid w:val="0"/>
        </w:rPr>
        <w:tab/>
        <w:t>The Treasurer is hereby authorized to so approve and to give the guarantee, including a guarantee of interest, referred to in subsection (1), for and on behalf of the Crown in right of the State.</w:t>
      </w:r>
    </w:p>
    <w:p>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pPr>
        <w:pStyle w:val="Footnotesection"/>
      </w:pPr>
      <w:r>
        <w:tab/>
        <w:t xml:space="preserve">[Section 9A inserted by No. 96 of 1975 s.7.] </w:t>
      </w:r>
    </w:p>
    <w:p>
      <w:pPr>
        <w:pStyle w:val="Heading5"/>
        <w:rPr>
          <w:snapToGrid w:val="0"/>
        </w:rPr>
      </w:pPr>
      <w:bookmarkStart w:id="51" w:name="_Toc459170920"/>
      <w:bookmarkStart w:id="52" w:name="_Toc474133748"/>
      <w:bookmarkStart w:id="53" w:name="_Toc475762249"/>
      <w:bookmarkStart w:id="54" w:name="_Toc95815311"/>
      <w:bookmarkStart w:id="55" w:name="_Toc278978636"/>
      <w:bookmarkStart w:id="56" w:name="_Toc274298777"/>
      <w:r>
        <w:rPr>
          <w:rStyle w:val="CharSectno"/>
        </w:rPr>
        <w:t>10</w:t>
      </w:r>
      <w:r>
        <w:rPr>
          <w:snapToGrid w:val="0"/>
        </w:rPr>
        <w:t>.</w:t>
      </w:r>
      <w:r>
        <w:rPr>
          <w:snapToGrid w:val="0"/>
        </w:rPr>
        <w:tab/>
        <w:t>Officers and employees</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pPr>
        <w:pStyle w:val="Subsection"/>
        <w:rPr>
          <w:snapToGrid w:val="0"/>
        </w:rPr>
      </w:pPr>
      <w:r>
        <w:rPr>
          <w:snapToGrid w:val="0"/>
        </w:rPr>
        <w:tab/>
        <w:t>(2)</w:t>
      </w:r>
      <w:r>
        <w:rPr>
          <w:snapToGrid w:val="0"/>
        </w:rPr>
        <w:tab/>
        <w:t>The Commissioner may — </w:t>
      </w:r>
    </w:p>
    <w:p>
      <w:pPr>
        <w:pStyle w:val="Indenta"/>
        <w:rPr>
          <w:snapToGrid w:val="0"/>
        </w:rPr>
      </w:pPr>
      <w:r>
        <w:rPr>
          <w:snapToGrid w:val="0"/>
        </w:rPr>
        <w:tab/>
        <w:t>(a)</w:t>
      </w:r>
      <w:r>
        <w:rPr>
          <w:snapToGrid w:val="0"/>
        </w:rPr>
        <w:tab/>
        <w:t>employ such employees as are required for road or other construction;</w:t>
      </w:r>
    </w:p>
    <w:p>
      <w:pPr>
        <w:pStyle w:val="Indenta"/>
        <w:rPr>
          <w:snapToGrid w:val="0"/>
        </w:rPr>
      </w:pPr>
      <w:r>
        <w:rPr>
          <w:snapToGrid w:val="0"/>
        </w:rPr>
        <w:tab/>
        <w:t>(b)</w:t>
      </w:r>
      <w:r>
        <w:rPr>
          <w:snapToGrid w:val="0"/>
        </w:rPr>
        <w:tab/>
        <w:t>in accordance with the regulations, employ persons as cadets;</w:t>
      </w:r>
    </w:p>
    <w:p>
      <w:pPr>
        <w:pStyle w:val="Indenta"/>
        <w:rPr>
          <w:snapToGrid w:val="0"/>
        </w:rPr>
      </w:pPr>
      <w:r>
        <w:rPr>
          <w:snapToGrid w:val="0"/>
        </w:rPr>
        <w:tab/>
        <w:t>(c)</w:t>
      </w:r>
      <w:r>
        <w:rPr>
          <w:snapToGrid w:val="0"/>
        </w:rPr>
        <w:tab/>
        <w:t>employ and remunerate students; and</w:t>
      </w:r>
    </w:p>
    <w:p>
      <w:pPr>
        <w:pStyle w:val="Indenta"/>
        <w:rPr>
          <w:snapToGrid w:val="0"/>
        </w:rPr>
      </w:pPr>
      <w:r>
        <w:rPr>
          <w:snapToGrid w:val="0"/>
        </w:rPr>
        <w:tab/>
        <w:t>(d)</w:t>
      </w:r>
      <w:r>
        <w:rPr>
          <w:snapToGrid w:val="0"/>
        </w:rPr>
        <w:tab/>
        <w:t>with the approval of the Minister, make use of the services of any officer or employee employed in the Public Service of the State.</w:t>
      </w:r>
    </w:p>
    <w:p>
      <w:pPr>
        <w:pStyle w:val="Subsection"/>
        <w:keepNext/>
        <w:rPr>
          <w:snapToGrid w:val="0"/>
        </w:rPr>
      </w:pPr>
      <w:r>
        <w:rPr>
          <w:snapToGrid w:val="0"/>
        </w:rPr>
        <w:tab/>
        <w:t>(3)</w:t>
      </w:r>
      <w:r>
        <w:rPr>
          <w:snapToGrid w:val="0"/>
        </w:rPr>
        <w:tab/>
        <w:t>No officer, employee or servant of the Commissioner shall — </w:t>
      </w:r>
    </w:p>
    <w:p>
      <w:pPr>
        <w:pStyle w:val="Indenta"/>
        <w:rPr>
          <w:snapToGrid w:val="0"/>
          <w:spacing w:val="2"/>
        </w:rPr>
      </w:pPr>
      <w:r>
        <w:rPr>
          <w:snapToGrid w:val="0"/>
          <w:spacing w:val="2"/>
        </w:rPr>
        <w:tab/>
        <w:t>(a)</w:t>
      </w:r>
      <w:r>
        <w:rPr>
          <w:snapToGrid w:val="0"/>
          <w:spacing w:val="2"/>
        </w:rPr>
        <w:tab/>
        <w:t>engage in any employment outside the duties of his office, except with the approval of the Commissioner; or</w:t>
      </w:r>
    </w:p>
    <w:p>
      <w:pPr>
        <w:pStyle w:val="Indenta"/>
        <w:rPr>
          <w:snapToGrid w:val="0"/>
        </w:rPr>
      </w:pPr>
      <w:r>
        <w:rPr>
          <w:snapToGrid w:val="0"/>
        </w:rPr>
        <w:tab/>
        <w:t>(b)</w:t>
      </w:r>
      <w:r>
        <w:rPr>
          <w:snapToGrid w:val="0"/>
        </w:rPr>
        <w:tab/>
        <w:t>in any way participate, or claim to be entitled to participate, in the profits of or in any benefit or emolument arising from any contract or agreement made by or on behalf of the Commissioner; or</w:t>
      </w:r>
    </w:p>
    <w:p>
      <w:pPr>
        <w:pStyle w:val="Indenta"/>
        <w:rPr>
          <w:snapToGrid w:val="0"/>
        </w:rPr>
      </w:pPr>
      <w:r>
        <w:rPr>
          <w:snapToGrid w:val="0"/>
        </w:rPr>
        <w:tab/>
        <w:t>(c)</w:t>
      </w:r>
      <w:r>
        <w:rPr>
          <w:snapToGrid w:val="0"/>
        </w:rPr>
        <w:tab/>
        <w:t>acquire any Crown lands without the approval of the Minister.</w:t>
      </w:r>
    </w:p>
    <w:p>
      <w:pPr>
        <w:pStyle w:val="Footnotesection"/>
      </w:pPr>
      <w:r>
        <w:tab/>
        <w:t>[Section 10 amended by No. 6 of 1955 s.2; No. 7 of 1966 s.3; No. 53 of 1976 s.4; No. 38 of 1984 s.3</w:t>
      </w:r>
      <w:r>
        <w:rPr>
          <w:i w:val="0"/>
        </w:rPr>
        <w:t xml:space="preserve"> </w:t>
      </w:r>
      <w:r>
        <w:rPr>
          <w:i w:val="0"/>
          <w:vertAlign w:val="superscript"/>
        </w:rPr>
        <w:t>3</w:t>
      </w:r>
      <w:r>
        <w:t xml:space="preserve">; No. 10 of 1996 s.8.] </w:t>
      </w:r>
    </w:p>
    <w:p>
      <w:pPr>
        <w:pStyle w:val="Heading5"/>
        <w:rPr>
          <w:snapToGrid w:val="0"/>
        </w:rPr>
      </w:pPr>
      <w:bookmarkStart w:id="57" w:name="_Toc459170921"/>
      <w:bookmarkStart w:id="58" w:name="_Toc474133749"/>
      <w:bookmarkStart w:id="59" w:name="_Toc475762250"/>
      <w:bookmarkStart w:id="60" w:name="_Toc95815312"/>
      <w:bookmarkStart w:id="61" w:name="_Toc278978637"/>
      <w:bookmarkStart w:id="62" w:name="_Toc274298778"/>
      <w:r>
        <w:rPr>
          <w:rStyle w:val="CharSectno"/>
        </w:rPr>
        <w:t>10A</w:t>
      </w:r>
      <w:r>
        <w:rPr>
          <w:snapToGrid w:val="0"/>
        </w:rPr>
        <w:t>.</w:t>
      </w:r>
      <w:r>
        <w:rPr>
          <w:snapToGrid w:val="0"/>
        </w:rPr>
        <w:tab/>
        <w:t>Delegation of power of appointment to Commissioner</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Minister may, either generally or as provided by the instrument of delegation, by writing signed by him, delegate to the Commissioner his power of appointment under section 10(1).</w:t>
      </w:r>
    </w:p>
    <w:p>
      <w:pPr>
        <w:pStyle w:val="Subsection"/>
        <w:rPr>
          <w:snapToGrid w:val="0"/>
        </w:rPr>
      </w:pPr>
      <w:r>
        <w:rPr>
          <w:snapToGrid w:val="0"/>
        </w:rPr>
        <w:tab/>
        <w:t>(2)</w:t>
      </w:r>
      <w:r>
        <w:rPr>
          <w:snapToGrid w:val="0"/>
        </w:rPr>
        <w:tab/>
        <w:t>For the purposes of this Act, the exercise of a power of appointment under section 10(1) by the Commissioner under this section shall be deemed to be the exercise of that power by the Minister.</w:t>
      </w:r>
    </w:p>
    <w:p>
      <w:pPr>
        <w:pStyle w:val="Footnotesection"/>
      </w:pPr>
      <w:r>
        <w:tab/>
        <w:t xml:space="preserve">[Section 10A inserted by No. 38 of 1984 s.4; amended by No. 10 of 1996 s.9.] </w:t>
      </w:r>
    </w:p>
    <w:p>
      <w:pPr>
        <w:pStyle w:val="Heading5"/>
        <w:rPr>
          <w:snapToGrid w:val="0"/>
        </w:rPr>
      </w:pPr>
      <w:bookmarkStart w:id="63" w:name="_Toc459170922"/>
      <w:bookmarkStart w:id="64" w:name="_Toc474133750"/>
      <w:bookmarkStart w:id="65" w:name="_Toc475762251"/>
      <w:bookmarkStart w:id="66" w:name="_Toc95815313"/>
      <w:bookmarkStart w:id="67" w:name="_Toc278978638"/>
      <w:bookmarkStart w:id="68" w:name="_Toc274298779"/>
      <w:r>
        <w:rPr>
          <w:rStyle w:val="CharSectno"/>
        </w:rPr>
        <w:t>10B</w:t>
      </w:r>
      <w:r>
        <w:rPr>
          <w:snapToGrid w:val="0"/>
        </w:rPr>
        <w:t>.</w:t>
      </w:r>
      <w:r>
        <w:rPr>
          <w:snapToGrid w:val="0"/>
        </w:rPr>
        <w:tab/>
        <w:t>Delegation by Commissioner</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pPr>
        <w:pStyle w:val="Subsection"/>
        <w:rPr>
          <w:snapToGrid w:val="0"/>
        </w:rPr>
      </w:pPr>
      <w:r>
        <w:rPr>
          <w:snapToGrid w:val="0"/>
        </w:rPr>
        <w:tab/>
        <w:t>(2)</w:t>
      </w:r>
      <w:r>
        <w:rPr>
          <w:snapToGrid w:val="0"/>
        </w:rPr>
        <w:tab/>
        <w:t>If a function of the Commissioner is performed in accordance with a delegation under this section, that function is deemed to be performed by the Commissioner.</w:t>
      </w:r>
    </w:p>
    <w:p>
      <w:pPr>
        <w:pStyle w:val="Footnotesection"/>
        <w:spacing w:before="140"/>
        <w:ind w:left="890" w:hanging="890"/>
      </w:pPr>
      <w:r>
        <w:tab/>
        <w:t xml:space="preserve">[Section 10B inserted by No. 10 of 1996 s.10.] </w:t>
      </w:r>
    </w:p>
    <w:p>
      <w:pPr>
        <w:pStyle w:val="Heading5"/>
        <w:spacing w:before="260"/>
        <w:rPr>
          <w:snapToGrid w:val="0"/>
        </w:rPr>
      </w:pPr>
      <w:bookmarkStart w:id="69" w:name="_Toc459170923"/>
      <w:bookmarkStart w:id="70" w:name="_Toc474133751"/>
      <w:bookmarkStart w:id="71" w:name="_Toc475762252"/>
      <w:bookmarkStart w:id="72" w:name="_Toc95815314"/>
      <w:bookmarkStart w:id="73" w:name="_Toc278978639"/>
      <w:bookmarkStart w:id="74" w:name="_Toc274298780"/>
      <w:r>
        <w:rPr>
          <w:rStyle w:val="CharSectno"/>
        </w:rPr>
        <w:t>11</w:t>
      </w:r>
      <w:r>
        <w:rPr>
          <w:snapToGrid w:val="0"/>
        </w:rPr>
        <w:t>.</w:t>
      </w:r>
      <w:r>
        <w:rPr>
          <w:snapToGrid w:val="0"/>
        </w:rPr>
        <w:tab/>
        <w:t>Officers to be subject to control of Commissioner</w:t>
      </w:r>
      <w:bookmarkEnd w:id="69"/>
      <w:bookmarkEnd w:id="70"/>
      <w:bookmarkEnd w:id="71"/>
      <w:bookmarkEnd w:id="72"/>
      <w:bookmarkEnd w:id="73"/>
      <w:bookmarkEnd w:id="74"/>
      <w:r>
        <w:rPr>
          <w:snapToGrid w:val="0"/>
        </w:rPr>
        <w:t xml:space="preserve"> </w:t>
      </w:r>
    </w:p>
    <w:p>
      <w:pPr>
        <w:pStyle w:val="Subsection"/>
        <w:spacing w:before="180"/>
        <w:rPr>
          <w:snapToGrid w:val="0"/>
        </w:rPr>
      </w:pPr>
      <w:r>
        <w:rPr>
          <w:snapToGrid w:val="0"/>
        </w:rPr>
        <w:tab/>
      </w:r>
      <w:r>
        <w:rPr>
          <w:snapToGrid w:val="0"/>
        </w:rPr>
        <w:tab/>
        <w:t>Every engineer and other officer shall, in the exercise and discharge of their respective powers and duties under this Act, in all things be subject to the direction and control of the Commissioner.</w:t>
      </w:r>
    </w:p>
    <w:p>
      <w:pPr>
        <w:pStyle w:val="Footnotesection"/>
        <w:spacing w:before="140"/>
        <w:ind w:left="890" w:hanging="890"/>
      </w:pPr>
      <w:r>
        <w:tab/>
        <w:t xml:space="preserve">[Section 11 amended by No. 53 of 1976 s.5.] </w:t>
      </w:r>
    </w:p>
    <w:p>
      <w:pPr>
        <w:pStyle w:val="Heading5"/>
        <w:spacing w:before="260"/>
        <w:rPr>
          <w:snapToGrid w:val="0"/>
        </w:rPr>
      </w:pPr>
      <w:bookmarkStart w:id="75" w:name="_Toc459170924"/>
      <w:bookmarkStart w:id="76" w:name="_Toc474133752"/>
      <w:bookmarkStart w:id="77" w:name="_Toc475762253"/>
      <w:bookmarkStart w:id="78" w:name="_Toc95815315"/>
      <w:bookmarkStart w:id="79" w:name="_Toc278978640"/>
      <w:bookmarkStart w:id="80" w:name="_Toc274298781"/>
      <w:r>
        <w:rPr>
          <w:rStyle w:val="CharSectno"/>
        </w:rPr>
        <w:t>11A</w:t>
      </w:r>
      <w:r>
        <w:rPr>
          <w:snapToGrid w:val="0"/>
        </w:rPr>
        <w:t>.</w:t>
      </w:r>
      <w:r>
        <w:rPr>
          <w:snapToGrid w:val="0"/>
        </w:rPr>
        <w:tab/>
        <w:t>Status of Commissioner, and of officers of Commissioner, who are members of Senior Executive Service</w:t>
      </w:r>
      <w:bookmarkEnd w:id="75"/>
      <w:bookmarkEnd w:id="76"/>
      <w:bookmarkEnd w:id="77"/>
      <w:bookmarkEnd w:id="78"/>
      <w:bookmarkEnd w:id="79"/>
      <w:bookmarkEnd w:id="80"/>
      <w:r>
        <w:rPr>
          <w:snapToGrid w:val="0"/>
        </w:rPr>
        <w:t xml:space="preserve"> </w:t>
      </w:r>
    </w:p>
    <w:p>
      <w:pPr>
        <w:pStyle w:val="Subsection"/>
        <w:spacing w:before="180"/>
        <w:rPr>
          <w:snapToGrid w:val="0"/>
        </w:rPr>
      </w:pPr>
      <w:r>
        <w:rPr>
          <w:snapToGrid w:val="0"/>
        </w:rPr>
        <w:tab/>
      </w:r>
      <w:r>
        <w:rPr>
          <w:snapToGrid w:val="0"/>
        </w:rPr>
        <w:tab/>
        <w:t>Notwithstanding anything in sections 7, 8, 10 and 11, to the extent that there is in the case of a person who is appointed under — </w:t>
      </w:r>
    </w:p>
    <w:p>
      <w:pPr>
        <w:pStyle w:val="Indenta"/>
        <w:spacing w:before="100"/>
        <w:rPr>
          <w:snapToGrid w:val="0"/>
        </w:rPr>
      </w:pPr>
      <w:r>
        <w:rPr>
          <w:snapToGrid w:val="0"/>
        </w:rPr>
        <w:tab/>
        <w:t>(a)</w:t>
      </w:r>
      <w:r>
        <w:rPr>
          <w:snapToGrid w:val="0"/>
        </w:rPr>
        <w:tab/>
        <w:t>section 7 to be the Commissioner; or</w:t>
      </w:r>
    </w:p>
    <w:p>
      <w:pPr>
        <w:pStyle w:val="Indenta"/>
        <w:spacing w:before="100"/>
        <w:rPr>
          <w:snapToGrid w:val="0"/>
        </w:rPr>
      </w:pPr>
      <w:r>
        <w:rPr>
          <w:snapToGrid w:val="0"/>
        </w:rPr>
        <w:tab/>
        <w:t>(b)</w:t>
      </w:r>
      <w:r>
        <w:rPr>
          <w:snapToGrid w:val="0"/>
        </w:rPr>
        <w:tab/>
        <w:t>section 10 to be an officer of the Commissioner,</w:t>
      </w:r>
    </w:p>
    <w:p>
      <w:pPr>
        <w:pStyle w:val="Subsection"/>
        <w:spacing w:before="180"/>
        <w:rPr>
          <w:snapToGrid w:val="0"/>
        </w:rPr>
      </w:pPr>
      <w:r>
        <w:rPr>
          <w:snapToGrid w:val="0"/>
        </w:rPr>
        <w:tab/>
      </w:r>
      <w:r>
        <w:rPr>
          <w:snapToGrid w:val="0"/>
        </w:rPr>
        <w:tab/>
        <w:t xml:space="preserve">and who is a member of the Senior Executive Service within the meaning of the </w:t>
      </w:r>
      <w:r>
        <w:rPr>
          <w:i/>
          <w:snapToGrid w:val="0"/>
        </w:rPr>
        <w:t>Public Service Act 1978</w:t>
      </w:r>
      <w:r>
        <w:rPr>
          <w:snapToGrid w:val="0"/>
        </w:rPr>
        <w:t xml:space="preserve"> </w:t>
      </w:r>
      <w:r>
        <w:rPr>
          <w:snapToGrid w:val="0"/>
          <w:vertAlign w:val="superscript"/>
        </w:rPr>
        <w:t>4</w:t>
      </w:r>
      <w:r>
        <w:rPr>
          <w:snapToGrid w:val="0"/>
        </w:rPr>
        <w:t xml:space="preserve"> an inconsistency between this Act and that Act that Act shall prevail.</w:t>
      </w:r>
    </w:p>
    <w:p>
      <w:pPr>
        <w:pStyle w:val="Footnotesection"/>
        <w:spacing w:before="140"/>
        <w:ind w:left="890" w:hanging="890"/>
      </w:pPr>
      <w:r>
        <w:tab/>
        <w:t xml:space="preserve">[Section 11A inserted by No. 113 of 1987 s.32.] </w:t>
      </w:r>
    </w:p>
    <w:p>
      <w:pPr>
        <w:pStyle w:val="Heading5"/>
        <w:spacing w:before="260"/>
        <w:rPr>
          <w:snapToGrid w:val="0"/>
        </w:rPr>
      </w:pPr>
      <w:bookmarkStart w:id="81" w:name="_Toc459170925"/>
      <w:bookmarkStart w:id="82" w:name="_Toc474133753"/>
      <w:bookmarkStart w:id="83" w:name="_Toc475762254"/>
      <w:bookmarkStart w:id="84" w:name="_Toc95815316"/>
      <w:bookmarkStart w:id="85" w:name="_Toc278978641"/>
      <w:bookmarkStart w:id="86" w:name="_Toc274298782"/>
      <w:r>
        <w:rPr>
          <w:rStyle w:val="CharSectno"/>
        </w:rPr>
        <w:t>12</w:t>
      </w:r>
      <w:r>
        <w:rPr>
          <w:snapToGrid w:val="0"/>
        </w:rPr>
        <w:t>.</w:t>
      </w:r>
      <w:r>
        <w:rPr>
          <w:snapToGrid w:val="0"/>
        </w:rPr>
        <w:tab/>
        <w:t>Deputations</w:t>
      </w:r>
      <w:bookmarkEnd w:id="81"/>
      <w:bookmarkEnd w:id="82"/>
      <w:bookmarkEnd w:id="83"/>
      <w:bookmarkEnd w:id="84"/>
      <w:bookmarkEnd w:id="85"/>
      <w:bookmarkEnd w:id="86"/>
      <w:r>
        <w:rPr>
          <w:snapToGrid w:val="0"/>
        </w:rPr>
        <w:t xml:space="preserve"> </w:t>
      </w:r>
    </w:p>
    <w:p>
      <w:pPr>
        <w:pStyle w:val="Subsection"/>
        <w:spacing w:before="180"/>
        <w:rPr>
          <w:snapToGrid w:val="0"/>
        </w:rPr>
      </w:pPr>
      <w:r>
        <w:rPr>
          <w:snapToGrid w:val="0"/>
        </w:rPr>
        <w:tab/>
      </w:r>
      <w:r>
        <w:rPr>
          <w:snapToGrid w:val="0"/>
        </w:rPr>
        <w:tab/>
        <w:t>Any deputation in which a member of Parliament takes part or at which he is present shall interview the Minister and not the Commissioner.</w:t>
      </w:r>
    </w:p>
    <w:p>
      <w:pPr>
        <w:pStyle w:val="Heading2"/>
      </w:pPr>
      <w:bookmarkStart w:id="87" w:name="_Toc268599026"/>
      <w:bookmarkStart w:id="88" w:name="_Toc272235079"/>
      <w:bookmarkStart w:id="89" w:name="_Toc274298783"/>
      <w:bookmarkStart w:id="90" w:name="_Toc278978642"/>
      <w:r>
        <w:rPr>
          <w:rStyle w:val="CharPartNo"/>
        </w:rPr>
        <w:t>Part 3</w:t>
      </w:r>
      <w:r>
        <w:t> — </w:t>
      </w:r>
      <w:r>
        <w:rPr>
          <w:rStyle w:val="CharPartText"/>
        </w:rPr>
        <w:t>Main Roads Advisory Board</w:t>
      </w:r>
      <w:bookmarkEnd w:id="87"/>
      <w:bookmarkEnd w:id="88"/>
      <w:bookmarkEnd w:id="89"/>
      <w:bookmarkEnd w:id="90"/>
    </w:p>
    <w:p>
      <w:pPr>
        <w:pStyle w:val="Footnoteheading"/>
      </w:pPr>
      <w:r>
        <w:tab/>
        <w:t>[Heading inserted by No. 19 of 2010 s. 44(2).]</w:t>
      </w:r>
    </w:p>
    <w:p>
      <w:pPr>
        <w:pStyle w:val="Heading5"/>
        <w:rPr>
          <w:snapToGrid w:val="0"/>
        </w:rPr>
      </w:pPr>
      <w:bookmarkStart w:id="91" w:name="_Toc459170926"/>
      <w:bookmarkStart w:id="92" w:name="_Toc474133754"/>
      <w:bookmarkStart w:id="93" w:name="_Toc475762255"/>
      <w:bookmarkStart w:id="94" w:name="_Toc95815317"/>
      <w:bookmarkStart w:id="95" w:name="_Toc278978643"/>
      <w:bookmarkStart w:id="96" w:name="_Toc274298784"/>
      <w:r>
        <w:rPr>
          <w:rStyle w:val="CharSectno"/>
        </w:rPr>
        <w:t>12A</w:t>
      </w:r>
      <w:r>
        <w:rPr>
          <w:snapToGrid w:val="0"/>
        </w:rPr>
        <w:t>.</w:t>
      </w:r>
      <w:r>
        <w:rPr>
          <w:snapToGrid w:val="0"/>
        </w:rPr>
        <w:tab/>
        <w:t>Board established</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body called the Main Roads Advisory Board is established.</w:t>
      </w:r>
    </w:p>
    <w:p>
      <w:pPr>
        <w:pStyle w:val="Subsection"/>
        <w:rPr>
          <w:snapToGrid w:val="0"/>
        </w:rPr>
      </w:pPr>
      <w:r>
        <w:rPr>
          <w:snapToGrid w:val="0"/>
        </w:rPr>
        <w:tab/>
        <w:t>(2)</w:t>
      </w:r>
      <w:r>
        <w:rPr>
          <w:snapToGrid w:val="0"/>
        </w:rPr>
        <w:tab/>
        <w:t>The Board is to consist of 5 members appointed by the Minister.</w:t>
      </w:r>
    </w:p>
    <w:p>
      <w:pPr>
        <w:pStyle w:val="Subsection"/>
        <w:rPr>
          <w:snapToGrid w:val="0"/>
        </w:rPr>
      </w:pPr>
      <w:r>
        <w:rPr>
          <w:snapToGrid w:val="0"/>
        </w:rPr>
        <w:tab/>
        <w:t>(3)</w:t>
      </w:r>
      <w:r>
        <w:rPr>
          <w:snapToGrid w:val="0"/>
        </w:rPr>
        <w:tab/>
        <w:t>The First Schedule has effect.</w:t>
      </w:r>
    </w:p>
    <w:p>
      <w:pPr>
        <w:pStyle w:val="Footnotesection"/>
      </w:pPr>
      <w:r>
        <w:tab/>
        <w:t xml:space="preserve">[Section 12A inserted by No. 10 of 1996 s.11.] </w:t>
      </w:r>
    </w:p>
    <w:p>
      <w:pPr>
        <w:pStyle w:val="Heading5"/>
        <w:rPr>
          <w:snapToGrid w:val="0"/>
        </w:rPr>
      </w:pPr>
      <w:bookmarkStart w:id="97" w:name="_Toc459170927"/>
      <w:bookmarkStart w:id="98" w:name="_Toc474133755"/>
      <w:bookmarkStart w:id="99" w:name="_Toc475762256"/>
      <w:bookmarkStart w:id="100" w:name="_Toc95815318"/>
      <w:bookmarkStart w:id="101" w:name="_Toc278978644"/>
      <w:bookmarkStart w:id="102" w:name="_Toc274298785"/>
      <w:r>
        <w:rPr>
          <w:rStyle w:val="CharSectno"/>
        </w:rPr>
        <w:t>12B</w:t>
      </w:r>
      <w:r>
        <w:rPr>
          <w:snapToGrid w:val="0"/>
        </w:rPr>
        <w:t>.</w:t>
      </w:r>
      <w:r>
        <w:rPr>
          <w:snapToGrid w:val="0"/>
        </w:rPr>
        <w:tab/>
        <w:t>Board’s functions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Board’s functions are — </w:t>
      </w:r>
    </w:p>
    <w:p>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w:t>
      </w:r>
    </w:p>
    <w:p>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pPr>
        <w:pStyle w:val="Indenta"/>
        <w:rPr>
          <w:snapToGrid w:val="0"/>
        </w:rPr>
      </w:pPr>
      <w:r>
        <w:rPr>
          <w:snapToGrid w:val="0"/>
        </w:rPr>
        <w:tab/>
        <w:t>(c)</w:t>
      </w:r>
      <w:r>
        <w:rPr>
          <w:snapToGrid w:val="0"/>
        </w:rPr>
        <w:tab/>
        <w:t>to report in writing to the Minister about any matter referred to the Board by the Minister.</w:t>
      </w:r>
    </w:p>
    <w:p>
      <w:pPr>
        <w:pStyle w:val="Footnotesection"/>
      </w:pPr>
      <w:r>
        <w:tab/>
        <w:t xml:space="preserve">[Section 12B inserted by No. 10 of 1996 s.11.] </w:t>
      </w:r>
    </w:p>
    <w:p>
      <w:pPr>
        <w:pStyle w:val="Heading2"/>
        <w:rPr>
          <w:b w:val="0"/>
        </w:rPr>
      </w:pPr>
      <w:bookmarkStart w:id="103" w:name="_Toc268599029"/>
      <w:bookmarkStart w:id="104" w:name="_Toc272235082"/>
      <w:bookmarkStart w:id="105" w:name="_Toc274298786"/>
      <w:bookmarkStart w:id="106" w:name="_Toc278978645"/>
      <w:r>
        <w:rPr>
          <w:rStyle w:val="CharPartNo"/>
        </w:rPr>
        <w:t>Part 4</w:t>
      </w:r>
      <w:r>
        <w:rPr>
          <w:b w:val="0"/>
        </w:rPr>
        <w:t> — </w:t>
      </w:r>
      <w:r>
        <w:rPr>
          <w:rStyle w:val="CharPartText"/>
        </w:rPr>
        <w:t>Highways and main roads</w:t>
      </w:r>
      <w:bookmarkEnd w:id="103"/>
      <w:bookmarkEnd w:id="104"/>
      <w:bookmarkEnd w:id="105"/>
      <w:bookmarkEnd w:id="106"/>
    </w:p>
    <w:p>
      <w:pPr>
        <w:pStyle w:val="Footnoteheading"/>
      </w:pPr>
      <w:r>
        <w:tab/>
        <w:t>[Heading inserted by No. 19 of 2010 s. 44(2).]</w:t>
      </w:r>
    </w:p>
    <w:p>
      <w:pPr>
        <w:pStyle w:val="Heading5"/>
        <w:rPr>
          <w:snapToGrid w:val="0"/>
        </w:rPr>
      </w:pPr>
      <w:bookmarkStart w:id="107" w:name="_Toc459170928"/>
      <w:bookmarkStart w:id="108" w:name="_Toc474133756"/>
      <w:bookmarkStart w:id="109" w:name="_Toc475762257"/>
      <w:bookmarkStart w:id="110" w:name="_Toc95815319"/>
      <w:bookmarkStart w:id="111" w:name="_Toc278978646"/>
      <w:bookmarkStart w:id="112" w:name="_Toc274298787"/>
      <w:r>
        <w:rPr>
          <w:rStyle w:val="CharSectno"/>
        </w:rPr>
        <w:t>13</w:t>
      </w:r>
      <w:r>
        <w:rPr>
          <w:snapToGrid w:val="0"/>
        </w:rPr>
        <w:t>.</w:t>
      </w:r>
      <w:r>
        <w:rPr>
          <w:snapToGrid w:val="0"/>
        </w:rPr>
        <w:tab/>
        <w:t>Proclamation of highways and main roads</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On the recommendation of the Commissioner the Governor may by proclamation declare that any section or part of a road shall be — </w:t>
      </w:r>
    </w:p>
    <w:p>
      <w:pPr>
        <w:pStyle w:val="Indenta"/>
        <w:rPr>
          <w:snapToGrid w:val="0"/>
        </w:rPr>
      </w:pPr>
      <w:r>
        <w:rPr>
          <w:snapToGrid w:val="0"/>
        </w:rPr>
        <w:tab/>
        <w:t>(a)</w:t>
      </w:r>
      <w:r>
        <w:rPr>
          <w:snapToGrid w:val="0"/>
        </w:rPr>
        <w:tab/>
        <w:t>a highway; or</w:t>
      </w:r>
    </w:p>
    <w:p>
      <w:pPr>
        <w:pStyle w:val="Indenta"/>
        <w:rPr>
          <w:snapToGrid w:val="0"/>
        </w:rPr>
      </w:pPr>
      <w:r>
        <w:rPr>
          <w:snapToGrid w:val="0"/>
        </w:rPr>
        <w:tab/>
        <w:t>(b)</w:t>
      </w:r>
      <w:r>
        <w:rPr>
          <w:snapToGrid w:val="0"/>
        </w:rPr>
        <w:tab/>
        <w:t>a main road,</w:t>
      </w:r>
    </w:p>
    <w:p>
      <w:pPr>
        <w:pStyle w:val="Subsection"/>
        <w:rPr>
          <w:snapToGrid w:val="0"/>
        </w:rPr>
      </w:pPr>
      <w:r>
        <w:rPr>
          <w:snapToGrid w:val="0"/>
        </w:rPr>
        <w:tab/>
      </w:r>
      <w:r>
        <w:rPr>
          <w:snapToGrid w:val="0"/>
        </w:rPr>
        <w:tab/>
        <w:t>or shall cease so to be and may by the same or a subsequent proclamation declare that the footpaths of any such road shall, or shall not, be excluded from the road.</w:t>
      </w:r>
    </w:p>
    <w:p>
      <w:pPr>
        <w:pStyle w:val="Subsection"/>
        <w:rPr>
          <w:snapToGrid w:val="0"/>
        </w:rPr>
      </w:pPr>
      <w:r>
        <w:rPr>
          <w:snapToGrid w:val="0"/>
        </w:rPr>
        <w:tab/>
        <w:t>(2)</w:t>
      </w:r>
      <w:r>
        <w:rPr>
          <w:snapToGrid w:val="0"/>
        </w:rPr>
        <w:tab/>
        <w:t>In considering whether to make any recommendation to the Governor that a road should be declared to be a highway, the Commissioner shall take into account — </w:t>
      </w:r>
    </w:p>
    <w:p>
      <w:pPr>
        <w:pStyle w:val="Indenta"/>
        <w:rPr>
          <w:snapToGrid w:val="0"/>
        </w:rPr>
      </w:pPr>
      <w:r>
        <w:rPr>
          <w:snapToGrid w:val="0"/>
        </w:rPr>
        <w:tab/>
        <w:t>(a)</w:t>
      </w:r>
      <w:r>
        <w:rPr>
          <w:snapToGrid w:val="0"/>
        </w:rPr>
        <w:tab/>
        <w:t>the moneys available or likely to be available for highways;</w:t>
      </w:r>
    </w:p>
    <w:p>
      <w:pPr>
        <w:pStyle w:val="Indenta"/>
        <w:rPr>
          <w:snapToGrid w:val="0"/>
        </w:rPr>
      </w:pPr>
      <w:r>
        <w:rPr>
          <w:snapToGrid w:val="0"/>
        </w:rPr>
        <w:tab/>
        <w:t>(b)</w:t>
      </w:r>
      <w:r>
        <w:rPr>
          <w:snapToGrid w:val="0"/>
        </w:rPr>
        <w:tab/>
        <w:t>whether the road is or will be the direct connection between the capital of this and any other State;</w:t>
      </w:r>
    </w:p>
    <w:p>
      <w:pPr>
        <w:pStyle w:val="Indenta"/>
        <w:rPr>
          <w:snapToGrid w:val="0"/>
        </w:rPr>
      </w:pPr>
      <w:r>
        <w:rPr>
          <w:snapToGrid w:val="0"/>
        </w:rPr>
        <w:tab/>
        <w:t>(c)</w:t>
      </w:r>
      <w:r>
        <w:rPr>
          <w:snapToGrid w:val="0"/>
        </w:rPr>
        <w:tab/>
        <w:t>whether the road is or will be the principal route between the capital and the major producing regions of the State;</w:t>
      </w:r>
    </w:p>
    <w:p>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pPr>
        <w:pStyle w:val="Indenta"/>
        <w:rPr>
          <w:snapToGrid w:val="0"/>
        </w:rPr>
      </w:pPr>
      <w:r>
        <w:rPr>
          <w:snapToGrid w:val="0"/>
        </w:rPr>
        <w:tab/>
        <w:t>(e)</w:t>
      </w:r>
      <w:r>
        <w:rPr>
          <w:snapToGrid w:val="0"/>
        </w:rPr>
        <w:tab/>
        <w:t>whether the road is or will be the principal route for high volume traffic movements within large urban areas.</w:t>
      </w:r>
    </w:p>
    <w:p>
      <w:pPr>
        <w:pStyle w:val="Subsection"/>
        <w:rPr>
          <w:snapToGrid w:val="0"/>
        </w:rPr>
      </w:pPr>
      <w:r>
        <w:rPr>
          <w:snapToGrid w:val="0"/>
        </w:rPr>
        <w:tab/>
        <w:t>(3)</w:t>
      </w:r>
      <w:r>
        <w:rPr>
          <w:snapToGrid w:val="0"/>
        </w:rPr>
        <w:tab/>
        <w:t>In considering whether to make any recommendation to the Governor that a road should be declared to be a main road, the Commissioner shall take into account — </w:t>
      </w:r>
    </w:p>
    <w:p>
      <w:pPr>
        <w:pStyle w:val="Indenta"/>
        <w:rPr>
          <w:snapToGrid w:val="0"/>
        </w:rPr>
      </w:pPr>
      <w:r>
        <w:rPr>
          <w:snapToGrid w:val="0"/>
        </w:rPr>
        <w:tab/>
        <w:t>(a)</w:t>
      </w:r>
      <w:r>
        <w:rPr>
          <w:snapToGrid w:val="0"/>
        </w:rPr>
        <w:tab/>
        <w:t>the moneys available or likely to be available for main roads;</w:t>
      </w:r>
    </w:p>
    <w:p>
      <w:pPr>
        <w:pStyle w:val="Indenta"/>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w:t>
      </w:r>
    </w:p>
    <w:p>
      <w:pPr>
        <w:pStyle w:val="Indenta"/>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pPr>
        <w:pStyle w:val="Indenta"/>
        <w:rPr>
          <w:snapToGrid w:val="0"/>
        </w:rPr>
      </w:pPr>
      <w:r>
        <w:rPr>
          <w:snapToGrid w:val="0"/>
        </w:rPr>
        <w:tab/>
        <w:t>(d)</w:t>
      </w:r>
      <w:r>
        <w:rPr>
          <w:snapToGrid w:val="0"/>
        </w:rPr>
        <w:tab/>
        <w:t>whether the road is or will be a major route for high volume traffic movements within large urban areas.</w:t>
      </w:r>
    </w:p>
    <w:p>
      <w:pPr>
        <w:pStyle w:val="Subsection"/>
        <w:rPr>
          <w:snapToGrid w:val="0"/>
        </w:rPr>
      </w:pPr>
      <w:r>
        <w:rPr>
          <w:snapToGrid w:val="0"/>
        </w:rPr>
        <w:tab/>
        <w:t>(4)</w:t>
      </w:r>
      <w:r>
        <w:rPr>
          <w:snapToGrid w:val="0"/>
        </w:rPr>
        <w:tab/>
        <w:t xml:space="preserve">All highways and main roads shall, for the purposes of the </w:t>
      </w:r>
      <w:r>
        <w:rPr>
          <w:i/>
          <w:snapToGrid w:val="0"/>
        </w:rPr>
        <w:t>Road Traffic Act 1974</w:t>
      </w:r>
      <w:r>
        <w:rPr>
          <w:snapToGrid w:val="0"/>
        </w:rPr>
        <w:t>, be deemed to be Government roads.</w:t>
      </w:r>
    </w:p>
    <w:p>
      <w:pPr>
        <w:pStyle w:val="Subsection"/>
        <w:rPr>
          <w:snapToGrid w:val="0"/>
        </w:rPr>
      </w:pPr>
      <w:r>
        <w:rPr>
          <w:snapToGrid w:val="0"/>
        </w:rPr>
        <w:tab/>
        <w:t>(5)</w:t>
      </w:r>
      <w:r>
        <w:rPr>
          <w:snapToGrid w:val="0"/>
        </w:rPr>
        <w:tab/>
        <w:t>A declaration under this section may be revoked or varied by the Governor on the recommendation of the Commissioner.</w:t>
      </w:r>
    </w:p>
    <w:p>
      <w:pPr>
        <w:pStyle w:val="Footnotesection"/>
      </w:pPr>
      <w:r>
        <w:tab/>
        <w:t xml:space="preserve">[Section 13 inserted by No. 96 of 1975 s.9.] </w:t>
      </w:r>
    </w:p>
    <w:p>
      <w:pPr>
        <w:pStyle w:val="Heading5"/>
        <w:rPr>
          <w:snapToGrid w:val="0"/>
        </w:rPr>
      </w:pPr>
      <w:bookmarkStart w:id="113" w:name="_Toc459170929"/>
      <w:bookmarkStart w:id="114" w:name="_Toc474133757"/>
      <w:bookmarkStart w:id="115" w:name="_Toc475762258"/>
      <w:bookmarkStart w:id="116" w:name="_Toc95815320"/>
      <w:bookmarkStart w:id="117" w:name="_Toc278978647"/>
      <w:bookmarkStart w:id="118" w:name="_Toc274298788"/>
      <w:r>
        <w:rPr>
          <w:rStyle w:val="CharSectno"/>
        </w:rPr>
        <w:t>13A</w:t>
      </w:r>
      <w:r>
        <w:rPr>
          <w:snapToGrid w:val="0"/>
        </w:rPr>
        <w:t>.</w:t>
      </w:r>
      <w:r>
        <w:rPr>
          <w:snapToGrid w:val="0"/>
        </w:rPr>
        <w:tab/>
        <w:t>Local government to be consulted</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pPr>
        <w:pStyle w:val="Subsection"/>
        <w:rPr>
          <w:snapToGrid w:val="0"/>
        </w:rPr>
      </w:pPr>
      <w:r>
        <w:rPr>
          <w:snapToGrid w:val="0"/>
        </w:rPr>
        <w:tab/>
        <w:t>(2)</w:t>
      </w:r>
      <w:r>
        <w:rPr>
          <w:snapToGrid w:val="0"/>
        </w:rPr>
        <w:tab/>
        <w:t>Before making any recommendation to the Governor — </w:t>
      </w:r>
    </w:p>
    <w:p>
      <w:pPr>
        <w:pStyle w:val="Indenta"/>
        <w:rPr>
          <w:snapToGrid w:val="0"/>
        </w:rPr>
      </w:pPr>
      <w:r>
        <w:rPr>
          <w:snapToGrid w:val="0"/>
        </w:rPr>
        <w:tab/>
        <w:t>(a)</w:t>
      </w:r>
      <w:r>
        <w:rPr>
          <w:snapToGrid w:val="0"/>
        </w:rPr>
        <w:tab/>
        <w:t>that any road be declared to be a highway or main road; or</w:t>
      </w:r>
    </w:p>
    <w:p>
      <w:pPr>
        <w:pStyle w:val="Indenta"/>
        <w:rPr>
          <w:snapToGrid w:val="0"/>
        </w:rPr>
      </w:pPr>
      <w:r>
        <w:rPr>
          <w:snapToGrid w:val="0"/>
        </w:rPr>
        <w:tab/>
        <w:t>(b)</w:t>
      </w:r>
      <w:r>
        <w:rPr>
          <w:snapToGrid w:val="0"/>
        </w:rPr>
        <w:tab/>
        <w:t>that the plans of any proposed new highway or main road or deviation from an existing highway or main road be approved,</w:t>
      </w:r>
    </w:p>
    <w:p>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pPr>
        <w:pStyle w:val="Footnotesection"/>
        <w:spacing w:before="140"/>
        <w:ind w:left="890" w:hanging="890"/>
      </w:pPr>
      <w:r>
        <w:tab/>
        <w:t xml:space="preserve">[Section 13A inserted by No. 96 of 1975 s.10; amended by No. 14 of 1996 s.4; No. 57 of 1997 s.84(1).] </w:t>
      </w:r>
    </w:p>
    <w:p>
      <w:pPr>
        <w:pStyle w:val="Heading5"/>
        <w:spacing w:before="260"/>
        <w:rPr>
          <w:snapToGrid w:val="0"/>
        </w:rPr>
      </w:pPr>
      <w:bookmarkStart w:id="119" w:name="_Toc459170930"/>
      <w:bookmarkStart w:id="120" w:name="_Toc474133758"/>
      <w:bookmarkStart w:id="121" w:name="_Toc475762259"/>
      <w:bookmarkStart w:id="122" w:name="_Toc95815321"/>
      <w:bookmarkStart w:id="123" w:name="_Toc278978648"/>
      <w:bookmarkStart w:id="124" w:name="_Toc274298789"/>
      <w:r>
        <w:rPr>
          <w:rStyle w:val="CharSectno"/>
        </w:rPr>
        <w:t>14</w:t>
      </w:r>
      <w:r>
        <w:rPr>
          <w:snapToGrid w:val="0"/>
        </w:rPr>
        <w:t>.</w:t>
      </w:r>
      <w:r>
        <w:rPr>
          <w:snapToGrid w:val="0"/>
        </w:rPr>
        <w:tab/>
        <w:t>Power to provide highways and main roads</w:t>
      </w:r>
      <w:bookmarkEnd w:id="119"/>
      <w:bookmarkEnd w:id="120"/>
      <w:bookmarkEnd w:id="121"/>
      <w:bookmarkEnd w:id="122"/>
      <w:bookmarkEnd w:id="123"/>
      <w:bookmarkEnd w:id="124"/>
      <w:r>
        <w:rPr>
          <w:snapToGrid w:val="0"/>
        </w:rPr>
        <w:t xml:space="preserve"> </w:t>
      </w:r>
    </w:p>
    <w:p>
      <w:pPr>
        <w:pStyle w:val="Subsection"/>
        <w:spacing w:before="180"/>
        <w:rPr>
          <w:snapToGrid w:val="0"/>
        </w:rPr>
      </w:pPr>
      <w:r>
        <w:rPr>
          <w:snapToGrid w:val="0"/>
        </w:rPr>
        <w:tab/>
        <w:t>(1)</w:t>
      </w:r>
      <w:r>
        <w:rPr>
          <w:snapToGrid w:val="0"/>
        </w:rPr>
        <w:tab/>
        <w:t>The Governor, on the recommendation of the Commissioner, may authorize and empower the Commissioner to provide highways and to provide main roads, and where such a road is provided it shall be deemed to have been proclaimed when it is opened to traffic as such.</w:t>
      </w:r>
    </w:p>
    <w:p>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pPr>
        <w:pStyle w:val="Footnotesection"/>
        <w:spacing w:before="140"/>
        <w:ind w:left="890" w:hanging="890"/>
      </w:pPr>
      <w:r>
        <w:tab/>
        <w:t xml:space="preserve">[Section 14 amended by No. 96 of 1975 s.11.] </w:t>
      </w:r>
    </w:p>
    <w:p>
      <w:pPr>
        <w:pStyle w:val="Heading5"/>
        <w:spacing w:before="260"/>
        <w:rPr>
          <w:snapToGrid w:val="0"/>
        </w:rPr>
      </w:pPr>
      <w:bookmarkStart w:id="125" w:name="_Toc459170931"/>
      <w:bookmarkStart w:id="126" w:name="_Toc474133759"/>
      <w:bookmarkStart w:id="127" w:name="_Toc475762260"/>
      <w:bookmarkStart w:id="128" w:name="_Toc95815322"/>
      <w:bookmarkStart w:id="129" w:name="_Toc278978649"/>
      <w:bookmarkStart w:id="130" w:name="_Toc274298790"/>
      <w:r>
        <w:rPr>
          <w:rStyle w:val="CharSectno"/>
        </w:rPr>
        <w:t>15</w:t>
      </w:r>
      <w:r>
        <w:rPr>
          <w:snapToGrid w:val="0"/>
        </w:rPr>
        <w:t>.</w:t>
      </w:r>
      <w:r>
        <w:rPr>
          <w:snapToGrid w:val="0"/>
        </w:rPr>
        <w:tab/>
        <w:t>Property in and control of main roads</w:t>
      </w:r>
      <w:bookmarkEnd w:id="125"/>
      <w:bookmarkEnd w:id="126"/>
      <w:bookmarkEnd w:id="127"/>
      <w:bookmarkEnd w:id="128"/>
      <w:bookmarkEnd w:id="129"/>
      <w:bookmarkEnd w:id="130"/>
      <w:r>
        <w:rPr>
          <w:snapToGrid w:val="0"/>
        </w:rPr>
        <w:t xml:space="preserve"> </w:t>
      </w:r>
    </w:p>
    <w:p>
      <w:pPr>
        <w:pStyle w:val="Subsection"/>
        <w:spacing w:before="180"/>
        <w:rPr>
          <w:snapToGrid w:val="0"/>
        </w:rPr>
      </w:pPr>
      <w:r>
        <w:rPr>
          <w:snapToGrid w:val="0"/>
        </w:rPr>
        <w:tab/>
        <w:t>(1)</w:t>
      </w:r>
      <w:r>
        <w:rPr>
          <w:snapToGrid w:val="0"/>
        </w:rPr>
        <w:tab/>
        <w:t>The absolute property in the land over which a highway or main road is declared shall vest in the Crown.</w:t>
      </w:r>
    </w:p>
    <w:p>
      <w:pPr>
        <w:pStyle w:val="Subsection"/>
        <w:spacing w:before="180"/>
        <w:rPr>
          <w:snapToGrid w:val="0"/>
        </w:rPr>
      </w:pPr>
      <w:r>
        <w:rPr>
          <w:snapToGrid w:val="0"/>
        </w:rPr>
        <w:tab/>
        <w:t>(2)</w:t>
      </w:r>
      <w:r>
        <w:rPr>
          <w:snapToGrid w:val="0"/>
        </w:rPr>
        <w:tab/>
        <w:t>The Commissioner shall have the care, control and management of the land over which a highway or main road is declared.</w:t>
      </w:r>
    </w:p>
    <w:p>
      <w:pPr>
        <w:pStyle w:val="Subsection"/>
        <w:spacing w:before="180"/>
        <w:rPr>
          <w:snapToGrid w:val="0"/>
        </w:rPr>
      </w:pPr>
      <w:r>
        <w:rPr>
          <w:snapToGrid w:val="0"/>
        </w:rPr>
        <w:tab/>
        <w:t>(3)</w:t>
      </w:r>
      <w:r>
        <w:rPr>
          <w:snapToGrid w:val="0"/>
        </w:rPr>
        <w:tab/>
        <w:t>The property in — </w:t>
      </w:r>
    </w:p>
    <w:p>
      <w:pPr>
        <w:pStyle w:val="Indenta"/>
        <w:spacing w:before="100"/>
        <w:rPr>
          <w:snapToGrid w:val="0"/>
        </w:rPr>
      </w:pPr>
      <w:r>
        <w:rPr>
          <w:snapToGrid w:val="0"/>
        </w:rPr>
        <w:tab/>
        <w:t>(a)</w:t>
      </w:r>
      <w:r>
        <w:rPr>
          <w:snapToGrid w:val="0"/>
        </w:rPr>
        <w:tab/>
        <w:t>the materials of all highways and main roads, and all live and dead timber and vegetation thereon, and all matters and things appurtenant thereto; and</w:t>
      </w:r>
    </w:p>
    <w:p>
      <w:pPr>
        <w:pStyle w:val="Indenta"/>
        <w:spacing w:before="100"/>
        <w:rPr>
          <w:snapToGrid w:val="0"/>
        </w:rPr>
      </w:pPr>
      <w:r>
        <w:rPr>
          <w:snapToGrid w:val="0"/>
        </w:rPr>
        <w:tab/>
        <w:t>(b)</w:t>
      </w:r>
      <w:r>
        <w:rPr>
          <w:snapToGrid w:val="0"/>
        </w:rPr>
        <w:tab/>
        <w:t>all buildings, fences, gates, posts, boards, stones, erections, and structures placed upon any highway or main road; and</w:t>
      </w:r>
    </w:p>
    <w:p>
      <w:pPr>
        <w:pStyle w:val="Indenta"/>
        <w:keepNext/>
        <w:rPr>
          <w:snapToGrid w:val="0"/>
        </w:rPr>
      </w:pPr>
      <w:r>
        <w:rPr>
          <w:snapToGrid w:val="0"/>
        </w:rPr>
        <w:tab/>
        <w:t>(c)</w:t>
      </w:r>
      <w:r>
        <w:rPr>
          <w:snapToGrid w:val="0"/>
        </w:rPr>
        <w:tab/>
        <w:t>the scrapings of any highway or main road and all gravel, sand, and other material on any highway or main road,</w:t>
      </w:r>
    </w:p>
    <w:p>
      <w:pPr>
        <w:pStyle w:val="Subsection"/>
        <w:rPr>
          <w:snapToGrid w:val="0"/>
        </w:rPr>
      </w:pPr>
      <w:r>
        <w:rPr>
          <w:snapToGrid w:val="0"/>
        </w:rPr>
        <w:tab/>
      </w:r>
      <w:r>
        <w:rPr>
          <w:snapToGrid w:val="0"/>
        </w:rPr>
        <w:tab/>
        <w:t>shall vest in the Commissioner.</w:t>
      </w:r>
    </w:p>
    <w:p>
      <w:pPr>
        <w:pStyle w:val="Footnotesection"/>
      </w:pPr>
      <w:r>
        <w:tab/>
        <w:t xml:space="preserve">[Section 15 inserted by No. 35 of 1972 s.3; amended by No. 96 of 1975 s.12.] </w:t>
      </w:r>
    </w:p>
    <w:p>
      <w:pPr>
        <w:pStyle w:val="Heading5"/>
        <w:rPr>
          <w:snapToGrid w:val="0"/>
        </w:rPr>
      </w:pPr>
      <w:bookmarkStart w:id="131" w:name="_Toc459170932"/>
      <w:bookmarkStart w:id="132" w:name="_Toc474133760"/>
      <w:bookmarkStart w:id="133" w:name="_Toc475762261"/>
      <w:bookmarkStart w:id="134" w:name="_Toc95815323"/>
      <w:bookmarkStart w:id="135" w:name="_Toc278978650"/>
      <w:bookmarkStart w:id="136" w:name="_Toc274298791"/>
      <w:r>
        <w:rPr>
          <w:rStyle w:val="CharSectno"/>
        </w:rPr>
        <w:t>15A</w:t>
      </w:r>
      <w:r>
        <w:rPr>
          <w:snapToGrid w:val="0"/>
        </w:rPr>
        <w:t>.</w:t>
      </w:r>
      <w:r>
        <w:rPr>
          <w:snapToGrid w:val="0"/>
        </w:rPr>
        <w:tab/>
        <w:t>Offences relating to damage to plants and litter</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pPr>
        <w:pStyle w:val="Subsection"/>
        <w:rPr>
          <w:snapToGrid w:val="0"/>
        </w:rPr>
      </w:pPr>
      <w:r>
        <w:rPr>
          <w:snapToGrid w:val="0"/>
        </w:rPr>
        <w:tab/>
        <w:t>(2)</w:t>
      </w:r>
      <w:r>
        <w:rPr>
          <w:snapToGrid w:val="0"/>
        </w:rPr>
        <w:tab/>
        <w:t>No person shall deposit any litter upon any highway or main road.</w:t>
      </w:r>
    </w:p>
    <w:p>
      <w:pPr>
        <w:pStyle w:val="Penstart"/>
        <w:rPr>
          <w:snapToGrid w:val="0"/>
        </w:rPr>
      </w:pPr>
      <w:r>
        <w:rPr>
          <w:snapToGrid w:val="0"/>
        </w:rPr>
        <w:tab/>
        <w:t>Penalty: $200.</w:t>
      </w:r>
    </w:p>
    <w:p>
      <w:pPr>
        <w:pStyle w:val="Footnotesection"/>
      </w:pPr>
      <w:r>
        <w:tab/>
        <w:t xml:space="preserve">[Section 15A inserted by No. 35 of 1972 s.4; amended by No. 96 of 1975 s.13.] </w:t>
      </w:r>
    </w:p>
    <w:p>
      <w:pPr>
        <w:pStyle w:val="Heading2"/>
        <w:rPr>
          <w:b w:val="0"/>
        </w:rPr>
      </w:pPr>
      <w:bookmarkStart w:id="137" w:name="_Toc268599035"/>
      <w:bookmarkStart w:id="138" w:name="_Toc272235088"/>
      <w:bookmarkStart w:id="139" w:name="_Toc274298792"/>
      <w:bookmarkStart w:id="140" w:name="_Toc278978651"/>
      <w:r>
        <w:rPr>
          <w:rStyle w:val="CharPartNo"/>
        </w:rPr>
        <w:t>Part 5</w:t>
      </w:r>
      <w:r>
        <w:rPr>
          <w:b w:val="0"/>
        </w:rPr>
        <w:t> — </w:t>
      </w:r>
      <w:r>
        <w:rPr>
          <w:rStyle w:val="CharPartText"/>
        </w:rPr>
        <w:t>Powers and duties of Commissioner</w:t>
      </w:r>
      <w:bookmarkEnd w:id="137"/>
      <w:bookmarkEnd w:id="138"/>
      <w:bookmarkEnd w:id="139"/>
      <w:bookmarkEnd w:id="140"/>
    </w:p>
    <w:p>
      <w:pPr>
        <w:pStyle w:val="Footnoteheading"/>
      </w:pPr>
      <w:r>
        <w:tab/>
        <w:t>[Heading inserted by No. 19 of 2010 s. 44(2).]</w:t>
      </w:r>
    </w:p>
    <w:p>
      <w:pPr>
        <w:pStyle w:val="Heading5"/>
        <w:rPr>
          <w:snapToGrid w:val="0"/>
        </w:rPr>
      </w:pPr>
      <w:bookmarkStart w:id="141" w:name="_Toc459170933"/>
      <w:bookmarkStart w:id="142" w:name="_Toc474133761"/>
      <w:bookmarkStart w:id="143" w:name="_Toc475762262"/>
      <w:bookmarkStart w:id="144" w:name="_Toc95815324"/>
      <w:bookmarkStart w:id="145" w:name="_Toc278978652"/>
      <w:bookmarkStart w:id="146" w:name="_Toc274298793"/>
      <w:r>
        <w:rPr>
          <w:rStyle w:val="CharSectno"/>
        </w:rPr>
        <w:t>16</w:t>
      </w:r>
      <w:r>
        <w:rPr>
          <w:snapToGrid w:val="0"/>
        </w:rPr>
        <w:t>.</w:t>
      </w:r>
      <w:r>
        <w:rPr>
          <w:snapToGrid w:val="0"/>
        </w:rPr>
        <w:tab/>
        <w:t>Powers of Commissioner</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construct all highways or main roads, and do all things necessary for or incidental to the proper management thereof;</w:t>
      </w:r>
    </w:p>
    <w:p>
      <w:pPr>
        <w:pStyle w:val="Indenta"/>
        <w:rPr>
          <w:snapToGrid w:val="0"/>
        </w:rPr>
      </w:pPr>
      <w:r>
        <w:rPr>
          <w:snapToGrid w:val="0"/>
        </w:rPr>
        <w:tab/>
        <w:t>(b)</w:t>
      </w:r>
      <w:r>
        <w:rPr>
          <w:snapToGrid w:val="0"/>
        </w:rPr>
        <w:tab/>
        <w:t>exercise in regard to any highway or main road any power which a local government could exercise in regard thereto if such road were within its district.</w:t>
      </w:r>
    </w:p>
    <w:p>
      <w:pPr>
        <w:pStyle w:val="Subsection"/>
        <w:rPr>
          <w:snapToGrid w:val="0"/>
        </w:rPr>
      </w:pPr>
      <w:r>
        <w:rPr>
          <w:snapToGrid w:val="0"/>
        </w:rPr>
        <w:tab/>
        <w:t>(1a)</w:t>
      </w:r>
      <w:r>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by regulations made under the </w:t>
      </w:r>
      <w:r>
        <w:rPr>
          <w:i/>
          <w:snapToGrid w:val="0"/>
        </w:rPr>
        <w:t>Road Traffic Act 1974</w:t>
      </w:r>
      <w:r>
        <w:rPr>
          <w:snapToGrid w:val="0"/>
        </w:rPr>
        <w:t>.</w:t>
      </w:r>
    </w:p>
    <w:p>
      <w:pPr>
        <w:pStyle w:val="Subsection"/>
        <w:rPr>
          <w:snapToGrid w:val="0"/>
        </w:rPr>
      </w:pPr>
      <w:r>
        <w:rPr>
          <w:snapToGrid w:val="0"/>
        </w:rPr>
        <w:tab/>
        <w:t>(1c)</w:t>
      </w:r>
      <w:r>
        <w:rPr>
          <w:snapToGrid w:val="0"/>
        </w:rPr>
        <w:tab/>
        <w:t>The Commissioner is to be taken as always having been authorized by the regulations referred to in subsection (1b) to operate traffic signs and traffic control signals and similar devices, the erection of which is authorized by those regulations.</w:t>
      </w:r>
    </w:p>
    <w:p>
      <w:pPr>
        <w:pStyle w:val="Subsection"/>
        <w:rPr>
          <w:snapToGrid w:val="0"/>
        </w:rPr>
      </w:pPr>
      <w:r>
        <w:rPr>
          <w:snapToGrid w:val="0"/>
        </w:rPr>
        <w:tab/>
        <w:t>(2)</w:t>
      </w:r>
      <w:r>
        <w:rPr>
          <w:snapToGrid w:val="0"/>
        </w:rPr>
        <w:tab/>
        <w:t>Subject to the provisions of section 15, the powers of any local government over any highway or main road shall not be deemed to be taken away by this Act, but the exercise of such powers shall be subject to the control and direction of the Commissioner.</w:t>
      </w:r>
    </w:p>
    <w:p>
      <w:pPr>
        <w:pStyle w:val="Subsection"/>
        <w:rPr>
          <w:snapToGrid w:val="0"/>
        </w:rPr>
      </w:pPr>
      <w:r>
        <w:rPr>
          <w:snapToGrid w:val="0"/>
        </w:rPr>
        <w:tab/>
        <w:t>(3)</w:t>
      </w:r>
      <w:r>
        <w:rPr>
          <w:snapToGrid w:val="0"/>
        </w:rPr>
        <w:tab/>
        <w:t>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Account.</w:t>
      </w:r>
    </w:p>
    <w:p>
      <w:pPr>
        <w:pStyle w:val="Subsection"/>
        <w:rPr>
          <w:snapToGrid w:val="0"/>
        </w:rPr>
      </w:pPr>
      <w:r>
        <w:rPr>
          <w:snapToGrid w:val="0"/>
        </w:rPr>
        <w:tab/>
        <w:t>(4)</w:t>
      </w:r>
      <w:r>
        <w:rPr>
          <w:snapToGrid w:val="0"/>
        </w:rPr>
        <w:tab/>
        <w:t>The Commissioner may, for the purposes of this Act, exercise such powers as may be delegated to him in writing from time to time under</w:t>
      </w:r>
      <w:r>
        <w:rPr>
          <w:i/>
          <w:snapToGrid w:val="0"/>
        </w:rPr>
        <w:t xml:space="preserve"> </w:t>
      </w:r>
      <w:r>
        <w:rPr>
          <w:snapToGrid w:val="0"/>
        </w:rPr>
        <w:t xml:space="preserve">Division 4 of Part 9 of the </w:t>
      </w:r>
      <w:r>
        <w:rPr>
          <w:i/>
          <w:snapToGrid w:val="0"/>
        </w:rPr>
        <w:t>Land Administration Act 1997</w:t>
      </w:r>
      <w:r>
        <w:rPr>
          <w:snapToGrid w:val="0"/>
        </w:rPr>
        <w:t xml:space="preserve">, by the Minister for the time being administering that Act, who is hereby authorized so to delegate his powers, and in any such case section 203 of that Act applies, and section 113A of the </w:t>
      </w:r>
      <w:r>
        <w:rPr>
          <w:i/>
          <w:snapToGrid w:val="0"/>
        </w:rPr>
        <w:t>Public Works Act 1902</w:t>
      </w:r>
      <w:r>
        <w:rPr>
          <w:snapToGrid w:val="0"/>
        </w:rPr>
        <w:t xml:space="preserve"> applies as if the powers had been conferred under that Act.</w:t>
      </w:r>
    </w:p>
    <w:p>
      <w:pPr>
        <w:pStyle w:val="Subsection"/>
        <w:rPr>
          <w:snapToGrid w:val="0"/>
        </w:rPr>
      </w:pPr>
      <w:r>
        <w:rPr>
          <w:snapToGrid w:val="0"/>
        </w:rPr>
        <w:tab/>
        <w:t>(5)</w:t>
      </w:r>
      <w:r>
        <w:rPr>
          <w:snapToGrid w:val="0"/>
        </w:rPr>
        <w:tab/>
        <w:t>The Commissioner may provide, construct and supervise all or any of the works and undertakings mentioned in sections 32 and 32A.</w:t>
      </w:r>
    </w:p>
    <w:p>
      <w:pPr>
        <w:pStyle w:val="Footnotesection"/>
      </w:pPr>
      <w:r>
        <w:tab/>
        <w:t xml:space="preserve">[Section 16 amended by No. 7 of 1966 s.4; No. 57 of 1967 s.4; No. 35 of 1972 s.5; No. 27 of 1974 s.28; No. 96 of 1975 s.14; No. 25 of 1982 s.4; No. 10 of 1996 s.12; No. 14 of 1996 s.4; No. 49 of 1996 s.64; No. 31 of 1997 s.68(1); No. 77 of 2006 s. 17.] </w:t>
      </w:r>
    </w:p>
    <w:p>
      <w:pPr>
        <w:pStyle w:val="Heading5"/>
        <w:rPr>
          <w:snapToGrid w:val="0"/>
        </w:rPr>
      </w:pPr>
      <w:bookmarkStart w:id="147" w:name="_Toc459170934"/>
      <w:bookmarkStart w:id="148" w:name="_Toc474133762"/>
      <w:bookmarkStart w:id="149" w:name="_Toc475762263"/>
      <w:bookmarkStart w:id="150" w:name="_Toc95815325"/>
      <w:bookmarkStart w:id="151" w:name="_Toc278978653"/>
      <w:bookmarkStart w:id="152" w:name="_Toc274298794"/>
      <w:r>
        <w:rPr>
          <w:rStyle w:val="CharSectno"/>
        </w:rPr>
        <w:t>16A</w:t>
      </w:r>
      <w:r>
        <w:rPr>
          <w:snapToGrid w:val="0"/>
        </w:rPr>
        <w:t>.</w:t>
      </w:r>
      <w:r>
        <w:rPr>
          <w:snapToGrid w:val="0"/>
        </w:rPr>
        <w:tab/>
        <w:t>Road closure</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Where in the opinion of the Commissioner — </w:t>
      </w:r>
    </w:p>
    <w:p>
      <w:pPr>
        <w:pStyle w:val="Indenta"/>
        <w:rPr>
          <w:snapToGrid w:val="0"/>
        </w:rPr>
      </w:pPr>
      <w:r>
        <w:rPr>
          <w:snapToGrid w:val="0"/>
        </w:rPr>
        <w:tab/>
        <w:t>(i)</w:t>
      </w:r>
      <w:r>
        <w:rPr>
          <w:snapToGrid w:val="0"/>
        </w:rPr>
        <w:tab/>
        <w:t>a highway or main road or a part thereof has become unsafe for traffic generally or traffic of any particular class; or</w:t>
      </w:r>
    </w:p>
    <w:p>
      <w:pPr>
        <w:pStyle w:val="Indenta"/>
        <w:rPr>
          <w:snapToGrid w:val="0"/>
        </w:rPr>
      </w:pPr>
      <w:r>
        <w:rPr>
          <w:snapToGrid w:val="0"/>
        </w:rPr>
        <w:tab/>
        <w:t>(ii)</w:t>
      </w:r>
      <w:r>
        <w:rPr>
          <w:snapToGrid w:val="0"/>
        </w:rPr>
        <w:tab/>
        <w:t>a highway or main road or part thereof would be damaged by the passage of traffic generally or traffic of any particular class;</w:t>
      </w:r>
    </w:p>
    <w:p>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authorize the re-opening of that highway, main road or part to traffic generally or to traffic of any particular class.</w:t>
      </w:r>
    </w:p>
    <w:p>
      <w:pPr>
        <w:pStyle w:val="Subsection"/>
        <w:rPr>
          <w:snapToGrid w:val="0"/>
        </w:rPr>
      </w:pPr>
      <w:r>
        <w:rPr>
          <w:snapToGrid w:val="0"/>
        </w:rPr>
        <w:tab/>
        <w:t>(2)</w:t>
      </w:r>
      <w:r>
        <w:rPr>
          <w:snapToGrid w:val="0"/>
        </w:rPr>
        <w:tab/>
        <w:t>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authorize the closure for any greater period or periods.</w:t>
      </w:r>
    </w:p>
    <w:p>
      <w:pPr>
        <w:pStyle w:val="Subsection"/>
        <w:rPr>
          <w:snapToGrid w:val="0"/>
        </w:rPr>
      </w:pPr>
      <w:r>
        <w:rPr>
          <w:snapToGrid w:val="0"/>
        </w:rPr>
        <w:tab/>
        <w:t>(3)</w:t>
      </w:r>
      <w:r>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pPr>
        <w:pStyle w:val="Penstart"/>
        <w:rPr>
          <w:snapToGrid w:val="0"/>
        </w:rPr>
      </w:pPr>
      <w:r>
        <w:rPr>
          <w:snapToGrid w:val="0"/>
        </w:rPr>
        <w:tab/>
        <w:t>Penalty: $200.</w:t>
      </w:r>
    </w:p>
    <w:p>
      <w:pPr>
        <w:pStyle w:val="Subsection"/>
        <w:keepNext/>
        <w:keepLines/>
        <w:rPr>
          <w:snapToGrid w:val="0"/>
        </w:rPr>
      </w:pPr>
      <w:r>
        <w:rPr>
          <w:snapToGrid w:val="0"/>
        </w:rPr>
        <w:tab/>
        <w:t>(4)</w:t>
      </w:r>
      <w:r>
        <w:rPr>
          <w:snapToGrid w:val="0"/>
        </w:rPr>
        <w:tab/>
        <w:t>Every person who, without the authority of the Commissioner, drives a vehicle or causes a vehicle to be driven on a highway or main road or a part thereof that is closed to traffic generally, or drives a vehicle of any class or causes a vehicle of any class to be driven on a highway or main road or a part thereof that is closed to that class of vehicle, commits an offence.</w:t>
      </w:r>
    </w:p>
    <w:p>
      <w:pPr>
        <w:pStyle w:val="Penstart"/>
        <w:keepNext/>
        <w:keepLines/>
        <w:rPr>
          <w:snapToGrid w:val="0"/>
        </w:rPr>
      </w:pPr>
      <w:r>
        <w:rPr>
          <w:snapToGrid w:val="0"/>
        </w:rPr>
        <w:tab/>
        <w:t>Penalty: $200.</w:t>
      </w:r>
    </w:p>
    <w:p>
      <w:pPr>
        <w:pStyle w:val="Footnotesection"/>
      </w:pPr>
      <w:r>
        <w:tab/>
        <w:t xml:space="preserve">[Section 16A inserted by No. 96 of 1975 s.15.] </w:t>
      </w:r>
    </w:p>
    <w:p>
      <w:pPr>
        <w:pStyle w:val="Heading5"/>
        <w:rPr>
          <w:snapToGrid w:val="0"/>
        </w:rPr>
      </w:pPr>
      <w:bookmarkStart w:id="153" w:name="_Toc459170935"/>
      <w:bookmarkStart w:id="154" w:name="_Toc474133763"/>
      <w:bookmarkStart w:id="155" w:name="_Toc475762264"/>
      <w:bookmarkStart w:id="156" w:name="_Toc95815326"/>
      <w:bookmarkStart w:id="157" w:name="_Toc278978654"/>
      <w:bookmarkStart w:id="158" w:name="_Toc274298795"/>
      <w:r>
        <w:rPr>
          <w:rStyle w:val="CharSectno"/>
        </w:rPr>
        <w:t>17</w:t>
      </w:r>
      <w:r>
        <w:rPr>
          <w:snapToGrid w:val="0"/>
        </w:rPr>
        <w:t>.</w:t>
      </w:r>
      <w:r>
        <w:rPr>
          <w:snapToGrid w:val="0"/>
        </w:rPr>
        <w:tab/>
        <w:t>Commissioner may conduct surveys and experiments</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 Commissioner, so far as any moneys legally available for the purpose permit, shall — </w:t>
      </w:r>
    </w:p>
    <w:p>
      <w:pPr>
        <w:pStyle w:val="Indenta"/>
        <w:rPr>
          <w:snapToGrid w:val="0"/>
        </w:rPr>
      </w:pPr>
      <w:r>
        <w:rPr>
          <w:snapToGrid w:val="0"/>
        </w:rPr>
        <w:tab/>
        <w:t>(a)</w:t>
      </w:r>
      <w:r>
        <w:rPr>
          <w:snapToGrid w:val="0"/>
        </w:rPr>
        <w:tab/>
        <w:t>carry out all such surveys and investigations as may be necessary or expedient to ascertain — </w:t>
      </w:r>
    </w:p>
    <w:p>
      <w:pPr>
        <w:pStyle w:val="Indenti"/>
        <w:rPr>
          <w:snapToGrid w:val="0"/>
        </w:rPr>
      </w:pPr>
      <w:r>
        <w:rPr>
          <w:snapToGrid w:val="0"/>
        </w:rPr>
        <w:tab/>
        <w:t>(i)</w:t>
      </w:r>
      <w:r>
        <w:rPr>
          <w:snapToGrid w:val="0"/>
        </w:rPr>
        <w:tab/>
        <w:t>what roads shall be highways and what roads shall be main roads;</w:t>
      </w:r>
    </w:p>
    <w:p>
      <w:pPr>
        <w:pStyle w:val="Indenti"/>
        <w:rPr>
          <w:snapToGrid w:val="0"/>
        </w:rPr>
      </w:pPr>
      <w:r>
        <w:rPr>
          <w:snapToGrid w:val="0"/>
        </w:rPr>
        <w:tab/>
        <w:t>(ii)</w:t>
      </w:r>
      <w:r>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w:t>
      </w:r>
    </w:p>
    <w:p>
      <w:pPr>
        <w:pStyle w:val="Indenti"/>
        <w:rPr>
          <w:snapToGrid w:val="0"/>
        </w:rPr>
      </w:pPr>
      <w:r>
        <w:rPr>
          <w:snapToGrid w:val="0"/>
        </w:rPr>
        <w:tab/>
        <w:t>(iii)</w:t>
      </w:r>
      <w:r>
        <w:rPr>
          <w:snapToGrid w:val="0"/>
        </w:rPr>
        <w:tab/>
        <w:t>the most effective methods of road construction for the whole or any part of the State; and</w:t>
      </w:r>
    </w:p>
    <w:p>
      <w:pPr>
        <w:pStyle w:val="Indenti"/>
        <w:rPr>
          <w:snapToGrid w:val="0"/>
        </w:rPr>
      </w:pPr>
      <w:r>
        <w:rPr>
          <w:snapToGrid w:val="0"/>
        </w:rPr>
        <w:tab/>
        <w:t>(iv)</w:t>
      </w:r>
      <w:r>
        <w:rPr>
          <w:snapToGrid w:val="0"/>
        </w:rPr>
        <w:tab/>
        <w:t>what deviation (if any) in existing roads or what new roads should in his opinion be made so as to facilitate communication and improve conditions of traffic;</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conduct or cause to be conducted experiments with different materials to test their relative durability and suitability for the construction of roads; and</w:t>
      </w:r>
    </w:p>
    <w:p>
      <w:pPr>
        <w:pStyle w:val="Indenta"/>
        <w:spacing w:before="100"/>
        <w:rPr>
          <w:snapToGrid w:val="0"/>
        </w:rPr>
      </w:pPr>
      <w:r>
        <w:rPr>
          <w:snapToGrid w:val="0"/>
        </w:rPr>
        <w:tab/>
        <w:t>(c)</w:t>
      </w:r>
      <w:r>
        <w:rPr>
          <w:snapToGrid w:val="0"/>
        </w:rPr>
        <w:tab/>
        <w:t>record, publish, and make available for general information the results of all such surveys and investigations; and</w:t>
      </w:r>
    </w:p>
    <w:p>
      <w:pPr>
        <w:pStyle w:val="Indenta"/>
        <w:spacing w:before="100"/>
        <w:rPr>
          <w:snapToGrid w:val="0"/>
        </w:rPr>
      </w:pPr>
      <w:r>
        <w:rPr>
          <w:snapToGrid w:val="0"/>
        </w:rPr>
        <w:tab/>
        <w:t>(d)</w:t>
      </w:r>
      <w:r>
        <w:rPr>
          <w:snapToGrid w:val="0"/>
        </w:rPr>
        <w:tab/>
        <w:t>purchase all land, machinery, tools, implements, and materials that may be needed for the purposes of this Act.</w:t>
      </w:r>
    </w:p>
    <w:p>
      <w:pPr>
        <w:pStyle w:val="Footnotesection"/>
        <w:spacing w:before="140"/>
        <w:ind w:left="890" w:hanging="890"/>
      </w:pPr>
      <w:r>
        <w:tab/>
        <w:t xml:space="preserve">[Section 17 amended by No. 96 of 1975 s.16; No. 10 of 1996 s.13; No. 19 of 2010 s. 63(5).] </w:t>
      </w:r>
    </w:p>
    <w:p>
      <w:pPr>
        <w:pStyle w:val="Heading5"/>
        <w:rPr>
          <w:snapToGrid w:val="0"/>
        </w:rPr>
      </w:pPr>
      <w:bookmarkStart w:id="159" w:name="_Toc459170936"/>
      <w:bookmarkStart w:id="160" w:name="_Toc474133764"/>
      <w:bookmarkStart w:id="161" w:name="_Toc475762265"/>
      <w:bookmarkStart w:id="162" w:name="_Toc95815327"/>
      <w:bookmarkStart w:id="163" w:name="_Toc278978655"/>
      <w:bookmarkStart w:id="164" w:name="_Toc274298796"/>
      <w:r>
        <w:rPr>
          <w:rStyle w:val="CharSectno"/>
        </w:rPr>
        <w:t>18</w:t>
      </w:r>
      <w:r>
        <w:rPr>
          <w:snapToGrid w:val="0"/>
        </w:rPr>
        <w:t>.</w:t>
      </w:r>
      <w:r>
        <w:rPr>
          <w:snapToGrid w:val="0"/>
        </w:rPr>
        <w:tab/>
        <w:t>No contract to be made exceeding $500 000 without written consent of Minister</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No contract involving an expenditure by the Commissioner of an amount exceeding $500 000 shall be entered into without the written consent of the Minister being first obtained.</w:t>
      </w:r>
    </w:p>
    <w:p>
      <w:pPr>
        <w:pStyle w:val="Footnotesection"/>
      </w:pPr>
      <w:r>
        <w:tab/>
        <w:t xml:space="preserve">[Section 18 amended by No. 96 of 1975 s.17; No. 10 of 1996 s.14.] </w:t>
      </w:r>
    </w:p>
    <w:p>
      <w:pPr>
        <w:pStyle w:val="Heading5"/>
        <w:rPr>
          <w:snapToGrid w:val="0"/>
        </w:rPr>
      </w:pPr>
      <w:bookmarkStart w:id="165" w:name="_Toc459170937"/>
      <w:bookmarkStart w:id="166" w:name="_Toc474133765"/>
      <w:bookmarkStart w:id="167" w:name="_Toc475762266"/>
      <w:bookmarkStart w:id="168" w:name="_Toc95815328"/>
      <w:bookmarkStart w:id="169" w:name="_Toc278978656"/>
      <w:bookmarkStart w:id="170" w:name="_Toc274298797"/>
      <w:r>
        <w:rPr>
          <w:rStyle w:val="CharSectno"/>
        </w:rPr>
        <w:t>18A</w:t>
      </w:r>
      <w:r>
        <w:rPr>
          <w:snapToGrid w:val="0"/>
        </w:rPr>
        <w:t>.</w:t>
      </w:r>
      <w:r>
        <w:rPr>
          <w:snapToGrid w:val="0"/>
        </w:rPr>
        <w:tab/>
        <w:t>Power to enter into contracts and agreements</w:t>
      </w:r>
      <w:bookmarkEnd w:id="165"/>
      <w:bookmarkEnd w:id="166"/>
      <w:bookmarkEnd w:id="167"/>
      <w:bookmarkEnd w:id="168"/>
      <w:bookmarkEnd w:id="169"/>
      <w:bookmarkEnd w:id="170"/>
      <w:r>
        <w:rPr>
          <w:snapToGrid w:val="0"/>
        </w:rPr>
        <w:t xml:space="preserve"> </w:t>
      </w:r>
    </w:p>
    <w:p>
      <w:pPr>
        <w:pStyle w:val="Subsection"/>
        <w:spacing w:before="180"/>
        <w:rPr>
          <w:snapToGrid w:val="0"/>
        </w:rPr>
      </w:pPr>
      <w:r>
        <w:rPr>
          <w:snapToGrid w:val="0"/>
        </w:rPr>
        <w:tab/>
        <w:t>(1)</w:t>
      </w:r>
      <w:r>
        <w:rPr>
          <w:snapToGrid w:val="0"/>
        </w:rPr>
        <w:tab/>
        <w:t>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authorized to construct.</w:t>
      </w:r>
    </w:p>
    <w:p>
      <w:pPr>
        <w:pStyle w:val="Subsection"/>
        <w:spacing w:before="180"/>
        <w:rPr>
          <w:snapToGrid w:val="0"/>
        </w:rPr>
      </w:pPr>
      <w:r>
        <w:rPr>
          <w:snapToGrid w:val="0"/>
        </w:rPr>
        <w:tab/>
        <w:t>(2)</w:t>
      </w:r>
      <w:r>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(other than those referred to in subsection (2)) as are set out in the agreement to be performed for and on behalf of the Commissioner.</w:t>
      </w:r>
    </w:p>
    <w:p>
      <w:pPr>
        <w:pStyle w:val="Subsection"/>
        <w:rPr>
          <w:snapToGrid w:val="0"/>
        </w:rPr>
      </w:pPr>
      <w:r>
        <w:rPr>
          <w:snapToGrid w:val="0"/>
        </w:rPr>
        <w:tab/>
        <w:t>(4)</w:t>
      </w:r>
      <w:r>
        <w:rPr>
          <w:snapToGrid w:val="0"/>
        </w:rPr>
        <w:tab/>
        <w:t>An agreement under subsection (3) may require that the functions to be performed under it be performed — </w:t>
      </w:r>
    </w:p>
    <w:p>
      <w:pPr>
        <w:pStyle w:val="Indenta"/>
        <w:rPr>
          <w:snapToGrid w:val="0"/>
        </w:rPr>
      </w:pPr>
      <w:r>
        <w:rPr>
          <w:snapToGrid w:val="0"/>
        </w:rPr>
        <w:tab/>
        <w:t>(a)</w:t>
      </w:r>
      <w:r>
        <w:rPr>
          <w:snapToGrid w:val="0"/>
        </w:rPr>
        <w:tab/>
        <w:t>on and subject to the terms and conditions set out in the agreement;</w:t>
      </w:r>
    </w:p>
    <w:p>
      <w:pPr>
        <w:pStyle w:val="Indenta"/>
        <w:rPr>
          <w:snapToGrid w:val="0"/>
        </w:rPr>
      </w:pPr>
      <w:r>
        <w:rPr>
          <w:snapToGrid w:val="0"/>
        </w:rPr>
        <w:tab/>
        <w:t>(b)</w:t>
      </w:r>
      <w:r>
        <w:rPr>
          <w:snapToGrid w:val="0"/>
        </w:rPr>
        <w:tab/>
        <w:t>only in relation to a road, or a part of a road, set out in the agreement.</w:t>
      </w:r>
    </w:p>
    <w:p>
      <w:pPr>
        <w:pStyle w:val="Subsection"/>
        <w:rPr>
          <w:snapToGrid w:val="0"/>
        </w:rPr>
      </w:pPr>
      <w:r>
        <w:rPr>
          <w:snapToGrid w:val="0"/>
        </w:rPr>
        <w:tab/>
        <w:t>(5)</w:t>
      </w:r>
      <w:r>
        <w:rPr>
          <w:snapToGrid w:val="0"/>
        </w:rPr>
        <w:tab/>
        <w:t>Where the performance of a function set out in an agreement under subsection (3) is dependent upon the opinion, belief, or state of mind of the Commissioner it may, subject to the agreement, be performed upon the opinion, belief, or state of mind of the person with whom the agreement is made or another person set out in the agreement.</w:t>
      </w:r>
    </w:p>
    <w:p>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pPr>
        <w:pStyle w:val="Subsection"/>
        <w:rPr>
          <w:snapToGrid w:val="0"/>
        </w:rPr>
      </w:pPr>
      <w:r>
        <w:rPr>
          <w:snapToGrid w:val="0"/>
        </w:rPr>
        <w:tab/>
        <w:t>(7)</w:t>
      </w:r>
      <w:r>
        <w:rPr>
          <w:snapToGrid w:val="0"/>
        </w:rPr>
        <w:tab/>
        <w:t>For the purposes of this Act or any other written law, if — </w:t>
      </w:r>
    </w:p>
    <w:p>
      <w:pPr>
        <w:pStyle w:val="Indenta"/>
        <w:rPr>
          <w:snapToGrid w:val="0"/>
        </w:rPr>
      </w:pPr>
      <w:r>
        <w:rPr>
          <w:snapToGrid w:val="0"/>
        </w:rPr>
        <w:tab/>
        <w:t>(a)</w:t>
      </w:r>
      <w:r>
        <w:rPr>
          <w:snapToGrid w:val="0"/>
        </w:rPr>
        <w:tab/>
        <w:t>under an agreement under subsection (3) a function of the Commissioner is to be performed by another person; and</w:t>
      </w:r>
    </w:p>
    <w:p>
      <w:pPr>
        <w:pStyle w:val="Indenta"/>
        <w:rPr>
          <w:snapToGrid w:val="0"/>
        </w:rPr>
      </w:pPr>
      <w:r>
        <w:rPr>
          <w:snapToGrid w:val="0"/>
        </w:rPr>
        <w:tab/>
        <w:t>(b)</w:t>
      </w:r>
      <w:r>
        <w:rPr>
          <w:snapToGrid w:val="0"/>
        </w:rPr>
        <w:tab/>
        <w:t>the function is performed in accordance with that agreement,</w:t>
      </w:r>
    </w:p>
    <w:p>
      <w:pPr>
        <w:pStyle w:val="Subsection"/>
        <w:rPr>
          <w:snapToGrid w:val="0"/>
        </w:rPr>
      </w:pPr>
      <w:r>
        <w:rPr>
          <w:snapToGrid w:val="0"/>
        </w:rPr>
        <w:tab/>
      </w:r>
      <w:r>
        <w:rPr>
          <w:snapToGrid w:val="0"/>
        </w:rPr>
        <w:tab/>
        <w:t>then the performance has effect as if it had been performed by the Commissioner.</w:t>
      </w:r>
    </w:p>
    <w:p>
      <w:pPr>
        <w:pStyle w:val="Footnotesection"/>
      </w:pPr>
      <w:r>
        <w:tab/>
        <w:t xml:space="preserve">[Section 18A inserted by No. 10 of 1996 s.15.] </w:t>
      </w:r>
    </w:p>
    <w:p>
      <w:pPr>
        <w:pStyle w:val="Heading5"/>
        <w:rPr>
          <w:snapToGrid w:val="0"/>
        </w:rPr>
      </w:pPr>
      <w:bookmarkStart w:id="171" w:name="_Toc459170938"/>
      <w:bookmarkStart w:id="172" w:name="_Toc474133766"/>
      <w:bookmarkStart w:id="173" w:name="_Toc475762267"/>
      <w:bookmarkStart w:id="174" w:name="_Toc95815329"/>
      <w:bookmarkStart w:id="175" w:name="_Toc278978657"/>
      <w:bookmarkStart w:id="176" w:name="_Toc274298798"/>
      <w:r>
        <w:rPr>
          <w:rStyle w:val="CharSectno"/>
        </w:rPr>
        <w:t>18B</w:t>
      </w:r>
      <w:r>
        <w:rPr>
          <w:snapToGrid w:val="0"/>
        </w:rPr>
        <w:t>.</w:t>
      </w:r>
      <w:r>
        <w:rPr>
          <w:snapToGrid w:val="0"/>
        </w:rPr>
        <w:tab/>
        <w:t>Power to undertake other work</w:t>
      </w:r>
      <w:bookmarkEnd w:id="171"/>
      <w:bookmarkEnd w:id="172"/>
      <w:bookmarkEnd w:id="173"/>
      <w:bookmarkEnd w:id="174"/>
      <w:bookmarkEnd w:id="175"/>
      <w:bookmarkEnd w:id="176"/>
      <w:r>
        <w:rPr>
          <w:snapToGrid w:val="0"/>
        </w:rPr>
        <w:t xml:space="preserve"> </w:t>
      </w:r>
    </w:p>
    <w:p>
      <w:pPr>
        <w:pStyle w:val="Subsection"/>
        <w:spacing w:before="180"/>
        <w:rPr>
          <w:snapToGrid w:val="0"/>
        </w:rPr>
      </w:pPr>
      <w:r>
        <w:rPr>
          <w:snapToGrid w:val="0"/>
        </w:rPr>
        <w:tab/>
        <w:t>(1)</w:t>
      </w:r>
      <w:r>
        <w:rPr>
          <w:snapToGrid w:val="0"/>
        </w:rPr>
        <w:tab/>
        <w:t>The Commissioner may enter into a contract with any person to do work, whether or not connected with the functions of the Commissioner under this Act, for that person.</w:t>
      </w:r>
    </w:p>
    <w:p>
      <w:pPr>
        <w:pStyle w:val="Subsection"/>
        <w:spacing w:before="180"/>
        <w:rPr>
          <w:snapToGrid w:val="0"/>
        </w:rPr>
      </w:pPr>
      <w:r>
        <w:rPr>
          <w:snapToGrid w:val="0"/>
        </w:rPr>
        <w:tab/>
        <w:t>(2)</w:t>
      </w:r>
      <w:r>
        <w:rPr>
          <w:snapToGrid w:val="0"/>
        </w:rPr>
        <w:tab/>
        <w:t>A contract under subsection (1) may provide for an agreed amount or an agreed rate to be paid to the Commissioner for work done.</w:t>
      </w:r>
    </w:p>
    <w:p>
      <w:pPr>
        <w:pStyle w:val="Subsection"/>
        <w:spacing w:before="180"/>
        <w:rPr>
          <w:snapToGrid w:val="0"/>
        </w:rPr>
      </w:pPr>
      <w:r>
        <w:rPr>
          <w:snapToGrid w:val="0"/>
        </w:rPr>
        <w:tab/>
        <w:t>(3)</w:t>
      </w:r>
      <w:r>
        <w:rPr>
          <w:snapToGrid w:val="0"/>
        </w:rPr>
        <w:tab/>
        <w:t>No contract under subsection (1) that involves, or may involve, payment to the Commissioner of more than $500 000 shall be entered into without the written consent of the Minister being first obtained.</w:t>
      </w:r>
    </w:p>
    <w:p>
      <w:pPr>
        <w:pStyle w:val="Subsection"/>
        <w:spacing w:before="180"/>
        <w:rPr>
          <w:snapToGrid w:val="0"/>
        </w:rPr>
      </w:pPr>
      <w:r>
        <w:rPr>
          <w:snapToGrid w:val="0"/>
        </w:rPr>
        <w:tab/>
        <w:t>(4)</w:t>
      </w:r>
      <w:r>
        <w:rPr>
          <w:snapToGrid w:val="0"/>
        </w:rPr>
        <w:tab/>
        <w:t>In this section — </w:t>
      </w:r>
    </w:p>
    <w:p>
      <w:pPr>
        <w:pStyle w:val="Defstart"/>
      </w:pPr>
      <w:r>
        <w:rPr>
          <w:b/>
        </w:rPr>
        <w:tab/>
      </w:r>
      <w:r>
        <w:rPr>
          <w:rStyle w:val="CharDefText"/>
        </w:rPr>
        <w:t>work</w:t>
      </w:r>
      <w:r>
        <w:t xml:space="preserve"> includes providing advice or facilities, supplying services and doing work jointly with another person.</w:t>
      </w:r>
    </w:p>
    <w:p>
      <w:pPr>
        <w:pStyle w:val="Footnotesection"/>
        <w:spacing w:before="140"/>
        <w:ind w:left="890" w:hanging="890"/>
      </w:pPr>
      <w:r>
        <w:tab/>
        <w:t xml:space="preserve">[Section 18B inserted by No. 10 of 1996 s.16.] </w:t>
      </w:r>
    </w:p>
    <w:p>
      <w:pPr>
        <w:pStyle w:val="Heading5"/>
        <w:rPr>
          <w:snapToGrid w:val="0"/>
        </w:rPr>
      </w:pPr>
      <w:bookmarkStart w:id="177" w:name="_Toc459170939"/>
      <w:bookmarkStart w:id="178" w:name="_Toc474133767"/>
      <w:bookmarkStart w:id="179" w:name="_Toc475762268"/>
      <w:bookmarkStart w:id="180" w:name="_Toc95815330"/>
      <w:bookmarkStart w:id="181" w:name="_Toc278978658"/>
      <w:bookmarkStart w:id="182" w:name="_Toc274298799"/>
      <w:r>
        <w:rPr>
          <w:rStyle w:val="CharSectno"/>
        </w:rPr>
        <w:t>19</w:t>
      </w:r>
      <w:r>
        <w:rPr>
          <w:snapToGrid w:val="0"/>
        </w:rPr>
        <w:t>.</w:t>
      </w:r>
      <w:r>
        <w:rPr>
          <w:snapToGrid w:val="0"/>
        </w:rPr>
        <w:tab/>
        <w:t>Other duties of the Commissioner</w:t>
      </w:r>
      <w:bookmarkEnd w:id="177"/>
      <w:bookmarkEnd w:id="178"/>
      <w:bookmarkEnd w:id="179"/>
      <w:bookmarkEnd w:id="180"/>
      <w:bookmarkEnd w:id="181"/>
      <w:bookmarkEnd w:id="182"/>
      <w:r>
        <w:rPr>
          <w:snapToGrid w:val="0"/>
        </w:rPr>
        <w:t xml:space="preserve"> </w:t>
      </w:r>
    </w:p>
    <w:p>
      <w:pPr>
        <w:pStyle w:val="Subsection"/>
        <w:keepNext/>
        <w:keepLines/>
        <w:spacing w:before="180"/>
        <w:rPr>
          <w:snapToGrid w:val="0"/>
        </w:rPr>
      </w:pPr>
      <w:r>
        <w:rPr>
          <w:snapToGrid w:val="0"/>
        </w:rPr>
        <w:tab/>
      </w:r>
      <w:r>
        <w:rPr>
          <w:snapToGrid w:val="0"/>
        </w:rPr>
        <w:tab/>
        <w:t>The Commissioner shall also — </w:t>
      </w:r>
    </w:p>
    <w:p>
      <w:pPr>
        <w:pStyle w:val="Indenta"/>
        <w:rPr>
          <w:snapToGrid w:val="0"/>
        </w:rPr>
      </w:pPr>
      <w:r>
        <w:rPr>
          <w:snapToGrid w:val="0"/>
        </w:rPr>
        <w:tab/>
        <w:t>(a)</w:t>
      </w:r>
      <w:r>
        <w:rPr>
          <w:snapToGrid w:val="0"/>
        </w:rPr>
        <w:tab/>
        <w:t>inspect and report on and construct or supervise roads and works when so desired by the Minister;</w:t>
      </w:r>
    </w:p>
    <w:p>
      <w:pPr>
        <w:pStyle w:val="Indenta"/>
        <w:rPr>
          <w:snapToGrid w:val="0"/>
        </w:rPr>
      </w:pPr>
      <w:r>
        <w:rPr>
          <w:snapToGrid w:val="0"/>
        </w:rPr>
        <w:tab/>
        <w:t>(b)</w:t>
      </w:r>
      <w:r>
        <w:rPr>
          <w:snapToGrid w:val="0"/>
        </w:rPr>
        <w:tab/>
        <w:t>report to the Minister on his proceedings under this Act on such occasions as the Minister directs;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supervise the construction of highways, main roads and secondary roads, and other works to be carried out under this Act; and</w:t>
      </w:r>
    </w:p>
    <w:p>
      <w:pPr>
        <w:pStyle w:val="Indenta"/>
        <w:rPr>
          <w:snapToGrid w:val="0"/>
        </w:rPr>
      </w:pPr>
      <w:r>
        <w:rPr>
          <w:snapToGrid w:val="0"/>
        </w:rPr>
        <w:tab/>
        <w:t>(e)</w:t>
      </w:r>
      <w:r>
        <w:rPr>
          <w:snapToGrid w:val="0"/>
        </w:rPr>
        <w:tab/>
        <w:t>perform such other duties as may be prescribed.</w:t>
      </w:r>
    </w:p>
    <w:p>
      <w:pPr>
        <w:pStyle w:val="Footnotesection"/>
        <w:spacing w:before="140"/>
        <w:ind w:left="890" w:hanging="890"/>
      </w:pPr>
      <w:r>
        <w:tab/>
        <w:t xml:space="preserve">[Section 19 amended by No. 96 of 1975 s.19; No. 98 of 1985 s.3; No. 10 of 1996 s.17.] </w:t>
      </w:r>
    </w:p>
    <w:p>
      <w:pPr>
        <w:pStyle w:val="Heading5"/>
        <w:rPr>
          <w:snapToGrid w:val="0"/>
        </w:rPr>
      </w:pPr>
      <w:bookmarkStart w:id="183" w:name="_Toc459170940"/>
      <w:bookmarkStart w:id="184" w:name="_Toc474133768"/>
      <w:bookmarkStart w:id="185" w:name="_Toc475762269"/>
      <w:bookmarkStart w:id="186" w:name="_Toc95815331"/>
      <w:bookmarkStart w:id="187" w:name="_Toc278978659"/>
      <w:bookmarkStart w:id="188" w:name="_Toc274298800"/>
      <w:r>
        <w:rPr>
          <w:rStyle w:val="CharSectno"/>
        </w:rPr>
        <w:t>19A</w:t>
      </w:r>
      <w:r>
        <w:rPr>
          <w:snapToGrid w:val="0"/>
        </w:rPr>
        <w:t>.</w:t>
      </w:r>
      <w:r>
        <w:rPr>
          <w:snapToGrid w:val="0"/>
        </w:rPr>
        <w:tab/>
        <w:t xml:space="preserve">Application of </w:t>
      </w:r>
      <w:bookmarkEnd w:id="183"/>
      <w:bookmarkEnd w:id="184"/>
      <w:bookmarkEnd w:id="185"/>
      <w:bookmarkEnd w:id="186"/>
      <w:r>
        <w:rPr>
          <w:i/>
          <w:iCs/>
        </w:rPr>
        <w:t>Financial Management Act 2006</w:t>
      </w:r>
      <w:r>
        <w:t xml:space="preserve"> and </w:t>
      </w:r>
      <w:r>
        <w:rPr>
          <w:i/>
          <w:iCs/>
        </w:rPr>
        <w:t>Auditor General Act 2006</w:t>
      </w:r>
      <w:bookmarkEnd w:id="187"/>
      <w:bookmarkEnd w:id="18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Commissioner and his operations.</w:t>
      </w:r>
    </w:p>
    <w:p>
      <w:pPr>
        <w:pStyle w:val="Footnotesection"/>
      </w:pPr>
      <w:r>
        <w:tab/>
        <w:t xml:space="preserve">[Section 19A inserted by No. 98 of 1985 s.3; amended by No. 77 of 2006 s. 17.] </w:t>
      </w:r>
    </w:p>
    <w:p>
      <w:pPr>
        <w:pStyle w:val="Heading5"/>
        <w:spacing w:before="120"/>
        <w:rPr>
          <w:snapToGrid w:val="0"/>
        </w:rPr>
      </w:pPr>
      <w:bookmarkStart w:id="189" w:name="_Toc459170941"/>
      <w:bookmarkStart w:id="190" w:name="_Toc474133769"/>
      <w:bookmarkStart w:id="191" w:name="_Toc475762270"/>
      <w:bookmarkStart w:id="192" w:name="_Toc95815332"/>
      <w:bookmarkStart w:id="193" w:name="_Toc278978660"/>
      <w:bookmarkStart w:id="194" w:name="_Toc274298801"/>
      <w:r>
        <w:rPr>
          <w:rStyle w:val="CharSectno"/>
        </w:rPr>
        <w:t>19B</w:t>
      </w:r>
      <w:r>
        <w:rPr>
          <w:snapToGrid w:val="0"/>
        </w:rPr>
        <w:t>.</w:t>
      </w:r>
      <w:r>
        <w:rPr>
          <w:snapToGrid w:val="0"/>
        </w:rPr>
        <w:tab/>
        <w:t>Minister may give directions</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pPr>
        <w:pStyle w:val="Footnotesection"/>
      </w:pPr>
      <w:r>
        <w:tab/>
        <w:t xml:space="preserve">[Section 19B inserted by No. 10 of 1996 s.18; amended by No. 77 of 2006 s. 17.] </w:t>
      </w:r>
    </w:p>
    <w:p>
      <w:pPr>
        <w:pStyle w:val="Heading5"/>
        <w:spacing w:before="120"/>
        <w:rPr>
          <w:snapToGrid w:val="0"/>
        </w:rPr>
      </w:pPr>
      <w:bookmarkStart w:id="195" w:name="_Toc459170942"/>
      <w:bookmarkStart w:id="196" w:name="_Toc474133770"/>
      <w:bookmarkStart w:id="197" w:name="_Toc475762271"/>
      <w:bookmarkStart w:id="198" w:name="_Toc95815333"/>
      <w:bookmarkStart w:id="199" w:name="_Toc278978661"/>
      <w:bookmarkStart w:id="200" w:name="_Toc274298802"/>
      <w:r>
        <w:rPr>
          <w:rStyle w:val="CharSectno"/>
        </w:rPr>
        <w:t>19C</w:t>
      </w:r>
      <w:r>
        <w:rPr>
          <w:snapToGrid w:val="0"/>
        </w:rPr>
        <w:t>.</w:t>
      </w:r>
      <w:r>
        <w:rPr>
          <w:snapToGrid w:val="0"/>
        </w:rPr>
        <w:tab/>
        <w:t>Minister to have access to information</w:t>
      </w:r>
      <w:bookmarkEnd w:id="195"/>
      <w:bookmarkEnd w:id="196"/>
      <w:bookmarkEnd w:id="197"/>
      <w:bookmarkEnd w:id="198"/>
      <w:bookmarkEnd w:id="199"/>
      <w:bookmarkEnd w:id="200"/>
      <w:r>
        <w:rPr>
          <w:snapToGrid w:val="0"/>
        </w:rPr>
        <w:t xml:space="preserve"> </w:t>
      </w:r>
    </w:p>
    <w:p>
      <w:pPr>
        <w:pStyle w:val="Subsection"/>
        <w:keepNext/>
        <w:spacing w:before="120"/>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Commissioner;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spacing w:before="12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Commissioner to furnish information to the Minister;</w:t>
      </w:r>
    </w:p>
    <w:p>
      <w:pPr>
        <w:pStyle w:val="Indenta"/>
        <w:rPr>
          <w:snapToGrid w:val="0"/>
        </w:rPr>
      </w:pPr>
      <w:r>
        <w:rPr>
          <w:snapToGrid w:val="0"/>
        </w:rPr>
        <w:tab/>
        <w:t>(b)</w:t>
      </w:r>
      <w:r>
        <w:rPr>
          <w:snapToGrid w:val="0"/>
        </w:rPr>
        <w:tab/>
        <w:t>request the Commissioner to give the Minister access to information;</w:t>
      </w:r>
    </w:p>
    <w:p>
      <w:pPr>
        <w:pStyle w:val="Indenta"/>
        <w:rPr>
          <w:snapToGrid w:val="0"/>
        </w:rPr>
      </w:pPr>
      <w:r>
        <w:rPr>
          <w:snapToGrid w:val="0"/>
        </w:rPr>
        <w:tab/>
        <w:t>(c)</w:t>
      </w:r>
      <w:r>
        <w:rPr>
          <w:snapToGrid w:val="0"/>
        </w:rPr>
        <w:tab/>
        <w:t>for the purposes of paragraph (b) make use of the staff of the Commissioner to obtain the information and furnish it to the Minister.</w:t>
      </w:r>
    </w:p>
    <w:p>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Commissioner.</w:t>
      </w:r>
    </w:p>
    <w:p>
      <w:pPr>
        <w:pStyle w:val="Footnotesection"/>
      </w:pPr>
      <w:r>
        <w:tab/>
        <w:t xml:space="preserve">[Section 19C inserted by No. 10 of 1996 s.18.] </w:t>
      </w:r>
    </w:p>
    <w:p>
      <w:pPr>
        <w:pStyle w:val="Heading5"/>
        <w:rPr>
          <w:snapToGrid w:val="0"/>
        </w:rPr>
      </w:pPr>
      <w:bookmarkStart w:id="201" w:name="_Toc459170943"/>
      <w:bookmarkStart w:id="202" w:name="_Toc474133771"/>
      <w:bookmarkStart w:id="203" w:name="_Toc475762272"/>
      <w:bookmarkStart w:id="204" w:name="_Toc95815334"/>
      <w:bookmarkStart w:id="205" w:name="_Toc278978662"/>
      <w:bookmarkStart w:id="206" w:name="_Toc274298803"/>
      <w:r>
        <w:rPr>
          <w:rStyle w:val="CharSectno"/>
        </w:rPr>
        <w:t>20</w:t>
      </w:r>
      <w:r>
        <w:rPr>
          <w:snapToGrid w:val="0"/>
        </w:rPr>
        <w:t>.</w:t>
      </w:r>
      <w:r>
        <w:rPr>
          <w:snapToGrid w:val="0"/>
        </w:rPr>
        <w:tab/>
        <w:t>Commissioner to provide access in certain cases</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w:t>
      </w:r>
    </w:p>
    <w:p>
      <w:pPr>
        <w:pStyle w:val="Subsection"/>
        <w:rPr>
          <w:snapToGrid w:val="0"/>
        </w:rPr>
      </w:pPr>
      <w:r>
        <w:rPr>
          <w:snapToGrid w:val="0"/>
        </w:rPr>
        <w:tab/>
        <w:t>(3)</w:t>
      </w:r>
      <w:r>
        <w:rPr>
          <w:snapToGrid w:val="0"/>
        </w:rPr>
        <w:tab/>
        <w:t>Before any such land is so acquired, the Commissioner shall give at least 21 days’ notice of his intention to acquire, and in the event of the person requiring such access dissenting from his so doing, the Commissioner’s responsibility under subsection (1) shall cease.</w:t>
      </w:r>
    </w:p>
    <w:p>
      <w:pPr>
        <w:pStyle w:val="Footnotesection"/>
      </w:pPr>
      <w:r>
        <w:tab/>
        <w:t xml:space="preserve">[Section 20 amended by No. 34 of 1952 s. 4; No. 19 of 2010 s. 63(5).] </w:t>
      </w:r>
    </w:p>
    <w:p>
      <w:pPr>
        <w:pStyle w:val="Heading5"/>
        <w:rPr>
          <w:snapToGrid w:val="0"/>
        </w:rPr>
      </w:pPr>
      <w:bookmarkStart w:id="207" w:name="_Toc459170944"/>
      <w:bookmarkStart w:id="208" w:name="_Toc474133772"/>
      <w:bookmarkStart w:id="209" w:name="_Toc475762273"/>
      <w:bookmarkStart w:id="210" w:name="_Toc95815335"/>
      <w:bookmarkStart w:id="211" w:name="_Toc278978663"/>
      <w:bookmarkStart w:id="212" w:name="_Toc274298804"/>
      <w:r>
        <w:rPr>
          <w:rStyle w:val="CharSectno"/>
        </w:rPr>
        <w:t>21</w:t>
      </w:r>
      <w:r>
        <w:rPr>
          <w:snapToGrid w:val="0"/>
        </w:rPr>
        <w:t>.</w:t>
      </w:r>
      <w:r>
        <w:rPr>
          <w:snapToGrid w:val="0"/>
        </w:rPr>
        <w:tab/>
        <w:t>Commissioner may request local government to furnish information</w:t>
      </w:r>
      <w:bookmarkEnd w:id="207"/>
      <w:bookmarkEnd w:id="208"/>
      <w:bookmarkEnd w:id="209"/>
      <w:bookmarkEnd w:id="210"/>
      <w:bookmarkEnd w:id="211"/>
      <w:bookmarkEnd w:id="212"/>
      <w:r>
        <w:rPr>
          <w:snapToGrid w:val="0"/>
        </w:rPr>
        <w:t xml:space="preserve"> </w:t>
      </w:r>
    </w:p>
    <w:p>
      <w:pPr>
        <w:pStyle w:val="Subsection"/>
        <w:spacing w:before="80"/>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pPr>
        <w:pStyle w:val="Footnotesection"/>
      </w:pPr>
      <w:r>
        <w:tab/>
        <w:t xml:space="preserve">[Section 21 amended by No. 14 of 1996 s.4.] </w:t>
      </w:r>
    </w:p>
    <w:p>
      <w:pPr>
        <w:pStyle w:val="Heading5"/>
        <w:spacing w:before="120"/>
        <w:rPr>
          <w:snapToGrid w:val="0"/>
        </w:rPr>
      </w:pPr>
      <w:bookmarkStart w:id="213" w:name="_Toc459170945"/>
      <w:bookmarkStart w:id="214" w:name="_Toc474133773"/>
      <w:bookmarkStart w:id="215" w:name="_Toc475762274"/>
      <w:bookmarkStart w:id="216" w:name="_Toc95815336"/>
      <w:bookmarkStart w:id="217" w:name="_Toc278978664"/>
      <w:bookmarkStart w:id="218" w:name="_Toc274298805"/>
      <w:r>
        <w:rPr>
          <w:rStyle w:val="CharSectno"/>
        </w:rPr>
        <w:t>22</w:t>
      </w:r>
      <w:r>
        <w:rPr>
          <w:snapToGrid w:val="0"/>
        </w:rPr>
        <w:t>.</w:t>
      </w:r>
      <w:r>
        <w:rPr>
          <w:snapToGrid w:val="0"/>
        </w:rPr>
        <w:tab/>
        <w:t>Construction of works</w:t>
      </w:r>
      <w:bookmarkEnd w:id="213"/>
      <w:bookmarkEnd w:id="214"/>
      <w:bookmarkEnd w:id="215"/>
      <w:bookmarkEnd w:id="216"/>
      <w:bookmarkEnd w:id="217"/>
      <w:bookmarkEnd w:id="218"/>
      <w:r>
        <w:rPr>
          <w:snapToGrid w:val="0"/>
        </w:rPr>
        <w:t xml:space="preserve"> </w:t>
      </w:r>
    </w:p>
    <w:p>
      <w:pPr>
        <w:pStyle w:val="Subsection"/>
        <w:spacing w:before="80"/>
        <w:rPr>
          <w:snapToGrid w:val="0"/>
        </w:rPr>
      </w:pPr>
      <w:r>
        <w:rPr>
          <w:snapToGrid w:val="0"/>
        </w:rPr>
        <w:tab/>
      </w:r>
      <w:r>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pPr>
        <w:pStyle w:val="Footnotesection"/>
      </w:pPr>
      <w:r>
        <w:tab/>
        <w:t xml:space="preserve">[Section 22 inserted by No. 53 of 1976 s.6.] </w:t>
      </w:r>
    </w:p>
    <w:p>
      <w:pPr>
        <w:pStyle w:val="Heading5"/>
        <w:spacing w:before="120"/>
        <w:rPr>
          <w:snapToGrid w:val="0"/>
        </w:rPr>
      </w:pPr>
      <w:bookmarkStart w:id="219" w:name="_Toc459170946"/>
      <w:bookmarkStart w:id="220" w:name="_Toc474133774"/>
      <w:bookmarkStart w:id="221" w:name="_Toc475762275"/>
      <w:bookmarkStart w:id="222" w:name="_Toc95815337"/>
      <w:bookmarkStart w:id="223" w:name="_Toc278978665"/>
      <w:bookmarkStart w:id="224" w:name="_Toc274298806"/>
      <w:r>
        <w:rPr>
          <w:rStyle w:val="CharSectno"/>
        </w:rPr>
        <w:t>23</w:t>
      </w:r>
      <w:r>
        <w:rPr>
          <w:snapToGrid w:val="0"/>
        </w:rPr>
        <w:t>.</w:t>
      </w:r>
      <w:r>
        <w:rPr>
          <w:snapToGrid w:val="0"/>
        </w:rPr>
        <w:tab/>
        <w:t>Penalty for defacing works etc.</w:t>
      </w:r>
      <w:bookmarkEnd w:id="219"/>
      <w:bookmarkEnd w:id="220"/>
      <w:bookmarkEnd w:id="221"/>
      <w:bookmarkEnd w:id="222"/>
      <w:bookmarkEnd w:id="223"/>
      <w:bookmarkEnd w:id="224"/>
      <w:r>
        <w:rPr>
          <w:snapToGrid w:val="0"/>
        </w:rPr>
        <w:t xml:space="preserve"> </w:t>
      </w:r>
    </w:p>
    <w:p>
      <w:pPr>
        <w:pStyle w:val="Subsection"/>
        <w:spacing w:before="80"/>
        <w:rPr>
          <w:snapToGrid w:val="0"/>
        </w:rPr>
      </w:pPr>
      <w:r>
        <w:rPr>
          <w:snapToGrid w:val="0"/>
        </w:rPr>
        <w:tab/>
      </w:r>
      <w:r>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pPr>
        <w:pStyle w:val="Footnotesection"/>
      </w:pPr>
      <w:r>
        <w:tab/>
        <w:t xml:space="preserve">[Section 23 amended by No. 113 of 1965 s.8.] </w:t>
      </w:r>
    </w:p>
    <w:p>
      <w:pPr>
        <w:pStyle w:val="Heading2"/>
      </w:pPr>
      <w:bookmarkStart w:id="225" w:name="_Toc268599050"/>
      <w:bookmarkStart w:id="226" w:name="_Toc272235103"/>
      <w:bookmarkStart w:id="227" w:name="_Toc274298807"/>
      <w:bookmarkStart w:id="228" w:name="_Toc278978666"/>
      <w:r>
        <w:rPr>
          <w:rStyle w:val="CharPartNo"/>
        </w:rPr>
        <w:t>Part 6</w:t>
      </w:r>
      <w:r>
        <w:t> — </w:t>
      </w:r>
      <w:r>
        <w:rPr>
          <w:rStyle w:val="CharPartText"/>
        </w:rPr>
        <w:t>Secondary roads</w:t>
      </w:r>
      <w:bookmarkEnd w:id="225"/>
      <w:bookmarkEnd w:id="226"/>
      <w:bookmarkEnd w:id="227"/>
      <w:bookmarkEnd w:id="228"/>
    </w:p>
    <w:p>
      <w:pPr>
        <w:pStyle w:val="Footnoteheading"/>
      </w:pPr>
      <w:r>
        <w:tab/>
        <w:t>[Heading inserted by No. 19 of 2010 s. 44(2).]</w:t>
      </w:r>
    </w:p>
    <w:p>
      <w:pPr>
        <w:pStyle w:val="Heading5"/>
        <w:spacing w:before="120"/>
        <w:rPr>
          <w:snapToGrid w:val="0"/>
        </w:rPr>
      </w:pPr>
      <w:bookmarkStart w:id="229" w:name="_Toc459170947"/>
      <w:bookmarkStart w:id="230" w:name="_Toc474133775"/>
      <w:bookmarkStart w:id="231" w:name="_Toc475762276"/>
      <w:bookmarkStart w:id="232" w:name="_Toc95815338"/>
      <w:bookmarkStart w:id="233" w:name="_Toc278978667"/>
      <w:bookmarkStart w:id="234" w:name="_Toc274298808"/>
      <w:r>
        <w:rPr>
          <w:rStyle w:val="CharSectno"/>
        </w:rPr>
        <w:t>24</w:t>
      </w:r>
      <w:r>
        <w:rPr>
          <w:snapToGrid w:val="0"/>
        </w:rPr>
        <w:t>.</w:t>
      </w:r>
      <w:r>
        <w:rPr>
          <w:snapToGrid w:val="0"/>
        </w:rPr>
        <w:tab/>
        <w:t>Secondary roads</w:t>
      </w:r>
      <w:bookmarkEnd w:id="229"/>
      <w:bookmarkEnd w:id="230"/>
      <w:bookmarkEnd w:id="231"/>
      <w:bookmarkEnd w:id="232"/>
      <w:bookmarkEnd w:id="233"/>
      <w:bookmarkEnd w:id="234"/>
      <w:r>
        <w:rPr>
          <w:snapToGrid w:val="0"/>
        </w:rPr>
        <w:t xml:space="preserve"> </w:t>
      </w:r>
    </w:p>
    <w:p>
      <w:pPr>
        <w:pStyle w:val="Subsection"/>
        <w:spacing w:before="80"/>
        <w:rPr>
          <w:snapToGrid w:val="0"/>
        </w:rPr>
      </w:pPr>
      <w:r>
        <w:rPr>
          <w:snapToGrid w:val="0"/>
        </w:rPr>
        <w:tab/>
        <w:t>(1)</w:t>
      </w:r>
      <w:r>
        <w:rPr>
          <w:snapToGrid w:val="0"/>
        </w:rPr>
        <w:tab/>
        <w:t>The Governor, on the recommendation of the Commissioner, may — </w:t>
      </w:r>
    </w:p>
    <w:p>
      <w:pPr>
        <w:pStyle w:val="Indenta"/>
        <w:rPr>
          <w:snapToGrid w:val="0"/>
        </w:rPr>
      </w:pPr>
      <w:r>
        <w:rPr>
          <w:snapToGrid w:val="0"/>
        </w:rPr>
        <w:tab/>
        <w:t>(a)</w:t>
      </w:r>
      <w:r>
        <w:rPr>
          <w:snapToGrid w:val="0"/>
        </w:rPr>
        <w:tab/>
        <w:t>declare any road to be a secondary road for the purposes of this Act;</w:t>
      </w:r>
    </w:p>
    <w:p>
      <w:pPr>
        <w:pStyle w:val="Indenta"/>
        <w:rPr>
          <w:snapToGrid w:val="0"/>
        </w:rPr>
      </w:pPr>
      <w:r>
        <w:rPr>
          <w:snapToGrid w:val="0"/>
        </w:rPr>
        <w:tab/>
        <w:t>(b)</w:t>
      </w:r>
      <w:r>
        <w:rPr>
          <w:snapToGrid w:val="0"/>
        </w:rPr>
        <w:tab/>
        <w:t>authorize and empower the Commissioner to provide and construct any secondary road.</w:t>
      </w:r>
    </w:p>
    <w:p>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shall take into account — </w:t>
      </w:r>
    </w:p>
    <w:p>
      <w:pPr>
        <w:pStyle w:val="Indenta"/>
        <w:spacing w:before="100"/>
        <w:rPr>
          <w:snapToGrid w:val="0"/>
        </w:rPr>
      </w:pPr>
      <w:r>
        <w:rPr>
          <w:snapToGrid w:val="0"/>
        </w:rPr>
        <w:tab/>
        <w:t>(a)</w:t>
      </w:r>
      <w:r>
        <w:rPr>
          <w:snapToGrid w:val="0"/>
        </w:rPr>
        <w:tab/>
        <w:t>the funds available or likely to be available for secondary roads;</w:t>
      </w:r>
    </w:p>
    <w:p>
      <w:pPr>
        <w:pStyle w:val="Indenta"/>
        <w:spacing w:before="100"/>
        <w:rPr>
          <w:snapToGrid w:val="0"/>
        </w:rPr>
      </w:pPr>
      <w:r>
        <w:rPr>
          <w:snapToGrid w:val="0"/>
        </w:rPr>
        <w:tab/>
        <w:t>(b)</w:t>
      </w:r>
      <w:r>
        <w:rPr>
          <w:snapToGrid w:val="0"/>
        </w:rPr>
        <w:tab/>
        <w:t>whether the road is or will be in the near future a feeder route connecting producing areas with a highway or main road or with their market outlets or connecting centres of population;</w:t>
      </w:r>
    </w:p>
    <w:p>
      <w:pPr>
        <w:pStyle w:val="Indenta"/>
        <w:spacing w:before="100"/>
        <w:rPr>
          <w:snapToGrid w:val="0"/>
        </w:rPr>
      </w:pPr>
      <w:r>
        <w:rPr>
          <w:snapToGrid w:val="0"/>
        </w:rPr>
        <w:tab/>
        <w:t>(c)</w:t>
      </w:r>
      <w:r>
        <w:rPr>
          <w:snapToGrid w:val="0"/>
        </w:rPr>
        <w:tab/>
        <w:t>whether the road is, or will be, the main means of access to a national park, scenic reserve or site, or seaside resort, and</w:t>
      </w:r>
    </w:p>
    <w:p>
      <w:pPr>
        <w:pStyle w:val="Subsection"/>
        <w:rPr>
          <w:snapToGrid w:val="0"/>
        </w:rPr>
      </w:pPr>
      <w:r>
        <w:rPr>
          <w:snapToGrid w:val="0"/>
        </w:rPr>
        <w:tab/>
      </w:r>
      <w:r>
        <w:rPr>
          <w:snapToGrid w:val="0"/>
        </w:rPr>
        <w:tab/>
        <w:t>before making any recommendation the Commissioner shall consult with the local government.</w:t>
      </w:r>
    </w:p>
    <w:p>
      <w:pPr>
        <w:pStyle w:val="Subsection"/>
        <w:rPr>
          <w:snapToGrid w:val="0"/>
        </w:rPr>
      </w:pPr>
      <w:r>
        <w:rPr>
          <w:snapToGrid w:val="0"/>
        </w:rPr>
        <w:tab/>
        <w:t>(4)</w:t>
      </w:r>
      <w:r>
        <w:rPr>
          <w:snapToGrid w:val="0"/>
        </w:rPr>
        <w:tab/>
        <w:t>The powers of a local government over a secondary road shall not be deemed to be taken away by this Act and the Commissioner may enter into agreements with local governments for the construction of secondary roads or any parts of a secondary road.</w:t>
      </w:r>
    </w:p>
    <w:p>
      <w:pPr>
        <w:pStyle w:val="Subsection"/>
        <w:rPr>
          <w:snapToGrid w:val="0"/>
        </w:rPr>
      </w:pPr>
      <w:r>
        <w:rPr>
          <w:snapToGrid w:val="0"/>
        </w:rPr>
        <w:tab/>
        <w:t>(5)</w:t>
      </w:r>
      <w:r>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pPr>
        <w:pStyle w:val="Subsection"/>
        <w:rPr>
          <w:snapToGrid w:val="0"/>
        </w:rPr>
      </w:pPr>
      <w:r>
        <w:rPr>
          <w:snapToGrid w:val="0"/>
        </w:rPr>
        <w:tab/>
        <w:t>(6)</w:t>
      </w:r>
      <w:r>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pPr>
        <w:pStyle w:val="Subsection"/>
        <w:rPr>
          <w:snapToGrid w:val="0"/>
        </w:rPr>
      </w:pPr>
      <w:r>
        <w:rPr>
          <w:snapToGrid w:val="0"/>
        </w:rPr>
        <w:tab/>
        <w:t>(7)</w:t>
      </w:r>
      <w:r>
        <w:rPr>
          <w:snapToGrid w:val="0"/>
        </w:rPr>
        <w:tab/>
        <w:t>Where a local government fails to comply with a direction given under subsection (6),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pPr>
        <w:pStyle w:val="Subsection"/>
        <w:keepNext/>
        <w:rPr>
          <w:snapToGrid w:val="0"/>
        </w:rPr>
      </w:pPr>
      <w:r>
        <w:rPr>
          <w:snapToGrid w:val="0"/>
        </w:rPr>
        <w:tab/>
        <w:t>(8)</w:t>
      </w:r>
      <w:r>
        <w:rPr>
          <w:snapToGrid w:val="0"/>
        </w:rPr>
        <w:tab/>
        <w:t>All moneys repaid by, or recovered from a local government under this section shall be credited to the Main Roads Trust Account.</w:t>
      </w:r>
    </w:p>
    <w:p>
      <w:pPr>
        <w:pStyle w:val="Footnotesection"/>
      </w:pPr>
      <w:r>
        <w:tab/>
        <w:t xml:space="preserve">[Section 24 inserted by No. 96 of 1975 s.21; amended by No. 25 of 1982 s.5; No. 14 of 1996 s.4; No. 49 of 1996 s.64; No. 77 of 2006 s. 17.] </w:t>
      </w:r>
    </w:p>
    <w:p>
      <w:pPr>
        <w:pStyle w:val="Ednotesection"/>
        <w:spacing w:before="120"/>
        <w:ind w:left="890" w:hanging="890"/>
      </w:pPr>
      <w:r>
        <w:t>[</w:t>
      </w:r>
      <w:r>
        <w:rPr>
          <w:b/>
        </w:rPr>
        <w:t>25</w:t>
      </w:r>
      <w:r>
        <w:t>.</w:t>
      </w:r>
      <w:r>
        <w:tab/>
      </w:r>
      <w:r>
        <w:tab/>
        <w:t xml:space="preserve">Deleted by No. 96 of 1975 s.22.] </w:t>
      </w:r>
    </w:p>
    <w:p>
      <w:pPr>
        <w:pStyle w:val="Heading5"/>
        <w:spacing w:before="120"/>
        <w:rPr>
          <w:snapToGrid w:val="0"/>
        </w:rPr>
      </w:pPr>
      <w:bookmarkStart w:id="235" w:name="_Toc459170948"/>
      <w:bookmarkStart w:id="236" w:name="_Toc474133776"/>
      <w:bookmarkStart w:id="237" w:name="_Toc475762277"/>
      <w:bookmarkStart w:id="238" w:name="_Toc95815339"/>
      <w:bookmarkStart w:id="239" w:name="_Toc278978668"/>
      <w:bookmarkStart w:id="240" w:name="_Toc274298809"/>
      <w:r>
        <w:rPr>
          <w:rStyle w:val="CharSectno"/>
        </w:rPr>
        <w:t>26</w:t>
      </w:r>
      <w:r>
        <w:rPr>
          <w:snapToGrid w:val="0"/>
        </w:rPr>
        <w:t>.</w:t>
      </w:r>
      <w:r>
        <w:rPr>
          <w:snapToGrid w:val="0"/>
        </w:rPr>
        <w:tab/>
        <w:t>Powers in respect of secondary roads</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pPr>
        <w:pStyle w:val="Footnotesection"/>
      </w:pPr>
      <w:r>
        <w:tab/>
        <w:t xml:space="preserve">[Section 26 amended by No. 96 of 1975 s.23; No. 10 of 1996 s.19.] </w:t>
      </w:r>
    </w:p>
    <w:p>
      <w:pPr>
        <w:pStyle w:val="Ednotesection"/>
        <w:spacing w:before="120"/>
        <w:ind w:left="890" w:hanging="890"/>
      </w:pPr>
      <w:r>
        <w:t>[</w:t>
      </w:r>
      <w:r>
        <w:rPr>
          <w:b/>
        </w:rPr>
        <w:t>27</w:t>
      </w:r>
      <w:r>
        <w:t>.</w:t>
      </w:r>
      <w:r>
        <w:tab/>
      </w:r>
      <w:r>
        <w:tab/>
        <w:t xml:space="preserve">Deleted by No. 96 of 1975 s.24.] </w:t>
      </w:r>
    </w:p>
    <w:p>
      <w:pPr>
        <w:pStyle w:val="Heading2"/>
        <w:rPr>
          <w:snapToGrid/>
        </w:rPr>
      </w:pPr>
      <w:bookmarkStart w:id="241" w:name="_Toc268599053"/>
      <w:bookmarkStart w:id="242" w:name="_Toc272235106"/>
      <w:bookmarkStart w:id="243" w:name="_Toc274298810"/>
      <w:bookmarkStart w:id="244" w:name="_Toc278978669"/>
      <w:r>
        <w:rPr>
          <w:rStyle w:val="CharPartNo"/>
        </w:rPr>
        <w:t>Part 7</w:t>
      </w:r>
      <w:r>
        <w:rPr>
          <w:snapToGrid/>
        </w:rPr>
        <w:t> — </w:t>
      </w:r>
      <w:r>
        <w:rPr>
          <w:rStyle w:val="CharPartText"/>
        </w:rPr>
        <w:t>Roads other than declared roads</w:t>
      </w:r>
      <w:bookmarkEnd w:id="241"/>
      <w:bookmarkEnd w:id="242"/>
      <w:bookmarkEnd w:id="243"/>
      <w:bookmarkEnd w:id="244"/>
    </w:p>
    <w:p>
      <w:pPr>
        <w:pStyle w:val="Footnoteheading"/>
      </w:pPr>
      <w:r>
        <w:tab/>
        <w:t>[Heading inserted by No. 19 of 2010 s. 44(2).]</w:t>
      </w:r>
    </w:p>
    <w:p>
      <w:pPr>
        <w:pStyle w:val="Heading5"/>
        <w:spacing w:before="120"/>
        <w:rPr>
          <w:snapToGrid w:val="0"/>
        </w:rPr>
      </w:pPr>
      <w:bookmarkStart w:id="245" w:name="_Toc459170949"/>
      <w:bookmarkStart w:id="246" w:name="_Toc474133777"/>
      <w:bookmarkStart w:id="247" w:name="_Toc475762278"/>
      <w:bookmarkStart w:id="248" w:name="_Toc95815340"/>
      <w:bookmarkStart w:id="249" w:name="_Toc278978670"/>
      <w:bookmarkStart w:id="250" w:name="_Toc274298811"/>
      <w:r>
        <w:rPr>
          <w:rStyle w:val="CharSectno"/>
        </w:rPr>
        <w:t>27A</w:t>
      </w:r>
      <w:r>
        <w:rPr>
          <w:snapToGrid w:val="0"/>
        </w:rPr>
        <w:t>.</w:t>
      </w:r>
      <w:r>
        <w:rPr>
          <w:snapToGrid w:val="0"/>
        </w:rPr>
        <w:tab/>
        <w:t>Roads which have not been declared as highways, main roads or secondary roads</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Commissioner may construct roads or parts of roads for the development of an area or for any other purpose, and any such road need not be declared to be a highway, a main road or a secondary road.</w:t>
      </w:r>
    </w:p>
    <w:p>
      <w:pPr>
        <w:pStyle w:val="Subsection"/>
        <w:rPr>
          <w:snapToGrid w:val="0"/>
        </w:rPr>
      </w:pPr>
      <w:r>
        <w:rPr>
          <w:snapToGrid w:val="0"/>
        </w:rPr>
        <w:tab/>
        <w:t>(2)</w:t>
      </w:r>
      <w:r>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pPr>
        <w:pStyle w:val="Subsection"/>
        <w:spacing w:before="120"/>
        <w:rPr>
          <w:snapToGrid w:val="0"/>
        </w:rPr>
      </w:pPr>
      <w:r>
        <w:rPr>
          <w:snapToGrid w:val="0"/>
        </w:rPr>
        <w:tab/>
        <w:t>(3)</w:t>
      </w:r>
      <w:r>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any such roads.</w:t>
      </w:r>
    </w:p>
    <w:p>
      <w:pPr>
        <w:pStyle w:val="Footnotesection"/>
      </w:pPr>
      <w:r>
        <w:tab/>
        <w:t>[Section 27A inserted by No. 96 of 1975 s.25; amended by No. 10 of 1996 s.20; No. 14 of 1996 s.4.]</w:t>
      </w:r>
    </w:p>
    <w:p>
      <w:pPr>
        <w:pStyle w:val="Heading2"/>
      </w:pPr>
      <w:bookmarkStart w:id="251" w:name="_Toc268599055"/>
      <w:bookmarkStart w:id="252" w:name="_Toc272235108"/>
      <w:bookmarkStart w:id="253" w:name="_Toc274298812"/>
      <w:bookmarkStart w:id="254" w:name="_Toc278978671"/>
      <w:r>
        <w:rPr>
          <w:rStyle w:val="CharPartNo"/>
        </w:rPr>
        <w:t>Part 8</w:t>
      </w:r>
      <w:r>
        <w:t> — </w:t>
      </w:r>
      <w:r>
        <w:rPr>
          <w:rStyle w:val="CharPartText"/>
        </w:rPr>
        <w:t>Motor traffic passes</w:t>
      </w:r>
      <w:bookmarkEnd w:id="251"/>
      <w:bookmarkEnd w:id="252"/>
      <w:bookmarkEnd w:id="253"/>
      <w:bookmarkEnd w:id="254"/>
    </w:p>
    <w:p>
      <w:pPr>
        <w:pStyle w:val="Footnoteheading"/>
      </w:pPr>
      <w:r>
        <w:tab/>
        <w:t>[Heading inserted by No. 19 of 2010 s. 44(2).]</w:t>
      </w:r>
    </w:p>
    <w:p>
      <w:pPr>
        <w:pStyle w:val="Heading5"/>
        <w:spacing w:before="120"/>
        <w:rPr>
          <w:snapToGrid w:val="0"/>
        </w:rPr>
      </w:pPr>
      <w:bookmarkStart w:id="255" w:name="_Toc459170950"/>
      <w:bookmarkStart w:id="256" w:name="_Toc474133778"/>
      <w:bookmarkStart w:id="257" w:name="_Toc475762279"/>
      <w:bookmarkStart w:id="258" w:name="_Toc95815341"/>
      <w:bookmarkStart w:id="259" w:name="_Toc278978672"/>
      <w:bookmarkStart w:id="260" w:name="_Toc274298813"/>
      <w:r>
        <w:rPr>
          <w:rStyle w:val="CharSectno"/>
        </w:rPr>
        <w:t>28</w:t>
      </w:r>
      <w:r>
        <w:rPr>
          <w:snapToGrid w:val="0"/>
        </w:rPr>
        <w:t>.</w:t>
      </w:r>
      <w:r>
        <w:rPr>
          <w:snapToGrid w:val="0"/>
        </w:rPr>
        <w:tab/>
        <w:t>Motor traffic passes</w:t>
      </w:r>
      <w:bookmarkEnd w:id="255"/>
      <w:bookmarkEnd w:id="256"/>
      <w:bookmarkEnd w:id="257"/>
      <w:bookmarkEnd w:id="258"/>
      <w:bookmarkEnd w:id="259"/>
      <w:bookmarkEnd w:id="260"/>
      <w:r>
        <w:rPr>
          <w:snapToGrid w:val="0"/>
        </w:rPr>
        <w:t xml:space="preserve"> </w:t>
      </w:r>
    </w:p>
    <w:p>
      <w:pPr>
        <w:pStyle w:val="Subsection"/>
        <w:spacing w:before="80"/>
        <w:rPr>
          <w:snapToGrid w:val="0"/>
        </w:rPr>
      </w:pPr>
      <w:r>
        <w:rPr>
          <w:snapToGrid w:val="0"/>
        </w:rPr>
        <w:tab/>
        <w:t>(1)</w:t>
      </w:r>
      <w:r>
        <w:rPr>
          <w:snapToGrid w:val="0"/>
        </w:rPr>
        <w:tab/>
        <w:t xml:space="preserve">In this section </w:t>
      </w:r>
      <w:r>
        <w:rPr>
          <w:rStyle w:val="CharDefText"/>
        </w:rPr>
        <w:t>the relevant authority</w:t>
      </w:r>
      <w:r>
        <w:rPr>
          <w:snapToGrid w:val="0"/>
        </w:rPr>
        <w:t xml:space="preserve"> means — </w:t>
      </w:r>
    </w:p>
    <w:p>
      <w:pPr>
        <w:pStyle w:val="Indenta"/>
        <w:rPr>
          <w:snapToGrid w:val="0"/>
        </w:rPr>
      </w:pPr>
      <w:r>
        <w:rPr>
          <w:snapToGrid w:val="0"/>
        </w:rPr>
        <w:tab/>
        <w:t>(a)</w:t>
      </w:r>
      <w:r>
        <w:rPr>
          <w:snapToGrid w:val="0"/>
        </w:rPr>
        <w:tab/>
        <w:t>in relation to a highway or main road, the Commissioner; and</w:t>
      </w:r>
    </w:p>
    <w:p>
      <w:pPr>
        <w:pStyle w:val="Indenta"/>
        <w:rPr>
          <w:snapToGrid w:val="0"/>
        </w:rPr>
      </w:pPr>
      <w:r>
        <w:rPr>
          <w:snapToGrid w:val="0"/>
        </w:rPr>
        <w:tab/>
        <w:t>(b)</w:t>
      </w:r>
      <w:r>
        <w:rPr>
          <w:snapToGrid w:val="0"/>
        </w:rPr>
        <w:tab/>
        <w:t>in relation to a secondary road, the Commissioner or the local government when acting as agent of the Commissioner.</w:t>
      </w:r>
    </w:p>
    <w:p>
      <w:pPr>
        <w:pStyle w:val="Subsection"/>
      </w:pPr>
      <w:r>
        <w:tab/>
        <w:t>(2)</w:t>
      </w:r>
      <w:r>
        <w:tab/>
        <w:t>Subject to this section, where a road passes through a fence or is to be constructed to pass through a fence the relevant authority may construct a motor traffic pass and a gate.</w:t>
      </w:r>
    </w:p>
    <w:p>
      <w:pPr>
        <w:pStyle w:val="Subsection"/>
      </w:pPr>
      <w:r>
        <w:tab/>
        <w:t>(3)</w:t>
      </w:r>
      <w:r>
        <w:tab/>
        <w:t>Where a fence includes a gate at or near the point where a motor traffic pass is to be constructed and it is necessary to remove the gate during construction, the relevant authority shall on the completion of the construction re</w:t>
      </w:r>
      <w:r>
        <w:noBreakHyphen/>
        <w:t>erect the gate in the fence at a point that is reasonably near the motor traffic pass.</w:t>
      </w:r>
    </w:p>
    <w:p>
      <w:pPr>
        <w:pStyle w:val="Subsection"/>
      </w:pPr>
      <w:r>
        <w:tab/>
        <w:t>(4)</w:t>
      </w:r>
      <w:r>
        <w:tab/>
        <w:t>A motor traffic pass shall be constructed according to plans and specifications approved by the Commissioner.</w:t>
      </w:r>
    </w:p>
    <w:p>
      <w:pPr>
        <w:pStyle w:val="Subsection"/>
      </w:pPr>
      <w:r>
        <w:tab/>
        <w:t>(5)</w:t>
      </w:r>
      <w:r>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pPr>
        <w:pStyle w:val="Subsection"/>
        <w:spacing w:before="180"/>
        <w:rPr>
          <w:snapToGrid w:val="0"/>
        </w:rPr>
      </w:pPr>
      <w:r>
        <w:rPr>
          <w:snapToGrid w:val="0"/>
        </w:rPr>
        <w:tab/>
        <w:t>(7)</w:t>
      </w:r>
      <w:r>
        <w:rPr>
          <w:snapToGrid w:val="0"/>
        </w:rPr>
        <w:tab/>
        <w:t>Where the relevant authority gives notice of its intention to construct a motor traffic pass and receives an objection pursuant to subsection (6) it shall not construct the motor traffic pass referred to in the notice unless the objection is subsequently withdrawn.</w:t>
      </w:r>
    </w:p>
    <w:p>
      <w:pPr>
        <w:pStyle w:val="Subsection"/>
        <w:spacing w:before="180"/>
        <w:rPr>
          <w:snapToGrid w:val="0"/>
        </w:rPr>
      </w:pPr>
      <w:r>
        <w:rPr>
          <w:snapToGrid w:val="0"/>
        </w:rPr>
        <w:tab/>
        <w:t>(8)</w:t>
      </w:r>
      <w:r>
        <w:rPr>
          <w:snapToGrid w:val="0"/>
        </w:rPr>
        <w:tab/>
        <w:t>The costs of constructing a motor traffic pass shall be borne by the relevant authority and the costs of maintaining a motor traffic pass shall be borne — </w:t>
      </w:r>
    </w:p>
    <w:p>
      <w:pPr>
        <w:pStyle w:val="Indenta"/>
        <w:spacing w:before="100"/>
        <w:rPr>
          <w:snapToGrid w:val="0"/>
        </w:rPr>
      </w:pPr>
      <w:r>
        <w:rPr>
          <w:snapToGrid w:val="0"/>
        </w:rPr>
        <w:tab/>
        <w:t>(a)</w:t>
      </w:r>
      <w:r>
        <w:rPr>
          <w:snapToGrid w:val="0"/>
        </w:rPr>
        <w:tab/>
        <w:t>in the case of a highway or a main road, by the Commissioner; and</w:t>
      </w:r>
    </w:p>
    <w:p>
      <w:pPr>
        <w:pStyle w:val="Indenta"/>
        <w:keepNext/>
        <w:spacing w:before="100"/>
        <w:rPr>
          <w:snapToGrid w:val="0"/>
        </w:rPr>
      </w:pPr>
      <w:r>
        <w:rPr>
          <w:snapToGrid w:val="0"/>
        </w:rPr>
        <w:tab/>
        <w:t>(b)</w:t>
      </w:r>
      <w:r>
        <w:rPr>
          <w:snapToGrid w:val="0"/>
        </w:rPr>
        <w:tab/>
        <w:t>in the case of a secondary road, by the local government of the district,</w:t>
      </w:r>
    </w:p>
    <w:p>
      <w:pPr>
        <w:pStyle w:val="Subsection"/>
        <w:spacing w:before="80"/>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pPr>
        <w:pStyle w:val="Subsection"/>
        <w:spacing w:before="80"/>
        <w:rPr>
          <w:snapToGrid w:val="0"/>
        </w:rPr>
      </w:pPr>
      <w:r>
        <w:rPr>
          <w:snapToGrid w:val="0"/>
        </w:rPr>
        <w:tab/>
        <w:t>(9)</w:t>
      </w:r>
      <w:r>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pPr>
        <w:pStyle w:val="Subsection"/>
        <w:rPr>
          <w:snapToGrid w:val="0"/>
        </w:rPr>
      </w:pPr>
      <w:r>
        <w:rPr>
          <w:snapToGrid w:val="0"/>
        </w:rPr>
        <w:tab/>
        <w:t>(11)</w:t>
      </w:r>
      <w:r>
        <w:rPr>
          <w:snapToGrid w:val="0"/>
        </w:rPr>
        <w:tab/>
        <w:t>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notwithstanding anything in</w:t>
      </w:r>
      <w:r>
        <w:rPr>
          <w:i/>
          <w:snapToGrid w:val="0"/>
        </w:rPr>
        <w:t xml:space="preserve"> </w:t>
      </w:r>
      <w:r>
        <w:rPr>
          <w:snapToGrid w:val="0"/>
        </w:rPr>
        <w:t xml:space="preserve">Part 10 of the </w:t>
      </w:r>
      <w:r>
        <w:rPr>
          <w:i/>
          <w:snapToGrid w:val="0"/>
        </w:rPr>
        <w:t>Land Administration Act 1997</w:t>
      </w:r>
      <w:r>
        <w:rPr>
          <w:snapToGrid w:val="0"/>
        </w:rPr>
        <w:t>, where a claim for compensation is made with respect to any such taking no compensation shall be paid with respect to the costs of fencing along the sides of the road.</w:t>
      </w:r>
    </w:p>
    <w:p>
      <w:pPr>
        <w:pStyle w:val="Footnotesection"/>
      </w:pPr>
      <w:r>
        <w:tab/>
        <w:t xml:space="preserve">[Section 28 inserted by No. 53 of 1976 s.7; amended by No. 14 of 1996 s.4; No. 31 of 1997 s.68(2).] </w:t>
      </w:r>
    </w:p>
    <w:p>
      <w:pPr>
        <w:pStyle w:val="Heading2"/>
      </w:pPr>
      <w:bookmarkStart w:id="261" w:name="_Toc268599057"/>
      <w:bookmarkStart w:id="262" w:name="_Toc272235110"/>
      <w:bookmarkStart w:id="263" w:name="_Toc274298814"/>
      <w:bookmarkStart w:id="264" w:name="_Toc278978673"/>
      <w:r>
        <w:rPr>
          <w:rStyle w:val="CharPartNo"/>
        </w:rPr>
        <w:t>Part 9</w:t>
      </w:r>
      <w:r>
        <w:t> — </w:t>
      </w:r>
      <w:r>
        <w:rPr>
          <w:rStyle w:val="CharPartText"/>
        </w:rPr>
        <w:t>Control of access</w:t>
      </w:r>
      <w:bookmarkEnd w:id="261"/>
      <w:bookmarkEnd w:id="262"/>
      <w:bookmarkEnd w:id="263"/>
      <w:bookmarkEnd w:id="264"/>
    </w:p>
    <w:p>
      <w:pPr>
        <w:pStyle w:val="Footnoteheading"/>
      </w:pPr>
      <w:r>
        <w:tab/>
        <w:t>[Heading inserted by No. 19 of 2010 s. 44(2).]</w:t>
      </w:r>
    </w:p>
    <w:p>
      <w:pPr>
        <w:pStyle w:val="Heading5"/>
        <w:rPr>
          <w:snapToGrid w:val="0"/>
        </w:rPr>
      </w:pPr>
      <w:bookmarkStart w:id="265" w:name="_Toc459170951"/>
      <w:bookmarkStart w:id="266" w:name="_Toc474133779"/>
      <w:bookmarkStart w:id="267" w:name="_Toc475762280"/>
      <w:bookmarkStart w:id="268" w:name="_Toc95815342"/>
      <w:bookmarkStart w:id="269" w:name="_Toc278978674"/>
      <w:bookmarkStart w:id="270" w:name="_Toc274298815"/>
      <w:r>
        <w:rPr>
          <w:rStyle w:val="CharSectno"/>
        </w:rPr>
        <w:t>28A</w:t>
      </w:r>
      <w:r>
        <w:rPr>
          <w:snapToGrid w:val="0"/>
        </w:rPr>
        <w:t>.</w:t>
      </w:r>
      <w:r>
        <w:rPr>
          <w:snapToGrid w:val="0"/>
        </w:rPr>
        <w:tab/>
        <w:t>Control of access areas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(1A)</w:t>
      </w:r>
      <w:r>
        <w:rPr>
          <w:snapToGrid w:val="0"/>
        </w:rPr>
        <w:tab/>
        <w:t>Where the Commissioner is of the opinion — </w:t>
      </w:r>
    </w:p>
    <w:p>
      <w:pPr>
        <w:pStyle w:val="Indenta"/>
        <w:rPr>
          <w:snapToGrid w:val="0"/>
        </w:rPr>
      </w:pPr>
      <w:r>
        <w:rPr>
          <w:snapToGrid w:val="0"/>
        </w:rPr>
        <w:tab/>
        <w:t>(a)</w:t>
      </w:r>
      <w:r>
        <w:rPr>
          <w:snapToGrid w:val="0"/>
        </w:rPr>
        <w:tab/>
        <w:t>that any section or part of a road should have control of access and should be entered and departed from at specified places only; or</w:t>
      </w:r>
    </w:p>
    <w:p>
      <w:pPr>
        <w:pStyle w:val="Indenta"/>
        <w:rPr>
          <w:snapToGrid w:val="0"/>
        </w:rPr>
      </w:pPr>
      <w:r>
        <w:rPr>
          <w:snapToGrid w:val="0"/>
        </w:rPr>
        <w:tab/>
        <w:t>(b)</w:t>
      </w:r>
      <w:r>
        <w:rPr>
          <w:snapToGrid w:val="0"/>
        </w:rPr>
        <w:tab/>
        <w:t>that any land acquired should be reserved for a future road section with control of access,</w:t>
      </w:r>
    </w:p>
    <w:p>
      <w:pPr>
        <w:pStyle w:val="Subsection"/>
        <w:rPr>
          <w:snapToGrid w:val="0"/>
        </w:rPr>
      </w:pPr>
      <w:r>
        <w:rPr>
          <w:snapToGrid w:val="0"/>
        </w:rPr>
        <w:tab/>
      </w:r>
      <w:r>
        <w:rPr>
          <w:snapToGrid w:val="0"/>
        </w:rPr>
        <w:tab/>
        <w:t>the Commissioner shall make a recommendation to the Governor accordingly but may in so doing exclude a part of the road reserve from that recommendation.</w:t>
      </w:r>
    </w:p>
    <w:p>
      <w:pPr>
        <w:pStyle w:val="Subsection"/>
        <w:rPr>
          <w:snapToGrid w:val="0"/>
        </w:rPr>
      </w:pPr>
      <w:r>
        <w:rPr>
          <w:snapToGrid w:val="0"/>
        </w:rPr>
        <w:tab/>
        <w:t>(1B)</w:t>
      </w:r>
      <w:r>
        <w:rPr>
          <w:snapToGrid w:val="0"/>
        </w:rPr>
        <w:tab/>
        <w:t>On the recommendation of the Commissioner the Governor may, by proclamation, declare — </w:t>
      </w:r>
    </w:p>
    <w:p>
      <w:pPr>
        <w:pStyle w:val="Indenta"/>
        <w:rPr>
          <w:snapToGrid w:val="0"/>
        </w:rPr>
      </w:pPr>
      <w:r>
        <w:rPr>
          <w:snapToGrid w:val="0"/>
        </w:rPr>
        <w:tab/>
        <w:t>(a)</w:t>
      </w:r>
      <w:r>
        <w:rPr>
          <w:snapToGrid w:val="0"/>
        </w:rPr>
        <w:tab/>
        <w:t>that such a section or part of a road is subject to control of access, and the places only at which it may be entered or departed from; or</w:t>
      </w:r>
    </w:p>
    <w:p>
      <w:pPr>
        <w:pStyle w:val="Indenta"/>
        <w:rPr>
          <w:snapToGrid w:val="0"/>
        </w:rPr>
      </w:pPr>
      <w:r>
        <w:rPr>
          <w:snapToGrid w:val="0"/>
        </w:rPr>
        <w:tab/>
        <w:t>(b)</w:t>
      </w:r>
      <w:r>
        <w:rPr>
          <w:snapToGrid w:val="0"/>
        </w:rPr>
        <w:tab/>
        <w:t>that the land acquired is to be reserved for a future road section subject to control of access.</w:t>
      </w:r>
    </w:p>
    <w:p>
      <w:pPr>
        <w:pStyle w:val="Subsection"/>
        <w:rPr>
          <w:snapToGrid w:val="0"/>
        </w:rPr>
      </w:pPr>
      <w:r>
        <w:rPr>
          <w:snapToGrid w:val="0"/>
        </w:rPr>
        <w:tab/>
        <w:t>(1C)</w:t>
      </w:r>
      <w:r>
        <w:rPr>
          <w:snapToGrid w:val="0"/>
        </w:rPr>
        <w:tab/>
        <w:t>Where the Commissioner is of opinion that a proclamation so made should be varied or cancelled, he shall make a recommendation to the Governor accordingly.</w:t>
      </w:r>
    </w:p>
    <w:p>
      <w:pPr>
        <w:pStyle w:val="Subsection"/>
        <w:rPr>
          <w:snapToGrid w:val="0"/>
        </w:rPr>
      </w:pPr>
      <w:r>
        <w:rPr>
          <w:snapToGrid w:val="0"/>
        </w:rPr>
        <w:tab/>
        <w:t>(1D)</w:t>
      </w:r>
      <w:r>
        <w:rPr>
          <w:snapToGrid w:val="0"/>
        </w:rPr>
        <w:tab/>
        <w:t>If of opinion that the recommendation should be given effect, the Governor may, by subsequent proclamation, vary or cancel a former proclamation.</w:t>
      </w:r>
    </w:p>
    <w:p>
      <w:pPr>
        <w:pStyle w:val="Subsection"/>
        <w:rPr>
          <w:snapToGrid w:val="0"/>
        </w:rPr>
      </w:pPr>
      <w:r>
        <w:rPr>
          <w:snapToGrid w:val="0"/>
        </w:rPr>
        <w:tab/>
        <w:t>(1E)</w:t>
      </w:r>
      <w:r>
        <w:rPr>
          <w:snapToGrid w:val="0"/>
        </w:rPr>
        <w:tab/>
        <w:t xml:space="preserve">Proclamations made pursuant to the provisions of </w:t>
      </w:r>
      <w:r>
        <w:t>subsection (1B) or (1D)</w:t>
      </w:r>
      <w:r>
        <w:rPr>
          <w:snapToGrid w:val="0"/>
        </w:rPr>
        <w:t xml:space="preserve">, as well as being published in the </w:t>
      </w:r>
      <w:r>
        <w:rPr>
          <w:i/>
          <w:snapToGrid w:val="0"/>
        </w:rPr>
        <w:t>Gazette</w:t>
      </w:r>
      <w:r>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pPr>
        <w:pStyle w:val="Subsection"/>
        <w:rPr>
          <w:snapToGrid w:val="0"/>
        </w:rPr>
      </w:pPr>
      <w:r>
        <w:rPr>
          <w:snapToGrid w:val="0"/>
        </w:rPr>
        <w:tab/>
        <w:t>(1F)</w:t>
      </w:r>
      <w:r>
        <w:rPr>
          <w:snapToGrid w:val="0"/>
        </w:rPr>
        <w:tab/>
        <w:t xml:space="preserve">The powers conferred by this subsection may be exercised from time to time, and notwithstanding the provisions of section 92 of the </w:t>
      </w:r>
      <w:r>
        <w:rPr>
          <w:i/>
          <w:snapToGrid w:val="0"/>
        </w:rPr>
        <w:t>Public Works Act 1902</w:t>
      </w:r>
      <w:r>
        <w:rPr>
          <w:snapToGrid w:val="0"/>
        </w:rPr>
        <w:t>.</w:t>
      </w:r>
    </w:p>
    <w:p>
      <w:pPr>
        <w:pStyle w:val="Subsection"/>
        <w:rPr>
          <w:snapToGrid w:val="0"/>
        </w:rPr>
      </w:pPr>
      <w:r>
        <w:rPr>
          <w:snapToGrid w:val="0"/>
        </w:rPr>
        <w:tab/>
        <w:t>(2A)</w:t>
      </w:r>
      <w:r>
        <w:rPr>
          <w:snapToGrid w:val="0"/>
        </w:rPr>
        <w:tab/>
        <w:t>There is no right of access into or from a section or part of a road subject to control of access except at the places provided pursuant to the provisions of this Act for the purpose.</w:t>
      </w:r>
    </w:p>
    <w:p>
      <w:pPr>
        <w:pStyle w:val="Subsection"/>
        <w:rPr>
          <w:snapToGrid w:val="0"/>
        </w:rPr>
      </w:pPr>
      <w:r>
        <w:rPr>
          <w:snapToGrid w:val="0"/>
        </w:rPr>
        <w:tab/>
        <w:t>(2B)</w:t>
      </w:r>
      <w:r>
        <w:rPr>
          <w:snapToGrid w:val="0"/>
        </w:rPr>
        <w:tab/>
        <w:t>Where a right of access between a road section or part of a road not subject to control of access and the land adjoining that section or part is by operation of subsection (2A)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pPr>
        <w:pStyle w:val="Subsection"/>
        <w:rPr>
          <w:snapToGrid w:val="0"/>
        </w:rPr>
      </w:pPr>
      <w:r>
        <w:rPr>
          <w:snapToGrid w:val="0"/>
        </w:rPr>
        <w:tab/>
        <w:t>(2C)</w:t>
      </w:r>
      <w:r>
        <w:rPr>
          <w:snapToGrid w:val="0"/>
        </w:rPr>
        <w:tab/>
        <w:t xml:space="preserve">The amount of compensation, if any, is a sum equal to the difference between the market value, ascertained on such of the days mentioned in </w:t>
      </w:r>
      <w:r>
        <w:t xml:space="preserve">subsection (2D) or (2E) </w:t>
      </w:r>
      <w:r>
        <w:rPr>
          <w:snapToGrid w:val="0"/>
        </w:rPr>
        <w:t xml:space="preserve">as is applicable, of the estate or interest when the right of access exists and that market value when the right is extinguished, less such amounts, if any, as are taken into account in respect of the matters mentioned </w:t>
      </w:r>
      <w:r>
        <w:t>in subsection (2J).</w:t>
      </w:r>
    </w:p>
    <w:p>
      <w:pPr>
        <w:pStyle w:val="Subsection"/>
        <w:rPr>
          <w:snapToGrid w:val="0"/>
        </w:rPr>
      </w:pPr>
      <w:r>
        <w:rPr>
          <w:snapToGrid w:val="0"/>
        </w:rPr>
        <w:tab/>
        <w:t>(2D)</w:t>
      </w:r>
      <w:r>
        <w:rPr>
          <w:snapToGrid w:val="0"/>
        </w:rPr>
        <w:tab/>
        <w:t xml:space="preserve">If the proclamation declaring the section or part of the road to be subject to control of access is published in the </w:t>
      </w:r>
      <w:r>
        <w:rPr>
          <w:i/>
          <w:snapToGrid w:val="0"/>
        </w:rPr>
        <w:t>Gazette</w:t>
      </w:r>
      <w:r>
        <w:rPr>
          <w:snapToGrid w:val="0"/>
        </w:rPr>
        <w:t xml:space="preserve"> on or before 30 June in any year, the respective values referred </w:t>
      </w:r>
      <w:r>
        <w:t xml:space="preserve">to in subsection (2C) </w:t>
      </w:r>
      <w:r>
        <w:rPr>
          <w:snapToGrid w:val="0"/>
        </w:rPr>
        <w:t>are those obtaining on 1 January next preceding the publication.</w:t>
      </w:r>
    </w:p>
    <w:p>
      <w:pPr>
        <w:pStyle w:val="Subsection"/>
        <w:rPr>
          <w:snapToGrid w:val="0"/>
        </w:rPr>
      </w:pPr>
      <w:r>
        <w:rPr>
          <w:snapToGrid w:val="0"/>
        </w:rPr>
        <w:tab/>
        <w:t>(2E)</w:t>
      </w:r>
      <w:r>
        <w:rPr>
          <w:snapToGrid w:val="0"/>
        </w:rPr>
        <w:tab/>
        <w:t xml:space="preserve">If the proclamation declaring the section or part of the road to be subject to control of access is published after 30 June in any year, the respective values mentioned in </w:t>
      </w:r>
      <w:r>
        <w:t xml:space="preserve">subsection (2C) </w:t>
      </w:r>
      <w:r>
        <w:rPr>
          <w:snapToGrid w:val="0"/>
        </w:rPr>
        <w:t>are those obtaining on 30 June next preceding the publication.</w:t>
      </w:r>
    </w:p>
    <w:p>
      <w:pPr>
        <w:pStyle w:val="Subsection"/>
        <w:rPr>
          <w:snapToGrid w:val="0"/>
        </w:rPr>
      </w:pPr>
      <w:r>
        <w:rPr>
          <w:snapToGrid w:val="0"/>
        </w:rPr>
        <w:tab/>
        <w:t>(2F)</w:t>
      </w:r>
      <w:r>
        <w:rPr>
          <w:snapToGrid w:val="0"/>
        </w:rPr>
        <w:tab/>
        <w:t>The Commissioner may enter into agreements relating to rights of access.</w:t>
      </w:r>
    </w:p>
    <w:p>
      <w:pPr>
        <w:pStyle w:val="Subsection"/>
        <w:rPr>
          <w:snapToGrid w:val="0"/>
        </w:rPr>
      </w:pPr>
      <w:r>
        <w:rPr>
          <w:snapToGrid w:val="0"/>
        </w:rPr>
        <w:tab/>
        <w:t>(2G)</w:t>
      </w:r>
      <w:r>
        <w:rPr>
          <w:snapToGrid w:val="0"/>
        </w:rPr>
        <w:tab/>
        <w:t>By an agreement so entered into the Commissioner may agree — </w:t>
      </w:r>
    </w:p>
    <w:p>
      <w:pPr>
        <w:pStyle w:val="Indenta"/>
        <w:spacing w:before="60"/>
        <w:rPr>
          <w:snapToGrid w:val="0"/>
        </w:rPr>
      </w:pPr>
      <w:r>
        <w:rPr>
          <w:snapToGrid w:val="0"/>
        </w:rPr>
        <w:tab/>
        <w:t>(a)</w:t>
      </w:r>
      <w:r>
        <w:rPr>
          <w:snapToGrid w:val="0"/>
        </w:rPr>
        <w:tab/>
        <w:t>on the amount of compensation;</w:t>
      </w:r>
    </w:p>
    <w:p>
      <w:pPr>
        <w:pStyle w:val="Indenta"/>
        <w:spacing w:before="60"/>
        <w:rPr>
          <w:snapToGrid w:val="0"/>
        </w:rPr>
      </w:pPr>
      <w:r>
        <w:rPr>
          <w:snapToGrid w:val="0"/>
        </w:rPr>
        <w:tab/>
        <w:t>(b)</w:t>
      </w:r>
      <w:r>
        <w:rPr>
          <w:snapToGrid w:val="0"/>
        </w:rPr>
        <w:tab/>
        <w:t>to pay that amount on execution of the agreement or upon such terms and conditions as the parties agree; and</w:t>
      </w:r>
    </w:p>
    <w:p>
      <w:pPr>
        <w:pStyle w:val="Indenta"/>
        <w:spacing w:before="60"/>
        <w:rPr>
          <w:snapToGrid w:val="0"/>
        </w:rPr>
      </w:pPr>
      <w:r>
        <w:rPr>
          <w:snapToGrid w:val="0"/>
        </w:rPr>
        <w:tab/>
        <w:t>(c)</w:t>
      </w:r>
      <w:r>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pPr>
        <w:pStyle w:val="Subsection"/>
        <w:rPr>
          <w:snapToGrid w:val="0"/>
        </w:rPr>
      </w:pPr>
      <w:r>
        <w:rPr>
          <w:snapToGrid w:val="0"/>
        </w:rPr>
        <w:tab/>
        <w:t>(2H)</w:t>
      </w:r>
      <w:r>
        <w:rPr>
          <w:snapToGrid w:val="0"/>
        </w:rPr>
        <w:tab/>
        <w:t xml:space="preserve">Where there is no agreement, Part 10 of the </w:t>
      </w:r>
      <w:r>
        <w:rPr>
          <w:i/>
          <w:snapToGrid w:val="0"/>
        </w:rPr>
        <w:t>Land Administration Act 1997</w:t>
      </w:r>
      <w:r>
        <w:rPr>
          <w:snapToGrid w:val="0"/>
        </w:rPr>
        <w:t xml:space="preserve"> as modified by the provisions </w:t>
      </w:r>
      <w:r>
        <w:t xml:space="preserve">of subsections (2A) to (2K) </w:t>
      </w:r>
      <w:r>
        <w:rPr>
          <w:snapToGrid w:val="0"/>
        </w:rPr>
        <w:t xml:space="preserve">applies </w:t>
      </w:r>
      <w:r>
        <w:rPr>
          <w:i/>
          <w:snapToGrid w:val="0"/>
        </w:rPr>
        <w:t>mutatis mutandis</w:t>
      </w:r>
      <w:r>
        <w:rPr>
          <w:snapToGrid w:val="0"/>
        </w:rPr>
        <w:t xml:space="preserve"> in respect of the compensation.</w:t>
      </w:r>
    </w:p>
    <w:p>
      <w:pPr>
        <w:pStyle w:val="Subsection"/>
        <w:rPr>
          <w:snapToGrid w:val="0"/>
        </w:rPr>
      </w:pPr>
      <w:r>
        <w:rPr>
          <w:snapToGrid w:val="0"/>
        </w:rPr>
        <w:tab/>
        <w:t>(2I)</w:t>
      </w:r>
      <w:r>
        <w:rPr>
          <w:snapToGrid w:val="0"/>
        </w:rPr>
        <w:tab/>
        <w:t xml:space="preserve">For the purpose of the application of Part 10 of that Act to the provisions of this </w:t>
      </w:r>
      <w:r>
        <w:t>subsections (2A) to (2K)</w:t>
      </w:r>
      <w:r>
        <w:rPr>
          <w:snapToGrid w:val="0"/>
        </w:rPr>
        <w:t xml:space="preserve">,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the provisions </w:t>
      </w:r>
      <w:r>
        <w:t>of subsection (1B) or (1D).</w:t>
      </w:r>
    </w:p>
    <w:p>
      <w:pPr>
        <w:pStyle w:val="Subsection"/>
        <w:rPr>
          <w:snapToGrid w:val="0"/>
        </w:rPr>
      </w:pPr>
      <w:r>
        <w:rPr>
          <w:snapToGrid w:val="0"/>
        </w:rPr>
        <w:tab/>
        <w:t>(2J)</w:t>
      </w:r>
      <w:r>
        <w:rPr>
          <w:snapToGrid w:val="0"/>
        </w:rPr>
        <w:tab/>
        <w:t>Where the compensation is to be assessed by the Court, the Court shall take into account in assessing the compensation — </w:t>
      </w:r>
    </w:p>
    <w:p>
      <w:pPr>
        <w:pStyle w:val="Indenta"/>
        <w:spacing w:before="60"/>
        <w:rPr>
          <w:snapToGrid w:val="0"/>
        </w:rPr>
      </w:pPr>
      <w:r>
        <w:rPr>
          <w:snapToGrid w:val="0"/>
        </w:rPr>
        <w:tab/>
        <w:t>(a)</w:t>
      </w:r>
      <w:r>
        <w:rPr>
          <w:snapToGrid w:val="0"/>
        </w:rPr>
        <w:tab/>
        <w:t xml:space="preserve">agreement, if any, by the Commissioner pursuant to </w:t>
      </w:r>
      <w:r>
        <w:t>subsection (2G)(c); and</w:t>
      </w:r>
    </w:p>
    <w:p>
      <w:pPr>
        <w:pStyle w:val="Indenta"/>
        <w:spacing w:before="60"/>
        <w:rPr>
          <w:snapToGrid w:val="0"/>
        </w:rPr>
      </w:pPr>
      <w:r>
        <w:rPr>
          <w:snapToGrid w:val="0"/>
        </w:rPr>
        <w:tab/>
        <w:t>(b)</w:t>
      </w:r>
      <w:r>
        <w:rPr>
          <w:snapToGrid w:val="0"/>
        </w:rPr>
        <w:tab/>
        <w:t>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subsidiary to the road, or by reason of the proclamation declaring the section or part of the road to be subject to control of access.</w:t>
      </w:r>
    </w:p>
    <w:p>
      <w:pPr>
        <w:pStyle w:val="Subsection"/>
        <w:rPr>
          <w:snapToGrid w:val="0"/>
        </w:rPr>
      </w:pPr>
      <w:r>
        <w:rPr>
          <w:snapToGrid w:val="0"/>
        </w:rPr>
        <w:tab/>
        <w:t>(2K)</w:t>
      </w:r>
      <w:r>
        <w:rPr>
          <w:snapToGrid w:val="0"/>
        </w:rPr>
        <w:tab/>
        <w:t xml:space="preserve">Where there is an agreement or benefit mentioned </w:t>
      </w:r>
      <w:r>
        <w:t xml:space="preserve">in subsection (2J), </w:t>
      </w:r>
      <w:r>
        <w:rPr>
          <w:snapToGrid w:val="0"/>
        </w:rPr>
        <w:t>the effect of the Court’s taking it into account shall be specified in the Court’s award.</w:t>
      </w:r>
    </w:p>
    <w:p>
      <w:pPr>
        <w:pStyle w:val="Subsection"/>
        <w:spacing w:before="80"/>
        <w:rPr>
          <w:snapToGrid w:val="0"/>
        </w:rPr>
      </w:pPr>
      <w:r>
        <w:rPr>
          <w:snapToGrid w:val="0"/>
        </w:rPr>
        <w:tab/>
        <w:t>(3)</w:t>
      </w:r>
      <w:r>
        <w:rPr>
          <w:snapToGrid w:val="0"/>
        </w:rPr>
        <w:tab/>
      </w:r>
      <w:r>
        <w:t xml:space="preserve">Sections 13(4), 15 to 19, 21 to 23 and 29 to 35 apply, </w:t>
      </w:r>
      <w:r>
        <w:rPr>
          <w:i/>
          <w:snapToGrid w:val="0"/>
        </w:rPr>
        <w:t>mutatis mutandis</w:t>
      </w:r>
      <w:r>
        <w:rPr>
          <w:snapToGrid w:val="0"/>
        </w:rPr>
        <w:t xml:space="preserve"> in respect of sections or parts of a road subject to control of access.</w:t>
      </w:r>
    </w:p>
    <w:p>
      <w:pPr>
        <w:pStyle w:val="Subsection"/>
        <w:rPr>
          <w:snapToGrid w:val="0"/>
        </w:rPr>
      </w:pPr>
      <w:r>
        <w:rPr>
          <w:snapToGrid w:val="0"/>
        </w:rPr>
        <w:tab/>
        <w:t>(4)</w:t>
      </w:r>
      <w:r>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pPr>
        <w:pStyle w:val="Subsection"/>
        <w:rPr>
          <w:snapToGrid w:val="0"/>
        </w:rPr>
      </w:pPr>
      <w:r>
        <w:rPr>
          <w:snapToGrid w:val="0"/>
        </w:rPr>
        <w:tab/>
        <w:t>(5A)</w:t>
      </w:r>
      <w:r>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pPr>
        <w:pStyle w:val="Subsection"/>
        <w:rPr>
          <w:snapToGrid w:val="0"/>
        </w:rPr>
      </w:pPr>
      <w:r>
        <w:rPr>
          <w:snapToGrid w:val="0"/>
        </w:rPr>
        <w:tab/>
        <w:t>(5B)</w:t>
      </w:r>
      <w:r>
        <w:rPr>
          <w:snapToGrid w:val="0"/>
        </w:rPr>
        <w:tab/>
        <w:t xml:space="preserve">The provisions of section 24(5), apply, </w:t>
      </w:r>
      <w:r>
        <w:rPr>
          <w:i/>
          <w:snapToGrid w:val="0"/>
        </w:rPr>
        <w:t>mutatis mutandis</w:t>
      </w:r>
      <w:r>
        <w:rPr>
          <w:snapToGrid w:val="0"/>
        </w:rPr>
        <w:t>, to a road to provide local access.</w:t>
      </w:r>
    </w:p>
    <w:p>
      <w:pPr>
        <w:pStyle w:val="Subsection"/>
        <w:spacing w:before="80"/>
        <w:rPr>
          <w:snapToGrid w:val="0"/>
        </w:rPr>
      </w:pPr>
      <w:r>
        <w:rPr>
          <w:snapToGrid w:val="0"/>
        </w:rPr>
        <w:tab/>
        <w:t>(6)</w:t>
      </w:r>
      <w:r>
        <w:rPr>
          <w:snapToGrid w:val="0"/>
        </w:rPr>
        <w:tab/>
        <w:t>A section or part of a road subject to control of access may, in accordance with the regulations, be divided into zones for the use of specified classes of traffic.</w:t>
      </w:r>
    </w:p>
    <w:p>
      <w:pPr>
        <w:pStyle w:val="Subsection"/>
        <w:spacing w:before="80"/>
        <w:rPr>
          <w:snapToGrid w:val="0"/>
        </w:rPr>
      </w:pPr>
      <w:r>
        <w:rPr>
          <w:snapToGrid w:val="0"/>
        </w:rPr>
        <w:tab/>
        <w:t>(7)</w:t>
      </w:r>
      <w:r>
        <w:rPr>
          <w:snapToGrid w:val="0"/>
        </w:rPr>
        <w:tab/>
        <w:t>A person who — </w:t>
      </w:r>
    </w:p>
    <w:p>
      <w:pPr>
        <w:pStyle w:val="Indenta"/>
        <w:spacing w:before="60"/>
        <w:rPr>
          <w:snapToGrid w:val="0"/>
        </w:rPr>
      </w:pPr>
      <w:r>
        <w:rPr>
          <w:snapToGrid w:val="0"/>
        </w:rPr>
        <w:tab/>
        <w:t>(a)</w:t>
      </w:r>
      <w:r>
        <w:rPr>
          <w:snapToGrid w:val="0"/>
        </w:rPr>
        <w:tab/>
        <w:t>enters or leaves a section or part of a road subject to control of access otherwise than at a place provided pursuant to the provisions of this Act for that purpose;</w:t>
      </w:r>
    </w:p>
    <w:p>
      <w:pPr>
        <w:pStyle w:val="Indenta"/>
        <w:spacing w:before="60"/>
        <w:rPr>
          <w:snapToGrid w:val="0"/>
        </w:rPr>
      </w:pPr>
      <w:r>
        <w:rPr>
          <w:snapToGrid w:val="0"/>
        </w:rPr>
        <w:tab/>
        <w:t>(b)</w:t>
      </w:r>
      <w:r>
        <w:rPr>
          <w:snapToGrid w:val="0"/>
        </w:rPr>
        <w:tab/>
        <w:t>without the consent of the Commissioner, constructs, forms or lays out any means of access to a section or part of a road subject to control of access or does not comply with the conditions of the consent where consent is given;</w:t>
      </w:r>
    </w:p>
    <w:p>
      <w:pPr>
        <w:pStyle w:val="Indenta"/>
        <w:spacing w:before="60"/>
        <w:rPr>
          <w:snapToGrid w:val="0"/>
        </w:rPr>
      </w:pPr>
      <w:r>
        <w:rPr>
          <w:snapToGrid w:val="0"/>
        </w:rPr>
        <w:tab/>
        <w:t>(c)</w:t>
      </w:r>
      <w:r>
        <w:rPr>
          <w:snapToGrid w:val="0"/>
        </w:rPr>
        <w:tab/>
        <w:t>removes or damages the whole or part of an impediment erected by the Commissioner across a side road;</w:t>
      </w:r>
    </w:p>
    <w:p>
      <w:pPr>
        <w:pStyle w:val="Indenta"/>
        <w:spacing w:before="60"/>
        <w:rPr>
          <w:snapToGrid w:val="0"/>
        </w:rPr>
      </w:pPr>
      <w:r>
        <w:rPr>
          <w:snapToGrid w:val="0"/>
        </w:rPr>
        <w:tab/>
        <w:t>(d)</w:t>
      </w:r>
      <w:r>
        <w:rPr>
          <w:snapToGrid w:val="0"/>
        </w:rPr>
        <w:tab/>
        <w:t>obliterates, removes or damages a notice erected by the Commissioner;</w:t>
      </w:r>
    </w:p>
    <w:p>
      <w:pPr>
        <w:pStyle w:val="Indenta"/>
        <w:rPr>
          <w:snapToGrid w:val="0"/>
        </w:rPr>
      </w:pPr>
      <w:r>
        <w:rPr>
          <w:snapToGrid w:val="0"/>
        </w:rPr>
        <w:tab/>
        <w:t>(e)</w:t>
      </w:r>
      <w:r>
        <w:rPr>
          <w:snapToGrid w:val="0"/>
        </w:rPr>
        <w:tab/>
        <w:t>without the consent of the Commissioner uses a section or part of a road subject to control of access for movement of live stock, except by transport in a vehicle, in accordance with the provisions of this Act and the regulations; or</w:t>
      </w:r>
    </w:p>
    <w:p>
      <w:pPr>
        <w:pStyle w:val="Indenta"/>
        <w:rPr>
          <w:snapToGrid w:val="0"/>
        </w:rPr>
      </w:pPr>
      <w:r>
        <w:rPr>
          <w:snapToGrid w:val="0"/>
        </w:rPr>
        <w:tab/>
        <w:t>(f)</w:t>
      </w:r>
      <w:r>
        <w:rPr>
          <w:snapToGrid w:val="0"/>
        </w:rPr>
        <w:tab/>
        <w:t>uses a zone of a section or part of a road subject to control of access for traffic otherwise than in accordance with the regulations,</w:t>
      </w:r>
    </w:p>
    <w:p>
      <w:pPr>
        <w:pStyle w:val="Subsection"/>
        <w:spacing w:before="80"/>
        <w:rPr>
          <w:snapToGrid w:val="0"/>
        </w:rPr>
      </w:pPr>
      <w:r>
        <w:rPr>
          <w:snapToGrid w:val="0"/>
        </w:rPr>
        <w:tab/>
      </w:r>
      <w:r>
        <w:rPr>
          <w:snapToGrid w:val="0"/>
        </w:rPr>
        <w:tab/>
        <w:t>commits an offence against this Act.</w:t>
      </w:r>
    </w:p>
    <w:p>
      <w:pPr>
        <w:pStyle w:val="Penstart"/>
        <w:keepNext/>
        <w:keepLines/>
        <w:rPr>
          <w:snapToGrid w:val="0"/>
        </w:rPr>
      </w:pPr>
      <w:r>
        <w:rPr>
          <w:snapToGrid w:val="0"/>
        </w:rPr>
        <w:tab/>
        <w:t>Penalty: $40.</w:t>
      </w:r>
    </w:p>
    <w:p>
      <w:pPr>
        <w:pStyle w:val="Footnotesection"/>
      </w:pPr>
      <w:r>
        <w:tab/>
        <w:t xml:space="preserve">[Section 28A inserted by No. 34 of 1952 s.5; amended by No. 113 of 1965 s.8; No. 96 of 1975 s.29; No. 54 of 1977 s.2; No. 31 of 1997 s.68(3); No. 19 of 2010 s. 63(5).] </w:t>
      </w:r>
    </w:p>
    <w:p>
      <w:pPr>
        <w:pStyle w:val="Heading5"/>
        <w:spacing w:before="120"/>
        <w:rPr>
          <w:snapToGrid w:val="0"/>
        </w:rPr>
      </w:pPr>
      <w:bookmarkStart w:id="271" w:name="_Toc459170952"/>
      <w:bookmarkStart w:id="272" w:name="_Toc474133780"/>
      <w:bookmarkStart w:id="273" w:name="_Toc475762281"/>
      <w:bookmarkStart w:id="274" w:name="_Toc95815343"/>
      <w:bookmarkStart w:id="275" w:name="_Toc278978675"/>
      <w:bookmarkStart w:id="276" w:name="_Toc274298816"/>
      <w:r>
        <w:rPr>
          <w:rStyle w:val="CharSectno"/>
        </w:rPr>
        <w:t>28B</w:t>
      </w:r>
      <w:r>
        <w:rPr>
          <w:snapToGrid w:val="0"/>
        </w:rPr>
        <w:t>.</w:t>
      </w:r>
      <w:r>
        <w:rPr>
          <w:snapToGrid w:val="0"/>
        </w:rPr>
        <w:tab/>
        <w:t>Prohibition on erection of structures etc. on, over or under areas for control of access</w:t>
      </w:r>
      <w:bookmarkEnd w:id="271"/>
      <w:bookmarkEnd w:id="272"/>
      <w:bookmarkEnd w:id="273"/>
      <w:bookmarkEnd w:id="274"/>
      <w:bookmarkEnd w:id="275"/>
      <w:bookmarkEnd w:id="276"/>
      <w:r>
        <w:rPr>
          <w:snapToGrid w:val="0"/>
        </w:rPr>
        <w:t xml:space="preserve"> </w:t>
      </w:r>
    </w:p>
    <w:p>
      <w:pPr>
        <w:pStyle w:val="Subsection"/>
        <w:spacing w:before="80"/>
        <w:rPr>
          <w:snapToGrid w:val="0"/>
        </w:rPr>
      </w:pPr>
      <w:r>
        <w:rPr>
          <w:snapToGrid w:val="0"/>
        </w:rPr>
        <w:tab/>
        <w:t>(1)</w:t>
      </w:r>
      <w:r>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pPr>
        <w:pStyle w:val="Subsection"/>
        <w:spacing w:before="80"/>
        <w:rPr>
          <w:snapToGrid w:val="0"/>
        </w:rPr>
      </w:pPr>
      <w:r>
        <w:rPr>
          <w:snapToGrid w:val="0"/>
        </w:rPr>
        <w:tab/>
        <w:t>(2)</w:t>
      </w:r>
      <w:r>
        <w:rPr>
          <w:snapToGrid w:val="0"/>
        </w:rPr>
        <w:tab/>
        <w:t>The Commissioner may by notice in writing, direct a person, local government, agent or instrumentality of the Crown who or which has contravened subsection (1) to remove, pull down or take up the tower, pole, wire, structure or apparatus placed on, over or under a section or part of a road subject to control of access or any land in contravention of that subsection.</w:t>
      </w:r>
    </w:p>
    <w:p>
      <w:pPr>
        <w:pStyle w:val="Subsection"/>
        <w:spacing w:before="80"/>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 </w:t>
      </w:r>
    </w:p>
    <w:p>
      <w:pPr>
        <w:pStyle w:val="Indenta"/>
        <w:rPr>
          <w:snapToGrid w:val="0"/>
        </w:rPr>
      </w:pPr>
      <w:r>
        <w:rPr>
          <w:snapToGrid w:val="0"/>
        </w:rPr>
        <w:tab/>
        <w:t>(a)</w:t>
      </w:r>
      <w:r>
        <w:rPr>
          <w:snapToGrid w:val="0"/>
        </w:rPr>
        <w:tab/>
        <w:t>may remove, pull down or take up the tower, pole, wire, pipe, structure or apparatus specified in the notice; and</w:t>
      </w:r>
    </w:p>
    <w:p>
      <w:pPr>
        <w:pStyle w:val="Indenta"/>
        <w:rPr>
          <w:snapToGrid w:val="0"/>
        </w:rPr>
      </w:pPr>
      <w:r>
        <w:rPr>
          <w:snapToGrid w:val="0"/>
        </w:rPr>
        <w:tab/>
        <w:t>(b)</w:t>
      </w:r>
      <w:r>
        <w:rPr>
          <w:snapToGrid w:val="0"/>
        </w:rPr>
        <w:tab/>
        <w:t>may recover, in a court of competent jurisdiction as a civil debt due to him from the person, local government, agent or instrumentality of the Crown, the amount of the expenses incurred by him in exercising the power conferred by paragraph (a).</w:t>
      </w:r>
    </w:p>
    <w:p>
      <w:pPr>
        <w:pStyle w:val="Footnotesection"/>
      </w:pPr>
      <w:r>
        <w:tab/>
        <w:t xml:space="preserve">[Section 28B inserted by No. 7 of 1966 s.5; amended by No. 96 of 1975 s.30; No. 14 of 1996 s.4; No. 57 of 1997 s.84(2).] </w:t>
      </w:r>
    </w:p>
    <w:p>
      <w:pPr>
        <w:pStyle w:val="Heading5"/>
        <w:spacing w:before="120"/>
        <w:rPr>
          <w:snapToGrid w:val="0"/>
        </w:rPr>
      </w:pPr>
      <w:bookmarkStart w:id="277" w:name="_Toc459170953"/>
      <w:bookmarkStart w:id="278" w:name="_Toc474133781"/>
      <w:bookmarkStart w:id="279" w:name="_Toc475762282"/>
      <w:bookmarkStart w:id="280" w:name="_Toc95815344"/>
      <w:bookmarkStart w:id="281" w:name="_Toc278978676"/>
      <w:bookmarkStart w:id="282" w:name="_Toc274298817"/>
      <w:r>
        <w:rPr>
          <w:rStyle w:val="CharSectno"/>
        </w:rPr>
        <w:t>29</w:t>
      </w:r>
      <w:r>
        <w:rPr>
          <w:snapToGrid w:val="0"/>
        </w:rPr>
        <w:t>.</w:t>
      </w:r>
      <w:r>
        <w:rPr>
          <w:snapToGrid w:val="0"/>
        </w:rPr>
        <w:tab/>
        <w:t>Modes of acquisition and procedure for taking land</w:t>
      </w:r>
      <w:bookmarkEnd w:id="277"/>
      <w:bookmarkEnd w:id="278"/>
      <w:bookmarkEnd w:id="279"/>
      <w:bookmarkEnd w:id="280"/>
      <w:bookmarkEnd w:id="281"/>
      <w:bookmarkEnd w:id="282"/>
      <w:r>
        <w:rPr>
          <w:snapToGrid w:val="0"/>
        </w:rPr>
        <w:t xml:space="preserve"> </w:t>
      </w:r>
    </w:p>
    <w:p>
      <w:pPr>
        <w:pStyle w:val="Subsection"/>
        <w:spacing w:before="80"/>
        <w:rPr>
          <w:snapToGrid w:val="0"/>
        </w:rPr>
      </w:pPr>
      <w:r>
        <w:rPr>
          <w:snapToGrid w:val="0"/>
        </w:rPr>
        <w:tab/>
        <w:t>(1)</w:t>
      </w:r>
      <w:r>
        <w:rPr>
          <w:snapToGrid w:val="0"/>
        </w:rPr>
        <w:tab/>
        <w:t>When and as often as land is required for the purposes of this Act, the Commissioner — </w:t>
      </w:r>
    </w:p>
    <w:p>
      <w:pPr>
        <w:pStyle w:val="Indenta"/>
        <w:rPr>
          <w:snapToGrid w:val="0"/>
        </w:rPr>
      </w:pPr>
      <w:r>
        <w:rPr>
          <w:snapToGrid w:val="0"/>
        </w:rPr>
        <w:tab/>
        <w:t>(a)</w:t>
      </w:r>
      <w:r>
        <w:rPr>
          <w:snapToGrid w:val="0"/>
        </w:rPr>
        <w:tab/>
        <w:t>may acquire the land by negotiation or agreement; or</w:t>
      </w:r>
    </w:p>
    <w:p>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spacing w:before="80"/>
        <w:rPr>
          <w:snapToGrid w:val="0"/>
        </w:rPr>
      </w:pPr>
      <w:r>
        <w:rPr>
          <w:snapToGrid w:val="0"/>
        </w:rPr>
        <w:tab/>
        <w:t>(2)</w:t>
      </w:r>
      <w:r>
        <w:rPr>
          <w:snapToGrid w:val="0"/>
        </w:rPr>
        <w:tab/>
        <w:t>In addition to the other powers conferred on the Commissioner by this Act, the Commissioner may grant — </w:t>
      </w:r>
    </w:p>
    <w:p>
      <w:pPr>
        <w:pStyle w:val="Indenta"/>
        <w:rPr>
          <w:snapToGrid w:val="0"/>
        </w:rPr>
      </w:pPr>
      <w:r>
        <w:rPr>
          <w:snapToGrid w:val="0"/>
        </w:rPr>
        <w:tab/>
        <w:t>(a)</w:t>
      </w:r>
      <w:r>
        <w:rPr>
          <w:snapToGrid w:val="0"/>
        </w:rPr>
        <w:tab/>
        <w:t>a lease or licence to occupy any land acquired by him under this section; and</w:t>
      </w:r>
    </w:p>
    <w:p>
      <w:pPr>
        <w:pStyle w:val="Indenta"/>
        <w:keepNext/>
        <w:rPr>
          <w:snapToGrid w:val="0"/>
        </w:rPr>
      </w:pPr>
      <w:r>
        <w:rPr>
          <w:snapToGrid w:val="0"/>
        </w:rPr>
        <w:tab/>
        <w:t>(b)</w:t>
      </w:r>
      <w:r>
        <w:rPr>
          <w:snapToGrid w:val="0"/>
        </w:rPr>
        <w:tab/>
        <w:t>any interest in that land,</w:t>
      </w:r>
    </w:p>
    <w:p>
      <w:pPr>
        <w:pStyle w:val="Subsection"/>
        <w:spacing w:before="80"/>
        <w:rPr>
          <w:snapToGrid w:val="0"/>
        </w:rPr>
      </w:pPr>
      <w:r>
        <w:rPr>
          <w:snapToGrid w:val="0"/>
        </w:rPr>
        <w:tab/>
      </w:r>
      <w:r>
        <w:rPr>
          <w:snapToGrid w:val="0"/>
        </w:rPr>
        <w:tab/>
        <w:t>to any person from whom the land was acquired upon such terms and conditions subject to subsection (3) as he thinks fit and of which the Minister approves.</w:t>
      </w:r>
    </w:p>
    <w:p>
      <w:pPr>
        <w:pStyle w:val="Subsection"/>
        <w:rPr>
          <w:snapToGrid w:val="0"/>
        </w:rPr>
      </w:pPr>
      <w:r>
        <w:rPr>
          <w:snapToGrid w:val="0"/>
        </w:rPr>
        <w:tab/>
        <w:t>(3)</w:t>
      </w:r>
      <w:r>
        <w:rPr>
          <w:snapToGrid w:val="0"/>
        </w:rPr>
        <w:tab/>
        <w:t>Where the Commissioner pursuant to subsection (2)(b), grants an interest that is an easement, unless the parties concerned otherwise agree, the easement shall not be revoked without compensation.</w:t>
      </w:r>
    </w:p>
    <w:p>
      <w:pPr>
        <w:pStyle w:val="Subsection"/>
        <w:spacing w:before="80"/>
        <w:rPr>
          <w:snapToGrid w:val="0"/>
        </w:rPr>
      </w:pPr>
      <w:r>
        <w:rPr>
          <w:snapToGrid w:val="0"/>
        </w:rPr>
        <w:tab/>
        <w:t>(4)</w:t>
      </w:r>
      <w:r>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land that consists only of a space above the natural surface is acquired under this section;</w:t>
      </w:r>
    </w:p>
    <w:p>
      <w:pPr>
        <w:pStyle w:val="Indenta"/>
        <w:rPr>
          <w:snapToGrid w:val="0"/>
        </w:rPr>
      </w:pPr>
      <w:r>
        <w:rPr>
          <w:snapToGrid w:val="0"/>
        </w:rPr>
        <w:tab/>
        <w:t>(b)</w:t>
      </w:r>
      <w:r>
        <w:rPr>
          <w:snapToGrid w:val="0"/>
        </w:rPr>
        <w:tab/>
        <w:t>a road is constructed through that space; and</w:t>
      </w:r>
    </w:p>
    <w:p>
      <w:pPr>
        <w:pStyle w:val="Indenta"/>
        <w:rPr>
          <w:snapToGrid w:val="0"/>
        </w:rPr>
      </w:pPr>
      <w:r>
        <w:rPr>
          <w:snapToGrid w:val="0"/>
        </w:rPr>
        <w:tab/>
        <w:t>(c)</w:t>
      </w:r>
      <w:r>
        <w:rPr>
          <w:snapToGrid w:val="0"/>
        </w:rPr>
        <w:tab/>
        <w:t>the road is proclaimed, reserved, declared or otherwise dedicated as a road under an Act,</w:t>
      </w:r>
    </w:p>
    <w:p>
      <w:pPr>
        <w:pStyle w:val="Subsection"/>
        <w:rPr>
          <w:snapToGrid w:val="0"/>
        </w:rPr>
      </w:pPr>
      <w:r>
        <w:rPr>
          <w:snapToGrid w:val="0"/>
        </w:rPr>
        <w:tab/>
      </w:r>
      <w:r>
        <w:rPr>
          <w:snapToGrid w:val="0"/>
        </w:rPr>
        <w:tab/>
        <w:t xml:space="preserve">the land shall not, if it is under the operation of the </w:t>
      </w:r>
      <w:r>
        <w:rPr>
          <w:i/>
          <w:snapToGrid w:val="0"/>
        </w:rPr>
        <w:t>Transfer of Land Act 1893</w:t>
      </w:r>
      <w:r>
        <w:rPr>
          <w:snapToGrid w:val="0"/>
        </w:rPr>
        <w:t xml:space="preserve"> at the time it is so acquired, be removed from the operation of that Act, notwithstanding the provisions of this or any other Act.</w:t>
      </w:r>
    </w:p>
    <w:p>
      <w:pPr>
        <w:pStyle w:val="Subsection"/>
        <w:rPr>
          <w:snapToGrid w:val="0"/>
        </w:rPr>
      </w:pPr>
      <w:r>
        <w:rPr>
          <w:snapToGrid w:val="0"/>
        </w:rPr>
        <w:tab/>
        <w:t>(7)</w:t>
      </w:r>
      <w:r>
        <w:rPr>
          <w:snapToGrid w:val="0"/>
        </w:rPr>
        <w:tab/>
        <w:t xml:space="preserve">In applying the </w:t>
      </w:r>
      <w:r>
        <w:rPr>
          <w:i/>
          <w:snapToGrid w:val="0"/>
        </w:rPr>
        <w:t>Public Works Act 1902</w:t>
      </w:r>
      <w:r>
        <w:rPr>
          <w:snapToGrid w:val="0"/>
        </w:rPr>
        <w:t>, to this Act the expressions, “land” and “interest” in that Act have the same respective meanings as they respectively have in section 6 of this Act.</w:t>
      </w:r>
    </w:p>
    <w:p>
      <w:pPr>
        <w:pStyle w:val="Footnotesection"/>
      </w:pPr>
      <w:r>
        <w:tab/>
        <w:t xml:space="preserve">[Section 29 inserted by No. 70 of 1966 s.4; amended by No. 31 of 1997 s.142.] </w:t>
      </w:r>
    </w:p>
    <w:p>
      <w:pPr>
        <w:pStyle w:val="Ednotesection"/>
      </w:pPr>
      <w:r>
        <w:t>[</w:t>
      </w:r>
      <w:r>
        <w:rPr>
          <w:b/>
        </w:rPr>
        <w:t>30</w:t>
      </w:r>
      <w:r>
        <w:t>.</w:t>
      </w:r>
      <w:r>
        <w:tab/>
        <w:t xml:space="preserve">Deleted by No. 73 of 1954 ss.5 and 8.] </w:t>
      </w:r>
    </w:p>
    <w:p>
      <w:pPr>
        <w:pStyle w:val="Heading2"/>
        <w:rPr>
          <w:snapToGrid/>
        </w:rPr>
      </w:pPr>
      <w:bookmarkStart w:id="283" w:name="_Toc268599061"/>
      <w:bookmarkStart w:id="284" w:name="_Toc272235114"/>
      <w:bookmarkStart w:id="285" w:name="_Toc274298818"/>
      <w:bookmarkStart w:id="286" w:name="_Toc278978677"/>
      <w:r>
        <w:rPr>
          <w:rStyle w:val="CharPartNo"/>
        </w:rPr>
        <w:t>Part 10</w:t>
      </w:r>
      <w:r>
        <w:rPr>
          <w:snapToGrid/>
        </w:rPr>
        <w:t> — </w:t>
      </w:r>
      <w:r>
        <w:rPr>
          <w:rStyle w:val="CharPartText"/>
        </w:rPr>
        <w:t>Main Roads Trust Account</w:t>
      </w:r>
      <w:bookmarkEnd w:id="283"/>
      <w:bookmarkEnd w:id="284"/>
      <w:bookmarkEnd w:id="285"/>
      <w:bookmarkEnd w:id="286"/>
    </w:p>
    <w:p>
      <w:pPr>
        <w:pStyle w:val="Footnoteheading"/>
      </w:pPr>
      <w:r>
        <w:tab/>
        <w:t>[Heading inserted by No. 19 of 2010 s. 44(2).]</w:t>
      </w:r>
    </w:p>
    <w:p>
      <w:pPr>
        <w:pStyle w:val="Heading5"/>
        <w:rPr>
          <w:snapToGrid w:val="0"/>
        </w:rPr>
      </w:pPr>
      <w:bookmarkStart w:id="287" w:name="_Toc459170954"/>
      <w:bookmarkStart w:id="288" w:name="_Toc474133782"/>
      <w:bookmarkStart w:id="289" w:name="_Toc475762283"/>
      <w:bookmarkStart w:id="290" w:name="_Toc95815345"/>
      <w:bookmarkStart w:id="291" w:name="_Toc278978678"/>
      <w:bookmarkStart w:id="292" w:name="_Toc274298819"/>
      <w:r>
        <w:rPr>
          <w:rStyle w:val="CharSectno"/>
        </w:rPr>
        <w:t>31</w:t>
      </w:r>
      <w:r>
        <w:rPr>
          <w:snapToGrid w:val="0"/>
        </w:rPr>
        <w:t>.</w:t>
      </w:r>
      <w:r>
        <w:rPr>
          <w:snapToGrid w:val="0"/>
        </w:rPr>
        <w:tab/>
        <w:t xml:space="preserve">Main Roads Trust </w:t>
      </w:r>
      <w:bookmarkEnd w:id="287"/>
      <w:bookmarkEnd w:id="288"/>
      <w:bookmarkEnd w:id="289"/>
      <w:bookmarkEnd w:id="290"/>
      <w:r>
        <w:rPr>
          <w:snapToGrid w:val="0"/>
        </w:rPr>
        <w:t>Account</w:t>
      </w:r>
      <w:bookmarkEnd w:id="291"/>
      <w:bookmarkEnd w:id="292"/>
    </w:p>
    <w:p>
      <w:pPr>
        <w:pStyle w:val="Subsection"/>
        <w:rPr>
          <w:snapToGrid w:val="0"/>
        </w:rPr>
      </w:pPr>
      <w:r>
        <w:rPr>
          <w:snapToGrid w:val="0"/>
        </w:rPr>
        <w:tab/>
        <w:t>(1)</w:t>
      </w:r>
      <w:r>
        <w:rPr>
          <w:snapToGrid w:val="0"/>
        </w:rPr>
        <w:tab/>
        <w:t xml:space="preserve">There shall be credited, from time to time, to </w:t>
      </w:r>
      <w:r>
        <w:t xml:space="preserve">an agency special purpose account called the Main Roads Trust Account </w:t>
      </w:r>
      <w:r>
        <w:rPr>
          <w:bCs/>
        </w:rPr>
        <w:t xml:space="preserve">established under section 16 </w:t>
      </w:r>
      <w:r>
        <w:t xml:space="preserve">of the </w:t>
      </w:r>
      <w:r>
        <w:rPr>
          <w:i/>
          <w:iCs/>
        </w:rPr>
        <w:t>Financial Management Act 2006</w:t>
      </w:r>
      <w:r>
        <w:t> —</w:t>
      </w:r>
    </w:p>
    <w:p>
      <w:pPr>
        <w:pStyle w:val="Indenta"/>
        <w:rPr>
          <w:snapToGrid w:val="0"/>
        </w:rPr>
      </w:pPr>
      <w:r>
        <w:rPr>
          <w:snapToGrid w:val="0"/>
        </w:rPr>
        <w:tab/>
        <w:t>(a)</w:t>
      </w:r>
      <w:r>
        <w:rPr>
          <w:snapToGrid w:val="0"/>
        </w:rPr>
        <w:tab/>
        <w:t>such moneys as are, from time to time, appropriated by Parliament;</w:t>
      </w:r>
    </w:p>
    <w:p>
      <w:pPr>
        <w:pStyle w:val="Indenta"/>
        <w:rPr>
          <w:snapToGrid w:val="0"/>
        </w:rPr>
      </w:pPr>
      <w:r>
        <w:rPr>
          <w:snapToGrid w:val="0"/>
        </w:rPr>
        <w:tab/>
        <w:t>(aa)</w:t>
      </w:r>
      <w:r>
        <w:rPr>
          <w:snapToGrid w:val="0"/>
        </w:rPr>
        <w:tab/>
        <w:t>moneys paid pursuant to a contract, or an agreement, entered into by the Commissioner under this Act;</w:t>
      </w:r>
    </w:p>
    <w:p>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w:t>
      </w:r>
    </w:p>
    <w:p>
      <w:pPr>
        <w:pStyle w:val="Indenta"/>
        <w:rPr>
          <w:snapToGrid w:val="0"/>
        </w:rPr>
      </w:pPr>
      <w:r>
        <w:rPr>
          <w:snapToGrid w:val="0"/>
        </w:rPr>
        <w:tab/>
        <w:t>(c)</w:t>
      </w:r>
      <w:r>
        <w:rPr>
          <w:snapToGrid w:val="0"/>
        </w:rPr>
        <w:tab/>
        <w:t xml:space="preserve">moneys paid by the Commonwealth to the State, for the purposes of road construction, whether by virtue of an Act of the Parliament of the Commonwealth or otherwise; </w:t>
      </w:r>
    </w:p>
    <w:p>
      <w:pPr>
        <w:pStyle w:val="Indenta"/>
        <w:rPr>
          <w:snapToGrid w:val="0"/>
        </w:rPr>
      </w:pPr>
      <w:r>
        <w:rPr>
          <w:snapToGrid w:val="0"/>
        </w:rPr>
        <w:tab/>
        <w:t>(d)</w:t>
      </w:r>
      <w:r>
        <w:rPr>
          <w:snapToGrid w:val="0"/>
        </w:rPr>
        <w:tab/>
        <w:t xml:space="preserve">moneys that are to be credited to the </w:t>
      </w:r>
      <w:r>
        <w:t xml:space="preserve">Main Roads Trust Account </w:t>
      </w:r>
      <w:r>
        <w:rPr>
          <w:snapToGrid w:val="0"/>
        </w:rPr>
        <w:t xml:space="preserve">pursuant to the </w:t>
      </w:r>
      <w:r>
        <w:rPr>
          <w:i/>
          <w:snapToGrid w:val="0"/>
        </w:rPr>
        <w:t>Road Traffic Act 1974</w:t>
      </w:r>
      <w:r>
        <w:rPr>
          <w:snapToGrid w:val="0"/>
        </w:rPr>
        <w:t>, or any other Act; and</w:t>
      </w:r>
    </w:p>
    <w:p>
      <w:pPr>
        <w:pStyle w:val="Indenta"/>
      </w:pPr>
      <w:r>
        <w:tab/>
        <w:t>(e)</w:t>
      </w:r>
      <w:r>
        <w:tab/>
        <w:t>any other moneys lawfully received by, made available to, or payable to the Commissioner.</w:t>
      </w:r>
    </w:p>
    <w:p>
      <w:pPr>
        <w:pStyle w:val="Subsection"/>
      </w:pPr>
      <w:r>
        <w:tab/>
        <w:t>(2)</w:t>
      </w:r>
      <w:r>
        <w:tab/>
        <w:t xml:space="preserve">Subject to this Act, such other agency special purpose accounts as the Treasurer may from time to time approve are to be established under section 16 of the </w:t>
      </w:r>
      <w:r>
        <w:rPr>
          <w:i/>
          <w:iCs/>
        </w:rPr>
        <w:t>Financial Management Act 2006</w:t>
      </w:r>
      <w:r>
        <w:t>.</w:t>
      </w:r>
    </w:p>
    <w:p>
      <w:pPr>
        <w:pStyle w:val="Footnotesection"/>
      </w:pPr>
      <w:r>
        <w:tab/>
        <w:t xml:space="preserve">[Section 31 inserted by No. 47 of 1969 s. 5; amended by No. 96 of 1975 s. 31; No. 25 of 1982 s. 7; No. 10 of 1996 s. 21; No. 14 of 1996 s. 4; No. 49 of 1996 s. 64; No. 28 of 2006 s. 381; No. 77 of 2006 s. 17.] </w:t>
      </w:r>
    </w:p>
    <w:p>
      <w:pPr>
        <w:pStyle w:val="Heading5"/>
        <w:rPr>
          <w:snapToGrid w:val="0"/>
        </w:rPr>
      </w:pPr>
      <w:bookmarkStart w:id="293" w:name="_Toc459170955"/>
      <w:bookmarkStart w:id="294" w:name="_Toc474133783"/>
      <w:bookmarkStart w:id="295" w:name="_Toc475762284"/>
      <w:bookmarkStart w:id="296" w:name="_Toc95815346"/>
      <w:bookmarkStart w:id="297" w:name="_Toc278978679"/>
      <w:bookmarkStart w:id="298" w:name="_Toc274298820"/>
      <w:r>
        <w:rPr>
          <w:rStyle w:val="CharSectno"/>
        </w:rPr>
        <w:t>32</w:t>
      </w:r>
      <w:r>
        <w:rPr>
          <w:snapToGrid w:val="0"/>
        </w:rPr>
        <w:t>.</w:t>
      </w:r>
      <w:r>
        <w:rPr>
          <w:snapToGrid w:val="0"/>
        </w:rPr>
        <w:tab/>
        <w:t xml:space="preserve">Appropriation of Main Roads </w:t>
      </w:r>
      <w:bookmarkEnd w:id="293"/>
      <w:bookmarkEnd w:id="294"/>
      <w:bookmarkEnd w:id="295"/>
      <w:bookmarkEnd w:id="296"/>
      <w:r>
        <w:t>Trust Account</w:t>
      </w:r>
      <w:bookmarkEnd w:id="297"/>
      <w:bookmarkEnd w:id="298"/>
    </w:p>
    <w:p>
      <w:pPr>
        <w:pStyle w:val="Subsection"/>
        <w:rPr>
          <w:snapToGrid w:val="0"/>
        </w:rPr>
      </w:pPr>
      <w:r>
        <w:rPr>
          <w:snapToGrid w:val="0"/>
        </w:rPr>
        <w:tab/>
        <w:t>(1)</w:t>
      </w:r>
      <w:r>
        <w:rPr>
          <w:snapToGrid w:val="0"/>
        </w:rPr>
        <w:tab/>
        <w:t xml:space="preserve">The moneys standing to the credit of the Main Roads </w:t>
      </w:r>
      <w:r>
        <w:t xml:space="preserve">Trust Account </w:t>
      </w:r>
      <w:r>
        <w:rPr>
          <w:snapToGrid w:val="0"/>
        </w:rPr>
        <w:t>other than those standing to the credit of the Railway Crossing Protection Account maintained under section 32A shall be applied — </w:t>
      </w:r>
    </w:p>
    <w:p>
      <w:pPr>
        <w:pStyle w:val="Indenta"/>
        <w:rPr>
          <w:snapToGrid w:val="0"/>
        </w:rPr>
      </w:pPr>
      <w:r>
        <w:rPr>
          <w:snapToGrid w:val="0"/>
        </w:rPr>
        <w:tab/>
        <w:t>(a)</w:t>
      </w:r>
      <w:r>
        <w:rPr>
          <w:snapToGrid w:val="0"/>
        </w:rPr>
        <w:tab/>
        <w:t>firstly, in meeting the costs of the administration of, and the exercise by the Commissioner of his functions under, this Act;</w:t>
      </w:r>
    </w:p>
    <w:p>
      <w:pPr>
        <w:pStyle w:val="Indenta"/>
        <w:rPr>
          <w:snapToGrid w:val="0"/>
        </w:rPr>
      </w:pPr>
      <w:r>
        <w:rPr>
          <w:snapToGrid w:val="0"/>
        </w:rPr>
        <w:tab/>
        <w:t>(b)</w:t>
      </w:r>
      <w:r>
        <w:rPr>
          <w:snapToGrid w:val="0"/>
        </w:rPr>
        <w:tab/>
        <w:t>secondly, in payment of any amount specified or determined by the Treasurer to be credited to the Consolidated Account as a contribution towards the payment of interest and sinking fund contributions payable on loan moneys that have, from time to time, been appropriated by Parliament for expenditure on road construction;</w:t>
      </w:r>
    </w:p>
    <w:p>
      <w:pPr>
        <w:pStyle w:val="Ednotepara"/>
        <w:rPr>
          <w:snapToGrid w:val="0"/>
        </w:rPr>
      </w:pPr>
      <w:r>
        <w:rPr>
          <w:snapToGrid w:val="0"/>
        </w:rPr>
        <w:tab/>
        <w:t>[(c), (d)</w:t>
      </w:r>
      <w:r>
        <w:rPr>
          <w:snapToGrid w:val="0"/>
        </w:rPr>
        <w:tab/>
        <w:t xml:space="preserve">deleted] </w:t>
      </w:r>
    </w:p>
    <w:p>
      <w:pPr>
        <w:pStyle w:val="Indenta"/>
        <w:rPr>
          <w:snapToGrid w:val="0"/>
        </w:rPr>
      </w:pPr>
      <w:r>
        <w:rPr>
          <w:snapToGrid w:val="0"/>
        </w:rPr>
        <w:tab/>
        <w:t>(e)</w:t>
      </w:r>
      <w:r>
        <w:rPr>
          <w:snapToGrid w:val="0"/>
        </w:rPr>
        <w:tab/>
        <w:t>thirdly,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pPr>
        <w:pStyle w:val="Indenta"/>
        <w:rPr>
          <w:snapToGrid w:val="0"/>
        </w:rPr>
      </w:pPr>
      <w:r>
        <w:rPr>
          <w:snapToGrid w:val="0"/>
        </w:rPr>
        <w:tab/>
        <w:t>(f)</w:t>
      </w:r>
      <w:r>
        <w:rPr>
          <w:snapToGrid w:val="0"/>
        </w:rPr>
        <w:tab/>
        <w:t>finally, for any other purpose that the Minister may, on the recommendation of the Commissioner, from time to time determine.</w:t>
      </w:r>
    </w:p>
    <w:p>
      <w:pPr>
        <w:pStyle w:val="Ednotesubsection"/>
      </w:pPr>
      <w:r>
        <w:tab/>
        <w:t>[(2)-(13)</w:t>
      </w:r>
      <w:r>
        <w:tab/>
        <w:t>deleted]</w:t>
      </w:r>
    </w:p>
    <w:p>
      <w:pPr>
        <w:pStyle w:val="Subsection"/>
        <w:rPr>
          <w:snapToGrid w:val="0"/>
        </w:rPr>
      </w:pPr>
      <w:r>
        <w:rPr>
          <w:snapToGrid w:val="0"/>
        </w:rPr>
        <w:tab/>
        <w:t>(14)</w:t>
      </w:r>
      <w:r>
        <w:rPr>
          <w:snapToGrid w:val="0"/>
        </w:rPr>
        <w:tab/>
        <w:t>The warrant of the Commissioner is sufficient authority to the Treasurer to make any payment provided by this section, and in authorizing any such payment the Commissioner shall make such adjustment, in respect of moneys erroneously or improperly credited to the Main Roads Trust Account as the circumstances may from time to time require.</w:t>
      </w:r>
    </w:p>
    <w:p>
      <w:pPr>
        <w:pStyle w:val="Subsection"/>
        <w:rPr>
          <w:snapToGrid w:val="0"/>
          <w:spacing w:val="2"/>
        </w:rPr>
      </w:pPr>
      <w:r>
        <w:rPr>
          <w:snapToGrid w:val="0"/>
          <w:spacing w:val="2"/>
        </w:rPr>
        <w:tab/>
        <w:t>(15)</w:t>
      </w:r>
      <w:r>
        <w:rPr>
          <w:snapToGrid w:val="0"/>
          <w:spacing w:val="2"/>
        </w:rPr>
        <w:tab/>
        <w:t xml:space="preserve">Any unexpended moneys standing to the credit of the Main Roads Trust </w:t>
      </w:r>
      <w:r>
        <w:rPr>
          <w:snapToGrid w:val="0"/>
        </w:rPr>
        <w:t>Account</w:t>
      </w:r>
      <w:r>
        <w:rPr>
          <w:snapToGrid w:val="0"/>
          <w:spacing w:val="2"/>
        </w:rPr>
        <w:t xml:space="preserve"> at the end of a financial year may be applied under this section to any other year, without fresh appropriation.</w:t>
      </w:r>
    </w:p>
    <w:p>
      <w:pPr>
        <w:pStyle w:val="Footnotesection"/>
        <w:spacing w:before="140"/>
        <w:ind w:left="890" w:hanging="890"/>
      </w:pPr>
      <w:r>
        <w:tab/>
        <w:t xml:space="preserve">[Section 32 inserted by No. 47 of 1969 s.6; amended by No. 28 of 1974 s.3; No. 96 of 1975 s.32; No. 54 of 1977 s.3; No. 9 of 1979 s.16; No. 21 of 1980 s.2; No. 106 of 1981 s.29; No. 25 of 1982 s.8; No. 6 of 1993 s.11; No. 14 of 1996 s.4; No. 49 of 1996 s.64; No. 56 of 1997 s.52; No. 77 of 2006 s. 4 and 17; No. 19 of 2010 s. 63(2) and (3).] </w:t>
      </w:r>
    </w:p>
    <w:p>
      <w:pPr>
        <w:pStyle w:val="Heading5"/>
        <w:spacing w:before="240"/>
        <w:rPr>
          <w:snapToGrid w:val="0"/>
        </w:rPr>
      </w:pPr>
      <w:bookmarkStart w:id="299" w:name="_Toc459170956"/>
      <w:bookmarkStart w:id="300" w:name="_Toc474133784"/>
      <w:bookmarkStart w:id="301" w:name="_Toc475762285"/>
      <w:bookmarkStart w:id="302" w:name="_Toc95815347"/>
      <w:bookmarkStart w:id="303" w:name="_Toc278978680"/>
      <w:bookmarkStart w:id="304" w:name="_Toc274298821"/>
      <w:r>
        <w:rPr>
          <w:rStyle w:val="CharSectno"/>
        </w:rPr>
        <w:t>32A</w:t>
      </w:r>
      <w:r>
        <w:rPr>
          <w:snapToGrid w:val="0"/>
        </w:rPr>
        <w:t>.</w:t>
      </w:r>
      <w:r>
        <w:rPr>
          <w:snapToGrid w:val="0"/>
        </w:rPr>
        <w:tab/>
        <w:t>Railway Crossing Protection Account</w:t>
      </w:r>
      <w:bookmarkEnd w:id="299"/>
      <w:bookmarkEnd w:id="300"/>
      <w:bookmarkEnd w:id="301"/>
      <w:bookmarkEnd w:id="302"/>
      <w:bookmarkEnd w:id="303"/>
      <w:bookmarkEnd w:id="304"/>
      <w:r>
        <w:rPr>
          <w:snapToGrid w:val="0"/>
        </w:rPr>
        <w:t xml:space="preserve"> </w:t>
      </w:r>
    </w:p>
    <w:p>
      <w:pPr>
        <w:pStyle w:val="Subsection"/>
        <w:spacing w:before="180"/>
        <w:rPr>
          <w:snapToGrid w:val="0"/>
        </w:rPr>
      </w:pPr>
      <w:r>
        <w:rPr>
          <w:snapToGrid w:val="0"/>
        </w:rPr>
        <w:tab/>
        <w:t>(1)</w:t>
      </w:r>
      <w:r>
        <w:rPr>
          <w:snapToGrid w:val="0"/>
        </w:rPr>
        <w:tab/>
        <w:t xml:space="preserve">There shall be maintained under this Act an </w:t>
      </w:r>
      <w:r>
        <w:t xml:space="preserve">agency special purpose account established under section 16 of the </w:t>
      </w:r>
      <w:r>
        <w:rPr>
          <w:i/>
          <w:iCs/>
        </w:rPr>
        <w:t xml:space="preserve">Financial Management Act 2006 </w:t>
      </w:r>
      <w:r>
        <w:rPr>
          <w:snapToGrid w:val="0"/>
        </w:rPr>
        <w:t>to be known as the Railway Crossing Protection Account.</w:t>
      </w:r>
    </w:p>
    <w:p>
      <w:pPr>
        <w:pStyle w:val="Subsection"/>
        <w:spacing w:before="180"/>
        <w:rPr>
          <w:snapToGrid w:val="0"/>
        </w:rPr>
      </w:pPr>
      <w:r>
        <w:rPr>
          <w:snapToGrid w:val="0"/>
        </w:rPr>
        <w:tab/>
        <w:t>(1a)</w:t>
      </w:r>
      <w:r>
        <w:rPr>
          <w:snapToGrid w:val="0"/>
        </w:rPr>
        <w:tab/>
        <w:t>There shall be allocated to the Railway Crossing Protection Account — </w:t>
      </w:r>
    </w:p>
    <w:p>
      <w:pPr>
        <w:pStyle w:val="Indenta"/>
        <w:rPr>
          <w:snapToGrid w:val="0"/>
        </w:rPr>
      </w:pPr>
      <w:r>
        <w:rPr>
          <w:snapToGrid w:val="0"/>
        </w:rPr>
        <w:tab/>
        <w:t>(a)</w:t>
      </w:r>
      <w:r>
        <w:rPr>
          <w:snapToGrid w:val="0"/>
        </w:rPr>
        <w:tab/>
        <w:t>in the year ending on 30 June 1983 — $650 000; and</w:t>
      </w:r>
    </w:p>
    <w:p>
      <w:pPr>
        <w:pStyle w:val="Indenta"/>
        <w:rPr>
          <w:snapToGrid w:val="0"/>
        </w:rPr>
      </w:pPr>
      <w:r>
        <w:rPr>
          <w:snapToGrid w:val="0"/>
        </w:rPr>
        <w:tab/>
        <w:t>(b)</w:t>
      </w:r>
      <w:r>
        <w:rPr>
          <w:snapToGrid w:val="0"/>
        </w:rPr>
        <w:tab/>
        <w:t>in subsequent years — such amount as the Minister may, on the recommendation of the Commissioner, from time to time determine.</w:t>
      </w:r>
    </w:p>
    <w:p>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pPr>
        <w:pStyle w:val="Footnotesection"/>
      </w:pPr>
      <w:r>
        <w:tab/>
        <w:t xml:space="preserve">[Section 32A inserted by No. 57 of 1967 s. 7; amended by No. 25 of 1982 s. 9; No. 77 of 2006 s. 17.] </w:t>
      </w:r>
    </w:p>
    <w:p>
      <w:pPr>
        <w:pStyle w:val="Ednotesection"/>
        <w:spacing w:before="240"/>
        <w:ind w:left="890" w:hanging="890"/>
      </w:pPr>
      <w:r>
        <w:t>[</w:t>
      </w:r>
      <w:r>
        <w:rPr>
          <w:b/>
        </w:rPr>
        <w:t>33</w:t>
      </w:r>
      <w:r>
        <w:t>.</w:t>
      </w:r>
      <w:r>
        <w:tab/>
      </w:r>
      <w:r>
        <w:tab/>
        <w:t xml:space="preserve">Deleted by No. 14 of 1996 s.4.] </w:t>
      </w:r>
    </w:p>
    <w:p>
      <w:pPr>
        <w:pStyle w:val="Ednotesection"/>
        <w:spacing w:before="240"/>
        <w:ind w:left="890" w:hanging="890"/>
      </w:pPr>
      <w:r>
        <w:t>[</w:t>
      </w:r>
      <w:r>
        <w:rPr>
          <w:b/>
        </w:rPr>
        <w:t>33A</w:t>
      </w:r>
      <w:r>
        <w:t>.</w:t>
      </w:r>
      <w:r>
        <w:tab/>
      </w:r>
      <w:r>
        <w:tab/>
        <w:t xml:space="preserve">Deleted by No. 28 of 1974 s.4.] </w:t>
      </w:r>
    </w:p>
    <w:p>
      <w:pPr>
        <w:pStyle w:val="Heading2"/>
      </w:pPr>
      <w:bookmarkStart w:id="305" w:name="_Toc268599065"/>
      <w:bookmarkStart w:id="306" w:name="_Toc272235118"/>
      <w:bookmarkStart w:id="307" w:name="_Toc274298822"/>
      <w:bookmarkStart w:id="308" w:name="_Toc278978681"/>
      <w:r>
        <w:rPr>
          <w:rStyle w:val="CharPartNo"/>
        </w:rPr>
        <w:t>Part 11</w:t>
      </w:r>
      <w:r>
        <w:t> — </w:t>
      </w:r>
      <w:r>
        <w:rPr>
          <w:rStyle w:val="CharPartText"/>
        </w:rPr>
        <w:t>Control of advertisements</w:t>
      </w:r>
      <w:bookmarkEnd w:id="305"/>
      <w:bookmarkEnd w:id="306"/>
      <w:bookmarkEnd w:id="307"/>
      <w:bookmarkEnd w:id="308"/>
    </w:p>
    <w:p>
      <w:pPr>
        <w:pStyle w:val="Footnoteheading"/>
      </w:pPr>
      <w:r>
        <w:tab/>
        <w:t>[Heading inserted by No. 19 of 2010 s. 44(2).]</w:t>
      </w:r>
    </w:p>
    <w:p>
      <w:pPr>
        <w:pStyle w:val="Heading5"/>
        <w:spacing w:before="120"/>
        <w:rPr>
          <w:snapToGrid w:val="0"/>
        </w:rPr>
      </w:pPr>
      <w:bookmarkStart w:id="309" w:name="_Toc459170957"/>
      <w:bookmarkStart w:id="310" w:name="_Toc474133785"/>
      <w:bookmarkStart w:id="311" w:name="_Toc475762286"/>
      <w:bookmarkStart w:id="312" w:name="_Toc95815348"/>
      <w:bookmarkStart w:id="313" w:name="_Toc278978682"/>
      <w:bookmarkStart w:id="314" w:name="_Toc274298823"/>
      <w:r>
        <w:rPr>
          <w:rStyle w:val="CharSectno"/>
        </w:rPr>
        <w:t>33B</w:t>
      </w:r>
      <w:r>
        <w:rPr>
          <w:snapToGrid w:val="0"/>
        </w:rPr>
        <w:t>.</w:t>
      </w:r>
      <w:r>
        <w:rPr>
          <w:snapToGrid w:val="0"/>
        </w:rPr>
        <w:tab/>
        <w:t>Control of advertisements</w:t>
      </w:r>
      <w:bookmarkEnd w:id="309"/>
      <w:bookmarkEnd w:id="310"/>
      <w:bookmarkEnd w:id="311"/>
      <w:bookmarkEnd w:id="312"/>
      <w:bookmarkEnd w:id="313"/>
      <w:bookmarkEnd w:id="314"/>
      <w:r>
        <w:rPr>
          <w:snapToGrid w:val="0"/>
        </w:rPr>
        <w:t xml:space="preserve"> </w:t>
      </w:r>
    </w:p>
    <w:p>
      <w:pPr>
        <w:pStyle w:val="Subsection"/>
        <w:spacing w:before="80"/>
        <w:rPr>
          <w:snapToGrid w:val="0"/>
        </w:rPr>
      </w:pPr>
      <w:r>
        <w:rPr>
          <w:snapToGrid w:val="0"/>
        </w:rPr>
        <w:tab/>
        <w:t>(1)</w:t>
      </w:r>
      <w:r>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pPr>
        <w:pStyle w:val="Subsection"/>
        <w:spacing w:before="80"/>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pPr>
        <w:pStyle w:val="Subsection"/>
        <w:spacing w:before="80"/>
        <w:rPr>
          <w:snapToGrid w:val="0"/>
        </w:rPr>
      </w:pPr>
      <w:r>
        <w:rPr>
          <w:snapToGrid w:val="0"/>
        </w:rPr>
        <w:tab/>
        <w:t>(2B)</w:t>
      </w:r>
      <w:r>
        <w:rPr>
          <w:snapToGrid w:val="0"/>
        </w:rPr>
        <w:tab/>
        <w:t>The Minister shall hear and determine such appeal and may appoint a committee to investigate and report on any matters referred to such committee by the Minister in connection with such appeal.</w:t>
      </w:r>
    </w:p>
    <w:p>
      <w:pPr>
        <w:pStyle w:val="Subsection"/>
        <w:spacing w:before="80"/>
        <w:rPr>
          <w:snapToGrid w:val="0"/>
        </w:rPr>
      </w:pPr>
      <w:r>
        <w:rPr>
          <w:snapToGrid w:val="0"/>
        </w:rPr>
        <w:tab/>
        <w:t>(2C)</w:t>
      </w:r>
      <w:r>
        <w:rPr>
          <w:snapToGrid w:val="0"/>
        </w:rPr>
        <w:tab/>
        <w:t>The decision of the Minister on any such appeal shall be final and shall be given effect to by the parties.</w:t>
      </w:r>
    </w:p>
    <w:p>
      <w:pPr>
        <w:pStyle w:val="Footnotesection"/>
        <w:keepLines w:val="0"/>
      </w:pPr>
      <w:r>
        <w:tab/>
        <w:t xml:space="preserve">[Section 33B inserted by No. 35 of 1972 s. 6; amended by No. 96 of 1975 s. 34; No. 19 of 2010 s. 63(5).] </w:t>
      </w:r>
    </w:p>
    <w:p>
      <w:pPr>
        <w:pStyle w:val="Heading5"/>
        <w:rPr>
          <w:snapToGrid w:val="0"/>
        </w:rPr>
      </w:pPr>
      <w:bookmarkStart w:id="315" w:name="_Toc459170958"/>
      <w:bookmarkStart w:id="316" w:name="_Toc474133786"/>
      <w:bookmarkStart w:id="317" w:name="_Toc475762287"/>
      <w:bookmarkStart w:id="318" w:name="_Toc95815349"/>
      <w:bookmarkStart w:id="319" w:name="_Toc278978683"/>
      <w:bookmarkStart w:id="320" w:name="_Toc274298824"/>
      <w:r>
        <w:rPr>
          <w:rStyle w:val="CharSectno"/>
        </w:rPr>
        <w:t>33C</w:t>
      </w:r>
      <w:r>
        <w:rPr>
          <w:snapToGrid w:val="0"/>
        </w:rPr>
        <w:t>.</w:t>
      </w:r>
      <w:r>
        <w:rPr>
          <w:snapToGrid w:val="0"/>
        </w:rPr>
        <w:tab/>
        <w:t>Delegation of powers to local government</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delegate to a local government all or any of his powers and functions under a regulation made pursuant to the provisions of section 33B;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Commissioner may be exercised or performed by the delegate local government —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Commissioner.</w:t>
      </w:r>
    </w:p>
    <w:p>
      <w:pPr>
        <w:pStyle w:val="Footnotesection"/>
      </w:pPr>
      <w:r>
        <w:tab/>
        <w:t xml:space="preserve">[Section 33C inserted by No. 35 of 1972 s.6; amended by No. 14 of 1996 s.4.] </w:t>
      </w:r>
    </w:p>
    <w:p>
      <w:pPr>
        <w:pStyle w:val="Ednotesection"/>
      </w:pPr>
      <w:r>
        <w:t>[</w:t>
      </w:r>
      <w:r>
        <w:rPr>
          <w:b/>
        </w:rPr>
        <w:t>34.</w:t>
      </w:r>
      <w:r>
        <w:tab/>
        <w:t xml:space="preserve">Deleted by No. 67 of 1964 s.9.] </w:t>
      </w:r>
    </w:p>
    <w:p>
      <w:pPr>
        <w:pStyle w:val="Heading2"/>
      </w:pPr>
      <w:bookmarkStart w:id="321" w:name="_Toc268599068"/>
      <w:bookmarkStart w:id="322" w:name="_Toc272235121"/>
      <w:bookmarkStart w:id="323" w:name="_Toc274298825"/>
      <w:bookmarkStart w:id="324" w:name="_Toc278978684"/>
      <w:bookmarkStart w:id="325" w:name="_Toc459170959"/>
      <w:r>
        <w:rPr>
          <w:rStyle w:val="CharPartNo"/>
        </w:rPr>
        <w:t>Part 12</w:t>
      </w:r>
      <w:r>
        <w:rPr>
          <w:rStyle w:val="CharPartText"/>
        </w:rPr>
        <w:t> </w:t>
      </w:r>
      <w:r>
        <w:t>—</w:t>
      </w:r>
      <w:r>
        <w:rPr>
          <w:rStyle w:val="CharPartText"/>
        </w:rPr>
        <w:t> Regulations</w:t>
      </w:r>
      <w:bookmarkEnd w:id="321"/>
      <w:bookmarkEnd w:id="322"/>
      <w:bookmarkEnd w:id="323"/>
      <w:bookmarkEnd w:id="324"/>
    </w:p>
    <w:p>
      <w:pPr>
        <w:pStyle w:val="Footnoteheading"/>
      </w:pPr>
      <w:r>
        <w:tab/>
        <w:t>[Heading inserted by No. 19 of 2010 s. 44(2).]</w:t>
      </w:r>
    </w:p>
    <w:p>
      <w:pPr>
        <w:pStyle w:val="Heading5"/>
        <w:rPr>
          <w:snapToGrid w:val="0"/>
        </w:rPr>
      </w:pPr>
      <w:bookmarkStart w:id="326" w:name="_Toc474133787"/>
      <w:bookmarkStart w:id="327" w:name="_Toc475762288"/>
      <w:bookmarkStart w:id="328" w:name="_Toc95815350"/>
      <w:bookmarkStart w:id="329" w:name="_Toc278978685"/>
      <w:bookmarkStart w:id="330" w:name="_Toc274298826"/>
      <w:r>
        <w:rPr>
          <w:rStyle w:val="CharSectno"/>
        </w:rPr>
        <w:t>35</w:t>
      </w:r>
      <w:r>
        <w:rPr>
          <w:snapToGrid w:val="0"/>
        </w:rPr>
        <w:t>.</w:t>
      </w:r>
      <w:r>
        <w:rPr>
          <w:snapToGrid w:val="0"/>
        </w:rPr>
        <w:tab/>
        <w:t>Power to make regulations</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pPr>
        <w:pStyle w:val="Footnotesection"/>
      </w:pPr>
      <w:r>
        <w:tab/>
        <w:t>[Section 35 (formerly s.34</w:t>
      </w:r>
      <w:r>
        <w:rPr>
          <w:vertAlign w:val="superscript"/>
        </w:rPr>
        <w:t xml:space="preserve"> 5</w:t>
      </w:r>
      <w:r>
        <w:t xml:space="preserve">) amended by No. 6 of 1955 s.3; No. 113 of 1965 s.8; No. 7 of 1966 s.6; No. 35 of 1972 s.7.] </w:t>
      </w:r>
    </w:p>
    <w:p>
      <w:pPr>
        <w:pStyle w:val="Ednotesection"/>
      </w:pPr>
      <w:r>
        <w:t>[Heading deleted by No. 10 of 1996 s.22.]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1" w:name="_Toc95815351"/>
      <w:bookmarkStart w:id="332" w:name="_Toc139343037"/>
      <w:bookmarkStart w:id="333" w:name="_Toc139698615"/>
      <w:bookmarkStart w:id="334" w:name="_Toc157923645"/>
      <w:bookmarkStart w:id="335" w:name="_Toc268599070"/>
      <w:bookmarkStart w:id="336" w:name="_Toc272235123"/>
      <w:bookmarkStart w:id="337" w:name="_Toc274298827"/>
      <w:bookmarkStart w:id="338" w:name="_Toc278978686"/>
      <w:r>
        <w:rPr>
          <w:rStyle w:val="CharSchNo"/>
        </w:rPr>
        <w:t>First Schedule</w:t>
      </w:r>
      <w:r>
        <w:rPr>
          <w:rStyle w:val="CharSDivNo"/>
        </w:rPr>
        <w:t> </w:t>
      </w:r>
      <w:r>
        <w:t>—</w:t>
      </w:r>
      <w:r>
        <w:rPr>
          <w:rStyle w:val="CharSDivText"/>
        </w:rPr>
        <w:t> </w:t>
      </w:r>
      <w:r>
        <w:rPr>
          <w:rStyle w:val="CharSchText"/>
        </w:rPr>
        <w:t>Provisions applying to the Main Roads Advisory Board</w:t>
      </w:r>
      <w:bookmarkEnd w:id="331"/>
      <w:bookmarkEnd w:id="332"/>
      <w:bookmarkEnd w:id="333"/>
      <w:bookmarkEnd w:id="334"/>
      <w:bookmarkEnd w:id="335"/>
      <w:bookmarkEnd w:id="336"/>
      <w:bookmarkEnd w:id="337"/>
      <w:bookmarkEnd w:id="338"/>
    </w:p>
    <w:p>
      <w:pPr>
        <w:pStyle w:val="yShoulderClause"/>
        <w:rPr>
          <w:snapToGrid w:val="0"/>
        </w:rPr>
      </w:pPr>
      <w:r>
        <w:rPr>
          <w:snapToGrid w:val="0"/>
        </w:rPr>
        <w:t>[Section 12A]</w:t>
      </w:r>
    </w:p>
    <w:p>
      <w:pPr>
        <w:pStyle w:val="yHeading5"/>
        <w:spacing w:before="120"/>
        <w:ind w:left="890" w:hanging="890"/>
        <w:outlineLvl w:val="9"/>
        <w:rPr>
          <w:snapToGrid w:val="0"/>
        </w:rPr>
      </w:pPr>
      <w:bookmarkStart w:id="339" w:name="_Toc474133788"/>
      <w:bookmarkStart w:id="340" w:name="_Toc475762289"/>
      <w:bookmarkStart w:id="341" w:name="_Toc95815352"/>
      <w:bookmarkStart w:id="342" w:name="_Toc278978687"/>
      <w:bookmarkStart w:id="343" w:name="_Toc274298828"/>
      <w:r>
        <w:rPr>
          <w:rStyle w:val="CharSClsNo"/>
        </w:rPr>
        <w:t>1</w:t>
      </w:r>
      <w:r>
        <w:rPr>
          <w:snapToGrid w:val="0"/>
        </w:rPr>
        <w:t>.</w:t>
      </w:r>
      <w:r>
        <w:rPr>
          <w:snapToGrid w:val="0"/>
        </w:rPr>
        <w:tab/>
        <w:t>Interpretation</w:t>
      </w:r>
      <w:bookmarkEnd w:id="339"/>
      <w:bookmarkEnd w:id="340"/>
      <w:bookmarkEnd w:id="341"/>
      <w:bookmarkEnd w:id="342"/>
      <w:bookmarkEnd w:id="343"/>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member</w:t>
      </w:r>
      <w:r>
        <w:t xml:space="preserve"> means a member of the Main Roads Advisory Board.</w:t>
      </w:r>
    </w:p>
    <w:p>
      <w:pPr>
        <w:pStyle w:val="yHeading5"/>
        <w:spacing w:before="120"/>
        <w:ind w:left="890" w:hanging="890"/>
        <w:outlineLvl w:val="9"/>
        <w:rPr>
          <w:snapToGrid w:val="0"/>
        </w:rPr>
      </w:pPr>
      <w:bookmarkStart w:id="344" w:name="_Toc474133789"/>
      <w:bookmarkStart w:id="345" w:name="_Toc475762290"/>
      <w:bookmarkStart w:id="346" w:name="_Toc95815353"/>
      <w:bookmarkStart w:id="347" w:name="_Toc278978688"/>
      <w:bookmarkStart w:id="348" w:name="_Toc274298829"/>
      <w:r>
        <w:rPr>
          <w:rStyle w:val="CharSClsNo"/>
        </w:rPr>
        <w:t>2</w:t>
      </w:r>
      <w:r>
        <w:rPr>
          <w:snapToGrid w:val="0"/>
        </w:rPr>
        <w:t>.</w:t>
      </w:r>
      <w:r>
        <w:rPr>
          <w:snapToGrid w:val="0"/>
        </w:rPr>
        <w:tab/>
        <w:t>Tenure of office</w:t>
      </w:r>
      <w:bookmarkEnd w:id="344"/>
      <w:bookmarkEnd w:id="345"/>
      <w:bookmarkEnd w:id="346"/>
      <w:bookmarkEnd w:id="347"/>
      <w:bookmarkEnd w:id="348"/>
      <w:r>
        <w:rPr>
          <w:snapToGrid w:val="0"/>
        </w:rPr>
        <w:t xml:space="preserve"> </w:t>
      </w:r>
    </w:p>
    <w:p>
      <w:pPr>
        <w:pStyle w:val="ySubsection"/>
        <w:rPr>
          <w:snapToGrid w:val="0"/>
        </w:rPr>
      </w:pPr>
      <w:r>
        <w:rPr>
          <w:snapToGrid w:val="0"/>
        </w:rPr>
        <w:tab/>
      </w:r>
      <w:r>
        <w:rPr>
          <w:snapToGrid w:val="0"/>
        </w:rPr>
        <w:tab/>
        <w:t>A member — </w:t>
      </w:r>
    </w:p>
    <w:p>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pPr>
        <w:pStyle w:val="yIndenta"/>
        <w:rPr>
          <w:snapToGrid w:val="0"/>
        </w:rPr>
      </w:pPr>
      <w:r>
        <w:rPr>
          <w:snapToGrid w:val="0"/>
        </w:rPr>
        <w:tab/>
        <w:t>(b)</w:t>
      </w:r>
      <w:r>
        <w:rPr>
          <w:snapToGrid w:val="0"/>
        </w:rPr>
        <w:tab/>
        <w:t>may resign from office by notice in writing delivered to the Minister.</w:t>
      </w:r>
    </w:p>
    <w:p>
      <w:pPr>
        <w:pStyle w:val="yHeading5"/>
        <w:spacing w:before="120"/>
        <w:ind w:left="890" w:hanging="890"/>
        <w:outlineLvl w:val="9"/>
        <w:rPr>
          <w:snapToGrid w:val="0"/>
        </w:rPr>
      </w:pPr>
      <w:bookmarkStart w:id="349" w:name="_Toc474133790"/>
      <w:bookmarkStart w:id="350" w:name="_Toc475762291"/>
      <w:bookmarkStart w:id="351" w:name="_Toc95815354"/>
      <w:bookmarkStart w:id="352" w:name="_Toc278978689"/>
      <w:bookmarkStart w:id="353" w:name="_Toc274298830"/>
      <w:r>
        <w:rPr>
          <w:rStyle w:val="CharSClsNo"/>
        </w:rPr>
        <w:t>3</w:t>
      </w:r>
      <w:r>
        <w:rPr>
          <w:snapToGrid w:val="0"/>
        </w:rPr>
        <w:t>.</w:t>
      </w:r>
      <w:r>
        <w:rPr>
          <w:snapToGrid w:val="0"/>
        </w:rPr>
        <w:tab/>
        <w:t>Chairperson</w:t>
      </w:r>
      <w:bookmarkEnd w:id="349"/>
      <w:bookmarkEnd w:id="350"/>
      <w:bookmarkEnd w:id="351"/>
      <w:bookmarkEnd w:id="352"/>
      <w:bookmarkEnd w:id="353"/>
      <w:r>
        <w:rPr>
          <w:snapToGrid w:val="0"/>
        </w:rPr>
        <w:t xml:space="preserve"> </w:t>
      </w:r>
    </w:p>
    <w:p>
      <w:pPr>
        <w:pStyle w:val="ySubsection"/>
        <w:rPr>
          <w:snapToGrid w:val="0"/>
        </w:rPr>
      </w:pPr>
      <w:r>
        <w:rPr>
          <w:snapToGrid w:val="0"/>
        </w:rPr>
        <w:tab/>
        <w:t>(1)</w:t>
      </w:r>
      <w:r>
        <w:rPr>
          <w:snapToGrid w:val="0"/>
        </w:rPr>
        <w:tab/>
        <w:t>The Minister is to appoint one member to be the chairperson.</w:t>
      </w:r>
    </w:p>
    <w:p>
      <w:pPr>
        <w:pStyle w:val="ySubsection"/>
        <w:rPr>
          <w:snapToGrid w:val="0"/>
        </w:rPr>
      </w:pPr>
      <w:r>
        <w:rPr>
          <w:snapToGrid w:val="0"/>
        </w:rPr>
        <w:tab/>
        <w:t>(2)</w:t>
      </w:r>
      <w:r>
        <w:rPr>
          <w:snapToGrid w:val="0"/>
        </w:rPr>
        <w:tab/>
        <w:t>The Board is to appoint one member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pPr>
        <w:pStyle w:val="yHeading5"/>
        <w:ind w:left="890" w:hanging="890"/>
        <w:outlineLvl w:val="9"/>
        <w:rPr>
          <w:snapToGrid w:val="0"/>
        </w:rPr>
      </w:pPr>
      <w:bookmarkStart w:id="354" w:name="_Toc474133791"/>
      <w:bookmarkStart w:id="355" w:name="_Toc475762292"/>
      <w:bookmarkStart w:id="356" w:name="_Toc95815355"/>
      <w:bookmarkStart w:id="357" w:name="_Toc278978690"/>
      <w:bookmarkStart w:id="358" w:name="_Toc274298831"/>
      <w:r>
        <w:rPr>
          <w:rStyle w:val="CharSClsNo"/>
        </w:rPr>
        <w:t>4</w:t>
      </w:r>
      <w:r>
        <w:rPr>
          <w:snapToGrid w:val="0"/>
        </w:rPr>
        <w:t>.</w:t>
      </w:r>
      <w:r>
        <w:rPr>
          <w:snapToGrid w:val="0"/>
        </w:rPr>
        <w:tab/>
        <w:t>Meetings</w:t>
      </w:r>
      <w:bookmarkEnd w:id="354"/>
      <w:bookmarkEnd w:id="355"/>
      <w:bookmarkEnd w:id="356"/>
      <w:bookmarkEnd w:id="357"/>
      <w:bookmarkEnd w:id="358"/>
      <w:r>
        <w:rPr>
          <w:snapToGrid w:val="0"/>
        </w:rPr>
        <w:t xml:space="preserve"> </w:t>
      </w:r>
    </w:p>
    <w:p>
      <w:pPr>
        <w:pStyle w:val="ySubsection"/>
        <w:rPr>
          <w:snapToGrid w:val="0"/>
        </w:rPr>
      </w:pPr>
      <w:r>
        <w:rPr>
          <w:snapToGrid w:val="0"/>
        </w:rPr>
        <w:tab/>
        <w:t>(1)</w:t>
      </w:r>
      <w:r>
        <w:rPr>
          <w:snapToGrid w:val="0"/>
        </w:rPr>
        <w:tab/>
        <w:t>Subject to this clause the Board is to determine the procedure for convening and conducting its meetings.</w:t>
      </w:r>
    </w:p>
    <w:p>
      <w:pPr>
        <w:pStyle w:val="ySubsection"/>
        <w:rPr>
          <w:snapToGrid w:val="0"/>
        </w:rPr>
      </w:pPr>
      <w:r>
        <w:rPr>
          <w:snapToGrid w:val="0"/>
        </w:rPr>
        <w:tab/>
        <w:t>(2)</w:t>
      </w:r>
      <w:r>
        <w:rPr>
          <w:snapToGrid w:val="0"/>
        </w:rPr>
        <w:tab/>
        <w:t>The chairperson is to preside at Board meetings.</w:t>
      </w:r>
    </w:p>
    <w:p>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pPr>
        <w:pStyle w:val="ySubsection"/>
        <w:rPr>
          <w:snapToGrid w:val="0"/>
        </w:rPr>
      </w:pPr>
      <w:r>
        <w:rPr>
          <w:snapToGrid w:val="0"/>
        </w:rPr>
        <w:tab/>
        <w:t>(4)</w:t>
      </w:r>
      <w:r>
        <w:rPr>
          <w:snapToGrid w:val="0"/>
        </w:rPr>
        <w:tab/>
        <w:t>The Board is to keep minutes of its meetings to a standard approved by the Minister.</w:t>
      </w:r>
    </w:p>
    <w:p>
      <w:pPr>
        <w:pStyle w:val="ySubsection"/>
        <w:rPr>
          <w:snapToGrid w:val="0"/>
        </w:rPr>
      </w:pPr>
      <w:r>
        <w:rPr>
          <w:snapToGrid w:val="0"/>
        </w:rPr>
        <w:tab/>
        <w:t>(5)</w:t>
      </w:r>
      <w:r>
        <w:rPr>
          <w:snapToGrid w:val="0"/>
        </w:rPr>
        <w:tab/>
        <w:t>The Board is to give the Minister a copy of the minutes of each Board meeting.</w:t>
      </w:r>
    </w:p>
    <w:p>
      <w:pPr>
        <w:pStyle w:val="yHeading5"/>
        <w:ind w:left="890" w:hanging="890"/>
        <w:outlineLvl w:val="9"/>
        <w:rPr>
          <w:snapToGrid w:val="0"/>
        </w:rPr>
      </w:pPr>
      <w:bookmarkStart w:id="359" w:name="_Toc474133792"/>
      <w:bookmarkStart w:id="360" w:name="_Toc475762293"/>
      <w:bookmarkStart w:id="361" w:name="_Toc95815356"/>
      <w:bookmarkStart w:id="362" w:name="_Toc278978691"/>
      <w:bookmarkStart w:id="363" w:name="_Toc274298832"/>
      <w:r>
        <w:rPr>
          <w:rStyle w:val="CharSClsNo"/>
        </w:rPr>
        <w:t>5</w:t>
      </w:r>
      <w:r>
        <w:rPr>
          <w:snapToGrid w:val="0"/>
        </w:rPr>
        <w:t>.</w:t>
      </w:r>
      <w:r>
        <w:rPr>
          <w:snapToGrid w:val="0"/>
        </w:rPr>
        <w:tab/>
        <w:t>Remuneration and allowances</w:t>
      </w:r>
      <w:bookmarkEnd w:id="359"/>
      <w:bookmarkEnd w:id="360"/>
      <w:bookmarkEnd w:id="361"/>
      <w:bookmarkEnd w:id="362"/>
      <w:bookmarkEnd w:id="363"/>
      <w:r>
        <w:rPr>
          <w:snapToGrid w:val="0"/>
        </w:rPr>
        <w:t xml:space="preserve"> </w:t>
      </w:r>
    </w:p>
    <w:p>
      <w:pPr>
        <w:pStyle w:val="ySubsection"/>
        <w:rPr>
          <w:snapToGrid w:val="0"/>
        </w:rPr>
      </w:pPr>
      <w:r>
        <w:rPr>
          <w:snapToGrid w:val="0"/>
        </w:rPr>
        <w:tab/>
      </w:r>
      <w:r>
        <w:rPr>
          <w:snapToGrid w:val="0"/>
        </w:rPr>
        <w:tab/>
        <w:t>A member is entitled to the remuneration and allowances determined by the Minister from time to time on the recommendation of the</w:t>
      </w:r>
      <w:r>
        <w:t xml:space="preserve"> </w:t>
      </w:r>
      <w:del w:id="364" w:author="svcMRProcess" w:date="2015-12-10T18:02:00Z">
        <w:r>
          <w:rPr>
            <w:snapToGrid w:val="0"/>
          </w:rPr>
          <w:delText xml:space="preserve">Minister for </w:delText>
        </w:r>
      </w:del>
      <w:r>
        <w:t xml:space="preserve">Public Sector </w:t>
      </w:r>
      <w:del w:id="365" w:author="svcMRProcess" w:date="2015-12-10T18:02:00Z">
        <w:r>
          <w:rPr>
            <w:snapToGrid w:val="0"/>
          </w:rPr>
          <w:delText>Management</w:delText>
        </w:r>
      </w:del>
      <w:ins w:id="366" w:author="svcMRProcess" w:date="2015-12-10T18:02:00Z">
        <w:r>
          <w:t>Commissioner</w:t>
        </w:r>
      </w:ins>
      <w:r>
        <w:rPr>
          <w:snapToGrid w:val="0"/>
        </w:rPr>
        <w:t>.</w:t>
      </w:r>
    </w:p>
    <w:p>
      <w:pPr>
        <w:pStyle w:val="yFootnotesection"/>
        <w:rPr>
          <w:ins w:id="367" w:author="svcMRProcess" w:date="2015-12-10T18:02:00Z"/>
        </w:rPr>
      </w:pPr>
      <w:ins w:id="368" w:author="svcMRProcess" w:date="2015-12-10T18:02:00Z">
        <w:r>
          <w:tab/>
          <w:t>[Clause 5 amended by No. 39 of 2010 s. 89.]</w:t>
        </w:r>
      </w:ins>
    </w:p>
    <w:p>
      <w:pPr>
        <w:pStyle w:val="yHeading5"/>
        <w:ind w:left="890" w:hanging="890"/>
        <w:outlineLvl w:val="9"/>
        <w:rPr>
          <w:snapToGrid w:val="0"/>
        </w:rPr>
      </w:pPr>
      <w:bookmarkStart w:id="369" w:name="_Toc474133793"/>
      <w:bookmarkStart w:id="370" w:name="_Toc475762294"/>
      <w:bookmarkStart w:id="371" w:name="_Toc95815357"/>
      <w:bookmarkStart w:id="372" w:name="_Toc278978692"/>
      <w:bookmarkStart w:id="373" w:name="_Toc274298833"/>
      <w:r>
        <w:rPr>
          <w:rStyle w:val="CharSClsNo"/>
        </w:rPr>
        <w:t>6</w:t>
      </w:r>
      <w:r>
        <w:rPr>
          <w:snapToGrid w:val="0"/>
        </w:rPr>
        <w:t>.</w:t>
      </w:r>
      <w:r>
        <w:rPr>
          <w:snapToGrid w:val="0"/>
        </w:rPr>
        <w:tab/>
        <w:t>Funds for the Board</w:t>
      </w:r>
      <w:bookmarkEnd w:id="369"/>
      <w:bookmarkEnd w:id="370"/>
      <w:bookmarkEnd w:id="371"/>
      <w:bookmarkEnd w:id="372"/>
      <w:bookmarkEnd w:id="373"/>
      <w:r>
        <w:rPr>
          <w:snapToGrid w:val="0"/>
        </w:rPr>
        <w:t xml:space="preserve"> </w:t>
      </w:r>
    </w:p>
    <w:p>
      <w:pPr>
        <w:pStyle w:val="ySubsection"/>
        <w:rPr>
          <w:snapToGrid w:val="0"/>
        </w:rPr>
      </w:pPr>
      <w:r>
        <w:rPr>
          <w:snapToGrid w:val="0"/>
        </w:rPr>
        <w:tab/>
      </w:r>
      <w:r>
        <w:rPr>
          <w:snapToGrid w:val="0"/>
        </w:rPr>
        <w:tab/>
        <w:t>The funds needed for the payment of members and for the operation of the Board are to be paid out of the Main Roads Trust Account.</w:t>
      </w:r>
    </w:p>
    <w:p>
      <w:pPr>
        <w:pStyle w:val="yFootnotesection"/>
      </w:pPr>
      <w:r>
        <w:tab/>
        <w:t xml:space="preserve">[First Schedule inserted by No. 10 of 1996 s.23; amended by No. 77 of 2006 s. 17.] </w:t>
      </w:r>
      <w:bookmarkStart w:id="374" w:name="_Toc95815358"/>
      <w:bookmarkStart w:id="375" w:name="_Toc139343044"/>
      <w:bookmarkStart w:id="376" w:name="_Toc139698622"/>
    </w:p>
    <w:p>
      <w:pPr>
        <w:pStyle w:val="yFootnotesection"/>
        <w:sectPr>
          <w:headerReference w:type="even" r:id="rId21"/>
          <w:headerReference w:type="default" r:id="rId22"/>
          <w:pgSz w:w="11906" w:h="16838" w:code="9"/>
          <w:pgMar w:top="2376" w:right="2405" w:bottom="3542" w:left="2405" w:header="706" w:footer="3380" w:gutter="0"/>
          <w:cols w:space="720"/>
          <w:noEndnote/>
          <w:docGrid w:linePitch="326"/>
        </w:sectPr>
      </w:pPr>
      <w:r>
        <w:t>[Second Schedule deleted by No. 19 of 2010 s. 63(4).]</w:t>
      </w:r>
      <w:bookmarkEnd w:id="374"/>
      <w:bookmarkEnd w:id="375"/>
      <w:bookmarkEnd w:id="376"/>
      <w:r>
        <w:t xml:space="preserve"> </w:t>
      </w:r>
    </w:p>
    <w:p>
      <w:pPr>
        <w:pStyle w:val="nHeading2"/>
      </w:pPr>
      <w:bookmarkStart w:id="377" w:name="UpToHere"/>
      <w:bookmarkStart w:id="378" w:name="_Toc95815302"/>
      <w:bookmarkStart w:id="379" w:name="_Toc95815359"/>
      <w:bookmarkStart w:id="380" w:name="_Toc139343045"/>
      <w:bookmarkStart w:id="381" w:name="_Toc139698623"/>
      <w:bookmarkStart w:id="382" w:name="_Toc157923653"/>
      <w:bookmarkStart w:id="383" w:name="_Toc268599077"/>
      <w:bookmarkStart w:id="384" w:name="_Toc272235130"/>
      <w:bookmarkStart w:id="385" w:name="_Toc274298834"/>
      <w:bookmarkStart w:id="386" w:name="_Toc278978693"/>
      <w:bookmarkEnd w:id="377"/>
      <w:r>
        <w:t>Notes</w:t>
      </w:r>
      <w:bookmarkEnd w:id="378"/>
      <w:bookmarkEnd w:id="379"/>
      <w:bookmarkEnd w:id="380"/>
      <w:bookmarkEnd w:id="381"/>
      <w:bookmarkEnd w:id="382"/>
      <w:bookmarkEnd w:id="383"/>
      <w:bookmarkEnd w:id="384"/>
      <w:bookmarkEnd w:id="385"/>
      <w:bookmarkEnd w:id="386"/>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Main Roads Act 1930</w:t>
      </w:r>
      <w:r>
        <w:rPr>
          <w:snapToGrid w:val="0"/>
        </w:rPr>
        <w:t xml:space="preserve"> and includes the amendments made by the other written laws referred to in the following table</w:t>
      </w:r>
      <w:del w:id="387" w:author="svcMRProcess" w:date="2015-12-10T18:0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88" w:name="_Toc278978694"/>
      <w:bookmarkStart w:id="389" w:name="_Toc274298835"/>
      <w:r>
        <w:rPr>
          <w:snapToGrid w:val="0"/>
        </w:rPr>
        <w:t>Compilation table</w:t>
      </w:r>
      <w:bookmarkEnd w:id="388"/>
      <w:bookmarkEnd w:id="389"/>
    </w:p>
    <w:tbl>
      <w:tblPr>
        <w:tblW w:w="7017" w:type="dxa"/>
        <w:tblInd w:w="38" w:type="dxa"/>
        <w:tblLayout w:type="fixed"/>
        <w:tblCellMar>
          <w:left w:w="56" w:type="dxa"/>
          <w:right w:w="56" w:type="dxa"/>
        </w:tblCellMar>
        <w:tblLook w:val="0000" w:firstRow="0" w:lastRow="0" w:firstColumn="0" w:lastColumn="0" w:noHBand="0" w:noVBand="0"/>
      </w:tblPr>
      <w:tblGrid>
        <w:gridCol w:w="2230"/>
        <w:gridCol w:w="38"/>
        <w:gridCol w:w="1108"/>
        <w:gridCol w:w="26"/>
        <w:gridCol w:w="1108"/>
        <w:gridCol w:w="26"/>
        <w:gridCol w:w="2467"/>
        <w:gridCol w:w="14"/>
      </w:tblGrid>
      <w:tr>
        <w:trPr>
          <w:cantSplit/>
          <w:tblHeader/>
        </w:trPr>
        <w:tc>
          <w:tcPr>
            <w:tcW w:w="223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0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0" w:type="dxa"/>
          </w:tcPr>
          <w:p>
            <w:pPr>
              <w:pStyle w:val="nTable"/>
              <w:spacing w:after="40"/>
              <w:ind w:right="113"/>
              <w:rPr>
                <w:sz w:val="19"/>
              </w:rPr>
            </w:pPr>
            <w:r>
              <w:rPr>
                <w:i/>
                <w:sz w:val="19"/>
              </w:rPr>
              <w:t>Main Roads Act 1930</w:t>
            </w:r>
          </w:p>
        </w:tc>
        <w:tc>
          <w:tcPr>
            <w:tcW w:w="1146" w:type="dxa"/>
            <w:gridSpan w:val="2"/>
          </w:tcPr>
          <w:p>
            <w:pPr>
              <w:pStyle w:val="nTable"/>
              <w:spacing w:after="40"/>
              <w:rPr>
                <w:sz w:val="19"/>
              </w:rPr>
            </w:pPr>
            <w:r>
              <w:rPr>
                <w:sz w:val="19"/>
              </w:rPr>
              <w:t>5 of 1930</w:t>
            </w:r>
          </w:p>
        </w:tc>
        <w:tc>
          <w:tcPr>
            <w:tcW w:w="1134" w:type="dxa"/>
            <w:gridSpan w:val="2"/>
          </w:tcPr>
          <w:p>
            <w:pPr>
              <w:pStyle w:val="nTable"/>
              <w:spacing w:after="40"/>
              <w:rPr>
                <w:sz w:val="19"/>
              </w:rPr>
            </w:pPr>
            <w:r>
              <w:rPr>
                <w:sz w:val="19"/>
              </w:rPr>
              <w:t>19 Nov 1930</w:t>
            </w:r>
          </w:p>
        </w:tc>
        <w:tc>
          <w:tcPr>
            <w:tcW w:w="2507" w:type="dxa"/>
            <w:gridSpan w:val="3"/>
          </w:tcPr>
          <w:p>
            <w:pPr>
              <w:pStyle w:val="nTable"/>
              <w:spacing w:after="40"/>
              <w:rPr>
                <w:sz w:val="19"/>
              </w:rPr>
            </w:pPr>
            <w:r>
              <w:rPr>
                <w:sz w:val="19"/>
              </w:rPr>
              <w:t xml:space="preserve">1 Dec 1930 (see section 1 and </w:t>
            </w:r>
            <w:r>
              <w:rPr>
                <w:i/>
                <w:sz w:val="19"/>
              </w:rPr>
              <w:t>Gazette</w:t>
            </w:r>
            <w:r>
              <w:rPr>
                <w:sz w:val="19"/>
              </w:rPr>
              <w:t xml:space="preserve"> 28 Nov 1930 p.2564)</w:t>
            </w:r>
          </w:p>
        </w:tc>
      </w:tr>
      <w:tr>
        <w:trPr>
          <w:cantSplit/>
        </w:trPr>
        <w:tc>
          <w:tcPr>
            <w:tcW w:w="2230" w:type="dxa"/>
          </w:tcPr>
          <w:p>
            <w:pPr>
              <w:pStyle w:val="nTable"/>
              <w:spacing w:after="40"/>
              <w:ind w:right="113"/>
              <w:rPr>
                <w:sz w:val="19"/>
              </w:rPr>
            </w:pPr>
            <w:r>
              <w:rPr>
                <w:i/>
                <w:sz w:val="19"/>
              </w:rPr>
              <w:t>Main Roads Act Amendment Act 1932</w:t>
            </w:r>
          </w:p>
        </w:tc>
        <w:tc>
          <w:tcPr>
            <w:tcW w:w="1146" w:type="dxa"/>
            <w:gridSpan w:val="2"/>
          </w:tcPr>
          <w:p>
            <w:pPr>
              <w:pStyle w:val="nTable"/>
              <w:spacing w:after="40"/>
              <w:rPr>
                <w:sz w:val="19"/>
              </w:rPr>
            </w:pPr>
            <w:r>
              <w:rPr>
                <w:sz w:val="19"/>
              </w:rPr>
              <w:t>2 of 1932</w:t>
            </w:r>
          </w:p>
        </w:tc>
        <w:tc>
          <w:tcPr>
            <w:tcW w:w="1134" w:type="dxa"/>
            <w:gridSpan w:val="2"/>
          </w:tcPr>
          <w:p>
            <w:pPr>
              <w:pStyle w:val="nTable"/>
              <w:spacing w:after="40"/>
              <w:rPr>
                <w:sz w:val="19"/>
              </w:rPr>
            </w:pPr>
            <w:r>
              <w:rPr>
                <w:sz w:val="19"/>
              </w:rPr>
              <w:t>18 Oct 1932</w:t>
            </w:r>
          </w:p>
        </w:tc>
        <w:tc>
          <w:tcPr>
            <w:tcW w:w="2507" w:type="dxa"/>
            <w:gridSpan w:val="3"/>
          </w:tcPr>
          <w:p>
            <w:pPr>
              <w:pStyle w:val="nTable"/>
              <w:spacing w:after="40"/>
              <w:rPr>
                <w:sz w:val="19"/>
              </w:rPr>
            </w:pPr>
            <w:r>
              <w:rPr>
                <w:sz w:val="19"/>
              </w:rPr>
              <w:t>1 Jul 1932 (see section 2)</w:t>
            </w:r>
          </w:p>
        </w:tc>
      </w:tr>
      <w:tr>
        <w:trPr>
          <w:cantSplit/>
        </w:trPr>
        <w:tc>
          <w:tcPr>
            <w:tcW w:w="2230" w:type="dxa"/>
          </w:tcPr>
          <w:p>
            <w:pPr>
              <w:pStyle w:val="nTable"/>
              <w:spacing w:after="40"/>
              <w:ind w:right="113"/>
              <w:rPr>
                <w:sz w:val="19"/>
              </w:rPr>
            </w:pPr>
            <w:r>
              <w:rPr>
                <w:i/>
                <w:sz w:val="19"/>
              </w:rPr>
              <w:t>Main Roads Act Amendment Act 1937</w:t>
            </w:r>
          </w:p>
        </w:tc>
        <w:tc>
          <w:tcPr>
            <w:tcW w:w="1146" w:type="dxa"/>
            <w:gridSpan w:val="2"/>
          </w:tcPr>
          <w:p>
            <w:pPr>
              <w:pStyle w:val="nTable"/>
              <w:spacing w:after="40"/>
              <w:rPr>
                <w:sz w:val="19"/>
              </w:rPr>
            </w:pPr>
            <w:r>
              <w:rPr>
                <w:sz w:val="19"/>
              </w:rPr>
              <w:t>3 of 1937</w:t>
            </w:r>
          </w:p>
        </w:tc>
        <w:tc>
          <w:tcPr>
            <w:tcW w:w="1134" w:type="dxa"/>
            <w:gridSpan w:val="2"/>
          </w:tcPr>
          <w:p>
            <w:pPr>
              <w:pStyle w:val="nTable"/>
              <w:spacing w:after="40"/>
              <w:rPr>
                <w:sz w:val="19"/>
              </w:rPr>
            </w:pPr>
            <w:r>
              <w:rPr>
                <w:sz w:val="19"/>
              </w:rPr>
              <w:t>29 Oct 1937</w:t>
            </w:r>
          </w:p>
        </w:tc>
        <w:tc>
          <w:tcPr>
            <w:tcW w:w="2507" w:type="dxa"/>
            <w:gridSpan w:val="3"/>
          </w:tcPr>
          <w:p>
            <w:pPr>
              <w:pStyle w:val="nTable"/>
              <w:spacing w:after="40"/>
              <w:rPr>
                <w:sz w:val="19"/>
              </w:rPr>
            </w:pPr>
            <w:r>
              <w:rPr>
                <w:sz w:val="19"/>
              </w:rPr>
              <w:t>29 Oct 1937</w:t>
            </w:r>
          </w:p>
        </w:tc>
      </w:tr>
      <w:tr>
        <w:trPr>
          <w:cantSplit/>
        </w:trPr>
        <w:tc>
          <w:tcPr>
            <w:tcW w:w="2230" w:type="dxa"/>
          </w:tcPr>
          <w:p>
            <w:pPr>
              <w:pStyle w:val="nTable"/>
              <w:spacing w:after="40"/>
              <w:ind w:right="113"/>
              <w:rPr>
                <w:sz w:val="19"/>
              </w:rPr>
            </w:pPr>
            <w:r>
              <w:rPr>
                <w:i/>
                <w:sz w:val="19"/>
              </w:rPr>
              <w:t>Main Roads Act Amendment Act 1932, Amendment Act 1937</w:t>
            </w:r>
          </w:p>
        </w:tc>
        <w:tc>
          <w:tcPr>
            <w:tcW w:w="1146" w:type="dxa"/>
            <w:gridSpan w:val="2"/>
          </w:tcPr>
          <w:p>
            <w:pPr>
              <w:pStyle w:val="nTable"/>
              <w:spacing w:after="40"/>
              <w:rPr>
                <w:sz w:val="19"/>
              </w:rPr>
            </w:pPr>
            <w:r>
              <w:rPr>
                <w:sz w:val="19"/>
              </w:rPr>
              <w:t>4 of 1937</w:t>
            </w:r>
          </w:p>
        </w:tc>
        <w:tc>
          <w:tcPr>
            <w:tcW w:w="1134" w:type="dxa"/>
            <w:gridSpan w:val="2"/>
          </w:tcPr>
          <w:p>
            <w:pPr>
              <w:pStyle w:val="nTable"/>
              <w:spacing w:after="40"/>
              <w:rPr>
                <w:sz w:val="19"/>
              </w:rPr>
            </w:pPr>
            <w:r>
              <w:rPr>
                <w:sz w:val="19"/>
              </w:rPr>
              <w:t>29 Oct 1937</w:t>
            </w:r>
          </w:p>
        </w:tc>
        <w:tc>
          <w:tcPr>
            <w:tcW w:w="2507" w:type="dxa"/>
            <w:gridSpan w:val="3"/>
          </w:tcPr>
          <w:p>
            <w:pPr>
              <w:pStyle w:val="nTable"/>
              <w:spacing w:after="40"/>
              <w:rPr>
                <w:sz w:val="19"/>
              </w:rPr>
            </w:pPr>
            <w:r>
              <w:rPr>
                <w:sz w:val="19"/>
              </w:rPr>
              <w:t>29 Oct 1937</w:t>
            </w:r>
          </w:p>
        </w:tc>
      </w:tr>
      <w:tr>
        <w:trPr>
          <w:cantSplit/>
        </w:trPr>
        <w:tc>
          <w:tcPr>
            <w:tcW w:w="2230" w:type="dxa"/>
          </w:tcPr>
          <w:p>
            <w:pPr>
              <w:pStyle w:val="nTable"/>
              <w:spacing w:after="40"/>
              <w:ind w:right="113"/>
              <w:rPr>
                <w:sz w:val="19"/>
              </w:rPr>
            </w:pPr>
            <w:r>
              <w:rPr>
                <w:i/>
                <w:sz w:val="19"/>
              </w:rPr>
              <w:t>Main Roads Act Amendment Act 1938</w:t>
            </w:r>
          </w:p>
        </w:tc>
        <w:tc>
          <w:tcPr>
            <w:tcW w:w="1146" w:type="dxa"/>
            <w:gridSpan w:val="2"/>
          </w:tcPr>
          <w:p>
            <w:pPr>
              <w:pStyle w:val="nTable"/>
              <w:spacing w:after="40"/>
              <w:rPr>
                <w:sz w:val="19"/>
              </w:rPr>
            </w:pPr>
            <w:r>
              <w:rPr>
                <w:sz w:val="19"/>
              </w:rPr>
              <w:t>29 of 1938</w:t>
            </w:r>
          </w:p>
        </w:tc>
        <w:tc>
          <w:tcPr>
            <w:tcW w:w="1134" w:type="dxa"/>
            <w:gridSpan w:val="2"/>
          </w:tcPr>
          <w:p>
            <w:pPr>
              <w:pStyle w:val="nTable"/>
              <w:spacing w:after="40"/>
              <w:rPr>
                <w:sz w:val="19"/>
              </w:rPr>
            </w:pPr>
            <w:r>
              <w:rPr>
                <w:sz w:val="19"/>
              </w:rPr>
              <w:t>31 Jan 1939</w:t>
            </w:r>
          </w:p>
        </w:tc>
        <w:tc>
          <w:tcPr>
            <w:tcW w:w="2507" w:type="dxa"/>
            <w:gridSpan w:val="3"/>
          </w:tcPr>
          <w:p>
            <w:pPr>
              <w:pStyle w:val="nTable"/>
              <w:spacing w:after="40"/>
              <w:rPr>
                <w:sz w:val="19"/>
              </w:rPr>
            </w:pPr>
            <w:r>
              <w:rPr>
                <w:sz w:val="19"/>
              </w:rPr>
              <w:t>31 Jan 1939</w:t>
            </w:r>
          </w:p>
        </w:tc>
      </w:tr>
      <w:tr>
        <w:trPr>
          <w:cantSplit/>
        </w:trPr>
        <w:tc>
          <w:tcPr>
            <w:tcW w:w="2230" w:type="dxa"/>
          </w:tcPr>
          <w:p>
            <w:pPr>
              <w:pStyle w:val="nTable"/>
              <w:spacing w:after="40"/>
              <w:ind w:right="113"/>
              <w:rPr>
                <w:sz w:val="19"/>
              </w:rPr>
            </w:pPr>
            <w:r>
              <w:rPr>
                <w:i/>
                <w:sz w:val="19"/>
              </w:rPr>
              <w:t>Main Roads Act Amendment Act 1939</w:t>
            </w:r>
          </w:p>
        </w:tc>
        <w:tc>
          <w:tcPr>
            <w:tcW w:w="1146" w:type="dxa"/>
            <w:gridSpan w:val="2"/>
          </w:tcPr>
          <w:p>
            <w:pPr>
              <w:pStyle w:val="nTable"/>
              <w:spacing w:after="40"/>
              <w:rPr>
                <w:sz w:val="19"/>
              </w:rPr>
            </w:pPr>
            <w:r>
              <w:rPr>
                <w:sz w:val="19"/>
              </w:rPr>
              <w:t>48 of 1939</w:t>
            </w:r>
          </w:p>
        </w:tc>
        <w:tc>
          <w:tcPr>
            <w:tcW w:w="1134" w:type="dxa"/>
            <w:gridSpan w:val="2"/>
          </w:tcPr>
          <w:p>
            <w:pPr>
              <w:pStyle w:val="nTable"/>
              <w:spacing w:after="40"/>
              <w:rPr>
                <w:sz w:val="19"/>
              </w:rPr>
            </w:pPr>
            <w:r>
              <w:rPr>
                <w:sz w:val="19"/>
              </w:rPr>
              <w:t>23 Dec 1939</w:t>
            </w:r>
          </w:p>
        </w:tc>
        <w:tc>
          <w:tcPr>
            <w:tcW w:w="2507" w:type="dxa"/>
            <w:gridSpan w:val="3"/>
          </w:tcPr>
          <w:p>
            <w:pPr>
              <w:pStyle w:val="nTable"/>
              <w:spacing w:after="40"/>
              <w:rPr>
                <w:sz w:val="19"/>
              </w:rPr>
            </w:pPr>
            <w:r>
              <w:rPr>
                <w:sz w:val="19"/>
              </w:rPr>
              <w:t>23 Dec 1939</w:t>
            </w:r>
          </w:p>
        </w:tc>
      </w:tr>
      <w:tr>
        <w:trPr>
          <w:cantSplit/>
        </w:trPr>
        <w:tc>
          <w:tcPr>
            <w:tcW w:w="7017" w:type="dxa"/>
            <w:gridSpan w:val="8"/>
          </w:tcPr>
          <w:p>
            <w:pPr>
              <w:pStyle w:val="nTable"/>
              <w:spacing w:after="40"/>
              <w:rPr>
                <w:sz w:val="19"/>
              </w:rPr>
            </w:pPr>
            <w:r>
              <w:rPr>
                <w:b/>
                <w:sz w:val="19"/>
              </w:rPr>
              <w:t>Reprinted in Volume 2 of Reprinted Acts</w:t>
            </w:r>
          </w:p>
        </w:tc>
      </w:tr>
      <w:tr>
        <w:trPr>
          <w:gridAfter w:val="1"/>
          <w:wAfter w:w="14" w:type="dxa"/>
          <w:cantSplit/>
        </w:trPr>
        <w:tc>
          <w:tcPr>
            <w:tcW w:w="2268" w:type="dxa"/>
            <w:gridSpan w:val="2"/>
          </w:tcPr>
          <w:p>
            <w:pPr>
              <w:pStyle w:val="nTable"/>
              <w:spacing w:after="40"/>
              <w:ind w:right="113"/>
              <w:rPr>
                <w:sz w:val="19"/>
              </w:rPr>
            </w:pPr>
            <w:r>
              <w:rPr>
                <w:i/>
                <w:sz w:val="19"/>
              </w:rPr>
              <w:t>Main Roads Act Amendment Act 1952</w:t>
            </w:r>
          </w:p>
        </w:tc>
        <w:tc>
          <w:tcPr>
            <w:tcW w:w="1134" w:type="dxa"/>
            <w:gridSpan w:val="2"/>
          </w:tcPr>
          <w:p>
            <w:pPr>
              <w:pStyle w:val="nTable"/>
              <w:spacing w:after="40"/>
              <w:rPr>
                <w:sz w:val="19"/>
              </w:rPr>
            </w:pPr>
            <w:r>
              <w:rPr>
                <w:sz w:val="19"/>
              </w:rPr>
              <w:t>34 of 1952</w:t>
            </w:r>
          </w:p>
        </w:tc>
        <w:tc>
          <w:tcPr>
            <w:tcW w:w="1134" w:type="dxa"/>
            <w:gridSpan w:val="2"/>
          </w:tcPr>
          <w:p>
            <w:pPr>
              <w:pStyle w:val="nTable"/>
              <w:spacing w:after="40"/>
              <w:rPr>
                <w:sz w:val="19"/>
              </w:rPr>
            </w:pPr>
            <w:r>
              <w:rPr>
                <w:sz w:val="19"/>
              </w:rPr>
              <w:t>5 Dec 1952</w:t>
            </w:r>
          </w:p>
        </w:tc>
        <w:tc>
          <w:tcPr>
            <w:tcW w:w="2467" w:type="dxa"/>
          </w:tcPr>
          <w:p>
            <w:pPr>
              <w:pStyle w:val="nTable"/>
              <w:spacing w:after="40"/>
              <w:rPr>
                <w:sz w:val="19"/>
              </w:rPr>
            </w:pPr>
            <w:r>
              <w:rPr>
                <w:sz w:val="19"/>
              </w:rPr>
              <w:t>5 Dec 1952</w:t>
            </w:r>
          </w:p>
        </w:tc>
      </w:tr>
      <w:tr>
        <w:trPr>
          <w:gridAfter w:val="1"/>
          <w:wAfter w:w="14" w:type="dxa"/>
          <w:cantSplit/>
        </w:trPr>
        <w:tc>
          <w:tcPr>
            <w:tcW w:w="2268" w:type="dxa"/>
            <w:gridSpan w:val="2"/>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after="40"/>
              <w:rPr>
                <w:sz w:val="19"/>
              </w:rPr>
            </w:pPr>
            <w:r>
              <w:rPr>
                <w:sz w:val="19"/>
              </w:rPr>
              <w:t>14 Jan 1955</w:t>
            </w:r>
          </w:p>
        </w:tc>
        <w:tc>
          <w:tcPr>
            <w:tcW w:w="2467"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gridAfter w:val="1"/>
          <w:wAfter w:w="14" w:type="dxa"/>
          <w:cantSplit/>
        </w:trPr>
        <w:tc>
          <w:tcPr>
            <w:tcW w:w="2268" w:type="dxa"/>
            <w:gridSpan w:val="2"/>
          </w:tcPr>
          <w:p>
            <w:pPr>
              <w:pStyle w:val="nTable"/>
              <w:spacing w:after="40"/>
              <w:ind w:right="113"/>
              <w:rPr>
                <w:sz w:val="19"/>
              </w:rPr>
            </w:pPr>
            <w:r>
              <w:rPr>
                <w:i/>
                <w:sz w:val="19"/>
              </w:rPr>
              <w:t>Main Roads Act Amendment Act 1955</w:t>
            </w:r>
          </w:p>
        </w:tc>
        <w:tc>
          <w:tcPr>
            <w:tcW w:w="1134" w:type="dxa"/>
            <w:gridSpan w:val="2"/>
          </w:tcPr>
          <w:p>
            <w:pPr>
              <w:pStyle w:val="nTable"/>
              <w:spacing w:after="40"/>
              <w:rPr>
                <w:sz w:val="19"/>
              </w:rPr>
            </w:pPr>
            <w:r>
              <w:rPr>
                <w:sz w:val="19"/>
              </w:rPr>
              <w:t>6 of 1955</w:t>
            </w:r>
          </w:p>
        </w:tc>
        <w:tc>
          <w:tcPr>
            <w:tcW w:w="1134" w:type="dxa"/>
            <w:gridSpan w:val="2"/>
          </w:tcPr>
          <w:p>
            <w:pPr>
              <w:pStyle w:val="nTable"/>
              <w:spacing w:after="40"/>
              <w:rPr>
                <w:sz w:val="19"/>
              </w:rPr>
            </w:pPr>
            <w:r>
              <w:rPr>
                <w:sz w:val="19"/>
              </w:rPr>
              <w:t>19 Oct 1955</w:t>
            </w:r>
          </w:p>
        </w:tc>
        <w:tc>
          <w:tcPr>
            <w:tcW w:w="2467" w:type="dxa"/>
          </w:tcPr>
          <w:p>
            <w:pPr>
              <w:pStyle w:val="nTable"/>
              <w:spacing w:after="40"/>
              <w:rPr>
                <w:sz w:val="19"/>
              </w:rPr>
            </w:pPr>
            <w:r>
              <w:rPr>
                <w:sz w:val="19"/>
              </w:rPr>
              <w:t>19 Oct 1955</w:t>
            </w:r>
          </w:p>
        </w:tc>
      </w:tr>
      <w:tr>
        <w:trPr>
          <w:cantSplit/>
        </w:trPr>
        <w:tc>
          <w:tcPr>
            <w:tcW w:w="2268" w:type="dxa"/>
            <w:gridSpan w:val="2"/>
          </w:tcPr>
          <w:p>
            <w:pPr>
              <w:pStyle w:val="nTable"/>
              <w:keepNext/>
              <w:keepLines/>
              <w:spacing w:after="40"/>
              <w:ind w:right="113"/>
              <w:rPr>
                <w:sz w:val="19"/>
              </w:rPr>
            </w:pPr>
            <w:r>
              <w:rPr>
                <w:i/>
                <w:sz w:val="19"/>
              </w:rPr>
              <w:t>Main Roads Act Amendment Act 1959</w:t>
            </w:r>
          </w:p>
        </w:tc>
        <w:tc>
          <w:tcPr>
            <w:tcW w:w="1134" w:type="dxa"/>
            <w:gridSpan w:val="2"/>
          </w:tcPr>
          <w:p>
            <w:pPr>
              <w:pStyle w:val="nTable"/>
              <w:keepNext/>
              <w:keepLines/>
              <w:spacing w:after="40"/>
              <w:rPr>
                <w:sz w:val="19"/>
              </w:rPr>
            </w:pPr>
            <w:r>
              <w:rPr>
                <w:sz w:val="19"/>
              </w:rPr>
              <w:t>38 of 1959</w:t>
            </w:r>
          </w:p>
        </w:tc>
        <w:tc>
          <w:tcPr>
            <w:tcW w:w="1134" w:type="dxa"/>
            <w:gridSpan w:val="2"/>
          </w:tcPr>
          <w:p>
            <w:pPr>
              <w:pStyle w:val="nTable"/>
              <w:keepNext/>
              <w:keepLines/>
              <w:spacing w:after="40"/>
              <w:rPr>
                <w:sz w:val="19"/>
              </w:rPr>
            </w:pPr>
            <w:r>
              <w:rPr>
                <w:sz w:val="19"/>
              </w:rPr>
              <w:t>10 Nov 1959</w:t>
            </w:r>
          </w:p>
        </w:tc>
        <w:tc>
          <w:tcPr>
            <w:tcW w:w="2481" w:type="dxa"/>
            <w:gridSpan w:val="2"/>
          </w:tcPr>
          <w:p>
            <w:pPr>
              <w:pStyle w:val="nTable"/>
              <w:keepNext/>
              <w:keepLines/>
              <w:spacing w:after="40"/>
              <w:rPr>
                <w:sz w:val="19"/>
              </w:rPr>
            </w:pPr>
            <w:r>
              <w:rPr>
                <w:sz w:val="19"/>
              </w:rPr>
              <w:t>10 Nov 1959</w:t>
            </w:r>
          </w:p>
        </w:tc>
      </w:tr>
      <w:tr>
        <w:trPr>
          <w:cantSplit/>
        </w:trPr>
        <w:tc>
          <w:tcPr>
            <w:tcW w:w="2268" w:type="dxa"/>
            <w:gridSpan w:val="2"/>
          </w:tcPr>
          <w:p>
            <w:pPr>
              <w:pStyle w:val="nTable"/>
              <w:spacing w:after="40"/>
              <w:ind w:right="113"/>
              <w:rPr>
                <w:sz w:val="19"/>
              </w:rPr>
            </w:pPr>
            <w:r>
              <w:rPr>
                <w:i/>
                <w:sz w:val="19"/>
              </w:rPr>
              <w:t>Main Roads Act Amendment Act 1961</w:t>
            </w:r>
          </w:p>
        </w:tc>
        <w:tc>
          <w:tcPr>
            <w:tcW w:w="1134" w:type="dxa"/>
            <w:gridSpan w:val="2"/>
          </w:tcPr>
          <w:p>
            <w:pPr>
              <w:pStyle w:val="nTable"/>
              <w:spacing w:after="40"/>
              <w:rPr>
                <w:sz w:val="19"/>
              </w:rPr>
            </w:pPr>
            <w:r>
              <w:rPr>
                <w:sz w:val="19"/>
              </w:rPr>
              <w:t>48 of 1961</w:t>
            </w:r>
          </w:p>
        </w:tc>
        <w:tc>
          <w:tcPr>
            <w:tcW w:w="1134" w:type="dxa"/>
            <w:gridSpan w:val="2"/>
          </w:tcPr>
          <w:p>
            <w:pPr>
              <w:pStyle w:val="nTable"/>
              <w:spacing w:after="40"/>
              <w:rPr>
                <w:sz w:val="19"/>
              </w:rPr>
            </w:pPr>
            <w:r>
              <w:rPr>
                <w:sz w:val="19"/>
              </w:rPr>
              <w:t>23 Nov 1961</w:t>
            </w:r>
          </w:p>
        </w:tc>
        <w:tc>
          <w:tcPr>
            <w:tcW w:w="2481" w:type="dxa"/>
            <w:gridSpan w:val="2"/>
          </w:tcPr>
          <w:p>
            <w:pPr>
              <w:pStyle w:val="nTable"/>
              <w:spacing w:after="40"/>
              <w:rPr>
                <w:sz w:val="19"/>
              </w:rPr>
            </w:pPr>
            <w:r>
              <w:rPr>
                <w:sz w:val="19"/>
              </w:rPr>
              <w:t>23 Nov 1961</w:t>
            </w:r>
          </w:p>
        </w:tc>
      </w:tr>
      <w:tr>
        <w:trPr>
          <w:cantSplit/>
        </w:trPr>
        <w:tc>
          <w:tcPr>
            <w:tcW w:w="7017" w:type="dxa"/>
            <w:gridSpan w:val="8"/>
          </w:tcPr>
          <w:p>
            <w:pPr>
              <w:pStyle w:val="nTable"/>
              <w:spacing w:after="40"/>
              <w:rPr>
                <w:sz w:val="19"/>
              </w:rPr>
            </w:pPr>
            <w:r>
              <w:rPr>
                <w:b/>
                <w:sz w:val="19"/>
              </w:rPr>
              <w:t>Reprint approved 21 May 1962 in Volume 16 of Reprinted Acts</w:t>
            </w:r>
          </w:p>
        </w:tc>
      </w:tr>
      <w:tr>
        <w:trPr>
          <w:cantSplit/>
        </w:trPr>
        <w:tc>
          <w:tcPr>
            <w:tcW w:w="2268" w:type="dxa"/>
            <w:gridSpan w:val="2"/>
          </w:tcPr>
          <w:p>
            <w:pPr>
              <w:pStyle w:val="nTable"/>
              <w:spacing w:after="40"/>
              <w:ind w:right="113"/>
              <w:rPr>
                <w:sz w:val="19"/>
              </w:rPr>
            </w:pPr>
            <w:r>
              <w:rPr>
                <w:i/>
                <w:sz w:val="19"/>
              </w:rPr>
              <w:t>Traffic Act Amendment Act (No. 2) 1964</w:t>
            </w:r>
            <w:r>
              <w:rPr>
                <w:sz w:val="19"/>
              </w:rPr>
              <w:t>,</w:t>
            </w:r>
            <w:r>
              <w:rPr>
                <w:sz w:val="19"/>
              </w:rPr>
              <w:br/>
              <w:t>section 9</w:t>
            </w:r>
          </w:p>
        </w:tc>
        <w:tc>
          <w:tcPr>
            <w:tcW w:w="1134" w:type="dxa"/>
            <w:gridSpan w:val="2"/>
          </w:tcPr>
          <w:p>
            <w:pPr>
              <w:pStyle w:val="nTable"/>
              <w:spacing w:after="40"/>
              <w:rPr>
                <w:sz w:val="19"/>
              </w:rPr>
            </w:pPr>
            <w:r>
              <w:rPr>
                <w:sz w:val="19"/>
              </w:rPr>
              <w:t>67 of 1964</w:t>
            </w:r>
          </w:p>
        </w:tc>
        <w:tc>
          <w:tcPr>
            <w:tcW w:w="1134" w:type="dxa"/>
            <w:gridSpan w:val="2"/>
          </w:tcPr>
          <w:p>
            <w:pPr>
              <w:pStyle w:val="nTable"/>
              <w:spacing w:after="40"/>
              <w:rPr>
                <w:sz w:val="19"/>
              </w:rPr>
            </w:pPr>
            <w:r>
              <w:rPr>
                <w:sz w:val="19"/>
              </w:rPr>
              <w:t>4 Dec 1964</w:t>
            </w:r>
          </w:p>
        </w:tc>
        <w:tc>
          <w:tcPr>
            <w:tcW w:w="2481" w:type="dxa"/>
            <w:gridSpan w:val="2"/>
          </w:tcPr>
          <w:p>
            <w:pPr>
              <w:pStyle w:val="nTable"/>
              <w:spacing w:after="40"/>
              <w:rPr>
                <w:sz w:val="19"/>
              </w:rPr>
            </w:pPr>
            <w:r>
              <w:rPr>
                <w:sz w:val="19"/>
              </w:rPr>
              <w:t xml:space="preserve">1 Jan 1965 </w:t>
            </w:r>
            <w:r>
              <w:rPr>
                <w:sz w:val="19"/>
              </w:rPr>
              <w:br/>
              <w:t xml:space="preserve">(see section 2 and </w:t>
            </w:r>
            <w:r>
              <w:rPr>
                <w:i/>
                <w:sz w:val="19"/>
              </w:rPr>
              <w:t>Gazette</w:t>
            </w:r>
            <w:r>
              <w:rPr>
                <w:sz w:val="19"/>
              </w:rPr>
              <w:t xml:space="preserve"> 24 Dec 1964 p.4094)</w:t>
            </w:r>
          </w:p>
        </w:tc>
      </w:tr>
      <w:tr>
        <w:trPr>
          <w:cantSplit/>
        </w:trPr>
        <w:tc>
          <w:tcPr>
            <w:tcW w:w="2268" w:type="dxa"/>
            <w:gridSpan w:val="2"/>
          </w:tcPr>
          <w:p>
            <w:pPr>
              <w:pStyle w:val="nTable"/>
              <w:spacing w:after="40"/>
              <w:ind w:right="113"/>
              <w:rPr>
                <w:sz w:val="19"/>
              </w:rPr>
            </w:pPr>
            <w:r>
              <w:rPr>
                <w:i/>
                <w:sz w:val="19"/>
              </w:rPr>
              <w:t>Road Maintenance (Contribution) Act 1965</w:t>
            </w:r>
            <w:r>
              <w:rPr>
                <w:sz w:val="19"/>
              </w:rPr>
              <w:t>,</w:t>
            </w:r>
            <w:r>
              <w:rPr>
                <w:sz w:val="19"/>
              </w:rPr>
              <w:br/>
              <w:t>section 13</w:t>
            </w:r>
          </w:p>
        </w:tc>
        <w:tc>
          <w:tcPr>
            <w:tcW w:w="1134" w:type="dxa"/>
            <w:gridSpan w:val="2"/>
          </w:tcPr>
          <w:p>
            <w:pPr>
              <w:pStyle w:val="nTable"/>
              <w:spacing w:after="40"/>
              <w:rPr>
                <w:sz w:val="19"/>
              </w:rPr>
            </w:pPr>
            <w:r>
              <w:rPr>
                <w:sz w:val="19"/>
              </w:rPr>
              <w:t>69 of 1965</w:t>
            </w:r>
          </w:p>
        </w:tc>
        <w:tc>
          <w:tcPr>
            <w:tcW w:w="1134" w:type="dxa"/>
            <w:gridSpan w:val="2"/>
          </w:tcPr>
          <w:p>
            <w:pPr>
              <w:pStyle w:val="nTable"/>
              <w:spacing w:after="40"/>
              <w:rPr>
                <w:sz w:val="19"/>
              </w:rPr>
            </w:pPr>
            <w:r>
              <w:rPr>
                <w:sz w:val="19"/>
              </w:rPr>
              <w:t>25 Nov 1965</w:t>
            </w:r>
          </w:p>
        </w:tc>
        <w:tc>
          <w:tcPr>
            <w:tcW w:w="2481" w:type="dxa"/>
            <w:gridSpan w:val="2"/>
          </w:tcPr>
          <w:p>
            <w:pPr>
              <w:pStyle w:val="nTable"/>
              <w:spacing w:after="40"/>
              <w:rPr>
                <w:sz w:val="19"/>
              </w:rPr>
            </w:pPr>
            <w:r>
              <w:rPr>
                <w:sz w:val="19"/>
              </w:rPr>
              <w:t xml:space="preserve">1 Apr 1966 </w:t>
            </w:r>
            <w:r>
              <w:rPr>
                <w:sz w:val="19"/>
              </w:rPr>
              <w:br/>
              <w:t xml:space="preserve">(see section 2 and </w:t>
            </w:r>
            <w:r>
              <w:rPr>
                <w:i/>
                <w:sz w:val="19"/>
              </w:rPr>
              <w:t xml:space="preserve">Gazette </w:t>
            </w:r>
            <w:r>
              <w:rPr>
                <w:sz w:val="19"/>
              </w:rPr>
              <w:t>18 Mar 1966 p.761)</w:t>
            </w:r>
          </w:p>
        </w:tc>
      </w:tr>
      <w:tr>
        <w:trPr>
          <w:cantSplit/>
        </w:trPr>
        <w:tc>
          <w:tcPr>
            <w:tcW w:w="2268" w:type="dxa"/>
            <w:gridSpan w:val="2"/>
          </w:tcPr>
          <w:p>
            <w:pPr>
              <w:pStyle w:val="nTable"/>
              <w:spacing w:after="40"/>
              <w:ind w:right="113"/>
              <w:rPr>
                <w:sz w:val="19"/>
              </w:rPr>
            </w:pPr>
            <w:r>
              <w:rPr>
                <w:i/>
                <w:sz w:val="19"/>
              </w:rPr>
              <w:t>Decimal Currency Act 1965,</w:t>
            </w:r>
            <w:r>
              <w:rPr>
                <w:sz w:val="19"/>
              </w:rPr>
              <w:br/>
              <w:t>section 8</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481" w:type="dxa"/>
            <w:gridSpan w:val="2"/>
          </w:tcPr>
          <w:p>
            <w:pPr>
              <w:pStyle w:val="nTable"/>
              <w:spacing w:after="40"/>
              <w:rPr>
                <w:sz w:val="19"/>
              </w:rPr>
            </w:pPr>
            <w:r>
              <w:rPr>
                <w:sz w:val="19"/>
              </w:rPr>
              <w:t>14 Feb 1966 (see section 2 (2))</w:t>
            </w:r>
          </w:p>
        </w:tc>
      </w:tr>
      <w:tr>
        <w:trPr>
          <w:cantSplit/>
        </w:trPr>
        <w:tc>
          <w:tcPr>
            <w:tcW w:w="2268" w:type="dxa"/>
            <w:gridSpan w:val="2"/>
          </w:tcPr>
          <w:p>
            <w:pPr>
              <w:pStyle w:val="nTable"/>
              <w:spacing w:after="40"/>
              <w:ind w:right="113"/>
              <w:rPr>
                <w:sz w:val="19"/>
              </w:rPr>
            </w:pPr>
            <w:r>
              <w:rPr>
                <w:i/>
                <w:sz w:val="19"/>
              </w:rPr>
              <w:t>Main Roads Act Amendment Act 1966</w:t>
            </w:r>
          </w:p>
        </w:tc>
        <w:tc>
          <w:tcPr>
            <w:tcW w:w="1134" w:type="dxa"/>
            <w:gridSpan w:val="2"/>
          </w:tcPr>
          <w:p>
            <w:pPr>
              <w:pStyle w:val="nTable"/>
              <w:spacing w:after="40"/>
              <w:rPr>
                <w:sz w:val="19"/>
              </w:rPr>
            </w:pPr>
            <w:r>
              <w:rPr>
                <w:sz w:val="19"/>
              </w:rPr>
              <w:t>7 of 1966</w:t>
            </w:r>
          </w:p>
        </w:tc>
        <w:tc>
          <w:tcPr>
            <w:tcW w:w="1134" w:type="dxa"/>
            <w:gridSpan w:val="2"/>
          </w:tcPr>
          <w:p>
            <w:pPr>
              <w:pStyle w:val="nTable"/>
              <w:spacing w:after="40"/>
              <w:rPr>
                <w:sz w:val="19"/>
              </w:rPr>
            </w:pPr>
            <w:r>
              <w:rPr>
                <w:sz w:val="19"/>
              </w:rPr>
              <w:t>16 Sep 1966</w:t>
            </w:r>
          </w:p>
        </w:tc>
        <w:tc>
          <w:tcPr>
            <w:tcW w:w="2481" w:type="dxa"/>
            <w:gridSpan w:val="2"/>
          </w:tcPr>
          <w:p>
            <w:pPr>
              <w:pStyle w:val="nTable"/>
              <w:spacing w:after="40"/>
              <w:rPr>
                <w:sz w:val="19"/>
              </w:rPr>
            </w:pPr>
            <w:r>
              <w:rPr>
                <w:sz w:val="19"/>
              </w:rPr>
              <w:t>16 Sep 1966</w:t>
            </w:r>
          </w:p>
        </w:tc>
      </w:tr>
      <w:tr>
        <w:trPr>
          <w:cantSplit/>
        </w:trPr>
        <w:tc>
          <w:tcPr>
            <w:tcW w:w="2268" w:type="dxa"/>
            <w:gridSpan w:val="2"/>
          </w:tcPr>
          <w:p>
            <w:pPr>
              <w:pStyle w:val="nTable"/>
              <w:keepNext/>
              <w:keepLines/>
              <w:spacing w:after="40"/>
              <w:ind w:right="113"/>
              <w:rPr>
                <w:sz w:val="19"/>
              </w:rPr>
            </w:pPr>
            <w:r>
              <w:rPr>
                <w:i/>
                <w:sz w:val="19"/>
              </w:rPr>
              <w:t>Main Roads Act Amendment Act (No. 2) 1966</w:t>
            </w:r>
          </w:p>
        </w:tc>
        <w:tc>
          <w:tcPr>
            <w:tcW w:w="1134" w:type="dxa"/>
            <w:gridSpan w:val="2"/>
          </w:tcPr>
          <w:p>
            <w:pPr>
              <w:pStyle w:val="nTable"/>
              <w:keepNext/>
              <w:keepLines/>
              <w:spacing w:after="40"/>
              <w:rPr>
                <w:sz w:val="19"/>
              </w:rPr>
            </w:pPr>
            <w:r>
              <w:rPr>
                <w:sz w:val="19"/>
              </w:rPr>
              <w:t>70 of 1966</w:t>
            </w:r>
          </w:p>
        </w:tc>
        <w:tc>
          <w:tcPr>
            <w:tcW w:w="1134" w:type="dxa"/>
            <w:gridSpan w:val="2"/>
          </w:tcPr>
          <w:p>
            <w:pPr>
              <w:pStyle w:val="nTable"/>
              <w:keepNext/>
              <w:keepLines/>
              <w:spacing w:after="40"/>
              <w:rPr>
                <w:sz w:val="19"/>
              </w:rPr>
            </w:pPr>
            <w:r>
              <w:rPr>
                <w:sz w:val="19"/>
              </w:rPr>
              <w:t>12 Dec 1966</w:t>
            </w:r>
          </w:p>
        </w:tc>
        <w:tc>
          <w:tcPr>
            <w:tcW w:w="2481" w:type="dxa"/>
            <w:gridSpan w:val="2"/>
          </w:tcPr>
          <w:p>
            <w:pPr>
              <w:pStyle w:val="nTable"/>
              <w:keepNext/>
              <w:keepLines/>
              <w:spacing w:after="40"/>
              <w:rPr>
                <w:sz w:val="19"/>
              </w:rPr>
            </w:pPr>
            <w:r>
              <w:rPr>
                <w:sz w:val="19"/>
              </w:rPr>
              <w:t xml:space="preserve">10 Feb 1967 (see section 2 and </w:t>
            </w:r>
            <w:r>
              <w:rPr>
                <w:i/>
                <w:sz w:val="19"/>
              </w:rPr>
              <w:t>Gazette</w:t>
            </w:r>
            <w:r>
              <w:rPr>
                <w:sz w:val="19"/>
              </w:rPr>
              <w:t xml:space="preserve"> 10 Feb 1967 p.441)</w:t>
            </w:r>
          </w:p>
        </w:tc>
      </w:tr>
      <w:tr>
        <w:trPr>
          <w:cantSplit/>
        </w:trPr>
        <w:tc>
          <w:tcPr>
            <w:tcW w:w="2268" w:type="dxa"/>
            <w:gridSpan w:val="2"/>
          </w:tcPr>
          <w:p>
            <w:pPr>
              <w:pStyle w:val="nTable"/>
              <w:spacing w:after="40"/>
              <w:ind w:right="113"/>
              <w:rPr>
                <w:sz w:val="19"/>
              </w:rPr>
            </w:pPr>
            <w:r>
              <w:rPr>
                <w:i/>
                <w:sz w:val="19"/>
              </w:rPr>
              <w:t>Main Roads Act Amendment Act 1967</w:t>
            </w:r>
          </w:p>
        </w:tc>
        <w:tc>
          <w:tcPr>
            <w:tcW w:w="1134" w:type="dxa"/>
            <w:gridSpan w:val="2"/>
          </w:tcPr>
          <w:p>
            <w:pPr>
              <w:pStyle w:val="nTable"/>
              <w:spacing w:after="40"/>
              <w:rPr>
                <w:sz w:val="19"/>
              </w:rPr>
            </w:pPr>
            <w:r>
              <w:rPr>
                <w:sz w:val="19"/>
              </w:rPr>
              <w:t>57 of 1967</w:t>
            </w:r>
          </w:p>
        </w:tc>
        <w:tc>
          <w:tcPr>
            <w:tcW w:w="1134" w:type="dxa"/>
            <w:gridSpan w:val="2"/>
          </w:tcPr>
          <w:p>
            <w:pPr>
              <w:pStyle w:val="nTable"/>
              <w:spacing w:after="40"/>
              <w:rPr>
                <w:sz w:val="19"/>
              </w:rPr>
            </w:pPr>
            <w:r>
              <w:rPr>
                <w:sz w:val="19"/>
              </w:rPr>
              <w:t>5 Dec 1967</w:t>
            </w:r>
          </w:p>
        </w:tc>
        <w:tc>
          <w:tcPr>
            <w:tcW w:w="2481" w:type="dxa"/>
            <w:gridSpan w:val="2"/>
          </w:tcPr>
          <w:p>
            <w:pPr>
              <w:pStyle w:val="nTable"/>
              <w:spacing w:after="40"/>
              <w:rPr>
                <w:sz w:val="19"/>
              </w:rPr>
            </w:pPr>
            <w:r>
              <w:rPr>
                <w:sz w:val="19"/>
              </w:rPr>
              <w:t>1 Jan 1968 (see section 2)</w:t>
            </w:r>
          </w:p>
        </w:tc>
      </w:tr>
      <w:tr>
        <w:trPr>
          <w:cantSplit/>
        </w:trPr>
        <w:tc>
          <w:tcPr>
            <w:tcW w:w="2268" w:type="dxa"/>
            <w:gridSpan w:val="2"/>
          </w:tcPr>
          <w:p>
            <w:pPr>
              <w:pStyle w:val="nTable"/>
              <w:spacing w:after="40"/>
              <w:ind w:right="113"/>
              <w:rPr>
                <w:sz w:val="19"/>
              </w:rPr>
            </w:pPr>
            <w:r>
              <w:rPr>
                <w:i/>
                <w:sz w:val="19"/>
              </w:rPr>
              <w:t>Main Roads Act Amendment Act 1969</w:t>
            </w:r>
          </w:p>
        </w:tc>
        <w:tc>
          <w:tcPr>
            <w:tcW w:w="1134" w:type="dxa"/>
            <w:gridSpan w:val="2"/>
          </w:tcPr>
          <w:p>
            <w:pPr>
              <w:pStyle w:val="nTable"/>
              <w:spacing w:after="40"/>
              <w:rPr>
                <w:sz w:val="19"/>
              </w:rPr>
            </w:pPr>
            <w:r>
              <w:rPr>
                <w:sz w:val="19"/>
              </w:rPr>
              <w:t>47 of 1969</w:t>
            </w:r>
          </w:p>
        </w:tc>
        <w:tc>
          <w:tcPr>
            <w:tcW w:w="1134" w:type="dxa"/>
            <w:gridSpan w:val="2"/>
          </w:tcPr>
          <w:p>
            <w:pPr>
              <w:pStyle w:val="nTable"/>
              <w:spacing w:after="40"/>
              <w:rPr>
                <w:sz w:val="19"/>
              </w:rPr>
            </w:pPr>
            <w:r>
              <w:rPr>
                <w:sz w:val="19"/>
              </w:rPr>
              <w:t>30 Jun 1969</w:t>
            </w:r>
          </w:p>
        </w:tc>
        <w:tc>
          <w:tcPr>
            <w:tcW w:w="2481" w:type="dxa"/>
            <w:gridSpan w:val="2"/>
          </w:tcPr>
          <w:p>
            <w:pPr>
              <w:pStyle w:val="nTable"/>
              <w:spacing w:after="40"/>
              <w:rPr>
                <w:sz w:val="19"/>
              </w:rPr>
            </w:pPr>
            <w:r>
              <w:rPr>
                <w:sz w:val="19"/>
              </w:rPr>
              <w:t>1 Jul 1969 (see section 2)</w:t>
            </w:r>
          </w:p>
        </w:tc>
      </w:tr>
      <w:tr>
        <w:trPr>
          <w:cantSplit/>
        </w:trPr>
        <w:tc>
          <w:tcPr>
            <w:tcW w:w="7017" w:type="dxa"/>
            <w:gridSpan w:val="8"/>
          </w:tcPr>
          <w:p>
            <w:pPr>
              <w:pStyle w:val="nTable"/>
              <w:spacing w:after="40"/>
              <w:rPr>
                <w:sz w:val="19"/>
              </w:rPr>
            </w:pPr>
            <w:r>
              <w:rPr>
                <w:b/>
                <w:sz w:val="19"/>
              </w:rPr>
              <w:t>Reprint approved 22 Jan 1970 (not in a Volume)</w:t>
            </w:r>
          </w:p>
        </w:tc>
      </w:tr>
      <w:tr>
        <w:trPr>
          <w:cantSplit/>
        </w:trPr>
        <w:tc>
          <w:tcPr>
            <w:tcW w:w="2268" w:type="dxa"/>
            <w:gridSpan w:val="2"/>
          </w:tcPr>
          <w:p>
            <w:pPr>
              <w:pStyle w:val="nTable"/>
              <w:spacing w:after="40"/>
              <w:ind w:right="113"/>
              <w:rPr>
                <w:sz w:val="19"/>
              </w:rPr>
            </w:pPr>
            <w:r>
              <w:rPr>
                <w:i/>
                <w:sz w:val="19"/>
              </w:rPr>
              <w:t>Main Roads Act Amendment Act 1972</w:t>
            </w:r>
          </w:p>
        </w:tc>
        <w:tc>
          <w:tcPr>
            <w:tcW w:w="1134" w:type="dxa"/>
            <w:gridSpan w:val="2"/>
          </w:tcPr>
          <w:p>
            <w:pPr>
              <w:pStyle w:val="nTable"/>
              <w:spacing w:after="40"/>
              <w:rPr>
                <w:sz w:val="19"/>
              </w:rPr>
            </w:pPr>
            <w:r>
              <w:rPr>
                <w:sz w:val="19"/>
              </w:rPr>
              <w:t>35 of 1972</w:t>
            </w:r>
          </w:p>
        </w:tc>
        <w:tc>
          <w:tcPr>
            <w:tcW w:w="1134" w:type="dxa"/>
            <w:gridSpan w:val="2"/>
          </w:tcPr>
          <w:p>
            <w:pPr>
              <w:pStyle w:val="nTable"/>
              <w:spacing w:after="40"/>
              <w:rPr>
                <w:sz w:val="19"/>
              </w:rPr>
            </w:pPr>
            <w:r>
              <w:rPr>
                <w:sz w:val="19"/>
              </w:rPr>
              <w:t>16 Jun 1972</w:t>
            </w:r>
          </w:p>
        </w:tc>
        <w:tc>
          <w:tcPr>
            <w:tcW w:w="2481" w:type="dxa"/>
            <w:gridSpan w:val="2"/>
          </w:tcPr>
          <w:p>
            <w:pPr>
              <w:pStyle w:val="nTable"/>
              <w:spacing w:after="40"/>
              <w:rPr>
                <w:sz w:val="19"/>
              </w:rPr>
            </w:pPr>
            <w:r>
              <w:rPr>
                <w:sz w:val="19"/>
              </w:rPr>
              <w:t xml:space="preserve">2 Feb 1973 </w:t>
            </w:r>
            <w:r>
              <w:rPr>
                <w:sz w:val="19"/>
              </w:rPr>
              <w:br/>
              <w:t xml:space="preserve">(see section 2 and </w:t>
            </w:r>
            <w:r>
              <w:rPr>
                <w:i/>
                <w:sz w:val="19"/>
              </w:rPr>
              <w:t xml:space="preserve">Gazette </w:t>
            </w:r>
            <w:r>
              <w:rPr>
                <w:sz w:val="19"/>
              </w:rPr>
              <w:t>2 Feb 1973 p.280)</w:t>
            </w:r>
          </w:p>
        </w:tc>
      </w:tr>
      <w:tr>
        <w:trPr>
          <w:cantSplit/>
        </w:trPr>
        <w:tc>
          <w:tcPr>
            <w:tcW w:w="2268" w:type="dxa"/>
            <w:gridSpan w:val="2"/>
          </w:tcPr>
          <w:p>
            <w:pPr>
              <w:pStyle w:val="nTable"/>
              <w:keepNext/>
              <w:keepLines/>
              <w:spacing w:after="40"/>
              <w:ind w:right="113"/>
              <w:rPr>
                <w:sz w:val="19"/>
              </w:rPr>
            </w:pPr>
            <w:r>
              <w:rPr>
                <w:i/>
                <w:sz w:val="19"/>
              </w:rPr>
              <w:t>Ministers of the Crown (Statutory Designations) and Acts Amendment Act 1974</w:t>
            </w:r>
            <w:r>
              <w:rPr>
                <w:sz w:val="19"/>
              </w:rPr>
              <w:t>,</w:t>
            </w:r>
            <w:r>
              <w:rPr>
                <w:sz w:val="19"/>
              </w:rPr>
              <w:br/>
              <w:t>Part VII</w:t>
            </w:r>
          </w:p>
        </w:tc>
        <w:tc>
          <w:tcPr>
            <w:tcW w:w="1134" w:type="dxa"/>
            <w:gridSpan w:val="2"/>
          </w:tcPr>
          <w:p>
            <w:pPr>
              <w:pStyle w:val="nTable"/>
              <w:keepNext/>
              <w:keepLines/>
              <w:spacing w:after="40"/>
              <w:rPr>
                <w:sz w:val="19"/>
              </w:rPr>
            </w:pPr>
            <w:r>
              <w:rPr>
                <w:sz w:val="19"/>
              </w:rPr>
              <w:t>27 of 1974</w:t>
            </w:r>
          </w:p>
        </w:tc>
        <w:tc>
          <w:tcPr>
            <w:tcW w:w="1134" w:type="dxa"/>
            <w:gridSpan w:val="2"/>
          </w:tcPr>
          <w:p>
            <w:pPr>
              <w:pStyle w:val="nTable"/>
              <w:keepNext/>
              <w:keepLines/>
              <w:spacing w:after="40"/>
              <w:rPr>
                <w:sz w:val="19"/>
              </w:rPr>
            </w:pPr>
            <w:r>
              <w:rPr>
                <w:sz w:val="19"/>
              </w:rPr>
              <w:t>29 Oct 1974</w:t>
            </w:r>
          </w:p>
        </w:tc>
        <w:tc>
          <w:tcPr>
            <w:tcW w:w="2481" w:type="dxa"/>
            <w:gridSpan w:val="2"/>
          </w:tcPr>
          <w:p>
            <w:pPr>
              <w:pStyle w:val="nTable"/>
              <w:keepNext/>
              <w:keepLines/>
              <w:spacing w:after="40"/>
              <w:rPr>
                <w:sz w:val="19"/>
              </w:rPr>
            </w:pPr>
            <w:r>
              <w:rPr>
                <w:sz w:val="19"/>
              </w:rPr>
              <w:t xml:space="preserve">1 Dec 1974 (see section 2 and </w:t>
            </w:r>
            <w:r>
              <w:rPr>
                <w:i/>
                <w:sz w:val="19"/>
              </w:rPr>
              <w:t>Gazette</w:t>
            </w:r>
            <w:r>
              <w:rPr>
                <w:sz w:val="19"/>
              </w:rPr>
              <w:t xml:space="preserve"> 6 Dec 1974 p.5204)</w:t>
            </w:r>
          </w:p>
        </w:tc>
      </w:tr>
      <w:tr>
        <w:trPr>
          <w:cantSplit/>
        </w:trPr>
        <w:tc>
          <w:tcPr>
            <w:tcW w:w="2268" w:type="dxa"/>
            <w:gridSpan w:val="2"/>
          </w:tcPr>
          <w:p>
            <w:pPr>
              <w:pStyle w:val="nTable"/>
              <w:spacing w:after="40"/>
              <w:ind w:right="113"/>
              <w:rPr>
                <w:sz w:val="19"/>
              </w:rPr>
            </w:pPr>
            <w:r>
              <w:rPr>
                <w:i/>
                <w:sz w:val="19"/>
              </w:rPr>
              <w:t>Main Roads Act Amendment Act 1974</w:t>
            </w:r>
          </w:p>
        </w:tc>
        <w:tc>
          <w:tcPr>
            <w:tcW w:w="1134" w:type="dxa"/>
            <w:gridSpan w:val="2"/>
          </w:tcPr>
          <w:p>
            <w:pPr>
              <w:pStyle w:val="nTable"/>
              <w:spacing w:after="40"/>
              <w:rPr>
                <w:sz w:val="19"/>
              </w:rPr>
            </w:pPr>
            <w:r>
              <w:rPr>
                <w:sz w:val="19"/>
              </w:rPr>
              <w:t>28 of 1974</w:t>
            </w:r>
          </w:p>
        </w:tc>
        <w:tc>
          <w:tcPr>
            <w:tcW w:w="1134" w:type="dxa"/>
            <w:gridSpan w:val="2"/>
          </w:tcPr>
          <w:p>
            <w:pPr>
              <w:pStyle w:val="nTable"/>
              <w:spacing w:after="40"/>
              <w:rPr>
                <w:sz w:val="19"/>
              </w:rPr>
            </w:pPr>
            <w:r>
              <w:rPr>
                <w:sz w:val="19"/>
              </w:rPr>
              <w:t>29 Oct 1974</w:t>
            </w:r>
          </w:p>
        </w:tc>
        <w:tc>
          <w:tcPr>
            <w:tcW w:w="2481" w:type="dxa"/>
            <w:gridSpan w:val="2"/>
          </w:tcPr>
          <w:p>
            <w:pPr>
              <w:pStyle w:val="nTable"/>
              <w:spacing w:after="40"/>
              <w:rPr>
                <w:sz w:val="19"/>
              </w:rPr>
            </w:pPr>
            <w:r>
              <w:rPr>
                <w:sz w:val="19"/>
              </w:rPr>
              <w:t>1 Jul 1974 (see section 2)</w:t>
            </w:r>
          </w:p>
        </w:tc>
      </w:tr>
      <w:tr>
        <w:trPr>
          <w:cantSplit/>
        </w:trPr>
        <w:tc>
          <w:tcPr>
            <w:tcW w:w="2268" w:type="dxa"/>
            <w:gridSpan w:val="2"/>
          </w:tcPr>
          <w:p>
            <w:pPr>
              <w:pStyle w:val="nTable"/>
              <w:spacing w:after="40"/>
              <w:ind w:right="113"/>
              <w:rPr>
                <w:sz w:val="19"/>
              </w:rPr>
            </w:pPr>
            <w:r>
              <w:rPr>
                <w:i/>
                <w:sz w:val="19"/>
              </w:rPr>
              <w:t>Main Roads Act Amendment Act 1975</w:t>
            </w:r>
          </w:p>
        </w:tc>
        <w:tc>
          <w:tcPr>
            <w:tcW w:w="1134" w:type="dxa"/>
            <w:gridSpan w:val="2"/>
          </w:tcPr>
          <w:p>
            <w:pPr>
              <w:pStyle w:val="nTable"/>
              <w:spacing w:after="40"/>
              <w:rPr>
                <w:sz w:val="19"/>
              </w:rPr>
            </w:pPr>
            <w:r>
              <w:rPr>
                <w:sz w:val="19"/>
              </w:rPr>
              <w:t>96 of 1975</w:t>
            </w:r>
          </w:p>
        </w:tc>
        <w:tc>
          <w:tcPr>
            <w:tcW w:w="1134" w:type="dxa"/>
            <w:gridSpan w:val="2"/>
          </w:tcPr>
          <w:p>
            <w:pPr>
              <w:pStyle w:val="nTable"/>
              <w:spacing w:after="40"/>
              <w:rPr>
                <w:sz w:val="19"/>
              </w:rPr>
            </w:pPr>
            <w:r>
              <w:rPr>
                <w:sz w:val="19"/>
              </w:rPr>
              <w:t>20 Nov 1975</w:t>
            </w:r>
          </w:p>
        </w:tc>
        <w:tc>
          <w:tcPr>
            <w:tcW w:w="2481" w:type="dxa"/>
            <w:gridSpan w:val="2"/>
          </w:tcPr>
          <w:p>
            <w:pPr>
              <w:pStyle w:val="nTable"/>
              <w:spacing w:after="40"/>
              <w:rPr>
                <w:sz w:val="19"/>
              </w:rPr>
            </w:pPr>
            <w:r>
              <w:rPr>
                <w:sz w:val="19"/>
              </w:rPr>
              <w:t xml:space="preserve">Sections 7, 15, 17, 18, 31(a) and 32: 5 Dec 1975; balance 1 July 1976; (see section 2 and </w:t>
            </w:r>
            <w:r>
              <w:rPr>
                <w:i/>
                <w:sz w:val="19"/>
              </w:rPr>
              <w:t>Gazette</w:t>
            </w:r>
            <w:r>
              <w:rPr>
                <w:sz w:val="19"/>
              </w:rPr>
              <w:t xml:space="preserve"> 5 Dec 1975 p.4359)</w:t>
            </w:r>
          </w:p>
        </w:tc>
      </w:tr>
      <w:tr>
        <w:trPr>
          <w:cantSplit/>
        </w:trPr>
        <w:tc>
          <w:tcPr>
            <w:tcW w:w="2268" w:type="dxa"/>
            <w:gridSpan w:val="2"/>
          </w:tcPr>
          <w:p>
            <w:pPr>
              <w:pStyle w:val="nTable"/>
              <w:spacing w:after="40"/>
              <w:ind w:right="113"/>
              <w:rPr>
                <w:sz w:val="19"/>
              </w:rPr>
            </w:pPr>
            <w:r>
              <w:rPr>
                <w:i/>
                <w:sz w:val="19"/>
              </w:rPr>
              <w:t>Main Roads Act Amendment Act 1976</w:t>
            </w:r>
          </w:p>
        </w:tc>
        <w:tc>
          <w:tcPr>
            <w:tcW w:w="1134" w:type="dxa"/>
            <w:gridSpan w:val="2"/>
          </w:tcPr>
          <w:p>
            <w:pPr>
              <w:pStyle w:val="nTable"/>
              <w:spacing w:after="40"/>
              <w:rPr>
                <w:sz w:val="19"/>
              </w:rPr>
            </w:pPr>
            <w:r>
              <w:rPr>
                <w:sz w:val="19"/>
              </w:rPr>
              <w:t>53 of 1976</w:t>
            </w:r>
          </w:p>
        </w:tc>
        <w:tc>
          <w:tcPr>
            <w:tcW w:w="1134" w:type="dxa"/>
            <w:gridSpan w:val="2"/>
          </w:tcPr>
          <w:p>
            <w:pPr>
              <w:pStyle w:val="nTable"/>
              <w:spacing w:after="40"/>
              <w:rPr>
                <w:sz w:val="19"/>
              </w:rPr>
            </w:pPr>
            <w:r>
              <w:rPr>
                <w:sz w:val="19"/>
              </w:rPr>
              <w:t>10 Sep 1976</w:t>
            </w:r>
          </w:p>
        </w:tc>
        <w:tc>
          <w:tcPr>
            <w:tcW w:w="2481" w:type="dxa"/>
            <w:gridSpan w:val="2"/>
          </w:tcPr>
          <w:p>
            <w:pPr>
              <w:pStyle w:val="nTable"/>
              <w:spacing w:after="40"/>
              <w:rPr>
                <w:sz w:val="19"/>
              </w:rPr>
            </w:pPr>
            <w:r>
              <w:rPr>
                <w:sz w:val="19"/>
              </w:rPr>
              <w:t>10 Sep 1976</w:t>
            </w:r>
          </w:p>
        </w:tc>
      </w:tr>
      <w:tr>
        <w:trPr>
          <w:cantSplit/>
        </w:trPr>
        <w:tc>
          <w:tcPr>
            <w:tcW w:w="7017" w:type="dxa"/>
            <w:gridSpan w:val="8"/>
          </w:tcPr>
          <w:p>
            <w:pPr>
              <w:pStyle w:val="nTable"/>
              <w:spacing w:after="40"/>
              <w:rPr>
                <w:sz w:val="19"/>
              </w:rPr>
            </w:pPr>
            <w:r>
              <w:rPr>
                <w:b/>
                <w:sz w:val="19"/>
              </w:rPr>
              <w:t>Reprint approved 16 Dec 1976</w:t>
            </w:r>
          </w:p>
        </w:tc>
      </w:tr>
      <w:tr>
        <w:trPr>
          <w:cantSplit/>
        </w:trPr>
        <w:tc>
          <w:tcPr>
            <w:tcW w:w="2268" w:type="dxa"/>
            <w:gridSpan w:val="2"/>
          </w:tcPr>
          <w:p>
            <w:pPr>
              <w:pStyle w:val="nTable"/>
              <w:keepNext/>
              <w:keepLines/>
              <w:spacing w:after="40"/>
              <w:ind w:right="113"/>
              <w:rPr>
                <w:sz w:val="19"/>
              </w:rPr>
            </w:pPr>
            <w:r>
              <w:rPr>
                <w:i/>
                <w:sz w:val="19"/>
              </w:rPr>
              <w:t>Main Roads Act Amendment Act 1977</w:t>
            </w:r>
          </w:p>
        </w:tc>
        <w:tc>
          <w:tcPr>
            <w:tcW w:w="1134" w:type="dxa"/>
            <w:gridSpan w:val="2"/>
          </w:tcPr>
          <w:p>
            <w:pPr>
              <w:pStyle w:val="nTable"/>
              <w:keepNext/>
              <w:keepLines/>
              <w:spacing w:after="40"/>
              <w:rPr>
                <w:sz w:val="19"/>
              </w:rPr>
            </w:pPr>
            <w:r>
              <w:rPr>
                <w:sz w:val="19"/>
              </w:rPr>
              <w:t>54 of 1977</w:t>
            </w:r>
          </w:p>
        </w:tc>
        <w:tc>
          <w:tcPr>
            <w:tcW w:w="1134" w:type="dxa"/>
            <w:gridSpan w:val="2"/>
          </w:tcPr>
          <w:p>
            <w:pPr>
              <w:pStyle w:val="nTable"/>
              <w:keepNext/>
              <w:keepLines/>
              <w:spacing w:after="40"/>
              <w:rPr>
                <w:sz w:val="19"/>
              </w:rPr>
            </w:pPr>
            <w:r>
              <w:rPr>
                <w:sz w:val="19"/>
              </w:rPr>
              <w:t>23 Nov 1977</w:t>
            </w:r>
          </w:p>
        </w:tc>
        <w:tc>
          <w:tcPr>
            <w:tcW w:w="2481" w:type="dxa"/>
            <w:gridSpan w:val="2"/>
          </w:tcPr>
          <w:p>
            <w:pPr>
              <w:pStyle w:val="nTable"/>
              <w:keepNext/>
              <w:keepLines/>
              <w:spacing w:after="40"/>
              <w:rPr>
                <w:sz w:val="19"/>
              </w:rPr>
            </w:pPr>
            <w:r>
              <w:rPr>
                <w:sz w:val="19"/>
              </w:rPr>
              <w:t>23 Nov 1977</w:t>
            </w:r>
          </w:p>
        </w:tc>
      </w:tr>
      <w:tr>
        <w:trPr>
          <w:cantSplit/>
        </w:trPr>
        <w:tc>
          <w:tcPr>
            <w:tcW w:w="2268" w:type="dxa"/>
            <w:gridSpan w:val="2"/>
          </w:tcPr>
          <w:p>
            <w:pPr>
              <w:pStyle w:val="nTable"/>
              <w:spacing w:after="40"/>
              <w:ind w:right="113"/>
              <w:rPr>
                <w:sz w:val="19"/>
              </w:rPr>
            </w:pPr>
            <w:r>
              <w:rPr>
                <w:i/>
                <w:sz w:val="19"/>
              </w:rPr>
              <w:t>Acts Amendment and Repeal (Road Maintenance) Act 1979</w:t>
            </w:r>
            <w:r>
              <w:rPr>
                <w:sz w:val="19"/>
              </w:rPr>
              <w:t>,</w:t>
            </w:r>
            <w:r>
              <w:rPr>
                <w:sz w:val="19"/>
              </w:rPr>
              <w:br/>
              <w:t>Part IV</w:t>
            </w:r>
          </w:p>
        </w:tc>
        <w:tc>
          <w:tcPr>
            <w:tcW w:w="1134" w:type="dxa"/>
            <w:gridSpan w:val="2"/>
          </w:tcPr>
          <w:p>
            <w:pPr>
              <w:pStyle w:val="nTable"/>
              <w:spacing w:after="40"/>
              <w:rPr>
                <w:sz w:val="19"/>
              </w:rPr>
            </w:pPr>
            <w:r>
              <w:rPr>
                <w:sz w:val="19"/>
              </w:rPr>
              <w:t>9 of 1979</w:t>
            </w:r>
          </w:p>
        </w:tc>
        <w:tc>
          <w:tcPr>
            <w:tcW w:w="1134" w:type="dxa"/>
            <w:gridSpan w:val="2"/>
          </w:tcPr>
          <w:p>
            <w:pPr>
              <w:pStyle w:val="nTable"/>
              <w:spacing w:after="40"/>
              <w:rPr>
                <w:sz w:val="19"/>
              </w:rPr>
            </w:pPr>
            <w:r>
              <w:rPr>
                <w:sz w:val="19"/>
              </w:rPr>
              <w:t>18 May 1979</w:t>
            </w:r>
          </w:p>
        </w:tc>
        <w:tc>
          <w:tcPr>
            <w:tcW w:w="2481" w:type="dxa"/>
            <w:gridSpan w:val="2"/>
          </w:tcPr>
          <w:p>
            <w:pPr>
              <w:pStyle w:val="nTable"/>
              <w:spacing w:after="40"/>
              <w:rPr>
                <w:sz w:val="19"/>
              </w:rPr>
            </w:pPr>
            <w:r>
              <w:rPr>
                <w:sz w:val="19"/>
              </w:rPr>
              <w:t>18 May 1979 (see section 2)</w:t>
            </w:r>
          </w:p>
        </w:tc>
      </w:tr>
      <w:tr>
        <w:trPr>
          <w:cantSplit/>
        </w:trPr>
        <w:tc>
          <w:tcPr>
            <w:tcW w:w="2268" w:type="dxa"/>
            <w:gridSpan w:val="2"/>
          </w:tcPr>
          <w:p>
            <w:pPr>
              <w:pStyle w:val="nTable"/>
              <w:spacing w:after="40"/>
              <w:ind w:right="113"/>
              <w:rPr>
                <w:sz w:val="19"/>
              </w:rPr>
            </w:pPr>
            <w:r>
              <w:rPr>
                <w:i/>
                <w:sz w:val="19"/>
              </w:rPr>
              <w:t>Main Roads Amendment Act 1980</w:t>
            </w:r>
          </w:p>
        </w:tc>
        <w:tc>
          <w:tcPr>
            <w:tcW w:w="1134" w:type="dxa"/>
            <w:gridSpan w:val="2"/>
          </w:tcPr>
          <w:p>
            <w:pPr>
              <w:pStyle w:val="nTable"/>
              <w:spacing w:after="40"/>
              <w:rPr>
                <w:sz w:val="19"/>
              </w:rPr>
            </w:pPr>
            <w:r>
              <w:rPr>
                <w:sz w:val="19"/>
              </w:rPr>
              <w:t>21 of 1980</w:t>
            </w:r>
          </w:p>
        </w:tc>
        <w:tc>
          <w:tcPr>
            <w:tcW w:w="1134" w:type="dxa"/>
            <w:gridSpan w:val="2"/>
          </w:tcPr>
          <w:p>
            <w:pPr>
              <w:pStyle w:val="nTable"/>
              <w:spacing w:after="40"/>
              <w:rPr>
                <w:sz w:val="19"/>
              </w:rPr>
            </w:pPr>
            <w:r>
              <w:rPr>
                <w:sz w:val="19"/>
              </w:rPr>
              <w:t>15 Oct 1980</w:t>
            </w:r>
          </w:p>
        </w:tc>
        <w:tc>
          <w:tcPr>
            <w:tcW w:w="2481" w:type="dxa"/>
            <w:gridSpan w:val="2"/>
          </w:tcPr>
          <w:p>
            <w:pPr>
              <w:pStyle w:val="nTable"/>
              <w:spacing w:after="40"/>
              <w:rPr>
                <w:sz w:val="19"/>
              </w:rPr>
            </w:pPr>
            <w:r>
              <w:rPr>
                <w:sz w:val="19"/>
              </w:rPr>
              <w:t>15 Oct 1980</w:t>
            </w:r>
          </w:p>
        </w:tc>
      </w:tr>
      <w:tr>
        <w:trPr>
          <w:cantSplit/>
        </w:trPr>
        <w:tc>
          <w:tcPr>
            <w:tcW w:w="2268" w:type="dxa"/>
            <w:gridSpan w:val="2"/>
          </w:tcPr>
          <w:p>
            <w:pPr>
              <w:pStyle w:val="nTable"/>
              <w:spacing w:after="40"/>
              <w:ind w:right="113"/>
              <w:rPr>
                <w:sz w:val="19"/>
              </w:rPr>
            </w:pPr>
            <w:r>
              <w:rPr>
                <w:i/>
                <w:sz w:val="19"/>
              </w:rPr>
              <w:t>Acts Amendment (Traffic Board) Act 1981</w:t>
            </w:r>
            <w:r>
              <w:rPr>
                <w:sz w:val="19"/>
              </w:rPr>
              <w:t>,</w:t>
            </w:r>
            <w:r>
              <w:rPr>
                <w:sz w:val="19"/>
              </w:rPr>
              <w:br/>
              <w:t>Part VI</w:t>
            </w:r>
          </w:p>
        </w:tc>
        <w:tc>
          <w:tcPr>
            <w:tcW w:w="1134" w:type="dxa"/>
            <w:gridSpan w:val="2"/>
          </w:tcPr>
          <w:p>
            <w:pPr>
              <w:pStyle w:val="nTable"/>
              <w:spacing w:after="40"/>
              <w:rPr>
                <w:sz w:val="19"/>
              </w:rPr>
            </w:pPr>
            <w:r>
              <w:rPr>
                <w:sz w:val="19"/>
              </w:rPr>
              <w:t>106 of 1981</w:t>
            </w:r>
          </w:p>
        </w:tc>
        <w:tc>
          <w:tcPr>
            <w:tcW w:w="1134" w:type="dxa"/>
            <w:gridSpan w:val="2"/>
          </w:tcPr>
          <w:p>
            <w:pPr>
              <w:pStyle w:val="nTable"/>
              <w:spacing w:after="40"/>
              <w:rPr>
                <w:sz w:val="19"/>
              </w:rPr>
            </w:pPr>
            <w:r>
              <w:rPr>
                <w:sz w:val="19"/>
              </w:rPr>
              <w:t>4 Dec 1981</w:t>
            </w:r>
          </w:p>
        </w:tc>
        <w:tc>
          <w:tcPr>
            <w:tcW w:w="2481" w:type="dxa"/>
            <w:gridSpan w:val="2"/>
          </w:tcPr>
          <w:p>
            <w:pPr>
              <w:pStyle w:val="nTable"/>
              <w:spacing w:after="40"/>
              <w:rPr>
                <w:sz w:val="19"/>
              </w:rPr>
            </w:pPr>
            <w:r>
              <w:rPr>
                <w:sz w:val="19"/>
              </w:rPr>
              <w:t xml:space="preserve">2 Feb 1982 </w:t>
            </w:r>
            <w:r>
              <w:rPr>
                <w:sz w:val="19"/>
              </w:rPr>
              <w:br/>
              <w:t xml:space="preserve">(see section 2 and </w:t>
            </w:r>
            <w:r>
              <w:rPr>
                <w:i/>
                <w:sz w:val="19"/>
              </w:rPr>
              <w:t>Gazette</w:t>
            </w:r>
            <w:r>
              <w:rPr>
                <w:sz w:val="19"/>
              </w:rPr>
              <w:t xml:space="preserve"> 2 Feb 1982 p.394)</w:t>
            </w:r>
          </w:p>
        </w:tc>
      </w:tr>
      <w:tr>
        <w:trPr>
          <w:cantSplit/>
        </w:trPr>
        <w:tc>
          <w:tcPr>
            <w:tcW w:w="2268" w:type="dxa"/>
            <w:gridSpan w:val="2"/>
          </w:tcPr>
          <w:p>
            <w:pPr>
              <w:pStyle w:val="nTable"/>
              <w:spacing w:after="40"/>
              <w:ind w:right="113"/>
              <w:rPr>
                <w:sz w:val="19"/>
              </w:rPr>
            </w:pPr>
            <w:r>
              <w:rPr>
                <w:i/>
                <w:sz w:val="19"/>
              </w:rPr>
              <w:t>Acts Amendment (Motor Vehicle Fees) Act 1982</w:t>
            </w:r>
            <w:r>
              <w:rPr>
                <w:sz w:val="19"/>
              </w:rPr>
              <w:t>,</w:t>
            </w:r>
            <w:r>
              <w:rPr>
                <w:sz w:val="19"/>
              </w:rPr>
              <w:br/>
              <w:t>Part II</w:t>
            </w:r>
          </w:p>
        </w:tc>
        <w:tc>
          <w:tcPr>
            <w:tcW w:w="1134" w:type="dxa"/>
            <w:gridSpan w:val="2"/>
          </w:tcPr>
          <w:p>
            <w:pPr>
              <w:pStyle w:val="nTable"/>
              <w:spacing w:after="40"/>
              <w:rPr>
                <w:sz w:val="19"/>
              </w:rPr>
            </w:pPr>
            <w:r>
              <w:rPr>
                <w:sz w:val="19"/>
              </w:rPr>
              <w:t>25 of 1982</w:t>
            </w:r>
          </w:p>
        </w:tc>
        <w:tc>
          <w:tcPr>
            <w:tcW w:w="1134" w:type="dxa"/>
            <w:gridSpan w:val="2"/>
          </w:tcPr>
          <w:p>
            <w:pPr>
              <w:pStyle w:val="nTable"/>
              <w:spacing w:after="40"/>
              <w:rPr>
                <w:sz w:val="19"/>
              </w:rPr>
            </w:pPr>
            <w:r>
              <w:rPr>
                <w:sz w:val="19"/>
              </w:rPr>
              <w:t>27 May 1982</w:t>
            </w:r>
          </w:p>
        </w:tc>
        <w:tc>
          <w:tcPr>
            <w:tcW w:w="2481" w:type="dxa"/>
            <w:gridSpan w:val="2"/>
          </w:tcPr>
          <w:p>
            <w:pPr>
              <w:pStyle w:val="nTable"/>
              <w:spacing w:after="40"/>
              <w:rPr>
                <w:sz w:val="19"/>
              </w:rPr>
            </w:pPr>
            <w:r>
              <w:rPr>
                <w:sz w:val="19"/>
              </w:rPr>
              <w:t>1 Jul 1982 (see section 2)</w:t>
            </w:r>
          </w:p>
        </w:tc>
      </w:tr>
      <w:tr>
        <w:trPr>
          <w:cantSplit/>
        </w:trPr>
        <w:tc>
          <w:tcPr>
            <w:tcW w:w="2268" w:type="dxa"/>
            <w:gridSpan w:val="2"/>
          </w:tcPr>
          <w:p>
            <w:pPr>
              <w:pStyle w:val="nTable"/>
              <w:spacing w:after="40"/>
              <w:ind w:right="113"/>
              <w:rPr>
                <w:iCs/>
                <w:sz w:val="19"/>
              </w:rPr>
            </w:pPr>
            <w:r>
              <w:rPr>
                <w:i/>
                <w:sz w:val="19"/>
              </w:rPr>
              <w:t>Main Roads Amendment Act 1984</w:t>
            </w:r>
            <w:r>
              <w:rPr>
                <w:iCs/>
                <w:sz w:val="19"/>
                <w:vertAlign w:val="superscript"/>
              </w:rPr>
              <w:t> 3</w:t>
            </w:r>
          </w:p>
        </w:tc>
        <w:tc>
          <w:tcPr>
            <w:tcW w:w="1134" w:type="dxa"/>
            <w:gridSpan w:val="2"/>
          </w:tcPr>
          <w:p>
            <w:pPr>
              <w:pStyle w:val="nTable"/>
              <w:spacing w:after="40"/>
              <w:rPr>
                <w:sz w:val="19"/>
              </w:rPr>
            </w:pPr>
            <w:r>
              <w:rPr>
                <w:sz w:val="19"/>
              </w:rPr>
              <w:t>38 of 1984</w:t>
            </w:r>
          </w:p>
        </w:tc>
        <w:tc>
          <w:tcPr>
            <w:tcW w:w="1134" w:type="dxa"/>
            <w:gridSpan w:val="2"/>
          </w:tcPr>
          <w:p>
            <w:pPr>
              <w:pStyle w:val="nTable"/>
              <w:spacing w:after="40"/>
              <w:rPr>
                <w:sz w:val="19"/>
              </w:rPr>
            </w:pPr>
            <w:r>
              <w:rPr>
                <w:sz w:val="19"/>
              </w:rPr>
              <w:t>20 Jun 1984</w:t>
            </w:r>
          </w:p>
        </w:tc>
        <w:tc>
          <w:tcPr>
            <w:tcW w:w="2481" w:type="dxa"/>
            <w:gridSpan w:val="2"/>
          </w:tcPr>
          <w:p>
            <w:pPr>
              <w:pStyle w:val="nTable"/>
              <w:spacing w:after="40"/>
              <w:rPr>
                <w:sz w:val="19"/>
              </w:rPr>
            </w:pPr>
            <w:r>
              <w:rPr>
                <w:sz w:val="19"/>
              </w:rPr>
              <w:t>17 Aug 1984</w:t>
            </w:r>
            <w:r>
              <w:rPr>
                <w:sz w:val="19"/>
              </w:rPr>
              <w:br/>
              <w:t xml:space="preserve">(see section 2 and </w:t>
            </w:r>
            <w:r>
              <w:rPr>
                <w:i/>
                <w:sz w:val="19"/>
              </w:rPr>
              <w:t>Gazette</w:t>
            </w:r>
            <w:r>
              <w:rPr>
                <w:sz w:val="19"/>
              </w:rPr>
              <w:t xml:space="preserve"> 17 August 1984 p.2440)</w:t>
            </w:r>
          </w:p>
        </w:tc>
      </w:tr>
      <w:tr>
        <w:trPr>
          <w:cantSplit/>
        </w:trPr>
        <w:tc>
          <w:tcPr>
            <w:tcW w:w="2268" w:type="dxa"/>
            <w:gridSpan w:val="2"/>
          </w:tcPr>
          <w:p>
            <w:pPr>
              <w:pStyle w:val="nTable"/>
              <w:spacing w:after="40"/>
              <w:ind w:right="113"/>
              <w:rPr>
                <w:sz w:val="19"/>
              </w:rPr>
            </w:pPr>
            <w:r>
              <w:rPr>
                <w:i/>
                <w:sz w:val="19"/>
              </w:rPr>
              <w:t>Acts Amendment (Financial Administration and Audit) Act 1985</w:t>
            </w:r>
            <w:r>
              <w:rPr>
                <w:i/>
                <w:sz w:val="19"/>
              </w:rPr>
              <w:br/>
              <w:t>(as amended by Act No. 4 of 1986)</w:t>
            </w:r>
            <w:r>
              <w:rPr>
                <w:sz w:val="19"/>
              </w:rPr>
              <w:t>,</w:t>
            </w:r>
            <w:r>
              <w:rPr>
                <w:sz w:val="19"/>
              </w:rPr>
              <w:br/>
              <w:t>section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481" w:type="dxa"/>
            <w:gridSpan w:val="2"/>
          </w:tcPr>
          <w:p>
            <w:pPr>
              <w:pStyle w:val="nTable"/>
              <w:spacing w:after="40"/>
              <w:rPr>
                <w:sz w:val="19"/>
              </w:rPr>
            </w:pPr>
            <w:r>
              <w:rPr>
                <w:sz w:val="19"/>
              </w:rPr>
              <w:t xml:space="preserve">1 Jul 1986 </w:t>
            </w:r>
            <w:r>
              <w:rPr>
                <w:sz w:val="19"/>
              </w:rPr>
              <w:br/>
              <w:t xml:space="preserve">(see section 2 and </w:t>
            </w:r>
            <w:r>
              <w:rPr>
                <w:i/>
                <w:sz w:val="19"/>
              </w:rPr>
              <w:t>Gazette</w:t>
            </w:r>
            <w:r>
              <w:rPr>
                <w:sz w:val="19"/>
              </w:rPr>
              <w:t xml:space="preserve"> 30 June 1986 p.2255</w:t>
            </w:r>
          </w:p>
        </w:tc>
      </w:tr>
      <w:tr>
        <w:trPr>
          <w:cantSplit/>
        </w:trPr>
        <w:tc>
          <w:tcPr>
            <w:tcW w:w="7017" w:type="dxa"/>
            <w:gridSpan w:val="8"/>
          </w:tcPr>
          <w:p>
            <w:pPr>
              <w:pStyle w:val="nTable"/>
              <w:spacing w:after="40"/>
              <w:rPr>
                <w:sz w:val="19"/>
              </w:rPr>
            </w:pPr>
            <w:r>
              <w:rPr>
                <w:b/>
                <w:sz w:val="19"/>
              </w:rPr>
              <w:t>Reprinted as at 10 Sep 1987</w:t>
            </w:r>
          </w:p>
        </w:tc>
      </w:tr>
      <w:tr>
        <w:trPr>
          <w:cantSplit/>
        </w:trPr>
        <w:tc>
          <w:tcPr>
            <w:tcW w:w="2268" w:type="dxa"/>
            <w:gridSpan w:val="2"/>
          </w:tcPr>
          <w:p>
            <w:pPr>
              <w:pStyle w:val="nTable"/>
              <w:spacing w:after="40"/>
              <w:ind w:right="113"/>
              <w:rPr>
                <w:sz w:val="19"/>
              </w:rPr>
            </w:pPr>
            <w:r>
              <w:rPr>
                <w:i/>
                <w:sz w:val="19"/>
              </w:rPr>
              <w:t>Acts Amendment (Public Service) Act 1987,</w:t>
            </w:r>
            <w:r>
              <w:rPr>
                <w:i/>
                <w:sz w:val="19"/>
              </w:rPr>
              <w:br/>
            </w:r>
            <w:r>
              <w:rPr>
                <w:sz w:val="19"/>
              </w:rPr>
              <w:t>section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481" w:type="dxa"/>
            <w:gridSpan w:val="2"/>
          </w:tcPr>
          <w:p>
            <w:pPr>
              <w:pStyle w:val="nTable"/>
              <w:spacing w:after="40"/>
              <w:rPr>
                <w:sz w:val="19"/>
              </w:rPr>
            </w:pPr>
            <w:r>
              <w:rPr>
                <w:sz w:val="19"/>
              </w:rPr>
              <w:t xml:space="preserve">16 Mar 1988 (see section 2 and </w:t>
            </w:r>
            <w:r>
              <w:rPr>
                <w:i/>
                <w:sz w:val="19"/>
              </w:rPr>
              <w:t>Gazette</w:t>
            </w:r>
            <w:r>
              <w:rPr>
                <w:sz w:val="19"/>
              </w:rPr>
              <w:t xml:space="preserve"> 16 Mar 1988 p.813)</w:t>
            </w:r>
          </w:p>
        </w:tc>
      </w:tr>
      <w:tr>
        <w:trPr>
          <w:cantSplit/>
        </w:trPr>
        <w:tc>
          <w:tcPr>
            <w:tcW w:w="2268" w:type="dxa"/>
            <w:gridSpan w:val="2"/>
          </w:tcPr>
          <w:p>
            <w:pPr>
              <w:pStyle w:val="nTable"/>
              <w:keepNext/>
              <w:keepLines/>
              <w:spacing w:after="40"/>
              <w:ind w:right="113"/>
              <w:rPr>
                <w:sz w:val="19"/>
              </w:rPr>
            </w:pPr>
            <w:r>
              <w:rPr>
                <w:i/>
                <w:sz w:val="19"/>
              </w:rPr>
              <w:t>Financial Administration Legislation Amendment Act 1993</w:t>
            </w:r>
            <w:r>
              <w:rPr>
                <w:sz w:val="19"/>
              </w:rPr>
              <w:t>,</w:t>
            </w:r>
            <w:r>
              <w:rPr>
                <w:sz w:val="19"/>
              </w:rPr>
              <w:br/>
              <w:t>Part 4</w:t>
            </w:r>
          </w:p>
        </w:tc>
        <w:tc>
          <w:tcPr>
            <w:tcW w:w="1134" w:type="dxa"/>
            <w:gridSpan w:val="2"/>
          </w:tcPr>
          <w:p>
            <w:pPr>
              <w:pStyle w:val="nTable"/>
              <w:keepNext/>
              <w:keepLines/>
              <w:spacing w:after="40"/>
              <w:rPr>
                <w:sz w:val="19"/>
              </w:rPr>
            </w:pPr>
            <w:r>
              <w:rPr>
                <w:sz w:val="19"/>
              </w:rPr>
              <w:t>6 of 1993</w:t>
            </w:r>
          </w:p>
        </w:tc>
        <w:tc>
          <w:tcPr>
            <w:tcW w:w="1134" w:type="dxa"/>
            <w:gridSpan w:val="2"/>
          </w:tcPr>
          <w:p>
            <w:pPr>
              <w:pStyle w:val="nTable"/>
              <w:keepNext/>
              <w:keepLines/>
              <w:spacing w:after="40"/>
              <w:rPr>
                <w:sz w:val="19"/>
              </w:rPr>
            </w:pPr>
            <w:r>
              <w:rPr>
                <w:sz w:val="19"/>
              </w:rPr>
              <w:t>27 Aug 1993</w:t>
            </w:r>
          </w:p>
        </w:tc>
        <w:tc>
          <w:tcPr>
            <w:tcW w:w="2481" w:type="dxa"/>
            <w:gridSpan w:val="2"/>
          </w:tcPr>
          <w:p>
            <w:pPr>
              <w:pStyle w:val="nTable"/>
              <w:keepNext/>
              <w:keepLines/>
              <w:spacing w:after="40"/>
              <w:rPr>
                <w:sz w:val="19"/>
              </w:rPr>
            </w:pPr>
            <w:r>
              <w:rPr>
                <w:sz w:val="19"/>
              </w:rPr>
              <w:t>Deemed operative 1 Jul 1993 (see section 2(1))</w:t>
            </w:r>
          </w:p>
        </w:tc>
      </w:tr>
      <w:tr>
        <w:trPr>
          <w:cantSplit/>
        </w:trPr>
        <w:tc>
          <w:tcPr>
            <w:tcW w:w="2268" w:type="dxa"/>
            <w:gridSpan w:val="2"/>
          </w:tcPr>
          <w:p>
            <w:pPr>
              <w:pStyle w:val="nTable"/>
              <w:spacing w:after="40"/>
              <w:ind w:right="113"/>
              <w:rPr>
                <w:sz w:val="19"/>
              </w:rPr>
            </w:pPr>
            <w:r>
              <w:rPr>
                <w:i/>
                <w:sz w:val="19"/>
              </w:rPr>
              <w:t>Main Roads Amendment Act 1996</w:t>
            </w:r>
          </w:p>
        </w:tc>
        <w:tc>
          <w:tcPr>
            <w:tcW w:w="1134" w:type="dxa"/>
            <w:gridSpan w:val="2"/>
          </w:tcPr>
          <w:p>
            <w:pPr>
              <w:pStyle w:val="nTable"/>
              <w:spacing w:after="40"/>
              <w:rPr>
                <w:sz w:val="19"/>
              </w:rPr>
            </w:pPr>
            <w:r>
              <w:rPr>
                <w:sz w:val="19"/>
              </w:rPr>
              <w:t>10 of 1996</w:t>
            </w:r>
          </w:p>
        </w:tc>
        <w:tc>
          <w:tcPr>
            <w:tcW w:w="1134" w:type="dxa"/>
            <w:gridSpan w:val="2"/>
          </w:tcPr>
          <w:p>
            <w:pPr>
              <w:pStyle w:val="nTable"/>
              <w:spacing w:after="40"/>
              <w:rPr>
                <w:sz w:val="19"/>
              </w:rPr>
            </w:pPr>
            <w:r>
              <w:rPr>
                <w:sz w:val="19"/>
              </w:rPr>
              <w:t>27 Jun 1996</w:t>
            </w:r>
          </w:p>
        </w:tc>
        <w:tc>
          <w:tcPr>
            <w:tcW w:w="2481" w:type="dxa"/>
            <w:gridSpan w:val="2"/>
          </w:tcPr>
          <w:p>
            <w:pPr>
              <w:pStyle w:val="nTable"/>
              <w:spacing w:after="40"/>
              <w:rPr>
                <w:sz w:val="19"/>
              </w:rPr>
            </w:pPr>
            <w:r>
              <w:rPr>
                <w:sz w:val="19"/>
              </w:rPr>
              <w:t>27 Jun 1996 (see section 2)</w:t>
            </w:r>
          </w:p>
        </w:tc>
      </w:tr>
      <w:tr>
        <w:trPr>
          <w:cantSplit/>
        </w:trPr>
        <w:tc>
          <w:tcPr>
            <w:tcW w:w="2268" w:type="dxa"/>
            <w:gridSpan w:val="2"/>
          </w:tcPr>
          <w:p>
            <w:pPr>
              <w:pStyle w:val="nTable"/>
              <w:spacing w:after="40"/>
              <w:ind w:right="113"/>
              <w:rPr>
                <w:sz w:val="19"/>
              </w:rPr>
            </w:pPr>
            <w:r>
              <w:rPr>
                <w:i/>
                <w:sz w:val="19"/>
              </w:rPr>
              <w:t>Local Government (Consequential Amendments) Act 1996</w:t>
            </w:r>
            <w:r>
              <w:rPr>
                <w:sz w:val="19"/>
              </w:rPr>
              <w:t>,</w:t>
            </w:r>
            <w:r>
              <w:rPr>
                <w:sz w:val="19"/>
              </w:rPr>
              <w:br/>
              <w:t>section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481" w:type="dxa"/>
            <w:gridSpan w:val="2"/>
          </w:tcPr>
          <w:p>
            <w:pPr>
              <w:pStyle w:val="nTable"/>
              <w:spacing w:after="40"/>
              <w:rPr>
                <w:sz w:val="19"/>
              </w:rPr>
            </w:pPr>
            <w:r>
              <w:rPr>
                <w:sz w:val="19"/>
              </w:rPr>
              <w:t>1 Jul 1996 (see section 2)</w:t>
            </w:r>
          </w:p>
        </w:tc>
      </w:tr>
      <w:tr>
        <w:trPr>
          <w:cantSplit/>
        </w:trPr>
        <w:tc>
          <w:tcPr>
            <w:tcW w:w="2268" w:type="dxa"/>
            <w:gridSpan w:val="2"/>
          </w:tcPr>
          <w:p>
            <w:pPr>
              <w:pStyle w:val="nTable"/>
              <w:spacing w:after="40"/>
              <w:ind w:right="113"/>
              <w:rPr>
                <w:sz w:val="19"/>
              </w:rPr>
            </w:pPr>
            <w:r>
              <w:rPr>
                <w:i/>
                <w:sz w:val="19"/>
              </w:rPr>
              <w:t>Financial Legislation Amendment Act 1996</w:t>
            </w:r>
            <w:r>
              <w:rPr>
                <w:sz w:val="19"/>
              </w:rPr>
              <w:t>,</w:t>
            </w:r>
            <w:r>
              <w:rPr>
                <w:sz w:val="19"/>
              </w:rPr>
              <w:br/>
              <w:t>section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481" w:type="dxa"/>
            <w:gridSpan w:val="2"/>
          </w:tcPr>
          <w:p>
            <w:pPr>
              <w:pStyle w:val="nTable"/>
              <w:spacing w:after="40"/>
              <w:rPr>
                <w:sz w:val="19"/>
              </w:rPr>
            </w:pPr>
            <w:r>
              <w:rPr>
                <w:sz w:val="19"/>
              </w:rPr>
              <w:t>25 Oct 1996 (see section 2(1))</w:t>
            </w:r>
          </w:p>
        </w:tc>
      </w:tr>
      <w:tr>
        <w:trPr>
          <w:cantSplit/>
        </w:trPr>
        <w:tc>
          <w:tcPr>
            <w:tcW w:w="2268" w:type="dxa"/>
            <w:gridSpan w:val="2"/>
          </w:tcPr>
          <w:p>
            <w:pPr>
              <w:pStyle w:val="nTable"/>
              <w:spacing w:after="40"/>
              <w:ind w:right="113"/>
              <w:rPr>
                <w:sz w:val="19"/>
              </w:rPr>
            </w:pPr>
            <w:r>
              <w:rPr>
                <w:i/>
                <w:sz w:val="19"/>
              </w:rPr>
              <w:t>Acts Amendment (Land Administration) Act 1997</w:t>
            </w:r>
            <w:r>
              <w:rPr>
                <w:sz w:val="19"/>
              </w:rPr>
              <w:t>,</w:t>
            </w:r>
            <w:r>
              <w:rPr>
                <w:sz w:val="19"/>
              </w:rPr>
              <w:br/>
              <w:t>Part 41 and section 142</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481" w:type="dxa"/>
            <w:gridSpan w:val="2"/>
          </w:tcPr>
          <w:p>
            <w:pPr>
              <w:pStyle w:val="nTable"/>
              <w:spacing w:after="40"/>
              <w:rPr>
                <w:sz w:val="19"/>
              </w:rPr>
            </w:pPr>
            <w:r>
              <w:rPr>
                <w:sz w:val="19"/>
              </w:rPr>
              <w:t>30 Mar 1998 (see section 2 and </w:t>
            </w:r>
            <w:r>
              <w:rPr>
                <w:i/>
                <w:sz w:val="19"/>
              </w:rPr>
              <w:t>Gazette</w:t>
            </w:r>
            <w:r>
              <w:rPr>
                <w:sz w:val="19"/>
              </w:rPr>
              <w:t xml:space="preserve"> 27 Mar 1998 p.1765)</w:t>
            </w:r>
          </w:p>
        </w:tc>
      </w:tr>
      <w:tr>
        <w:trPr>
          <w:cantSplit/>
        </w:trPr>
        <w:tc>
          <w:tcPr>
            <w:tcW w:w="2268" w:type="dxa"/>
            <w:gridSpan w:val="2"/>
          </w:tcPr>
          <w:p>
            <w:pPr>
              <w:pStyle w:val="nTable"/>
              <w:spacing w:after="40"/>
              <w:ind w:right="113"/>
              <w:rPr>
                <w:sz w:val="19"/>
              </w:rPr>
            </w:pPr>
            <w:r>
              <w:rPr>
                <w:i/>
                <w:sz w:val="19"/>
              </w:rPr>
              <w:t>Acts Amendment (Franchise Fees) Act 1997,</w:t>
            </w:r>
            <w:r>
              <w:rPr>
                <w:sz w:val="19"/>
              </w:rPr>
              <w:br/>
              <w:t>Part 5</w:t>
            </w:r>
          </w:p>
        </w:tc>
        <w:tc>
          <w:tcPr>
            <w:tcW w:w="1134" w:type="dxa"/>
            <w:gridSpan w:val="2"/>
          </w:tcPr>
          <w:p>
            <w:pPr>
              <w:pStyle w:val="nTable"/>
              <w:spacing w:after="40"/>
              <w:rPr>
                <w:sz w:val="19"/>
              </w:rPr>
            </w:pPr>
            <w:r>
              <w:rPr>
                <w:sz w:val="19"/>
              </w:rPr>
              <w:t>56 of 1997</w:t>
            </w:r>
          </w:p>
        </w:tc>
        <w:tc>
          <w:tcPr>
            <w:tcW w:w="1134" w:type="dxa"/>
            <w:gridSpan w:val="2"/>
          </w:tcPr>
          <w:p>
            <w:pPr>
              <w:pStyle w:val="nTable"/>
              <w:spacing w:after="40"/>
              <w:rPr>
                <w:sz w:val="19"/>
              </w:rPr>
            </w:pPr>
            <w:r>
              <w:rPr>
                <w:sz w:val="19"/>
              </w:rPr>
              <w:t>12 Dec 1997</w:t>
            </w:r>
          </w:p>
        </w:tc>
        <w:tc>
          <w:tcPr>
            <w:tcW w:w="2481" w:type="dxa"/>
            <w:gridSpan w:val="2"/>
          </w:tcPr>
          <w:p>
            <w:pPr>
              <w:pStyle w:val="nTable"/>
              <w:spacing w:after="40"/>
              <w:rPr>
                <w:sz w:val="19"/>
              </w:rPr>
            </w:pPr>
            <w:r>
              <w:rPr>
                <w:sz w:val="19"/>
              </w:rPr>
              <w:t>31 Jan 1998 (see section 2 and </w:t>
            </w:r>
            <w:r>
              <w:rPr>
                <w:i/>
                <w:sz w:val="19"/>
              </w:rPr>
              <w:t>Gazette</w:t>
            </w:r>
            <w:r>
              <w:rPr>
                <w:sz w:val="19"/>
              </w:rPr>
              <w:t xml:space="preserve"> 30 Jan 1998 p.577)</w:t>
            </w:r>
          </w:p>
        </w:tc>
      </w:tr>
      <w:tr>
        <w:trPr>
          <w:cantSplit/>
        </w:trPr>
        <w:tc>
          <w:tcPr>
            <w:tcW w:w="2268" w:type="dxa"/>
            <w:gridSpan w:val="2"/>
          </w:tcPr>
          <w:p>
            <w:pPr>
              <w:pStyle w:val="nTable"/>
              <w:spacing w:after="40"/>
              <w:ind w:right="113"/>
              <w:rPr>
                <w:sz w:val="19"/>
              </w:rPr>
            </w:pPr>
            <w:r>
              <w:rPr>
                <w:i/>
                <w:sz w:val="19"/>
              </w:rPr>
              <w:t>Statutes (Repeals and Minor Amendments) Act 1997</w:t>
            </w:r>
            <w:r>
              <w:rPr>
                <w:sz w:val="19"/>
              </w:rPr>
              <w:t>,</w:t>
            </w:r>
            <w:r>
              <w:rPr>
                <w:sz w:val="19"/>
              </w:rPr>
              <w:br/>
              <w:t>section 84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481" w:type="dxa"/>
            <w:gridSpan w:val="2"/>
          </w:tcPr>
          <w:p>
            <w:pPr>
              <w:pStyle w:val="nTable"/>
              <w:spacing w:after="40"/>
              <w:rPr>
                <w:sz w:val="19"/>
              </w:rPr>
            </w:pPr>
            <w:r>
              <w:rPr>
                <w:sz w:val="19"/>
              </w:rPr>
              <w:t>15 Dec 1997 (see section 2)</w:t>
            </w:r>
          </w:p>
        </w:tc>
      </w:tr>
      <w:tr>
        <w:trPr>
          <w:cantSplit/>
        </w:trPr>
        <w:tc>
          <w:tcPr>
            <w:tcW w:w="7017" w:type="dxa"/>
            <w:gridSpan w:val="8"/>
          </w:tcPr>
          <w:p>
            <w:pPr>
              <w:pStyle w:val="nTable"/>
              <w:spacing w:after="40"/>
              <w:rPr>
                <w:sz w:val="19"/>
              </w:rPr>
            </w:pPr>
            <w:r>
              <w:rPr>
                <w:b/>
                <w:sz w:val="19"/>
              </w:rPr>
              <w:t>Reprinted as at 28 Jan 2000</w:t>
            </w:r>
          </w:p>
        </w:tc>
      </w:tr>
      <w:tr>
        <w:trPr>
          <w:cantSplit/>
        </w:trPr>
        <w:tc>
          <w:tcPr>
            <w:tcW w:w="2268" w:type="dxa"/>
            <w:gridSpan w:val="2"/>
          </w:tcPr>
          <w:p>
            <w:pPr>
              <w:pStyle w:val="nTable"/>
              <w:spacing w:after="40"/>
              <w:ind w:right="113"/>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13 Div 2</w:t>
            </w:r>
          </w:p>
        </w:tc>
        <w:tc>
          <w:tcPr>
            <w:tcW w:w="1134" w:type="dxa"/>
            <w:gridSpan w:val="2"/>
          </w:tcPr>
          <w:p>
            <w:pPr>
              <w:pStyle w:val="nTable"/>
              <w:spacing w:after="40"/>
              <w:rPr>
                <w:sz w:val="19"/>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48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481"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ind w:right="113"/>
              <w:rPr>
                <w:iCs/>
                <w:snapToGrid w:val="0"/>
                <w:sz w:val="19"/>
                <w:lang w:val="en-US"/>
              </w:rPr>
            </w:pPr>
            <w:r>
              <w:rPr>
                <w:i/>
                <w:snapToGrid w:val="0"/>
                <w:sz w:val="19"/>
                <w:lang w:val="en-US"/>
              </w:rPr>
              <w:t xml:space="preserve">Standardisation of Formatting Act 2010 </w:t>
            </w:r>
            <w:r>
              <w:rPr>
                <w:iCs/>
                <w:snapToGrid w:val="0"/>
                <w:sz w:val="19"/>
                <w:lang w:val="en-US"/>
              </w:rPr>
              <w:t>s. 44(2) and 63</w:t>
            </w:r>
          </w:p>
        </w:tc>
        <w:tc>
          <w:tcPr>
            <w:tcW w:w="1134" w:type="dxa"/>
            <w:gridSpan w:val="2"/>
          </w:tcPr>
          <w:p>
            <w:pPr>
              <w:pStyle w:val="nTable"/>
              <w:spacing w:after="40"/>
              <w:rPr>
                <w:snapToGrid w:val="0"/>
                <w:sz w:val="19"/>
                <w:lang w:val="en-US"/>
              </w:rPr>
            </w:pPr>
            <w:r>
              <w:rPr>
                <w:snapToGrid w:val="0"/>
                <w:sz w:val="19"/>
                <w:lang w:val="en-US"/>
              </w:rPr>
              <w:t xml:space="preserve">19 of 2010 </w:t>
            </w:r>
          </w:p>
        </w:tc>
        <w:tc>
          <w:tcPr>
            <w:tcW w:w="1134" w:type="dxa"/>
            <w:gridSpan w:val="2"/>
          </w:tcPr>
          <w:p>
            <w:pPr>
              <w:pStyle w:val="nTable"/>
              <w:spacing w:after="40"/>
              <w:rPr>
                <w:snapToGrid w:val="0"/>
                <w:sz w:val="19"/>
                <w:lang w:val="en-US"/>
              </w:rPr>
            </w:pPr>
            <w:r>
              <w:rPr>
                <w:snapToGrid w:val="0"/>
                <w:sz w:val="19"/>
                <w:lang w:val="en-US"/>
              </w:rPr>
              <w:t>28 Jun 2010</w:t>
            </w:r>
          </w:p>
        </w:tc>
        <w:tc>
          <w:tcPr>
            <w:tcW w:w="248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del w:id="390" w:author="svcMRProcess" w:date="2015-12-10T18:02:00Z"/>
          <w:snapToGrid w:val="0"/>
        </w:rPr>
      </w:pPr>
      <w:del w:id="391" w:author="svcMRProcess" w:date="2015-12-10T18:0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92" w:author="svcMRProcess" w:date="2015-12-10T18:02:00Z"/>
        </w:rPr>
      </w:pPr>
      <w:bookmarkStart w:id="393" w:name="_Toc7405065"/>
      <w:bookmarkStart w:id="394" w:name="_Toc274298836"/>
      <w:del w:id="395" w:author="svcMRProcess" w:date="2015-12-10T18:02:00Z">
        <w:r>
          <w:delText>Provisions that have not come into operation</w:delText>
        </w:r>
        <w:bookmarkEnd w:id="393"/>
        <w:bookmarkEnd w:id="39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rPr>
          <w:del w:id="396" w:author="svcMRProcess" w:date="2015-12-10T18:02:00Z"/>
        </w:trPr>
        <w:tc>
          <w:tcPr>
            <w:tcW w:w="2268" w:type="dxa"/>
          </w:tcPr>
          <w:p>
            <w:pPr>
              <w:pStyle w:val="nTable"/>
              <w:spacing w:after="40"/>
              <w:rPr>
                <w:del w:id="397" w:author="svcMRProcess" w:date="2015-12-10T18:02:00Z"/>
                <w:b/>
                <w:snapToGrid w:val="0"/>
                <w:sz w:val="19"/>
                <w:lang w:val="en-US"/>
              </w:rPr>
            </w:pPr>
            <w:del w:id="398" w:author="svcMRProcess" w:date="2015-12-10T18:02:00Z">
              <w:r>
                <w:rPr>
                  <w:b/>
                  <w:snapToGrid w:val="0"/>
                  <w:sz w:val="19"/>
                  <w:lang w:val="en-US"/>
                </w:rPr>
                <w:delText>Short title</w:delText>
              </w:r>
            </w:del>
          </w:p>
        </w:tc>
        <w:tc>
          <w:tcPr>
            <w:tcW w:w="1120" w:type="dxa"/>
          </w:tcPr>
          <w:p>
            <w:pPr>
              <w:pStyle w:val="nTable"/>
              <w:spacing w:after="40"/>
              <w:rPr>
                <w:del w:id="399" w:author="svcMRProcess" w:date="2015-12-10T18:02:00Z"/>
                <w:b/>
                <w:snapToGrid w:val="0"/>
                <w:sz w:val="19"/>
                <w:lang w:val="en-US"/>
              </w:rPr>
            </w:pPr>
            <w:del w:id="400" w:author="svcMRProcess" w:date="2015-12-10T18:02:00Z">
              <w:r>
                <w:rPr>
                  <w:b/>
                  <w:snapToGrid w:val="0"/>
                  <w:sz w:val="19"/>
                  <w:lang w:val="en-US"/>
                </w:rPr>
                <w:delText>Number and year</w:delText>
              </w:r>
            </w:del>
          </w:p>
        </w:tc>
        <w:tc>
          <w:tcPr>
            <w:tcW w:w="1135" w:type="dxa"/>
          </w:tcPr>
          <w:p>
            <w:pPr>
              <w:pStyle w:val="nTable"/>
              <w:spacing w:after="40"/>
              <w:rPr>
                <w:del w:id="401" w:author="svcMRProcess" w:date="2015-12-10T18:02:00Z"/>
                <w:b/>
                <w:snapToGrid w:val="0"/>
                <w:sz w:val="19"/>
                <w:lang w:val="en-US"/>
              </w:rPr>
            </w:pPr>
            <w:del w:id="402" w:author="svcMRProcess" w:date="2015-12-10T18:02:00Z">
              <w:r>
                <w:rPr>
                  <w:b/>
                  <w:snapToGrid w:val="0"/>
                  <w:sz w:val="19"/>
                  <w:lang w:val="en-US"/>
                </w:rPr>
                <w:delText>Assent</w:delText>
              </w:r>
            </w:del>
          </w:p>
        </w:tc>
        <w:tc>
          <w:tcPr>
            <w:tcW w:w="2552" w:type="dxa"/>
          </w:tcPr>
          <w:p>
            <w:pPr>
              <w:pStyle w:val="nTable"/>
              <w:spacing w:after="40"/>
              <w:rPr>
                <w:del w:id="403" w:author="svcMRProcess" w:date="2015-12-10T18:02:00Z"/>
                <w:b/>
                <w:snapToGrid w:val="0"/>
                <w:sz w:val="19"/>
                <w:lang w:val="en-US"/>
              </w:rPr>
            </w:pPr>
            <w:del w:id="404" w:author="svcMRProcess" w:date="2015-12-10T18:02: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del w:id="405" w:author="svcMRProcess" w:date="2015-12-10T18:02:00Z">
              <w:r>
                <w:rPr>
                  <w:iCs/>
                  <w:snapToGrid w:val="0"/>
                  <w:sz w:val="19"/>
                  <w:lang w:val="en-US"/>
                </w:rPr>
                <w:delText xml:space="preserve"> </w:delText>
              </w:r>
              <w:r>
                <w:rPr>
                  <w:iCs/>
                  <w:snapToGrid w:val="0"/>
                  <w:sz w:val="19"/>
                  <w:vertAlign w:val="superscript"/>
                  <w:lang w:val="en-US"/>
                </w:rPr>
                <w:delText>7</w:delText>
              </w:r>
            </w:del>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8" w:space="0" w:color="auto"/>
            </w:tcBorders>
          </w:tcPr>
          <w:p>
            <w:pPr>
              <w:pStyle w:val="nTable"/>
              <w:spacing w:after="40"/>
              <w:rPr>
                <w:snapToGrid w:val="0"/>
                <w:sz w:val="19"/>
                <w:lang w:val="en-US"/>
              </w:rPr>
            </w:pPr>
            <w:r>
              <w:rPr>
                <w:snapToGrid w:val="0"/>
                <w:sz w:val="19"/>
                <w:lang w:val="en-US"/>
              </w:rPr>
              <w:t>1 Oct 2010</w:t>
            </w:r>
          </w:p>
        </w:tc>
        <w:tc>
          <w:tcPr>
            <w:tcW w:w="2481" w:type="dxa"/>
            <w:tcBorders>
              <w:bottom w:val="single" w:sz="8"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 xml:space="preserve">Proclamation published in </w:t>
      </w:r>
      <w:r>
        <w:rPr>
          <w:i/>
          <w:snapToGrid w:val="0"/>
        </w:rPr>
        <w:t>Gazette</w:t>
      </w:r>
      <w:r>
        <w:rPr>
          <w:snapToGrid w:val="0"/>
        </w:rPr>
        <w:t xml:space="preserve"> 28 November 1930 p. 2564.</w:t>
      </w:r>
    </w:p>
    <w:p>
      <w:pPr>
        <w:pStyle w:val="nSubsection"/>
        <w:rPr>
          <w:snapToGrid w:val="0"/>
        </w:rPr>
      </w:pPr>
      <w:r>
        <w:rPr>
          <w:snapToGrid w:val="0"/>
          <w:vertAlign w:val="superscript"/>
        </w:rPr>
        <w:t>3</w:t>
      </w:r>
      <w:r>
        <w:rPr>
          <w:snapToGrid w:val="0"/>
        </w:rPr>
        <w:tab/>
        <w:t xml:space="preserve">Section 5 of the </w:t>
      </w:r>
      <w:r>
        <w:rPr>
          <w:i/>
          <w:snapToGrid w:val="0"/>
        </w:rPr>
        <w:t>Main Roads Amendment Act 1984</w:t>
      </w:r>
      <w:r>
        <w:rPr>
          <w:snapToGrid w:val="0"/>
        </w:rPr>
        <w:t xml:space="preserve"> (No. 38 of 1984) reads as follows — </w:t>
      </w:r>
    </w:p>
    <w:p>
      <w:pPr>
        <w:pStyle w:val="MiscOpen"/>
        <w:rPr>
          <w:snapToGrid w:val="0"/>
        </w:rPr>
      </w:pPr>
      <w:r>
        <w:rPr>
          <w:snapToGrid w:val="0"/>
        </w:rPr>
        <w:t>“</w:t>
      </w:r>
    </w:p>
    <w:p>
      <w:pPr>
        <w:pStyle w:val="nzHeading5"/>
        <w:rPr>
          <w:snapToGrid w:val="0"/>
        </w:rPr>
      </w:pPr>
      <w:r>
        <w:rPr>
          <w:snapToGrid w:val="0"/>
        </w:rPr>
        <w:t>5.</w:t>
      </w:r>
      <w:r>
        <w:rPr>
          <w:snapToGrid w:val="0"/>
        </w:rPr>
        <w:tab/>
        <w:t xml:space="preserve">Validation of appointment </w:t>
      </w:r>
    </w:p>
    <w:p>
      <w:pPr>
        <w:pStyle w:val="nzSubsection"/>
        <w:rPr>
          <w:snapToGrid w:val="0"/>
        </w:rPr>
      </w:pPr>
      <w:r>
        <w:rPr>
          <w:snapToGrid w:val="0"/>
        </w:rPr>
        <w:tab/>
      </w:r>
      <w:r>
        <w:rPr>
          <w:snapToGrid w:val="0"/>
        </w:rPr>
        <w:tab/>
        <w:t>Where before the coming into operation of this Act a person was appointed by the Governor under section 10(1) of the principal Act as in force immediately before the coming into operation of this Act and the appointment purported to be made with retrospective effect, the appointment shall not be invalid by reason only that it purported to be so made and shall have effect from the day specified in the instrument of appointment.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Under section 112(1) of the </w:t>
      </w:r>
      <w:r>
        <w:rPr>
          <w:i/>
          <w:snapToGrid w:val="0"/>
        </w:rPr>
        <w:t>Public Sector Management Act 1994</w:t>
      </w:r>
      <w:r>
        <w:rPr>
          <w:snapToGrid w:val="0"/>
        </w:rPr>
        <w:t xml:space="preserve"> references to the </w:t>
      </w:r>
      <w:r>
        <w:rPr>
          <w:i/>
          <w:snapToGrid w:val="0"/>
        </w:rPr>
        <w:t>Public Service Act 1978</w:t>
      </w:r>
      <w:r>
        <w:rPr>
          <w:snapToGrid w:val="0"/>
        </w:rPr>
        <w:t xml:space="preserve"> may be construed as references to the</w:t>
      </w:r>
      <w:r>
        <w:rPr>
          <w:i/>
          <w:snapToGrid w:val="0"/>
        </w:rPr>
        <w:t xml:space="preserve"> Public Sector Management Act 1994</w:t>
      </w:r>
      <w:r>
        <w:rPr>
          <w:snapToGrid w:val="0"/>
        </w:rPr>
        <w:t xml:space="preserve"> (No. 31 of 1994).</w:t>
      </w:r>
    </w:p>
    <w:p>
      <w:pPr>
        <w:pStyle w:val="nSubsection"/>
      </w:pPr>
      <w:r>
        <w:rPr>
          <w:snapToGrid w:val="0"/>
          <w:vertAlign w:val="superscript"/>
        </w:rPr>
        <w:t>5</w:t>
      </w:r>
      <w:r>
        <w:rPr>
          <w:snapToGrid w:val="0"/>
          <w:vertAlign w:val="superscript"/>
        </w:rPr>
        <w:tab/>
      </w:r>
      <w:r>
        <w:rPr>
          <w:snapToGrid w:val="0"/>
        </w:rPr>
        <w:t>Section 35 was renumbered as section 34 in the 1943 reprint (in Volume 2 of the Reprinted Acts of the Parliament of Western Australia).</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rPr>
          <w:del w:id="406" w:author="svcMRProcess" w:date="2015-12-10T18:02:00Z"/>
          <w:snapToGrid w:val="0"/>
        </w:rPr>
      </w:pPr>
      <w:del w:id="407" w:author="svcMRProcess" w:date="2015-12-10T18:02:00Z">
        <w:r>
          <w:rPr>
            <w:vertAlign w:val="superscript"/>
          </w:rPr>
          <w:delText>7</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408" w:author="svcMRProcess" w:date="2015-12-10T18:02:00Z"/>
        </w:rPr>
      </w:pPr>
    </w:p>
    <w:p>
      <w:pPr>
        <w:pStyle w:val="nzHeading5"/>
        <w:rPr>
          <w:del w:id="409" w:author="svcMRProcess" w:date="2015-12-10T18:02:00Z"/>
        </w:rPr>
      </w:pPr>
      <w:bookmarkStart w:id="410" w:name="_Toc273538032"/>
      <w:bookmarkStart w:id="411" w:name="_Toc273964959"/>
      <w:bookmarkStart w:id="412" w:name="_Toc273971506"/>
      <w:del w:id="413" w:author="svcMRProcess" w:date="2015-12-10T18:02:00Z">
        <w:r>
          <w:rPr>
            <w:rStyle w:val="CharSectno"/>
          </w:rPr>
          <w:delText>89</w:delText>
        </w:r>
        <w:r>
          <w:delText>.</w:delText>
        </w:r>
        <w:r>
          <w:tab/>
          <w:delText>Various references to “Minister for Public Sector Management” amended</w:delText>
        </w:r>
        <w:bookmarkEnd w:id="410"/>
        <w:bookmarkEnd w:id="411"/>
        <w:bookmarkEnd w:id="412"/>
      </w:del>
    </w:p>
    <w:p>
      <w:pPr>
        <w:pStyle w:val="nzSubsection"/>
        <w:rPr>
          <w:del w:id="414" w:author="svcMRProcess" w:date="2015-12-10T18:02:00Z"/>
        </w:rPr>
      </w:pPr>
      <w:del w:id="415" w:author="svcMRProcess" w:date="2015-12-10T18:02:00Z">
        <w:r>
          <w:tab/>
          <w:delText>(1)</w:delText>
        </w:r>
        <w:r>
          <w:tab/>
          <w:delText>This section amends the Acts listed in the Table.</w:delText>
        </w:r>
      </w:del>
    </w:p>
    <w:p>
      <w:pPr>
        <w:pStyle w:val="nzSubsection"/>
        <w:rPr>
          <w:del w:id="416" w:author="svcMRProcess" w:date="2015-12-10T18:02:00Z"/>
        </w:rPr>
      </w:pPr>
      <w:del w:id="417" w:author="svcMRProcess" w:date="2015-12-10T18:02:00Z">
        <w:r>
          <w:tab/>
          <w:delText>(2)</w:delText>
        </w:r>
        <w:r>
          <w:tab/>
          <w:delText>In the provisions listed in the Table delete “Minister for Public Sector Management” and insert:</w:delText>
        </w:r>
      </w:del>
    </w:p>
    <w:p>
      <w:pPr>
        <w:pStyle w:val="BlankOpen"/>
        <w:rPr>
          <w:del w:id="418" w:author="svcMRProcess" w:date="2015-12-10T18:02:00Z"/>
        </w:rPr>
      </w:pPr>
    </w:p>
    <w:p>
      <w:pPr>
        <w:pStyle w:val="nzSubsection"/>
        <w:rPr>
          <w:del w:id="419" w:author="svcMRProcess" w:date="2015-12-10T18:02:00Z"/>
        </w:rPr>
      </w:pPr>
      <w:del w:id="420" w:author="svcMRProcess" w:date="2015-12-10T18:02:00Z">
        <w:r>
          <w:tab/>
        </w:r>
        <w:r>
          <w:tab/>
          <w:delText>Public Sector Commissioner</w:delText>
        </w:r>
      </w:del>
    </w:p>
    <w:p>
      <w:pPr>
        <w:pStyle w:val="BlankClose"/>
        <w:rPr>
          <w:del w:id="421" w:author="svcMRProcess" w:date="2015-12-10T18:02:00Z"/>
        </w:rPr>
      </w:pPr>
    </w:p>
    <w:p>
      <w:pPr>
        <w:pStyle w:val="BlankClose"/>
        <w:rPr>
          <w:del w:id="422" w:author="svcMRProcess" w:date="2015-12-10T18:02:00Z"/>
        </w:rPr>
      </w:pPr>
    </w:p>
    <w:p>
      <w:pPr>
        <w:pStyle w:val="THeading"/>
        <w:rPr>
          <w:del w:id="423" w:author="svcMRProcess" w:date="2015-12-10T18:02:00Z"/>
        </w:rPr>
      </w:pPr>
      <w:del w:id="424" w:author="svcMRProcess" w:date="2015-12-10T18:02: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425" w:author="svcMRProcess" w:date="2015-12-10T18:02:00Z"/>
        </w:trPr>
        <w:tc>
          <w:tcPr>
            <w:tcW w:w="3403" w:type="dxa"/>
          </w:tcPr>
          <w:p>
            <w:pPr>
              <w:pStyle w:val="TableAm"/>
              <w:rPr>
                <w:del w:id="426" w:author="svcMRProcess" w:date="2015-12-10T18:02:00Z"/>
                <w:iCs/>
                <w:sz w:val="20"/>
              </w:rPr>
            </w:pPr>
            <w:del w:id="427" w:author="svcMRProcess" w:date="2015-12-10T18:02:00Z">
              <w:r>
                <w:rPr>
                  <w:i/>
                  <w:iCs/>
                  <w:sz w:val="20"/>
                </w:rPr>
                <w:delText>Main Roads Act 1930</w:delText>
              </w:r>
            </w:del>
          </w:p>
        </w:tc>
        <w:tc>
          <w:tcPr>
            <w:tcW w:w="3401" w:type="dxa"/>
          </w:tcPr>
          <w:p>
            <w:pPr>
              <w:pStyle w:val="TableAm"/>
              <w:rPr>
                <w:del w:id="428" w:author="svcMRProcess" w:date="2015-12-10T18:02:00Z"/>
                <w:sz w:val="20"/>
              </w:rPr>
            </w:pPr>
            <w:del w:id="429" w:author="svcMRProcess" w:date="2015-12-10T18:02:00Z">
              <w:r>
                <w:rPr>
                  <w:sz w:val="20"/>
                </w:rPr>
                <w:delText>First Sch. cl. 5</w:delText>
              </w:r>
            </w:del>
          </w:p>
        </w:tc>
      </w:tr>
    </w:tbl>
    <w:p>
      <w:pPr>
        <w:pStyle w:val="BlankClose"/>
        <w:rPr>
          <w:del w:id="430" w:author="svcMRProcess" w:date="2015-12-10T18:02:00Z"/>
        </w:rPr>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Main Roads Act 1930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Main Roads Act 1930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D676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BAC97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9C29E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CDE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FE3D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A1C12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FE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B8051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5AA1E4"/>
    <w:lvl w:ilvl="0">
      <w:start w:val="1"/>
      <w:numFmt w:val="decimal"/>
      <w:pStyle w:val="ListNumber"/>
      <w:lvlText w:val="%1."/>
      <w:lvlJc w:val="left"/>
      <w:pPr>
        <w:tabs>
          <w:tab w:val="num" w:pos="360"/>
        </w:tabs>
        <w:ind w:left="360" w:hanging="360"/>
      </w:pPr>
    </w:lvl>
  </w:abstractNum>
  <w:abstractNum w:abstractNumId="9">
    <w:nsid w:val="FFFFFF89"/>
    <w:multiLevelType w:val="singleLevel"/>
    <w:tmpl w:val="431E5E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8AE9C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28676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8023F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EFC584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059"/>
    <w:docVar w:name="WAFER_20151208120059" w:val="RemoveTrackChanges"/>
    <w:docVar w:name="WAFER_20151208120059_GUID" w:val="113af484-1a67-435b-97ae-80d00a8f83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12555</Words>
  <Characters>58009</Characters>
  <Application>Microsoft Office Word</Application>
  <DocSecurity>0</DocSecurity>
  <Lines>1611</Lines>
  <Paragraphs>801</Paragraphs>
  <ScaleCrop>false</ScaleCrop>
  <HeadingPairs>
    <vt:vector size="2" baseType="variant">
      <vt:variant>
        <vt:lpstr>Title</vt:lpstr>
      </vt:variant>
      <vt:variant>
        <vt:i4>1</vt:i4>
      </vt:variant>
    </vt:vector>
  </HeadingPairs>
  <TitlesOfParts>
    <vt:vector size="1" baseType="lpstr">
      <vt:lpstr>Main Roads Act 1930</vt:lpstr>
    </vt:vector>
  </TitlesOfParts>
  <Manager/>
  <Company/>
  <LinksUpToDate>false</LinksUpToDate>
  <CharactersWithSpaces>69763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06-g0-02 - 06-h0-02</dc:title>
  <dc:subject/>
  <dc:creator/>
  <cp:keywords/>
  <dc:description/>
  <cp:lastModifiedBy>svcMRProcess</cp:lastModifiedBy>
  <cp:revision>2</cp:revision>
  <cp:lastPrinted>2007-01-18T07:04:00Z</cp:lastPrinted>
  <dcterms:created xsi:type="dcterms:W3CDTF">2015-12-10T10:02:00Z</dcterms:created>
  <dcterms:modified xsi:type="dcterms:W3CDTF">2015-12-10T10:02:00Z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471</vt:i4>
  </property>
  <property fmtid="{D5CDD505-2E9C-101B-9397-08002B2CF9AE}" pid="6" name="FromSuffix">
    <vt:lpwstr>06-g0-02</vt:lpwstr>
  </property>
  <property fmtid="{D5CDD505-2E9C-101B-9397-08002B2CF9AE}" pid="7" name="FromAsAtDate">
    <vt:lpwstr>05 Nov 2010</vt:lpwstr>
  </property>
  <property fmtid="{D5CDD505-2E9C-101B-9397-08002B2CF9AE}" pid="8" name="ToSuffix">
    <vt:lpwstr>06-h0-02</vt:lpwstr>
  </property>
  <property fmtid="{D5CDD505-2E9C-101B-9397-08002B2CF9AE}" pid="9" name="ToAsAtDate">
    <vt:lpwstr>01 Dec 2010</vt:lpwstr>
  </property>
</Properties>
</file>