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2008</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09 Dec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0" w:author="svcMRProcess" w:date="2018-09-06T14:09:00Z">
              <w:r>
                <w:rPr>
                  <w:noProof/>
                  <w:lang w:eastAsia="en-AU"/>
                </w:rPr>
                <w:drawing>
                  <wp:inline distT="0" distB="0" distL="0" distR="0">
                    <wp:extent cx="533400" cy="476250"/>
                    <wp:effectExtent l="0" t="0" r="0" b="0"/>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ins w:id="1" w:author="svcMRProcess" w:date="2018-09-06T14:09: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October 2008</w:t>
            </w:r>
          </w:p>
        </w:tc>
      </w:tr>
    </w:tbl>
    <w:p>
      <w:pPr>
        <w:pStyle w:val="WA"/>
        <w:spacing w:before="120"/>
      </w:pPr>
      <w:r>
        <w:t>Western Australia</w:t>
      </w:r>
    </w:p>
    <w:p>
      <w:pPr>
        <w:pStyle w:val="NameofActReg"/>
        <w:suppressLineNumbers/>
        <w:spacing w:before="120"/>
      </w:pPr>
      <w:r>
        <w:t>Perry Lakes Redevelopment Act 2005</w:t>
      </w:r>
    </w:p>
    <w:p>
      <w:pPr>
        <w:pStyle w:val="LongTitle"/>
        <w:suppressLineNumbers/>
        <w:spacing w:before="240"/>
        <w:rPr>
          <w:snapToGrid w:val="0"/>
        </w:rPr>
      </w:pPr>
      <w:r>
        <w:rPr>
          <w:snapToGrid w:val="0"/>
        </w:rPr>
        <w:t>A</w:t>
      </w:r>
      <w:bookmarkStart w:id="2" w:name="_GoBack"/>
      <w:bookmarkEnd w:id="2"/>
      <w:r>
        <w:rPr>
          <w:snapToGrid w:val="0"/>
        </w:rPr>
        <w:t>n Act to provide for the resumption and redevelopment of certain land at Perry Lakes, and for related purposes.</w:t>
      </w:r>
    </w:p>
    <w:p>
      <w:pPr>
        <w:rPr>
          <w:snapToGrid w:val="0"/>
        </w:rPr>
      </w:pPr>
    </w:p>
    <w:p>
      <w:pPr>
        <w:pStyle w:val="Heading2"/>
      </w:pPr>
      <w:bookmarkStart w:id="3" w:name="_Toc109718944"/>
      <w:bookmarkStart w:id="4" w:name="_Toc109729714"/>
      <w:bookmarkStart w:id="5" w:name="_Toc109793157"/>
      <w:bookmarkStart w:id="6" w:name="_Toc109795229"/>
      <w:bookmarkStart w:id="7" w:name="_Toc109795693"/>
      <w:bookmarkStart w:id="8" w:name="_Toc109797029"/>
      <w:bookmarkStart w:id="9" w:name="_Toc109797087"/>
      <w:bookmarkStart w:id="10" w:name="_Toc109797536"/>
      <w:bookmarkStart w:id="11" w:name="_Toc109808655"/>
      <w:bookmarkStart w:id="12" w:name="_Toc109811288"/>
      <w:bookmarkStart w:id="13" w:name="_Toc109817017"/>
      <w:bookmarkStart w:id="14" w:name="_Toc109817058"/>
      <w:bookmarkStart w:id="15" w:name="_Toc109817289"/>
      <w:bookmarkStart w:id="16" w:name="_Toc109817338"/>
      <w:bookmarkStart w:id="17" w:name="_Toc109820600"/>
      <w:bookmarkStart w:id="18" w:name="_Toc109820647"/>
      <w:bookmarkStart w:id="19" w:name="_Toc109820694"/>
      <w:bookmarkStart w:id="20" w:name="_Toc110047125"/>
      <w:bookmarkStart w:id="21" w:name="_Toc110048350"/>
      <w:bookmarkStart w:id="22" w:name="_Toc110048721"/>
      <w:bookmarkStart w:id="23" w:name="_Toc110053059"/>
      <w:bookmarkStart w:id="24" w:name="_Toc110055737"/>
      <w:bookmarkStart w:id="25" w:name="_Toc110055785"/>
      <w:bookmarkStart w:id="26" w:name="_Toc110057663"/>
      <w:bookmarkStart w:id="27" w:name="_Toc110065650"/>
      <w:bookmarkStart w:id="28" w:name="_Toc110065702"/>
      <w:bookmarkStart w:id="29" w:name="_Toc110146099"/>
      <w:bookmarkStart w:id="30" w:name="_Toc110151981"/>
      <w:bookmarkStart w:id="31" w:name="_Toc110418069"/>
      <w:bookmarkStart w:id="32" w:name="_Toc110421781"/>
      <w:bookmarkStart w:id="33" w:name="_Toc110423216"/>
      <w:bookmarkStart w:id="34" w:name="_Toc110654680"/>
      <w:bookmarkStart w:id="35" w:name="_Toc110658697"/>
      <w:bookmarkStart w:id="36" w:name="_Toc110658879"/>
      <w:bookmarkStart w:id="37" w:name="_Toc110659130"/>
      <w:bookmarkStart w:id="38" w:name="_Toc110659815"/>
      <w:bookmarkStart w:id="39" w:name="_Toc110833679"/>
      <w:bookmarkStart w:id="40" w:name="_Toc110910219"/>
      <w:bookmarkStart w:id="41" w:name="_Toc110910730"/>
      <w:bookmarkStart w:id="42" w:name="_Toc110912916"/>
      <w:bookmarkStart w:id="43" w:name="_Toc110915409"/>
      <w:bookmarkStart w:id="44" w:name="_Toc110916039"/>
      <w:bookmarkStart w:id="45" w:name="_Toc110920347"/>
      <w:bookmarkStart w:id="46" w:name="_Toc110920573"/>
      <w:bookmarkStart w:id="47" w:name="_Toc110920777"/>
      <w:bookmarkStart w:id="48" w:name="_Toc110920958"/>
      <w:bookmarkStart w:id="49" w:name="_Toc110921303"/>
      <w:bookmarkStart w:id="50" w:name="_Toc110921359"/>
      <w:bookmarkStart w:id="51" w:name="_Toc110921458"/>
      <w:bookmarkStart w:id="52" w:name="_Toc110930228"/>
      <w:bookmarkStart w:id="53" w:name="_Toc110930605"/>
      <w:bookmarkStart w:id="54" w:name="_Toc110932722"/>
      <w:bookmarkStart w:id="55" w:name="_Toc110932965"/>
      <w:bookmarkStart w:id="56" w:name="_Toc110933068"/>
      <w:bookmarkStart w:id="57" w:name="_Toc110934529"/>
      <w:bookmarkStart w:id="58" w:name="_Toc110940224"/>
      <w:bookmarkStart w:id="59" w:name="_Toc111957113"/>
      <w:bookmarkStart w:id="60" w:name="_Toc112657895"/>
      <w:bookmarkStart w:id="61" w:name="_Toc112667193"/>
      <w:bookmarkStart w:id="62" w:name="_Toc112723254"/>
      <w:bookmarkStart w:id="63" w:name="_Toc112731876"/>
      <w:bookmarkStart w:id="64" w:name="_Toc112732004"/>
      <w:bookmarkStart w:id="65" w:name="_Toc112732523"/>
      <w:bookmarkStart w:id="66" w:name="_Toc112736814"/>
      <w:bookmarkStart w:id="67" w:name="_Toc112742193"/>
      <w:bookmarkStart w:id="68" w:name="_Toc112743390"/>
      <w:bookmarkStart w:id="69" w:name="_Toc112743953"/>
      <w:bookmarkStart w:id="70" w:name="_Toc112744072"/>
      <w:bookmarkStart w:id="71" w:name="_Toc112812123"/>
      <w:bookmarkStart w:id="72" w:name="_Toc112813916"/>
      <w:bookmarkStart w:id="73" w:name="_Toc112814702"/>
      <w:bookmarkStart w:id="74" w:name="_Toc112815747"/>
      <w:bookmarkStart w:id="75" w:name="_Toc112815951"/>
      <w:bookmarkStart w:id="76" w:name="_Toc112816063"/>
      <w:bookmarkStart w:id="77" w:name="_Toc112827471"/>
      <w:bookmarkStart w:id="78" w:name="_Toc113185606"/>
      <w:bookmarkStart w:id="79" w:name="_Toc113243531"/>
      <w:bookmarkStart w:id="80" w:name="_Toc113246845"/>
      <w:bookmarkStart w:id="81" w:name="_Toc113413549"/>
      <w:bookmarkStart w:id="82" w:name="_Toc113445871"/>
      <w:bookmarkStart w:id="83" w:name="_Toc113445940"/>
      <w:bookmarkStart w:id="84" w:name="_Toc113446033"/>
      <w:bookmarkStart w:id="85" w:name="_Toc113679235"/>
      <w:bookmarkStart w:id="86" w:name="_Toc113680441"/>
      <w:bookmarkStart w:id="87" w:name="_Toc113680700"/>
      <w:bookmarkStart w:id="88" w:name="_Toc113681245"/>
      <w:bookmarkStart w:id="89" w:name="_Toc113870921"/>
      <w:bookmarkStart w:id="90" w:name="_Toc113961460"/>
      <w:bookmarkStart w:id="91" w:name="_Toc113962757"/>
      <w:bookmarkStart w:id="92" w:name="_Toc114024698"/>
      <w:bookmarkStart w:id="93" w:name="_Toc114025274"/>
      <w:bookmarkStart w:id="94" w:name="_Toc114025684"/>
      <w:bookmarkStart w:id="95" w:name="_Toc114026853"/>
      <w:bookmarkStart w:id="96" w:name="_Toc114312837"/>
      <w:bookmarkStart w:id="97" w:name="_Toc114312906"/>
      <w:bookmarkStart w:id="98" w:name="_Toc114372052"/>
      <w:bookmarkStart w:id="99" w:name="_Toc114372132"/>
      <w:bookmarkStart w:id="100" w:name="_Toc114383303"/>
      <w:bookmarkStart w:id="101" w:name="_Toc114394094"/>
      <w:bookmarkStart w:id="102" w:name="_Toc114396666"/>
      <w:bookmarkStart w:id="103" w:name="_Toc114459230"/>
      <w:bookmarkStart w:id="104" w:name="_Toc114470721"/>
      <w:bookmarkStart w:id="105" w:name="_Toc114472030"/>
      <w:bookmarkStart w:id="106" w:name="_Toc114473565"/>
      <w:bookmarkStart w:id="107" w:name="_Toc115186245"/>
      <w:bookmarkStart w:id="108" w:name="_Toc115233118"/>
      <w:bookmarkStart w:id="109" w:name="_Toc115237283"/>
      <w:bookmarkStart w:id="110" w:name="_Toc115252583"/>
      <w:bookmarkStart w:id="111" w:name="_Toc115581558"/>
      <w:bookmarkStart w:id="112" w:name="_Toc121618468"/>
      <w:bookmarkStart w:id="113" w:name="_Toc122140907"/>
      <w:bookmarkStart w:id="114" w:name="_Toc122143952"/>
      <w:bookmarkStart w:id="115" w:name="_Toc122852364"/>
      <w:bookmarkStart w:id="116" w:name="_Toc122853642"/>
      <w:bookmarkStart w:id="117" w:name="_Toc122860410"/>
      <w:bookmarkStart w:id="118" w:name="_Toc141172330"/>
      <w:bookmarkStart w:id="119" w:name="_Toc141177408"/>
      <w:bookmarkStart w:id="120" w:name="_Toc141179664"/>
      <w:bookmarkStart w:id="121" w:name="_Toc141180305"/>
      <w:bookmarkStart w:id="122" w:name="_Toc157932892"/>
      <w:bookmarkStart w:id="123" w:name="_Toc196194314"/>
      <w:bookmarkStart w:id="124" w:name="_Toc202180964"/>
      <w:bookmarkStart w:id="125" w:name="_Toc210099589"/>
      <w:bookmarkStart w:id="126" w:name="_Toc210099793"/>
      <w:bookmarkStart w:id="127" w:name="_Toc210099868"/>
      <w:bookmarkStart w:id="128" w:name="_Toc211744540"/>
      <w:bookmarkStart w:id="129" w:name="_Toc211745050"/>
      <w:bookmarkStart w:id="130" w:name="_Toc211761323"/>
      <w:bookmarkStart w:id="131" w:name="_Toc212279262"/>
      <w:bookmarkStart w:id="132" w:name="_Toc279739921"/>
      <w:bookmarkStart w:id="133" w:name="_Toc27974035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Toc471793481"/>
      <w:bookmarkStart w:id="135" w:name="_Toc512746194"/>
      <w:bookmarkStart w:id="136" w:name="_Toc515958175"/>
      <w:bookmarkStart w:id="137" w:name="_Toc114470722"/>
      <w:bookmarkStart w:id="138" w:name="_Toc122143953"/>
      <w:bookmarkStart w:id="139" w:name="_Toc279740353"/>
      <w:bookmarkStart w:id="140" w:name="_Toc212279263"/>
      <w:r>
        <w:rPr>
          <w:rStyle w:val="CharSectno"/>
        </w:rPr>
        <w:t>1</w:t>
      </w:r>
      <w:r>
        <w:rPr>
          <w:snapToGrid w:val="0"/>
        </w:rPr>
        <w:t>.</w:t>
      </w:r>
      <w:r>
        <w:rPr>
          <w:snapToGrid w:val="0"/>
        </w:rPr>
        <w:tab/>
        <w:t>Short title</w:t>
      </w:r>
      <w:bookmarkEnd w:id="134"/>
      <w:bookmarkEnd w:id="135"/>
      <w:bookmarkEnd w:id="136"/>
      <w:bookmarkEnd w:id="137"/>
      <w:bookmarkEnd w:id="138"/>
      <w:bookmarkEnd w:id="139"/>
      <w:bookmarkEnd w:id="140"/>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iCs/>
          <w:snapToGrid w:val="0"/>
          <w:vertAlign w:val="superscript"/>
        </w:rPr>
        <w:t> 1</w:t>
      </w:r>
      <w:r>
        <w:rPr>
          <w:snapToGrid w:val="0"/>
        </w:rPr>
        <w:t xml:space="preserve">. </w:t>
      </w:r>
    </w:p>
    <w:p>
      <w:pPr>
        <w:pStyle w:val="Heading5"/>
      </w:pPr>
      <w:bookmarkStart w:id="141" w:name="_Toc114470723"/>
      <w:bookmarkStart w:id="142" w:name="_Toc122143954"/>
      <w:bookmarkStart w:id="143" w:name="_Toc279740354"/>
      <w:bookmarkStart w:id="144" w:name="_Toc212279264"/>
      <w:r>
        <w:rPr>
          <w:rStyle w:val="CharSectno"/>
        </w:rPr>
        <w:t>2</w:t>
      </w:r>
      <w:r>
        <w:t>.</w:t>
      </w:r>
      <w:r>
        <w:tab/>
        <w:t>Commencement</w:t>
      </w:r>
      <w:bookmarkEnd w:id="141"/>
      <w:bookmarkEnd w:id="142"/>
      <w:bookmarkEnd w:id="143"/>
      <w:bookmarkEnd w:id="144"/>
    </w:p>
    <w:p>
      <w:pPr>
        <w:pStyle w:val="Subsection"/>
        <w:spacing w:before="120"/>
        <w:rPr>
          <w:rFonts w:ascii="Times" w:hAnsi="Times"/>
        </w:rPr>
      </w:pPr>
      <w:r>
        <w:tab/>
        <w:t>(1)</w:t>
      </w:r>
      <w:r>
        <w:tab/>
        <w:t xml:space="preserve">Subject to this section, this Act </w:t>
      </w:r>
      <w:r>
        <w:rPr>
          <w:spacing w:val="-2"/>
        </w:rPr>
        <w:t>comes into operation on the day on which it receives the Royal Assent</w:t>
      </w:r>
      <w:r>
        <w:rPr>
          <w:iCs/>
          <w:snapToGrid w:val="0"/>
          <w:vertAlign w:val="superscript"/>
        </w:rPr>
        <w:t> 1</w:t>
      </w:r>
      <w:r>
        <w:rPr>
          <w:rFonts w:ascii="Times" w:hAnsi="Times"/>
        </w:rPr>
        <w:t>.</w:t>
      </w:r>
    </w:p>
    <w:p>
      <w:pPr>
        <w:pStyle w:val="Subsection"/>
        <w:spacing w:before="120"/>
      </w:pPr>
      <w:r>
        <w:tab/>
        <w:t>(2)</w:t>
      </w:r>
      <w:r>
        <w:tab/>
        <w:t>Part 3 comes into operation on resumption day</w:t>
      </w:r>
      <w:r>
        <w:rPr>
          <w:iCs/>
          <w:snapToGrid w:val="0"/>
          <w:vertAlign w:val="superscript"/>
        </w:rPr>
        <w:t> 1</w:t>
      </w:r>
      <w:r>
        <w:t>.</w:t>
      </w:r>
    </w:p>
    <w:p>
      <w:pPr>
        <w:pStyle w:val="Subsection"/>
        <w:spacing w:before="120"/>
      </w:pPr>
      <w:r>
        <w:tab/>
        <w:t>(3)</w:t>
      </w:r>
      <w:r>
        <w:tab/>
        <w:t xml:space="preserve">Section 53 comes into operation immediately after the </w:t>
      </w:r>
      <w:r>
        <w:rPr>
          <w:i/>
          <w:iCs/>
        </w:rPr>
        <w:t>Planning and Development Act 2005</w:t>
      </w:r>
      <w:r>
        <w:t xml:space="preserve"> comes into operation</w:t>
      </w:r>
      <w:r>
        <w:rPr>
          <w:iCs/>
          <w:snapToGrid w:val="0"/>
          <w:vertAlign w:val="superscript"/>
        </w:rPr>
        <w:t> 1</w:t>
      </w:r>
      <w:r>
        <w:t>.</w:t>
      </w:r>
    </w:p>
    <w:p>
      <w:pPr>
        <w:pStyle w:val="Heading5"/>
      </w:pPr>
      <w:bookmarkStart w:id="145" w:name="_Toc114470724"/>
      <w:bookmarkStart w:id="146" w:name="_Toc122143955"/>
      <w:bookmarkStart w:id="147" w:name="_Toc279740355"/>
      <w:bookmarkStart w:id="148" w:name="_Toc212279265"/>
      <w:r>
        <w:rPr>
          <w:rStyle w:val="CharSectno"/>
        </w:rPr>
        <w:t>3</w:t>
      </w:r>
      <w:r>
        <w:t>.</w:t>
      </w:r>
      <w:r>
        <w:tab/>
      </w:r>
      <w:bookmarkEnd w:id="145"/>
      <w:bookmarkEnd w:id="146"/>
      <w:r>
        <w:t>Terms used in this Act</w:t>
      </w:r>
      <w:bookmarkEnd w:id="147"/>
      <w:bookmarkEnd w:id="148"/>
    </w:p>
    <w:p>
      <w:pPr>
        <w:pStyle w:val="Subsection"/>
        <w:spacing w:before="120"/>
      </w:pPr>
      <w:r>
        <w:tab/>
        <w:t>(1)</w:t>
      </w:r>
      <w:r>
        <w:tab/>
        <w:t xml:space="preserve">In this Act, unless the contrary intention appears — </w:t>
      </w:r>
    </w:p>
    <w:p>
      <w:pPr>
        <w:pStyle w:val="Defstart"/>
      </w:pPr>
      <w:r>
        <w:rPr>
          <w:b/>
        </w:rPr>
        <w:tab/>
      </w:r>
      <w:r>
        <w:rPr>
          <w:rStyle w:val="CharDefText"/>
        </w:rPr>
        <w:t>Account</w:t>
      </w:r>
      <w:r>
        <w:t xml:space="preserve"> means the Perry Lakes Trust Account established under section 41;</w:t>
      </w:r>
    </w:p>
    <w:p>
      <w:pPr>
        <w:pStyle w:val="Defstart"/>
      </w:pPr>
      <w:r>
        <w:rPr>
          <w:b/>
        </w:rPr>
        <w:tab/>
      </w:r>
      <w:r>
        <w:rPr>
          <w:rStyle w:val="CharDefText"/>
        </w:rPr>
        <w:t>AK redevelopment area</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r>
      <w:r>
        <w:rPr>
          <w:rStyle w:val="CharDefText"/>
        </w:rPr>
        <w:t>AK Reserve land</w:t>
      </w:r>
      <w:r>
        <w:t xml:space="preserve"> means the land being Lot 713 on Deposited Plan 48234 as created under section 6(6);</w:t>
      </w:r>
    </w:p>
    <w:p>
      <w:pPr>
        <w:pStyle w:val="Defstart"/>
      </w:pPr>
      <w:r>
        <w:rPr>
          <w:b/>
        </w:rPr>
        <w:tab/>
      </w:r>
      <w:r>
        <w:rPr>
          <w:rStyle w:val="CharDefText"/>
        </w:rPr>
        <w:t>AK Reserve Minister</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lastRenderedPageBreak/>
        <w:tab/>
      </w:r>
      <w:r>
        <w:rPr>
          <w:rStyle w:val="CharDefText"/>
        </w:rPr>
        <w:t>approved redevelopment plan</w:t>
      </w:r>
      <w:r>
        <w:t xml:space="preserve"> means a redevelopment plan in operation under section 28(2) as amended under section 29;</w:t>
      </w:r>
    </w:p>
    <w:p>
      <w:pPr>
        <w:pStyle w:val="Defstart"/>
      </w:pPr>
      <w:r>
        <w:rPr>
          <w:b/>
        </w:rPr>
        <w:tab/>
      </w:r>
      <w:r>
        <w:rPr>
          <w:rStyle w:val="CharDefText"/>
        </w:rPr>
        <w:t>Avenues land</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r>
      <w:r>
        <w:rPr>
          <w:rStyle w:val="CharDefText"/>
        </w:rPr>
        <w:t>completion day</w:t>
      </w:r>
      <w:r>
        <w:t xml:space="preserve"> means a day fixed under section 4(2);</w:t>
      </w:r>
    </w:p>
    <w:p>
      <w:pPr>
        <w:pStyle w:val="Defstart"/>
      </w:pPr>
      <w:r>
        <w:rPr>
          <w:b/>
        </w:rPr>
        <w:tab/>
      </w:r>
      <w:r>
        <w:rPr>
          <w:rStyle w:val="CharDefText"/>
        </w:rPr>
        <w:t>development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r>
      <w:r>
        <w:rPr>
          <w:rStyle w:val="CharDefText"/>
        </w:rPr>
        <w:t>development approval</w:t>
      </w:r>
      <w:r>
        <w:t xml:space="preserve"> means a development approval issued by the WAPC under Part 3 Division 5;</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Environment Minister</w:t>
      </w:r>
      <w:r>
        <w:t xml:space="preserve"> means the Minister of the Crown to whom the Governor has for the time being committed the administration of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w:t>
      </w:r>
      <w:r>
        <w:t xml:space="preserve">, in land, has the meaning given to that term by the </w:t>
      </w:r>
      <w:r>
        <w:rPr>
          <w:i/>
        </w:rPr>
        <w:t>Land Administration Act 1997</w:t>
      </w:r>
      <w:r>
        <w:t xml:space="preserve"> section 151;</w:t>
      </w:r>
    </w:p>
    <w:p>
      <w:pPr>
        <w:pStyle w:val="Defstart"/>
      </w:pPr>
      <w:r>
        <w:tab/>
      </w:r>
      <w:r>
        <w:rPr>
          <w:rStyle w:val="CharDefText"/>
        </w:rPr>
        <w:t>local planning scheme</w:t>
      </w:r>
      <w:r>
        <w:t xml:space="preserve"> has the meaning given to that term by the </w:t>
      </w:r>
      <w:r>
        <w:rPr>
          <w:i/>
          <w:iCs/>
        </w:rPr>
        <w:t xml:space="preserve">Planning and Development Act 2005 </w:t>
      </w:r>
      <w:r>
        <w:t>section 4(1);</w:t>
      </w:r>
    </w:p>
    <w:p>
      <w:pPr>
        <w:pStyle w:val="Defstart"/>
        <w:rPr>
          <w:iCs/>
        </w:rPr>
      </w:pPr>
      <w:r>
        <w:rPr>
          <w:b/>
        </w:rPr>
        <w:tab/>
      </w:r>
      <w:r>
        <w:rPr>
          <w:rStyle w:val="CharDefText"/>
        </w:rPr>
        <w:t>Metropolitan Region Scheme</w:t>
      </w:r>
      <w:r>
        <w:t xml:space="preserve"> has the meaning given to that term by the </w:t>
      </w:r>
      <w:r>
        <w:rPr>
          <w:i/>
          <w:iCs/>
        </w:rPr>
        <w:t xml:space="preserve">Planning and Development Act 2005 </w:t>
      </w:r>
      <w:r>
        <w:t>section 4(1);</w:t>
      </w:r>
    </w:p>
    <w:p>
      <w:pPr>
        <w:pStyle w:val="Defstart"/>
      </w:pPr>
      <w:r>
        <w:rPr>
          <w:b/>
        </w:rPr>
        <w:tab/>
      </w:r>
      <w:r>
        <w:rPr>
          <w:rStyle w:val="CharDefText"/>
        </w:rPr>
        <w:t>Perry Lakes land</w:t>
      </w:r>
      <w:r>
        <w:t xml:space="preserve"> means the land being Lot 712 on Diagram 90077 and being the whole of the land in Certificate of Title Volume 2138 Folio 21;</w:t>
      </w:r>
    </w:p>
    <w:p>
      <w:pPr>
        <w:pStyle w:val="Defstart"/>
      </w:pPr>
      <w:r>
        <w:rPr>
          <w:b/>
        </w:rPr>
        <w:tab/>
      </w:r>
      <w:r>
        <w:rPr>
          <w:rStyle w:val="CharDefText"/>
        </w:rPr>
        <w:t>Planning Minister</w:t>
      </w:r>
      <w:r>
        <w:t xml:space="preserve"> means the Minister of the Crown to whom the Governor has for the time being committed the administration of the </w:t>
      </w:r>
      <w:r>
        <w:rPr>
          <w:i/>
          <w:iCs/>
        </w:rPr>
        <w:t>Planning and Development Act 2005</w:t>
      </w:r>
      <w:r>
        <w:t>;</w:t>
      </w:r>
    </w:p>
    <w:p>
      <w:pPr>
        <w:pStyle w:val="Defstart"/>
        <w:keepNext/>
      </w:pPr>
      <w:r>
        <w:rPr>
          <w:b/>
        </w:rPr>
        <w:tab/>
      </w:r>
      <w:r>
        <w:rPr>
          <w:rStyle w:val="CharDefText"/>
        </w:rPr>
        <w:t>redevelopment area</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r>
      <w:r>
        <w:rPr>
          <w:rStyle w:val="CharDefText"/>
        </w:rPr>
        <w:t>redevelopment period</w:t>
      </w:r>
      <w:r>
        <w:t xml:space="preserve"> means the period beginning on resumption day and ending immediately before completion day;</w:t>
      </w:r>
    </w:p>
    <w:p>
      <w:pPr>
        <w:pStyle w:val="Defstart"/>
      </w:pPr>
      <w:r>
        <w:rPr>
          <w:b/>
        </w:rPr>
        <w:tab/>
      </w:r>
      <w:r>
        <w:rPr>
          <w:rStyle w:val="CharDefText"/>
        </w:rPr>
        <w:t>responsible agency</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r>
      <w:r>
        <w:rPr>
          <w:rStyle w:val="CharDefText"/>
        </w:rPr>
        <w:t>resumed land</w:t>
      </w:r>
      <w:r>
        <w:t xml:space="preserve"> means the land transferred under section 6(2) or revested under section 6(3), an indicative plan of which is in Schedule 1;</w:t>
      </w:r>
    </w:p>
    <w:p>
      <w:pPr>
        <w:pStyle w:val="Defstart"/>
      </w:pPr>
      <w:r>
        <w:rPr>
          <w:b/>
        </w:rPr>
        <w:tab/>
      </w:r>
      <w:r>
        <w:rPr>
          <w:rStyle w:val="CharDefText"/>
        </w:rPr>
        <w:t>resumption day</w:t>
      </w:r>
      <w:r>
        <w:t xml:space="preserve"> means a day fixed under section 4(1);</w:t>
      </w:r>
    </w:p>
    <w:p>
      <w:pPr>
        <w:pStyle w:val="Defstart"/>
      </w:pPr>
      <w:r>
        <w:rPr>
          <w:b/>
        </w:rPr>
        <w:tab/>
      </w:r>
      <w:r>
        <w:rPr>
          <w:rStyle w:val="CharDefText"/>
        </w:rPr>
        <w:t>WALA</w:t>
      </w:r>
      <w:r>
        <w:t xml:space="preserve"> means the Western Australian Land Authority established by the </w:t>
      </w:r>
      <w:r>
        <w:rPr>
          <w:i/>
          <w:iCs/>
        </w:rPr>
        <w:t>Western Australian Land Authority Act 1992</w:t>
      </w:r>
      <w:r>
        <w:t xml:space="preserve"> section 5;</w:t>
      </w:r>
    </w:p>
    <w:p>
      <w:pPr>
        <w:pStyle w:val="Defstart"/>
      </w:pPr>
      <w:r>
        <w:rPr>
          <w:b/>
        </w:rPr>
        <w:tab/>
      </w:r>
      <w:r>
        <w:rPr>
          <w:rStyle w:val="CharDefText"/>
        </w:rPr>
        <w:t>WAPC</w:t>
      </w:r>
      <w:r>
        <w:t xml:space="preserve"> means the Western Australian Planning Commission established by the </w:t>
      </w:r>
      <w:r>
        <w:rPr>
          <w:i/>
          <w:iCs/>
        </w:rPr>
        <w:t xml:space="preserve">Planning and Development Act 2005 </w:t>
      </w:r>
      <w:r>
        <w:t>section 7(1).</w:t>
      </w:r>
    </w:p>
    <w:p>
      <w:pPr>
        <w:pStyle w:val="Subsection"/>
        <w:spacing w:before="120"/>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rPr>
          <w:vertAlign w:val="superscript"/>
        </w:rPr>
        <w:t> 2</w:t>
      </w:r>
      <w:r>
        <w:t>.</w:t>
      </w:r>
    </w:p>
    <w:p>
      <w:pPr>
        <w:pStyle w:val="Footnotesection"/>
      </w:pPr>
      <w:r>
        <w:tab/>
        <w:t>[Section 3 amended by No. 43 of 2005 s. 53(2); No. 77 of 2006 s. 4 and 17.]</w:t>
      </w:r>
    </w:p>
    <w:p>
      <w:pPr>
        <w:pStyle w:val="Heading5"/>
      </w:pPr>
      <w:bookmarkStart w:id="149" w:name="_Toc114470725"/>
      <w:bookmarkStart w:id="150" w:name="_Toc122143956"/>
      <w:bookmarkStart w:id="151" w:name="_Toc279740356"/>
      <w:bookmarkStart w:id="152" w:name="_Toc212279266"/>
      <w:r>
        <w:rPr>
          <w:rStyle w:val="CharSectno"/>
        </w:rPr>
        <w:t>4</w:t>
      </w:r>
      <w:r>
        <w:t>.</w:t>
      </w:r>
      <w:r>
        <w:tab/>
        <w:t>Governor may fix certain dates</w:t>
      </w:r>
      <w:bookmarkEnd w:id="149"/>
      <w:bookmarkEnd w:id="150"/>
      <w:bookmarkEnd w:id="151"/>
      <w:bookmarkEnd w:id="152"/>
    </w:p>
    <w:p>
      <w:pPr>
        <w:pStyle w:val="Subsection"/>
        <w:spacing w:before="120"/>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53" w:name="_Toc114470726"/>
      <w:bookmarkStart w:id="154" w:name="_Toc122143957"/>
      <w:bookmarkStart w:id="155" w:name="_Toc279740357"/>
      <w:bookmarkStart w:id="156" w:name="_Toc212279267"/>
      <w:r>
        <w:rPr>
          <w:rStyle w:val="CharSectno"/>
        </w:rPr>
        <w:t>5</w:t>
      </w:r>
      <w:r>
        <w:t>.</w:t>
      </w:r>
      <w:r>
        <w:tab/>
        <w:t>Crown bound</w:t>
      </w:r>
      <w:bookmarkEnd w:id="153"/>
      <w:bookmarkEnd w:id="154"/>
      <w:bookmarkEnd w:id="155"/>
      <w:bookmarkEnd w:id="156"/>
    </w:p>
    <w:p>
      <w:pPr>
        <w:pStyle w:val="Subsection"/>
      </w:pPr>
      <w:r>
        <w:tab/>
      </w:r>
      <w:r>
        <w:tab/>
        <w:t>This Act binds the Crown.</w:t>
      </w:r>
    </w:p>
    <w:p>
      <w:pPr>
        <w:pStyle w:val="Heading2"/>
      </w:pPr>
      <w:bookmarkStart w:id="157" w:name="_Toc109718948"/>
      <w:bookmarkStart w:id="158" w:name="_Toc109729718"/>
      <w:bookmarkStart w:id="159" w:name="_Toc109793161"/>
      <w:bookmarkStart w:id="160" w:name="_Toc109795234"/>
      <w:bookmarkStart w:id="161" w:name="_Toc109795698"/>
      <w:bookmarkStart w:id="162" w:name="_Toc109797034"/>
      <w:bookmarkStart w:id="163" w:name="_Toc109797092"/>
      <w:bookmarkStart w:id="164" w:name="_Toc109797541"/>
      <w:bookmarkStart w:id="165" w:name="_Toc109808660"/>
      <w:bookmarkStart w:id="166" w:name="_Toc109811293"/>
      <w:bookmarkStart w:id="167" w:name="_Toc109817022"/>
      <w:bookmarkStart w:id="168" w:name="_Toc109817063"/>
      <w:bookmarkStart w:id="169" w:name="_Toc109817294"/>
      <w:bookmarkStart w:id="170" w:name="_Toc109817343"/>
      <w:bookmarkStart w:id="171" w:name="_Toc109820605"/>
      <w:bookmarkStart w:id="172" w:name="_Toc109820652"/>
      <w:bookmarkStart w:id="173" w:name="_Toc109820699"/>
      <w:bookmarkStart w:id="174" w:name="_Toc110047130"/>
      <w:bookmarkStart w:id="175" w:name="_Toc110048355"/>
      <w:bookmarkStart w:id="176" w:name="_Toc110048726"/>
      <w:bookmarkStart w:id="177" w:name="_Toc110053064"/>
      <w:bookmarkStart w:id="178" w:name="_Toc110055742"/>
      <w:bookmarkStart w:id="179" w:name="_Toc110055790"/>
      <w:bookmarkStart w:id="180" w:name="_Toc110057668"/>
      <w:bookmarkStart w:id="181" w:name="_Toc110065655"/>
      <w:bookmarkStart w:id="182" w:name="_Toc110065707"/>
      <w:bookmarkStart w:id="183" w:name="_Toc110146104"/>
      <w:bookmarkStart w:id="184" w:name="_Toc110151986"/>
      <w:bookmarkStart w:id="185" w:name="_Toc110418075"/>
      <w:bookmarkStart w:id="186" w:name="_Toc110421787"/>
      <w:bookmarkStart w:id="187" w:name="_Toc110423222"/>
      <w:bookmarkStart w:id="188" w:name="_Toc110654686"/>
      <w:bookmarkStart w:id="189" w:name="_Toc110658703"/>
      <w:bookmarkStart w:id="190" w:name="_Toc110658885"/>
      <w:bookmarkStart w:id="191" w:name="_Toc110659136"/>
      <w:bookmarkStart w:id="192" w:name="_Toc110659821"/>
      <w:bookmarkStart w:id="193" w:name="_Toc110833685"/>
      <w:bookmarkStart w:id="194" w:name="_Toc110910225"/>
      <w:bookmarkStart w:id="195" w:name="_Toc110910736"/>
      <w:bookmarkStart w:id="196" w:name="_Toc110912922"/>
      <w:bookmarkStart w:id="197" w:name="_Toc110915415"/>
      <w:bookmarkStart w:id="198" w:name="_Toc110916045"/>
      <w:bookmarkStart w:id="199" w:name="_Toc110920353"/>
      <w:bookmarkStart w:id="200" w:name="_Toc110920579"/>
      <w:bookmarkStart w:id="201" w:name="_Toc110920783"/>
      <w:bookmarkStart w:id="202" w:name="_Toc110920964"/>
      <w:bookmarkStart w:id="203" w:name="_Toc110921309"/>
      <w:bookmarkStart w:id="204" w:name="_Toc110921365"/>
      <w:bookmarkStart w:id="205" w:name="_Toc110921464"/>
      <w:bookmarkStart w:id="206" w:name="_Toc110930234"/>
      <w:bookmarkStart w:id="207" w:name="_Toc110930611"/>
      <w:bookmarkStart w:id="208" w:name="_Toc110932728"/>
      <w:bookmarkStart w:id="209" w:name="_Toc110932971"/>
      <w:bookmarkStart w:id="210" w:name="_Toc110933074"/>
      <w:bookmarkStart w:id="211" w:name="_Toc110934535"/>
      <w:bookmarkStart w:id="212" w:name="_Toc110940230"/>
      <w:bookmarkStart w:id="213" w:name="_Toc111957119"/>
      <w:bookmarkStart w:id="214" w:name="_Toc112657901"/>
      <w:bookmarkStart w:id="215" w:name="_Toc112667199"/>
      <w:bookmarkStart w:id="216" w:name="_Toc112723260"/>
      <w:bookmarkStart w:id="217" w:name="_Toc112731882"/>
      <w:bookmarkStart w:id="218" w:name="_Toc112732010"/>
      <w:bookmarkStart w:id="219" w:name="_Toc112732529"/>
      <w:bookmarkStart w:id="220" w:name="_Toc112736820"/>
      <w:bookmarkStart w:id="221" w:name="_Toc112742199"/>
      <w:bookmarkStart w:id="222" w:name="_Toc112743396"/>
      <w:bookmarkStart w:id="223" w:name="_Toc112743959"/>
      <w:bookmarkStart w:id="224" w:name="_Toc112744078"/>
      <w:bookmarkStart w:id="225" w:name="_Toc112812129"/>
      <w:bookmarkStart w:id="226" w:name="_Toc112813922"/>
      <w:bookmarkStart w:id="227" w:name="_Toc112814708"/>
      <w:bookmarkStart w:id="228" w:name="_Toc112815753"/>
      <w:bookmarkStart w:id="229" w:name="_Toc112815957"/>
      <w:bookmarkStart w:id="230" w:name="_Toc112816069"/>
      <w:bookmarkStart w:id="231" w:name="_Toc112827477"/>
      <w:bookmarkStart w:id="232" w:name="_Toc113185612"/>
      <w:bookmarkStart w:id="233" w:name="_Toc113243537"/>
      <w:bookmarkStart w:id="234" w:name="_Toc113246851"/>
      <w:bookmarkStart w:id="235" w:name="_Toc113413555"/>
      <w:bookmarkStart w:id="236" w:name="_Toc113445877"/>
      <w:bookmarkStart w:id="237" w:name="_Toc113445946"/>
      <w:bookmarkStart w:id="238" w:name="_Toc113446039"/>
      <w:bookmarkStart w:id="239" w:name="_Toc113679241"/>
      <w:bookmarkStart w:id="240" w:name="_Toc113680447"/>
      <w:bookmarkStart w:id="241" w:name="_Toc113680706"/>
      <w:bookmarkStart w:id="242" w:name="_Toc113681251"/>
      <w:bookmarkStart w:id="243" w:name="_Toc113870927"/>
      <w:bookmarkStart w:id="244" w:name="_Toc113961466"/>
      <w:bookmarkStart w:id="245" w:name="_Toc113962763"/>
      <w:bookmarkStart w:id="246" w:name="_Toc114024704"/>
      <w:bookmarkStart w:id="247" w:name="_Toc114025280"/>
      <w:bookmarkStart w:id="248" w:name="_Toc114025690"/>
      <w:bookmarkStart w:id="249" w:name="_Toc114026859"/>
      <w:bookmarkStart w:id="250" w:name="_Toc114312843"/>
      <w:bookmarkStart w:id="251" w:name="_Toc114312912"/>
      <w:bookmarkStart w:id="252" w:name="_Toc114372058"/>
      <w:bookmarkStart w:id="253" w:name="_Toc114372138"/>
      <w:bookmarkStart w:id="254" w:name="_Toc114383309"/>
      <w:bookmarkStart w:id="255" w:name="_Toc114394100"/>
      <w:bookmarkStart w:id="256" w:name="_Toc114396672"/>
      <w:bookmarkStart w:id="257" w:name="_Toc114459236"/>
      <w:bookmarkStart w:id="258" w:name="_Toc114470727"/>
      <w:bookmarkStart w:id="259" w:name="_Toc114472036"/>
      <w:bookmarkStart w:id="260" w:name="_Toc114473571"/>
      <w:bookmarkStart w:id="261" w:name="_Toc115186251"/>
      <w:bookmarkStart w:id="262" w:name="_Toc115233124"/>
      <w:bookmarkStart w:id="263" w:name="_Toc115237289"/>
      <w:bookmarkStart w:id="264" w:name="_Toc115252589"/>
      <w:bookmarkStart w:id="265" w:name="_Toc115581564"/>
      <w:bookmarkStart w:id="266" w:name="_Toc121618474"/>
      <w:bookmarkStart w:id="267" w:name="_Toc122140913"/>
      <w:bookmarkStart w:id="268" w:name="_Toc122143958"/>
      <w:bookmarkStart w:id="269" w:name="_Toc122852370"/>
      <w:bookmarkStart w:id="270" w:name="_Toc122853648"/>
      <w:bookmarkStart w:id="271" w:name="_Toc122860416"/>
      <w:bookmarkStart w:id="272" w:name="_Toc141172336"/>
      <w:bookmarkStart w:id="273" w:name="_Toc141177414"/>
      <w:bookmarkStart w:id="274" w:name="_Toc141179670"/>
      <w:bookmarkStart w:id="275" w:name="_Toc141180311"/>
      <w:bookmarkStart w:id="276" w:name="_Toc157932898"/>
      <w:bookmarkStart w:id="277" w:name="_Toc196194320"/>
      <w:bookmarkStart w:id="278" w:name="_Toc202180970"/>
      <w:bookmarkStart w:id="279" w:name="_Toc210099595"/>
      <w:bookmarkStart w:id="280" w:name="_Toc210099799"/>
      <w:bookmarkStart w:id="281" w:name="_Toc210099874"/>
      <w:bookmarkStart w:id="282" w:name="_Toc211744546"/>
      <w:bookmarkStart w:id="283" w:name="_Toc211745056"/>
      <w:bookmarkStart w:id="284" w:name="_Toc211761329"/>
      <w:bookmarkStart w:id="285" w:name="_Toc212279268"/>
      <w:bookmarkStart w:id="286" w:name="_Toc279739927"/>
      <w:bookmarkStart w:id="287" w:name="_Toc279740358"/>
      <w:r>
        <w:rPr>
          <w:rStyle w:val="CharPartNo"/>
        </w:rPr>
        <w:t>Part 2</w:t>
      </w:r>
      <w:r>
        <w:rPr>
          <w:rStyle w:val="CharDivNo"/>
        </w:rPr>
        <w:t> </w:t>
      </w:r>
      <w:r>
        <w:t>—</w:t>
      </w:r>
      <w:r>
        <w:rPr>
          <w:rStyle w:val="CharDivText"/>
        </w:rPr>
        <w:t> </w:t>
      </w:r>
      <w:r>
        <w:rPr>
          <w:rStyle w:val="CharPartText"/>
        </w:rPr>
        <w:t>Resumption and return of certain lands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114470728"/>
      <w:bookmarkStart w:id="289" w:name="_Toc122143959"/>
      <w:bookmarkStart w:id="290" w:name="_Toc279740359"/>
      <w:bookmarkStart w:id="291" w:name="_Toc212279269"/>
      <w:r>
        <w:rPr>
          <w:rStyle w:val="CharSectno"/>
        </w:rPr>
        <w:t>6</w:t>
      </w:r>
      <w:r>
        <w:t>.</w:t>
      </w:r>
      <w:r>
        <w:tab/>
        <w:t>Certain land resumed</w:t>
      </w:r>
      <w:bookmarkEnd w:id="288"/>
      <w:bookmarkEnd w:id="289"/>
      <w:bookmarkEnd w:id="290"/>
      <w:bookmarkEnd w:id="291"/>
    </w:p>
    <w:p>
      <w:pPr>
        <w:pStyle w:val="Subsection"/>
      </w:pPr>
      <w:r>
        <w:tab/>
        <w:t>(1)</w:t>
      </w:r>
      <w:r>
        <w:tab/>
        <w:t>In this section —</w:t>
      </w:r>
    </w:p>
    <w:p>
      <w:pPr>
        <w:pStyle w:val="Defstart"/>
      </w:pPr>
      <w:r>
        <w:rPr>
          <w:b/>
        </w:rPr>
        <w:tab/>
      </w:r>
      <w:r>
        <w:rPr>
          <w:rStyle w:val="CharDefText"/>
        </w:rPr>
        <w:t>registered</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92" w:name="_Toc114470729"/>
      <w:bookmarkStart w:id="293" w:name="_Toc122143960"/>
      <w:bookmarkStart w:id="294" w:name="_Toc279740360"/>
      <w:bookmarkStart w:id="295" w:name="_Toc212279270"/>
      <w:r>
        <w:rPr>
          <w:rStyle w:val="CharSectno"/>
        </w:rPr>
        <w:t>7</w:t>
      </w:r>
      <w:r>
        <w:t>.</w:t>
      </w:r>
      <w:r>
        <w:tab/>
        <w:t>No compensation payable for Perry Lakes land</w:t>
      </w:r>
      <w:bookmarkEnd w:id="292"/>
      <w:bookmarkEnd w:id="293"/>
      <w:bookmarkEnd w:id="294"/>
      <w:bookmarkEnd w:id="295"/>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96" w:name="_Toc114470730"/>
      <w:bookmarkStart w:id="297" w:name="_Toc122143961"/>
      <w:bookmarkStart w:id="298" w:name="_Toc279740361"/>
      <w:bookmarkStart w:id="299" w:name="_Toc212279271"/>
      <w:r>
        <w:rPr>
          <w:rStyle w:val="CharSectno"/>
        </w:rPr>
        <w:t>8</w:t>
      </w:r>
      <w:r>
        <w:t>.</w:t>
      </w:r>
      <w:r>
        <w:tab/>
        <w:t>Compensation for part of the AK Reserve land</w:t>
      </w:r>
      <w:bookmarkEnd w:id="296"/>
      <w:bookmarkEnd w:id="297"/>
      <w:bookmarkEnd w:id="298"/>
      <w:bookmarkEnd w:id="299"/>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spacing w:before="120"/>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2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spacing w:before="120"/>
      </w:pPr>
      <w:r>
        <w:tab/>
      </w:r>
      <w:r>
        <w:tab/>
        <w:t>is not entitled to claim or receive any compensation for the extinguishment.</w:t>
      </w:r>
    </w:p>
    <w:p>
      <w:pPr>
        <w:pStyle w:val="Subsection"/>
        <w:spacing w:before="12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20"/>
      </w:pPr>
      <w:r>
        <w:tab/>
        <w:t>(5)</w:t>
      </w:r>
      <w:r>
        <w:tab/>
        <w:t>The State is not liable to indemnify any person for any expenses incurred before resumption day in relation to the land referred to in subsection (3).</w:t>
      </w:r>
    </w:p>
    <w:p>
      <w:pPr>
        <w:pStyle w:val="Footnotesection"/>
        <w:spacing w:before="80"/>
        <w:ind w:left="890" w:hanging="890"/>
      </w:pPr>
      <w:r>
        <w:tab/>
        <w:t>[Section 8 amended by No. 77 of 2006 s. 4.]</w:t>
      </w:r>
    </w:p>
    <w:p>
      <w:pPr>
        <w:pStyle w:val="Heading5"/>
      </w:pPr>
      <w:bookmarkStart w:id="300" w:name="_Toc114470731"/>
      <w:bookmarkStart w:id="301" w:name="_Toc122143962"/>
      <w:bookmarkStart w:id="302" w:name="_Toc279740362"/>
      <w:bookmarkStart w:id="303" w:name="_Toc212279272"/>
      <w:r>
        <w:rPr>
          <w:rStyle w:val="CharSectno"/>
        </w:rPr>
        <w:t>9</w:t>
      </w:r>
      <w:r>
        <w:t>.</w:t>
      </w:r>
      <w:r>
        <w:tab/>
        <w:t>Return of part of Perry Lakes land</w:t>
      </w:r>
      <w:bookmarkEnd w:id="300"/>
      <w:bookmarkEnd w:id="301"/>
      <w:bookmarkEnd w:id="302"/>
      <w:bookmarkEnd w:id="303"/>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pPr>
      <w:bookmarkStart w:id="304" w:name="_Toc109729720"/>
      <w:bookmarkStart w:id="305" w:name="_Toc109793163"/>
      <w:bookmarkStart w:id="306" w:name="_Toc109795236"/>
      <w:bookmarkStart w:id="307" w:name="_Toc109795700"/>
      <w:bookmarkStart w:id="308" w:name="_Toc109797036"/>
      <w:bookmarkStart w:id="309" w:name="_Toc109797094"/>
      <w:bookmarkStart w:id="310" w:name="_Toc109797543"/>
      <w:bookmarkStart w:id="311" w:name="_Toc109808662"/>
      <w:bookmarkStart w:id="312" w:name="_Toc109811295"/>
      <w:bookmarkStart w:id="313" w:name="_Toc109817024"/>
      <w:bookmarkStart w:id="314" w:name="_Toc109817065"/>
      <w:bookmarkStart w:id="315" w:name="_Toc109817296"/>
      <w:bookmarkStart w:id="316" w:name="_Toc109817345"/>
      <w:bookmarkStart w:id="317" w:name="_Toc109820607"/>
      <w:bookmarkStart w:id="318" w:name="_Toc109820654"/>
      <w:bookmarkStart w:id="319" w:name="_Toc109820701"/>
      <w:bookmarkStart w:id="320" w:name="_Toc110047132"/>
      <w:bookmarkStart w:id="321" w:name="_Toc110048357"/>
      <w:bookmarkStart w:id="322" w:name="_Toc110048728"/>
      <w:bookmarkStart w:id="323" w:name="_Toc110053066"/>
      <w:bookmarkStart w:id="324" w:name="_Toc110055744"/>
      <w:bookmarkStart w:id="325" w:name="_Toc110055792"/>
      <w:bookmarkStart w:id="326" w:name="_Toc110057670"/>
      <w:bookmarkStart w:id="327" w:name="_Toc110065657"/>
      <w:bookmarkStart w:id="328" w:name="_Toc110065709"/>
      <w:bookmarkStart w:id="329" w:name="_Toc110146106"/>
      <w:bookmarkStart w:id="330" w:name="_Toc110151988"/>
      <w:bookmarkStart w:id="331" w:name="_Toc110418077"/>
      <w:bookmarkStart w:id="332" w:name="_Toc110421789"/>
      <w:bookmarkStart w:id="333" w:name="_Toc110423224"/>
      <w:bookmarkStart w:id="334" w:name="_Toc110654688"/>
      <w:bookmarkStart w:id="335" w:name="_Toc110658705"/>
      <w:bookmarkStart w:id="336" w:name="_Toc110658887"/>
      <w:bookmarkStart w:id="337" w:name="_Toc110659138"/>
      <w:bookmarkStart w:id="338" w:name="_Toc110659823"/>
      <w:bookmarkStart w:id="339" w:name="_Toc110833687"/>
      <w:bookmarkStart w:id="340" w:name="_Toc110910228"/>
      <w:bookmarkStart w:id="341" w:name="_Toc110910739"/>
      <w:bookmarkStart w:id="342" w:name="_Toc110912925"/>
      <w:bookmarkStart w:id="343" w:name="_Toc110915418"/>
      <w:bookmarkStart w:id="344" w:name="_Toc110916048"/>
      <w:bookmarkStart w:id="345" w:name="_Toc110920356"/>
      <w:bookmarkStart w:id="346" w:name="_Toc110920582"/>
      <w:bookmarkStart w:id="347" w:name="_Toc110920786"/>
      <w:bookmarkStart w:id="348" w:name="_Toc110920967"/>
      <w:bookmarkStart w:id="349" w:name="_Toc110921312"/>
      <w:bookmarkStart w:id="350" w:name="_Toc110921368"/>
      <w:bookmarkStart w:id="351" w:name="_Toc110921467"/>
      <w:bookmarkStart w:id="352" w:name="_Toc110930237"/>
      <w:bookmarkStart w:id="353" w:name="_Toc110930614"/>
      <w:bookmarkStart w:id="354" w:name="_Toc110932731"/>
      <w:bookmarkStart w:id="355" w:name="_Toc110932974"/>
      <w:bookmarkStart w:id="356" w:name="_Toc110933077"/>
      <w:bookmarkStart w:id="357" w:name="_Toc110934538"/>
      <w:bookmarkStart w:id="358" w:name="_Toc110940233"/>
      <w:bookmarkStart w:id="359" w:name="_Toc111957122"/>
      <w:bookmarkStart w:id="360" w:name="_Toc112657904"/>
      <w:bookmarkStart w:id="361" w:name="_Toc112667202"/>
      <w:bookmarkStart w:id="362" w:name="_Toc112723263"/>
      <w:bookmarkStart w:id="363" w:name="_Toc112731885"/>
      <w:bookmarkStart w:id="364" w:name="_Toc112732013"/>
      <w:bookmarkStart w:id="365" w:name="_Toc112732532"/>
      <w:bookmarkStart w:id="366" w:name="_Toc112736823"/>
      <w:bookmarkStart w:id="367" w:name="_Toc112742203"/>
      <w:bookmarkStart w:id="368" w:name="_Toc112743400"/>
      <w:bookmarkStart w:id="369" w:name="_Toc112743963"/>
      <w:bookmarkStart w:id="370" w:name="_Toc112744082"/>
      <w:bookmarkStart w:id="371" w:name="_Toc112812133"/>
      <w:bookmarkStart w:id="372" w:name="_Toc112813926"/>
      <w:bookmarkStart w:id="373" w:name="_Toc112814712"/>
      <w:bookmarkStart w:id="374" w:name="_Toc112815757"/>
      <w:bookmarkStart w:id="375" w:name="_Toc112815961"/>
      <w:bookmarkStart w:id="376" w:name="_Toc112816073"/>
      <w:bookmarkStart w:id="377" w:name="_Toc112827481"/>
      <w:bookmarkStart w:id="378" w:name="_Toc113185616"/>
      <w:bookmarkStart w:id="379" w:name="_Toc113243541"/>
      <w:bookmarkStart w:id="380" w:name="_Toc113246855"/>
      <w:bookmarkStart w:id="381" w:name="_Toc113413559"/>
      <w:bookmarkStart w:id="382" w:name="_Toc113445881"/>
      <w:bookmarkStart w:id="383" w:name="_Toc113445950"/>
      <w:bookmarkStart w:id="384" w:name="_Toc113446043"/>
      <w:bookmarkStart w:id="385" w:name="_Toc113679245"/>
      <w:bookmarkStart w:id="386" w:name="_Toc113680451"/>
      <w:bookmarkStart w:id="387" w:name="_Toc113680710"/>
      <w:bookmarkStart w:id="388" w:name="_Toc113681255"/>
      <w:bookmarkStart w:id="389" w:name="_Toc113870931"/>
      <w:bookmarkStart w:id="390" w:name="_Toc113961470"/>
      <w:bookmarkStart w:id="391" w:name="_Toc113962767"/>
      <w:bookmarkStart w:id="392" w:name="_Toc114024709"/>
      <w:bookmarkStart w:id="393" w:name="_Toc114025285"/>
      <w:bookmarkStart w:id="394"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w:t>
      </w:r>
      <w:r>
        <w:t xml:space="preserve">duty under the </w:t>
      </w:r>
      <w:r>
        <w:rPr>
          <w:i/>
          <w:iCs/>
        </w:rPr>
        <w:t>Duties Act 2008</w:t>
      </w:r>
      <w:r>
        <w:t>.</w:t>
      </w:r>
    </w:p>
    <w:p>
      <w:pPr>
        <w:pStyle w:val="Footnotesection"/>
        <w:rPr>
          <w:iCs/>
        </w:rPr>
      </w:pPr>
      <w:r>
        <w:tab/>
        <w:t>[Section 9 amended by No. 12 of 2008 s. 52.]</w:t>
      </w:r>
    </w:p>
    <w:p>
      <w:pPr>
        <w:pStyle w:val="Heading2"/>
      </w:pPr>
      <w:bookmarkStart w:id="395" w:name="_Toc141172341"/>
      <w:bookmarkStart w:id="396" w:name="_Toc141177419"/>
      <w:bookmarkStart w:id="397" w:name="_Toc141179675"/>
      <w:bookmarkStart w:id="398" w:name="_Toc141180316"/>
      <w:bookmarkStart w:id="399" w:name="_Toc157932903"/>
      <w:bookmarkStart w:id="400" w:name="_Toc196194325"/>
      <w:bookmarkStart w:id="401" w:name="_Toc202180975"/>
      <w:bookmarkStart w:id="402" w:name="_Toc210099600"/>
      <w:bookmarkStart w:id="403" w:name="_Toc210099804"/>
      <w:bookmarkStart w:id="404" w:name="_Toc210099879"/>
      <w:bookmarkStart w:id="405" w:name="_Toc211744551"/>
      <w:bookmarkStart w:id="406" w:name="_Toc211745061"/>
      <w:bookmarkStart w:id="407" w:name="_Toc211761334"/>
      <w:bookmarkStart w:id="408" w:name="_Toc212279273"/>
      <w:bookmarkStart w:id="409" w:name="_Toc279739932"/>
      <w:bookmarkStart w:id="410" w:name="_Toc279740363"/>
      <w:r>
        <w:rPr>
          <w:rStyle w:val="CharPartNo"/>
        </w:rPr>
        <w:t>Part 3</w:t>
      </w:r>
      <w:r>
        <w:t> — </w:t>
      </w:r>
      <w:r>
        <w:rPr>
          <w:rStyle w:val="CharPartText"/>
        </w:rPr>
        <w:t>Redeveloping the redevelopment area</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3"/>
      </w:pPr>
      <w:bookmarkStart w:id="411" w:name="_Toc141172342"/>
      <w:bookmarkStart w:id="412" w:name="_Toc141177420"/>
      <w:bookmarkStart w:id="413" w:name="_Toc141179676"/>
      <w:bookmarkStart w:id="414" w:name="_Toc141180317"/>
      <w:bookmarkStart w:id="415" w:name="_Toc157932904"/>
      <w:bookmarkStart w:id="416" w:name="_Toc196194326"/>
      <w:bookmarkStart w:id="417" w:name="_Toc202180976"/>
      <w:bookmarkStart w:id="418" w:name="_Toc210099601"/>
      <w:bookmarkStart w:id="419" w:name="_Toc210099805"/>
      <w:bookmarkStart w:id="420" w:name="_Toc210099880"/>
      <w:bookmarkStart w:id="421" w:name="_Toc211744552"/>
      <w:bookmarkStart w:id="422" w:name="_Toc211745062"/>
      <w:bookmarkStart w:id="423" w:name="_Toc211761335"/>
      <w:bookmarkStart w:id="424" w:name="_Toc212279274"/>
      <w:bookmarkStart w:id="425" w:name="_Toc279739933"/>
      <w:bookmarkStart w:id="426" w:name="_Toc279740364"/>
      <w:r>
        <w:rPr>
          <w:rStyle w:val="CharDivNo"/>
        </w:rPr>
        <w:t>Division 1</w:t>
      </w:r>
      <w:r>
        <w:t> — </w:t>
      </w:r>
      <w:r>
        <w:rPr>
          <w:rStyle w:val="CharDivText"/>
        </w:rPr>
        <w:t>Preliminary</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279740365"/>
      <w:bookmarkStart w:id="428" w:name="_Toc212279275"/>
      <w:r>
        <w:rPr>
          <w:rStyle w:val="CharSectno"/>
        </w:rPr>
        <w:t>10</w:t>
      </w:r>
      <w:r>
        <w:t>.</w:t>
      </w:r>
      <w:r>
        <w:tab/>
        <w:t>Interpretation for the purposes of the EP Act</w:t>
      </w:r>
      <w:bookmarkEnd w:id="427"/>
      <w:bookmarkEnd w:id="428"/>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keepLines/>
      </w:pPr>
      <w:bookmarkStart w:id="429" w:name="_Toc141172344"/>
      <w:bookmarkStart w:id="430" w:name="_Toc141177422"/>
      <w:bookmarkStart w:id="431" w:name="_Toc141179678"/>
      <w:bookmarkStart w:id="432" w:name="_Toc141180319"/>
      <w:bookmarkStart w:id="433" w:name="_Toc157932906"/>
      <w:bookmarkStart w:id="434" w:name="_Toc196194328"/>
      <w:bookmarkStart w:id="435" w:name="_Toc202180978"/>
      <w:bookmarkStart w:id="436" w:name="_Toc210099603"/>
      <w:bookmarkStart w:id="437" w:name="_Toc210099807"/>
      <w:bookmarkStart w:id="438" w:name="_Toc210099882"/>
      <w:bookmarkStart w:id="439" w:name="_Toc211744554"/>
      <w:bookmarkStart w:id="440" w:name="_Toc211745064"/>
      <w:bookmarkStart w:id="441" w:name="_Toc211761337"/>
      <w:bookmarkStart w:id="442" w:name="_Toc212279276"/>
      <w:bookmarkStart w:id="443" w:name="_Toc279739935"/>
      <w:bookmarkStart w:id="444" w:name="_Toc279740366"/>
      <w:r>
        <w:rPr>
          <w:rStyle w:val="CharDivNo"/>
        </w:rPr>
        <w:t>Division 2</w:t>
      </w:r>
      <w:r>
        <w:t> — </w:t>
      </w:r>
      <w:r>
        <w:rPr>
          <w:rStyle w:val="CharDivText"/>
        </w:rPr>
        <w:t>General</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279740367"/>
      <w:bookmarkStart w:id="446" w:name="_Toc212279277"/>
      <w:r>
        <w:rPr>
          <w:rStyle w:val="CharSectno"/>
        </w:rPr>
        <w:t>11</w:t>
      </w:r>
      <w:r>
        <w:t>.</w:t>
      </w:r>
      <w:r>
        <w:tab/>
        <w:t>Perry Lakes land</w:t>
      </w:r>
      <w:bookmarkEnd w:id="445"/>
      <w:bookmarkEnd w:id="446"/>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447" w:name="_Toc279740368"/>
      <w:bookmarkStart w:id="448" w:name="_Toc212279278"/>
      <w:r>
        <w:rPr>
          <w:rStyle w:val="CharSectno"/>
        </w:rPr>
        <w:t>12</w:t>
      </w:r>
      <w:r>
        <w:t>.</w:t>
      </w:r>
      <w:r>
        <w:tab/>
        <w:t>AK Reserve Minister’s functions</w:t>
      </w:r>
      <w:bookmarkEnd w:id="447"/>
      <w:bookmarkEnd w:id="448"/>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spacing w:before="120"/>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spacing w:before="120"/>
      </w:pPr>
      <w:r>
        <w:tab/>
        <w:t>(3)</w:t>
      </w:r>
      <w:r>
        <w:tab/>
        <w:t>In complying with subsection (1), the AK Reserve Minister must have regard to these principles —</w:t>
      </w:r>
    </w:p>
    <w:p>
      <w:pPr>
        <w:pStyle w:val="Indenta"/>
      </w:pPr>
      <w:r>
        <w:tab/>
        <w:t>(a)</w:t>
      </w:r>
      <w:r>
        <w:tab/>
        <w:t>the consumption of non</w:t>
      </w:r>
      <w:r>
        <w:noBreakHyphen/>
        <w:t>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w:t>
      </w:r>
      <w:r>
        <w:noBreakHyphen/>
        <w:t>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49" w:name="_Toc279740369"/>
      <w:bookmarkStart w:id="450" w:name="_Toc212279279"/>
      <w:r>
        <w:rPr>
          <w:rStyle w:val="CharSectno"/>
        </w:rPr>
        <w:t>13</w:t>
      </w:r>
      <w:r>
        <w:t>.</w:t>
      </w:r>
      <w:r>
        <w:tab/>
        <w:t>Compliance with written laws</w:t>
      </w:r>
      <w:bookmarkEnd w:id="449"/>
      <w:bookmarkEnd w:id="450"/>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51" w:name="_Toc141172348"/>
      <w:bookmarkStart w:id="452" w:name="_Toc141177426"/>
      <w:bookmarkStart w:id="453" w:name="_Toc141179682"/>
      <w:bookmarkStart w:id="454" w:name="_Toc141180323"/>
      <w:bookmarkStart w:id="455" w:name="_Toc157932910"/>
      <w:bookmarkStart w:id="456" w:name="_Toc196194332"/>
      <w:bookmarkStart w:id="457" w:name="_Toc202180982"/>
      <w:bookmarkStart w:id="458" w:name="_Toc210099607"/>
      <w:bookmarkStart w:id="459" w:name="_Toc210099811"/>
      <w:bookmarkStart w:id="460" w:name="_Toc210099886"/>
      <w:bookmarkStart w:id="461" w:name="_Toc211744558"/>
      <w:bookmarkStart w:id="462" w:name="_Toc211745068"/>
      <w:bookmarkStart w:id="463" w:name="_Toc211761341"/>
      <w:bookmarkStart w:id="464" w:name="_Toc212279280"/>
      <w:bookmarkStart w:id="465" w:name="_Toc279739939"/>
      <w:bookmarkStart w:id="466" w:name="_Toc279740370"/>
      <w:r>
        <w:rPr>
          <w:rStyle w:val="CharDivNo"/>
        </w:rPr>
        <w:t>Division 3</w:t>
      </w:r>
      <w:r>
        <w:t> — </w:t>
      </w:r>
      <w:r>
        <w:rPr>
          <w:rStyle w:val="CharDivText"/>
        </w:rPr>
        <w:t>Operation of planning and other laws affected</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279740371"/>
      <w:bookmarkStart w:id="468" w:name="_Toc212279281"/>
      <w:r>
        <w:rPr>
          <w:rStyle w:val="CharSectno"/>
        </w:rPr>
        <w:t>14</w:t>
      </w:r>
      <w:r>
        <w:t>.</w:t>
      </w:r>
      <w:r>
        <w:tab/>
        <w:t>Certain planning schemes cease to apply</w:t>
      </w:r>
      <w:bookmarkEnd w:id="467"/>
      <w:bookmarkEnd w:id="468"/>
    </w:p>
    <w:p>
      <w:pPr>
        <w:pStyle w:val="Subsection"/>
      </w:pPr>
      <w:r>
        <w:tab/>
        <w:t>(1)</w:t>
      </w:r>
      <w:r>
        <w:tab/>
        <w:t>In this section —</w:t>
      </w:r>
    </w:p>
    <w:p>
      <w:pPr>
        <w:pStyle w:val="Defstart"/>
      </w:pPr>
      <w:r>
        <w:tab/>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69" w:name="_Toc279740372"/>
      <w:bookmarkStart w:id="470" w:name="_Toc212279282"/>
      <w:r>
        <w:rPr>
          <w:rStyle w:val="CharSectno"/>
        </w:rPr>
        <w:t>15</w:t>
      </w:r>
      <w:r>
        <w:t>.</w:t>
      </w:r>
      <w:r>
        <w:tab/>
        <w:t>Certain planning schemes affecting redevelopment area not to operate until completion day</w:t>
      </w:r>
      <w:bookmarkEnd w:id="469"/>
      <w:bookmarkEnd w:id="470"/>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71" w:name="_Toc279740373"/>
      <w:bookmarkStart w:id="472" w:name="_Toc212279283"/>
      <w:r>
        <w:rPr>
          <w:rStyle w:val="CharSectno"/>
        </w:rPr>
        <w:t>16</w:t>
      </w:r>
      <w:r>
        <w:t>.</w:t>
      </w:r>
      <w:r>
        <w:tab/>
        <w:t>Certain local laws suspended</w:t>
      </w:r>
      <w:bookmarkEnd w:id="471"/>
      <w:bookmarkEnd w:id="472"/>
    </w:p>
    <w:p>
      <w:pPr>
        <w:pStyle w:val="Subsection"/>
        <w:keepNext/>
        <w:keepLines/>
      </w:pPr>
      <w:r>
        <w:tab/>
        <w:t>(1)</w:t>
      </w:r>
      <w:r>
        <w:tab/>
        <w:t xml:space="preserve">In this section — </w:t>
      </w:r>
    </w:p>
    <w:p>
      <w:pPr>
        <w:pStyle w:val="Defstart"/>
      </w:pPr>
      <w:r>
        <w:rPr>
          <w:b/>
        </w:rPr>
        <w:tab/>
      </w:r>
      <w:r>
        <w:rPr>
          <w:rStyle w:val="CharDefText"/>
        </w:rPr>
        <w:t>building local laws</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73" w:name="_Toc279740374"/>
      <w:bookmarkStart w:id="474" w:name="_Toc212279284"/>
      <w:r>
        <w:rPr>
          <w:rStyle w:val="CharSectno"/>
        </w:rPr>
        <w:t>17</w:t>
      </w:r>
      <w:r>
        <w:t>.</w:t>
      </w:r>
      <w:r>
        <w:tab/>
        <w:t>Operation of other laws may be suspended</w:t>
      </w:r>
      <w:bookmarkEnd w:id="473"/>
      <w:bookmarkEnd w:id="474"/>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keepNext/>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75" w:name="_Toc141172353"/>
      <w:bookmarkStart w:id="476" w:name="_Toc141177431"/>
      <w:bookmarkStart w:id="477" w:name="_Toc141179687"/>
      <w:bookmarkStart w:id="478" w:name="_Toc141180328"/>
      <w:bookmarkStart w:id="479" w:name="_Toc157932915"/>
      <w:bookmarkStart w:id="480" w:name="_Toc196194337"/>
      <w:bookmarkStart w:id="481" w:name="_Toc202180987"/>
      <w:bookmarkStart w:id="482" w:name="_Toc210099612"/>
      <w:bookmarkStart w:id="483" w:name="_Toc210099816"/>
      <w:bookmarkStart w:id="484" w:name="_Toc210099891"/>
      <w:bookmarkStart w:id="485" w:name="_Toc211744563"/>
      <w:bookmarkStart w:id="486" w:name="_Toc211745073"/>
      <w:bookmarkStart w:id="487" w:name="_Toc211761346"/>
      <w:bookmarkStart w:id="488" w:name="_Toc212279285"/>
      <w:bookmarkStart w:id="489" w:name="_Toc279739944"/>
      <w:bookmarkStart w:id="490" w:name="_Toc279740375"/>
      <w:r>
        <w:rPr>
          <w:rStyle w:val="CharDivNo"/>
        </w:rPr>
        <w:t>Division 4</w:t>
      </w:r>
      <w:r>
        <w:t> — </w:t>
      </w:r>
      <w:r>
        <w:rPr>
          <w:rStyle w:val="CharDivText"/>
        </w:rPr>
        <w:t>Redevelopment plans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279740376"/>
      <w:bookmarkStart w:id="492" w:name="_Toc212279286"/>
      <w:r>
        <w:rPr>
          <w:rStyle w:val="CharSectno"/>
        </w:rPr>
        <w:t>18</w:t>
      </w:r>
      <w:r>
        <w:t>.</w:t>
      </w:r>
      <w:r>
        <w:tab/>
        <w:t>Time for complying with this Division</w:t>
      </w:r>
      <w:bookmarkEnd w:id="491"/>
      <w:bookmarkEnd w:id="492"/>
    </w:p>
    <w:p>
      <w:pPr>
        <w:pStyle w:val="Subsection"/>
      </w:pPr>
      <w:r>
        <w:tab/>
      </w:r>
      <w:r>
        <w:tab/>
        <w:t>Subject to sections 19 to 28, the actions required under those sections must be done as soon as practicable after resumption day.</w:t>
      </w:r>
    </w:p>
    <w:p>
      <w:pPr>
        <w:pStyle w:val="Heading5"/>
      </w:pPr>
      <w:bookmarkStart w:id="493" w:name="_Toc279740377"/>
      <w:bookmarkStart w:id="494" w:name="_Toc212279287"/>
      <w:r>
        <w:rPr>
          <w:rStyle w:val="CharSectno"/>
        </w:rPr>
        <w:t>19</w:t>
      </w:r>
      <w:r>
        <w:t>.</w:t>
      </w:r>
      <w:r>
        <w:tab/>
        <w:t>Draft redevelopment plans to be prepared</w:t>
      </w:r>
      <w:bookmarkEnd w:id="493"/>
      <w:bookmarkEnd w:id="494"/>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A draft redevelopment plan may include any provision that may be made by a 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keepNext/>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95" w:name="_Toc279740378"/>
      <w:bookmarkStart w:id="496" w:name="_Toc212279288"/>
      <w:r>
        <w:rPr>
          <w:rStyle w:val="CharSectno"/>
        </w:rPr>
        <w:t>20</w:t>
      </w:r>
      <w:r>
        <w:t>.</w:t>
      </w:r>
      <w:r>
        <w:tab/>
        <w:t>Draft redevelopment plan to be submitted to local government for comment</w:t>
      </w:r>
      <w:bookmarkEnd w:id="495"/>
      <w:bookmarkEnd w:id="496"/>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97" w:name="_Toc279740379"/>
      <w:bookmarkStart w:id="498" w:name="_Toc212279289"/>
      <w:r>
        <w:rPr>
          <w:rStyle w:val="CharSectno"/>
        </w:rPr>
        <w:t>21</w:t>
      </w:r>
      <w:r>
        <w:t>.</w:t>
      </w:r>
      <w:r>
        <w:tab/>
        <w:t>Draft redevelopment plan to be submitted to EPA</w:t>
      </w:r>
      <w:bookmarkEnd w:id="497"/>
      <w:bookmarkEnd w:id="498"/>
    </w:p>
    <w:p>
      <w:pPr>
        <w:pStyle w:val="Subsection"/>
        <w:spacing w:before="120"/>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spacing w:before="120"/>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spacing w:before="120"/>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keepNext w:val="0"/>
        <w:keepLines w:val="0"/>
        <w:spacing w:before="180"/>
      </w:pPr>
      <w:bookmarkStart w:id="499" w:name="_Toc279740380"/>
      <w:bookmarkStart w:id="500" w:name="_Toc212279290"/>
      <w:r>
        <w:rPr>
          <w:rStyle w:val="CharSectno"/>
        </w:rPr>
        <w:t>22</w:t>
      </w:r>
      <w:r>
        <w:t>.</w:t>
      </w:r>
      <w:r>
        <w:tab/>
        <w:t>Draft redevelopment plan to be submitted to WAPC</w:t>
      </w:r>
      <w:bookmarkEnd w:id="499"/>
      <w:bookmarkEnd w:id="500"/>
    </w:p>
    <w:p>
      <w:pPr>
        <w:pStyle w:val="Subsection"/>
        <w:spacing w:before="120"/>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spacing w:before="120"/>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501" w:name="_Toc279740381"/>
      <w:bookmarkStart w:id="502" w:name="_Toc212279291"/>
      <w:r>
        <w:rPr>
          <w:rStyle w:val="CharSectno"/>
        </w:rPr>
        <w:t>23</w:t>
      </w:r>
      <w:r>
        <w:t>.</w:t>
      </w:r>
      <w:r>
        <w:tab/>
        <w:t>WAPC’s functions as to draft redevelopment plan</w:t>
      </w:r>
      <w:bookmarkEnd w:id="501"/>
      <w:bookmarkEnd w:id="502"/>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503" w:name="_Toc279740382"/>
      <w:bookmarkStart w:id="504" w:name="_Toc212279292"/>
      <w:r>
        <w:rPr>
          <w:rStyle w:val="CharSectno"/>
        </w:rPr>
        <w:t>24</w:t>
      </w:r>
      <w:r>
        <w:t>.</w:t>
      </w:r>
      <w:r>
        <w:tab/>
        <w:t>Public notification of draft redevelopment plan</w:t>
      </w:r>
      <w:bookmarkEnd w:id="503"/>
      <w:bookmarkEnd w:id="504"/>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505" w:name="_Toc279740383"/>
      <w:bookmarkStart w:id="506" w:name="_Toc212279293"/>
      <w:r>
        <w:rPr>
          <w:rStyle w:val="CharSectno"/>
        </w:rPr>
        <w:t>25</w:t>
      </w:r>
      <w:r>
        <w:t>.</w:t>
      </w:r>
      <w:r>
        <w:tab/>
        <w:t>Public submissions on draft redevelopment plan</w:t>
      </w:r>
      <w:bookmarkEnd w:id="505"/>
      <w:bookmarkEnd w:id="506"/>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507" w:name="_Toc279740384"/>
      <w:bookmarkStart w:id="508" w:name="_Toc212279294"/>
      <w:r>
        <w:rPr>
          <w:rStyle w:val="CharSectno"/>
        </w:rPr>
        <w:t>26</w:t>
      </w:r>
      <w:r>
        <w:t>.</w:t>
      </w:r>
      <w:r>
        <w:tab/>
        <w:t>Draft redevelopment plan to be submitted to Planning Minister</w:t>
      </w:r>
      <w:bookmarkEnd w:id="507"/>
      <w:bookmarkEnd w:id="508"/>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509" w:name="_Toc279740385"/>
      <w:bookmarkStart w:id="510" w:name="_Toc212279295"/>
      <w:r>
        <w:rPr>
          <w:rStyle w:val="CharSectno"/>
        </w:rPr>
        <w:t>27</w:t>
      </w:r>
      <w:r>
        <w:t>.</w:t>
      </w:r>
      <w:r>
        <w:tab/>
        <w:t>Planning Minister’s functions as to draft redevelopment plans</w:t>
      </w:r>
      <w:bookmarkEnd w:id="509"/>
      <w:bookmarkEnd w:id="510"/>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keepNext/>
      </w:pPr>
      <w:r>
        <w:tab/>
        <w:t>(3)</w:t>
      </w:r>
      <w:r>
        <w:tab/>
        <w:t>The Minister must not approve a draft redevelopment plan for the Perry Lakes land unless satisfied that under its provisions —</w:t>
      </w:r>
    </w:p>
    <w:p>
      <w:pPr>
        <w:pStyle w:val="Indenta"/>
        <w:keepNext/>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w:t>
      </w:r>
      <w:r>
        <w:noBreakHyphen/>
        <w:t>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spacing w:before="120"/>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t>
      </w:r>
      <w:r>
        <w:noBreakHyphen/>
        <w:t>west direction; and</w:t>
      </w:r>
    </w:p>
    <w:p>
      <w:pPr>
        <w:pStyle w:val="Indenta"/>
      </w:pPr>
      <w:r>
        <w:tab/>
        <w:t>(b)</w:t>
      </w:r>
      <w:r>
        <w:tab/>
        <w:t>that the corridor is enhanced with flora that is indigenous to the land so as to create a continuous belt of such flora.</w:t>
      </w:r>
    </w:p>
    <w:p>
      <w:pPr>
        <w:pStyle w:val="Subsection"/>
        <w:spacing w:before="120"/>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511" w:name="_Toc279740386"/>
      <w:bookmarkStart w:id="512" w:name="_Toc212279296"/>
      <w:r>
        <w:rPr>
          <w:rStyle w:val="CharSectno"/>
        </w:rPr>
        <w:t>28</w:t>
      </w:r>
      <w:r>
        <w:t>.</w:t>
      </w:r>
      <w:r>
        <w:tab/>
        <w:t>Planning Minister’s approval to be gazetted</w:t>
      </w:r>
      <w:bookmarkEnd w:id="511"/>
      <w:bookmarkEnd w:id="512"/>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513" w:name="_Toc279740387"/>
      <w:bookmarkStart w:id="514" w:name="_Toc212279297"/>
      <w:r>
        <w:rPr>
          <w:rStyle w:val="CharSectno"/>
        </w:rPr>
        <w:t>29</w:t>
      </w:r>
      <w:r>
        <w:t>.</w:t>
      </w:r>
      <w:r>
        <w:tab/>
        <w:t>Redevelopment plan may be amended</w:t>
      </w:r>
      <w:bookmarkEnd w:id="513"/>
      <w:bookmarkEnd w:id="514"/>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515" w:name="_Toc141172366"/>
      <w:bookmarkStart w:id="516" w:name="_Toc141177444"/>
      <w:bookmarkStart w:id="517" w:name="_Toc141179700"/>
      <w:bookmarkStart w:id="518" w:name="_Toc141180341"/>
      <w:bookmarkStart w:id="519" w:name="_Toc157932928"/>
      <w:bookmarkStart w:id="520" w:name="_Toc196194350"/>
      <w:bookmarkStart w:id="521" w:name="_Toc202181000"/>
      <w:bookmarkStart w:id="522" w:name="_Toc210099625"/>
      <w:bookmarkStart w:id="523" w:name="_Toc210099829"/>
      <w:bookmarkStart w:id="524" w:name="_Toc210099904"/>
      <w:bookmarkStart w:id="525" w:name="_Toc211744576"/>
      <w:bookmarkStart w:id="526" w:name="_Toc211745086"/>
      <w:bookmarkStart w:id="527" w:name="_Toc211761359"/>
      <w:bookmarkStart w:id="528" w:name="_Toc212279298"/>
      <w:bookmarkStart w:id="529" w:name="_Toc279739957"/>
      <w:bookmarkStart w:id="530" w:name="_Toc279740388"/>
      <w:r>
        <w:rPr>
          <w:rStyle w:val="CharDivNo"/>
        </w:rPr>
        <w:t>Division 5 </w:t>
      </w:r>
      <w:r>
        <w:t>— </w:t>
      </w:r>
      <w:r>
        <w:rPr>
          <w:rStyle w:val="CharDivText"/>
        </w:rPr>
        <w:t>Development control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279740389"/>
      <w:bookmarkStart w:id="532" w:name="_Toc212279299"/>
      <w:r>
        <w:rPr>
          <w:rStyle w:val="CharSectno"/>
        </w:rPr>
        <w:t>30</w:t>
      </w:r>
      <w:r>
        <w:t>.</w:t>
      </w:r>
      <w:r>
        <w:tab/>
      </w:r>
      <w:r>
        <w:rPr>
          <w:i/>
          <w:iCs/>
        </w:rPr>
        <w:t>Planning and Development Act 2005</w:t>
      </w:r>
      <w:r>
        <w:t xml:space="preserve"> s. 135 or 136, operation of</w:t>
      </w:r>
      <w:bookmarkEnd w:id="531"/>
      <w:bookmarkEnd w:id="532"/>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533" w:name="_Toc279740390"/>
      <w:bookmarkStart w:id="534" w:name="_Toc212279300"/>
      <w:r>
        <w:rPr>
          <w:rStyle w:val="CharSectno"/>
        </w:rPr>
        <w:t>31</w:t>
      </w:r>
      <w:r>
        <w:t>.</w:t>
      </w:r>
      <w:r>
        <w:tab/>
        <w:t>Undertaking unauthorised developments an offence</w:t>
      </w:r>
      <w:bookmarkEnd w:id="533"/>
      <w:bookmarkEnd w:id="534"/>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535" w:name="_Toc279740391"/>
      <w:bookmarkStart w:id="536" w:name="_Toc212279301"/>
      <w:r>
        <w:rPr>
          <w:rStyle w:val="CharSectno"/>
        </w:rPr>
        <w:t>32</w:t>
      </w:r>
      <w:r>
        <w:t>.</w:t>
      </w:r>
      <w:r>
        <w:tab/>
        <w:t>Application for development approval</w:t>
      </w:r>
      <w:bookmarkEnd w:id="535"/>
      <w:bookmarkEnd w:id="536"/>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537" w:name="_Toc279740392"/>
      <w:bookmarkStart w:id="538" w:name="_Toc212279302"/>
      <w:r>
        <w:rPr>
          <w:rStyle w:val="CharSectno"/>
        </w:rPr>
        <w:t>33</w:t>
      </w:r>
      <w:r>
        <w:t>.</w:t>
      </w:r>
      <w:r>
        <w:tab/>
        <w:t>WAPC to notify certain people of applications</w:t>
      </w:r>
      <w:bookmarkEnd w:id="537"/>
      <w:bookmarkEnd w:id="538"/>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539" w:name="_Toc279740393"/>
      <w:bookmarkStart w:id="540" w:name="_Toc212279303"/>
      <w:r>
        <w:rPr>
          <w:rStyle w:val="CharSectno"/>
        </w:rPr>
        <w:t>34</w:t>
      </w:r>
      <w:r>
        <w:t>.</w:t>
      </w:r>
      <w:r>
        <w:tab/>
        <w:t>WAPC’s functions as to applications</w:t>
      </w:r>
      <w:bookmarkEnd w:id="539"/>
      <w:bookmarkEnd w:id="540"/>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keepNext/>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541" w:name="_Toc279740394"/>
      <w:bookmarkStart w:id="542" w:name="_Toc212279304"/>
      <w:r>
        <w:rPr>
          <w:rStyle w:val="CharSectno"/>
        </w:rPr>
        <w:t>35</w:t>
      </w:r>
      <w:r>
        <w:t>.</w:t>
      </w:r>
      <w:r>
        <w:tab/>
        <w:t>Review of WAPC’s decision by SAT</w:t>
      </w:r>
      <w:bookmarkEnd w:id="541"/>
      <w:bookmarkEnd w:id="542"/>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543" w:name="_Toc279740395"/>
      <w:bookmarkStart w:id="544" w:name="_Toc212279305"/>
      <w:r>
        <w:rPr>
          <w:rStyle w:val="CharSectno"/>
        </w:rPr>
        <w:t>36</w:t>
      </w:r>
      <w:r>
        <w:t>.</w:t>
      </w:r>
      <w:r>
        <w:tab/>
        <w:t>Building laws, operation of</w:t>
      </w:r>
      <w:bookmarkEnd w:id="543"/>
      <w:bookmarkEnd w:id="544"/>
    </w:p>
    <w:p>
      <w:pPr>
        <w:pStyle w:val="Subsection"/>
      </w:pPr>
      <w:r>
        <w:tab/>
        <w:t>(1)</w:t>
      </w:r>
      <w:r>
        <w:tab/>
        <w:t>In this section —</w:t>
      </w:r>
    </w:p>
    <w:p>
      <w:pPr>
        <w:pStyle w:val="Defstart"/>
      </w:pPr>
      <w:r>
        <w:tab/>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r>
      <w:r>
        <w:rPr>
          <w:rStyle w:val="CharDefText"/>
        </w:rPr>
        <w:t>Housing Minister</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r>
      <w:r>
        <w:rPr>
          <w:rStyle w:val="CharDefText"/>
        </w:rPr>
        <w:t>relevant local government</w:t>
      </w:r>
      <w:r>
        <w:t xml:space="preserve"> means the local government of the district in which the Perry Lakes land is situated</w:t>
      </w:r>
      <w:del w:id="545" w:author="svcMRProcess" w:date="2018-09-06T14:09:00Z">
        <w:r>
          <w:delText>.</w:delText>
        </w:r>
      </w:del>
      <w:ins w:id="546" w:author="svcMRProcess" w:date="2018-09-06T14:09:00Z">
        <w:r>
          <w:t>;</w:t>
        </w:r>
      </w:ins>
    </w:p>
    <w:p>
      <w:pPr>
        <w:pStyle w:val="Defstart"/>
        <w:rPr>
          <w:ins w:id="547" w:author="svcMRProcess" w:date="2018-09-06T14:09:00Z"/>
        </w:rPr>
      </w:pPr>
      <w:ins w:id="548" w:author="svcMRProcess" w:date="2018-09-06T14:09:00Z">
        <w:r>
          <w:tab/>
        </w:r>
        <w:r>
          <w:rPr>
            <w:rStyle w:val="CharDefText"/>
          </w:rPr>
          <w:t>transition day</w:t>
        </w:r>
        <w:r>
          <w:t xml:space="preserve"> means the day on which the </w:t>
        </w:r>
        <w:r>
          <w:rPr>
            <w:i/>
            <w:iCs/>
          </w:rPr>
          <w:t>Perry Lakes Redevelopment Amendment Act 2010</w:t>
        </w:r>
        <w:r>
          <w:t xml:space="preserve"> section 4 comes into operation.</w:t>
        </w:r>
      </w:ins>
    </w:p>
    <w:p>
      <w:pPr>
        <w:pStyle w:val="Subsection"/>
      </w:pPr>
      <w:r>
        <w:tab/>
        <w:t>(2)</w:t>
      </w:r>
      <w:r>
        <w:tab/>
        <w:t xml:space="preserve">In so far as the building laws apply to or in respect of any building that is or may be constructed, or to any activity that is or may be carried out, on the Perry Lakes land, the building laws apply until but not including </w:t>
      </w:r>
      <w:del w:id="549" w:author="svcMRProcess" w:date="2018-09-06T14:09:00Z">
        <w:r>
          <w:delText>completion</w:delText>
        </w:r>
      </w:del>
      <w:ins w:id="550" w:author="svcMRProcess" w:date="2018-09-06T14:09:00Z">
        <w:r>
          <w:t>transition</w:t>
        </w:r>
      </w:ins>
      <w:r>
        <w:t xml:space="preserve">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 xml:space="preserve">Until but not including </w:t>
      </w:r>
      <w:del w:id="551" w:author="svcMRProcess" w:date="2018-09-06T14:09:00Z">
        <w:r>
          <w:delText>completion</w:delText>
        </w:r>
      </w:del>
      <w:ins w:id="552" w:author="svcMRProcess" w:date="2018-09-06T14:09:00Z">
        <w:r>
          <w:t>transition</w:t>
        </w:r>
      </w:ins>
      <w:r>
        <w:t xml:space="preserve">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 xml:space="preserve">On </w:t>
      </w:r>
      <w:del w:id="553" w:author="svcMRProcess" w:date="2018-09-06T14:09:00Z">
        <w:r>
          <w:delText>completion</w:delText>
        </w:r>
      </w:del>
      <w:ins w:id="554" w:author="svcMRProcess" w:date="2018-09-06T14:09:00Z">
        <w:r>
          <w:t>transition</w:t>
        </w:r>
      </w:ins>
      <w:r>
        <w:t xml:space="preserve"> day any decision made under the building laws by the Housing Minister in respect of any matter connected with the Perry Lakes land has effect as if it had been made by the relevant local government.</w:t>
      </w:r>
    </w:p>
    <w:p>
      <w:pPr>
        <w:pStyle w:val="Subsection"/>
      </w:pPr>
      <w:r>
        <w:tab/>
        <w:t>(5)</w:t>
      </w:r>
      <w:r>
        <w:tab/>
        <w:t xml:space="preserve">On or as soon as practicable after </w:t>
      </w:r>
      <w:del w:id="555" w:author="svcMRProcess" w:date="2018-09-06T14:09:00Z">
        <w:r>
          <w:delText>completion</w:delText>
        </w:r>
      </w:del>
      <w:ins w:id="556" w:author="svcMRProcess" w:date="2018-09-06T14:09:00Z">
        <w:r>
          <w:t>transition</w:t>
        </w:r>
      </w:ins>
      <w:r>
        <w:t xml:space="preserve">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Footnotesection"/>
        <w:rPr>
          <w:ins w:id="557" w:author="svcMRProcess" w:date="2018-09-06T14:09:00Z"/>
        </w:rPr>
      </w:pPr>
      <w:ins w:id="558" w:author="svcMRProcess" w:date="2018-09-06T14:09:00Z">
        <w:r>
          <w:tab/>
          <w:t xml:space="preserve">[Section 36 amended by No. 53 of 2010 s. 4.] </w:t>
        </w:r>
      </w:ins>
    </w:p>
    <w:p>
      <w:pPr>
        <w:pStyle w:val="Heading3"/>
      </w:pPr>
      <w:bookmarkStart w:id="559" w:name="_Toc141172374"/>
      <w:bookmarkStart w:id="560" w:name="_Toc141177452"/>
      <w:bookmarkStart w:id="561" w:name="_Toc141179708"/>
      <w:bookmarkStart w:id="562" w:name="_Toc141180349"/>
      <w:bookmarkStart w:id="563" w:name="_Toc157932936"/>
      <w:bookmarkStart w:id="564" w:name="_Toc196194358"/>
      <w:bookmarkStart w:id="565" w:name="_Toc202181008"/>
      <w:bookmarkStart w:id="566" w:name="_Toc210099633"/>
      <w:bookmarkStart w:id="567" w:name="_Toc210099837"/>
      <w:bookmarkStart w:id="568" w:name="_Toc210099912"/>
      <w:bookmarkStart w:id="569" w:name="_Toc211744584"/>
      <w:bookmarkStart w:id="570" w:name="_Toc211745094"/>
      <w:bookmarkStart w:id="571" w:name="_Toc211761367"/>
      <w:bookmarkStart w:id="572" w:name="_Toc212279306"/>
      <w:bookmarkStart w:id="573" w:name="_Toc279739965"/>
      <w:bookmarkStart w:id="574" w:name="_Toc279740396"/>
      <w:r>
        <w:rPr>
          <w:rStyle w:val="CharDivNo"/>
        </w:rPr>
        <w:t>Division 6 </w:t>
      </w:r>
      <w:r>
        <w:t>— </w:t>
      </w:r>
      <w:r>
        <w:rPr>
          <w:rStyle w:val="CharDivText"/>
        </w:rPr>
        <w:t>Unauthorised developments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279740397"/>
      <w:bookmarkStart w:id="576" w:name="_Toc212279307"/>
      <w:r>
        <w:rPr>
          <w:rStyle w:val="CharSectno"/>
        </w:rPr>
        <w:t>37</w:t>
      </w:r>
      <w:r>
        <w:t>.</w:t>
      </w:r>
      <w:r>
        <w:tab/>
        <w:t>Term used in this Division</w:t>
      </w:r>
      <w:bookmarkEnd w:id="575"/>
      <w:bookmarkEnd w:id="576"/>
    </w:p>
    <w:p>
      <w:pPr>
        <w:pStyle w:val="Subsection"/>
      </w:pPr>
      <w:r>
        <w:tab/>
      </w:r>
      <w:r>
        <w:tab/>
        <w:t xml:space="preserve">In this Division — </w:t>
      </w:r>
    </w:p>
    <w:p>
      <w:pPr>
        <w:pStyle w:val="Defstart"/>
      </w:pPr>
      <w:r>
        <w:tab/>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577" w:name="_Toc279740398"/>
      <w:bookmarkStart w:id="578" w:name="_Toc212279308"/>
      <w:r>
        <w:rPr>
          <w:rStyle w:val="CharSectno"/>
        </w:rPr>
        <w:t>38</w:t>
      </w:r>
      <w:r>
        <w:t>.</w:t>
      </w:r>
      <w:r>
        <w:tab/>
        <w:t>Unauthorised developments, WAPC’s powers as to</w:t>
      </w:r>
      <w:bookmarkEnd w:id="577"/>
      <w:bookmarkEnd w:id="578"/>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keepNext/>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579" w:name="_Toc141172377"/>
      <w:bookmarkStart w:id="580" w:name="_Toc141177455"/>
      <w:bookmarkStart w:id="581" w:name="_Toc141179711"/>
      <w:bookmarkStart w:id="582" w:name="_Toc141180352"/>
      <w:bookmarkStart w:id="583" w:name="_Toc157932939"/>
      <w:bookmarkStart w:id="584" w:name="_Toc196194361"/>
      <w:bookmarkStart w:id="585" w:name="_Toc202181011"/>
      <w:bookmarkStart w:id="586" w:name="_Toc210099636"/>
      <w:bookmarkStart w:id="587" w:name="_Toc210099840"/>
      <w:bookmarkStart w:id="588" w:name="_Toc210099915"/>
      <w:bookmarkStart w:id="589" w:name="_Toc211744587"/>
      <w:bookmarkStart w:id="590" w:name="_Toc211745097"/>
      <w:bookmarkStart w:id="591" w:name="_Toc211761370"/>
      <w:bookmarkStart w:id="592" w:name="_Toc212279309"/>
      <w:bookmarkStart w:id="593" w:name="_Toc279739968"/>
      <w:bookmarkStart w:id="594" w:name="_Toc279740399"/>
      <w:r>
        <w:rPr>
          <w:rStyle w:val="CharDivNo"/>
        </w:rPr>
        <w:t>Division 7 </w:t>
      </w:r>
      <w:r>
        <w:t>— </w:t>
      </w:r>
      <w:r>
        <w:rPr>
          <w:rStyle w:val="CharDivText"/>
        </w:rPr>
        <w:t>Miscellaneous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279740400"/>
      <w:bookmarkStart w:id="596" w:name="_Toc212279310"/>
      <w:r>
        <w:rPr>
          <w:rStyle w:val="CharSectno"/>
        </w:rPr>
        <w:t>39</w:t>
      </w:r>
      <w:r>
        <w:t>.</w:t>
      </w:r>
      <w:r>
        <w:tab/>
        <w:t>Planning Minister’s powers to ensure environmental conditions are met</w:t>
      </w:r>
      <w:bookmarkEnd w:id="595"/>
      <w:bookmarkEnd w:id="596"/>
    </w:p>
    <w:p>
      <w:pPr>
        <w:pStyle w:val="Subsection"/>
      </w:pPr>
      <w:r>
        <w:tab/>
        <w:t>(1)</w:t>
      </w:r>
      <w:r>
        <w:tab/>
        <w:t xml:space="preserve">In this section — </w:t>
      </w:r>
    </w:p>
    <w:p>
      <w:pPr>
        <w:pStyle w:val="Defstart"/>
      </w:pPr>
      <w:r>
        <w:rPr>
          <w:b/>
        </w:rPr>
        <w:tab/>
      </w:r>
      <w:r>
        <w:rPr>
          <w:rStyle w:val="CharDefText"/>
        </w:rPr>
        <w:t>assessed scheme</w:t>
      </w:r>
      <w:r>
        <w:t xml:space="preserve"> means an approved redevelopment plan that is an assessed scheme within the meaning of the EP Act;</w:t>
      </w:r>
    </w:p>
    <w:p>
      <w:pPr>
        <w:pStyle w:val="Defstart"/>
      </w:pPr>
      <w:r>
        <w:rPr>
          <w:b/>
        </w:rP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597" w:name="_Toc279740401"/>
      <w:bookmarkStart w:id="598" w:name="_Toc212279311"/>
      <w:r>
        <w:rPr>
          <w:rStyle w:val="CharSectno"/>
        </w:rPr>
        <w:t>40</w:t>
      </w:r>
      <w:r>
        <w:t>.</w:t>
      </w:r>
      <w:r>
        <w:tab/>
        <w:t>Annual reports about redevelopment</w:t>
      </w:r>
      <w:bookmarkEnd w:id="597"/>
      <w:bookmarkEnd w:id="598"/>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599" w:name="_Toc114470771"/>
      <w:bookmarkStart w:id="600" w:name="_Toc114472080"/>
      <w:bookmarkStart w:id="601" w:name="_Toc114473615"/>
      <w:bookmarkStart w:id="602" w:name="_Toc115186295"/>
      <w:bookmarkStart w:id="603" w:name="_Toc115233168"/>
      <w:bookmarkStart w:id="604" w:name="_Toc115237333"/>
      <w:bookmarkStart w:id="605" w:name="_Toc115252633"/>
      <w:bookmarkStart w:id="606" w:name="_Toc115581608"/>
      <w:bookmarkStart w:id="607" w:name="_Toc121618518"/>
      <w:bookmarkStart w:id="608" w:name="_Toc122140957"/>
      <w:bookmarkStart w:id="609" w:name="_Toc122144002"/>
      <w:bookmarkStart w:id="610" w:name="_Toc122852414"/>
      <w:bookmarkStart w:id="611" w:name="_Toc122853653"/>
      <w:bookmarkStart w:id="612" w:name="_Toc122860421"/>
      <w:bookmarkStart w:id="613" w:name="_Toc141172380"/>
      <w:bookmarkStart w:id="614" w:name="_Toc141177458"/>
      <w:bookmarkStart w:id="615" w:name="_Toc141179714"/>
      <w:bookmarkStart w:id="616" w:name="_Toc141180355"/>
      <w:bookmarkStart w:id="617" w:name="_Toc157932942"/>
      <w:bookmarkStart w:id="618" w:name="_Toc196194364"/>
      <w:bookmarkStart w:id="619" w:name="_Toc202181014"/>
      <w:bookmarkStart w:id="620" w:name="_Toc210099639"/>
      <w:bookmarkStart w:id="621" w:name="_Toc210099843"/>
      <w:bookmarkStart w:id="622" w:name="_Toc210099918"/>
      <w:bookmarkStart w:id="623" w:name="_Toc211744590"/>
      <w:bookmarkStart w:id="624" w:name="_Toc211745100"/>
      <w:bookmarkStart w:id="625" w:name="_Toc211761373"/>
      <w:bookmarkStart w:id="626" w:name="_Toc212279312"/>
      <w:bookmarkStart w:id="627" w:name="_Toc279739971"/>
      <w:bookmarkStart w:id="628" w:name="_Toc279740402"/>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No"/>
        </w:rPr>
        <w:t>Part 4</w:t>
      </w:r>
      <w:r>
        <w:rPr>
          <w:rStyle w:val="CharDivNo"/>
        </w:rPr>
        <w:t> </w:t>
      </w:r>
      <w:r>
        <w:t>—</w:t>
      </w:r>
      <w:r>
        <w:rPr>
          <w:rStyle w:val="CharDivText"/>
        </w:rPr>
        <w:t> </w:t>
      </w:r>
      <w:r>
        <w:rPr>
          <w:rStyle w:val="CharPartText"/>
        </w:rPr>
        <w:t>Financial provisions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114470772"/>
      <w:bookmarkStart w:id="630" w:name="_Toc122144003"/>
      <w:bookmarkStart w:id="631" w:name="_Toc279740403"/>
      <w:bookmarkStart w:id="632" w:name="_Toc212279313"/>
      <w:r>
        <w:rPr>
          <w:rStyle w:val="CharSectno"/>
        </w:rPr>
        <w:t>41</w:t>
      </w:r>
      <w:r>
        <w:t>.</w:t>
      </w:r>
      <w:r>
        <w:tab/>
        <w:t>Perry Lakes Trust Account established</w:t>
      </w:r>
      <w:bookmarkEnd w:id="629"/>
      <w:bookmarkEnd w:id="630"/>
      <w:bookmarkEnd w:id="631"/>
      <w:bookmarkEnd w:id="632"/>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633" w:name="_Toc114470773"/>
      <w:bookmarkStart w:id="634" w:name="_Toc122144004"/>
      <w:bookmarkStart w:id="635" w:name="_Toc279740404"/>
      <w:bookmarkStart w:id="636" w:name="_Toc212279314"/>
      <w:r>
        <w:rPr>
          <w:rStyle w:val="CharSectno"/>
        </w:rPr>
        <w:t>42</w:t>
      </w:r>
      <w:r>
        <w:t>.</w:t>
      </w:r>
      <w:r>
        <w:tab/>
        <w:t xml:space="preserve">Amounts to be credited to the </w:t>
      </w:r>
      <w:bookmarkEnd w:id="633"/>
      <w:bookmarkEnd w:id="634"/>
      <w:r>
        <w:t>Account</w:t>
      </w:r>
      <w:bookmarkEnd w:id="635"/>
      <w:bookmarkEnd w:id="636"/>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637" w:name="_Toc114470774"/>
      <w:bookmarkStart w:id="638" w:name="_Toc122144005"/>
      <w:bookmarkStart w:id="639" w:name="_Toc279740405"/>
      <w:bookmarkStart w:id="640" w:name="_Toc212279315"/>
      <w:r>
        <w:rPr>
          <w:rStyle w:val="CharSectno"/>
        </w:rPr>
        <w:t>43</w:t>
      </w:r>
      <w:r>
        <w:t>.</w:t>
      </w:r>
      <w:r>
        <w:tab/>
        <w:t xml:space="preserve">Amounts to be charged to the </w:t>
      </w:r>
      <w:bookmarkEnd w:id="637"/>
      <w:bookmarkEnd w:id="638"/>
      <w:r>
        <w:t>Account</w:t>
      </w:r>
      <w:bookmarkEnd w:id="639"/>
      <w:bookmarkEnd w:id="640"/>
    </w:p>
    <w:p>
      <w:pPr>
        <w:pStyle w:val="Subsection"/>
        <w:keepNext/>
        <w:keepLines/>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641" w:name="_Toc114470776"/>
      <w:bookmarkStart w:id="642"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643" w:name="_Toc279740406"/>
      <w:bookmarkStart w:id="644" w:name="_Toc212279316"/>
      <w:r>
        <w:rPr>
          <w:rStyle w:val="CharSectno"/>
        </w:rPr>
        <w:t>44</w:t>
      </w:r>
      <w:r>
        <w:t>.</w:t>
      </w:r>
      <w:r>
        <w:tab/>
        <w:t>Power to borrow</w:t>
      </w:r>
      <w:bookmarkEnd w:id="641"/>
      <w:bookmarkEnd w:id="642"/>
      <w:bookmarkEnd w:id="643"/>
      <w:bookmarkEnd w:id="644"/>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645" w:name="_Toc114470777"/>
      <w:bookmarkStart w:id="646" w:name="_Toc122144007"/>
      <w:bookmarkStart w:id="647" w:name="_Toc279740407"/>
      <w:bookmarkStart w:id="648" w:name="_Toc212279317"/>
      <w:r>
        <w:rPr>
          <w:rStyle w:val="CharSectno"/>
        </w:rPr>
        <w:t>45</w:t>
      </w:r>
      <w:r>
        <w:t>.</w:t>
      </w:r>
      <w:r>
        <w:tab/>
        <w:t xml:space="preserve">Treasurer may make advances to the </w:t>
      </w:r>
      <w:bookmarkEnd w:id="645"/>
      <w:bookmarkEnd w:id="646"/>
      <w:r>
        <w:t>Account</w:t>
      </w:r>
      <w:bookmarkEnd w:id="647"/>
      <w:bookmarkEnd w:id="648"/>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649" w:name="_Toc114470778"/>
      <w:bookmarkStart w:id="650" w:name="_Toc122144008"/>
      <w:bookmarkStart w:id="651" w:name="_Toc279740408"/>
      <w:bookmarkStart w:id="652" w:name="_Toc212279318"/>
      <w:r>
        <w:rPr>
          <w:rStyle w:val="CharSectno"/>
        </w:rPr>
        <w:t>46</w:t>
      </w:r>
      <w:r>
        <w:t>.</w:t>
      </w:r>
      <w:r>
        <w:tab/>
        <w:t>Payments to Town of Cambridge</w:t>
      </w:r>
      <w:bookmarkEnd w:id="649"/>
      <w:bookmarkEnd w:id="650"/>
      <w:bookmarkEnd w:id="651"/>
      <w:bookmarkEnd w:id="652"/>
    </w:p>
    <w:p>
      <w:pPr>
        <w:pStyle w:val="Subsection"/>
      </w:pPr>
      <w:r>
        <w:tab/>
      </w:r>
      <w:r>
        <w:tab/>
        <w:t>With the prior approval in writing of the Treasurer and the AK Reserve Minister, the Planning Minister may pay funds standing to the credit of the Account to the Town of Cambridge.</w:t>
      </w:r>
    </w:p>
    <w:p>
      <w:pPr>
        <w:pStyle w:val="Footnotesection"/>
      </w:pPr>
      <w:r>
        <w:tab/>
        <w:t>[Section 46 amended by No. 77 of 2006 s. 17.]</w:t>
      </w:r>
    </w:p>
    <w:p>
      <w:pPr>
        <w:pStyle w:val="Heading5"/>
      </w:pPr>
      <w:bookmarkStart w:id="653" w:name="_Toc114470779"/>
      <w:bookmarkStart w:id="654" w:name="_Toc122144009"/>
      <w:bookmarkStart w:id="655" w:name="_Toc279740409"/>
      <w:bookmarkStart w:id="656" w:name="_Toc212279319"/>
      <w:r>
        <w:rPr>
          <w:rStyle w:val="CharSectno"/>
        </w:rPr>
        <w:t>47</w:t>
      </w:r>
      <w:r>
        <w:t>.</w:t>
      </w:r>
      <w:r>
        <w:tab/>
        <w:t xml:space="preserve">Notice that no costs or expenses are chargeable to </w:t>
      </w:r>
      <w:bookmarkEnd w:id="653"/>
      <w:bookmarkEnd w:id="654"/>
      <w:r>
        <w:t>Account</w:t>
      </w:r>
      <w:bookmarkEnd w:id="655"/>
      <w:bookmarkEnd w:id="656"/>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657" w:name="_Toc114470780"/>
      <w:bookmarkStart w:id="658" w:name="_Toc122144010"/>
      <w:bookmarkStart w:id="659" w:name="_Toc279740410"/>
      <w:bookmarkStart w:id="660" w:name="_Toc212279320"/>
      <w:r>
        <w:rPr>
          <w:rStyle w:val="CharSectno"/>
        </w:rPr>
        <w:t>48</w:t>
      </w:r>
      <w:r>
        <w:t>.</w:t>
      </w:r>
      <w:r>
        <w:tab/>
        <w:t xml:space="preserve">Closure of </w:t>
      </w:r>
      <w:bookmarkEnd w:id="657"/>
      <w:bookmarkEnd w:id="658"/>
      <w:r>
        <w:t>Account</w:t>
      </w:r>
      <w:bookmarkEnd w:id="659"/>
      <w:bookmarkEnd w:id="660"/>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 48 amended by No. 77 of 2006 s. 17.]</w:t>
      </w:r>
    </w:p>
    <w:p>
      <w:pPr>
        <w:pStyle w:val="Heading2"/>
      </w:pPr>
      <w:bookmarkStart w:id="661" w:name="_Toc109820643"/>
      <w:bookmarkStart w:id="662" w:name="_Toc109820690"/>
      <w:bookmarkStart w:id="663" w:name="_Toc109820737"/>
      <w:bookmarkStart w:id="664" w:name="_Toc110047168"/>
      <w:bookmarkStart w:id="665" w:name="_Toc110048393"/>
      <w:bookmarkStart w:id="666" w:name="_Toc110048764"/>
      <w:bookmarkStart w:id="667" w:name="_Toc110053102"/>
      <w:bookmarkStart w:id="668" w:name="_Toc110055780"/>
      <w:bookmarkStart w:id="669" w:name="_Toc110055828"/>
      <w:bookmarkStart w:id="670" w:name="_Toc110057706"/>
      <w:bookmarkStart w:id="671" w:name="_Toc110065695"/>
      <w:bookmarkStart w:id="672" w:name="_Toc110065747"/>
      <w:bookmarkStart w:id="673" w:name="_Toc110146144"/>
      <w:bookmarkStart w:id="674" w:name="_Toc110152026"/>
      <w:bookmarkStart w:id="675" w:name="_Toc110418115"/>
      <w:bookmarkStart w:id="676" w:name="_Toc110421827"/>
      <w:bookmarkStart w:id="677" w:name="_Toc110423262"/>
      <w:bookmarkStart w:id="678" w:name="_Toc110654726"/>
      <w:bookmarkStart w:id="679" w:name="_Toc110658744"/>
      <w:bookmarkStart w:id="680" w:name="_Toc110658926"/>
      <w:bookmarkStart w:id="681" w:name="_Toc110659177"/>
      <w:bookmarkStart w:id="682" w:name="_Toc110659862"/>
      <w:bookmarkStart w:id="683" w:name="_Toc110833726"/>
      <w:bookmarkStart w:id="684" w:name="_Toc110910267"/>
      <w:bookmarkStart w:id="685" w:name="_Toc110910778"/>
      <w:bookmarkStart w:id="686" w:name="_Toc110912964"/>
      <w:bookmarkStart w:id="687" w:name="_Toc110915457"/>
      <w:bookmarkStart w:id="688" w:name="_Toc110916087"/>
      <w:bookmarkStart w:id="689" w:name="_Toc110920395"/>
      <w:bookmarkStart w:id="690" w:name="_Toc110920621"/>
      <w:bookmarkStart w:id="691" w:name="_Toc110920825"/>
      <w:bookmarkStart w:id="692" w:name="_Toc110921006"/>
      <w:bookmarkStart w:id="693" w:name="_Toc110921351"/>
      <w:bookmarkStart w:id="694" w:name="_Toc110921407"/>
      <w:bookmarkStart w:id="695" w:name="_Toc110921506"/>
      <w:bookmarkStart w:id="696" w:name="_Toc110930276"/>
      <w:bookmarkStart w:id="697" w:name="_Toc110930653"/>
      <w:bookmarkStart w:id="698" w:name="_Toc110932770"/>
      <w:bookmarkStart w:id="699" w:name="_Toc110933013"/>
      <w:bookmarkStart w:id="700" w:name="_Toc110933116"/>
      <w:bookmarkStart w:id="701" w:name="_Toc110934577"/>
      <w:bookmarkStart w:id="702" w:name="_Toc110940272"/>
      <w:bookmarkStart w:id="703" w:name="_Toc111957161"/>
      <w:bookmarkStart w:id="704" w:name="_Toc112657945"/>
      <w:bookmarkStart w:id="705" w:name="_Toc112667243"/>
      <w:bookmarkStart w:id="706" w:name="_Toc112723303"/>
      <w:bookmarkStart w:id="707" w:name="_Toc112731927"/>
      <w:bookmarkStart w:id="708" w:name="_Toc112732055"/>
      <w:bookmarkStart w:id="709" w:name="_Toc112732574"/>
      <w:bookmarkStart w:id="710" w:name="_Toc112736866"/>
      <w:bookmarkStart w:id="711" w:name="_Toc112742246"/>
      <w:bookmarkStart w:id="712" w:name="_Toc112743443"/>
      <w:bookmarkStart w:id="713" w:name="_Toc112744006"/>
      <w:bookmarkStart w:id="714" w:name="_Toc112744125"/>
      <w:bookmarkStart w:id="715" w:name="_Toc112812177"/>
      <w:bookmarkStart w:id="716" w:name="_Toc112813971"/>
      <w:bookmarkStart w:id="717" w:name="_Toc112814759"/>
      <w:bookmarkStart w:id="718" w:name="_Toc112815805"/>
      <w:bookmarkStart w:id="719" w:name="_Toc112816009"/>
      <w:bookmarkStart w:id="720" w:name="_Toc112816121"/>
      <w:bookmarkStart w:id="721" w:name="_Toc112827529"/>
      <w:bookmarkStart w:id="722" w:name="_Toc113185664"/>
      <w:bookmarkStart w:id="723" w:name="_Toc113243589"/>
      <w:bookmarkStart w:id="724" w:name="_Toc113246903"/>
      <w:bookmarkStart w:id="725" w:name="_Toc113413606"/>
      <w:bookmarkStart w:id="726" w:name="_Toc113445930"/>
      <w:bookmarkStart w:id="727" w:name="_Toc113445999"/>
      <w:bookmarkStart w:id="728" w:name="_Toc113446092"/>
      <w:bookmarkStart w:id="729" w:name="_Toc113679294"/>
      <w:bookmarkStart w:id="730" w:name="_Toc113680500"/>
      <w:bookmarkStart w:id="731" w:name="_Toc113680759"/>
      <w:bookmarkStart w:id="732" w:name="_Toc113681304"/>
      <w:bookmarkStart w:id="733" w:name="_Toc113870980"/>
      <w:bookmarkStart w:id="734" w:name="_Toc113961519"/>
      <w:bookmarkStart w:id="735" w:name="_Toc113962816"/>
      <w:bookmarkStart w:id="736" w:name="_Toc114024758"/>
      <w:bookmarkStart w:id="737" w:name="_Toc114025334"/>
      <w:bookmarkStart w:id="738" w:name="_Toc114025745"/>
      <w:bookmarkStart w:id="739" w:name="_Toc114026914"/>
      <w:bookmarkStart w:id="740" w:name="_Toc114312898"/>
      <w:bookmarkStart w:id="741" w:name="_Toc114312967"/>
      <w:bookmarkStart w:id="742" w:name="_Toc114372113"/>
      <w:bookmarkStart w:id="743" w:name="_Toc114372193"/>
      <w:bookmarkStart w:id="744" w:name="_Toc114383363"/>
      <w:bookmarkStart w:id="745" w:name="_Toc114394154"/>
      <w:bookmarkStart w:id="746" w:name="_Toc114396726"/>
      <w:bookmarkStart w:id="747" w:name="_Toc114459290"/>
      <w:bookmarkStart w:id="748" w:name="_Toc114470781"/>
      <w:bookmarkStart w:id="749" w:name="_Toc114472090"/>
      <w:bookmarkStart w:id="750" w:name="_Toc114473625"/>
      <w:bookmarkStart w:id="751" w:name="_Toc115186304"/>
      <w:bookmarkStart w:id="752" w:name="_Toc115233177"/>
      <w:bookmarkStart w:id="753" w:name="_Toc115237342"/>
      <w:bookmarkStart w:id="754" w:name="_Toc115252642"/>
      <w:bookmarkStart w:id="755" w:name="_Toc115581617"/>
      <w:bookmarkStart w:id="756" w:name="_Toc121618527"/>
      <w:bookmarkStart w:id="757" w:name="_Toc122140966"/>
      <w:bookmarkStart w:id="758" w:name="_Toc122144011"/>
      <w:bookmarkStart w:id="759" w:name="_Toc122852423"/>
      <w:bookmarkStart w:id="760" w:name="_Toc122853662"/>
      <w:bookmarkStart w:id="761" w:name="_Toc122860430"/>
      <w:bookmarkStart w:id="762" w:name="_Toc141172389"/>
      <w:bookmarkStart w:id="763" w:name="_Toc141177467"/>
      <w:bookmarkStart w:id="764" w:name="_Toc141179723"/>
      <w:bookmarkStart w:id="765" w:name="_Toc141180364"/>
      <w:bookmarkStart w:id="766" w:name="_Toc157932951"/>
      <w:bookmarkStart w:id="767" w:name="_Toc196194373"/>
      <w:bookmarkStart w:id="768" w:name="_Toc202181023"/>
      <w:bookmarkStart w:id="769" w:name="_Toc210099648"/>
      <w:bookmarkStart w:id="770" w:name="_Toc210099852"/>
      <w:bookmarkStart w:id="771" w:name="_Toc210099927"/>
      <w:bookmarkStart w:id="772" w:name="_Toc211744599"/>
      <w:bookmarkStart w:id="773" w:name="_Toc211745109"/>
      <w:bookmarkStart w:id="774" w:name="_Toc211761382"/>
      <w:bookmarkStart w:id="775" w:name="_Toc212279321"/>
      <w:bookmarkStart w:id="776" w:name="_Toc279739980"/>
      <w:bookmarkStart w:id="777" w:name="_Toc279740411"/>
      <w:r>
        <w:rPr>
          <w:rStyle w:val="CharPartNo"/>
        </w:rPr>
        <w:t>Part 5</w:t>
      </w:r>
      <w:r>
        <w:rPr>
          <w:rStyle w:val="CharDivNo"/>
        </w:rPr>
        <w:t> </w:t>
      </w:r>
      <w:r>
        <w:t>—</w:t>
      </w:r>
      <w:r>
        <w:rPr>
          <w:rStyle w:val="CharDivText"/>
        </w:rPr>
        <w:t> </w:t>
      </w:r>
      <w:r>
        <w:rPr>
          <w:rStyle w:val="CharPartText"/>
        </w:rPr>
        <w:t>Miscellaneous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114470782"/>
      <w:bookmarkStart w:id="779" w:name="_Toc122144012"/>
      <w:bookmarkStart w:id="780" w:name="_Toc279740412"/>
      <w:bookmarkStart w:id="781" w:name="_Toc212279322"/>
      <w:r>
        <w:rPr>
          <w:rStyle w:val="CharSectno"/>
        </w:rPr>
        <w:t>49</w:t>
      </w:r>
      <w:r>
        <w:t>.</w:t>
      </w:r>
      <w:r>
        <w:tab/>
        <w:t>Delegation</w:t>
      </w:r>
      <w:bookmarkEnd w:id="778"/>
      <w:bookmarkEnd w:id="779"/>
      <w:bookmarkEnd w:id="780"/>
      <w:bookmarkEnd w:id="781"/>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782" w:name="_Toc114470783"/>
      <w:bookmarkStart w:id="783" w:name="_Toc122144013"/>
      <w:bookmarkStart w:id="784" w:name="_Toc279740413"/>
      <w:bookmarkStart w:id="785" w:name="_Toc212279323"/>
      <w:r>
        <w:rPr>
          <w:rStyle w:val="CharSectno"/>
        </w:rPr>
        <w:t>50</w:t>
      </w:r>
      <w:r>
        <w:t>.</w:t>
      </w:r>
      <w:r>
        <w:tab/>
        <w:t>Body corporate’s officers, liability of</w:t>
      </w:r>
      <w:bookmarkEnd w:id="782"/>
      <w:bookmarkEnd w:id="783"/>
      <w:bookmarkEnd w:id="784"/>
      <w:bookmarkEnd w:id="785"/>
    </w:p>
    <w:p>
      <w:pPr>
        <w:pStyle w:val="Subsection"/>
      </w:pPr>
      <w:r>
        <w:tab/>
        <w:t>(1)</w:t>
      </w:r>
      <w:r>
        <w:tab/>
        <w:t xml:space="preserve">In this section — </w:t>
      </w:r>
    </w:p>
    <w:p>
      <w:pPr>
        <w:pStyle w:val="Defstart"/>
      </w:pPr>
      <w:r>
        <w:rPr>
          <w:b/>
        </w:rPr>
        <w:tab/>
      </w:r>
      <w:r>
        <w:rPr>
          <w:rStyle w:val="CharDefText"/>
        </w:rPr>
        <w:t>officer</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86" w:name="_Toc114470784"/>
      <w:bookmarkStart w:id="787" w:name="_Toc122144014"/>
      <w:bookmarkStart w:id="788" w:name="_Toc279740414"/>
      <w:bookmarkStart w:id="789" w:name="_Toc212279324"/>
      <w:r>
        <w:rPr>
          <w:rStyle w:val="CharSectno"/>
        </w:rPr>
        <w:t>51</w:t>
      </w:r>
      <w:r>
        <w:t>.</w:t>
      </w:r>
      <w:r>
        <w:tab/>
        <w:t>Regulations</w:t>
      </w:r>
      <w:bookmarkEnd w:id="786"/>
      <w:bookmarkEnd w:id="787"/>
      <w:bookmarkEnd w:id="788"/>
      <w:bookmarkEnd w:id="7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90" w:name="_Toc114470785"/>
      <w:bookmarkStart w:id="791" w:name="_Toc122144015"/>
      <w:bookmarkStart w:id="792" w:name="_Toc279740415"/>
      <w:bookmarkStart w:id="793" w:name="_Toc212279325"/>
      <w:r>
        <w:rPr>
          <w:rStyle w:val="CharSectno"/>
        </w:rPr>
        <w:t>52</w:t>
      </w:r>
      <w:r>
        <w:t>.</w:t>
      </w:r>
      <w:r>
        <w:tab/>
        <w:t>Review of Act</w:t>
      </w:r>
      <w:bookmarkEnd w:id="790"/>
      <w:bookmarkEnd w:id="791"/>
      <w:bookmarkEnd w:id="792"/>
      <w:bookmarkEnd w:id="793"/>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Ednotesection"/>
      </w:pPr>
      <w:r>
        <w:t>[</w:t>
      </w:r>
      <w:r>
        <w:rPr>
          <w:b/>
          <w:bCs/>
        </w:rPr>
        <w:t>53</w:t>
      </w:r>
      <w:r>
        <w:t>.</w:t>
      </w:r>
      <w:r>
        <w:tab/>
        <w:t>Omitted under the Reprints Act 1984 s. 7(4)(e).]</w:t>
      </w:r>
    </w:p>
    <w:p>
      <w:pPr>
        <w:pStyle w:val="Ednotepart"/>
      </w:pPr>
      <w:r>
        <w:t>[Part 6 (s. 54) omitted under the Reprints Act 1984 s. 7(4)(e).]</w:t>
      </w:r>
    </w:p>
    <w:p>
      <w:pPr>
        <w:pStyle w:val="Indenta"/>
      </w:pPr>
      <w:bookmarkStart w:id="794" w:name="_Toc114470786"/>
      <w:bookmarkStart w:id="795" w:name="_Toc114472095"/>
      <w:bookmarkStart w:id="796" w:name="_Toc114473630"/>
      <w:bookmarkStart w:id="797" w:name="_Toc115186309"/>
      <w:bookmarkStart w:id="798" w:name="_Toc115233182"/>
      <w:bookmarkStart w:id="799" w:name="_Toc115237347"/>
      <w:bookmarkStart w:id="800" w:name="_Toc115252647"/>
      <w:bookmarkStart w:id="801" w:name="_Toc115581622"/>
      <w:bookmarkStart w:id="802" w:name="_Toc121618533"/>
      <w:bookmarkStart w:id="803" w:name="_Toc122140972"/>
      <w:bookmarkStart w:id="804" w:name="_Toc122144017"/>
      <w:bookmarkStart w:id="805" w:name="_Toc122852429"/>
      <w:bookmarkStart w:id="806" w:name="_Toc122853667"/>
      <w:bookmarkStart w:id="807" w:name="_Toc122860435"/>
      <w:bookmarkStart w:id="808" w:name="_Toc141172394"/>
      <w:bookmarkStart w:id="809" w:name="_Toc141177472"/>
      <w:bookmarkStart w:id="810" w:name="_Toc141179728"/>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811" w:name="_Toc114470788"/>
      <w:bookmarkStart w:id="812" w:name="_Toc114472097"/>
      <w:bookmarkStart w:id="813" w:name="_Toc114473632"/>
      <w:bookmarkStart w:id="814" w:name="_Toc115186311"/>
      <w:bookmarkStart w:id="815" w:name="_Toc115233184"/>
      <w:bookmarkStart w:id="816" w:name="_Toc115237349"/>
      <w:bookmarkStart w:id="817" w:name="_Toc115252649"/>
      <w:bookmarkStart w:id="818" w:name="_Toc115581624"/>
      <w:bookmarkStart w:id="819" w:name="_Toc121618535"/>
      <w:bookmarkStart w:id="820" w:name="_Toc122140974"/>
      <w:bookmarkStart w:id="821" w:name="_Toc122144019"/>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ScheduleHeading"/>
      </w:pPr>
      <w:bookmarkStart w:id="822" w:name="_Toc122852431"/>
      <w:bookmarkStart w:id="823" w:name="_Toc122853669"/>
      <w:bookmarkStart w:id="824" w:name="_Toc122860437"/>
      <w:bookmarkStart w:id="825" w:name="_Toc141172396"/>
      <w:bookmarkStart w:id="826" w:name="_Toc141177474"/>
      <w:bookmarkStart w:id="827" w:name="_Toc141179730"/>
      <w:bookmarkStart w:id="828" w:name="_Toc141180372"/>
      <w:bookmarkStart w:id="829" w:name="_Toc157932959"/>
      <w:bookmarkStart w:id="830" w:name="_Toc196194381"/>
      <w:bookmarkStart w:id="831" w:name="_Toc202181031"/>
      <w:bookmarkStart w:id="832" w:name="_Toc210099656"/>
      <w:bookmarkStart w:id="833" w:name="_Toc210099860"/>
      <w:bookmarkStart w:id="834" w:name="_Toc210099935"/>
      <w:bookmarkStart w:id="835" w:name="_Toc211744604"/>
      <w:bookmarkStart w:id="836" w:name="_Toc211745114"/>
      <w:bookmarkStart w:id="837" w:name="_Toc211761387"/>
      <w:bookmarkStart w:id="838" w:name="_Toc212279326"/>
      <w:bookmarkStart w:id="839" w:name="_Toc279739985"/>
      <w:bookmarkStart w:id="840" w:name="_Toc279740416"/>
      <w:r>
        <w:rPr>
          <w:rStyle w:val="CharSchNo"/>
        </w:rPr>
        <w:t>Schedule 1</w:t>
      </w:r>
      <w:r>
        <w:rPr>
          <w:rStyle w:val="CharSDivNo"/>
        </w:rPr>
        <w:t> </w:t>
      </w:r>
      <w:r>
        <w:t>—</w:t>
      </w:r>
      <w:r>
        <w:rPr>
          <w:rStyle w:val="CharSDivText"/>
        </w:rPr>
        <w:t> </w:t>
      </w:r>
      <w:r>
        <w:rPr>
          <w:rStyle w:val="CharSchText"/>
        </w:rPr>
        <w:t>Resumed land</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ShoulderClause"/>
      </w:pPr>
      <w:r>
        <w:t>[s. 3]</w:t>
      </w:r>
    </w:p>
    <w:p/>
    <w:p>
      <w:pPr>
        <w:rPr>
          <w:del w:id="841" w:author="svcMRProcess" w:date="2018-09-06T14:09:00Z"/>
          <w:b/>
          <w:sz w:val="20"/>
        </w:rPr>
      </w:pPr>
      <w:del w:id="842" w:author="svcMRProcess" w:date="2018-09-06T14:09:00Z">
        <w:r>
          <w:rPr>
            <w:b/>
            <w:noProof/>
            <w:sz w:val="20"/>
            <w:lang w:eastAsia="en-AU"/>
          </w:rPr>
          <w:drawing>
            <wp:inline distT="0" distB="0" distL="0" distR="0">
              <wp:extent cx="4524375" cy="5810250"/>
              <wp:effectExtent l="0" t="0" r="9525" b="0"/>
              <wp:docPr id="5" name="Picture 5"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ry_Lakes_A4"/>
                      <pic:cNvPicPr>
                        <a:picLocks noChangeAspect="1" noChangeArrowheads="1"/>
                      </pic:cNvPicPr>
                    </pic:nvPicPr>
                    <pic:blipFill>
                      <a:blip r:embed="rId23" cstate="print">
                        <a:extLst>
                          <a:ext uri="{28A0092B-C50C-407E-A947-70E740481C1C}">
                            <a14:useLocalDpi xmlns:a14="http://schemas.microsoft.com/office/drawing/2010/main" val="0"/>
                          </a:ext>
                        </a:extLst>
                      </a:blip>
                      <a:srcRect l="20490" t="23479" r="21048" b="23294"/>
                      <a:stretch>
                        <a:fillRect/>
                      </a:stretch>
                    </pic:blipFill>
                    <pic:spPr bwMode="auto">
                      <a:xfrm>
                        <a:off x="0" y="0"/>
                        <a:ext cx="4524375" cy="5810250"/>
                      </a:xfrm>
                      <a:prstGeom prst="rect">
                        <a:avLst/>
                      </a:prstGeom>
                      <a:noFill/>
                      <a:ln>
                        <a:noFill/>
                      </a:ln>
                    </pic:spPr>
                  </pic:pic>
                </a:graphicData>
              </a:graphic>
            </wp:inline>
          </w:drawing>
        </w:r>
      </w:del>
    </w:p>
    <w:p>
      <w:pPr>
        <w:rPr>
          <w:ins w:id="843" w:author="svcMRProcess" w:date="2018-09-06T14:09:00Z"/>
          <w:b/>
          <w:sz w:val="20"/>
        </w:rPr>
      </w:pPr>
      <w:ins w:id="844" w:author="svcMRProcess" w:date="2018-09-06T14:09:00Z">
        <w:r>
          <w:rPr>
            <w:b/>
            <w:noProof/>
            <w:sz w:val="20"/>
            <w:lang w:eastAsia="en-AU"/>
          </w:rPr>
          <w:drawing>
            <wp:inline distT="0" distB="0" distL="0" distR="0">
              <wp:extent cx="4519930" cy="5805805"/>
              <wp:effectExtent l="0" t="0" r="0" b="4445"/>
              <wp:docPr id="2" name="Picture 2" descr="Perry_Lakes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rry_Lakes_A4"/>
                      <pic:cNvPicPr>
                        <a:picLocks noChangeAspect="1" noChangeArrowheads="1"/>
                      </pic:cNvPicPr>
                    </pic:nvPicPr>
                    <pic:blipFill>
                      <a:blip r:embed="rId23" cstate="print">
                        <a:extLst>
                          <a:ext uri="{28A0092B-C50C-407E-A947-70E740481C1C}">
                            <a14:useLocalDpi xmlns:a14="http://schemas.microsoft.com/office/drawing/2010/main" val="0"/>
                          </a:ext>
                        </a:extLst>
                      </a:blip>
                      <a:srcRect l="20490" t="23479" r="21048" b="23294"/>
                      <a:stretch>
                        <a:fillRect/>
                      </a:stretch>
                    </pic:blipFill>
                    <pic:spPr bwMode="auto">
                      <a:xfrm>
                        <a:off x="0" y="0"/>
                        <a:ext cx="4519930" cy="5805805"/>
                      </a:xfrm>
                      <a:prstGeom prst="rect">
                        <a:avLst/>
                      </a:prstGeom>
                      <a:noFill/>
                      <a:ln>
                        <a:noFill/>
                      </a:ln>
                    </pic:spPr>
                  </pic:pic>
                </a:graphicData>
              </a:graphic>
            </wp:inline>
          </w:drawing>
        </w:r>
      </w:ins>
    </w:p>
    <w:p>
      <w:pPr>
        <w:pStyle w:val="yScheduleHeading"/>
      </w:pPr>
      <w:bookmarkStart w:id="845" w:name="_Toc115186312"/>
      <w:bookmarkStart w:id="846" w:name="_Toc115233185"/>
      <w:bookmarkStart w:id="847" w:name="_Toc115237350"/>
      <w:bookmarkStart w:id="848" w:name="_Toc115252650"/>
      <w:bookmarkStart w:id="849" w:name="_Toc115581625"/>
      <w:bookmarkStart w:id="850" w:name="_Toc121618536"/>
      <w:bookmarkStart w:id="851" w:name="_Toc122140975"/>
      <w:bookmarkStart w:id="852" w:name="_Toc122144020"/>
      <w:bookmarkStart w:id="853" w:name="_Toc122852432"/>
      <w:bookmarkStart w:id="854" w:name="_Toc122853670"/>
      <w:bookmarkStart w:id="855" w:name="_Toc122860438"/>
      <w:bookmarkStart w:id="856" w:name="_Toc141172397"/>
      <w:bookmarkStart w:id="857" w:name="_Toc141177475"/>
      <w:bookmarkStart w:id="858" w:name="_Toc141179731"/>
      <w:bookmarkStart w:id="859" w:name="_Toc141180373"/>
      <w:bookmarkStart w:id="860" w:name="_Toc157932960"/>
      <w:bookmarkStart w:id="861" w:name="_Toc196194382"/>
      <w:bookmarkStart w:id="862" w:name="_Toc202181032"/>
      <w:bookmarkStart w:id="863" w:name="_Toc210099657"/>
      <w:bookmarkStart w:id="864" w:name="_Toc210099861"/>
      <w:bookmarkStart w:id="865" w:name="_Toc210099936"/>
      <w:bookmarkStart w:id="866" w:name="_Toc211744605"/>
      <w:bookmarkStart w:id="867" w:name="_Toc211745115"/>
      <w:bookmarkStart w:id="868" w:name="_Toc211761388"/>
      <w:bookmarkStart w:id="869" w:name="_Toc212279327"/>
      <w:bookmarkStart w:id="870" w:name="_Toc279739986"/>
      <w:bookmarkStart w:id="871" w:name="_Toc279740417"/>
      <w:r>
        <w:rPr>
          <w:rStyle w:val="CharSchNo"/>
        </w:rPr>
        <w:t>Schedule 2</w:t>
      </w:r>
      <w:r>
        <w:rPr>
          <w:rStyle w:val="CharSDivNo"/>
        </w:rPr>
        <w:t> </w:t>
      </w:r>
      <w:r>
        <w:t>—</w:t>
      </w:r>
      <w:r>
        <w:rPr>
          <w:rStyle w:val="CharSDivText"/>
        </w:rPr>
        <w:t> </w:t>
      </w:r>
      <w:r>
        <w:rPr>
          <w:rStyle w:val="CharSchText"/>
        </w:rPr>
        <w:t>Lot 713 on Deposited Plan 48234</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yShoulderClause"/>
        <w:spacing w:before="20"/>
      </w:pPr>
      <w:r>
        <w:t>[s. 6(6)]</w:t>
      </w:r>
    </w:p>
    <w:p>
      <w:pPr>
        <w:pStyle w:val="CentredBaseLine"/>
        <w:spacing w:before="0"/>
        <w:jc w:val="center"/>
        <w:rPr>
          <w:del w:id="872" w:author="svcMRProcess" w:date="2018-09-06T14:09:00Z"/>
          <w:sz w:val="12"/>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del w:id="873" w:author="svcMRProcess" w:date="2018-09-06T14:09:00Z">
        <w:r>
          <w:rPr>
            <w:noProof/>
            <w:lang w:eastAsia="en-AU"/>
          </w:rPr>
          <w:drawing>
            <wp:inline distT="0" distB="0" distL="0" distR="0">
              <wp:extent cx="3981450" cy="5762625"/>
              <wp:effectExtent l="0" t="0" r="0" b="9525"/>
              <wp:docPr id="6" name="Picture 6"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CCDP48234"/>
                      <pic:cNvPicPr>
                        <a:picLocks noChangeAspect="1" noChangeArrowheads="1"/>
                      </pic:cNvPicPr>
                    </pic:nvPicPr>
                    <pic:blipFill>
                      <a:blip r:embed="rId27" cstate="print">
                        <a:extLst>
                          <a:ext uri="{28A0092B-C50C-407E-A947-70E740481C1C}">
                            <a14:useLocalDpi xmlns:a14="http://schemas.microsoft.com/office/drawing/2010/main" val="0"/>
                          </a:ext>
                        </a:extLst>
                      </a:blip>
                      <a:srcRect l="1395" t="1149" r="2161" b="1781"/>
                      <a:stretch>
                        <a:fillRect/>
                      </a:stretch>
                    </pic:blipFill>
                    <pic:spPr bwMode="auto">
                      <a:xfrm>
                        <a:off x="0" y="0"/>
                        <a:ext cx="3981450" cy="5762625"/>
                      </a:xfrm>
                      <a:prstGeom prst="rect">
                        <a:avLst/>
                      </a:prstGeom>
                      <a:noFill/>
                      <a:ln>
                        <a:noFill/>
                      </a:ln>
                    </pic:spPr>
                  </pic:pic>
                </a:graphicData>
              </a:graphic>
            </wp:inline>
          </w:drawing>
        </w:r>
      </w:del>
    </w:p>
    <w:p>
      <w:pPr>
        <w:pStyle w:val="CentredBaseLine"/>
        <w:spacing w:before="0"/>
        <w:jc w:val="center"/>
        <w:rPr>
          <w:ins w:id="874" w:author="svcMRProcess" w:date="2018-09-06T14:09:00Z"/>
          <w:sz w:val="12"/>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ins w:id="875" w:author="svcMRProcess" w:date="2018-09-06T14:09:00Z">
        <w:r>
          <w:rPr>
            <w:noProof/>
            <w:lang w:eastAsia="en-AU"/>
          </w:rPr>
          <w:drawing>
            <wp:inline distT="0" distB="0" distL="0" distR="0">
              <wp:extent cx="3977005" cy="5762625"/>
              <wp:effectExtent l="0" t="0" r="4445" b="9525"/>
              <wp:docPr id="3" name="Picture 3" descr="BWCCDP48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WCCDP48234"/>
                      <pic:cNvPicPr>
                        <a:picLocks noChangeAspect="1" noChangeArrowheads="1"/>
                      </pic:cNvPicPr>
                    </pic:nvPicPr>
                    <pic:blipFill>
                      <a:blip r:embed="rId27" cstate="print">
                        <a:extLst>
                          <a:ext uri="{28A0092B-C50C-407E-A947-70E740481C1C}">
                            <a14:useLocalDpi xmlns:a14="http://schemas.microsoft.com/office/drawing/2010/main" val="0"/>
                          </a:ext>
                        </a:extLst>
                      </a:blip>
                      <a:srcRect l="1395" t="1149" r="2161" b="1781"/>
                      <a:stretch>
                        <a:fillRect/>
                      </a:stretch>
                    </pic:blipFill>
                    <pic:spPr bwMode="auto">
                      <a:xfrm>
                        <a:off x="0" y="0"/>
                        <a:ext cx="3977005" cy="5762625"/>
                      </a:xfrm>
                      <a:prstGeom prst="rect">
                        <a:avLst/>
                      </a:prstGeom>
                      <a:noFill/>
                      <a:ln>
                        <a:noFill/>
                      </a:ln>
                    </pic:spPr>
                  </pic:pic>
                </a:graphicData>
              </a:graphic>
            </wp:inline>
          </w:drawing>
        </w:r>
        <w:bookmarkStart w:id="876" w:name="_Toc119746908"/>
      </w:ins>
    </w:p>
    <w:p>
      <w:pPr>
        <w:pStyle w:val="nHeading2"/>
      </w:pPr>
      <w:bookmarkStart w:id="877" w:name="_Toc122852433"/>
      <w:bookmarkStart w:id="878" w:name="_Toc122853671"/>
      <w:bookmarkStart w:id="879" w:name="_Toc122860439"/>
      <w:bookmarkStart w:id="880" w:name="_Toc141172398"/>
      <w:bookmarkStart w:id="881" w:name="_Toc141177476"/>
      <w:bookmarkStart w:id="882" w:name="_Toc141179732"/>
      <w:bookmarkStart w:id="883" w:name="_Toc141180374"/>
      <w:bookmarkStart w:id="884" w:name="_Toc157932961"/>
      <w:bookmarkStart w:id="885" w:name="_Toc196194383"/>
      <w:bookmarkStart w:id="886" w:name="_Toc202181033"/>
      <w:bookmarkStart w:id="887" w:name="_Toc210099658"/>
      <w:bookmarkStart w:id="888" w:name="_Toc210099862"/>
      <w:bookmarkStart w:id="889" w:name="_Toc210099937"/>
      <w:bookmarkStart w:id="890" w:name="_Toc211744606"/>
      <w:bookmarkStart w:id="891" w:name="_Toc211745116"/>
      <w:bookmarkStart w:id="892" w:name="_Toc211761389"/>
      <w:bookmarkStart w:id="893" w:name="_Toc212279328"/>
      <w:bookmarkStart w:id="894" w:name="_Toc279739987"/>
      <w:bookmarkStart w:id="895" w:name="_Toc279740418"/>
      <w:r>
        <w:t>Notes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Subsection"/>
        <w:rPr>
          <w:snapToGrid w:val="0"/>
        </w:rPr>
      </w:pPr>
      <w:r>
        <w:rPr>
          <w:snapToGrid w:val="0"/>
          <w:vertAlign w:val="superscript"/>
        </w:rPr>
        <w:t>1</w:t>
      </w:r>
      <w:r>
        <w:rPr>
          <w:snapToGrid w:val="0"/>
        </w:rPr>
        <w:tab/>
        <w:t xml:space="preserve">This </w:t>
      </w:r>
      <w:del w:id="896" w:author="svcMRProcess" w:date="2018-09-06T14:09:00Z">
        <w:r>
          <w:rPr>
            <w:snapToGrid w:val="0"/>
          </w:rPr>
          <w:delText xml:space="preserve">reprint </w:delText>
        </w:r>
      </w:del>
      <w:r>
        <w:rPr>
          <w:snapToGrid w:val="0"/>
        </w:rPr>
        <w:t>is a compilation</w:t>
      </w:r>
      <w:del w:id="897" w:author="svcMRProcess" w:date="2018-09-06T14:09:00Z">
        <w:r>
          <w:rPr>
            <w:snapToGrid w:val="0"/>
          </w:rPr>
          <w:delText xml:space="preserve"> as at 17 October 2008</w:delText>
        </w:r>
      </w:del>
      <w:r>
        <w:rPr>
          <w:snapToGrid w:val="0"/>
        </w:rPr>
        <w:t xml:space="preserve"> of the </w:t>
      </w:r>
      <w:r>
        <w:rPr>
          <w:i/>
          <w:noProof/>
          <w:snapToGrid w:val="0"/>
        </w:rPr>
        <w:t>Perry Lakes Redevelopment Act 2005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98" w:name="_Toc279740419"/>
      <w:bookmarkStart w:id="899" w:name="_Toc212279329"/>
      <w:r>
        <w:rPr>
          <w:snapToGrid w:val="0"/>
        </w:rPr>
        <w:t>Compilation table</w:t>
      </w:r>
      <w:bookmarkEnd w:id="898"/>
      <w:bookmarkEnd w:id="8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rPr>
            </w:pPr>
            <w:r>
              <w:rPr>
                <w:i/>
                <w:sz w:val="19"/>
              </w:rPr>
              <w:t>Perry Lakes Redevelopment Act 2005</w:t>
            </w:r>
            <w:r>
              <w:rPr>
                <w:iCs/>
                <w:sz w:val="19"/>
              </w:rPr>
              <w:t xml:space="preserve"> </w:t>
            </w:r>
          </w:p>
        </w:tc>
        <w:tc>
          <w:tcPr>
            <w:tcW w:w="1134" w:type="dxa"/>
            <w:tcBorders>
              <w:top w:val="single" w:sz="8" w:space="0" w:color="auto"/>
            </w:tcBorders>
          </w:tcPr>
          <w:p>
            <w:pPr>
              <w:pStyle w:val="nTable"/>
              <w:spacing w:after="40"/>
              <w:rPr>
                <w:sz w:val="19"/>
              </w:rPr>
            </w:pPr>
            <w:r>
              <w:rPr>
                <w:sz w:val="19"/>
              </w:rPr>
              <w:t>43 of 2005 (as amended by this Act s. 53)</w:t>
            </w:r>
          </w:p>
        </w:tc>
        <w:tc>
          <w:tcPr>
            <w:tcW w:w="1134" w:type="dxa"/>
            <w:tcBorders>
              <w:top w:val="single" w:sz="8" w:space="0" w:color="auto"/>
            </w:tcBorders>
          </w:tcPr>
          <w:p>
            <w:pPr>
              <w:pStyle w:val="nTable"/>
              <w:spacing w:after="40"/>
              <w:rPr>
                <w:sz w:val="19"/>
              </w:rPr>
            </w:pPr>
            <w:r>
              <w:rPr>
                <w:sz w:val="19"/>
              </w:rPr>
              <w:t>19 Dec 2005</w:t>
            </w:r>
          </w:p>
        </w:tc>
        <w:tc>
          <w:tcPr>
            <w:tcW w:w="2552" w:type="dxa"/>
            <w:tcBorders>
              <w:top w:val="single" w:sz="8" w:space="0" w:color="auto"/>
            </w:tcBorders>
          </w:tcPr>
          <w:p>
            <w:pPr>
              <w:pStyle w:val="nTable"/>
              <w:spacing w:after="40"/>
              <w:rPr>
                <w:sz w:val="19"/>
              </w:rPr>
            </w:pPr>
            <w:r>
              <w:rPr>
                <w:iCs/>
                <w:sz w:val="19"/>
              </w:rPr>
              <w:t xml:space="preserve">Act other than Pt. 3 and s. 53: </w:t>
            </w:r>
            <w:r>
              <w:rPr>
                <w:sz w:val="19"/>
              </w:rPr>
              <w:t>19 Dec 2005 (see s. 2(1));</w:t>
            </w:r>
            <w:r>
              <w:rPr>
                <w:sz w:val="19"/>
              </w:rPr>
              <w:br/>
              <w:t xml:space="preserve">Pt. 3: 3 Feb 2006 (see s. 2(2) and 4(1) and </w:t>
            </w:r>
            <w:r>
              <w:rPr>
                <w:i/>
                <w:iCs/>
                <w:sz w:val="19"/>
              </w:rPr>
              <w:t>Gazette</w:t>
            </w:r>
            <w:r>
              <w:rPr>
                <w:sz w:val="19"/>
              </w:rPr>
              <w:t xml:space="preserve"> 3 Feb 2006 p. 607);</w:t>
            </w:r>
            <w:r>
              <w:rPr>
                <w:sz w:val="19"/>
              </w:rPr>
              <w:b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Reprint 1:  The</w:t>
            </w:r>
            <w:r>
              <w:rPr>
                <w:b/>
                <w:bCs/>
                <w:i/>
                <w:sz w:val="19"/>
              </w:rPr>
              <w:t xml:space="preserve"> Perry Lakes Redevelopment Act 2005</w:t>
            </w:r>
            <w:r>
              <w:rPr>
                <w:b/>
                <w:bCs/>
                <w:iCs/>
                <w:sz w:val="19"/>
              </w:rPr>
              <w:t xml:space="preserve"> </w:t>
            </w:r>
            <w:r>
              <w:rPr>
                <w:b/>
                <w:bCs/>
                <w:sz w:val="19"/>
              </w:rPr>
              <w:t>as at 17 Oct 2008</w:t>
            </w:r>
            <w:r>
              <w:rPr>
                <w:sz w:val="19"/>
              </w:rPr>
              <w:t xml:space="preserve"> (includes amendments listed above)</w:t>
            </w:r>
          </w:p>
        </w:tc>
      </w:tr>
      <w:tr>
        <w:trPr>
          <w:ins w:id="900" w:author="svcMRProcess" w:date="2018-09-06T14:09:00Z"/>
        </w:trPr>
        <w:tc>
          <w:tcPr>
            <w:tcW w:w="2268" w:type="dxa"/>
            <w:tcBorders>
              <w:bottom w:val="single" w:sz="4" w:space="0" w:color="auto"/>
            </w:tcBorders>
          </w:tcPr>
          <w:p>
            <w:pPr>
              <w:pStyle w:val="nTable"/>
              <w:spacing w:after="40"/>
              <w:rPr>
                <w:ins w:id="901" w:author="svcMRProcess" w:date="2018-09-06T14:09:00Z"/>
                <w:iCs/>
                <w:sz w:val="19"/>
              </w:rPr>
            </w:pPr>
            <w:bookmarkStart w:id="902" w:name="AutoSch"/>
            <w:bookmarkEnd w:id="902"/>
            <w:ins w:id="903" w:author="svcMRProcess" w:date="2018-09-06T14:09:00Z">
              <w:r>
                <w:rPr>
                  <w:i/>
                  <w:sz w:val="19"/>
                </w:rPr>
                <w:t>Perry Lakes Redevelopment Amendment Act 2010</w:t>
              </w:r>
              <w:r>
                <w:rPr>
                  <w:iCs/>
                  <w:sz w:val="19"/>
                </w:rPr>
                <w:t xml:space="preserve"> </w:t>
              </w:r>
            </w:ins>
          </w:p>
        </w:tc>
        <w:tc>
          <w:tcPr>
            <w:tcW w:w="1134" w:type="dxa"/>
            <w:tcBorders>
              <w:bottom w:val="single" w:sz="4" w:space="0" w:color="auto"/>
            </w:tcBorders>
          </w:tcPr>
          <w:p>
            <w:pPr>
              <w:pStyle w:val="nTable"/>
              <w:spacing w:after="40"/>
              <w:rPr>
                <w:ins w:id="904" w:author="svcMRProcess" w:date="2018-09-06T14:09:00Z"/>
                <w:sz w:val="19"/>
              </w:rPr>
            </w:pPr>
            <w:ins w:id="905" w:author="svcMRProcess" w:date="2018-09-06T14:09:00Z">
              <w:r>
                <w:rPr>
                  <w:sz w:val="19"/>
                </w:rPr>
                <w:t>53 of 2010</w:t>
              </w:r>
            </w:ins>
          </w:p>
        </w:tc>
        <w:tc>
          <w:tcPr>
            <w:tcW w:w="1134" w:type="dxa"/>
            <w:tcBorders>
              <w:bottom w:val="single" w:sz="4" w:space="0" w:color="auto"/>
            </w:tcBorders>
          </w:tcPr>
          <w:p>
            <w:pPr>
              <w:pStyle w:val="nTable"/>
              <w:spacing w:after="40"/>
              <w:rPr>
                <w:ins w:id="906" w:author="svcMRProcess" w:date="2018-09-06T14:09:00Z"/>
                <w:sz w:val="19"/>
              </w:rPr>
            </w:pPr>
            <w:ins w:id="907" w:author="svcMRProcess" w:date="2018-09-06T14:09:00Z">
              <w:r>
                <w:rPr>
                  <w:sz w:val="19"/>
                </w:rPr>
                <w:t>8 Dec 2010</w:t>
              </w:r>
            </w:ins>
          </w:p>
        </w:tc>
        <w:tc>
          <w:tcPr>
            <w:tcW w:w="2552" w:type="dxa"/>
            <w:tcBorders>
              <w:bottom w:val="single" w:sz="4" w:space="0" w:color="auto"/>
            </w:tcBorders>
          </w:tcPr>
          <w:p>
            <w:pPr>
              <w:pStyle w:val="nTable"/>
              <w:spacing w:after="40"/>
              <w:rPr>
                <w:ins w:id="908" w:author="svcMRProcess" w:date="2018-09-06T14:09:00Z"/>
                <w:sz w:val="19"/>
              </w:rPr>
            </w:pPr>
            <w:ins w:id="909" w:author="svcMRProcess" w:date="2018-09-06T14:09:00Z">
              <w:r>
                <w:rPr>
                  <w:snapToGrid w:val="0"/>
                  <w:spacing w:val="-2"/>
                  <w:sz w:val="19"/>
                  <w:lang w:val="en-US"/>
                </w:rPr>
                <w:t>s. 1 and 2: 8 Dec 2010 (see s. 2(a));</w:t>
              </w:r>
              <w:r>
                <w:rPr>
                  <w:snapToGrid w:val="0"/>
                  <w:spacing w:val="-2"/>
                  <w:sz w:val="19"/>
                  <w:lang w:val="en-US"/>
                </w:rPr>
                <w:br/>
                <w:t>Act other than s. 1 and 2: 9 Dec 2010 (see s. 2(b))</w:t>
              </w:r>
            </w:ins>
          </w:p>
        </w:tc>
      </w:tr>
    </w:tbl>
    <w:p>
      <w:pPr>
        <w:pStyle w:val="nSubsection"/>
        <w:spacing w:before="160"/>
      </w:pPr>
      <w:r>
        <w:rPr>
          <w:vertAlign w:val="superscript"/>
        </w:rPr>
        <w:t>2</w:t>
      </w:r>
      <w:r>
        <w:tab/>
        <w:t xml:space="preserve">The department principally assisting in the administration of the </w:t>
      </w:r>
      <w:r>
        <w:rPr>
          <w:i/>
          <w:iCs/>
        </w:rPr>
        <w:t>Transfer of Land Act 1893</w:t>
      </w:r>
      <w:r>
        <w:t xml:space="preserve"> became, in January 2007, a statutory authority.  Certificates, plans and diagrams are now being held by the Western Australian Land Information Authority (see the </w:t>
      </w:r>
      <w:r>
        <w:rPr>
          <w:i/>
          <w:iCs/>
        </w:rPr>
        <w:t>Land Information Authority Act 2006</w:t>
      </w:r>
      <w:r>
        <w:t xml:space="preserve"> s. 100).</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bookmarkStart w:id="910" w:name="UpToHere"/>
      <w:bookmarkEnd w:id="910"/>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Lot 713 on Deposited Plan 48234</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fldSimple w:instr=" styleref CharSchText ">
            <w:r>
              <w:rPr>
                <w:noProof/>
              </w:rPr>
              <w:t>Lot 713 on Deposited Plan 48234</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58BE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5825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4A9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8C86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86E5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96CB8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0485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3E4E40"/>
    <w:lvl w:ilvl="0">
      <w:start w:val="1"/>
      <w:numFmt w:val="decimal"/>
      <w:pStyle w:val="ListNumber"/>
      <w:lvlText w:val="%1."/>
      <w:lvlJc w:val="left"/>
      <w:pPr>
        <w:tabs>
          <w:tab w:val="num" w:pos="360"/>
        </w:tabs>
        <w:ind w:left="360" w:hanging="360"/>
      </w:pPr>
    </w:lvl>
  </w:abstractNum>
  <w:abstractNum w:abstractNumId="9">
    <w:nsid w:val="FFFFFF89"/>
    <w:multiLevelType w:val="singleLevel"/>
    <w:tmpl w:val="1A3258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0F62C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C0AE80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623"/>
    <w:docVar w:name="WAFER_20151208154623" w:val="RemoveTrackChanges"/>
    <w:docVar w:name="WAFER_20151208154623_GUID" w:val="4571e118-76ed-4461-9208-451b2435c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jpeg"/><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10078</Words>
  <Characters>48073</Characters>
  <Application>Microsoft Office Word</Application>
  <DocSecurity>0</DocSecurity>
  <Lines>1265</Lines>
  <Paragraphs>660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Western Australia</vt:lpstr>
      <vt:lpstr>Perry Lakes Redevelopment Act 2005</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Schedule 1 — Resumed land</vt:lpstr>
      <vt:lpstr>    Schedule 2 — Lot 713 on Deposited Plan 48234</vt:lpstr>
      <vt:lpstr>    Notes</vt:lpstr>
      <vt:lpstr>    Defined Terms</vt:lpstr>
    </vt:vector>
  </TitlesOfParts>
  <Manager/>
  <Company/>
  <LinksUpToDate>false</LinksUpToDate>
  <CharactersWithSpaces>57491</CharactersWithSpaces>
  <SharedDoc>false</SharedDoc>
  <HyperlinkBase/>
  <HLinks>
    <vt:vector size="24" baseType="variant">
      <vt:variant>
        <vt:i4>3014716</vt:i4>
      </vt:variant>
      <vt:variant>
        <vt:i4>6060</vt:i4>
      </vt:variant>
      <vt:variant>
        <vt:i4>1029</vt:i4>
      </vt:variant>
      <vt:variant>
        <vt:i4>1</vt:i4>
      </vt:variant>
      <vt:variant>
        <vt:lpwstr>C:\Program Files\PCO DLL\Support\Crest.wpg</vt:lpwstr>
      </vt:variant>
      <vt:variant>
        <vt:lpwstr/>
      </vt:variant>
      <vt:variant>
        <vt:i4>2556014</vt:i4>
      </vt:variant>
      <vt:variant>
        <vt:i4>62416</vt:i4>
      </vt:variant>
      <vt:variant>
        <vt:i4>1030</vt:i4>
      </vt:variant>
      <vt:variant>
        <vt:i4>1</vt:i4>
      </vt:variant>
      <vt:variant>
        <vt:lpwstr>Perry_Lakes_A4</vt:lpwstr>
      </vt:variant>
      <vt:variant>
        <vt:lpwstr/>
      </vt:variant>
      <vt:variant>
        <vt:i4>7274595</vt:i4>
      </vt:variant>
      <vt:variant>
        <vt:i4>62473</vt:i4>
      </vt:variant>
      <vt:variant>
        <vt:i4>1025</vt:i4>
      </vt:variant>
      <vt:variant>
        <vt:i4>1</vt:i4>
      </vt:variant>
      <vt:variant>
        <vt:lpwstr>BWCCDP48234</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01-a0-02 - 01-b0-02</dc:title>
  <dc:subject/>
  <dc:creator/>
  <cp:keywords/>
  <dc:description/>
  <cp:lastModifiedBy>svcMRProcess</cp:lastModifiedBy>
  <cp:revision>2</cp:revision>
  <cp:lastPrinted>2008-10-28T02:02:00Z</cp:lastPrinted>
  <dcterms:created xsi:type="dcterms:W3CDTF">2018-09-06T06:09:00Z</dcterms:created>
  <dcterms:modified xsi:type="dcterms:W3CDTF">2018-09-06T06:09:00Z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20101209</vt:lpwstr>
  </property>
  <property fmtid="{D5CDD505-2E9C-101B-9397-08002B2CF9AE}" pid="4" name="DocumentType">
    <vt:lpwstr>Act</vt:lpwstr>
  </property>
  <property fmtid="{D5CDD505-2E9C-101B-9397-08002B2CF9AE}" pid="5" name="OwlsUID">
    <vt:i4>9412</vt:i4>
  </property>
  <property fmtid="{D5CDD505-2E9C-101B-9397-08002B2CF9AE}" pid="6" name="ReprintNo">
    <vt:lpwstr>1</vt:lpwstr>
  </property>
  <property fmtid="{D5CDD505-2E9C-101B-9397-08002B2CF9AE}" pid="7" name="FromSuffix">
    <vt:lpwstr>01-a0-02</vt:lpwstr>
  </property>
  <property fmtid="{D5CDD505-2E9C-101B-9397-08002B2CF9AE}" pid="8" name="FromAsAtDate">
    <vt:lpwstr>17 Oct 2008</vt:lpwstr>
  </property>
  <property fmtid="{D5CDD505-2E9C-101B-9397-08002B2CF9AE}" pid="9" name="ToSuffix">
    <vt:lpwstr>01-b0-02</vt:lpwstr>
  </property>
  <property fmtid="{D5CDD505-2E9C-101B-9397-08002B2CF9AE}" pid="10" name="ToAsAtDate">
    <vt:lpwstr>09 Dec 2010</vt:lpwstr>
  </property>
</Properties>
</file>