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Agriculture and Related Resources Protection (Traps) Regulations 1982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05 Dec 2003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01-a0-08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18 Dec 2010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01-b0-03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  <w:del w:id="0" w:author="Master Repository Process" w:date="2021-07-31T08:00:00Z"/>
        </w:trPr>
        <w:tc>
          <w:tcPr>
            <w:tcW w:w="2434" w:type="dxa"/>
            <w:vMerge w:val="restart"/>
          </w:tcPr>
          <w:p>
            <w:pPr>
              <w:rPr>
                <w:del w:id="1" w:author="Master Repository Process" w:date="2021-07-31T08:00:00Z"/>
              </w:rPr>
            </w:pPr>
          </w:p>
        </w:tc>
        <w:tc>
          <w:tcPr>
            <w:tcW w:w="2434" w:type="dxa"/>
            <w:vMerge w:val="restart"/>
          </w:tcPr>
          <w:p>
            <w:pPr>
              <w:jc w:val="center"/>
              <w:rPr>
                <w:del w:id="2" w:author="Master Repository Process" w:date="2021-07-31T08:00:00Z"/>
              </w:rPr>
            </w:pPr>
            <w:del w:id="3" w:author="Master Repository Process" w:date="2021-07-31T08:00:00Z">
              <w:r>
                <w:rPr>
                  <w:noProof/>
                  <w:lang w:eastAsia="en-AU"/>
                </w:rPr>
                <w:drawing>
                  <wp:inline distT="0" distB="0" distL="0" distR="0">
                    <wp:extent cx="530225" cy="474345"/>
                    <wp:effectExtent l="0" t="0" r="3175" b="1905"/>
                    <wp:docPr id="1" name="Picture 1" descr="Crest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" descr="Crest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30225" cy="4743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del>
          </w:p>
        </w:tc>
        <w:tc>
          <w:tcPr>
            <w:tcW w:w="2434" w:type="dxa"/>
          </w:tcPr>
          <w:p>
            <w:pPr>
              <w:rPr>
                <w:del w:id="4" w:author="Master Repository Process" w:date="2021-07-31T08:00:00Z"/>
              </w:rPr>
            </w:pPr>
          </w:p>
        </w:tc>
      </w:tr>
      <w:tr>
        <w:trPr>
          <w:cantSplit/>
          <w:del w:id="5" w:author="Master Repository Process" w:date="2021-07-31T08:00:00Z"/>
        </w:trPr>
        <w:tc>
          <w:tcPr>
            <w:tcW w:w="2434" w:type="dxa"/>
            <w:vMerge/>
          </w:tcPr>
          <w:p>
            <w:pPr>
              <w:rPr>
                <w:del w:id="6" w:author="Master Repository Process" w:date="2021-07-31T08:00:00Z"/>
              </w:rPr>
            </w:pPr>
          </w:p>
        </w:tc>
        <w:tc>
          <w:tcPr>
            <w:tcW w:w="2434" w:type="dxa"/>
            <w:vMerge/>
          </w:tcPr>
          <w:p>
            <w:pPr>
              <w:jc w:val="center"/>
              <w:rPr>
                <w:del w:id="7" w:author="Master Repository Process" w:date="2021-07-31T08:00:00Z"/>
              </w:rPr>
            </w:pPr>
          </w:p>
        </w:tc>
        <w:tc>
          <w:tcPr>
            <w:tcW w:w="2434" w:type="dxa"/>
          </w:tcPr>
          <w:p>
            <w:pPr>
              <w:keepNext/>
              <w:rPr>
                <w:del w:id="8" w:author="Master Repository Process" w:date="2021-07-31T08:00:00Z"/>
                <w:b/>
                <w:sz w:val="22"/>
              </w:rPr>
            </w:pPr>
            <w:del w:id="9" w:author="Master Repository Process" w:date="2021-07-31T08:00:00Z">
              <w:r>
                <w:rPr>
                  <w:b/>
                  <w:sz w:val="22"/>
                </w:rPr>
                <w:delText xml:space="preserve">Reprinted under the </w:delText>
              </w:r>
              <w:r>
                <w:rPr>
                  <w:b/>
                  <w:i/>
                  <w:sz w:val="22"/>
                </w:rPr>
                <w:delText>Reprints Act 1984</w:delText>
              </w:r>
              <w:r>
                <w:rPr>
                  <w:b/>
                </w:rPr>
                <w:delText xml:space="preserve"> </w:delText>
              </w:r>
              <w:r>
                <w:rPr>
                  <w:b/>
                  <w:sz w:val="22"/>
                </w:rPr>
                <w:delText>as at 5</w:delText>
              </w:r>
              <w:r>
                <w:rPr>
                  <w:b/>
                  <w:snapToGrid w:val="0"/>
                  <w:sz w:val="22"/>
                </w:rPr>
                <w:delText xml:space="preserve"> December 2003</w:delText>
              </w:r>
            </w:del>
          </w:p>
        </w:tc>
      </w:tr>
    </w:tbl>
    <w:p>
      <w:pPr>
        <w:pStyle w:val="WA"/>
        <w:spacing w:before="120"/>
      </w:pPr>
      <w:r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Agriculture and Related Resources Protection Act 1976</w:t>
      </w:r>
    </w:p>
    <w:p>
      <w:pPr>
        <w:pStyle w:val="NameofActReg"/>
      </w:pPr>
      <w:r>
        <w:t>Agriculture and Related Resources Protection (Traps) Regulations 1982</w:t>
      </w:r>
    </w:p>
    <w:p>
      <w:pPr>
        <w:pStyle w:val="Heading5"/>
        <w:rPr>
          <w:snapToGrid w:val="0"/>
        </w:rPr>
      </w:pPr>
      <w:bookmarkStart w:id="10" w:name="_Toc59267751"/>
      <w:bookmarkStart w:id="11" w:name="_Toc59353606"/>
      <w:bookmarkStart w:id="12" w:name="_Toc280622434"/>
      <w:r>
        <w:rPr>
          <w:rStyle w:val="CharSectno"/>
        </w:rPr>
        <w:t>1</w:t>
      </w:r>
      <w:bookmarkStart w:id="13" w:name="_GoBack"/>
      <w:bookmarkEnd w:id="13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0"/>
      <w:bookmarkEnd w:id="11"/>
      <w:bookmarkEnd w:id="12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Agriculture and Related Resources Protection (Traps) Regulations 1982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14" w:name="_Toc59267752"/>
      <w:bookmarkStart w:id="15" w:name="_Toc59353607"/>
      <w:bookmarkStart w:id="16" w:name="_Toc280622435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14"/>
      <w:bookmarkEnd w:id="15"/>
      <w:bookmarkEnd w:id="1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shall come into operation on the </w:t>
      </w:r>
      <w:bookmarkStart w:id="17" w:name="RuleErr_11"/>
      <w:r>
        <w:rPr>
          <w:snapToGrid w:val="0"/>
        </w:rPr>
        <w:t>28th</w:t>
      </w:r>
      <w:bookmarkEnd w:id="17"/>
      <w:r>
        <w:rPr>
          <w:snapToGrid w:val="0"/>
        </w:rPr>
        <w:t xml:space="preserve"> day after the day on which they are published in the </w:t>
      </w:r>
      <w:bookmarkStart w:id="18" w:name="RuleErr_7"/>
      <w:r>
        <w:rPr>
          <w:i/>
          <w:snapToGrid w:val="0"/>
        </w:rPr>
        <w:t>Government Gazette</w:t>
      </w:r>
      <w:bookmarkEnd w:id="18"/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Ednotesection"/>
      </w:pPr>
      <w:r>
        <w:rPr>
          <w:rStyle w:val="CharSectno"/>
        </w:rPr>
        <w:t>[</w:t>
      </w:r>
      <w:r>
        <w:rPr>
          <w:rStyle w:val="CharSectno"/>
          <w:b/>
        </w:rPr>
        <w:t>3</w:t>
      </w:r>
      <w:r>
        <w:rPr>
          <w:b/>
        </w:rPr>
        <w:t>.</w:t>
      </w:r>
      <w:del w:id="19" w:author="Master Repository Process" w:date="2021-07-31T08:00:00Z">
        <w:r>
          <w:tab/>
        </w:r>
      </w:del>
      <w:r>
        <w:tab/>
        <w:t>Omitted under the Reprints Act 1984 s. 7(4)(f).]</w:t>
      </w:r>
    </w:p>
    <w:p>
      <w:pPr>
        <w:pStyle w:val="Heading5"/>
        <w:rPr>
          <w:snapToGrid w:val="0"/>
        </w:rPr>
      </w:pPr>
      <w:bookmarkStart w:id="20" w:name="_Toc59267753"/>
      <w:bookmarkStart w:id="21" w:name="_Toc59353608"/>
      <w:bookmarkStart w:id="22" w:name="_Toc280622436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Definitions</w:t>
      </w:r>
      <w:bookmarkEnd w:id="20"/>
      <w:bookmarkEnd w:id="21"/>
      <w:bookmarkEnd w:id="22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regulations, unless the contrary intention appears — 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municipal district</w:t>
      </w:r>
      <w:r>
        <w:t xml:space="preserve"> means a district of a local government under the </w:t>
      </w:r>
      <w:r>
        <w:rPr>
          <w:i/>
        </w:rPr>
        <w:t>Local Government Act 1995</w:t>
      </w:r>
      <w:r>
        <w:rPr>
          <w:vertAlign w:val="superscript"/>
        </w:rPr>
        <w:t> 2</w:t>
      </w:r>
      <w:r>
        <w:t>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regulation</w:t>
      </w:r>
      <w:r>
        <w:t xml:space="preserve"> means one of these regulations;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trap</w:t>
      </w:r>
      <w:r>
        <w:t xml:space="preserve"> means any steel trap, snare or other device (other than a live capture trap) used for the purpose of catching declared animals.</w:t>
      </w:r>
    </w:p>
    <w:p>
      <w:pPr>
        <w:pStyle w:val="Heading5"/>
        <w:rPr>
          <w:snapToGrid w:val="0"/>
        </w:rPr>
      </w:pPr>
      <w:bookmarkStart w:id="23" w:name="_Toc59267754"/>
      <w:bookmarkStart w:id="24" w:name="_Toc59353609"/>
      <w:bookmarkStart w:id="25" w:name="_Toc280622437"/>
      <w:r>
        <w:rPr>
          <w:rStyle w:val="CharSectno"/>
        </w:rPr>
        <w:lastRenderedPageBreak/>
        <w:t>5</w:t>
      </w:r>
      <w:r>
        <w:rPr>
          <w:snapToGrid w:val="0"/>
        </w:rPr>
        <w:t>.</w:t>
      </w:r>
      <w:r>
        <w:rPr>
          <w:snapToGrid w:val="0"/>
        </w:rPr>
        <w:tab/>
        <w:t>Application of regulations</w:t>
      </w:r>
      <w:bookmarkEnd w:id="23"/>
      <w:bookmarkEnd w:id="24"/>
      <w:bookmarkEnd w:id="2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These regulations apply to the setting of a trap on any land within the boundaries of the municipal district of a city, town or shire that is named in the Schedule.</w:t>
      </w:r>
    </w:p>
    <w:p>
      <w:pPr>
        <w:pStyle w:val="Heading5"/>
        <w:rPr>
          <w:snapToGrid w:val="0"/>
        </w:rPr>
      </w:pPr>
      <w:bookmarkStart w:id="26" w:name="_Toc59267755"/>
      <w:bookmarkStart w:id="27" w:name="_Toc59353610"/>
      <w:bookmarkStart w:id="28" w:name="_Toc280622438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Trap permits</w:t>
      </w:r>
      <w:bookmarkEnd w:id="26"/>
      <w:bookmarkEnd w:id="27"/>
      <w:bookmarkEnd w:id="28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 xml:space="preserve">A person shall not set a trap or traps for the purpose of catching a declared animal unless </w:t>
      </w:r>
      <w:bookmarkStart w:id="29" w:name="RuleErr_9"/>
      <w:r>
        <w:rPr>
          <w:snapToGrid w:val="0"/>
        </w:rPr>
        <w:t>he</w:t>
      </w:r>
      <w:bookmarkEnd w:id="29"/>
      <w:r>
        <w:rPr>
          <w:snapToGrid w:val="0"/>
        </w:rPr>
        <w:t xml:space="preserve"> has the written permission </w:t>
      </w:r>
      <w:r>
        <w:t xml:space="preserve">of the </w:t>
      </w:r>
      <w:del w:id="30" w:author="Master Repository Process" w:date="2021-07-31T08:00:00Z">
        <w:r>
          <w:rPr>
            <w:snapToGrid w:val="0"/>
          </w:rPr>
          <w:delText>Protection Board</w:delText>
        </w:r>
      </w:del>
      <w:ins w:id="31" w:author="Master Repository Process" w:date="2021-07-31T08:00:00Z">
        <w:r>
          <w:t>Director General</w:t>
        </w:r>
      </w:ins>
      <w:r>
        <w:rPr>
          <w:snapToGrid w:val="0"/>
        </w:rPr>
        <w:t xml:space="preserve"> to set traps in a manner approved</w:t>
      </w:r>
      <w:r>
        <w:t xml:space="preserve"> by the </w:t>
      </w:r>
      <w:del w:id="32" w:author="Master Repository Process" w:date="2021-07-31T08:00:00Z">
        <w:r>
          <w:rPr>
            <w:snapToGrid w:val="0"/>
          </w:rPr>
          <w:delText>Protection Board</w:delText>
        </w:r>
      </w:del>
      <w:ins w:id="33" w:author="Master Repository Process" w:date="2021-07-31T08:00:00Z">
        <w:r>
          <w:t>Director General</w:t>
        </w:r>
      </w:ins>
      <w:r>
        <w:t>.</w:t>
      </w:r>
    </w:p>
    <w:p>
      <w:pPr>
        <w:pStyle w:val="Penstart"/>
      </w:pPr>
      <w:r>
        <w:tab/>
        <w:t xml:space="preserve">Penalty: </w:t>
      </w:r>
      <w:del w:id="34" w:author="Master Repository Process" w:date="2021-07-31T08:00:00Z">
        <w:r>
          <w:rPr>
            <w:snapToGrid w:val="0"/>
          </w:rPr>
          <w:delText>Not less than $100, nor more than $500</w:delText>
        </w:r>
      </w:del>
      <w:ins w:id="35" w:author="Master Repository Process" w:date="2021-07-31T08:00:00Z">
        <w:r>
          <w:t>a fine of $2 000</w:t>
        </w:r>
      </w:ins>
      <w:r>
        <w:t>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An application for a permit under subregulation (1) shall be in writing and shall specify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month during which it is intended to set the trap or traps;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the location of the land on which it is intended to set the trap;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the species of declared animal it is intended to trap;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the number and type of traps to be set.</w:t>
      </w:r>
    </w:p>
    <w:p>
      <w:pPr>
        <w:pStyle w:val="Footnotesection"/>
        <w:rPr>
          <w:ins w:id="36" w:author="Master Repository Process" w:date="2021-07-31T08:00:00Z"/>
        </w:rPr>
      </w:pPr>
      <w:ins w:id="37" w:author="Master Repository Process" w:date="2021-07-31T08:00:00Z">
        <w:r>
          <w:tab/>
          <w:t>[Regulation 6 amended in Gazette 17 Dec 2010 p. 6431.]</w:t>
        </w:r>
      </w:ins>
    </w:p>
    <w:p>
      <w:pPr>
        <w:pStyle w:val="Heading5"/>
        <w:rPr>
          <w:snapToGrid w:val="0"/>
        </w:rPr>
      </w:pPr>
      <w:bookmarkStart w:id="38" w:name="_Toc59267756"/>
      <w:bookmarkStart w:id="39" w:name="_Toc59353611"/>
      <w:bookmarkStart w:id="40" w:name="_Toc280622439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Duties of person setting trap</w:t>
      </w:r>
      <w:bookmarkEnd w:id="38"/>
      <w:bookmarkEnd w:id="39"/>
      <w:bookmarkEnd w:id="40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Any person who sets a trap shall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ensure that all animals caught in the trap are disposed of in a humane manner;</w:t>
      </w:r>
      <w:ins w:id="41" w:author="Master Repository Process" w:date="2021-07-31T08:00:00Z">
        <w:r>
          <w:rPr>
            <w:snapToGrid w:val="0"/>
          </w:rPr>
          <w:t xml:space="preserve"> and</w:t>
        </w:r>
      </w:ins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inspect the trap at reasonable intervals of time to ensure that animals do not remain in the trap longer than is unavoidable;</w:t>
      </w:r>
      <w:ins w:id="42" w:author="Master Repository Process" w:date="2021-07-31T08:00:00Z">
        <w:r>
          <w:rPr>
            <w:snapToGrid w:val="0"/>
          </w:rPr>
          <w:t xml:space="preserve"> and</w:t>
        </w:r>
      </w:ins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exercise reasonable care to ensure that animals which are not declared animals are not caught in the trap;</w:t>
      </w:r>
      <w:ins w:id="43" w:author="Master Repository Process" w:date="2021-07-31T08:00:00Z">
        <w:r>
          <w:rPr>
            <w:snapToGrid w:val="0"/>
          </w:rPr>
          <w:t xml:space="preserve"> and</w:t>
        </w:r>
      </w:ins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set the trap in the manner approved by the</w:t>
      </w:r>
      <w:r>
        <w:t xml:space="preserve"> </w:t>
      </w:r>
      <w:del w:id="44" w:author="Master Repository Process" w:date="2021-07-31T08:00:00Z">
        <w:r>
          <w:rPr>
            <w:snapToGrid w:val="0"/>
          </w:rPr>
          <w:delText>Protection Board</w:delText>
        </w:r>
      </w:del>
      <w:ins w:id="45" w:author="Master Repository Process" w:date="2021-07-31T08:00:00Z">
        <w:r>
          <w:t>Director General</w:t>
        </w:r>
      </w:ins>
      <w:r>
        <w:t>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(e)</w:t>
      </w:r>
      <w:r>
        <w:rPr>
          <w:snapToGrid w:val="0"/>
        </w:rPr>
        <w:tab/>
        <w:t xml:space="preserve">produce a copy of the permit when requested to do so by an </w:t>
      </w:r>
      <w:bookmarkStart w:id="46" w:name="RuleErr_12"/>
      <w:bookmarkStart w:id="47" w:name="RuleErr_13"/>
      <w:r>
        <w:rPr>
          <w:snapToGrid w:val="0"/>
        </w:rPr>
        <w:t>authoris</w:t>
      </w:r>
      <w:bookmarkEnd w:id="46"/>
      <w:bookmarkEnd w:id="47"/>
      <w:r>
        <w:rPr>
          <w:snapToGrid w:val="0"/>
        </w:rPr>
        <w:t>ed person, an inspector or an officer of the Royal Society for the Prevention of Cruelty to Animals Western Australia (incorporated).</w:t>
      </w:r>
    </w:p>
    <w:p>
      <w:pPr>
        <w:pStyle w:val="Penstart"/>
      </w:pPr>
      <w:r>
        <w:tab/>
        <w:t xml:space="preserve">Penalty: </w:t>
      </w:r>
      <w:del w:id="48" w:author="Master Repository Process" w:date="2021-07-31T08:00:00Z">
        <w:r>
          <w:rPr>
            <w:snapToGrid w:val="0"/>
          </w:rPr>
          <w:delText>Not less than $100, nor more than $500</w:delText>
        </w:r>
      </w:del>
      <w:ins w:id="49" w:author="Master Repository Process" w:date="2021-07-31T08:00:00Z">
        <w:r>
          <w:t>a fine of $2 000</w:t>
        </w:r>
      </w:ins>
      <w:r>
        <w:t>.</w:t>
      </w:r>
    </w:p>
    <w:p>
      <w:pPr>
        <w:pStyle w:val="Footnotesection"/>
        <w:rPr>
          <w:ins w:id="50" w:author="Master Repository Process" w:date="2021-07-31T08:00:00Z"/>
        </w:rPr>
      </w:pPr>
      <w:ins w:id="51" w:author="Master Repository Process" w:date="2021-07-31T08:00:00Z">
        <w:r>
          <w:tab/>
          <w:t>[Regulation 7 amended in Gazette 17 Dec 2010 p. 6431-2.]</w:t>
        </w:r>
      </w:ins>
    </w:p>
    <w:p>
      <w:pPr>
        <w:rPr>
          <w:rStyle w:val="CharDivText"/>
        </w:r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52" w:name="_Toc59267871"/>
      <w:bookmarkStart w:id="53" w:name="_Toc59353612"/>
      <w:bookmarkStart w:id="54" w:name="_Toc280606248"/>
      <w:bookmarkStart w:id="55" w:name="_Toc280622440"/>
      <w:r>
        <w:rPr>
          <w:rStyle w:val="CharSchNo"/>
        </w:rPr>
        <w:t>Schedule</w:t>
      </w:r>
      <w:bookmarkEnd w:id="52"/>
      <w:bookmarkEnd w:id="53"/>
      <w:bookmarkEnd w:id="54"/>
      <w:bookmarkEnd w:id="55"/>
      <w:r>
        <w:rPr>
          <w:rStyle w:val="CharSchText"/>
        </w:rPr>
        <w:t xml:space="preserve"> </w:t>
      </w:r>
    </w:p>
    <w:p>
      <w:pPr>
        <w:pStyle w:val="yShoulderClause"/>
        <w:rPr>
          <w:snapToGrid w:val="0"/>
        </w:rPr>
      </w:pPr>
      <w:r>
        <w:rPr>
          <w:snapToGrid w:val="0"/>
        </w:rPr>
        <w:t>Regulation 5</w:t>
      </w:r>
    </w:p>
    <w:p>
      <w:pPr>
        <w:pStyle w:val="yHeading2"/>
      </w:pPr>
      <w:bookmarkStart w:id="56" w:name="_Toc59267872"/>
      <w:bookmarkStart w:id="57" w:name="_Toc59353613"/>
      <w:bookmarkStart w:id="58" w:name="_Toc280606249"/>
      <w:bookmarkStart w:id="59" w:name="_Toc280622441"/>
      <w:r>
        <w:t>Municipal Districts </w:t>
      </w:r>
      <w:r>
        <w:rPr>
          <w:b w:val="0"/>
          <w:vertAlign w:val="superscript"/>
        </w:rPr>
        <w:t>2</w:t>
      </w:r>
      <w:bookmarkEnd w:id="56"/>
      <w:bookmarkEnd w:id="57"/>
      <w:bookmarkEnd w:id="58"/>
      <w:bookmarkEnd w:id="59"/>
    </w:p>
    <w:p>
      <w:pPr>
        <w:pStyle w:val="yHeading2"/>
      </w:pPr>
      <w:bookmarkStart w:id="60" w:name="_Toc59353614"/>
      <w:bookmarkStart w:id="61" w:name="_Toc280606250"/>
      <w:bookmarkStart w:id="62" w:name="_Toc280622442"/>
      <w:r>
        <w:t>Part I — Cities</w:t>
      </w:r>
      <w:bookmarkEnd w:id="60"/>
      <w:bookmarkEnd w:id="61"/>
      <w:bookmarkEnd w:id="62"/>
    </w:p>
    <w:p>
      <w:pPr>
        <w:pStyle w:val="ySubsection"/>
        <w:tabs>
          <w:tab w:val="clear" w:pos="879"/>
          <w:tab w:val="left" w:pos="0"/>
        </w:tabs>
        <w:ind w:left="0" w:firstLine="0"/>
        <w:rPr>
          <w:snapToGrid w:val="0"/>
        </w:rPr>
      </w:pPr>
      <w:r>
        <w:rPr>
          <w:snapToGrid w:val="0"/>
        </w:rPr>
        <w:t>Belmont, Canning, Cockburn, Fremantle, Gosnells, Melville, Nedlands, Perth, South Perth, Stirling, Subiaco.</w:t>
      </w:r>
    </w:p>
    <w:p>
      <w:pPr>
        <w:pStyle w:val="yHeading2"/>
      </w:pPr>
      <w:bookmarkStart w:id="63" w:name="_Toc59353615"/>
      <w:bookmarkStart w:id="64" w:name="_Toc280606251"/>
      <w:bookmarkStart w:id="65" w:name="_Toc280622443"/>
      <w:r>
        <w:t>Part II — Towns</w:t>
      </w:r>
      <w:bookmarkEnd w:id="63"/>
      <w:bookmarkEnd w:id="64"/>
      <w:bookmarkEnd w:id="65"/>
    </w:p>
    <w:p>
      <w:pPr>
        <w:pStyle w:val="ySubsection"/>
        <w:tabs>
          <w:tab w:val="clear" w:pos="879"/>
        </w:tabs>
        <w:ind w:left="0" w:firstLine="0"/>
        <w:rPr>
          <w:snapToGrid w:val="0"/>
        </w:rPr>
      </w:pPr>
      <w:r>
        <w:rPr>
          <w:snapToGrid w:val="0"/>
        </w:rPr>
        <w:t>Armadale, Bassendean, Claremont, Cottesloe, East Fremantle, Kwinana, Mosman Park.</w:t>
      </w:r>
    </w:p>
    <w:p>
      <w:pPr>
        <w:pStyle w:val="yHeading2"/>
      </w:pPr>
      <w:bookmarkStart w:id="66" w:name="_Toc59353616"/>
      <w:bookmarkStart w:id="67" w:name="_Toc280606252"/>
      <w:bookmarkStart w:id="68" w:name="_Toc280622444"/>
      <w:r>
        <w:t>Part III — Shires</w:t>
      </w:r>
      <w:bookmarkEnd w:id="66"/>
      <w:bookmarkEnd w:id="67"/>
      <w:bookmarkEnd w:id="68"/>
    </w:p>
    <w:p>
      <w:pPr>
        <w:pStyle w:val="ySubsection"/>
        <w:tabs>
          <w:tab w:val="clear" w:pos="879"/>
          <w:tab w:val="left" w:pos="0"/>
        </w:tabs>
        <w:ind w:left="0" w:firstLine="0"/>
        <w:rPr>
          <w:snapToGrid w:val="0"/>
        </w:rPr>
      </w:pPr>
      <w:r>
        <w:rPr>
          <w:snapToGrid w:val="0"/>
        </w:rPr>
        <w:t>Bayswater, Kalamunda, Mundaring, Peppermint Grove, Rockingham, Swan, Wanneroo.</w:t>
      </w:r>
    </w:p>
    <w:p>
      <w:pPr>
        <w:sectPr>
          <w:headerReference w:type="even" r:id="rId21"/>
          <w:headerReference w:type="default" r:id="rId22"/>
          <w:headerReference w:type="first" r:id="rId23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70" w:name="_Toc280606253"/>
      <w:bookmarkStart w:id="71" w:name="_Toc280622445"/>
      <w:r>
        <w:t>Notes</w:t>
      </w:r>
      <w:bookmarkEnd w:id="70"/>
      <w:bookmarkEnd w:id="71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>This</w:t>
      </w:r>
      <w:del w:id="72" w:author="Master Repository Process" w:date="2021-07-31T08:00:00Z">
        <w:r>
          <w:rPr>
            <w:snapToGrid w:val="0"/>
          </w:rPr>
          <w:delText> </w:delText>
        </w:r>
      </w:del>
      <w:ins w:id="73" w:author="Master Repository Process" w:date="2021-07-31T08:00:00Z">
        <w:r>
          <w:rPr>
            <w:snapToGrid w:val="0"/>
          </w:rPr>
          <w:t xml:space="preserve"> </w:t>
        </w:r>
      </w:ins>
      <w:r>
        <w:rPr>
          <w:snapToGrid w:val="0"/>
        </w:rPr>
        <w:t xml:space="preserve">is a </w:t>
      </w:r>
      <w:del w:id="74" w:author="Master Repository Process" w:date="2021-07-31T08:00:00Z">
        <w:r>
          <w:rPr>
            <w:snapToGrid w:val="0"/>
          </w:rPr>
          <w:delText>reprint as at 5 December 2003</w:delText>
        </w:r>
      </w:del>
      <w:ins w:id="75" w:author="Master Repository Process" w:date="2021-07-31T08:00:00Z">
        <w:r>
          <w:rPr>
            <w:snapToGrid w:val="0"/>
          </w:rPr>
          <w:t>compilation</w:t>
        </w:r>
      </w:ins>
      <w:r>
        <w:rPr>
          <w:snapToGrid w:val="0"/>
        </w:rPr>
        <w:t xml:space="preserve"> of the </w:t>
      </w:r>
      <w:r>
        <w:rPr>
          <w:i/>
          <w:noProof/>
          <w:snapToGrid w:val="0"/>
        </w:rPr>
        <w:t>Agriculture and Related Resources Protection (Traps) Regulations 1982</w:t>
      </w:r>
      <w:r>
        <w:rPr>
          <w:snapToGrid w:val="0"/>
        </w:rPr>
        <w:t>.  The following table contains information about these regulations and any reprint.</w:t>
      </w:r>
    </w:p>
    <w:p>
      <w:pPr>
        <w:pStyle w:val="nHeading3"/>
        <w:rPr>
          <w:snapToGrid w:val="0"/>
        </w:rPr>
      </w:pPr>
      <w:bookmarkStart w:id="76" w:name="_Toc59353617"/>
      <w:bookmarkStart w:id="77" w:name="_Toc280622446"/>
      <w:r>
        <w:rPr>
          <w:snapToGrid w:val="0"/>
        </w:rPr>
        <w:t>Compilation table</w:t>
      </w:r>
      <w:bookmarkEnd w:id="76"/>
      <w:bookmarkEnd w:id="77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Agriculture and Related Resources Protection (Traps) Regulations 1982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7 Jan 1983 p. 34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4 Feb 1983 (see r. 2)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Reprint 1: The</w:t>
            </w:r>
            <w:r>
              <w:rPr>
                <w:b/>
                <w:i/>
                <w:sz w:val="19"/>
              </w:rPr>
              <w:t xml:space="preserve"> Agriculture and Related Resources Protection (Traps) Regulations 1982</w:t>
            </w:r>
            <w:r>
              <w:rPr>
                <w:b/>
                <w:sz w:val="19"/>
              </w:rPr>
              <w:t xml:space="preserve"> as at 5 Dec 2003</w:t>
            </w:r>
          </w:p>
        </w:tc>
      </w:tr>
      <w:tr>
        <w:trPr>
          <w:ins w:id="78" w:author="Master Repository Process" w:date="2021-07-31T08:00:00Z"/>
        </w:trPr>
        <w:tc>
          <w:tcPr>
            <w:tcW w:w="3118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79" w:author="Master Repository Process" w:date="2021-07-31T08:00:00Z"/>
                <w:sz w:val="19"/>
              </w:rPr>
            </w:pPr>
            <w:ins w:id="80" w:author="Master Repository Process" w:date="2021-07-31T08:00:00Z">
              <w:r>
                <w:rPr>
                  <w:i/>
                  <w:sz w:val="19"/>
                </w:rPr>
                <w:t>Agriculture and Related Resources Protection (Repeals and Amendments) Regulations 2010</w:t>
              </w:r>
              <w:r>
                <w:rPr>
                  <w:i/>
                  <w:iCs/>
                  <w:sz w:val="19"/>
                </w:rPr>
                <w:t xml:space="preserve"> </w:t>
              </w:r>
              <w:r>
                <w:rPr>
                  <w:sz w:val="19"/>
                </w:rPr>
                <w:t>Pt. 13</w:t>
              </w:r>
            </w:ins>
          </w:p>
        </w:tc>
        <w:tc>
          <w:tcPr>
            <w:tcW w:w="1276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81" w:author="Master Repository Process" w:date="2021-07-31T08:00:00Z"/>
                <w:sz w:val="19"/>
              </w:rPr>
            </w:pPr>
            <w:ins w:id="82" w:author="Master Repository Process" w:date="2021-07-31T08:00:00Z">
              <w:r>
                <w:rPr>
                  <w:sz w:val="19"/>
                </w:rPr>
                <w:t>17 Dec 2010 p. 6403-32</w:t>
              </w:r>
            </w:ins>
          </w:p>
        </w:tc>
        <w:tc>
          <w:tcPr>
            <w:tcW w:w="2693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83" w:author="Master Repository Process" w:date="2021-07-31T08:00:00Z"/>
                <w:sz w:val="19"/>
              </w:rPr>
            </w:pPr>
            <w:ins w:id="84" w:author="Master Repository Process" w:date="2021-07-31T08:00:00Z">
              <w:r>
                <w:rPr>
                  <w:sz w:val="19"/>
                </w:rPr>
                <w:t xml:space="preserve">18 Dec 2010 (see r. 2(b) and </w:t>
              </w:r>
              <w:r>
                <w:rPr>
                  <w:i/>
                  <w:iCs/>
                  <w:sz w:val="19"/>
                </w:rPr>
                <w:t>Gazette</w:t>
              </w:r>
              <w:r>
                <w:rPr>
                  <w:sz w:val="19"/>
                </w:rPr>
                <w:t xml:space="preserve"> 17 Dec 2010 p. 6349)</w:t>
              </w:r>
            </w:ins>
          </w:p>
        </w:tc>
      </w:tr>
    </w:tbl>
    <w:p>
      <w:pPr>
        <w:pStyle w:val="nSubsection"/>
        <w:spacing w:before="120"/>
      </w:pPr>
      <w:r>
        <w:rPr>
          <w:vertAlign w:val="superscript"/>
        </w:rPr>
        <w:t>2</w:t>
      </w:r>
      <w:r>
        <w:tab/>
        <w:t xml:space="preserve">Under the </w:t>
      </w:r>
      <w:r>
        <w:rPr>
          <w:i/>
        </w:rPr>
        <w:t>Local Government Act 1995</w:t>
      </w:r>
      <w:r>
        <w:t xml:space="preserve"> Sch. 9.3 cl. 3(2) a reference to a district of</w:t>
      </w:r>
      <w:r>
        <w:rPr>
          <w:u w:val="single"/>
        </w:rPr>
        <w:t xml:space="preserve"> </w:t>
      </w:r>
      <w:r>
        <w:t xml:space="preserve">a municipality under the </w:t>
      </w:r>
      <w:r>
        <w:rPr>
          <w:i/>
        </w:rPr>
        <w:t>Local Government Act 1960</w:t>
      </w:r>
      <w:r>
        <w:t xml:space="preserve"> may, when the context requires, be read as if it had been amended to include or be a reference to a local government district under the </w:t>
      </w:r>
      <w:r>
        <w:rPr>
          <w:i/>
        </w:rPr>
        <w:t>Local Government Act 1995.</w:t>
      </w:r>
      <w:r>
        <w:t xml:space="preserve"> This reference was changed under the </w:t>
      </w:r>
      <w:r>
        <w:rPr>
          <w:i/>
        </w:rPr>
        <w:t>Reprints Act 1984</w:t>
      </w:r>
      <w:r>
        <w:t xml:space="preserve"> s. 7(5)(a).</w:t>
      </w:r>
    </w:p>
    <w:p/>
    <w:p>
      <w:pPr>
        <w:sectPr>
          <w:headerReference w:type="even" r:id="rId24"/>
          <w:headerReference w:type="default" r:id="rId25"/>
          <w:headerReference w:type="first" r:id="rId26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05 Dec 2003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01-a0-08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18 Dec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01-b0-03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05 Dec 2003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01-a0-08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18 Dec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01-b0-03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05 Dec 2003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01-a0-08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18 Dec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01-b0-03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Agriculture and Related Resources Protection (Traps) Regulations 1982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5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Agriculture and Related Resources Protection (Traps) Regulations 1982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\* MERGEFORMAT ">
            <w:r>
              <w:rPr>
                <w:noProof/>
              </w:rPr>
              <w:t>Agriculture and Related Resources Protection (Traps) Regulations 1982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  <w:bookmarkStart w:id="69" w:name="UpToHere"/>
          <w:bookmarkEnd w:id="69"/>
        </w:p>
      </w:tc>
      <w:tc>
        <w:tcPr>
          <w:tcW w:w="5715" w:type="dxa"/>
        </w:tcPr>
        <w:p>
          <w:pPr>
            <w:pStyle w:val="HeaderText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6"/>
      <w:gridCol w:w="5760"/>
      <w:gridCol w:w="1516"/>
      <w:gridCol w:w="36"/>
    </w:tblGrid>
    <w:tr>
      <w:trPr>
        <w:gridAfter w:val="1"/>
        <w:wAfter w:w="36" w:type="dxa"/>
        <w:cantSplit/>
      </w:trPr>
      <w:tc>
        <w:tcPr>
          <w:tcW w:w="7312" w:type="dxa"/>
          <w:gridSpan w:val="3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Agriculture and Related Resources Protection (Traps) Regulations 1982</w:t>
            </w:r>
          </w:fldSimple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  <w:gridSpan w:val="2"/>
        </w:tcPr>
        <w:p>
          <w:pPr>
            <w:pStyle w:val="HeaderNumberRight"/>
          </w:pPr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  <w:gridSpan w:val="2"/>
        </w:tcPr>
        <w:p>
          <w:pPr>
            <w:pStyle w:val="HeaderNumberRight"/>
          </w:pPr>
        </w:p>
      </w:tc>
    </w:tr>
    <w:tr>
      <w:trPr>
        <w:gridAfter w:val="1"/>
        <w:wAfter w:w="36" w:type="dxa"/>
        <w:cantSplit/>
      </w:trPr>
      <w:tc>
        <w:tcPr>
          <w:tcW w:w="7312" w:type="dxa"/>
          <w:gridSpan w:val="3"/>
        </w:tcPr>
        <w:p>
          <w:pPr>
            <w:pStyle w:val="HeaderSectionRight"/>
          </w:pPr>
          <w:r>
            <w:t xml:space="preserve">Sch. </w:t>
          </w: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  <w:p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Agriculture and Related Resources Protection (Traps) Regulations 1982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Agriculture and Related Resources Protection (Traps) Regulations 1982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Agriculture and Related Resources Protection (Traps) Regulations 1982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Agriculture and Related Resources Protection (Traps) Regulations 1982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BEF8A2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EACD3E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3281978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6605EF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FEA73A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AEC674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56A712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902CB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D69FC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AA20B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D062F99C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0D0AADC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2FF52EB"/>
    <w:multiLevelType w:val="multilevel"/>
    <w:tmpl w:val="DA082326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C2808C0"/>
    <w:multiLevelType w:val="singleLevel"/>
    <w:tmpl w:val="05FE4536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2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4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pStyle w:val="PenaltyNumbers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4"/>
  </w:num>
  <w:num w:numId="13">
    <w:abstractNumId w:val="16"/>
  </w:num>
  <w:num w:numId="14">
    <w:abstractNumId w:val="24"/>
  </w:num>
  <w:num w:numId="15">
    <w:abstractNumId w:val="20"/>
  </w:num>
  <w:num w:numId="16">
    <w:abstractNumId w:val="16"/>
  </w:num>
  <w:num w:numId="17">
    <w:abstractNumId w:val="9"/>
  </w:num>
  <w:num w:numId="18">
    <w:abstractNumId w:val="7"/>
  </w:num>
  <w:num w:numId="19">
    <w:abstractNumId w:val="6"/>
  </w:num>
  <w:num w:numId="20">
    <w:abstractNumId w:val="5"/>
  </w:num>
  <w:num w:numId="21">
    <w:abstractNumId w:val="4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  <w:num w:numId="27">
    <w:abstractNumId w:val="2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204132144"/>
    <w:docVar w:name="WAFER_20151204132144" w:val="RemoveTrackChanges"/>
    <w:docVar w:name="WAFER_20151204132144_GUID" w:val="1bf1adfb-7097-4b2b-863f-141275bcc12d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27DA9E80-F497-4B47-A79C-18DB5960A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noProof w:val="0"/>
      <w:sz w:val="22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6"/>
      </w:numPr>
    </w:pPr>
  </w:style>
  <w:style w:type="paragraph" w:customStyle="1" w:styleId="PenaltyNumbers">
    <w:name w:val="PenaltyNumbers"/>
    <w:basedOn w:val="Normal"/>
    <w:pPr>
      <w:numPr>
        <w:numId w:val="14"/>
      </w:numPr>
      <w:spacing w:line="260" w:lineRule="atLeast"/>
    </w:pPr>
    <w:rPr>
      <w:rFonts w:ascii="NewCenturySchlbk" w:hAnsi="NewCenturySchlbk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PlainText">
    <w:name w:val="Plain Text"/>
    <w:basedOn w:val="Normal"/>
    <w:semiHidden/>
    <w:rPr>
      <w:rFonts w:ascii="Courier New" w:hAnsi="Courier New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7"/>
      </w:numPr>
    </w:pPr>
  </w:style>
  <w:style w:type="paragraph" w:styleId="ListBullet2">
    <w:name w:val="List Bullet 2"/>
    <w:basedOn w:val="Normal"/>
    <w:autoRedefine/>
    <w:semiHidden/>
    <w:pPr>
      <w:numPr>
        <w:numId w:val="18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19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20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21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22"/>
      </w:numPr>
    </w:pPr>
  </w:style>
  <w:style w:type="paragraph" w:styleId="ListNumber2">
    <w:name w:val="List Number 2"/>
    <w:basedOn w:val="Normal"/>
    <w:semiHidden/>
    <w:pPr>
      <w:numPr>
        <w:numId w:val="23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24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25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6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12" w:color="808080" w:fill="auto"/>
    </w:pPr>
    <w:rPr>
      <w:noProof/>
      <w:sz w:val="22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pBdr>
        <w:left w:val="threeDEngrave" w:sz="24" w:space="4" w:color="auto"/>
        <w:right w:val="threeDEmboss" w:sz="24" w:space="4" w:color="auto"/>
      </w:pBdr>
      <w:shd w:val="pct12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Text">
    <w:name w:val="zMiscellaneousText"/>
    <w:basedOn w:val="zSubsection"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NotesPerm2">
    <w:name w:val="NotesPerm(2)"/>
    <w:basedOn w:val="NotesPerm"/>
    <w:pPr>
      <w:numPr>
        <w:numId w:val="27"/>
      </w:numPr>
      <w:tabs>
        <w:tab w:val="clear" w:pos="879"/>
      </w:tabs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726</Words>
  <Characters>3623</Characters>
  <Application>Microsoft Office Word</Application>
  <DocSecurity>0</DocSecurity>
  <Lines>124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4273</CharactersWithSpaces>
  <SharedDoc>false</SharedDoc>
  <HLinks>
    <vt:vector size="6" baseType="variant">
      <vt:variant>
        <vt:i4>3014716</vt:i4>
      </vt:variant>
      <vt:variant>
        <vt:i4>-1</vt:i4>
      </vt:variant>
      <vt:variant>
        <vt:i4>1028</vt:i4>
      </vt:variant>
      <vt:variant>
        <vt:i4>1</vt:i4>
      </vt:variant>
      <vt:variant>
        <vt:lpwstr>C:\Program Files\PCO DLL\Support\Crest.wpg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Agriculture and Related Resources Protection (Traps) Regulations 1982 01-a0-08 - 01-b0-03</dc:title>
  <dc:subject/>
  <dc:creator/>
  <cp:keywords/>
  <dc:description/>
  <cp:lastModifiedBy>Master Repository Process</cp:lastModifiedBy>
  <cp:revision>2</cp:revision>
  <cp:lastPrinted>2004-01-08T06:26:00Z</cp:lastPrinted>
  <dcterms:created xsi:type="dcterms:W3CDTF">2021-07-31T00:00:00Z</dcterms:created>
  <dcterms:modified xsi:type="dcterms:W3CDTF">2021-07-31T00:00:00Z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07-Jan-1983 p.34 </vt:lpwstr>
  </property>
  <property fmtid="{D5CDD505-2E9C-101B-9397-08002B2CF9AE}" pid="3" name="CommencementDate">
    <vt:lpwstr>20101218</vt:lpwstr>
  </property>
  <property fmtid="{D5CDD505-2E9C-101B-9397-08002B2CF9AE}" pid="4" name="DocumentType">
    <vt:lpwstr>Reg</vt:lpwstr>
  </property>
  <property fmtid="{D5CDD505-2E9C-101B-9397-08002B2CF9AE}" pid="5" name="ThisVersion">
    <vt:lpwstr>00-a0-07</vt:lpwstr>
  </property>
  <property fmtid="{D5CDD505-2E9C-101B-9397-08002B2CF9AE}" pid="6" name="OwlsUID">
    <vt:i4>4273</vt:i4>
  </property>
  <property fmtid="{D5CDD505-2E9C-101B-9397-08002B2CF9AE}" pid="7" name="FromSuffix">
    <vt:lpwstr>01-a0-08</vt:lpwstr>
  </property>
  <property fmtid="{D5CDD505-2E9C-101B-9397-08002B2CF9AE}" pid="8" name="FromAsAtDate">
    <vt:lpwstr>05 Dec 2003</vt:lpwstr>
  </property>
  <property fmtid="{D5CDD505-2E9C-101B-9397-08002B2CF9AE}" pid="9" name="ToSuffix">
    <vt:lpwstr>01-b0-03</vt:lpwstr>
  </property>
  <property fmtid="{D5CDD505-2E9C-101B-9397-08002B2CF9AE}" pid="10" name="ToAsAtDate">
    <vt:lpwstr>18 Dec 2010</vt:lpwstr>
  </property>
</Properties>
</file>