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6219753"/>
      <w:bookmarkStart w:id="53" w:name="_Toc123631609"/>
      <w:bookmarkStart w:id="54" w:name="_Toc107909566"/>
      <w:r>
        <w:rPr>
          <w:rStyle w:val="CharSectno"/>
        </w:rPr>
        <w:t>1</w:t>
      </w:r>
      <w:r>
        <w:rPr>
          <w:snapToGrid w:val="0"/>
        </w:rPr>
        <w:t>.</w:t>
      </w:r>
      <w:r>
        <w:rPr>
          <w:snapToGrid w:val="0"/>
        </w:rPr>
        <w:tab/>
        <w:t>Short title</w:t>
      </w:r>
      <w:bookmarkEnd w:id="49"/>
      <w:bookmarkEnd w:id="50"/>
      <w:bookmarkEnd w:id="51"/>
      <w:bookmarkEnd w:id="52"/>
      <w:bookmarkEnd w:id="53"/>
      <w:bookmarkEnd w:id="54"/>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55" w:name="_Toc86219754"/>
      <w:bookmarkStart w:id="56" w:name="_Toc123631610"/>
      <w:bookmarkStart w:id="57" w:name="_Toc107909567"/>
      <w:r>
        <w:rPr>
          <w:rStyle w:val="CharSectno"/>
        </w:rPr>
        <w:t>2</w:t>
      </w:r>
      <w:r>
        <w:t>.</w:t>
      </w:r>
      <w:r>
        <w:tab/>
        <w:t>Commencement</w:t>
      </w:r>
      <w:bookmarkEnd w:id="55"/>
      <w:bookmarkEnd w:id="56"/>
      <w:bookmarkEnd w:id="57"/>
    </w:p>
    <w:p>
      <w:pPr>
        <w:pStyle w:val="Subsection"/>
        <w:rPr>
          <w:spacing w:val="-2"/>
        </w:rPr>
      </w:pPr>
      <w:r>
        <w:tab/>
      </w:r>
      <w:r>
        <w:tab/>
        <w:t xml:space="preserve">This Act </w:t>
      </w:r>
      <w:r>
        <w:rPr>
          <w:spacing w:val="-2"/>
        </w:rPr>
        <w:t>comes into operation on a day fixed by proclamation.</w:t>
      </w:r>
    </w:p>
    <w:p>
      <w:pPr>
        <w:pStyle w:val="Heading5"/>
      </w:pPr>
      <w:bookmarkStart w:id="58" w:name="_Toc123631611"/>
      <w:bookmarkStart w:id="59" w:name="_Toc107909568"/>
      <w:bookmarkStart w:id="60" w:name="_Toc86832313"/>
      <w:r>
        <w:rPr>
          <w:rStyle w:val="CharSectno"/>
        </w:rPr>
        <w:t>3</w:t>
      </w:r>
      <w:r>
        <w:t>.</w:t>
      </w:r>
      <w:r>
        <w:tab/>
        <w:t>Object of Act</w:t>
      </w:r>
      <w:bookmarkEnd w:id="58"/>
      <w:bookmarkEnd w:id="59"/>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1" w:name="_Toc123631612"/>
      <w:bookmarkStart w:id="62" w:name="_Toc107909569"/>
      <w:r>
        <w:rPr>
          <w:rStyle w:val="CharSectno"/>
        </w:rPr>
        <w:t>4</w:t>
      </w:r>
      <w:r>
        <w:t>.</w:t>
      </w:r>
      <w:r>
        <w:tab/>
        <w:t>Terms used in this Act</w:t>
      </w:r>
      <w:bookmarkEnd w:id="61"/>
      <w:bookmarkEnd w:id="62"/>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63" w:name="_Toc123631613"/>
      <w:bookmarkStart w:id="64" w:name="_Toc107909570"/>
      <w:r>
        <w:rPr>
          <w:rStyle w:val="CharSectno"/>
        </w:rPr>
        <w:t>5</w:t>
      </w:r>
      <w:r>
        <w:t>.</w:t>
      </w:r>
      <w:r>
        <w:tab/>
        <w:t>Meaning of “carer”</w:t>
      </w:r>
      <w:bookmarkEnd w:id="63"/>
      <w:bookmarkEnd w:id="64"/>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Heading2"/>
      </w:pPr>
      <w:bookmarkStart w:id="65" w:name="_Toc93116096"/>
      <w:bookmarkStart w:id="66" w:name="_Toc93121825"/>
      <w:bookmarkStart w:id="67" w:name="_Toc107883702"/>
      <w:bookmarkStart w:id="68" w:name="_Toc107909349"/>
      <w:bookmarkStart w:id="69" w:name="_Toc107909571"/>
      <w:bookmarkStart w:id="70" w:name="_Toc123552377"/>
      <w:bookmarkStart w:id="71" w:name="_Toc123631614"/>
      <w:r>
        <w:rPr>
          <w:rStyle w:val="CharPartNo"/>
        </w:rPr>
        <w:t>Part 2</w:t>
      </w:r>
      <w:r>
        <w:rPr>
          <w:rStyle w:val="CharDivNo"/>
        </w:rPr>
        <w:t> </w:t>
      </w:r>
      <w:r>
        <w:t>—</w:t>
      </w:r>
      <w:r>
        <w:rPr>
          <w:rStyle w:val="CharDivText"/>
        </w:rPr>
        <w:t> </w:t>
      </w:r>
      <w:r>
        <w:rPr>
          <w:rStyle w:val="CharPartText"/>
        </w:rPr>
        <w:t>Compliance with the Carers Charter</w:t>
      </w:r>
      <w:bookmarkEnd w:id="65"/>
      <w:bookmarkEnd w:id="66"/>
      <w:bookmarkEnd w:id="67"/>
      <w:bookmarkEnd w:id="68"/>
      <w:bookmarkEnd w:id="69"/>
      <w:bookmarkEnd w:id="70"/>
      <w:bookmarkEnd w:id="71"/>
    </w:p>
    <w:p>
      <w:pPr>
        <w:pStyle w:val="Heading5"/>
      </w:pPr>
      <w:bookmarkStart w:id="72" w:name="_Toc123631615"/>
      <w:bookmarkStart w:id="73" w:name="_Toc107909572"/>
      <w:r>
        <w:rPr>
          <w:rStyle w:val="CharSectno"/>
        </w:rPr>
        <w:t>6</w:t>
      </w:r>
      <w:r>
        <w:t>.</w:t>
      </w:r>
      <w:r>
        <w:tab/>
        <w:t>Applicable organisations to ensure compliance with the Carers Charter</w:t>
      </w:r>
      <w:bookmarkEnd w:id="72"/>
      <w:bookmarkEnd w:id="7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74" w:name="_Toc123631616"/>
      <w:bookmarkStart w:id="75" w:name="_Toc107909573"/>
      <w:r>
        <w:rPr>
          <w:rStyle w:val="CharSectno"/>
        </w:rPr>
        <w:t>7</w:t>
      </w:r>
      <w:r>
        <w:t>.</w:t>
      </w:r>
      <w:r>
        <w:tab/>
        <w:t>Reports to the Council</w:t>
      </w:r>
      <w:bookmarkEnd w:id="74"/>
      <w:bookmarkEnd w:id="7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76" w:name="_Toc93116099"/>
      <w:bookmarkStart w:id="77" w:name="_Toc93121828"/>
      <w:bookmarkStart w:id="78" w:name="_Toc107883705"/>
      <w:bookmarkStart w:id="79" w:name="_Toc107909352"/>
      <w:bookmarkStart w:id="80" w:name="_Toc107909574"/>
      <w:bookmarkStart w:id="81" w:name="_Toc123552380"/>
      <w:bookmarkStart w:id="82" w:name="_Toc123631617"/>
      <w:r>
        <w:rPr>
          <w:rStyle w:val="CharPartNo"/>
        </w:rPr>
        <w:t>Part 3</w:t>
      </w:r>
      <w:r>
        <w:t> — </w:t>
      </w:r>
      <w:r>
        <w:rPr>
          <w:rStyle w:val="CharPartText"/>
        </w:rPr>
        <w:t>Carers Advisory Council</w:t>
      </w:r>
      <w:bookmarkEnd w:id="76"/>
      <w:bookmarkEnd w:id="77"/>
      <w:bookmarkEnd w:id="78"/>
      <w:bookmarkEnd w:id="79"/>
      <w:bookmarkEnd w:id="80"/>
      <w:bookmarkEnd w:id="81"/>
      <w:bookmarkEnd w:id="82"/>
    </w:p>
    <w:p>
      <w:pPr>
        <w:pStyle w:val="Heading3"/>
      </w:pPr>
      <w:bookmarkStart w:id="83" w:name="_Toc93116100"/>
      <w:bookmarkStart w:id="84" w:name="_Toc93121829"/>
      <w:bookmarkStart w:id="85" w:name="_Toc107883706"/>
      <w:bookmarkStart w:id="86" w:name="_Toc107909353"/>
      <w:bookmarkStart w:id="87" w:name="_Toc107909575"/>
      <w:bookmarkStart w:id="88" w:name="_Toc123552381"/>
      <w:bookmarkStart w:id="89" w:name="_Toc123631618"/>
      <w:r>
        <w:rPr>
          <w:rStyle w:val="CharDivNo"/>
        </w:rPr>
        <w:t>Division 1</w:t>
      </w:r>
      <w:r>
        <w:t> — </w:t>
      </w:r>
      <w:r>
        <w:rPr>
          <w:rStyle w:val="CharDivText"/>
        </w:rPr>
        <w:t>Establishment and functions</w:t>
      </w:r>
      <w:bookmarkEnd w:id="83"/>
      <w:bookmarkEnd w:id="84"/>
      <w:bookmarkEnd w:id="85"/>
      <w:bookmarkEnd w:id="86"/>
      <w:bookmarkEnd w:id="87"/>
      <w:bookmarkEnd w:id="88"/>
      <w:bookmarkEnd w:id="89"/>
    </w:p>
    <w:p>
      <w:pPr>
        <w:pStyle w:val="Heading5"/>
      </w:pPr>
      <w:bookmarkStart w:id="90" w:name="_Toc123631619"/>
      <w:bookmarkStart w:id="91" w:name="_Toc107909576"/>
      <w:r>
        <w:rPr>
          <w:rStyle w:val="CharSectno"/>
        </w:rPr>
        <w:t>8</w:t>
      </w:r>
      <w:r>
        <w:t>.</w:t>
      </w:r>
      <w:r>
        <w:tab/>
        <w:t>Carers Advisory Council established</w:t>
      </w:r>
      <w:bookmarkEnd w:id="90"/>
      <w:bookmarkEnd w:id="9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92" w:name="_Toc123631620"/>
      <w:bookmarkStart w:id="93" w:name="_Toc107909577"/>
      <w:r>
        <w:rPr>
          <w:rStyle w:val="CharSectno"/>
        </w:rPr>
        <w:t>9</w:t>
      </w:r>
      <w:r>
        <w:t>.</w:t>
      </w:r>
      <w:r>
        <w:tab/>
      </w:r>
      <w:r>
        <w:rPr>
          <w:snapToGrid w:val="0"/>
        </w:rPr>
        <w:t>Functions of the Council</w:t>
      </w:r>
      <w:bookmarkEnd w:id="92"/>
      <w:bookmarkEnd w:id="9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94" w:name="_Toc123631621"/>
      <w:bookmarkStart w:id="95" w:name="_Toc107909578"/>
      <w:r>
        <w:rPr>
          <w:rStyle w:val="CharSectno"/>
        </w:rPr>
        <w:t>10</w:t>
      </w:r>
      <w:r>
        <w:t>.</w:t>
      </w:r>
      <w:r>
        <w:tab/>
        <w:t>Reports to the Minister</w:t>
      </w:r>
      <w:bookmarkEnd w:id="94"/>
      <w:bookmarkEnd w:id="9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96" w:name="_Toc123631622"/>
      <w:bookmarkStart w:id="97" w:name="_Toc107909579"/>
      <w:r>
        <w:rPr>
          <w:rStyle w:val="CharSectno"/>
        </w:rPr>
        <w:t>11</w:t>
      </w:r>
      <w:r>
        <w:t>.</w:t>
      </w:r>
      <w:r>
        <w:tab/>
        <w:t>Powers, generally</w:t>
      </w:r>
      <w:bookmarkEnd w:id="96"/>
      <w:bookmarkEnd w:id="97"/>
    </w:p>
    <w:p>
      <w:pPr>
        <w:pStyle w:val="Subsection"/>
      </w:pPr>
      <w:r>
        <w:tab/>
      </w:r>
      <w:r>
        <w:tab/>
        <w:t>The Council has all the powers it needs to perform its functions.</w:t>
      </w:r>
    </w:p>
    <w:p>
      <w:pPr>
        <w:pStyle w:val="Heading5"/>
      </w:pPr>
      <w:bookmarkStart w:id="98" w:name="_Toc123631623"/>
      <w:bookmarkStart w:id="99" w:name="_Toc107909580"/>
      <w:r>
        <w:rPr>
          <w:rStyle w:val="CharSectno"/>
        </w:rPr>
        <w:t>12</w:t>
      </w:r>
      <w:r>
        <w:t>.</w:t>
      </w:r>
      <w:r>
        <w:tab/>
        <w:t>Minister may give directions</w:t>
      </w:r>
      <w:bookmarkEnd w:id="98"/>
      <w:bookmarkEnd w:id="9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 xml:space="preserve">Financial Administration and Audit Act 1985 </w:t>
      </w:r>
      <w:r>
        <w:t>section </w:t>
      </w:r>
      <w:del w:id="100" w:author="svcMRProcess" w:date="2018-08-21T00:00:00Z">
        <w:r>
          <w:delText>62</w:delText>
        </w:r>
      </w:del>
      <w:ins w:id="101" w:author="svcMRProcess" w:date="2018-08-21T00:00:00Z">
        <w:r>
          <w:t>66</w:t>
        </w:r>
      </w:ins>
      <w:r>
        <w:t>.</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Footnotesection"/>
        <w:rPr>
          <w:ins w:id="102" w:author="svcMRProcess" w:date="2018-08-21T00:00:00Z"/>
        </w:rPr>
      </w:pPr>
      <w:bookmarkStart w:id="103" w:name="UpToHere"/>
      <w:bookmarkEnd w:id="103"/>
      <w:ins w:id="104" w:author="svcMRProcess" w:date="2018-08-21T00:00:00Z">
        <w:r>
          <w:tab/>
          <w:t>[Section 12 amended by No. 5 of 2005 s. 36.]</w:t>
        </w:r>
      </w:ins>
    </w:p>
    <w:p>
      <w:pPr>
        <w:pStyle w:val="Heading5"/>
      </w:pPr>
      <w:bookmarkStart w:id="105" w:name="_Toc123631624"/>
      <w:bookmarkStart w:id="106" w:name="_Toc107909581"/>
      <w:r>
        <w:rPr>
          <w:rStyle w:val="CharSectno"/>
        </w:rPr>
        <w:t>13</w:t>
      </w:r>
      <w:r>
        <w:t>.</w:t>
      </w:r>
      <w:r>
        <w:tab/>
        <w:t>Minister to have access to information</w:t>
      </w:r>
      <w:bookmarkEnd w:id="105"/>
      <w:bookmarkEnd w:id="106"/>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07" w:name="_Toc93116107"/>
      <w:bookmarkStart w:id="108" w:name="_Toc93121836"/>
      <w:bookmarkStart w:id="109" w:name="_Toc107883713"/>
      <w:bookmarkStart w:id="110" w:name="_Toc107909360"/>
      <w:bookmarkStart w:id="111" w:name="_Toc107909582"/>
      <w:bookmarkStart w:id="112" w:name="_Toc123552388"/>
      <w:bookmarkStart w:id="113" w:name="_Toc123631625"/>
      <w:r>
        <w:rPr>
          <w:rStyle w:val="CharDivNo"/>
        </w:rPr>
        <w:t>Division 2</w:t>
      </w:r>
      <w:r>
        <w:t> — </w:t>
      </w:r>
      <w:r>
        <w:rPr>
          <w:rStyle w:val="CharDivText"/>
        </w:rPr>
        <w:t>Ancillary and procedural matters</w:t>
      </w:r>
      <w:bookmarkEnd w:id="107"/>
      <w:bookmarkEnd w:id="108"/>
      <w:bookmarkEnd w:id="109"/>
      <w:bookmarkEnd w:id="110"/>
      <w:bookmarkEnd w:id="111"/>
      <w:bookmarkEnd w:id="112"/>
      <w:bookmarkEnd w:id="113"/>
    </w:p>
    <w:p>
      <w:pPr>
        <w:pStyle w:val="Heading5"/>
        <w:rPr>
          <w:sz w:val="22"/>
        </w:rPr>
      </w:pPr>
      <w:bookmarkStart w:id="114" w:name="_Toc123631626"/>
      <w:bookmarkStart w:id="115" w:name="_Toc107909583"/>
      <w:r>
        <w:rPr>
          <w:rStyle w:val="CharSectno"/>
        </w:rPr>
        <w:t>14</w:t>
      </w:r>
      <w:r>
        <w:t>.</w:t>
      </w:r>
      <w:r>
        <w:tab/>
        <w:t>Term of office</w:t>
      </w:r>
      <w:bookmarkEnd w:id="114"/>
      <w:bookmarkEnd w:id="11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16" w:name="_Toc123631627"/>
      <w:bookmarkStart w:id="117" w:name="_Toc107909584"/>
      <w:r>
        <w:rPr>
          <w:rStyle w:val="CharSectno"/>
        </w:rPr>
        <w:t>15</w:t>
      </w:r>
      <w:r>
        <w:t>.</w:t>
      </w:r>
      <w:r>
        <w:tab/>
        <w:t>Casual vacancy</w:t>
      </w:r>
      <w:bookmarkEnd w:id="116"/>
      <w:bookmarkEnd w:id="11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18" w:name="_Toc123631628"/>
      <w:bookmarkStart w:id="119" w:name="_Toc107909585"/>
      <w:r>
        <w:rPr>
          <w:rStyle w:val="CharSectno"/>
        </w:rPr>
        <w:t>16</w:t>
      </w:r>
      <w:r>
        <w:t>.</w:t>
      </w:r>
      <w:r>
        <w:tab/>
        <w:t>Chairman</w:t>
      </w:r>
      <w:bookmarkEnd w:id="118"/>
      <w:bookmarkEnd w:id="11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20" w:name="_Toc123631629"/>
      <w:bookmarkStart w:id="121" w:name="_Toc107909586"/>
      <w:r>
        <w:rPr>
          <w:rStyle w:val="CharSectno"/>
        </w:rPr>
        <w:t>17</w:t>
      </w:r>
      <w:r>
        <w:t>.</w:t>
      </w:r>
      <w:r>
        <w:tab/>
        <w:t>Remuneration and allowances</w:t>
      </w:r>
      <w:bookmarkEnd w:id="120"/>
      <w:bookmarkEnd w:id="12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22" w:name="_Toc123631630"/>
      <w:bookmarkStart w:id="123" w:name="_Toc107909587"/>
      <w:r>
        <w:rPr>
          <w:rStyle w:val="CharSectno"/>
        </w:rPr>
        <w:t>18</w:t>
      </w:r>
      <w:r>
        <w:t>.</w:t>
      </w:r>
      <w:r>
        <w:tab/>
        <w:t>Presiding at meetings</w:t>
      </w:r>
      <w:bookmarkEnd w:id="122"/>
      <w:bookmarkEnd w:id="12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24" w:name="_Toc123631631"/>
      <w:bookmarkStart w:id="125" w:name="_Toc107909588"/>
      <w:r>
        <w:rPr>
          <w:rStyle w:val="CharSectno"/>
        </w:rPr>
        <w:t>19</w:t>
      </w:r>
      <w:r>
        <w:t>.</w:t>
      </w:r>
      <w:r>
        <w:tab/>
        <w:t>Procedure at meetings</w:t>
      </w:r>
      <w:bookmarkEnd w:id="124"/>
      <w:bookmarkEnd w:id="125"/>
    </w:p>
    <w:p>
      <w:pPr>
        <w:pStyle w:val="Subsection"/>
      </w:pPr>
      <w:r>
        <w:tab/>
      </w:r>
      <w:r>
        <w:tab/>
        <w:t>Except as otherwise stated in this Act, the Council is to determine its own meeting procedures.</w:t>
      </w:r>
    </w:p>
    <w:p>
      <w:pPr>
        <w:pStyle w:val="Heading5"/>
      </w:pPr>
      <w:bookmarkStart w:id="126" w:name="_Toc123631632"/>
      <w:bookmarkStart w:id="127" w:name="_Toc107909589"/>
      <w:r>
        <w:rPr>
          <w:rStyle w:val="CharSectno"/>
        </w:rPr>
        <w:t>20</w:t>
      </w:r>
      <w:r>
        <w:t>.</w:t>
      </w:r>
      <w:r>
        <w:tab/>
        <w:t>Minutes</w:t>
      </w:r>
      <w:bookmarkEnd w:id="126"/>
      <w:bookmarkEnd w:id="127"/>
    </w:p>
    <w:p>
      <w:pPr>
        <w:pStyle w:val="Subsection"/>
      </w:pPr>
      <w:r>
        <w:tab/>
      </w:r>
      <w:r>
        <w:tab/>
        <w:t>The Council is to cause accurate minutes to be kept of the proceedings at its meetings.</w:t>
      </w:r>
    </w:p>
    <w:p>
      <w:pPr>
        <w:pStyle w:val="Heading2"/>
      </w:pPr>
      <w:bookmarkStart w:id="128" w:name="_Toc93116115"/>
      <w:bookmarkStart w:id="129" w:name="_Toc93121844"/>
      <w:bookmarkStart w:id="130" w:name="_Toc107883721"/>
      <w:bookmarkStart w:id="131" w:name="_Toc107909368"/>
      <w:bookmarkStart w:id="132" w:name="_Toc107909590"/>
      <w:bookmarkStart w:id="133" w:name="_Toc123552396"/>
      <w:bookmarkStart w:id="134" w:name="_Toc123631633"/>
      <w:r>
        <w:rPr>
          <w:rStyle w:val="CharPartNo"/>
        </w:rPr>
        <w:t>Part 4</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bookmarkEnd w:id="134"/>
    </w:p>
    <w:p>
      <w:pPr>
        <w:pStyle w:val="Heading5"/>
      </w:pPr>
      <w:bookmarkStart w:id="135" w:name="_Toc123631634"/>
      <w:bookmarkStart w:id="136" w:name="_Toc107909591"/>
      <w:r>
        <w:rPr>
          <w:rStyle w:val="CharSectno"/>
        </w:rPr>
        <w:t>21</w:t>
      </w:r>
      <w:r>
        <w:t>.</w:t>
      </w:r>
      <w:r>
        <w:tab/>
        <w:t>Regulations</w:t>
      </w:r>
      <w:bookmarkEnd w:id="135"/>
      <w:bookmarkEnd w:id="13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37" w:name="_Toc123631635"/>
      <w:bookmarkStart w:id="138" w:name="_Toc107909592"/>
      <w:r>
        <w:rPr>
          <w:rStyle w:val="CharSectno"/>
        </w:rPr>
        <w:t>22</w:t>
      </w:r>
      <w:r>
        <w:t>.</w:t>
      </w:r>
      <w:r>
        <w:tab/>
        <w:t>Review of Act</w:t>
      </w:r>
      <w:bookmarkEnd w:id="137"/>
      <w:bookmarkEnd w:id="138"/>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39" w:name="_Toc93116118"/>
      <w:bookmarkStart w:id="140" w:name="_Toc93121847"/>
      <w:bookmarkStart w:id="141" w:name="_Toc107883724"/>
      <w:bookmarkStart w:id="142" w:name="_Toc107909371"/>
      <w:bookmarkStart w:id="143" w:name="_Toc107909593"/>
      <w:bookmarkStart w:id="144" w:name="_Toc123552399"/>
      <w:bookmarkStart w:id="145" w:name="_Toc123631636"/>
      <w:r>
        <w:rPr>
          <w:rStyle w:val="CharPartNo"/>
        </w:rPr>
        <w:t>Part 5</w:t>
      </w:r>
      <w:r>
        <w:t> — </w:t>
      </w:r>
      <w:r>
        <w:rPr>
          <w:rStyle w:val="CharPartText"/>
        </w:rPr>
        <w:t>Amendments to other Acts</w:t>
      </w:r>
      <w:bookmarkEnd w:id="139"/>
      <w:bookmarkEnd w:id="140"/>
      <w:bookmarkEnd w:id="141"/>
      <w:bookmarkEnd w:id="142"/>
      <w:bookmarkEnd w:id="143"/>
      <w:bookmarkEnd w:id="144"/>
      <w:bookmarkEnd w:id="145"/>
    </w:p>
    <w:p>
      <w:pPr>
        <w:pStyle w:val="Heading3"/>
      </w:pPr>
      <w:bookmarkStart w:id="146" w:name="_Toc93116119"/>
      <w:bookmarkStart w:id="147" w:name="_Toc93121848"/>
      <w:bookmarkStart w:id="148" w:name="_Toc107883725"/>
      <w:bookmarkStart w:id="149" w:name="_Toc107909372"/>
      <w:bookmarkStart w:id="150" w:name="_Toc107909594"/>
      <w:bookmarkStart w:id="151" w:name="_Toc123552400"/>
      <w:bookmarkStart w:id="152" w:name="_Toc123631637"/>
      <w:r>
        <w:rPr>
          <w:rStyle w:val="CharDivNo"/>
        </w:rPr>
        <w:t>Division 1</w:t>
      </w:r>
      <w:r>
        <w:t> — </w:t>
      </w:r>
      <w:r>
        <w:rPr>
          <w:rStyle w:val="CharDivText"/>
        </w:rPr>
        <w:t xml:space="preserve">Amendments to the </w:t>
      </w:r>
      <w:r>
        <w:rPr>
          <w:rStyle w:val="CharDivText"/>
          <w:i/>
        </w:rPr>
        <w:t>Disability Services Act 1993</w:t>
      </w:r>
      <w:bookmarkEnd w:id="146"/>
      <w:bookmarkEnd w:id="147"/>
      <w:bookmarkEnd w:id="148"/>
      <w:bookmarkEnd w:id="149"/>
      <w:bookmarkEnd w:id="150"/>
      <w:bookmarkEnd w:id="151"/>
      <w:bookmarkEnd w:id="152"/>
    </w:p>
    <w:p>
      <w:pPr>
        <w:pStyle w:val="Heading5"/>
        <w:rPr>
          <w:snapToGrid w:val="0"/>
        </w:rPr>
      </w:pPr>
      <w:bookmarkStart w:id="153" w:name="_Toc123631638"/>
      <w:bookmarkStart w:id="154" w:name="_Toc107909595"/>
      <w:r>
        <w:rPr>
          <w:rStyle w:val="CharSectno"/>
        </w:rPr>
        <w:t>23</w:t>
      </w:r>
      <w:r>
        <w:rPr>
          <w:snapToGrid w:val="0"/>
        </w:rPr>
        <w:t>.</w:t>
      </w:r>
      <w:r>
        <w:rPr>
          <w:snapToGrid w:val="0"/>
        </w:rPr>
        <w:tab/>
        <w:t>The Act amended</w:t>
      </w:r>
      <w:bookmarkEnd w:id="153"/>
      <w:bookmarkEnd w:id="154"/>
    </w:p>
    <w:p>
      <w:pPr>
        <w:pStyle w:val="Subsection"/>
      </w:pPr>
      <w:r>
        <w:tab/>
      </w:r>
      <w:r>
        <w:tab/>
        <w:t xml:space="preserve">The amendments in this Division are to the </w:t>
      </w:r>
      <w:r>
        <w:rPr>
          <w:i/>
        </w:rPr>
        <w:t>Disability Services Act 1993</w:t>
      </w:r>
      <w:r>
        <w:t>.</w:t>
      </w:r>
    </w:p>
    <w:p>
      <w:pPr>
        <w:pStyle w:val="Heading5"/>
      </w:pPr>
      <w:bookmarkStart w:id="155" w:name="_Toc123631639"/>
      <w:bookmarkStart w:id="156" w:name="_Toc107909596"/>
      <w:r>
        <w:rPr>
          <w:rStyle w:val="CharSectno"/>
        </w:rPr>
        <w:t>24</w:t>
      </w:r>
      <w:r>
        <w:t>.</w:t>
      </w:r>
      <w:r>
        <w:tab/>
        <w:t>Section 3 amended</w:t>
      </w:r>
      <w:bookmarkEnd w:id="155"/>
      <w:bookmarkEnd w:id="156"/>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157" w:name="_Toc123631640"/>
      <w:bookmarkStart w:id="158" w:name="_Toc107909597"/>
      <w:r>
        <w:rPr>
          <w:rStyle w:val="CharSectno"/>
        </w:rPr>
        <w:t>25</w:t>
      </w:r>
      <w:r>
        <w:t>.</w:t>
      </w:r>
      <w:r>
        <w:tab/>
        <w:t>Section 3A inserted</w:t>
      </w:r>
      <w:bookmarkEnd w:id="157"/>
      <w:bookmarkEnd w:id="158"/>
    </w:p>
    <w:p>
      <w:pPr>
        <w:pStyle w:val="Subsection"/>
      </w:pPr>
      <w:r>
        <w:tab/>
      </w:r>
      <w:r>
        <w:tab/>
        <w:t xml:space="preserve">After section 3 the following section is inserted — </w:t>
      </w:r>
    </w:p>
    <w:p>
      <w:pPr>
        <w:pStyle w:val="MiscOpen"/>
      </w:pPr>
      <w:r>
        <w:t xml:space="preserve">“    </w:t>
      </w:r>
    </w:p>
    <w:p>
      <w:pPr>
        <w:pStyle w:val="zHeading5"/>
      </w:pPr>
      <w:r>
        <w:t>3A.</w:t>
      </w:r>
      <w:r>
        <w:tab/>
        <w:t>Meaning of “carer”</w:t>
      </w:r>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59" w:name="_Toc123631641"/>
      <w:bookmarkStart w:id="160" w:name="_Toc107909598"/>
      <w:r>
        <w:rPr>
          <w:rStyle w:val="CharSectno"/>
        </w:rPr>
        <w:t>26</w:t>
      </w:r>
      <w:r>
        <w:t>.</w:t>
      </w:r>
      <w:r>
        <w:tab/>
        <w:t>Section 30 amended</w:t>
      </w:r>
      <w:bookmarkEnd w:id="159"/>
      <w:bookmarkEnd w:id="160"/>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61" w:name="_Toc123631642"/>
      <w:bookmarkStart w:id="162" w:name="_Toc107909599"/>
      <w:r>
        <w:rPr>
          <w:rStyle w:val="CharSectno"/>
        </w:rPr>
        <w:t>27</w:t>
      </w:r>
      <w:r>
        <w:t>.</w:t>
      </w:r>
      <w:r>
        <w:tab/>
        <w:t>Section 32 amended</w:t>
      </w:r>
      <w:bookmarkEnd w:id="161"/>
      <w:bookmarkEnd w:id="162"/>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63" w:name="_Toc123631643"/>
      <w:bookmarkStart w:id="164" w:name="_Toc107909600"/>
      <w:r>
        <w:rPr>
          <w:rStyle w:val="CharSectno"/>
        </w:rPr>
        <w:t>28</w:t>
      </w:r>
      <w:r>
        <w:t>.</w:t>
      </w:r>
      <w:r>
        <w:tab/>
        <w:t>Section 33 amended</w:t>
      </w:r>
      <w:bookmarkEnd w:id="163"/>
      <w:bookmarkEnd w:id="164"/>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165" w:name="_Toc123631644"/>
      <w:bookmarkStart w:id="166" w:name="_Toc107909601"/>
      <w:r>
        <w:rPr>
          <w:rStyle w:val="CharSectno"/>
        </w:rPr>
        <w:t>29</w:t>
      </w:r>
      <w:r>
        <w:t>.</w:t>
      </w:r>
      <w:r>
        <w:tab/>
        <w:t>Section 40 amended</w:t>
      </w:r>
      <w:bookmarkEnd w:id="165"/>
      <w:bookmarkEnd w:id="166"/>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167" w:name="_Toc93116127"/>
      <w:bookmarkStart w:id="168" w:name="_Toc93121856"/>
      <w:bookmarkStart w:id="169" w:name="_Toc107883733"/>
      <w:bookmarkStart w:id="170" w:name="_Toc107909380"/>
      <w:bookmarkStart w:id="171" w:name="_Toc107909602"/>
      <w:bookmarkStart w:id="172" w:name="_Toc123552408"/>
      <w:bookmarkStart w:id="173" w:name="_Toc123631645"/>
      <w:r>
        <w:rPr>
          <w:rStyle w:val="CharDivNo"/>
        </w:rPr>
        <w:t>Division 2</w:t>
      </w:r>
      <w:r>
        <w:t> — </w:t>
      </w:r>
      <w:r>
        <w:rPr>
          <w:rStyle w:val="CharDivText"/>
        </w:rPr>
        <w:t xml:space="preserve">Amendments to the </w:t>
      </w:r>
      <w:r>
        <w:rPr>
          <w:rStyle w:val="CharDivText"/>
          <w:i/>
        </w:rPr>
        <w:t>Health Services (Conciliation and Review) Act 1995</w:t>
      </w:r>
      <w:bookmarkEnd w:id="167"/>
      <w:bookmarkEnd w:id="168"/>
      <w:bookmarkEnd w:id="169"/>
      <w:bookmarkEnd w:id="170"/>
      <w:bookmarkEnd w:id="171"/>
      <w:bookmarkEnd w:id="172"/>
      <w:bookmarkEnd w:id="173"/>
    </w:p>
    <w:p>
      <w:pPr>
        <w:pStyle w:val="Heading5"/>
        <w:rPr>
          <w:snapToGrid w:val="0"/>
        </w:rPr>
      </w:pPr>
      <w:bookmarkStart w:id="174" w:name="_Toc123631646"/>
      <w:bookmarkStart w:id="175" w:name="_Toc107909603"/>
      <w:r>
        <w:rPr>
          <w:rStyle w:val="CharSectno"/>
        </w:rPr>
        <w:t>30</w:t>
      </w:r>
      <w:r>
        <w:rPr>
          <w:snapToGrid w:val="0"/>
        </w:rPr>
        <w:t>.</w:t>
      </w:r>
      <w:r>
        <w:rPr>
          <w:snapToGrid w:val="0"/>
        </w:rPr>
        <w:tab/>
        <w:t>The Act amended</w:t>
      </w:r>
      <w:bookmarkEnd w:id="174"/>
      <w:bookmarkEnd w:id="175"/>
    </w:p>
    <w:p>
      <w:pPr>
        <w:pStyle w:val="Subsection"/>
      </w:pPr>
      <w:r>
        <w:tab/>
      </w:r>
      <w:r>
        <w:tab/>
        <w:t xml:space="preserve">The amendments in this Division are to the </w:t>
      </w:r>
      <w:r>
        <w:rPr>
          <w:i/>
        </w:rPr>
        <w:t>Health Services (Conciliation and Review) Act 1995</w:t>
      </w:r>
      <w:r>
        <w:t>.</w:t>
      </w:r>
    </w:p>
    <w:p>
      <w:pPr>
        <w:pStyle w:val="Heading5"/>
      </w:pPr>
      <w:bookmarkStart w:id="176" w:name="_Toc123631647"/>
      <w:bookmarkStart w:id="177" w:name="_Toc107909604"/>
      <w:r>
        <w:rPr>
          <w:rStyle w:val="CharSectno"/>
        </w:rPr>
        <w:t>31</w:t>
      </w:r>
      <w:r>
        <w:t>.</w:t>
      </w:r>
      <w:r>
        <w:tab/>
        <w:t>Section 3 amended</w:t>
      </w:r>
      <w:bookmarkEnd w:id="176"/>
      <w:bookmarkEnd w:id="177"/>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178" w:name="_Toc123631648"/>
      <w:bookmarkStart w:id="179" w:name="_Toc107909605"/>
      <w:r>
        <w:rPr>
          <w:rStyle w:val="CharSectno"/>
        </w:rPr>
        <w:t>32</w:t>
      </w:r>
      <w:r>
        <w:t>.</w:t>
      </w:r>
      <w:r>
        <w:tab/>
        <w:t>Section 19 amended</w:t>
      </w:r>
      <w:bookmarkEnd w:id="178"/>
      <w:bookmarkEnd w:id="179"/>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180" w:name="_Toc123631649"/>
      <w:bookmarkStart w:id="181" w:name="_Toc107909606"/>
      <w:r>
        <w:rPr>
          <w:rStyle w:val="CharSectno"/>
        </w:rPr>
        <w:t>33</w:t>
      </w:r>
      <w:r>
        <w:t>.</w:t>
      </w:r>
      <w:r>
        <w:tab/>
        <w:t>Section 25 amended</w:t>
      </w:r>
      <w:bookmarkEnd w:id="180"/>
      <w:bookmarkEnd w:id="181"/>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182" w:name="_Toc123631650"/>
      <w:bookmarkStart w:id="183" w:name="_Toc107909607"/>
      <w:r>
        <w:rPr>
          <w:rStyle w:val="CharSectno"/>
        </w:rPr>
        <w:t>34</w:t>
      </w:r>
      <w:r>
        <w:t>.</w:t>
      </w:r>
      <w:r>
        <w:tab/>
        <w:t>Section 30 amended</w:t>
      </w:r>
      <w:bookmarkEnd w:id="182"/>
      <w:bookmarkEnd w:id="183"/>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4" w:name="_Toc123552414"/>
      <w:bookmarkStart w:id="185" w:name="_Toc123631651"/>
      <w:bookmarkStart w:id="186" w:name="_Toc107909608"/>
      <w:bookmarkStart w:id="187" w:name="_Toc87069550"/>
      <w:r>
        <w:rPr>
          <w:rStyle w:val="CharSchNo"/>
        </w:rPr>
        <w:t>Schedule 1</w:t>
      </w:r>
      <w:r>
        <w:t xml:space="preserve"> — </w:t>
      </w:r>
      <w:r>
        <w:rPr>
          <w:rStyle w:val="CharSchText"/>
        </w:rPr>
        <w:t>The Western Australian Carers Charter</w:t>
      </w:r>
      <w:bookmarkEnd w:id="184"/>
      <w:bookmarkEnd w:id="185"/>
      <w:bookmarkEnd w:id="186"/>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88" w:name="_Toc123552415"/>
      <w:bookmarkStart w:id="189" w:name="_Toc123631652"/>
      <w:bookmarkStart w:id="190" w:name="_Toc107909609"/>
      <w:r>
        <w:rPr>
          <w:rStyle w:val="CharSchNo"/>
        </w:rPr>
        <w:t>Schedule 2</w:t>
      </w:r>
      <w:r>
        <w:t> — </w:t>
      </w:r>
      <w:r>
        <w:rPr>
          <w:rStyle w:val="CharSchText"/>
        </w:rPr>
        <w:t>Applicable organisations</w:t>
      </w:r>
      <w:bookmarkEnd w:id="188"/>
      <w:bookmarkEnd w:id="189"/>
      <w:bookmarkEnd w:id="190"/>
    </w:p>
    <w:p>
      <w:pPr>
        <w:pStyle w:val="yShoulderClause"/>
      </w:pPr>
      <w:r>
        <w:t>[s. 4]</w:t>
      </w:r>
    </w:p>
    <w:p>
      <w:pPr>
        <w:pStyle w:val="yHeading3"/>
      </w:pPr>
      <w:bookmarkStart w:id="191" w:name="_Toc123631653"/>
      <w:bookmarkStart w:id="192" w:name="_Toc107909610"/>
      <w:r>
        <w:t>Division 1</w:t>
      </w:r>
      <w:r>
        <w:rPr>
          <w:b w:val="0"/>
        </w:rPr>
        <w:t> — </w:t>
      </w:r>
      <w:r>
        <w:t>Reporting organisations</w:t>
      </w:r>
      <w:bookmarkEnd w:id="191"/>
      <w:bookmarkEnd w:id="192"/>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193" w:name="_Toc123631654"/>
      <w:bookmarkStart w:id="194" w:name="_Toc107909611"/>
      <w:r>
        <w:t>Division 2</w:t>
      </w:r>
      <w:r>
        <w:rPr>
          <w:b w:val="0"/>
        </w:rPr>
        <w:t> — </w:t>
      </w:r>
      <w:r>
        <w:t>Other organisations</w:t>
      </w:r>
      <w:bookmarkEnd w:id="193"/>
      <w:bookmarkEnd w:id="194"/>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95" w:name="_Toc93116137"/>
      <w:bookmarkStart w:id="196" w:name="_Toc93121866"/>
      <w:bookmarkStart w:id="197" w:name="_Toc107883743"/>
      <w:bookmarkStart w:id="198" w:name="_Toc107909390"/>
      <w:bookmarkStart w:id="199" w:name="_Toc107909612"/>
      <w:bookmarkStart w:id="200" w:name="_Toc123552418"/>
      <w:bookmarkStart w:id="201" w:name="_Toc123631655"/>
      <w:r>
        <w:t>Notes</w:t>
      </w:r>
      <w:bookmarkEnd w:id="60"/>
      <w:bookmarkEnd w:id="187"/>
      <w:bookmarkEnd w:id="195"/>
      <w:bookmarkEnd w:id="196"/>
      <w:bookmarkEnd w:id="197"/>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snapToGrid w:val="0"/>
        </w:rPr>
        <w:t>Carers Recognition Act 2004</w:t>
      </w:r>
      <w:r>
        <w:rPr>
          <w:snapToGrid w:val="0"/>
        </w:rPr>
        <w:t>.  The following table contains information about that Act</w:t>
      </w:r>
      <w:del w:id="202" w:author="svcMRProcess" w:date="2018-08-21T00:00:00Z">
        <w:r>
          <w:rPr>
            <w:snapToGrid w:val="0"/>
            <w:vertAlign w:val="superscript"/>
          </w:rPr>
          <w:delText> 1a</w:delText>
        </w:r>
      </w:del>
      <w:r>
        <w:rPr>
          <w:snapToGrid w:val="0"/>
        </w:rPr>
        <w:t>.</w:t>
      </w:r>
    </w:p>
    <w:p>
      <w:pPr>
        <w:pStyle w:val="nHeading3"/>
        <w:rPr>
          <w:snapToGrid w:val="0"/>
        </w:rPr>
      </w:pPr>
      <w:bookmarkStart w:id="203" w:name="_Toc512403484"/>
      <w:bookmarkStart w:id="204" w:name="_Toc512403627"/>
      <w:bookmarkStart w:id="205" w:name="_Toc36369351"/>
      <w:bookmarkStart w:id="206" w:name="_Toc123631656"/>
      <w:bookmarkStart w:id="207" w:name="_Toc107909613"/>
      <w:r>
        <w:rPr>
          <w:snapToGrid w:val="0"/>
        </w:rPr>
        <w:t>Compilation table</w:t>
      </w:r>
      <w:bookmarkEnd w:id="203"/>
      <w:bookmarkEnd w:id="204"/>
      <w:bookmarkEnd w:id="205"/>
      <w:bookmarkEnd w:id="206"/>
      <w:bookmarkEnd w:id="207"/>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320"/>
        <w:gridCol w:w="2380"/>
      </w:tblGrid>
      <w:tr>
        <w:trPr>
          <w:tblHeader/>
        </w:trPr>
        <w:tc>
          <w:tcPr>
            <w:tcW w:w="2280" w:type="dxa"/>
            <w:tcBorders>
              <w:top w:val="single" w:sz="4" w:space="0" w:color="auto"/>
              <w:bottom w:val="single" w:sz="4" w:space="0" w:color="auto"/>
            </w:tcBorders>
          </w:tcPr>
          <w:p>
            <w:pPr>
              <w:pStyle w:val="nTable"/>
              <w:rPr>
                <w:b/>
              </w:rPr>
            </w:pPr>
            <w:r>
              <w:rPr>
                <w:b/>
              </w:rPr>
              <w:t>Short title</w:t>
            </w:r>
          </w:p>
        </w:tc>
        <w:tc>
          <w:tcPr>
            <w:tcW w:w="1080" w:type="dxa"/>
            <w:tcBorders>
              <w:top w:val="single" w:sz="4" w:space="0" w:color="auto"/>
              <w:bottom w:val="single" w:sz="4" w:space="0" w:color="auto"/>
            </w:tcBorders>
          </w:tcPr>
          <w:p>
            <w:pPr>
              <w:pStyle w:val="nTable"/>
              <w:rPr>
                <w:b/>
              </w:rPr>
            </w:pPr>
            <w:r>
              <w:rPr>
                <w:b/>
              </w:rPr>
              <w:t>Number and Year</w:t>
            </w:r>
          </w:p>
        </w:tc>
        <w:tc>
          <w:tcPr>
            <w:tcW w:w="1320" w:type="dxa"/>
            <w:tcBorders>
              <w:top w:val="single" w:sz="4" w:space="0" w:color="auto"/>
              <w:bottom w:val="single" w:sz="4" w:space="0" w:color="auto"/>
            </w:tcBorders>
          </w:tcPr>
          <w:p>
            <w:pPr>
              <w:pStyle w:val="nTable"/>
              <w:rPr>
                <w:b/>
              </w:rPr>
            </w:pPr>
            <w:r>
              <w:rPr>
                <w:b/>
              </w:rPr>
              <w:t>Assent</w:t>
            </w:r>
          </w:p>
        </w:tc>
        <w:tc>
          <w:tcPr>
            <w:tcW w:w="2380" w:type="dxa"/>
            <w:tcBorders>
              <w:top w:val="single" w:sz="4" w:space="0" w:color="auto"/>
              <w:bottom w:val="single" w:sz="4" w:space="0" w:color="auto"/>
            </w:tcBorders>
          </w:tcPr>
          <w:p>
            <w:pPr>
              <w:pStyle w:val="nTable"/>
              <w:rPr>
                <w:b/>
              </w:rPr>
            </w:pPr>
            <w:r>
              <w:rPr>
                <w:b/>
              </w:rPr>
              <w:t>Commencement</w:t>
            </w:r>
          </w:p>
        </w:tc>
      </w:tr>
      <w:tr>
        <w:tc>
          <w:tcPr>
            <w:tcW w:w="2280" w:type="dxa"/>
            <w:tcBorders>
              <w:top w:val="single" w:sz="4" w:space="0" w:color="auto"/>
            </w:tcBorders>
          </w:tcPr>
          <w:p>
            <w:pPr>
              <w:pStyle w:val="nTable"/>
              <w:spacing w:before="100"/>
            </w:pPr>
            <w:r>
              <w:rPr>
                <w:i/>
                <w:snapToGrid w:val="0"/>
              </w:rPr>
              <w:t>Carers Recognition Act 2004</w:t>
            </w:r>
          </w:p>
        </w:tc>
        <w:tc>
          <w:tcPr>
            <w:tcW w:w="1080" w:type="dxa"/>
            <w:tcBorders>
              <w:top w:val="single" w:sz="4" w:space="0" w:color="auto"/>
            </w:tcBorders>
          </w:tcPr>
          <w:p>
            <w:pPr>
              <w:pStyle w:val="nTable"/>
              <w:spacing w:before="100"/>
              <w:ind w:left="64"/>
            </w:pPr>
            <w:r>
              <w:t>37 of 2004</w:t>
            </w:r>
          </w:p>
        </w:tc>
        <w:tc>
          <w:tcPr>
            <w:tcW w:w="1320" w:type="dxa"/>
            <w:tcBorders>
              <w:top w:val="single" w:sz="4" w:space="0" w:color="auto"/>
            </w:tcBorders>
          </w:tcPr>
          <w:p>
            <w:pPr>
              <w:pStyle w:val="nTable"/>
              <w:spacing w:before="100"/>
              <w:ind w:left="64"/>
            </w:pPr>
            <w:r>
              <w:t>28 Oct 2004</w:t>
            </w:r>
          </w:p>
        </w:tc>
        <w:tc>
          <w:tcPr>
            <w:tcW w:w="2380" w:type="dxa"/>
            <w:tcBorders>
              <w:top w:val="single" w:sz="4" w:space="0" w:color="auto"/>
            </w:tcBorders>
          </w:tcPr>
          <w:p>
            <w:pPr>
              <w:pStyle w:val="nTable"/>
              <w:spacing w:before="100"/>
              <w:ind w:left="64"/>
            </w:pPr>
            <w:r>
              <w:t>s. 1-2: 28 Oct 2004;</w:t>
            </w:r>
            <w:r>
              <w:br/>
              <w:t xml:space="preserve">s. 3-5, Pt. 2-5 and Sch. 1-2: 1 Jan 2005 (see s. 2 and </w:t>
            </w:r>
            <w:r>
              <w:rPr>
                <w:i/>
                <w:iCs/>
              </w:rPr>
              <w:t>Gazette</w:t>
            </w:r>
            <w:r>
              <w:t xml:space="preserve"> 31 Dec 2004 p. 7127)</w:t>
            </w:r>
          </w:p>
        </w:tc>
      </w:tr>
    </w:tbl>
    <w:p>
      <w:pPr>
        <w:pStyle w:val="nSubsection"/>
        <w:rPr>
          <w:del w:id="208" w:author="svcMRProcess" w:date="2018-08-21T00:00:00Z"/>
          <w:snapToGrid w:val="0"/>
        </w:rPr>
      </w:pPr>
      <w:bookmarkStart w:id="209" w:name="_Hlt57523772"/>
      <w:bookmarkStart w:id="210" w:name="_Hlt57523793"/>
      <w:bookmarkStart w:id="211" w:name="_Hlt6989544"/>
      <w:bookmarkEnd w:id="209"/>
      <w:bookmarkEnd w:id="210"/>
      <w:bookmarkEnd w:id="211"/>
      <w:del w:id="212" w:author="svcMRProcess" w:date="2018-08-21T00: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3" w:author="svcMRProcess" w:date="2018-08-21T00:00:00Z"/>
          <w:snapToGrid w:val="0"/>
        </w:rPr>
      </w:pPr>
      <w:bookmarkStart w:id="214" w:name="_Toc534778309"/>
      <w:bookmarkStart w:id="215" w:name="_Toc7405063"/>
      <w:bookmarkStart w:id="216" w:name="_Toc86554138"/>
      <w:bookmarkStart w:id="217" w:name="_Toc86554219"/>
      <w:bookmarkStart w:id="218" w:name="_Toc107909614"/>
      <w:del w:id="219" w:author="svcMRProcess" w:date="2018-08-21T00:00:00Z">
        <w:r>
          <w:rPr>
            <w:snapToGrid w:val="0"/>
          </w:rPr>
          <w:delText>Provisions that have not come into operation</w:delText>
        </w:r>
        <w:bookmarkEnd w:id="214"/>
        <w:bookmarkEnd w:id="215"/>
        <w:bookmarkEnd w:id="216"/>
        <w:bookmarkEnd w:id="217"/>
        <w:bookmarkEnd w:id="21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18"/>
        <w:gridCol w:w="1337"/>
        <w:gridCol w:w="2410"/>
      </w:tblGrid>
      <w:tr>
        <w:trPr>
          <w:del w:id="220" w:author="svcMRProcess" w:date="2018-08-21T00:00:00Z"/>
        </w:trPr>
        <w:tc>
          <w:tcPr>
            <w:tcW w:w="2223" w:type="dxa"/>
            <w:tcBorders>
              <w:bottom w:val="single" w:sz="4" w:space="0" w:color="auto"/>
            </w:tcBorders>
          </w:tcPr>
          <w:p>
            <w:pPr>
              <w:pStyle w:val="nTable"/>
              <w:rPr>
                <w:del w:id="221" w:author="svcMRProcess" w:date="2018-08-21T00:00:00Z"/>
                <w:b/>
                <w:snapToGrid w:val="0"/>
                <w:lang w:val="en-US"/>
              </w:rPr>
            </w:pPr>
            <w:del w:id="222" w:author="svcMRProcess" w:date="2018-08-21T00:00:00Z">
              <w:r>
                <w:rPr>
                  <w:b/>
                  <w:snapToGrid w:val="0"/>
                  <w:lang w:val="en-US"/>
                </w:rPr>
                <w:delText>Short title</w:delText>
              </w:r>
            </w:del>
          </w:p>
        </w:tc>
        <w:tc>
          <w:tcPr>
            <w:tcW w:w="1118" w:type="dxa"/>
            <w:tcBorders>
              <w:bottom w:val="single" w:sz="4" w:space="0" w:color="auto"/>
            </w:tcBorders>
          </w:tcPr>
          <w:p>
            <w:pPr>
              <w:pStyle w:val="nTable"/>
              <w:rPr>
                <w:del w:id="223" w:author="svcMRProcess" w:date="2018-08-21T00:00:00Z"/>
                <w:b/>
                <w:snapToGrid w:val="0"/>
                <w:lang w:val="en-US"/>
              </w:rPr>
            </w:pPr>
            <w:del w:id="224" w:author="svcMRProcess" w:date="2018-08-21T00:00:00Z">
              <w:r>
                <w:rPr>
                  <w:b/>
                  <w:snapToGrid w:val="0"/>
                  <w:lang w:val="en-US"/>
                </w:rPr>
                <w:delText>Number and year</w:delText>
              </w:r>
            </w:del>
          </w:p>
        </w:tc>
        <w:tc>
          <w:tcPr>
            <w:tcW w:w="1337" w:type="dxa"/>
            <w:tcBorders>
              <w:bottom w:val="single" w:sz="4" w:space="0" w:color="auto"/>
            </w:tcBorders>
          </w:tcPr>
          <w:p>
            <w:pPr>
              <w:pStyle w:val="nTable"/>
              <w:rPr>
                <w:del w:id="225" w:author="svcMRProcess" w:date="2018-08-21T00:00:00Z"/>
                <w:b/>
                <w:snapToGrid w:val="0"/>
                <w:lang w:val="en-US"/>
              </w:rPr>
            </w:pPr>
            <w:del w:id="226" w:author="svcMRProcess" w:date="2018-08-21T00:00:00Z">
              <w:r>
                <w:rPr>
                  <w:b/>
                  <w:snapToGrid w:val="0"/>
                  <w:lang w:val="en-US"/>
                </w:rPr>
                <w:delText>Assent</w:delText>
              </w:r>
            </w:del>
          </w:p>
        </w:tc>
        <w:tc>
          <w:tcPr>
            <w:tcW w:w="2410" w:type="dxa"/>
            <w:tcBorders>
              <w:bottom w:val="single" w:sz="4" w:space="0" w:color="auto"/>
            </w:tcBorders>
          </w:tcPr>
          <w:p>
            <w:pPr>
              <w:pStyle w:val="nTable"/>
              <w:rPr>
                <w:del w:id="227" w:author="svcMRProcess" w:date="2018-08-21T00:00:00Z"/>
                <w:b/>
                <w:snapToGrid w:val="0"/>
                <w:lang w:val="en-US"/>
              </w:rPr>
            </w:pPr>
            <w:del w:id="228" w:author="svcMRProcess" w:date="2018-08-21T00:00:00Z">
              <w:r>
                <w:rPr>
                  <w:b/>
                  <w:snapToGrid w:val="0"/>
                  <w:lang w:val="en-US"/>
                </w:rPr>
                <w:delText>Commencement</w:delText>
              </w:r>
            </w:del>
          </w:p>
        </w:tc>
      </w:tr>
      <w:tr>
        <w:tc>
          <w:tcPr>
            <w:tcW w:w="2280" w:type="dxa"/>
            <w:tcBorders>
              <w:top w:val="nil"/>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del w:id="229" w:author="svcMRProcess" w:date="2018-08-21T00:00:00Z">
              <w:r>
                <w:rPr>
                  <w:snapToGrid w:val="0"/>
                  <w:sz w:val="19"/>
                  <w:vertAlign w:val="superscript"/>
                  <w:lang w:val="en-US"/>
                </w:rPr>
                <w:delText>2</w:delText>
              </w:r>
            </w:del>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18" w:type="dxa"/>
            <w:tcBorders>
              <w:top w:val="nil"/>
              <w:bottom w:val="single" w:sz="4" w:space="0" w:color="auto"/>
            </w:tcBorders>
          </w:tcPr>
          <w:p>
            <w:pPr>
              <w:pStyle w:val="nTable"/>
              <w:ind w:left="12"/>
              <w:rPr>
                <w:snapToGrid w:val="0"/>
                <w:sz w:val="19"/>
                <w:lang w:val="en-US"/>
              </w:rPr>
            </w:pPr>
            <w:r>
              <w:rPr>
                <w:sz w:val="19"/>
              </w:rPr>
              <w:t>27 Jun 2005</w:t>
            </w:r>
          </w:p>
        </w:tc>
        <w:tc>
          <w:tcPr>
            <w:tcW w:w="2410" w:type="dxa"/>
            <w:tcBorders>
              <w:top w:val="nil"/>
              <w:bottom w:val="single" w:sz="4" w:space="0" w:color="auto"/>
            </w:tcBorders>
          </w:tcPr>
          <w:p>
            <w:pPr>
              <w:pStyle w:val="nTable"/>
              <w:rPr>
                <w:snapToGrid w:val="0"/>
                <w:sz w:val="19"/>
                <w:lang w:val="en-US"/>
              </w:rPr>
            </w:pPr>
            <w:del w:id="230" w:author="svcMRProcess" w:date="2018-08-21T00:00:00Z">
              <w:r>
                <w:rPr>
                  <w:snapToGrid w:val="0"/>
                  <w:sz w:val="19"/>
                  <w:lang w:val="en-US"/>
                </w:rPr>
                <w:delText>To be proclaimed</w:delText>
              </w:r>
            </w:del>
            <w:ins w:id="231" w:author="svcMRProcess" w:date="2018-08-21T00:00:00Z">
              <w:r>
                <w:rPr>
                  <w:snapToGrid w:val="0"/>
                  <w:sz w:val="19"/>
                  <w:lang w:val="en-US"/>
                </w:rPr>
                <w:t>1 Jan 2006</w:t>
              </w:r>
            </w:ins>
            <w:r>
              <w:rPr>
                <w:snapToGrid w:val="0"/>
                <w:sz w:val="19"/>
                <w:lang w:val="en-US"/>
              </w:rPr>
              <w:t xml:space="preserve"> (see s.</w:t>
            </w:r>
            <w:del w:id="232" w:author="svcMRProcess" w:date="2018-08-21T00:00:00Z">
              <w:r>
                <w:rPr>
                  <w:snapToGrid w:val="0"/>
                  <w:sz w:val="19"/>
                  <w:lang w:val="en-US"/>
                </w:rPr>
                <w:delText xml:space="preserve"> </w:delText>
              </w:r>
            </w:del>
            <w:ins w:id="233" w:author="svcMRProcess" w:date="2018-08-21T00:00:00Z">
              <w:r>
                <w:rPr>
                  <w:snapToGrid w:val="0"/>
                  <w:sz w:val="19"/>
                  <w:lang w:val="en-US"/>
                </w:rPr>
                <w:t> </w:t>
              </w:r>
            </w:ins>
            <w:r>
              <w:rPr>
                <w:snapToGrid w:val="0"/>
                <w:sz w:val="19"/>
                <w:lang w:val="en-US"/>
              </w:rPr>
              <w:t>2</w:t>
            </w:r>
            <w:ins w:id="234" w:author="svcMRProcess" w:date="2018-08-21T00:00:00Z">
              <w:r>
                <w:rPr>
                  <w:snapToGrid w:val="0"/>
                  <w:sz w:val="19"/>
                  <w:lang w:val="en-US"/>
                </w:rPr>
                <w:t xml:space="preserve"> and </w:t>
              </w:r>
              <w:r>
                <w:rPr>
                  <w:i/>
                  <w:iCs/>
                  <w:snapToGrid w:val="0"/>
                  <w:sz w:val="19"/>
                  <w:lang w:val="en-US"/>
                </w:rPr>
                <w:t xml:space="preserve">Gazette </w:t>
              </w:r>
              <w:r>
                <w:rPr>
                  <w:snapToGrid w:val="0"/>
                  <w:sz w:val="19"/>
                  <w:lang w:val="en-US"/>
                </w:rPr>
                <w:t>23 Dec 2005 p. 6243</w:t>
              </w:r>
            </w:ins>
            <w:r>
              <w:rPr>
                <w:snapToGrid w:val="0"/>
                <w:sz w:val="19"/>
                <w:lang w:val="en-US"/>
              </w:rPr>
              <w:t>)</w:t>
            </w:r>
          </w:p>
        </w:tc>
      </w:tr>
    </w:tbl>
    <w:p>
      <w:pPr>
        <w:pStyle w:val="nSubsection"/>
        <w:rPr>
          <w:del w:id="235" w:author="svcMRProcess" w:date="2018-08-21T00:00:00Z"/>
          <w:snapToGrid w:val="0"/>
        </w:rPr>
      </w:pPr>
      <w:del w:id="236" w:author="svcMRProcess" w:date="2018-08-21T00:00:00Z">
        <w:r>
          <w:rPr>
            <w:vertAlign w:val="superscript"/>
          </w:rPr>
          <w:delText>2</w:delText>
        </w:r>
        <w:r>
          <w:tab/>
        </w:r>
        <w:r>
          <w:rPr>
            <w:snapToGrid w:val="0"/>
          </w:rPr>
          <w:delText xml:space="preserve">On the date as at which this compilation was prepared, the </w:delText>
        </w:r>
        <w:r>
          <w:rPr>
            <w:i/>
            <w:iCs/>
            <w:snapToGrid w:val="0"/>
            <w:lang w:val="en-US"/>
          </w:rPr>
          <w:delText>Financial Administration Legislation Amendment Act 2005</w:delText>
        </w:r>
        <w:r>
          <w:rPr>
            <w:snapToGrid w:val="0"/>
            <w:lang w:val="en-US"/>
          </w:rPr>
          <w:delText xml:space="preserve"> s. 36, had</w:delText>
        </w:r>
        <w:r>
          <w:rPr>
            <w:snapToGrid w:val="0"/>
          </w:rPr>
          <w:delText xml:space="preserve"> not come into operation.  It reads as follows:</w:delText>
        </w:r>
      </w:del>
    </w:p>
    <w:p>
      <w:pPr>
        <w:pStyle w:val="MiscOpen"/>
        <w:rPr>
          <w:del w:id="237" w:author="svcMRProcess" w:date="2018-08-21T00:00:00Z"/>
          <w:snapToGrid w:val="0"/>
        </w:rPr>
      </w:pPr>
      <w:del w:id="238" w:author="svcMRProcess" w:date="2018-08-21T00:00:00Z">
        <w:r>
          <w:rPr>
            <w:snapToGrid w:val="0"/>
          </w:rPr>
          <w:delText>“</w:delText>
        </w:r>
      </w:del>
    </w:p>
    <w:p>
      <w:pPr>
        <w:pStyle w:val="nzHeading5"/>
        <w:rPr>
          <w:del w:id="239" w:author="svcMRProcess" w:date="2018-08-21T00:00:00Z"/>
        </w:rPr>
      </w:pPr>
      <w:bookmarkStart w:id="240" w:name="_Toc107372895"/>
      <w:del w:id="241" w:author="svcMRProcess" w:date="2018-08-21T00:00:00Z">
        <w:r>
          <w:rPr>
            <w:rStyle w:val="CharSectno"/>
          </w:rPr>
          <w:delText>36</w:delText>
        </w:r>
        <w:r>
          <w:delText>.</w:delText>
        </w:r>
        <w:r>
          <w:tab/>
        </w:r>
        <w:r>
          <w:rPr>
            <w:i/>
            <w:iCs/>
          </w:rPr>
          <w:delText>Carers Recognition Act 2004</w:delText>
        </w:r>
        <w:bookmarkEnd w:id="240"/>
      </w:del>
    </w:p>
    <w:p>
      <w:pPr>
        <w:pStyle w:val="nzSubsection"/>
        <w:rPr>
          <w:del w:id="242" w:author="svcMRProcess" w:date="2018-08-21T00:00:00Z"/>
        </w:rPr>
      </w:pPr>
      <w:del w:id="243" w:author="svcMRProcess" w:date="2018-08-21T00:00:00Z">
        <w:r>
          <w:tab/>
          <w:delText>(1)</w:delText>
        </w:r>
        <w:r>
          <w:tab/>
          <w:delText xml:space="preserve">The amendments in this section are to the </w:delText>
        </w:r>
        <w:r>
          <w:rPr>
            <w:i/>
          </w:rPr>
          <w:delText>Carers Recognition Act 2004</w:delText>
        </w:r>
        <w:r>
          <w:rPr>
            <w:iCs/>
          </w:rPr>
          <w:delText>.</w:delText>
        </w:r>
      </w:del>
    </w:p>
    <w:p>
      <w:pPr>
        <w:pStyle w:val="nzSubsection"/>
        <w:rPr>
          <w:del w:id="244" w:author="svcMRProcess" w:date="2018-08-21T00:00:00Z"/>
        </w:rPr>
      </w:pPr>
      <w:del w:id="245" w:author="svcMRProcess" w:date="2018-08-21T00:00:00Z">
        <w:r>
          <w:tab/>
          <w:delText>(2)</w:delText>
        </w:r>
        <w:r>
          <w:tab/>
          <w:delText xml:space="preserve">Section 12(6) is amended by deleting “section 62.” and inserting instead — </w:delText>
        </w:r>
      </w:del>
    </w:p>
    <w:p>
      <w:pPr>
        <w:pStyle w:val="nzSubsection"/>
        <w:rPr>
          <w:del w:id="246" w:author="svcMRProcess" w:date="2018-08-21T00:00:00Z"/>
        </w:rPr>
      </w:pPr>
      <w:del w:id="247" w:author="svcMRProcess" w:date="2018-08-21T00:00:00Z">
        <w:r>
          <w:tab/>
        </w:r>
        <w:r>
          <w:tab/>
          <w:delText>“    section 66.    ”.</w:delText>
        </w:r>
      </w:del>
    </w:p>
    <w:p>
      <w:pPr>
        <w:pStyle w:val="MiscClose"/>
        <w:rPr>
          <w:del w:id="248" w:author="svcMRProcess" w:date="2018-08-21T00:00:00Z"/>
        </w:rPr>
      </w:pPr>
      <w:del w:id="249" w:author="svcMRProcess" w:date="2018-08-21T00:00:00Z">
        <w: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3370</Words>
  <Characters>16179</Characters>
  <Application>Microsoft Office Word</Application>
  <DocSecurity>0</DocSecurity>
  <Lines>490</Lines>
  <Paragraphs>310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19239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00-a0-02 - 00-b0-02</dc:title>
  <dc:subject/>
  <dc:creator/>
  <cp:keywords/>
  <dc:description/>
  <cp:lastModifiedBy>svcMRProcess</cp:lastModifiedBy>
  <cp:revision>2</cp:revision>
  <cp:lastPrinted>2004-10-28T09:40:00Z</cp:lastPrinted>
  <dcterms:created xsi:type="dcterms:W3CDTF">2018-08-20T16:00:00Z</dcterms:created>
  <dcterms:modified xsi:type="dcterms:W3CDTF">2018-08-20T16:00:00Z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9247</vt:i4>
  </property>
  <property fmtid="{D5CDD505-2E9C-101B-9397-08002B2CF9AE}" pid="6" name="FromSuffix">
    <vt:lpwstr>00-a0-02</vt:lpwstr>
  </property>
  <property fmtid="{D5CDD505-2E9C-101B-9397-08002B2CF9AE}" pid="7" name="FromAsAtDate">
    <vt:lpwstr>27 Jun 2005</vt:lpwstr>
  </property>
  <property fmtid="{D5CDD505-2E9C-101B-9397-08002B2CF9AE}" pid="8" name="ToSuffix">
    <vt:lpwstr>00-b0-02</vt:lpwstr>
  </property>
  <property fmtid="{D5CDD505-2E9C-101B-9397-08002B2CF9AE}" pid="9" name="ToAsAtDate">
    <vt:lpwstr>01 Jan 2006</vt:lpwstr>
  </property>
</Properties>
</file>