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0731"/>
      <w:bookmarkStart w:id="2" w:name="_Toc39007092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90070732"/>
      <w:bookmarkStart w:id="4" w:name="_Toc39007092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5" w:name="_Toc390070733"/>
      <w:bookmarkStart w:id="6" w:name="_Toc390070929"/>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390070734"/>
      <w:bookmarkStart w:id="8" w:name="_Toc390070930"/>
      <w:r>
        <w:rPr>
          <w:rStyle w:val="CharSectno"/>
        </w:rPr>
        <w:t>3</w:t>
      </w:r>
      <w:r>
        <w:t>.</w:t>
      </w:r>
      <w:r>
        <w:tab/>
        <w:t>The taxation Acts</w:t>
      </w:r>
      <w:bookmarkEnd w:id="7"/>
      <w:bookmarkEnd w:id="8"/>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w:t>
      </w:r>
    </w:p>
    <w:p>
      <w:pPr>
        <w:pStyle w:val="Heading5"/>
      </w:pPr>
      <w:bookmarkStart w:id="9" w:name="_Toc390070735"/>
      <w:bookmarkStart w:id="10" w:name="_Toc390070931"/>
      <w:r>
        <w:rPr>
          <w:rStyle w:val="CharSectno"/>
        </w:rPr>
        <w:t>4</w:t>
      </w:r>
      <w:r>
        <w:rPr>
          <w:b w:val="0"/>
        </w:rPr>
        <w:t>.</w:t>
      </w:r>
      <w:r>
        <w:rPr>
          <w:snapToGrid w:val="0"/>
        </w:rPr>
        <w:tab/>
      </w:r>
      <w:r>
        <w:t>Meaning of terms used in this Act</w:t>
      </w:r>
      <w:bookmarkEnd w:id="9"/>
      <w:bookmarkEnd w:id="10"/>
    </w:p>
    <w:p>
      <w:pPr>
        <w:pStyle w:val="Subsection"/>
      </w:pPr>
      <w:r>
        <w:tab/>
      </w:r>
      <w:r>
        <w:tab/>
        <w:t>The Glossary at the end of this Act defines or affects the meaning of some of the words and expressions used in this Act.</w:t>
      </w:r>
    </w:p>
    <w:p>
      <w:pPr>
        <w:pStyle w:val="Heading5"/>
      </w:pPr>
      <w:bookmarkStart w:id="11" w:name="_Toc390070736"/>
      <w:bookmarkStart w:id="12" w:name="_Toc390070932"/>
      <w:r>
        <w:rPr>
          <w:rStyle w:val="CharSectno"/>
        </w:rPr>
        <w:t>5</w:t>
      </w:r>
      <w:r>
        <w:t>.</w:t>
      </w:r>
      <w:r>
        <w:tab/>
        <w:t>Crown bound</w:t>
      </w:r>
      <w:bookmarkEnd w:id="11"/>
      <w:bookmarkEnd w:id="12"/>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13" w:name="_Toc390070737"/>
      <w:bookmarkStart w:id="14" w:name="_Toc390070933"/>
      <w:r>
        <w:rPr>
          <w:rStyle w:val="CharPartNo"/>
        </w:rPr>
        <w:t>Part 2</w:t>
      </w:r>
      <w:r>
        <w:rPr>
          <w:rStyle w:val="CharDivNo"/>
        </w:rPr>
        <w:t xml:space="preserve"> </w:t>
      </w:r>
      <w:r>
        <w:t>—</w:t>
      </w:r>
      <w:r>
        <w:rPr>
          <w:rStyle w:val="CharDivText"/>
        </w:rPr>
        <w:t xml:space="preserve"> </w:t>
      </w:r>
      <w:r>
        <w:rPr>
          <w:rStyle w:val="CharPartText"/>
        </w:rPr>
        <w:t>Tax administration generally</w:t>
      </w:r>
      <w:bookmarkEnd w:id="13"/>
      <w:bookmarkEnd w:id="14"/>
    </w:p>
    <w:p>
      <w:pPr>
        <w:pStyle w:val="Heading5"/>
      </w:pPr>
      <w:bookmarkStart w:id="15" w:name="_Toc390070738"/>
      <w:bookmarkStart w:id="16" w:name="_Toc390070934"/>
      <w:r>
        <w:rPr>
          <w:rStyle w:val="CharSectno"/>
        </w:rPr>
        <w:t>6</w:t>
      </w:r>
      <w:r>
        <w:t>.</w:t>
      </w:r>
      <w:r>
        <w:tab/>
        <w:t>Commissioner of State Revenue</w:t>
      </w:r>
      <w:bookmarkEnd w:id="15"/>
      <w:bookmarkEnd w:id="16"/>
    </w:p>
    <w:p>
      <w:pPr>
        <w:pStyle w:val="Subsection"/>
      </w:pPr>
      <w:r>
        <w:tab/>
      </w:r>
      <w:r>
        <w:tab/>
        <w:t xml:space="preserve">A Commissioner of State Revenue is to be appointed under Part 3 of the </w:t>
      </w:r>
      <w:r>
        <w:rPr>
          <w:i/>
        </w:rPr>
        <w:t>Public Sector Management Act 1994</w:t>
      </w:r>
      <w:r>
        <w:t>.</w:t>
      </w:r>
    </w:p>
    <w:p>
      <w:pPr>
        <w:pStyle w:val="Heading5"/>
      </w:pPr>
      <w:bookmarkStart w:id="17" w:name="_Toc390070739"/>
      <w:bookmarkStart w:id="18" w:name="_Toc390070935"/>
      <w:r>
        <w:rPr>
          <w:rStyle w:val="CharSectno"/>
        </w:rPr>
        <w:t>7</w:t>
      </w:r>
      <w:r>
        <w:t>.</w:t>
      </w:r>
      <w:r>
        <w:tab/>
        <w:t>Administration of taxation Acts</w:t>
      </w:r>
      <w:bookmarkEnd w:id="17"/>
      <w:bookmarkEnd w:id="18"/>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9" w:name="_Toc390070740"/>
      <w:bookmarkStart w:id="20" w:name="_Toc390070936"/>
      <w:r>
        <w:rPr>
          <w:rStyle w:val="CharSectno"/>
        </w:rPr>
        <w:t>8</w:t>
      </w:r>
      <w:r>
        <w:t>.</w:t>
      </w:r>
      <w:r>
        <w:tab/>
        <w:t>Commissioner’s functions</w:t>
      </w:r>
      <w:bookmarkEnd w:id="19"/>
      <w:bookmarkEnd w:id="2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21" w:name="_Toc390070741"/>
      <w:bookmarkStart w:id="22" w:name="_Toc390070937"/>
      <w:r>
        <w:rPr>
          <w:rStyle w:val="CharSectno"/>
        </w:rPr>
        <w:t>9</w:t>
      </w:r>
      <w:r>
        <w:t>.</w:t>
      </w:r>
      <w:r>
        <w:tab/>
        <w:t>Judicial notice of appointment and signature</w:t>
      </w:r>
      <w:bookmarkEnd w:id="21"/>
      <w:bookmarkEnd w:id="22"/>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3" w:name="_Toc390070742"/>
      <w:bookmarkStart w:id="24" w:name="_Toc390070938"/>
      <w:r>
        <w:rPr>
          <w:rStyle w:val="CharSectno"/>
        </w:rPr>
        <w:t>10</w:t>
      </w:r>
      <w:r>
        <w:t>.</w:t>
      </w:r>
      <w:r>
        <w:tab/>
        <w:t>Delegation</w:t>
      </w:r>
      <w:bookmarkEnd w:id="23"/>
      <w:bookmarkEnd w:id="24"/>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25" w:name="_Toc390070743"/>
      <w:bookmarkStart w:id="26" w:name="_Toc390070939"/>
      <w:r>
        <w:rPr>
          <w:rStyle w:val="CharSectno"/>
        </w:rPr>
        <w:t>11</w:t>
      </w:r>
      <w:r>
        <w:t>.</w:t>
      </w:r>
      <w:r>
        <w:tab/>
        <w:t>Tax investigators</w:t>
      </w:r>
      <w:bookmarkEnd w:id="25"/>
      <w:bookmarkEnd w:id="26"/>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27" w:name="_Toc390070744"/>
      <w:bookmarkStart w:id="28" w:name="_Toc390070940"/>
      <w:r>
        <w:rPr>
          <w:rStyle w:val="CharSectno"/>
        </w:rPr>
        <w:t>12</w:t>
      </w:r>
      <w:r>
        <w:t>.</w:t>
      </w:r>
      <w:r>
        <w:tab/>
        <w:t>Appointed representatives for court proceedings</w:t>
      </w:r>
      <w:bookmarkEnd w:id="27"/>
      <w:bookmarkEnd w:id="28"/>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9" w:name="_Toc390070745"/>
      <w:bookmarkStart w:id="30" w:name="_Toc390070941"/>
      <w:r>
        <w:rPr>
          <w:rStyle w:val="CharPartNo"/>
        </w:rPr>
        <w:t>Part 3</w:t>
      </w:r>
      <w:r>
        <w:t xml:space="preserve"> — </w:t>
      </w:r>
      <w:r>
        <w:rPr>
          <w:rStyle w:val="CharPartText"/>
        </w:rPr>
        <w:t>Assessments of tax</w:t>
      </w:r>
      <w:bookmarkEnd w:id="29"/>
      <w:bookmarkEnd w:id="30"/>
    </w:p>
    <w:p>
      <w:pPr>
        <w:pStyle w:val="Heading3"/>
      </w:pPr>
      <w:bookmarkStart w:id="31" w:name="_Toc390070746"/>
      <w:bookmarkStart w:id="32" w:name="_Toc390070942"/>
      <w:r>
        <w:rPr>
          <w:rStyle w:val="CharDivNo"/>
        </w:rPr>
        <w:t>Division 1</w:t>
      </w:r>
      <w:r>
        <w:t xml:space="preserve"> — </w:t>
      </w:r>
      <w:r>
        <w:rPr>
          <w:rStyle w:val="CharDivText"/>
        </w:rPr>
        <w:t>Assessments</w:t>
      </w:r>
      <w:bookmarkEnd w:id="31"/>
      <w:bookmarkEnd w:id="32"/>
    </w:p>
    <w:p>
      <w:pPr>
        <w:pStyle w:val="Heading5"/>
      </w:pPr>
      <w:bookmarkStart w:id="33" w:name="_Toc390070747"/>
      <w:bookmarkStart w:id="34" w:name="_Toc390070943"/>
      <w:r>
        <w:rPr>
          <w:rStyle w:val="CharSectno"/>
        </w:rPr>
        <w:t>13</w:t>
      </w:r>
      <w:r>
        <w:t>.</w:t>
      </w:r>
      <w:r>
        <w:tab/>
        <w:t>Assessments</w:t>
      </w:r>
      <w:bookmarkEnd w:id="33"/>
      <w:bookmarkEnd w:id="34"/>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35" w:name="_Toc390070748"/>
      <w:bookmarkStart w:id="36" w:name="_Toc390070944"/>
      <w:r>
        <w:rPr>
          <w:rStyle w:val="CharSectno"/>
        </w:rPr>
        <w:t>14</w:t>
      </w:r>
      <w:r>
        <w:t>.</w:t>
      </w:r>
      <w:r>
        <w:tab/>
        <w:t>Self</w:t>
      </w:r>
      <w:r>
        <w:noBreakHyphen/>
        <w:t>assessments</w:t>
      </w:r>
      <w:bookmarkEnd w:id="35"/>
      <w:bookmarkEnd w:id="36"/>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37" w:name="_Toc390070749"/>
      <w:bookmarkStart w:id="38" w:name="_Toc390070945"/>
      <w:r>
        <w:rPr>
          <w:rStyle w:val="CharSectno"/>
        </w:rPr>
        <w:t>15</w:t>
      </w:r>
      <w:r>
        <w:t>.</w:t>
      </w:r>
      <w:r>
        <w:tab/>
        <w:t>Official assessments</w:t>
      </w:r>
      <w:bookmarkEnd w:id="37"/>
      <w:bookmarkEnd w:id="38"/>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39" w:name="_Toc390070750"/>
      <w:bookmarkStart w:id="40" w:name="_Toc390070946"/>
      <w:r>
        <w:rPr>
          <w:rStyle w:val="CharSectno"/>
        </w:rPr>
        <w:t>16</w:t>
      </w:r>
      <w:r>
        <w:t>.</w:t>
      </w:r>
      <w:r>
        <w:tab/>
        <w:t>Reassessments</w:t>
      </w:r>
      <w:bookmarkEnd w:id="39"/>
      <w:bookmarkEnd w:id="40"/>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41" w:name="_Toc390070751"/>
      <w:bookmarkStart w:id="42" w:name="_Toc390070947"/>
      <w:r>
        <w:rPr>
          <w:rStyle w:val="CharSectno"/>
        </w:rPr>
        <w:t>17</w:t>
      </w:r>
      <w:r>
        <w:t>.</w:t>
      </w:r>
      <w:r>
        <w:tab/>
        <w:t>Time limits on reassessments</w:t>
      </w:r>
      <w:bookmarkEnd w:id="41"/>
      <w:bookmarkEnd w:id="4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43" w:name="_Toc390070752"/>
      <w:bookmarkStart w:id="44" w:name="_Toc390070948"/>
      <w:r>
        <w:rPr>
          <w:rStyle w:val="CharSectno"/>
        </w:rPr>
        <w:t>18</w:t>
      </w:r>
      <w:r>
        <w:t>.</w:t>
      </w:r>
      <w:r>
        <w:tab/>
        <w:t>Effect of reassessment</w:t>
      </w:r>
      <w:bookmarkEnd w:id="43"/>
      <w:bookmarkEnd w:id="44"/>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45" w:name="_Toc390070753"/>
      <w:bookmarkStart w:id="46" w:name="_Toc390070949"/>
      <w:r>
        <w:rPr>
          <w:rStyle w:val="CharSectno"/>
        </w:rPr>
        <w:t>18A</w:t>
      </w:r>
      <w:r>
        <w:rPr>
          <w:color w:val="000000"/>
        </w:rPr>
        <w:t>.</w:t>
      </w:r>
      <w:r>
        <w:rPr>
          <w:color w:val="000000"/>
        </w:rPr>
        <w:tab/>
        <w:t>Withdrawal of assessment</w:t>
      </w:r>
      <w:bookmarkEnd w:id="45"/>
      <w:bookmarkEnd w:id="46"/>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47" w:name="_Toc390070754"/>
      <w:bookmarkStart w:id="48" w:name="_Toc390070950"/>
      <w:r>
        <w:rPr>
          <w:rStyle w:val="CharSectno"/>
        </w:rPr>
        <w:t>19</w:t>
      </w:r>
      <w:r>
        <w:t>.</w:t>
      </w:r>
      <w:r>
        <w:tab/>
        <w:t>Assessments based on estimated or suspected liability</w:t>
      </w:r>
      <w:bookmarkEnd w:id="47"/>
      <w:bookmarkEnd w:id="4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49" w:name="_Toc390070755"/>
      <w:bookmarkStart w:id="50" w:name="_Toc390070951"/>
      <w:r>
        <w:rPr>
          <w:rStyle w:val="CharSectno"/>
        </w:rPr>
        <w:t>20</w:t>
      </w:r>
      <w:r>
        <w:t>.</w:t>
      </w:r>
      <w:r>
        <w:tab/>
        <w:t>Assessments when instrument misleading or unavailable</w:t>
      </w:r>
      <w:bookmarkEnd w:id="49"/>
      <w:bookmarkEnd w:id="5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51" w:name="_Toc390070756"/>
      <w:bookmarkStart w:id="52" w:name="_Toc390070952"/>
      <w:r>
        <w:rPr>
          <w:rStyle w:val="CharSectno"/>
        </w:rPr>
        <w:t>21</w:t>
      </w:r>
      <w:r>
        <w:t>.</w:t>
      </w:r>
      <w:r>
        <w:tab/>
        <w:t>Ascertaining value of property, consideration or benefit</w:t>
      </w:r>
      <w:bookmarkEnd w:id="51"/>
      <w:bookmarkEnd w:id="52"/>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53" w:name="_Toc390070757"/>
      <w:bookmarkStart w:id="54" w:name="_Toc390070953"/>
      <w:r>
        <w:rPr>
          <w:rStyle w:val="CharSectno"/>
        </w:rPr>
        <w:t>22</w:t>
      </w:r>
      <w:r>
        <w:t>.</w:t>
      </w:r>
      <w:r>
        <w:tab/>
        <w:t>Commissioner’s power to have valuation made</w:t>
      </w:r>
      <w:bookmarkEnd w:id="53"/>
      <w:bookmarkEnd w:id="54"/>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55" w:name="_Toc390070758"/>
      <w:bookmarkStart w:id="56" w:name="_Toc390070954"/>
      <w:r>
        <w:rPr>
          <w:rStyle w:val="CharDivNo"/>
        </w:rPr>
        <w:t>Division 2</w:t>
      </w:r>
      <w:r>
        <w:t xml:space="preserve"> — </w:t>
      </w:r>
      <w:r>
        <w:rPr>
          <w:rStyle w:val="CharDivText"/>
        </w:rPr>
        <w:t>Assessment notices and returns</w:t>
      </w:r>
      <w:bookmarkEnd w:id="55"/>
      <w:bookmarkEnd w:id="56"/>
    </w:p>
    <w:p>
      <w:pPr>
        <w:pStyle w:val="Heading5"/>
      </w:pPr>
      <w:bookmarkStart w:id="57" w:name="_Toc390070759"/>
      <w:bookmarkStart w:id="58" w:name="_Toc390070955"/>
      <w:r>
        <w:rPr>
          <w:rStyle w:val="CharSectno"/>
        </w:rPr>
        <w:t>23</w:t>
      </w:r>
      <w:r>
        <w:t>.</w:t>
      </w:r>
      <w:r>
        <w:tab/>
        <w:t>Assessment notices</w:t>
      </w:r>
      <w:bookmarkEnd w:id="57"/>
      <w:bookmarkEnd w:id="58"/>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xml:space="preserve"> or land tax imposed under the </w:t>
      </w:r>
      <w:r>
        <w:rPr>
          <w:i/>
        </w:rPr>
        <w:t>Land Tax Act 2002</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19.]</w:t>
      </w:r>
    </w:p>
    <w:p>
      <w:pPr>
        <w:pStyle w:val="Heading5"/>
      </w:pPr>
      <w:bookmarkStart w:id="59" w:name="_Toc390070760"/>
      <w:bookmarkStart w:id="60" w:name="_Toc390070956"/>
      <w:r>
        <w:rPr>
          <w:rStyle w:val="CharSectno"/>
        </w:rPr>
        <w:t>24</w:t>
      </w:r>
      <w:r>
        <w:t>.</w:t>
      </w:r>
      <w:r>
        <w:tab/>
        <w:t>Form of assessment notice</w:t>
      </w:r>
      <w:bookmarkEnd w:id="59"/>
      <w:bookmarkEnd w:id="6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61" w:name="_Toc390070761"/>
      <w:bookmarkStart w:id="62" w:name="_Toc390070957"/>
      <w:r>
        <w:rPr>
          <w:rStyle w:val="CharSectno"/>
        </w:rPr>
        <w:t>25</w:t>
      </w:r>
      <w:r>
        <w:t>.</w:t>
      </w:r>
      <w:r>
        <w:tab/>
        <w:t>Statement of grounds of assessment</w:t>
      </w:r>
      <w:bookmarkEnd w:id="61"/>
      <w:bookmarkEnd w:id="6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63" w:name="_Toc390070762"/>
      <w:bookmarkStart w:id="64" w:name="_Toc390070958"/>
      <w:r>
        <w:rPr>
          <w:rStyle w:val="CharDivNo"/>
        </w:rPr>
        <w:t>Division 3</w:t>
      </w:r>
      <w:r>
        <w:t xml:space="preserve"> — </w:t>
      </w:r>
      <w:r>
        <w:rPr>
          <w:rStyle w:val="CharDivText"/>
        </w:rPr>
        <w:t>Penalty tax</w:t>
      </w:r>
      <w:bookmarkEnd w:id="63"/>
      <w:bookmarkEnd w:id="64"/>
    </w:p>
    <w:p>
      <w:pPr>
        <w:pStyle w:val="Heading5"/>
      </w:pPr>
      <w:bookmarkStart w:id="65" w:name="_Toc390070763"/>
      <w:bookmarkStart w:id="66" w:name="_Toc390070959"/>
      <w:r>
        <w:rPr>
          <w:rStyle w:val="CharSectno"/>
        </w:rPr>
        <w:t>26</w:t>
      </w:r>
      <w:r>
        <w:t>.</w:t>
      </w:r>
      <w:r>
        <w:tab/>
        <w:t>Penalty tax for contravention of taxation Act</w:t>
      </w:r>
      <w:bookmarkEnd w:id="65"/>
      <w:bookmarkEnd w:id="6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67" w:name="_Toc390070764"/>
      <w:bookmarkStart w:id="68" w:name="_Toc390070960"/>
      <w:r>
        <w:rPr>
          <w:rStyle w:val="CharSectno"/>
        </w:rPr>
        <w:t>27</w:t>
      </w:r>
      <w:r>
        <w:t>.</w:t>
      </w:r>
      <w:r>
        <w:tab/>
        <w:t>Penalty tax for late payment</w:t>
      </w:r>
      <w:bookmarkEnd w:id="67"/>
      <w:bookmarkEnd w:id="68"/>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69" w:name="_Toc390070765"/>
      <w:bookmarkStart w:id="70" w:name="_Toc390070961"/>
      <w:r>
        <w:rPr>
          <w:rStyle w:val="CharSectno"/>
        </w:rPr>
        <w:t>28</w:t>
      </w:r>
      <w:r>
        <w:t>.</w:t>
      </w:r>
      <w:r>
        <w:tab/>
        <w:t>Limitation on amount of penalty tax</w:t>
      </w:r>
      <w:bookmarkEnd w:id="69"/>
      <w:bookmarkEnd w:id="70"/>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71" w:name="_Toc390070766"/>
      <w:bookmarkStart w:id="72" w:name="_Toc390070962"/>
      <w:r>
        <w:rPr>
          <w:rStyle w:val="CharSectno"/>
        </w:rPr>
        <w:t>29</w:t>
      </w:r>
      <w:r>
        <w:t>.</w:t>
      </w:r>
      <w:r>
        <w:tab/>
        <w:t>Remission of penalty tax</w:t>
      </w:r>
      <w:bookmarkEnd w:id="71"/>
      <w:bookmarkEnd w:id="7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73" w:name="_Toc390070767"/>
      <w:bookmarkStart w:id="74" w:name="_Toc390070963"/>
      <w:r>
        <w:rPr>
          <w:rStyle w:val="CharSectno"/>
        </w:rPr>
        <w:t>30</w:t>
      </w:r>
      <w:r>
        <w:t>.</w:t>
      </w:r>
      <w:r>
        <w:tab/>
        <w:t>Guidelines for imposing penalty tax</w:t>
      </w:r>
      <w:bookmarkEnd w:id="73"/>
      <w:bookmarkEnd w:id="74"/>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75" w:name="_Toc390070768"/>
      <w:bookmarkStart w:id="76" w:name="_Toc390070964"/>
      <w:r>
        <w:rPr>
          <w:rStyle w:val="CharPartNo"/>
        </w:rPr>
        <w:t>Part 4</w:t>
      </w:r>
      <w:r>
        <w:t xml:space="preserve"> — </w:t>
      </w:r>
      <w:r>
        <w:rPr>
          <w:rStyle w:val="CharPartText"/>
        </w:rPr>
        <w:t>Objections and review proceedings</w:t>
      </w:r>
      <w:bookmarkEnd w:id="75"/>
      <w:bookmarkEnd w:id="76"/>
    </w:p>
    <w:p>
      <w:pPr>
        <w:pStyle w:val="Footnoteheading"/>
        <w:tabs>
          <w:tab w:val="left" w:pos="851"/>
        </w:tabs>
      </w:pPr>
      <w:r>
        <w:tab/>
        <w:t>[Heading amended by No. 55 of 2004 s. 1167.]</w:t>
      </w:r>
    </w:p>
    <w:p>
      <w:pPr>
        <w:pStyle w:val="Heading3"/>
      </w:pPr>
      <w:bookmarkStart w:id="77" w:name="_Toc390070769"/>
      <w:bookmarkStart w:id="78" w:name="_Toc390070965"/>
      <w:r>
        <w:rPr>
          <w:rStyle w:val="CharDivNo"/>
        </w:rPr>
        <w:t>Division 1</w:t>
      </w:r>
      <w:r>
        <w:t xml:space="preserve"> — </w:t>
      </w:r>
      <w:r>
        <w:rPr>
          <w:rStyle w:val="CharDivText"/>
        </w:rPr>
        <w:t>Procedures and restrictions</w:t>
      </w:r>
      <w:bookmarkEnd w:id="77"/>
      <w:bookmarkEnd w:id="78"/>
    </w:p>
    <w:p>
      <w:pPr>
        <w:pStyle w:val="Heading5"/>
      </w:pPr>
      <w:bookmarkStart w:id="79" w:name="_Toc390070770"/>
      <w:bookmarkStart w:id="80" w:name="_Toc390070966"/>
      <w:r>
        <w:rPr>
          <w:rStyle w:val="CharSectno"/>
        </w:rPr>
        <w:t>31</w:t>
      </w:r>
      <w:r>
        <w:t>.</w:t>
      </w:r>
      <w:r>
        <w:tab/>
        <w:t>Procedure for challenging assessments</w:t>
      </w:r>
      <w:bookmarkEnd w:id="79"/>
      <w:bookmarkEnd w:id="8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81" w:name="_Toc390070771"/>
      <w:bookmarkStart w:id="82" w:name="_Toc390070967"/>
      <w:r>
        <w:rPr>
          <w:rStyle w:val="CharSectno"/>
        </w:rPr>
        <w:t>32</w:t>
      </w:r>
      <w:r>
        <w:t>.</w:t>
      </w:r>
      <w:r>
        <w:tab/>
        <w:t>Objections to land valuations</w:t>
      </w:r>
      <w:bookmarkEnd w:id="81"/>
      <w:bookmarkEnd w:id="8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83" w:name="_Toc390070772"/>
      <w:bookmarkStart w:id="84" w:name="_Toc390070968"/>
      <w:r>
        <w:t>33.</w:t>
      </w:r>
      <w:r>
        <w:tab/>
        <w:t>Continuing obligation to pay assessed tax</w:t>
      </w:r>
      <w:bookmarkEnd w:id="83"/>
      <w:bookmarkEnd w:id="84"/>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85" w:name="_Toc390070773"/>
      <w:bookmarkStart w:id="86" w:name="_Toc390070969"/>
      <w:r>
        <w:rPr>
          <w:rStyle w:val="CharDivNo"/>
        </w:rPr>
        <w:t>Division 2</w:t>
      </w:r>
      <w:r>
        <w:t xml:space="preserve"> — </w:t>
      </w:r>
      <w:r>
        <w:rPr>
          <w:rStyle w:val="CharDivText"/>
        </w:rPr>
        <w:t>Objections</w:t>
      </w:r>
      <w:bookmarkEnd w:id="85"/>
      <w:bookmarkEnd w:id="86"/>
    </w:p>
    <w:p>
      <w:pPr>
        <w:pStyle w:val="Heading5"/>
        <w:spacing w:before="200"/>
      </w:pPr>
      <w:bookmarkStart w:id="87" w:name="_Toc390070774"/>
      <w:bookmarkStart w:id="88" w:name="_Toc390070970"/>
      <w:r>
        <w:rPr>
          <w:rStyle w:val="CharSectno"/>
        </w:rPr>
        <w:t>34</w:t>
      </w:r>
      <w:r>
        <w:t>.</w:t>
      </w:r>
      <w:r>
        <w:tab/>
        <w:t>Right to object</w:t>
      </w:r>
      <w:bookmarkEnd w:id="87"/>
      <w:bookmarkEnd w:id="88"/>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89" w:name="_Toc390070775"/>
      <w:bookmarkStart w:id="90" w:name="_Toc390070971"/>
      <w:r>
        <w:rPr>
          <w:rStyle w:val="CharSectno"/>
        </w:rPr>
        <w:t>35</w:t>
      </w:r>
      <w:r>
        <w:t>.</w:t>
      </w:r>
      <w:r>
        <w:tab/>
        <w:t>Form of objection</w:t>
      </w:r>
      <w:bookmarkEnd w:id="89"/>
      <w:bookmarkEnd w:id="90"/>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91" w:name="_Toc390070776"/>
      <w:bookmarkStart w:id="92" w:name="_Toc390070972"/>
      <w:r>
        <w:rPr>
          <w:rStyle w:val="CharSectno"/>
        </w:rPr>
        <w:t>36</w:t>
      </w:r>
      <w:r>
        <w:t>.</w:t>
      </w:r>
      <w:r>
        <w:tab/>
        <w:t>Time for lodging objection</w:t>
      </w:r>
      <w:bookmarkEnd w:id="91"/>
      <w:bookmarkEnd w:id="92"/>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93" w:name="_Toc390070777"/>
      <w:bookmarkStart w:id="94" w:name="_Toc390070973"/>
      <w:r>
        <w:rPr>
          <w:rStyle w:val="CharSectno"/>
        </w:rPr>
        <w:t>37</w:t>
      </w:r>
      <w:r>
        <w:t>.</w:t>
      </w:r>
      <w:r>
        <w:tab/>
        <w:t>Consideration of objections</w:t>
      </w:r>
      <w:bookmarkEnd w:id="93"/>
      <w:bookmarkEnd w:id="9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95" w:name="_Toc390070778"/>
      <w:bookmarkStart w:id="96" w:name="_Toc390070974"/>
      <w:r>
        <w:rPr>
          <w:rStyle w:val="CharSectno"/>
        </w:rPr>
        <w:t>38</w:t>
      </w:r>
      <w:r>
        <w:t>.</w:t>
      </w:r>
      <w:r>
        <w:tab/>
        <w:t>Time limit for determining objections</w:t>
      </w:r>
      <w:bookmarkEnd w:id="95"/>
      <w:bookmarkEnd w:id="9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97" w:name="_Toc390070779"/>
      <w:bookmarkStart w:id="98" w:name="_Toc390070975"/>
      <w:r>
        <w:rPr>
          <w:rStyle w:val="CharSectno"/>
        </w:rPr>
        <w:t>39</w:t>
      </w:r>
      <w:r>
        <w:t>.</w:t>
      </w:r>
      <w:r>
        <w:tab/>
        <w:t>Reassessment on determination of objection</w:t>
      </w:r>
      <w:bookmarkEnd w:id="97"/>
      <w:bookmarkEnd w:id="98"/>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99" w:name="_Toc390070780"/>
      <w:bookmarkStart w:id="100" w:name="_Toc390070976"/>
      <w:r>
        <w:rPr>
          <w:rStyle w:val="CharDivNo"/>
        </w:rPr>
        <w:t>Division 3</w:t>
      </w:r>
      <w:r>
        <w:t> — </w:t>
      </w:r>
      <w:r>
        <w:rPr>
          <w:rStyle w:val="CharDivText"/>
        </w:rPr>
        <w:t>Reviews and stated cases</w:t>
      </w:r>
      <w:bookmarkEnd w:id="99"/>
      <w:bookmarkEnd w:id="100"/>
    </w:p>
    <w:p>
      <w:pPr>
        <w:pStyle w:val="Footnoteheading"/>
        <w:tabs>
          <w:tab w:val="left" w:pos="851"/>
        </w:tabs>
      </w:pPr>
      <w:r>
        <w:rPr>
          <w:i w:val="0"/>
        </w:rPr>
        <w:tab/>
      </w:r>
      <w:r>
        <w:t>[Heading amended by No. 55 of 2004 s. 1173.]</w:t>
      </w:r>
    </w:p>
    <w:p>
      <w:pPr>
        <w:pStyle w:val="Heading5"/>
      </w:pPr>
      <w:bookmarkStart w:id="101" w:name="_Toc390070781"/>
      <w:bookmarkStart w:id="102" w:name="_Toc390070977"/>
      <w:r>
        <w:rPr>
          <w:rStyle w:val="CharSectno"/>
        </w:rPr>
        <w:t>40</w:t>
      </w:r>
      <w:r>
        <w:t>.</w:t>
      </w:r>
      <w:r>
        <w:tab/>
        <w:t>Right of review</w:t>
      </w:r>
      <w:bookmarkEnd w:id="101"/>
      <w:bookmarkEnd w:id="10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103" w:name="_Toc390070782"/>
      <w:bookmarkStart w:id="104" w:name="_Toc390070978"/>
      <w:r>
        <w:rPr>
          <w:rStyle w:val="CharSectno"/>
        </w:rPr>
        <w:t>42</w:t>
      </w:r>
      <w:r>
        <w:t>.</w:t>
      </w:r>
      <w:r>
        <w:tab/>
        <w:t>Time for review</w:t>
      </w:r>
      <w:bookmarkEnd w:id="103"/>
      <w:bookmarkEnd w:id="104"/>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105" w:name="_Toc390070783"/>
      <w:bookmarkStart w:id="106" w:name="_Toc390070979"/>
      <w:r>
        <w:rPr>
          <w:rStyle w:val="CharSectno"/>
        </w:rPr>
        <w:t>43</w:t>
      </w:r>
      <w:r>
        <w:t>.</w:t>
      </w:r>
      <w:r>
        <w:tab/>
        <w:t>Proceedings before State Administrative Tribunal</w:t>
      </w:r>
      <w:bookmarkEnd w:id="105"/>
      <w:bookmarkEnd w:id="106"/>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107" w:name="_Toc390070784"/>
      <w:bookmarkStart w:id="108" w:name="_Toc390070980"/>
      <w:r>
        <w:rPr>
          <w:rStyle w:val="CharSectno"/>
        </w:rPr>
        <w:t>43A</w:t>
      </w:r>
      <w:r>
        <w:t>.</w:t>
      </w:r>
      <w:r>
        <w:tab/>
        <w:t>Appeal from decision of State Administrative Tribunal</w:t>
      </w:r>
      <w:bookmarkEnd w:id="107"/>
      <w:bookmarkEnd w:id="108"/>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09" w:name="_Toc390070785"/>
      <w:bookmarkStart w:id="110" w:name="_Toc390070981"/>
      <w:r>
        <w:rPr>
          <w:rStyle w:val="CharSectno"/>
        </w:rPr>
        <w:t>44</w:t>
      </w:r>
      <w:r>
        <w:t>.</w:t>
      </w:r>
      <w:r>
        <w:tab/>
        <w:t>Cases stated by Commissioner</w:t>
      </w:r>
      <w:bookmarkEnd w:id="109"/>
      <w:bookmarkEnd w:id="110"/>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11" w:name="_Toc390070786"/>
      <w:bookmarkStart w:id="112" w:name="_Toc390070982"/>
      <w:r>
        <w:rPr>
          <w:rStyle w:val="CharPartNo"/>
        </w:rPr>
        <w:t>Part 5</w:t>
      </w:r>
      <w:r>
        <w:t xml:space="preserve"> — </w:t>
      </w:r>
      <w:r>
        <w:rPr>
          <w:rStyle w:val="CharPartText"/>
        </w:rPr>
        <w:t>Payment and refund of tax</w:t>
      </w:r>
      <w:bookmarkEnd w:id="111"/>
      <w:bookmarkEnd w:id="112"/>
    </w:p>
    <w:p>
      <w:pPr>
        <w:pStyle w:val="Heading3"/>
      </w:pPr>
      <w:bookmarkStart w:id="113" w:name="_Toc390070787"/>
      <w:bookmarkStart w:id="114" w:name="_Toc390070983"/>
      <w:r>
        <w:rPr>
          <w:rStyle w:val="CharDivNo"/>
        </w:rPr>
        <w:t>Division 1</w:t>
      </w:r>
      <w:r>
        <w:t xml:space="preserve"> — </w:t>
      </w:r>
      <w:r>
        <w:rPr>
          <w:rStyle w:val="CharDivText"/>
        </w:rPr>
        <w:t>Payment</w:t>
      </w:r>
      <w:bookmarkEnd w:id="113"/>
      <w:bookmarkEnd w:id="114"/>
    </w:p>
    <w:p>
      <w:pPr>
        <w:pStyle w:val="Heading5"/>
      </w:pPr>
      <w:bookmarkStart w:id="115" w:name="_Toc390070788"/>
      <w:bookmarkStart w:id="116" w:name="_Toc390070984"/>
      <w:r>
        <w:rPr>
          <w:rStyle w:val="CharSectno"/>
        </w:rPr>
        <w:t>45</w:t>
      </w:r>
      <w:r>
        <w:t>.</w:t>
      </w:r>
      <w:r>
        <w:tab/>
        <w:t>When tax is due for payment</w:t>
      </w:r>
      <w:bookmarkEnd w:id="115"/>
      <w:bookmarkEnd w:id="116"/>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17" w:name="_Toc390070789"/>
      <w:bookmarkStart w:id="118" w:name="_Toc390070985"/>
      <w:r>
        <w:rPr>
          <w:rStyle w:val="CharSectno"/>
        </w:rPr>
        <w:t>46</w:t>
      </w:r>
      <w:r>
        <w:t>.</w:t>
      </w:r>
      <w:r>
        <w:tab/>
        <w:t>Allocation of payment</w:t>
      </w:r>
      <w:bookmarkEnd w:id="117"/>
      <w:bookmarkEnd w:id="118"/>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19" w:name="_Toc390070790"/>
      <w:bookmarkStart w:id="120" w:name="_Toc390070986"/>
      <w:r>
        <w:rPr>
          <w:rStyle w:val="CharSectno"/>
        </w:rPr>
        <w:t>47</w:t>
      </w:r>
      <w:r>
        <w:t>.</w:t>
      </w:r>
      <w:r>
        <w:tab/>
        <w:t>Arrangements for instalments and extensions of time</w:t>
      </w:r>
      <w:bookmarkEnd w:id="119"/>
      <w:bookmarkEnd w:id="12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121" w:name="_Toc390070791"/>
      <w:bookmarkStart w:id="122" w:name="_Toc390070987"/>
      <w:r>
        <w:rPr>
          <w:rStyle w:val="CharDivNo"/>
        </w:rPr>
        <w:t>Division 2</w:t>
      </w:r>
      <w:r>
        <w:t xml:space="preserve"> — </w:t>
      </w:r>
      <w:r>
        <w:rPr>
          <w:rStyle w:val="CharDivText"/>
        </w:rPr>
        <w:t>Special tax return arrangements</w:t>
      </w:r>
      <w:bookmarkEnd w:id="121"/>
      <w:bookmarkEnd w:id="122"/>
    </w:p>
    <w:p>
      <w:pPr>
        <w:pStyle w:val="Heading5"/>
      </w:pPr>
      <w:bookmarkStart w:id="123" w:name="_Toc390070792"/>
      <w:bookmarkStart w:id="124" w:name="_Toc390070988"/>
      <w:r>
        <w:rPr>
          <w:rStyle w:val="CharSectno"/>
        </w:rPr>
        <w:t>49</w:t>
      </w:r>
      <w:r>
        <w:t>.</w:t>
      </w:r>
      <w:r>
        <w:tab/>
        <w:t>Approval of special tax return arrangements</w:t>
      </w:r>
      <w:bookmarkEnd w:id="123"/>
      <w:bookmarkEnd w:id="124"/>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125" w:name="_Toc390070793"/>
      <w:bookmarkStart w:id="126" w:name="_Toc390070989"/>
      <w:r>
        <w:rPr>
          <w:rStyle w:val="CharSectno"/>
        </w:rPr>
        <w:t>50</w:t>
      </w:r>
      <w:r>
        <w:t>.</w:t>
      </w:r>
      <w:r>
        <w:tab/>
        <w:t>Content of special tax return arrangement</w:t>
      </w:r>
      <w:bookmarkEnd w:id="125"/>
      <w:bookmarkEnd w:id="126"/>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127" w:name="_Toc390070794"/>
      <w:bookmarkStart w:id="128" w:name="_Toc390070990"/>
      <w:r>
        <w:rPr>
          <w:rStyle w:val="CharSectno"/>
        </w:rPr>
        <w:t>51</w:t>
      </w:r>
      <w:r>
        <w:t>.</w:t>
      </w:r>
      <w:r>
        <w:tab/>
        <w:t>Instruments stamped or endorsed under a special tax return arrangement</w:t>
      </w:r>
      <w:bookmarkEnd w:id="127"/>
      <w:bookmarkEnd w:id="128"/>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129" w:name="_Toc390070795"/>
      <w:bookmarkStart w:id="130" w:name="_Toc390070991"/>
      <w:r>
        <w:rPr>
          <w:rStyle w:val="CharSectno"/>
        </w:rPr>
        <w:t>52</w:t>
      </w:r>
      <w:r>
        <w:t>.</w:t>
      </w:r>
      <w:r>
        <w:tab/>
        <w:t>Lodging returns under special tax return arrangement</w:t>
      </w:r>
      <w:bookmarkEnd w:id="129"/>
      <w:bookmarkEnd w:id="130"/>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31" w:name="_Toc390070796"/>
      <w:bookmarkStart w:id="132" w:name="_Toc390070992"/>
      <w:r>
        <w:rPr>
          <w:rStyle w:val="CharSectno"/>
        </w:rPr>
        <w:t>53</w:t>
      </w:r>
      <w:r>
        <w:t>.</w:t>
      </w:r>
      <w:r>
        <w:tab/>
        <w:t>Amendment or cancellation of arrangement</w:t>
      </w:r>
      <w:bookmarkEnd w:id="131"/>
      <w:bookmarkEnd w:id="132"/>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33" w:name="_Toc390070797"/>
      <w:bookmarkStart w:id="134" w:name="_Toc390070993"/>
      <w:r>
        <w:rPr>
          <w:rStyle w:val="CharDivNo"/>
        </w:rPr>
        <w:t>Division 3</w:t>
      </w:r>
      <w:r>
        <w:t xml:space="preserve"> — </w:t>
      </w:r>
      <w:r>
        <w:rPr>
          <w:rStyle w:val="CharDivText"/>
        </w:rPr>
        <w:t>Refunds of tax</w:t>
      </w:r>
      <w:bookmarkEnd w:id="133"/>
      <w:bookmarkEnd w:id="134"/>
    </w:p>
    <w:p>
      <w:pPr>
        <w:pStyle w:val="Heading5"/>
      </w:pPr>
      <w:bookmarkStart w:id="135" w:name="_Toc390070798"/>
      <w:bookmarkStart w:id="136" w:name="_Toc390070994"/>
      <w:r>
        <w:rPr>
          <w:rStyle w:val="CharSectno"/>
        </w:rPr>
        <w:t>54</w:t>
      </w:r>
      <w:r>
        <w:t>.</w:t>
      </w:r>
      <w:r>
        <w:tab/>
        <w:t>Power to make refund</w:t>
      </w:r>
      <w:bookmarkEnd w:id="135"/>
      <w:bookmarkEnd w:id="136"/>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137" w:name="_Toc390070799"/>
      <w:bookmarkStart w:id="138" w:name="_Toc390070995"/>
      <w:r>
        <w:rPr>
          <w:rStyle w:val="CharSectno"/>
        </w:rPr>
        <w:t>55</w:t>
      </w:r>
      <w:r>
        <w:t>.</w:t>
      </w:r>
      <w:r>
        <w:tab/>
        <w:t>Refund to be passed on in certain cases</w:t>
      </w:r>
      <w:bookmarkEnd w:id="137"/>
      <w:bookmarkEnd w:id="138"/>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139" w:name="_Toc390070800"/>
      <w:bookmarkStart w:id="140" w:name="_Toc390070996"/>
      <w:r>
        <w:rPr>
          <w:rStyle w:val="CharDivNo"/>
        </w:rPr>
        <w:t>Division 4</w:t>
      </w:r>
      <w:r>
        <w:t xml:space="preserve"> — </w:t>
      </w:r>
      <w:r>
        <w:rPr>
          <w:rStyle w:val="CharDivText"/>
        </w:rPr>
        <w:t>Power to waive or write off liability</w:t>
      </w:r>
      <w:bookmarkEnd w:id="139"/>
      <w:bookmarkEnd w:id="140"/>
    </w:p>
    <w:p>
      <w:pPr>
        <w:pStyle w:val="Heading5"/>
      </w:pPr>
      <w:bookmarkStart w:id="141" w:name="_Toc390070801"/>
      <w:bookmarkStart w:id="142" w:name="_Toc390070997"/>
      <w:r>
        <w:rPr>
          <w:rStyle w:val="CharSectno"/>
        </w:rPr>
        <w:t>56</w:t>
      </w:r>
      <w:r>
        <w:t>.</w:t>
      </w:r>
      <w:r>
        <w:tab/>
        <w:t>Waiver of tax</w:t>
      </w:r>
      <w:bookmarkEnd w:id="141"/>
      <w:bookmarkEnd w:id="142"/>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143" w:name="_Toc390070802"/>
      <w:bookmarkStart w:id="144" w:name="_Toc390070998"/>
      <w:r>
        <w:rPr>
          <w:rStyle w:val="CharSectno"/>
        </w:rPr>
        <w:t>57</w:t>
      </w:r>
      <w:r>
        <w:t>.</w:t>
      </w:r>
      <w:r>
        <w:tab/>
        <w:t>Writing off tax liability</w:t>
      </w:r>
      <w:bookmarkEnd w:id="143"/>
      <w:bookmarkEnd w:id="144"/>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145" w:name="_Toc390070803"/>
      <w:bookmarkStart w:id="146" w:name="_Toc390070999"/>
      <w:r>
        <w:rPr>
          <w:rStyle w:val="CharSectno"/>
        </w:rPr>
        <w:t>58</w:t>
      </w:r>
      <w:r>
        <w:t>.</w:t>
      </w:r>
      <w:r>
        <w:tab/>
        <w:t xml:space="preserve">Powers subject to </w:t>
      </w:r>
      <w:r>
        <w:rPr>
          <w:i/>
        </w:rPr>
        <w:t>Financial Administration and Audit Act 1985</w:t>
      </w:r>
      <w:bookmarkEnd w:id="145"/>
      <w:bookmarkEnd w:id="146"/>
    </w:p>
    <w:p>
      <w:pPr>
        <w:pStyle w:val="Subsection"/>
      </w:pPr>
      <w:r>
        <w:rPr>
          <w:b/>
        </w:rPr>
        <w:tab/>
      </w:r>
      <w:r>
        <w:rPr>
          <w:b/>
        </w:rPr>
        <w:tab/>
      </w:r>
      <w:r>
        <w:t xml:space="preserve">This Division is to be read subject to the </w:t>
      </w:r>
      <w:r>
        <w:rPr>
          <w:i/>
        </w:rPr>
        <w:t>Financial Administration and Audit Act 1985</w:t>
      </w:r>
      <w:r>
        <w:t>.</w:t>
      </w:r>
    </w:p>
    <w:p>
      <w:pPr>
        <w:pStyle w:val="Ednotesection"/>
      </w:pPr>
      <w:r>
        <w:t>[</w:t>
      </w:r>
      <w:r>
        <w:rPr>
          <w:b/>
        </w:rPr>
        <w:t>59.</w:t>
      </w:r>
      <w:r>
        <w:tab/>
        <w:t>has not come into operation</w:t>
      </w:r>
      <w:r>
        <w:rPr>
          <w:i w:val="0"/>
        </w:rPr>
        <w:t> </w:t>
      </w:r>
      <w:r>
        <w:rPr>
          <w:i w:val="0"/>
          <w:vertAlign w:val="superscript"/>
        </w:rPr>
        <w:t>2</w:t>
      </w:r>
      <w:r>
        <w:t>.]</w:t>
      </w:r>
    </w:p>
    <w:p>
      <w:pPr>
        <w:pStyle w:val="Heading2"/>
      </w:pPr>
      <w:bookmarkStart w:id="147" w:name="_Toc390070804"/>
      <w:bookmarkStart w:id="148" w:name="_Toc390071000"/>
      <w:r>
        <w:rPr>
          <w:rStyle w:val="CharPartNo"/>
        </w:rPr>
        <w:t>Part 6</w:t>
      </w:r>
      <w:r>
        <w:t xml:space="preserve"> — </w:t>
      </w:r>
      <w:r>
        <w:rPr>
          <w:rStyle w:val="CharPartText"/>
        </w:rPr>
        <w:t>Recovery of tax</w:t>
      </w:r>
      <w:bookmarkEnd w:id="147"/>
      <w:bookmarkEnd w:id="148"/>
    </w:p>
    <w:p>
      <w:pPr>
        <w:pStyle w:val="Heading3"/>
      </w:pPr>
      <w:bookmarkStart w:id="149" w:name="_Toc390070805"/>
      <w:bookmarkStart w:id="150" w:name="_Toc390071001"/>
      <w:r>
        <w:rPr>
          <w:rStyle w:val="CharDivNo"/>
        </w:rPr>
        <w:t>Division 1</w:t>
      </w:r>
      <w:r>
        <w:t xml:space="preserve"> — </w:t>
      </w:r>
      <w:r>
        <w:rPr>
          <w:rStyle w:val="CharDivText"/>
        </w:rPr>
        <w:t>Recovery generally</w:t>
      </w:r>
      <w:bookmarkEnd w:id="149"/>
      <w:bookmarkEnd w:id="150"/>
    </w:p>
    <w:p>
      <w:pPr>
        <w:pStyle w:val="Heading5"/>
      </w:pPr>
      <w:bookmarkStart w:id="151" w:name="_Toc390070806"/>
      <w:bookmarkStart w:id="152" w:name="_Toc390071002"/>
      <w:r>
        <w:rPr>
          <w:rStyle w:val="CharSectno"/>
        </w:rPr>
        <w:t>60</w:t>
      </w:r>
      <w:r>
        <w:t>.</w:t>
      </w:r>
      <w:r>
        <w:tab/>
        <w:t>Recovery of unpaid tax</w:t>
      </w:r>
      <w:bookmarkEnd w:id="151"/>
      <w:bookmarkEnd w:id="15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53" w:name="_Toc390070807"/>
      <w:bookmarkStart w:id="154" w:name="_Toc390071003"/>
      <w:r>
        <w:rPr>
          <w:rStyle w:val="CharSectno"/>
        </w:rPr>
        <w:t>61</w:t>
      </w:r>
      <w:r>
        <w:t>.</w:t>
      </w:r>
      <w:r>
        <w:tab/>
        <w:t>Power of court to order payment of tax</w:t>
      </w:r>
      <w:bookmarkEnd w:id="153"/>
      <w:bookmarkEnd w:id="15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55" w:name="_Toc390070808"/>
      <w:bookmarkStart w:id="156" w:name="_Toc390071004"/>
      <w:r>
        <w:rPr>
          <w:rStyle w:val="CharSectno"/>
        </w:rPr>
        <w:t>62</w:t>
      </w:r>
      <w:r>
        <w:t>.</w:t>
      </w:r>
      <w:r>
        <w:tab/>
        <w:t>Recovery of costs and interest</w:t>
      </w:r>
      <w:bookmarkEnd w:id="155"/>
      <w:bookmarkEnd w:id="156"/>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157" w:name="_Toc390070809"/>
      <w:bookmarkStart w:id="158" w:name="_Toc390071005"/>
      <w:r>
        <w:rPr>
          <w:rStyle w:val="CharSectno"/>
        </w:rPr>
        <w:t>63</w:t>
      </w:r>
      <w:r>
        <w:t>.</w:t>
      </w:r>
      <w:r>
        <w:tab/>
        <w:t>Recovery of tax in cases of joint liability</w:t>
      </w:r>
      <w:bookmarkEnd w:id="157"/>
      <w:bookmarkEnd w:id="158"/>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59" w:name="_Toc390070810"/>
      <w:bookmarkStart w:id="160" w:name="_Toc390071006"/>
      <w:r>
        <w:rPr>
          <w:rStyle w:val="CharSectno"/>
        </w:rPr>
        <w:t>64</w:t>
      </w:r>
      <w:r>
        <w:t>.</w:t>
      </w:r>
      <w:r>
        <w:tab/>
        <w:t>Notice of administrator’s appointment</w:t>
      </w:r>
      <w:bookmarkEnd w:id="159"/>
      <w:bookmarkEnd w:id="16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61" w:name="_Toc390070811"/>
      <w:bookmarkStart w:id="162" w:name="_Toc390071007"/>
      <w:r>
        <w:rPr>
          <w:rStyle w:val="CharSectno"/>
        </w:rPr>
        <w:t>65</w:t>
      </w:r>
      <w:r>
        <w:t>.</w:t>
      </w:r>
      <w:r>
        <w:tab/>
        <w:t>Power to garnishee</w:t>
      </w:r>
      <w:bookmarkEnd w:id="161"/>
      <w:bookmarkEnd w:id="162"/>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63" w:name="_Toc390070812"/>
      <w:bookmarkStart w:id="164" w:name="_Toc390071008"/>
      <w:r>
        <w:rPr>
          <w:rStyle w:val="CharSectno"/>
        </w:rPr>
        <w:t>66</w:t>
      </w:r>
      <w:r>
        <w:t>.</w:t>
      </w:r>
      <w:r>
        <w:tab/>
        <w:t>Recovery from partnerships</w:t>
      </w:r>
      <w:bookmarkEnd w:id="163"/>
      <w:bookmarkEnd w:id="164"/>
    </w:p>
    <w:p>
      <w:pPr>
        <w:pStyle w:val="Subsection"/>
      </w:pPr>
      <w:r>
        <w:tab/>
      </w:r>
      <w:r>
        <w:tab/>
        <w:t>If a tax liability is incurred by or on behalf of a partnership, the tax is recoverable jointly and severally from any one or more of the partners.</w:t>
      </w:r>
    </w:p>
    <w:p>
      <w:pPr>
        <w:pStyle w:val="Heading5"/>
      </w:pPr>
      <w:bookmarkStart w:id="165" w:name="_Toc390070813"/>
      <w:bookmarkStart w:id="166" w:name="_Toc390071009"/>
      <w:r>
        <w:rPr>
          <w:rStyle w:val="CharSectno"/>
        </w:rPr>
        <w:t>67</w:t>
      </w:r>
      <w:r>
        <w:t>.</w:t>
      </w:r>
      <w:r>
        <w:tab/>
        <w:t>Recovery from directors of body corporate</w:t>
      </w:r>
      <w:bookmarkEnd w:id="165"/>
      <w:bookmarkEnd w:id="16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67" w:name="_Toc390070814"/>
      <w:bookmarkStart w:id="168" w:name="_Toc390071010"/>
      <w:r>
        <w:rPr>
          <w:rStyle w:val="CharSectno"/>
        </w:rPr>
        <w:t>68</w:t>
      </w:r>
      <w:r>
        <w:t>.</w:t>
      </w:r>
      <w:r>
        <w:tab/>
        <w:t>Director of body corporate may apply</w:t>
      </w:r>
      <w:bookmarkEnd w:id="167"/>
      <w:bookmarkEnd w:id="16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69" w:name="_Toc390070815"/>
      <w:bookmarkStart w:id="170" w:name="_Toc390071011"/>
      <w:r>
        <w:rPr>
          <w:rStyle w:val="CharSectno"/>
        </w:rPr>
        <w:t>69</w:t>
      </w:r>
      <w:r>
        <w:t>.</w:t>
      </w:r>
      <w:r>
        <w:tab/>
        <w:t>Determination of application where there is a dispute</w:t>
      </w:r>
      <w:bookmarkEnd w:id="169"/>
      <w:bookmarkEnd w:id="170"/>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71" w:name="_Toc390070816"/>
      <w:bookmarkStart w:id="172" w:name="_Toc390071012"/>
      <w:r>
        <w:rPr>
          <w:rStyle w:val="CharSectno"/>
        </w:rPr>
        <w:t>70</w:t>
      </w:r>
      <w:r>
        <w:t>.</w:t>
      </w:r>
      <w:r>
        <w:tab/>
        <w:t>Setting aside demand on other grounds</w:t>
      </w:r>
      <w:bookmarkEnd w:id="171"/>
      <w:bookmarkEnd w:id="17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73" w:name="_Toc390070817"/>
      <w:bookmarkStart w:id="174" w:name="_Toc390071013"/>
      <w:r>
        <w:rPr>
          <w:rStyle w:val="CharSectno"/>
        </w:rPr>
        <w:t>71</w:t>
      </w:r>
      <w:r>
        <w:t>.</w:t>
      </w:r>
      <w:r>
        <w:tab/>
        <w:t>Effect of order setting aside notice</w:t>
      </w:r>
      <w:bookmarkEnd w:id="173"/>
      <w:bookmarkEnd w:id="17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75" w:name="_Toc390070818"/>
      <w:bookmarkStart w:id="176" w:name="_Toc390071014"/>
      <w:r>
        <w:rPr>
          <w:rStyle w:val="CharSectno"/>
        </w:rPr>
        <w:t>72</w:t>
      </w:r>
      <w:r>
        <w:t>.</w:t>
      </w:r>
      <w:r>
        <w:tab/>
        <w:t>Dismissal of application</w:t>
      </w:r>
      <w:bookmarkEnd w:id="175"/>
      <w:bookmarkEnd w:id="176"/>
    </w:p>
    <w:p>
      <w:pPr>
        <w:pStyle w:val="Subsection"/>
      </w:pPr>
      <w:r>
        <w:tab/>
      </w:r>
      <w:r>
        <w:tab/>
        <w:t>Unless the court makes, on an application under section 68, an order under section 69 or 70, the court is to dismiss the application.</w:t>
      </w:r>
    </w:p>
    <w:p>
      <w:pPr>
        <w:pStyle w:val="Heading5"/>
      </w:pPr>
      <w:bookmarkStart w:id="177" w:name="_Toc390070819"/>
      <w:bookmarkStart w:id="178" w:name="_Toc390071015"/>
      <w:r>
        <w:rPr>
          <w:rStyle w:val="CharSectno"/>
        </w:rPr>
        <w:t>73</w:t>
      </w:r>
      <w:r>
        <w:t>.</w:t>
      </w:r>
      <w:r>
        <w:tab/>
        <w:t>Order subject to conditions</w:t>
      </w:r>
      <w:bookmarkEnd w:id="177"/>
      <w:bookmarkEnd w:id="178"/>
    </w:p>
    <w:p>
      <w:pPr>
        <w:pStyle w:val="Subsection"/>
      </w:pPr>
      <w:r>
        <w:tab/>
      </w:r>
      <w:r>
        <w:tab/>
        <w:t>An order under section 69 or 70 may be made subject to conditions.</w:t>
      </w:r>
    </w:p>
    <w:p>
      <w:pPr>
        <w:pStyle w:val="Heading5"/>
      </w:pPr>
      <w:bookmarkStart w:id="179" w:name="_Toc390070820"/>
      <w:bookmarkStart w:id="180" w:name="_Toc390071016"/>
      <w:r>
        <w:rPr>
          <w:rStyle w:val="CharSectno"/>
        </w:rPr>
        <w:t>74</w:t>
      </w:r>
      <w:r>
        <w:t>.</w:t>
      </w:r>
      <w:r>
        <w:tab/>
        <w:t>Costs where applicant successful</w:t>
      </w:r>
      <w:bookmarkEnd w:id="179"/>
      <w:bookmarkEnd w:id="18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81" w:name="_Toc390070821"/>
      <w:bookmarkStart w:id="182" w:name="_Toc390071017"/>
      <w:r>
        <w:rPr>
          <w:rStyle w:val="CharSectno"/>
        </w:rPr>
        <w:t>75</w:t>
      </w:r>
      <w:r>
        <w:t>.</w:t>
      </w:r>
      <w:r>
        <w:tab/>
        <w:t>Period of remedying default</w:t>
      </w:r>
      <w:bookmarkEnd w:id="181"/>
      <w:bookmarkEnd w:id="182"/>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83" w:name="_Toc390070822"/>
      <w:bookmarkStart w:id="184" w:name="_Toc390071018"/>
      <w:r>
        <w:rPr>
          <w:rStyle w:val="CharDivNo"/>
        </w:rPr>
        <w:t>Division 2</w:t>
      </w:r>
      <w:r>
        <w:t xml:space="preserve"> — </w:t>
      </w:r>
      <w:r>
        <w:rPr>
          <w:rStyle w:val="CharDivText"/>
        </w:rPr>
        <w:t>Charges on land</w:t>
      </w:r>
      <w:bookmarkEnd w:id="183"/>
      <w:bookmarkEnd w:id="184"/>
    </w:p>
    <w:p>
      <w:pPr>
        <w:pStyle w:val="Heading5"/>
      </w:pPr>
      <w:bookmarkStart w:id="185" w:name="_Toc390070823"/>
      <w:bookmarkStart w:id="186" w:name="_Toc390071019"/>
      <w:r>
        <w:rPr>
          <w:rStyle w:val="CharSectno"/>
        </w:rPr>
        <w:t>76</w:t>
      </w:r>
      <w:r>
        <w:t>.</w:t>
      </w:r>
      <w:r>
        <w:tab/>
        <w:t>Charge on land to secure land tax</w:t>
      </w:r>
      <w:bookmarkEnd w:id="185"/>
      <w:bookmarkEnd w:id="186"/>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187" w:name="_Toc390070824"/>
      <w:bookmarkStart w:id="188" w:name="_Toc390071020"/>
      <w:r>
        <w:rPr>
          <w:rStyle w:val="CharSectno"/>
        </w:rPr>
        <w:t>77</w:t>
      </w:r>
      <w:r>
        <w:t>.</w:t>
      </w:r>
      <w:r>
        <w:tab/>
        <w:t>Charge on land to secure stamp duty</w:t>
      </w:r>
      <w:bookmarkEnd w:id="187"/>
      <w:bookmarkEnd w:id="188"/>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189" w:name="_Toc390070825"/>
      <w:bookmarkStart w:id="190" w:name="_Toc390071021"/>
      <w:r>
        <w:rPr>
          <w:rStyle w:val="CharSectno"/>
        </w:rPr>
        <w:t>78</w:t>
      </w:r>
      <w:r>
        <w:t>.</w:t>
      </w:r>
      <w:r>
        <w:tab/>
        <w:t>Prohibition on dealing with certain charged land</w:t>
      </w:r>
      <w:bookmarkEnd w:id="189"/>
      <w:bookmarkEnd w:id="190"/>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191" w:name="_Toc390070826"/>
      <w:bookmarkStart w:id="192" w:name="_Toc390071022"/>
      <w:r>
        <w:rPr>
          <w:rStyle w:val="CharSectno"/>
        </w:rPr>
        <w:t>79</w:t>
      </w:r>
      <w:r>
        <w:t>.</w:t>
      </w:r>
      <w:r>
        <w:tab/>
        <w:t>Priority of charge</w:t>
      </w:r>
      <w:bookmarkEnd w:id="191"/>
      <w:bookmarkEnd w:id="192"/>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193" w:name="_Toc390070827"/>
      <w:bookmarkStart w:id="194" w:name="_Toc390071023"/>
      <w:r>
        <w:rPr>
          <w:rStyle w:val="CharSectno"/>
        </w:rPr>
        <w:t>80</w:t>
      </w:r>
      <w:r>
        <w:t>.</w:t>
      </w:r>
      <w:r>
        <w:tab/>
        <w:t>Certificate of land tax secured by charge</w:t>
      </w:r>
      <w:bookmarkEnd w:id="193"/>
      <w:bookmarkEnd w:id="194"/>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195" w:name="_Toc390070828"/>
      <w:bookmarkStart w:id="196" w:name="_Toc390071024"/>
      <w:r>
        <w:rPr>
          <w:rStyle w:val="CharSectno"/>
        </w:rPr>
        <w:t>81</w:t>
      </w:r>
      <w:r>
        <w:t>.</w:t>
      </w:r>
      <w:r>
        <w:tab/>
        <w:t>Release of land from charge</w:t>
      </w:r>
      <w:bookmarkEnd w:id="195"/>
      <w:bookmarkEnd w:id="196"/>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197" w:name="_Toc390070829"/>
      <w:bookmarkStart w:id="198" w:name="_Toc390071025"/>
      <w:r>
        <w:rPr>
          <w:rStyle w:val="CharSectno"/>
        </w:rPr>
        <w:t>82</w:t>
      </w:r>
      <w:r>
        <w:t>.</w:t>
      </w:r>
      <w:r>
        <w:tab/>
        <w:t>Form of memorial</w:t>
      </w:r>
      <w:bookmarkEnd w:id="197"/>
      <w:bookmarkEnd w:id="198"/>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99" w:name="_Toc390070830"/>
      <w:bookmarkStart w:id="200" w:name="_Toc390071026"/>
      <w:r>
        <w:rPr>
          <w:rStyle w:val="CharSectno"/>
        </w:rPr>
        <w:t>83</w:t>
      </w:r>
      <w:r>
        <w:t>.</w:t>
      </w:r>
      <w:r>
        <w:tab/>
        <w:t>Registration of memorials and releases</w:t>
      </w:r>
      <w:bookmarkEnd w:id="199"/>
      <w:bookmarkEnd w:id="20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201" w:name="_Toc390070831"/>
      <w:bookmarkStart w:id="202" w:name="_Toc390071027"/>
      <w:r>
        <w:rPr>
          <w:rStyle w:val="CharSectno"/>
        </w:rPr>
        <w:t>84</w:t>
      </w:r>
      <w:r>
        <w:t>.</w:t>
      </w:r>
      <w:r>
        <w:tab/>
        <w:t>Notification of mortgagees</w:t>
      </w:r>
      <w:bookmarkEnd w:id="201"/>
      <w:bookmarkEnd w:id="202"/>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203" w:name="_Toc390070832"/>
      <w:bookmarkStart w:id="204" w:name="_Toc390071028"/>
      <w:r>
        <w:rPr>
          <w:rStyle w:val="CharSectno"/>
        </w:rPr>
        <w:t>85</w:t>
      </w:r>
      <w:r>
        <w:t>.</w:t>
      </w:r>
      <w:r>
        <w:tab/>
        <w:t>Orders for sale of land</w:t>
      </w:r>
      <w:bookmarkEnd w:id="203"/>
      <w:bookmarkEnd w:id="204"/>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205" w:name="_Toc390070833"/>
      <w:bookmarkStart w:id="206" w:name="_Toc390071029"/>
      <w:r>
        <w:rPr>
          <w:rStyle w:val="CharSectno"/>
        </w:rPr>
        <w:t>86</w:t>
      </w:r>
      <w:r>
        <w:t>.</w:t>
      </w:r>
      <w:r>
        <w:tab/>
        <w:t>Means of enforcement not limited to charge</w:t>
      </w:r>
      <w:bookmarkEnd w:id="205"/>
      <w:bookmarkEnd w:id="206"/>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207" w:name="_Toc390070834"/>
      <w:bookmarkStart w:id="208" w:name="_Toc390071030"/>
      <w:r>
        <w:rPr>
          <w:rStyle w:val="CharPartNo"/>
        </w:rPr>
        <w:t>Part 7</w:t>
      </w:r>
      <w:r>
        <w:rPr>
          <w:rStyle w:val="CharDivNo"/>
        </w:rPr>
        <w:t xml:space="preserve"> </w:t>
      </w:r>
      <w:r>
        <w:t>—</w:t>
      </w:r>
      <w:r>
        <w:rPr>
          <w:rStyle w:val="CharDivText"/>
        </w:rPr>
        <w:t xml:space="preserve"> </w:t>
      </w:r>
      <w:r>
        <w:rPr>
          <w:rStyle w:val="CharPartText"/>
        </w:rPr>
        <w:t>Tax records</w:t>
      </w:r>
      <w:bookmarkEnd w:id="207"/>
      <w:bookmarkEnd w:id="208"/>
    </w:p>
    <w:p>
      <w:pPr>
        <w:pStyle w:val="Heading5"/>
      </w:pPr>
      <w:bookmarkStart w:id="209" w:name="_Toc390070835"/>
      <w:bookmarkStart w:id="210" w:name="_Toc390071031"/>
      <w:r>
        <w:rPr>
          <w:rStyle w:val="CharSectno"/>
        </w:rPr>
        <w:t>87</w:t>
      </w:r>
      <w:r>
        <w:t>.</w:t>
      </w:r>
      <w:r>
        <w:tab/>
        <w:t>How long tax records are to be kept</w:t>
      </w:r>
      <w:bookmarkEnd w:id="209"/>
      <w:bookmarkEnd w:id="210"/>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11" w:name="_Toc390070836"/>
      <w:bookmarkStart w:id="212" w:name="_Toc390071032"/>
      <w:r>
        <w:rPr>
          <w:rStyle w:val="CharSectno"/>
        </w:rPr>
        <w:t>88</w:t>
      </w:r>
      <w:r>
        <w:t>.</w:t>
      </w:r>
      <w:r>
        <w:tab/>
        <w:t>Form of tax records</w:t>
      </w:r>
      <w:bookmarkEnd w:id="211"/>
      <w:bookmarkEnd w:id="21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13" w:name="_Toc390070837"/>
      <w:bookmarkStart w:id="214" w:name="_Toc390071033"/>
      <w:r>
        <w:rPr>
          <w:rStyle w:val="CharSectno"/>
        </w:rPr>
        <w:t>89</w:t>
      </w:r>
      <w:r>
        <w:t>.</w:t>
      </w:r>
      <w:r>
        <w:tab/>
        <w:t>Where tax records are to be kept</w:t>
      </w:r>
      <w:bookmarkEnd w:id="213"/>
      <w:bookmarkEnd w:id="214"/>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15" w:name="_Toc390070838"/>
      <w:bookmarkStart w:id="216" w:name="_Toc390071034"/>
      <w:r>
        <w:rPr>
          <w:rStyle w:val="CharSectno"/>
        </w:rPr>
        <w:t>90</w:t>
      </w:r>
      <w:r>
        <w:t>.</w:t>
      </w:r>
      <w:r>
        <w:tab/>
        <w:t>Failure to keep proper tax records</w:t>
      </w:r>
      <w:bookmarkEnd w:id="215"/>
      <w:bookmarkEnd w:id="216"/>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17" w:name="_Toc390070839"/>
      <w:bookmarkStart w:id="218" w:name="_Toc390071035"/>
      <w:r>
        <w:rPr>
          <w:rStyle w:val="CharSectno"/>
        </w:rPr>
        <w:t>91</w:t>
      </w:r>
      <w:r>
        <w:t>.</w:t>
      </w:r>
      <w:r>
        <w:tab/>
        <w:t>General and specific exemptions</w:t>
      </w:r>
      <w:bookmarkEnd w:id="217"/>
      <w:bookmarkEnd w:id="218"/>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19" w:name="_Toc390070840"/>
      <w:bookmarkStart w:id="220" w:name="_Toc390071036"/>
      <w:r>
        <w:rPr>
          <w:rStyle w:val="CharPartNo"/>
        </w:rPr>
        <w:t>Part 8</w:t>
      </w:r>
      <w:r>
        <w:t xml:space="preserve"> — </w:t>
      </w:r>
      <w:r>
        <w:rPr>
          <w:rStyle w:val="CharPartText"/>
        </w:rPr>
        <w:t>Investigations</w:t>
      </w:r>
      <w:bookmarkEnd w:id="219"/>
      <w:bookmarkEnd w:id="220"/>
    </w:p>
    <w:p>
      <w:pPr>
        <w:pStyle w:val="Heading3"/>
      </w:pPr>
      <w:bookmarkStart w:id="221" w:name="_Toc390070841"/>
      <w:bookmarkStart w:id="222" w:name="_Toc390071037"/>
      <w:r>
        <w:rPr>
          <w:rStyle w:val="CharDivNo"/>
        </w:rPr>
        <w:t>Division 1</w:t>
      </w:r>
      <w:r>
        <w:t xml:space="preserve"> — </w:t>
      </w:r>
      <w:r>
        <w:rPr>
          <w:rStyle w:val="CharDivText"/>
        </w:rPr>
        <w:t>Investigations</w:t>
      </w:r>
      <w:bookmarkEnd w:id="221"/>
      <w:bookmarkEnd w:id="222"/>
    </w:p>
    <w:p>
      <w:pPr>
        <w:pStyle w:val="Heading5"/>
      </w:pPr>
      <w:bookmarkStart w:id="223" w:name="_Toc390070842"/>
      <w:bookmarkStart w:id="224" w:name="_Toc390071038"/>
      <w:r>
        <w:rPr>
          <w:rStyle w:val="CharSectno"/>
        </w:rPr>
        <w:t>92</w:t>
      </w:r>
      <w:r>
        <w:t>.</w:t>
      </w:r>
      <w:r>
        <w:tab/>
        <w:t>Investigations</w:t>
      </w:r>
      <w:bookmarkEnd w:id="223"/>
      <w:bookmarkEnd w:id="224"/>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25" w:name="_Toc390070843"/>
      <w:bookmarkStart w:id="226" w:name="_Toc390071039"/>
      <w:r>
        <w:rPr>
          <w:rStyle w:val="CharSectno"/>
        </w:rPr>
        <w:t>93</w:t>
      </w:r>
      <w:r>
        <w:t>.</w:t>
      </w:r>
      <w:r>
        <w:tab/>
        <w:t>Investigations for the purposes of recognised revenue laws</w:t>
      </w:r>
      <w:bookmarkEnd w:id="225"/>
      <w:bookmarkEnd w:id="226"/>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27" w:name="_Toc390070844"/>
      <w:bookmarkStart w:id="228" w:name="_Toc390071040"/>
      <w:r>
        <w:rPr>
          <w:rStyle w:val="CharDivNo"/>
        </w:rPr>
        <w:t>Division 2</w:t>
      </w:r>
      <w:r>
        <w:t xml:space="preserve"> — </w:t>
      </w:r>
      <w:r>
        <w:rPr>
          <w:rStyle w:val="CharDivText"/>
        </w:rPr>
        <w:t>Obtaining tax records and other information</w:t>
      </w:r>
      <w:bookmarkEnd w:id="227"/>
      <w:bookmarkEnd w:id="228"/>
    </w:p>
    <w:p>
      <w:pPr>
        <w:pStyle w:val="Heading5"/>
      </w:pPr>
      <w:bookmarkStart w:id="229" w:name="_Toc390070845"/>
      <w:bookmarkStart w:id="230" w:name="_Toc390071041"/>
      <w:r>
        <w:rPr>
          <w:rStyle w:val="CharSectno"/>
        </w:rPr>
        <w:t>94</w:t>
      </w:r>
      <w:r>
        <w:t>.</w:t>
      </w:r>
      <w:r>
        <w:tab/>
        <w:t>Requirements to provide information and tax records</w:t>
      </w:r>
      <w:bookmarkEnd w:id="229"/>
      <w:bookmarkEnd w:id="230"/>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231" w:name="_Toc390070846"/>
      <w:bookmarkStart w:id="232" w:name="_Toc390071042"/>
      <w:r>
        <w:rPr>
          <w:rStyle w:val="CharSectno"/>
        </w:rPr>
        <w:t>95</w:t>
      </w:r>
      <w:r>
        <w:t>.</w:t>
      </w:r>
      <w:r>
        <w:tab/>
        <w:t>Power to require person to attend for examination</w:t>
      </w:r>
      <w:bookmarkEnd w:id="231"/>
      <w:bookmarkEnd w:id="23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33" w:name="_Toc390070847"/>
      <w:bookmarkStart w:id="234" w:name="_Toc390071043"/>
      <w:r>
        <w:rPr>
          <w:rStyle w:val="CharSectno"/>
        </w:rPr>
        <w:t>96</w:t>
      </w:r>
      <w:r>
        <w:t>.</w:t>
      </w:r>
      <w:r>
        <w:tab/>
        <w:t>Power to retain documents</w:t>
      </w:r>
      <w:bookmarkEnd w:id="233"/>
      <w:bookmarkEnd w:id="234"/>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235" w:name="_Toc390070848"/>
      <w:bookmarkStart w:id="236" w:name="_Toc390071044"/>
      <w:r>
        <w:rPr>
          <w:rStyle w:val="CharSectno"/>
        </w:rPr>
        <w:t>97</w:t>
      </w:r>
      <w:r>
        <w:t>.</w:t>
      </w:r>
      <w:r>
        <w:tab/>
        <w:t>Recording examination proceedings</w:t>
      </w:r>
      <w:bookmarkEnd w:id="235"/>
      <w:bookmarkEnd w:id="236"/>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237" w:name="_Toc390070849"/>
      <w:bookmarkStart w:id="238" w:name="_Toc390071045"/>
      <w:r>
        <w:rPr>
          <w:rStyle w:val="CharDivNo"/>
        </w:rPr>
        <w:t>Division 3</w:t>
      </w:r>
      <w:r>
        <w:t xml:space="preserve"> — </w:t>
      </w:r>
      <w:r>
        <w:rPr>
          <w:rStyle w:val="CharDivText"/>
        </w:rPr>
        <w:t>Access to premises</w:t>
      </w:r>
      <w:bookmarkEnd w:id="237"/>
      <w:bookmarkEnd w:id="238"/>
    </w:p>
    <w:p>
      <w:pPr>
        <w:pStyle w:val="Heading5"/>
      </w:pPr>
      <w:bookmarkStart w:id="239" w:name="_Toc390070850"/>
      <w:bookmarkStart w:id="240" w:name="_Toc390071046"/>
      <w:r>
        <w:rPr>
          <w:rStyle w:val="CharSectno"/>
        </w:rPr>
        <w:t>98</w:t>
      </w:r>
      <w:r>
        <w:t>.</w:t>
      </w:r>
      <w:r>
        <w:tab/>
        <w:t>Entry of premises</w:t>
      </w:r>
      <w:bookmarkEnd w:id="239"/>
      <w:bookmarkEnd w:id="24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41" w:name="_Toc390070851"/>
      <w:bookmarkStart w:id="242" w:name="_Toc390071047"/>
      <w:r>
        <w:rPr>
          <w:rStyle w:val="CharSectno"/>
        </w:rPr>
        <w:t>99</w:t>
      </w:r>
      <w:r>
        <w:t>.</w:t>
      </w:r>
      <w:r>
        <w:tab/>
        <w:t>Powers of investigator while on premises</w:t>
      </w:r>
      <w:bookmarkEnd w:id="241"/>
      <w:bookmarkEnd w:id="24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243" w:name="_Toc390070852"/>
      <w:bookmarkStart w:id="244" w:name="_Toc390071048"/>
      <w:r>
        <w:rPr>
          <w:rStyle w:val="CharSectno"/>
        </w:rPr>
        <w:t>100</w:t>
      </w:r>
      <w:r>
        <w:t>.</w:t>
      </w:r>
      <w:r>
        <w:tab/>
        <w:t>Warrants to enter premises</w:t>
      </w:r>
      <w:bookmarkEnd w:id="243"/>
      <w:bookmarkEnd w:id="24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245" w:name="_Toc390070853"/>
      <w:bookmarkStart w:id="246" w:name="_Toc390071049"/>
      <w:r>
        <w:rPr>
          <w:rStyle w:val="CharSectno"/>
        </w:rPr>
        <w:t>101</w:t>
      </w:r>
      <w:r>
        <w:t>.</w:t>
      </w:r>
      <w:r>
        <w:tab/>
        <w:t>Use of force</w:t>
      </w:r>
      <w:bookmarkEnd w:id="245"/>
      <w:bookmarkEnd w:id="246"/>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47" w:name="_Toc390070854"/>
      <w:bookmarkStart w:id="248" w:name="_Toc390071050"/>
      <w:r>
        <w:rPr>
          <w:rStyle w:val="CharDivNo"/>
        </w:rPr>
        <w:t>Division 4</w:t>
      </w:r>
      <w:r>
        <w:t xml:space="preserve"> — </w:t>
      </w:r>
      <w:r>
        <w:rPr>
          <w:rStyle w:val="CharDivText"/>
        </w:rPr>
        <w:t>General provisions</w:t>
      </w:r>
      <w:bookmarkEnd w:id="247"/>
      <w:bookmarkEnd w:id="248"/>
    </w:p>
    <w:p>
      <w:pPr>
        <w:pStyle w:val="Heading5"/>
      </w:pPr>
      <w:bookmarkStart w:id="249" w:name="_Toc390070855"/>
      <w:bookmarkStart w:id="250" w:name="_Toc390071051"/>
      <w:r>
        <w:rPr>
          <w:rStyle w:val="CharSectno"/>
        </w:rPr>
        <w:t>102</w:t>
      </w:r>
      <w:r>
        <w:t>.</w:t>
      </w:r>
      <w:r>
        <w:tab/>
        <w:t>Complying with information requirements</w:t>
      </w:r>
      <w:bookmarkEnd w:id="249"/>
      <w:bookmarkEnd w:id="250"/>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51" w:name="_Toc390070856"/>
      <w:bookmarkStart w:id="252" w:name="_Toc390071052"/>
      <w:r>
        <w:rPr>
          <w:rStyle w:val="CharSectno"/>
        </w:rPr>
        <w:t>103</w:t>
      </w:r>
      <w:r>
        <w:t>.</w:t>
      </w:r>
      <w:r>
        <w:tab/>
        <w:t>Legal professional privilege</w:t>
      </w:r>
      <w:bookmarkEnd w:id="251"/>
      <w:bookmarkEnd w:id="25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53" w:name="_Toc390070857"/>
      <w:bookmarkStart w:id="254" w:name="_Toc390071053"/>
      <w:r>
        <w:rPr>
          <w:rStyle w:val="CharSectno"/>
        </w:rPr>
        <w:t>104</w:t>
      </w:r>
      <w:r>
        <w:t>.</w:t>
      </w:r>
      <w:r>
        <w:tab/>
        <w:t>Interaction with other Acts</w:t>
      </w:r>
      <w:bookmarkEnd w:id="253"/>
      <w:bookmarkEnd w:id="254"/>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55" w:name="_Toc390070858"/>
      <w:bookmarkStart w:id="256" w:name="_Toc390071054"/>
      <w:r>
        <w:rPr>
          <w:rStyle w:val="CharPartNo"/>
        </w:rPr>
        <w:t>Part 9</w:t>
      </w:r>
      <w:r>
        <w:rPr>
          <w:rStyle w:val="CharDivNo"/>
        </w:rPr>
        <w:t xml:space="preserve"> </w:t>
      </w:r>
      <w:r>
        <w:t>—</w:t>
      </w:r>
      <w:r>
        <w:rPr>
          <w:rStyle w:val="CharDivText"/>
        </w:rPr>
        <w:t xml:space="preserve"> </w:t>
      </w:r>
      <w:r>
        <w:rPr>
          <w:rStyle w:val="CharPartText"/>
        </w:rPr>
        <w:t>Offences</w:t>
      </w:r>
      <w:bookmarkEnd w:id="255"/>
      <w:bookmarkEnd w:id="256"/>
    </w:p>
    <w:p>
      <w:pPr>
        <w:pStyle w:val="Heading5"/>
      </w:pPr>
      <w:bookmarkStart w:id="257" w:name="_Toc390070859"/>
      <w:bookmarkStart w:id="258" w:name="_Toc390071055"/>
      <w:r>
        <w:rPr>
          <w:rStyle w:val="CharSectno"/>
        </w:rPr>
        <w:t>105</w:t>
      </w:r>
      <w:r>
        <w:t>.</w:t>
      </w:r>
      <w:r>
        <w:tab/>
        <w:t>General penalty provision</w:t>
      </w:r>
      <w:bookmarkEnd w:id="257"/>
      <w:bookmarkEnd w:id="258"/>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259" w:name="_Toc390070860"/>
      <w:bookmarkStart w:id="260" w:name="_Toc390071056"/>
      <w:r>
        <w:rPr>
          <w:rStyle w:val="CharSectno"/>
        </w:rPr>
        <w:t>106</w:t>
      </w:r>
      <w:r>
        <w:t>.</w:t>
      </w:r>
      <w:r>
        <w:tab/>
        <w:t>Evasion of tax</w:t>
      </w:r>
      <w:bookmarkEnd w:id="259"/>
      <w:bookmarkEnd w:id="260"/>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261" w:name="_Toc390070861"/>
      <w:bookmarkStart w:id="262" w:name="_Toc390071057"/>
      <w:r>
        <w:rPr>
          <w:rStyle w:val="CharSectno"/>
        </w:rPr>
        <w:t>107</w:t>
      </w:r>
      <w:r>
        <w:t>.</w:t>
      </w:r>
      <w:r>
        <w:tab/>
        <w:t>False or misleading information</w:t>
      </w:r>
      <w:bookmarkEnd w:id="261"/>
      <w:bookmarkEnd w:id="262"/>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63" w:name="_Toc390070862"/>
      <w:bookmarkStart w:id="264" w:name="_Toc390071058"/>
      <w:r>
        <w:rPr>
          <w:rStyle w:val="CharSectno"/>
        </w:rPr>
        <w:t>108</w:t>
      </w:r>
      <w:r>
        <w:t>.</w:t>
      </w:r>
      <w:r>
        <w:tab/>
        <w:t>Obstructing or misleading an investigator</w:t>
      </w:r>
      <w:bookmarkEnd w:id="263"/>
      <w:bookmarkEnd w:id="264"/>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65" w:name="_Toc390070863"/>
      <w:bookmarkStart w:id="266" w:name="_Toc390071059"/>
      <w:r>
        <w:rPr>
          <w:rStyle w:val="CharSectno"/>
        </w:rPr>
        <w:t>109</w:t>
      </w:r>
      <w:r>
        <w:t>.</w:t>
      </w:r>
      <w:r>
        <w:tab/>
        <w:t>Offence by body corporate</w:t>
      </w:r>
      <w:bookmarkEnd w:id="265"/>
      <w:bookmarkEnd w:id="26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267" w:name="_Toc390070864"/>
      <w:bookmarkStart w:id="268" w:name="_Toc390071060"/>
      <w:r>
        <w:rPr>
          <w:rStyle w:val="CharSectno"/>
        </w:rPr>
        <w:t>110</w:t>
      </w:r>
      <w:r>
        <w:t>.</w:t>
      </w:r>
      <w:r>
        <w:tab/>
        <w:t>Criminal penalties not to affect civil liabilities</w:t>
      </w:r>
      <w:bookmarkEnd w:id="267"/>
      <w:bookmarkEnd w:id="268"/>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69" w:name="_Toc390070865"/>
      <w:bookmarkStart w:id="270" w:name="_Toc390071061"/>
      <w:r>
        <w:rPr>
          <w:rStyle w:val="CharSectno"/>
        </w:rPr>
        <w:t>111</w:t>
      </w:r>
      <w:r>
        <w:t>.</w:t>
      </w:r>
      <w:r>
        <w:tab/>
        <w:t>Time for commencing prosecutions</w:t>
      </w:r>
      <w:bookmarkEnd w:id="269"/>
      <w:bookmarkEnd w:id="270"/>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71" w:name="_Toc390070866"/>
      <w:bookmarkStart w:id="272" w:name="_Toc390071062"/>
      <w:r>
        <w:rPr>
          <w:rStyle w:val="CharSectno"/>
        </w:rPr>
        <w:t>112</w:t>
      </w:r>
      <w:r>
        <w:t>.</w:t>
      </w:r>
      <w:r>
        <w:tab/>
        <w:t>Authority required for prosecution</w:t>
      </w:r>
      <w:bookmarkEnd w:id="271"/>
      <w:bookmarkEnd w:id="27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73" w:name="_Toc390070867"/>
      <w:bookmarkStart w:id="274" w:name="_Toc390071063"/>
      <w:r>
        <w:rPr>
          <w:rStyle w:val="CharSectno"/>
        </w:rPr>
        <w:t>113</w:t>
      </w:r>
      <w:r>
        <w:t>.</w:t>
      </w:r>
      <w:r>
        <w:tab/>
        <w:t>General defence</w:t>
      </w:r>
      <w:bookmarkEnd w:id="273"/>
      <w:bookmarkEnd w:id="274"/>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275" w:name="_Toc390070868"/>
      <w:bookmarkStart w:id="276" w:name="_Toc390071064"/>
      <w:r>
        <w:rPr>
          <w:rStyle w:val="CharPartNo"/>
        </w:rPr>
        <w:t>Part 10</w:t>
      </w:r>
      <w:r>
        <w:t xml:space="preserve"> — </w:t>
      </w:r>
      <w:r>
        <w:rPr>
          <w:rStyle w:val="CharPartText"/>
        </w:rPr>
        <w:t>Miscellaneous</w:t>
      </w:r>
      <w:bookmarkEnd w:id="275"/>
      <w:bookmarkEnd w:id="276"/>
    </w:p>
    <w:p>
      <w:pPr>
        <w:pStyle w:val="Heading3"/>
      </w:pPr>
      <w:bookmarkStart w:id="277" w:name="_Toc390070869"/>
      <w:bookmarkStart w:id="278" w:name="_Toc390071065"/>
      <w:r>
        <w:rPr>
          <w:rStyle w:val="CharDivNo"/>
        </w:rPr>
        <w:t>Division 1</w:t>
      </w:r>
      <w:r>
        <w:t xml:space="preserve"> — </w:t>
      </w:r>
      <w:r>
        <w:rPr>
          <w:rStyle w:val="CharDivText"/>
        </w:rPr>
        <w:t>Confidentiality</w:t>
      </w:r>
      <w:bookmarkEnd w:id="277"/>
      <w:bookmarkEnd w:id="278"/>
    </w:p>
    <w:p>
      <w:pPr>
        <w:pStyle w:val="Heading5"/>
      </w:pPr>
      <w:bookmarkStart w:id="279" w:name="_Toc390070870"/>
      <w:bookmarkStart w:id="280" w:name="_Toc390071066"/>
      <w:r>
        <w:rPr>
          <w:rStyle w:val="CharSectno"/>
        </w:rPr>
        <w:t>114</w:t>
      </w:r>
      <w:r>
        <w:t>.</w:t>
      </w:r>
      <w:r>
        <w:tab/>
        <w:t>Confidentiality</w:t>
      </w:r>
      <w:bookmarkEnd w:id="279"/>
      <w:bookmarkEnd w:id="28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281" w:name="_Toc390070871"/>
      <w:bookmarkStart w:id="282" w:name="_Toc390071067"/>
      <w:r>
        <w:rPr>
          <w:rStyle w:val="CharDivNo"/>
        </w:rPr>
        <w:t>Division 2</w:t>
      </w:r>
      <w:r>
        <w:t xml:space="preserve"> — </w:t>
      </w:r>
      <w:r>
        <w:rPr>
          <w:rStyle w:val="CharDivText"/>
        </w:rPr>
        <w:t>Service of documents</w:t>
      </w:r>
      <w:bookmarkEnd w:id="281"/>
      <w:bookmarkEnd w:id="282"/>
    </w:p>
    <w:p>
      <w:pPr>
        <w:pStyle w:val="Heading5"/>
      </w:pPr>
      <w:bookmarkStart w:id="283" w:name="_Toc390070872"/>
      <w:bookmarkStart w:id="284" w:name="_Toc390071068"/>
      <w:r>
        <w:rPr>
          <w:rStyle w:val="CharSectno"/>
        </w:rPr>
        <w:t>115</w:t>
      </w:r>
      <w:r>
        <w:t>.</w:t>
      </w:r>
      <w:r>
        <w:tab/>
        <w:t>Service on the Commissioner</w:t>
      </w:r>
      <w:bookmarkEnd w:id="283"/>
      <w:bookmarkEnd w:id="284"/>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85" w:name="_Toc390070873"/>
      <w:bookmarkStart w:id="286" w:name="_Toc390071069"/>
      <w:r>
        <w:rPr>
          <w:rStyle w:val="CharSectno"/>
        </w:rPr>
        <w:t>116</w:t>
      </w:r>
      <w:r>
        <w:t>.</w:t>
      </w:r>
      <w:r>
        <w:tab/>
        <w:t>Service on agent or representative of taxpayer</w:t>
      </w:r>
      <w:bookmarkEnd w:id="285"/>
      <w:bookmarkEnd w:id="286"/>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287" w:name="_Toc390070874"/>
      <w:bookmarkStart w:id="288" w:name="_Toc390071070"/>
      <w:r>
        <w:rPr>
          <w:rStyle w:val="CharSectno"/>
        </w:rPr>
        <w:t>117</w:t>
      </w:r>
      <w:r>
        <w:t>.</w:t>
      </w:r>
      <w:r>
        <w:tab/>
        <w:t>Method of service by Commissioner</w:t>
      </w:r>
      <w:bookmarkEnd w:id="287"/>
      <w:bookmarkEnd w:id="288"/>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289" w:name="_Toc390070875"/>
      <w:bookmarkStart w:id="290" w:name="_Toc390071071"/>
      <w:r>
        <w:rPr>
          <w:rStyle w:val="CharSectno"/>
        </w:rPr>
        <w:t>118</w:t>
      </w:r>
      <w:r>
        <w:t>.</w:t>
      </w:r>
      <w:r>
        <w:tab/>
        <w:t>Non</w:t>
      </w:r>
      <w:r>
        <w:noBreakHyphen/>
        <w:t>exclusivity of this Division</w:t>
      </w:r>
      <w:bookmarkEnd w:id="289"/>
      <w:bookmarkEnd w:id="290"/>
    </w:p>
    <w:p>
      <w:pPr>
        <w:pStyle w:val="Subsection"/>
      </w:pPr>
      <w:r>
        <w:tab/>
      </w:r>
      <w:r>
        <w:tab/>
        <w:t>The provisions of this Division are in addition to, and do not derogate from, other provisions of an enactment for facilitating service.</w:t>
      </w:r>
    </w:p>
    <w:p>
      <w:pPr>
        <w:pStyle w:val="Heading3"/>
      </w:pPr>
      <w:bookmarkStart w:id="291" w:name="_Toc390070876"/>
      <w:bookmarkStart w:id="292" w:name="_Toc390071072"/>
      <w:r>
        <w:rPr>
          <w:rStyle w:val="CharDivNo"/>
        </w:rPr>
        <w:t>Division 3</w:t>
      </w:r>
      <w:r>
        <w:t xml:space="preserve"> — </w:t>
      </w:r>
      <w:r>
        <w:rPr>
          <w:rStyle w:val="CharDivText"/>
        </w:rPr>
        <w:t>Evidentiary provisions</w:t>
      </w:r>
      <w:bookmarkEnd w:id="291"/>
      <w:bookmarkEnd w:id="292"/>
    </w:p>
    <w:p>
      <w:pPr>
        <w:pStyle w:val="Heading5"/>
      </w:pPr>
      <w:bookmarkStart w:id="293" w:name="_Toc390070877"/>
      <w:bookmarkStart w:id="294" w:name="_Toc390071073"/>
      <w:r>
        <w:rPr>
          <w:rStyle w:val="CharSectno"/>
        </w:rPr>
        <w:t>119</w:t>
      </w:r>
      <w:r>
        <w:t>.</w:t>
      </w:r>
      <w:r>
        <w:tab/>
        <w:t>Evidentiary value of assessment notice</w:t>
      </w:r>
      <w:bookmarkEnd w:id="293"/>
      <w:bookmarkEnd w:id="294"/>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295" w:name="_Toc390070878"/>
      <w:bookmarkStart w:id="296" w:name="_Toc390071074"/>
      <w:r>
        <w:rPr>
          <w:rStyle w:val="CharSectno"/>
        </w:rPr>
        <w:t>120</w:t>
      </w:r>
      <w:r>
        <w:t>.</w:t>
      </w:r>
      <w:r>
        <w:tab/>
        <w:t>Evidentiary status of copies and reproductions of documents</w:t>
      </w:r>
      <w:bookmarkEnd w:id="295"/>
      <w:bookmarkEnd w:id="29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297" w:name="_Toc390070879"/>
      <w:bookmarkStart w:id="298" w:name="_Toc390071075"/>
      <w:r>
        <w:rPr>
          <w:rStyle w:val="CharSectno"/>
        </w:rPr>
        <w:t>121</w:t>
      </w:r>
      <w:r>
        <w:t>.</w:t>
      </w:r>
      <w:r>
        <w:tab/>
        <w:t>Evidentiary certificates</w:t>
      </w:r>
      <w:bookmarkEnd w:id="297"/>
      <w:bookmarkEnd w:id="298"/>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99" w:name="_Toc390070880"/>
      <w:bookmarkStart w:id="300" w:name="_Toc390071076"/>
      <w:r>
        <w:rPr>
          <w:rStyle w:val="CharSectno"/>
        </w:rPr>
        <w:t>122</w:t>
      </w:r>
      <w:r>
        <w:t>.</w:t>
      </w:r>
      <w:r>
        <w:tab/>
        <w:t>Extracts from register of delegates</w:t>
      </w:r>
      <w:bookmarkEnd w:id="299"/>
      <w:bookmarkEnd w:id="30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01" w:name="_Toc390070881"/>
      <w:bookmarkStart w:id="302" w:name="_Toc390071077"/>
      <w:r>
        <w:rPr>
          <w:rStyle w:val="CharSectno"/>
        </w:rPr>
        <w:t>123</w:t>
      </w:r>
      <w:r>
        <w:t>.</w:t>
      </w:r>
      <w:r>
        <w:tab/>
        <w:t>Averments in charges</w:t>
      </w:r>
      <w:bookmarkEnd w:id="301"/>
      <w:bookmarkEnd w:id="302"/>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03" w:name="_Toc390070882"/>
      <w:bookmarkStart w:id="304" w:name="_Toc390071078"/>
      <w:r>
        <w:rPr>
          <w:rStyle w:val="CharSectno"/>
        </w:rPr>
        <w:t>124</w:t>
      </w:r>
      <w:r>
        <w:t>.</w:t>
      </w:r>
      <w:r>
        <w:tab/>
        <w:t>Presumption of regularity</w:t>
      </w:r>
      <w:bookmarkEnd w:id="303"/>
      <w:bookmarkEnd w:id="304"/>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305" w:name="_Toc390070883"/>
      <w:bookmarkStart w:id="306" w:name="_Toc390071079"/>
      <w:r>
        <w:rPr>
          <w:rStyle w:val="CharDivNo"/>
        </w:rPr>
        <w:t>Division 4</w:t>
      </w:r>
      <w:r>
        <w:t xml:space="preserve"> — </w:t>
      </w:r>
      <w:r>
        <w:rPr>
          <w:rStyle w:val="CharDivText"/>
        </w:rPr>
        <w:t>Exemption from personal liability</w:t>
      </w:r>
      <w:bookmarkEnd w:id="305"/>
      <w:bookmarkEnd w:id="306"/>
    </w:p>
    <w:p>
      <w:pPr>
        <w:pStyle w:val="Heading5"/>
      </w:pPr>
      <w:bookmarkStart w:id="307" w:name="_Toc390070884"/>
      <w:bookmarkStart w:id="308" w:name="_Toc390071080"/>
      <w:r>
        <w:rPr>
          <w:rStyle w:val="CharSectno"/>
        </w:rPr>
        <w:t>125</w:t>
      </w:r>
      <w:r>
        <w:t>.</w:t>
      </w:r>
      <w:r>
        <w:tab/>
        <w:t>Exemption from personal liability</w:t>
      </w:r>
      <w:bookmarkEnd w:id="307"/>
      <w:bookmarkEnd w:id="308"/>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309" w:name="_Toc390070885"/>
      <w:bookmarkStart w:id="310" w:name="_Toc390071081"/>
      <w:r>
        <w:rPr>
          <w:rStyle w:val="CharDivNo"/>
        </w:rPr>
        <w:t>Division 5</w:t>
      </w:r>
      <w:r>
        <w:t xml:space="preserve"> — </w:t>
      </w:r>
      <w:r>
        <w:rPr>
          <w:rStyle w:val="CharDivText"/>
        </w:rPr>
        <w:t>Regulations</w:t>
      </w:r>
      <w:bookmarkEnd w:id="309"/>
      <w:bookmarkEnd w:id="310"/>
    </w:p>
    <w:p>
      <w:pPr>
        <w:pStyle w:val="Heading5"/>
      </w:pPr>
      <w:bookmarkStart w:id="311" w:name="_Toc390070886"/>
      <w:bookmarkStart w:id="312" w:name="_Toc390071082"/>
      <w:r>
        <w:rPr>
          <w:rStyle w:val="CharSectno"/>
        </w:rPr>
        <w:t>126</w:t>
      </w:r>
      <w:r>
        <w:t>.</w:t>
      </w:r>
      <w:r>
        <w:tab/>
        <w:t>Regulations</w:t>
      </w:r>
      <w:bookmarkEnd w:id="311"/>
      <w:bookmarkEnd w:id="31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13" w:name="_Toc390070887"/>
      <w:bookmarkStart w:id="314" w:name="_Toc390071083"/>
      <w:r>
        <w:rPr>
          <w:rStyle w:val="CharSectno"/>
        </w:rPr>
        <w:t>127</w:t>
      </w:r>
      <w:r>
        <w:t>.</w:t>
      </w:r>
      <w:r>
        <w:tab/>
        <w:t>Practices</w:t>
      </w:r>
      <w:bookmarkEnd w:id="313"/>
      <w:bookmarkEnd w:id="314"/>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5" w:name="_Toc390070888"/>
      <w:bookmarkStart w:id="316" w:name="_Toc390071084"/>
      <w:r>
        <w:rPr>
          <w:rStyle w:val="CharSchNo"/>
        </w:rPr>
        <w:t>Glossary</w:t>
      </w:r>
      <w:bookmarkEnd w:id="315"/>
      <w:bookmarkEnd w:id="316"/>
    </w:p>
    <w:p>
      <w:pPr>
        <w:pStyle w:val="yShoulderClause"/>
      </w:pPr>
      <w:r>
        <w:t>[s. 4]</w:t>
      </w:r>
    </w:p>
    <w:p>
      <w:pPr>
        <w:pStyle w:val="ySubsection"/>
      </w:pPr>
      <w:r>
        <w:tab/>
      </w:r>
      <w:r>
        <w:tab/>
        <w:t>Unless the contrary intention</w:t>
      </w:r>
      <w:del w:id="317" w:author="svcMRProcess" w:date="2018-09-09T10:06:00Z">
        <w:r>
          <w:delText xml:space="preserve"> </w:delText>
        </w:r>
      </w:del>
      <w:ins w:id="318" w:author="svcMRProcess" w:date="2018-09-09T10:06:00Z">
        <w:r>
          <w:t> </w:t>
        </w:r>
      </w:ins>
      <w:r>
        <w:t>appears —</w:t>
      </w:r>
    </w:p>
    <w:p>
      <w:pPr>
        <w:pStyle w:val="yDefstart"/>
      </w:pPr>
      <w:r>
        <w:tab/>
      </w:r>
      <w:r>
        <w:rPr>
          <w:b/>
        </w:rPr>
        <w:t>“</w:t>
      </w:r>
      <w:r>
        <w:rPr>
          <w:rStyle w:val="CharDefText"/>
        </w:rPr>
        <w:t>address</w:t>
      </w:r>
      <w:r>
        <w:rPr>
          <w:b/>
        </w:rPr>
        <w:t>”</w:t>
      </w:r>
      <w:r>
        <w:t xml:space="preserve"> of a person</w:t>
      </w:r>
      <w:del w:id="319" w:author="svcMRProcess" w:date="2018-09-09T10:06:00Z">
        <w:r>
          <w:delText xml:space="preserve"> </w:delText>
        </w:r>
      </w:del>
      <w:ins w:id="320" w:author="svcMRProcess" w:date="2018-09-09T10:06:00Z">
        <w:r>
          <w:t> </w:t>
        </w:r>
      </w:ins>
      <w:r>
        <w:t>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rPr>
          <w:del w:id="321" w:author="svcMRProcess" w:date="2018-09-09T10:06:00Z"/>
        </w:rPr>
      </w:pPr>
      <w:del w:id="322" w:author="svcMRProcess" w:date="2018-09-09T10:06:00Z">
        <w:r>
          <w:tab/>
        </w:r>
        <w:r>
          <w:rPr>
            <w:b/>
          </w:rPr>
          <w:delText>“</w:delText>
        </w:r>
        <w:r>
          <w:rPr>
            <w:rStyle w:val="CharDefText"/>
          </w:rPr>
          <w:delText>Valuer</w:delText>
        </w:r>
        <w:r>
          <w:rPr>
            <w:rStyle w:val="CharDefText"/>
          </w:rPr>
          <w:noBreakHyphen/>
          <w:delText>General</w:delText>
        </w:r>
        <w:r>
          <w:rPr>
            <w:b/>
          </w:rPr>
          <w:delText>”</w:delText>
        </w:r>
        <w:r>
          <w:delText xml:space="preserve"> means the Valuer</w:delText>
        </w:r>
        <w:r>
          <w:noBreakHyphen/>
          <w:delText xml:space="preserve">General appointed under section 6 of the </w:delText>
        </w:r>
        <w:r>
          <w:rPr>
            <w:i/>
          </w:rPr>
          <w:delText>Valuation of Land Act 1978</w:delText>
        </w:r>
        <w:r>
          <w:delText>;</w:delText>
        </w:r>
      </w:del>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w:t>
      </w:r>
      <w:ins w:id="323" w:author="svcMRProcess" w:date="2018-09-09T10:06:00Z">
        <w:r>
          <w:t>; No. 60 of 2006 s. 184</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24" w:name="_Toc390070889"/>
      <w:bookmarkStart w:id="325" w:name="_Toc390071085"/>
      <w:r>
        <w:t>Notes</w:t>
      </w:r>
      <w:bookmarkEnd w:id="324"/>
      <w:bookmarkEnd w:id="325"/>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326" w:name="_Toc390070890"/>
      <w:bookmarkStart w:id="327" w:name="_Toc390071086"/>
      <w:r>
        <w:t>Compilation table</w:t>
      </w:r>
      <w:bookmarkEnd w:id="326"/>
      <w:bookmarkEnd w:id="3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rPr>
          <w:ins w:id="328" w:author="svcMRProcess" w:date="2018-09-09T10:06:00Z"/>
        </w:trPr>
        <w:tc>
          <w:tcPr>
            <w:tcW w:w="2268" w:type="dxa"/>
            <w:tcBorders>
              <w:bottom w:val="single" w:sz="4" w:space="0" w:color="auto"/>
            </w:tcBorders>
          </w:tcPr>
          <w:p>
            <w:pPr>
              <w:pStyle w:val="nTable"/>
              <w:rPr>
                <w:ins w:id="329" w:author="svcMRProcess" w:date="2018-09-09T10:06:00Z"/>
                <w:i/>
                <w:snapToGrid w:val="0"/>
                <w:sz w:val="19"/>
              </w:rPr>
            </w:pPr>
            <w:ins w:id="330" w:author="svcMRProcess" w:date="2018-09-09T10:06:00Z">
              <w:r>
                <w:rPr>
                  <w:i/>
                  <w:snapToGrid w:val="0"/>
                  <w:sz w:val="19"/>
                </w:rPr>
                <w:t>Land Information Authority Act 2006</w:t>
              </w:r>
              <w:r>
                <w:rPr>
                  <w:iCs/>
                  <w:snapToGrid w:val="0"/>
                  <w:sz w:val="19"/>
                </w:rPr>
                <w:t xml:space="preserve"> s. 184</w:t>
              </w:r>
              <w:r>
                <w:rPr>
                  <w:iCs/>
                  <w:snapToGrid w:val="0"/>
                  <w:sz w:val="19"/>
                  <w:vertAlign w:val="superscript"/>
                </w:rPr>
                <w:t xml:space="preserve"> </w:t>
              </w:r>
            </w:ins>
          </w:p>
        </w:tc>
        <w:tc>
          <w:tcPr>
            <w:tcW w:w="1134" w:type="dxa"/>
            <w:tcBorders>
              <w:bottom w:val="single" w:sz="4" w:space="0" w:color="auto"/>
            </w:tcBorders>
          </w:tcPr>
          <w:p>
            <w:pPr>
              <w:pStyle w:val="nTable"/>
              <w:spacing w:after="60"/>
              <w:rPr>
                <w:ins w:id="331" w:author="svcMRProcess" w:date="2018-09-09T10:06:00Z"/>
                <w:snapToGrid w:val="0"/>
                <w:sz w:val="19"/>
              </w:rPr>
            </w:pPr>
            <w:ins w:id="332" w:author="svcMRProcess" w:date="2018-09-09T10:06:00Z">
              <w:r>
                <w:rPr>
                  <w:snapToGrid w:val="0"/>
                  <w:sz w:val="19"/>
                </w:rPr>
                <w:t>60 of 2006</w:t>
              </w:r>
            </w:ins>
          </w:p>
        </w:tc>
        <w:tc>
          <w:tcPr>
            <w:tcW w:w="1134" w:type="dxa"/>
            <w:tcBorders>
              <w:bottom w:val="single" w:sz="4" w:space="0" w:color="auto"/>
            </w:tcBorders>
          </w:tcPr>
          <w:p>
            <w:pPr>
              <w:pStyle w:val="nTable"/>
              <w:rPr>
                <w:ins w:id="333" w:author="svcMRProcess" w:date="2018-09-09T10:06:00Z"/>
                <w:sz w:val="19"/>
              </w:rPr>
            </w:pPr>
            <w:ins w:id="334" w:author="svcMRProcess" w:date="2018-09-09T10:06:00Z">
              <w:r>
                <w:rPr>
                  <w:snapToGrid w:val="0"/>
                  <w:sz w:val="19"/>
                </w:rPr>
                <w:t>16 Nov 2006</w:t>
              </w:r>
            </w:ins>
          </w:p>
        </w:tc>
        <w:tc>
          <w:tcPr>
            <w:tcW w:w="2552" w:type="dxa"/>
            <w:tcBorders>
              <w:bottom w:val="single" w:sz="4" w:space="0" w:color="auto"/>
            </w:tcBorders>
          </w:tcPr>
          <w:p>
            <w:pPr>
              <w:pStyle w:val="nTable"/>
              <w:rPr>
                <w:ins w:id="335" w:author="svcMRProcess" w:date="2018-09-09T10:06:00Z"/>
                <w:sz w:val="19"/>
              </w:rPr>
            </w:pPr>
            <w:ins w:id="336" w:author="svcMRProcess" w:date="2018-09-09T10:06:00Z">
              <w:r>
                <w:rPr>
                  <w:sz w:val="19"/>
                </w:rPr>
                <w:t xml:space="preserve">1 Jan 2007 (see s. 2(1) and </w:t>
              </w:r>
              <w:r>
                <w:rPr>
                  <w:i/>
                  <w:iCs/>
                  <w:sz w:val="19"/>
                </w:rPr>
                <w:t xml:space="preserve">Gazette </w:t>
              </w:r>
              <w:r>
                <w:rPr>
                  <w:sz w:val="19"/>
                </w:rPr>
                <w:t>8 Dec 2006 p. 5369)</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337" w:name="_Toc390070891"/>
      <w:bookmarkStart w:id="338" w:name="_Toc390071087"/>
      <w:r>
        <w:t>Provisions that have not come into operation</w:t>
      </w:r>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bottom w:val="single" w:sz="4" w:space="0" w:color="auto"/>
            </w:tcBorders>
          </w:tcPr>
          <w:p>
            <w:pPr>
              <w:pStyle w:val="nTable"/>
              <w:spacing w:after="40"/>
              <w:rPr>
                <w:sz w:val="19"/>
              </w:rPr>
            </w:pPr>
            <w:r>
              <w:rPr>
                <w:sz w:val="19"/>
              </w:rPr>
              <w:t>20 Mar 2003</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r>
        <w:trPr>
          <w:del w:id="339" w:author="svcMRProcess" w:date="2018-09-09T10:06:00Z"/>
        </w:trPr>
        <w:tc>
          <w:tcPr>
            <w:tcW w:w="2268" w:type="dxa"/>
            <w:tcBorders>
              <w:bottom w:val="single" w:sz="4" w:space="0" w:color="auto"/>
            </w:tcBorders>
          </w:tcPr>
          <w:p>
            <w:pPr>
              <w:pStyle w:val="nTable"/>
              <w:spacing w:after="40"/>
              <w:rPr>
                <w:del w:id="340" w:author="svcMRProcess" w:date="2018-09-09T10:06:00Z"/>
                <w:iCs/>
                <w:snapToGrid w:val="0"/>
                <w:sz w:val="19"/>
              </w:rPr>
            </w:pPr>
            <w:del w:id="341" w:author="svcMRProcess" w:date="2018-09-09T10:06:00Z">
              <w:r>
                <w:rPr>
                  <w:i/>
                  <w:snapToGrid w:val="0"/>
                  <w:sz w:val="19"/>
                </w:rPr>
                <w:delText>Land Information Authority Act 2006</w:delText>
              </w:r>
              <w:r>
                <w:rPr>
                  <w:iCs/>
                  <w:snapToGrid w:val="0"/>
                  <w:sz w:val="19"/>
                </w:rPr>
                <w:delText xml:space="preserve"> s. 184</w:delText>
              </w:r>
              <w:r>
                <w:rPr>
                  <w:iCs/>
                  <w:snapToGrid w:val="0"/>
                  <w:sz w:val="19"/>
                  <w:vertAlign w:val="superscript"/>
                </w:rPr>
                <w:delText xml:space="preserve">  8</w:delText>
              </w:r>
            </w:del>
          </w:p>
        </w:tc>
        <w:tc>
          <w:tcPr>
            <w:tcW w:w="1134" w:type="dxa"/>
            <w:tcBorders>
              <w:bottom w:val="single" w:sz="4" w:space="0" w:color="auto"/>
            </w:tcBorders>
          </w:tcPr>
          <w:p>
            <w:pPr>
              <w:pStyle w:val="nTable"/>
              <w:spacing w:after="40"/>
              <w:rPr>
                <w:del w:id="342" w:author="svcMRProcess" w:date="2018-09-09T10:06:00Z"/>
                <w:snapToGrid w:val="0"/>
                <w:sz w:val="19"/>
              </w:rPr>
            </w:pPr>
            <w:del w:id="343" w:author="svcMRProcess" w:date="2018-09-09T10:06:00Z">
              <w:r>
                <w:rPr>
                  <w:snapToGrid w:val="0"/>
                  <w:sz w:val="19"/>
                </w:rPr>
                <w:delText>60 of 2006</w:delText>
              </w:r>
            </w:del>
          </w:p>
        </w:tc>
        <w:tc>
          <w:tcPr>
            <w:tcW w:w="1134" w:type="dxa"/>
            <w:tcBorders>
              <w:bottom w:val="single" w:sz="4" w:space="0" w:color="auto"/>
            </w:tcBorders>
          </w:tcPr>
          <w:p>
            <w:pPr>
              <w:pStyle w:val="nTable"/>
              <w:spacing w:after="40"/>
              <w:rPr>
                <w:del w:id="344" w:author="svcMRProcess" w:date="2018-09-09T10:06:00Z"/>
                <w:snapToGrid w:val="0"/>
                <w:sz w:val="19"/>
              </w:rPr>
            </w:pPr>
            <w:del w:id="345" w:author="svcMRProcess" w:date="2018-09-09T10:06:00Z">
              <w:r>
                <w:rPr>
                  <w:snapToGrid w:val="0"/>
                  <w:sz w:val="19"/>
                </w:rPr>
                <w:delText>16 Nov 2006</w:delText>
              </w:r>
            </w:del>
          </w:p>
        </w:tc>
        <w:tc>
          <w:tcPr>
            <w:tcW w:w="2552" w:type="dxa"/>
            <w:tcBorders>
              <w:bottom w:val="single" w:sz="4" w:space="0" w:color="auto"/>
            </w:tcBorders>
          </w:tcPr>
          <w:p>
            <w:pPr>
              <w:pStyle w:val="nTable"/>
              <w:spacing w:after="40"/>
              <w:rPr>
                <w:del w:id="346" w:author="svcMRProcess" w:date="2018-09-09T10:06:00Z"/>
                <w:snapToGrid w:val="0"/>
                <w:sz w:val="19"/>
              </w:rPr>
            </w:pPr>
            <w:del w:id="347" w:author="svcMRProcess" w:date="2018-09-09T10:06:00Z">
              <w:r>
                <w:rPr>
                  <w:snapToGrid w:val="0"/>
                  <w:sz w:val="19"/>
                </w:rPr>
                <w:delText>To be proclaimed (see s. 2(1))</w:delText>
              </w:r>
            </w:del>
          </w:p>
        </w:tc>
      </w:tr>
    </w:tbl>
    <w:p>
      <w:pPr>
        <w:pStyle w:val="nSubsection"/>
        <w:rPr>
          <w:del w:id="348" w:author="svcMRProcess" w:date="2018-09-09T10:06:00Z"/>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rPr>
          <w:del w:id="349" w:author="svcMRProcess" w:date="2018-09-09T10:06:00Z"/>
          <w:snapToGrid w:val="0"/>
        </w:rPr>
      </w:pPr>
      <w:del w:id="350" w:author="svcMRProcess" w:date="2018-09-09T10:06:00Z">
        <w:r>
          <w:rPr>
            <w:snapToGrid w:val="0"/>
            <w:vertAlign w:val="superscript"/>
          </w:rPr>
          <w:delText>8</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184 </w:delText>
        </w:r>
        <w:r>
          <w:rPr>
            <w:snapToGrid w:val="0"/>
          </w:rPr>
          <w:delText>had not come into operation.  It reads as follows:</w:delText>
        </w:r>
      </w:del>
    </w:p>
    <w:p>
      <w:pPr>
        <w:pStyle w:val="MiscOpen"/>
        <w:rPr>
          <w:del w:id="351" w:author="svcMRProcess" w:date="2018-09-09T10:06:00Z"/>
          <w:snapToGrid w:val="0"/>
        </w:rPr>
      </w:pPr>
      <w:del w:id="352" w:author="svcMRProcess" w:date="2018-09-09T10:06:00Z">
        <w:r>
          <w:rPr>
            <w:snapToGrid w:val="0"/>
          </w:rPr>
          <w:delText>“</w:delText>
        </w:r>
      </w:del>
    </w:p>
    <w:p>
      <w:pPr>
        <w:pStyle w:val="nzHeading5"/>
        <w:rPr>
          <w:del w:id="353" w:author="svcMRProcess" w:date="2018-09-09T10:06:00Z"/>
        </w:rPr>
      </w:pPr>
      <w:del w:id="354" w:author="svcMRProcess" w:date="2018-09-09T10:06:00Z">
        <w:r>
          <w:rPr>
            <w:rStyle w:val="CharSectno"/>
          </w:rPr>
          <w:delText>184</w:delText>
        </w:r>
        <w:r>
          <w:delText>.</w:delText>
        </w:r>
        <w:r>
          <w:tab/>
        </w:r>
        <w:r>
          <w:rPr>
            <w:i/>
            <w:iCs/>
          </w:rPr>
          <w:delText>Taxation Administration Act 2003</w:delText>
        </w:r>
        <w:r>
          <w:delText xml:space="preserve"> amended</w:delText>
        </w:r>
      </w:del>
    </w:p>
    <w:p>
      <w:pPr>
        <w:pStyle w:val="nzSubsection"/>
        <w:rPr>
          <w:del w:id="355" w:author="svcMRProcess" w:date="2018-09-09T10:06:00Z"/>
        </w:rPr>
      </w:pPr>
      <w:del w:id="356" w:author="svcMRProcess" w:date="2018-09-09T10:06:00Z">
        <w:r>
          <w:tab/>
          <w:delText>(1)</w:delText>
        </w:r>
        <w:r>
          <w:tab/>
          <w:delText xml:space="preserve">The amendment in this section is to the </w:delText>
        </w:r>
        <w:r>
          <w:rPr>
            <w:i/>
            <w:iCs/>
          </w:rPr>
          <w:delText>Taxation Administration Act 2003</w:delText>
        </w:r>
        <w:r>
          <w:delText>.</w:delText>
        </w:r>
      </w:del>
    </w:p>
    <w:p>
      <w:pPr>
        <w:pStyle w:val="nzSubsection"/>
        <w:rPr>
          <w:del w:id="357" w:author="svcMRProcess" w:date="2018-09-09T10:06:00Z"/>
        </w:rPr>
      </w:pPr>
      <w:del w:id="358" w:author="svcMRProcess" w:date="2018-09-09T10:06:00Z">
        <w:r>
          <w:tab/>
          <w:delText>(2)</w:delText>
        </w:r>
        <w:r>
          <w:tab/>
          <w:delText>The Glossary at the end of the Act is amended by deleting the definition of “Valuer</w:delText>
        </w:r>
        <w:r>
          <w:noBreakHyphen/>
          <w:delText>General”.</w:delText>
        </w:r>
      </w:del>
    </w:p>
    <w:p>
      <w:pPr>
        <w:pStyle w:val="MiscClose"/>
        <w:rPr>
          <w:del w:id="359" w:author="svcMRProcess" w:date="2018-09-09T10:06:00Z"/>
          <w:snapToGrid w:val="0"/>
        </w:rPr>
      </w:pPr>
      <w:del w:id="360" w:author="svcMRProcess" w:date="2018-09-09T10:06:00Z">
        <w:r>
          <w:rPr>
            <w:snapToGrid w:val="0"/>
          </w:rPr>
          <w:delText>”.</w:delText>
        </w:r>
      </w:del>
    </w:p>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445"/>
    <w:docVar w:name="WAFER_20140609094445" w:val="RemoveTocBookmarks,RemoveUnusedBookmarks,RemoveLanguageTags,UsedStyles,ResetPageSize"/>
    <w:docVar w:name="WAFER_20140609094445_GUID" w:val="45a299e8-225e-4340-ba6f-72fc7eba7b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20774</Words>
  <Characters>99927</Characters>
  <Application>Microsoft Office Word</Application>
  <DocSecurity>0</DocSecurity>
  <Lines>2629</Lines>
  <Paragraphs>1420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119281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01-d0-03 - 01-e0-04</dc:title>
  <dc:subject/>
  <dc:creator/>
  <cp:keywords/>
  <dc:description/>
  <cp:lastModifiedBy>svcMRProcess</cp:lastModifiedBy>
  <cp:revision>2</cp:revision>
  <cp:lastPrinted>2005-11-01T09:05:00Z</cp:lastPrinted>
  <dcterms:created xsi:type="dcterms:W3CDTF">2018-09-09T02:06:00Z</dcterms:created>
  <dcterms:modified xsi:type="dcterms:W3CDTF">2018-09-09T02:06:00Z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6343</vt:i4>
  </property>
  <property fmtid="{D5CDD505-2E9C-101B-9397-08002B2CF9AE}" pid="6" name="FromSuffix">
    <vt:lpwstr>01-d0-03</vt:lpwstr>
  </property>
  <property fmtid="{D5CDD505-2E9C-101B-9397-08002B2CF9AE}" pid="7" name="FromAsAtDate">
    <vt:lpwstr>16 Nov 2006</vt:lpwstr>
  </property>
  <property fmtid="{D5CDD505-2E9C-101B-9397-08002B2CF9AE}" pid="8" name="ToSuffix">
    <vt:lpwstr>01-e0-04</vt:lpwstr>
  </property>
  <property fmtid="{D5CDD505-2E9C-101B-9397-08002B2CF9AE}" pid="9" name="ToAsAtDate">
    <vt:lpwstr>01 Jan 2007</vt:lpwstr>
  </property>
</Properties>
</file>