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Property Law Act 1969</w:t>
      </w:r>
    </w:p>
    <w:p>
      <w:pPr>
        <w:pStyle w:val="LongTitle"/>
        <w:rPr>
          <w:snapToGrid w:val="0"/>
        </w:rPr>
      </w:pPr>
      <w:r>
        <w:rPr>
          <w:snapToGrid w:val="0"/>
        </w:rPr>
        <w:t>A</w:t>
      </w:r>
      <w:bookmarkStart w:id="0" w:name="_GoBack"/>
      <w:bookmarkEnd w:id="0"/>
      <w:r>
        <w:rPr>
          <w:snapToGrid w:val="0"/>
        </w:rPr>
        <w:t>n Act to amend and consolidate the law relating to property and for incidental purposes.</w:t>
      </w:r>
    </w:p>
    <w:p>
      <w:pPr>
        <w:pStyle w:val="Heading2"/>
      </w:pPr>
      <w:bookmarkStart w:id="1" w:name="_Toc122772904"/>
      <w:bookmarkStart w:id="2" w:name="_Toc123003919"/>
      <w:bookmarkStart w:id="3" w:name="_Toc131413011"/>
      <w:bookmarkStart w:id="4" w:name="_Toc166297383"/>
      <w:bookmarkStart w:id="5" w:name="_Toc166319346"/>
      <w:bookmarkStart w:id="6" w:name="_Toc173212731"/>
      <w:bookmarkStart w:id="7" w:name="_Toc173212898"/>
      <w:bookmarkStart w:id="8" w:name="_Toc173213065"/>
      <w:bookmarkStart w:id="9" w:name="_Toc173213232"/>
      <w:bookmarkStart w:id="10" w:name="_Toc173307694"/>
      <w:bookmarkStart w:id="11" w:name="_Toc173916749"/>
      <w:bookmarkStart w:id="12" w:name="_Toc174350445"/>
      <w:bookmarkStart w:id="13" w:name="_Toc174507833"/>
      <w:bookmarkStart w:id="14" w:name="_Toc176681038"/>
      <w:bookmarkStart w:id="15" w:name="_Toc181503907"/>
      <w:bookmarkStart w:id="16" w:name="_Toc268244930"/>
      <w:bookmarkStart w:id="17" w:name="_Toc305744820"/>
      <w:bookmarkStart w:id="18" w:name="_Toc3057449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spacing w:before="180"/>
        <w:rPr>
          <w:snapToGrid w:val="0"/>
        </w:rPr>
      </w:pPr>
      <w:bookmarkStart w:id="19" w:name="_Toc455284752"/>
      <w:bookmarkStart w:id="20" w:name="_Toc305744992"/>
      <w:bookmarkStart w:id="21" w:name="_Toc268244931"/>
      <w:r>
        <w:rPr>
          <w:rStyle w:val="CharSectno"/>
        </w:rPr>
        <w:t>1</w:t>
      </w:r>
      <w:r>
        <w:rPr>
          <w:snapToGrid w:val="0"/>
        </w:rPr>
        <w:t>.</w:t>
      </w:r>
      <w:r>
        <w:rPr>
          <w:snapToGrid w:val="0"/>
        </w:rPr>
        <w:tab/>
        <w:t>Short title</w:t>
      </w:r>
      <w:bookmarkEnd w:id="19"/>
      <w:bookmarkEnd w:id="20"/>
      <w:bookmarkEnd w:id="21"/>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22" w:name="_Toc455284753"/>
      <w:bookmarkStart w:id="23" w:name="_Toc305744993"/>
      <w:bookmarkStart w:id="24" w:name="_Toc268244932"/>
      <w:r>
        <w:rPr>
          <w:rStyle w:val="CharSectno"/>
        </w:rPr>
        <w:t>2</w:t>
      </w:r>
      <w:r>
        <w:rPr>
          <w:snapToGrid w:val="0"/>
        </w:rPr>
        <w:t>.</w:t>
      </w:r>
      <w:r>
        <w:rPr>
          <w:snapToGrid w:val="0"/>
        </w:rPr>
        <w:tab/>
        <w:t>Commencement</w:t>
      </w:r>
      <w:bookmarkEnd w:id="22"/>
      <w:bookmarkEnd w:id="23"/>
      <w:bookmarkEnd w:id="24"/>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spacing w:before="180"/>
        <w:rPr>
          <w:snapToGrid w:val="0"/>
        </w:rPr>
      </w:pPr>
      <w:bookmarkStart w:id="25" w:name="_Toc455284754"/>
      <w:bookmarkStart w:id="26" w:name="_Toc305744994"/>
      <w:bookmarkStart w:id="27" w:name="_Toc268244933"/>
      <w:r>
        <w:rPr>
          <w:rStyle w:val="CharSectno"/>
        </w:rPr>
        <w:t>4</w:t>
      </w:r>
      <w:r>
        <w:rPr>
          <w:snapToGrid w:val="0"/>
        </w:rPr>
        <w:t>.</w:t>
      </w:r>
      <w:r>
        <w:rPr>
          <w:snapToGrid w:val="0"/>
        </w:rPr>
        <w:tab/>
        <w:t>Repeals</w:t>
      </w:r>
      <w:bookmarkEnd w:id="25"/>
      <w:bookmarkEnd w:id="26"/>
      <w:bookmarkEnd w:id="27"/>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8" w:name="_Toc455284755"/>
      <w:bookmarkStart w:id="29" w:name="_Toc305744995"/>
      <w:bookmarkStart w:id="30" w:name="_Toc268244934"/>
      <w:r>
        <w:rPr>
          <w:rStyle w:val="CharSectno"/>
        </w:rPr>
        <w:t>5</w:t>
      </w:r>
      <w:r>
        <w:rPr>
          <w:snapToGrid w:val="0"/>
        </w:rPr>
        <w:t>.</w:t>
      </w:r>
      <w:r>
        <w:rPr>
          <w:snapToGrid w:val="0"/>
        </w:rPr>
        <w:tab/>
        <w:t>Savings</w:t>
      </w:r>
      <w:bookmarkEnd w:id="28"/>
      <w:bookmarkEnd w:id="29"/>
      <w:bookmarkEnd w:id="30"/>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pPr>
        <w:pStyle w:val="Heading5"/>
        <w:rPr>
          <w:snapToGrid w:val="0"/>
        </w:rPr>
      </w:pPr>
      <w:bookmarkStart w:id="31" w:name="_Toc455284756"/>
      <w:bookmarkStart w:id="32" w:name="_Toc305744996"/>
      <w:bookmarkStart w:id="33" w:name="_Toc268244935"/>
      <w:r>
        <w:rPr>
          <w:rStyle w:val="CharSectno"/>
        </w:rPr>
        <w:t>6</w:t>
      </w:r>
      <w:r>
        <w:rPr>
          <w:snapToGrid w:val="0"/>
        </w:rPr>
        <w:t>.</w:t>
      </w:r>
      <w:r>
        <w:rPr>
          <w:snapToGrid w:val="0"/>
        </w:rPr>
        <w:tab/>
        <w:t>Application of this Act to certain Acts</w:t>
      </w:r>
      <w:bookmarkEnd w:id="31"/>
      <w:bookmarkEnd w:id="32"/>
      <w:bookmarkEnd w:id="33"/>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34" w:name="_Toc455284757"/>
      <w:bookmarkStart w:id="35" w:name="_Toc305744997"/>
      <w:bookmarkStart w:id="36" w:name="_Toc268244936"/>
      <w:r>
        <w:rPr>
          <w:rStyle w:val="CharSectno"/>
        </w:rPr>
        <w:t>7</w:t>
      </w:r>
      <w:r>
        <w:rPr>
          <w:snapToGrid w:val="0"/>
        </w:rPr>
        <w:t>.</w:t>
      </w:r>
      <w:r>
        <w:rPr>
          <w:snapToGrid w:val="0"/>
        </w:rPr>
        <w:tab/>
      </w:r>
      <w:bookmarkEnd w:id="34"/>
      <w:r>
        <w:rPr>
          <w:snapToGrid w:val="0"/>
        </w:rPr>
        <w:t>Terms used in this Act</w:t>
      </w:r>
      <w:bookmarkEnd w:id="35"/>
      <w:bookmarkEnd w:id="36"/>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w:t>
      </w:r>
      <w:r>
        <w:lastRenderedPageBreak/>
        <w:t>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by No. 24 of 1990 s. 123.]</w:t>
      </w:r>
    </w:p>
    <w:p>
      <w:pPr>
        <w:pStyle w:val="Heading2"/>
      </w:pPr>
      <w:bookmarkStart w:id="37" w:name="_Toc122772911"/>
      <w:bookmarkStart w:id="38" w:name="_Toc123003926"/>
      <w:bookmarkStart w:id="39" w:name="_Toc131413018"/>
      <w:bookmarkStart w:id="40" w:name="_Toc166297390"/>
      <w:bookmarkStart w:id="41" w:name="_Toc166319353"/>
      <w:bookmarkStart w:id="42" w:name="_Toc173212738"/>
      <w:bookmarkStart w:id="43" w:name="_Toc173212905"/>
      <w:bookmarkStart w:id="44" w:name="_Toc173213072"/>
      <w:bookmarkStart w:id="45" w:name="_Toc173213239"/>
      <w:bookmarkStart w:id="46" w:name="_Toc173307701"/>
      <w:bookmarkStart w:id="47" w:name="_Toc173916756"/>
      <w:bookmarkStart w:id="48" w:name="_Toc174350452"/>
      <w:bookmarkStart w:id="49" w:name="_Toc174507840"/>
      <w:bookmarkStart w:id="50" w:name="_Toc176681045"/>
      <w:bookmarkStart w:id="51" w:name="_Toc181503914"/>
      <w:bookmarkStart w:id="52" w:name="_Toc268244937"/>
      <w:bookmarkStart w:id="53" w:name="_Toc305744827"/>
      <w:bookmarkStart w:id="54" w:name="_Toc305744998"/>
      <w:r>
        <w:rPr>
          <w:rStyle w:val="CharPartNo"/>
        </w:rPr>
        <w:t>Part II</w:t>
      </w:r>
      <w:r>
        <w:rPr>
          <w:rStyle w:val="CharDivNo"/>
        </w:rPr>
        <w:t> </w:t>
      </w:r>
      <w:r>
        <w:t>—</w:t>
      </w:r>
      <w:r>
        <w:rPr>
          <w:rStyle w:val="CharDivText"/>
        </w:rPr>
        <w:t> </w:t>
      </w:r>
      <w:r>
        <w:rPr>
          <w:rStyle w:val="CharPartText"/>
        </w:rPr>
        <w:t>Deeds and other instruments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spacing w:before="180"/>
        <w:rPr>
          <w:snapToGrid w:val="0"/>
        </w:rPr>
      </w:pPr>
      <w:bookmarkStart w:id="55" w:name="_Toc455284758"/>
      <w:bookmarkStart w:id="56" w:name="_Toc305744999"/>
      <w:bookmarkStart w:id="57" w:name="_Toc268244938"/>
      <w:r>
        <w:rPr>
          <w:rStyle w:val="CharSectno"/>
        </w:rPr>
        <w:t>8</w:t>
      </w:r>
      <w:r>
        <w:rPr>
          <w:snapToGrid w:val="0"/>
        </w:rPr>
        <w:t>.</w:t>
      </w:r>
      <w:r>
        <w:rPr>
          <w:snapToGrid w:val="0"/>
        </w:rPr>
        <w:tab/>
        <w:t>Construction of expressions used in deeds and other instruments</w:t>
      </w:r>
      <w:bookmarkEnd w:id="55"/>
      <w:bookmarkEnd w:id="56"/>
      <w:bookmarkEnd w:id="57"/>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58" w:name="_Toc455284759"/>
      <w:bookmarkStart w:id="59" w:name="_Toc305745000"/>
      <w:bookmarkStart w:id="60" w:name="_Toc268244939"/>
      <w:r>
        <w:rPr>
          <w:rStyle w:val="CharSectno"/>
        </w:rPr>
        <w:t>8A</w:t>
      </w:r>
      <w:r>
        <w:rPr>
          <w:snapToGrid w:val="0"/>
        </w:rPr>
        <w:t>.</w:t>
      </w:r>
      <w:r>
        <w:rPr>
          <w:snapToGrid w:val="0"/>
        </w:rPr>
        <w:tab/>
        <w:t>Other valuation procedures</w:t>
      </w:r>
      <w:bookmarkEnd w:id="58"/>
      <w:bookmarkEnd w:id="59"/>
      <w:bookmarkEnd w:id="60"/>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61" w:name="_Toc455284760"/>
      <w:bookmarkStart w:id="62" w:name="_Toc305745001"/>
      <w:bookmarkStart w:id="63" w:name="_Toc268244940"/>
      <w:r>
        <w:rPr>
          <w:rStyle w:val="CharSectno"/>
        </w:rPr>
        <w:t>9</w:t>
      </w:r>
      <w:r>
        <w:rPr>
          <w:snapToGrid w:val="0"/>
        </w:rPr>
        <w:t>.</w:t>
      </w:r>
      <w:r>
        <w:rPr>
          <w:snapToGrid w:val="0"/>
        </w:rPr>
        <w:tab/>
        <w:t>Formalities of deed</w:t>
      </w:r>
      <w:bookmarkEnd w:id="61"/>
      <w:bookmarkEnd w:id="62"/>
      <w:bookmarkEnd w:id="63"/>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64" w:name="_Toc455284761"/>
      <w:bookmarkStart w:id="65" w:name="_Toc305745002"/>
      <w:bookmarkStart w:id="66" w:name="_Toc268244941"/>
      <w:r>
        <w:rPr>
          <w:rStyle w:val="CharSectno"/>
        </w:rPr>
        <w:t>10</w:t>
      </w:r>
      <w:r>
        <w:rPr>
          <w:snapToGrid w:val="0"/>
        </w:rPr>
        <w:t>.</w:t>
      </w:r>
      <w:r>
        <w:rPr>
          <w:snapToGrid w:val="0"/>
        </w:rPr>
        <w:tab/>
        <w:t>Execution of instruments by or on behalf of corporations</w:t>
      </w:r>
      <w:bookmarkEnd w:id="64"/>
      <w:bookmarkEnd w:id="65"/>
      <w:bookmarkEnd w:id="66"/>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67" w:name="_Toc455284762"/>
      <w:bookmarkStart w:id="68" w:name="_Toc305745003"/>
      <w:bookmarkStart w:id="69" w:name="_Toc268244942"/>
      <w:r>
        <w:rPr>
          <w:rStyle w:val="CharSectno"/>
        </w:rPr>
        <w:t>11</w:t>
      </w:r>
      <w:r>
        <w:rPr>
          <w:snapToGrid w:val="0"/>
        </w:rPr>
        <w:t>.</w:t>
      </w:r>
      <w:r>
        <w:rPr>
          <w:snapToGrid w:val="0"/>
        </w:rPr>
        <w:tab/>
        <w:t>Persons taking who are not parties</w:t>
      </w:r>
      <w:bookmarkEnd w:id="67"/>
      <w:bookmarkEnd w:id="68"/>
      <w:bookmarkEnd w:id="69"/>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70" w:name="_Toc455284763"/>
      <w:bookmarkStart w:id="71" w:name="_Toc305745004"/>
      <w:bookmarkStart w:id="72" w:name="_Toc268244943"/>
      <w:r>
        <w:rPr>
          <w:rStyle w:val="CharSectno"/>
        </w:rPr>
        <w:t>12</w:t>
      </w:r>
      <w:r>
        <w:rPr>
          <w:snapToGrid w:val="0"/>
        </w:rPr>
        <w:t>.</w:t>
      </w:r>
      <w:r>
        <w:rPr>
          <w:snapToGrid w:val="0"/>
        </w:rPr>
        <w:tab/>
        <w:t>Description of deeds</w:t>
      </w:r>
      <w:bookmarkEnd w:id="70"/>
      <w:bookmarkEnd w:id="71"/>
      <w:bookmarkEnd w:id="72"/>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73" w:name="_Toc455284764"/>
      <w:bookmarkStart w:id="74" w:name="_Toc305745005"/>
      <w:bookmarkStart w:id="75" w:name="_Toc268244944"/>
      <w:r>
        <w:rPr>
          <w:rStyle w:val="CharSectno"/>
        </w:rPr>
        <w:t>13</w:t>
      </w:r>
      <w:r>
        <w:rPr>
          <w:snapToGrid w:val="0"/>
        </w:rPr>
        <w:t>.</w:t>
      </w:r>
      <w:r>
        <w:rPr>
          <w:snapToGrid w:val="0"/>
        </w:rPr>
        <w:tab/>
        <w:t>Conditions and certain covenants not implied</w:t>
      </w:r>
      <w:bookmarkEnd w:id="73"/>
      <w:bookmarkEnd w:id="74"/>
      <w:bookmarkEnd w:id="75"/>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76" w:name="_Toc455284765"/>
      <w:bookmarkStart w:id="77" w:name="_Toc305745006"/>
      <w:bookmarkStart w:id="78" w:name="_Toc268244945"/>
      <w:r>
        <w:rPr>
          <w:rStyle w:val="CharSectno"/>
        </w:rPr>
        <w:t>14</w:t>
      </w:r>
      <w:r>
        <w:rPr>
          <w:snapToGrid w:val="0"/>
        </w:rPr>
        <w:t>.</w:t>
      </w:r>
      <w:r>
        <w:rPr>
          <w:snapToGrid w:val="0"/>
        </w:rPr>
        <w:tab/>
        <w:t>Receipt in deed sufficient</w:t>
      </w:r>
      <w:bookmarkEnd w:id="76"/>
      <w:bookmarkEnd w:id="77"/>
      <w:bookmarkEnd w:id="78"/>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79" w:name="_Toc455284766"/>
      <w:bookmarkStart w:id="80" w:name="_Toc305745007"/>
      <w:bookmarkStart w:id="81" w:name="_Toc268244946"/>
      <w:r>
        <w:rPr>
          <w:rStyle w:val="CharSectno"/>
        </w:rPr>
        <w:t>15</w:t>
      </w:r>
      <w:r>
        <w:rPr>
          <w:snapToGrid w:val="0"/>
        </w:rPr>
        <w:t>.</w:t>
      </w:r>
      <w:r>
        <w:rPr>
          <w:snapToGrid w:val="0"/>
        </w:rPr>
        <w:tab/>
        <w:t>Receipt in deed or endorsed evidence</w:t>
      </w:r>
      <w:bookmarkEnd w:id="79"/>
      <w:bookmarkEnd w:id="80"/>
      <w:bookmarkEnd w:id="81"/>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82" w:name="_Toc455284767"/>
      <w:bookmarkStart w:id="83" w:name="_Toc305745008"/>
      <w:bookmarkStart w:id="84" w:name="_Toc268244947"/>
      <w:r>
        <w:rPr>
          <w:rStyle w:val="CharSectno"/>
        </w:rPr>
        <w:t>16</w:t>
      </w:r>
      <w:r>
        <w:rPr>
          <w:snapToGrid w:val="0"/>
        </w:rPr>
        <w:t>.</w:t>
      </w:r>
      <w:r>
        <w:rPr>
          <w:snapToGrid w:val="0"/>
        </w:rPr>
        <w:tab/>
        <w:t>Construction of supplemental or annexed instrument</w:t>
      </w:r>
      <w:bookmarkEnd w:id="82"/>
      <w:bookmarkEnd w:id="83"/>
      <w:bookmarkEnd w:id="84"/>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85" w:name="_Toc122772922"/>
      <w:bookmarkStart w:id="86" w:name="_Toc123003937"/>
      <w:bookmarkStart w:id="87" w:name="_Toc131413029"/>
      <w:bookmarkStart w:id="88" w:name="_Toc166297401"/>
      <w:bookmarkStart w:id="89" w:name="_Toc166319364"/>
      <w:bookmarkStart w:id="90" w:name="_Toc173212749"/>
      <w:bookmarkStart w:id="91" w:name="_Toc173212916"/>
      <w:bookmarkStart w:id="92" w:name="_Toc173213083"/>
      <w:bookmarkStart w:id="93" w:name="_Toc173213250"/>
      <w:bookmarkStart w:id="94" w:name="_Toc173307712"/>
      <w:bookmarkStart w:id="95" w:name="_Toc173916767"/>
      <w:bookmarkStart w:id="96" w:name="_Toc174350463"/>
      <w:bookmarkStart w:id="97" w:name="_Toc174507851"/>
      <w:bookmarkStart w:id="98" w:name="_Toc176681056"/>
      <w:bookmarkStart w:id="99" w:name="_Toc181503925"/>
      <w:bookmarkStart w:id="100" w:name="_Toc268244948"/>
      <w:bookmarkStart w:id="101" w:name="_Toc305744838"/>
      <w:bookmarkStart w:id="102" w:name="_Toc305745009"/>
      <w:r>
        <w:rPr>
          <w:rStyle w:val="CharPartNo"/>
        </w:rPr>
        <w:t>Part III</w:t>
      </w:r>
      <w:r>
        <w:rPr>
          <w:rStyle w:val="CharDivNo"/>
        </w:rPr>
        <w:t> </w:t>
      </w:r>
      <w:r>
        <w:t>—</w:t>
      </w:r>
      <w:r>
        <w:rPr>
          <w:rStyle w:val="CharDivText"/>
        </w:rPr>
        <w:t> </w:t>
      </w:r>
      <w:r>
        <w:rPr>
          <w:rStyle w:val="CharPartText"/>
        </w:rPr>
        <w:t>General rules affecting property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455284768"/>
      <w:bookmarkStart w:id="104" w:name="_Toc305745010"/>
      <w:bookmarkStart w:id="105" w:name="_Toc268244949"/>
      <w:r>
        <w:rPr>
          <w:rStyle w:val="CharSectno"/>
        </w:rPr>
        <w:t>17</w:t>
      </w:r>
      <w:r>
        <w:rPr>
          <w:snapToGrid w:val="0"/>
        </w:rPr>
        <w:t>.</w:t>
      </w:r>
      <w:r>
        <w:rPr>
          <w:snapToGrid w:val="0"/>
        </w:rPr>
        <w:tab/>
        <w:t>Tenant for life without impeachment of waste, not to commit equitable waste</w:t>
      </w:r>
      <w:bookmarkEnd w:id="103"/>
      <w:bookmarkEnd w:id="104"/>
      <w:bookmarkEnd w:id="105"/>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106" w:name="_Toc455284769"/>
      <w:bookmarkStart w:id="107" w:name="_Toc305745011"/>
      <w:bookmarkStart w:id="108" w:name="_Toc268244950"/>
      <w:r>
        <w:rPr>
          <w:rStyle w:val="CharSectno"/>
        </w:rPr>
        <w:t>18</w:t>
      </w:r>
      <w:r>
        <w:rPr>
          <w:snapToGrid w:val="0"/>
        </w:rPr>
        <w:t>.</w:t>
      </w:r>
      <w:r>
        <w:rPr>
          <w:snapToGrid w:val="0"/>
        </w:rPr>
        <w:tab/>
        <w:t>No merger at law where none in equity</w:t>
      </w:r>
      <w:bookmarkEnd w:id="106"/>
      <w:bookmarkEnd w:id="107"/>
      <w:bookmarkEnd w:id="108"/>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109" w:name="_Toc455284770"/>
      <w:bookmarkStart w:id="110" w:name="_Toc305745012"/>
      <w:bookmarkStart w:id="111" w:name="_Toc268244951"/>
      <w:r>
        <w:rPr>
          <w:rStyle w:val="CharSectno"/>
        </w:rPr>
        <w:t>19</w:t>
      </w:r>
      <w:r>
        <w:rPr>
          <w:snapToGrid w:val="0"/>
        </w:rPr>
        <w:t>.</w:t>
      </w:r>
      <w:r>
        <w:rPr>
          <w:snapToGrid w:val="0"/>
        </w:rPr>
        <w:tab/>
        <w:t>Suits for possession of land by mortgagors</w:t>
      </w:r>
      <w:bookmarkEnd w:id="109"/>
      <w:bookmarkEnd w:id="110"/>
      <w:bookmarkEnd w:id="111"/>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112" w:name="_Toc455284771"/>
      <w:bookmarkStart w:id="113" w:name="_Toc305745013"/>
      <w:bookmarkStart w:id="114" w:name="_Toc268244952"/>
      <w:r>
        <w:rPr>
          <w:rStyle w:val="CharSectno"/>
        </w:rPr>
        <w:t>20</w:t>
      </w:r>
      <w:r>
        <w:rPr>
          <w:snapToGrid w:val="0"/>
        </w:rPr>
        <w:t>.</w:t>
      </w:r>
      <w:r>
        <w:rPr>
          <w:snapToGrid w:val="0"/>
        </w:rPr>
        <w:tab/>
        <w:t>Assignment of debts and choses in action</w:t>
      </w:r>
      <w:bookmarkEnd w:id="112"/>
      <w:bookmarkEnd w:id="113"/>
      <w:bookmarkEnd w:id="114"/>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115" w:name="_Toc455284772"/>
      <w:bookmarkStart w:id="116" w:name="_Toc305745014"/>
      <w:bookmarkStart w:id="117" w:name="_Toc268244953"/>
      <w:r>
        <w:rPr>
          <w:rStyle w:val="CharSectno"/>
        </w:rPr>
        <w:t>21</w:t>
      </w:r>
      <w:r>
        <w:rPr>
          <w:snapToGrid w:val="0"/>
        </w:rPr>
        <w:t>.</w:t>
      </w:r>
      <w:r>
        <w:rPr>
          <w:snapToGrid w:val="0"/>
        </w:rPr>
        <w:tab/>
        <w:t>Stipulations not of the essence of a contract</w:t>
      </w:r>
      <w:bookmarkEnd w:id="115"/>
      <w:bookmarkEnd w:id="116"/>
      <w:bookmarkEnd w:id="117"/>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118" w:name="_Toc455284773"/>
      <w:bookmarkStart w:id="119" w:name="_Toc305745015"/>
      <w:bookmarkStart w:id="120" w:name="_Toc268244954"/>
      <w:r>
        <w:rPr>
          <w:rStyle w:val="CharSectno"/>
        </w:rPr>
        <w:t>22</w:t>
      </w:r>
      <w:r>
        <w:rPr>
          <w:snapToGrid w:val="0"/>
        </w:rPr>
        <w:t>.</w:t>
      </w:r>
      <w:r>
        <w:rPr>
          <w:snapToGrid w:val="0"/>
        </w:rPr>
        <w:tab/>
        <w:t>Satisfied terms, whether created out of freehold or leasehold land, to cease</w:t>
      </w:r>
      <w:bookmarkEnd w:id="118"/>
      <w:bookmarkEnd w:id="119"/>
      <w:bookmarkEnd w:id="120"/>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121" w:name="_Toc455284774"/>
      <w:bookmarkStart w:id="122" w:name="_Toc305745016"/>
      <w:bookmarkStart w:id="123" w:name="_Toc268244955"/>
      <w:r>
        <w:rPr>
          <w:rStyle w:val="CharSectno"/>
        </w:rPr>
        <w:t>23</w:t>
      </w:r>
      <w:r>
        <w:rPr>
          <w:snapToGrid w:val="0"/>
        </w:rPr>
        <w:t>.</w:t>
      </w:r>
      <w:r>
        <w:rPr>
          <w:snapToGrid w:val="0"/>
        </w:rPr>
        <w:tab/>
        <w:t>Estates tail abolished</w:t>
      </w:r>
      <w:bookmarkEnd w:id="121"/>
      <w:bookmarkEnd w:id="122"/>
      <w:bookmarkEnd w:id="123"/>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124" w:name="_Toc455284775"/>
      <w:bookmarkStart w:id="125" w:name="_Toc305745017"/>
      <w:bookmarkStart w:id="126" w:name="_Toc268244956"/>
      <w:r>
        <w:rPr>
          <w:rStyle w:val="CharSectno"/>
        </w:rPr>
        <w:t>24</w:t>
      </w:r>
      <w:r>
        <w:rPr>
          <w:snapToGrid w:val="0"/>
        </w:rPr>
        <w:t>.</w:t>
      </w:r>
      <w:r>
        <w:rPr>
          <w:snapToGrid w:val="0"/>
        </w:rPr>
        <w:tab/>
        <w:t xml:space="preserve">Creation by deed of freehold </w:t>
      </w:r>
      <w:r>
        <w:rPr>
          <w:i/>
          <w:snapToGrid w:val="0"/>
        </w:rPr>
        <w:t>in futuro</w:t>
      </w:r>
      <w:bookmarkEnd w:id="124"/>
      <w:bookmarkEnd w:id="125"/>
      <w:bookmarkEnd w:id="126"/>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127" w:name="_Toc455284776"/>
      <w:bookmarkStart w:id="128" w:name="_Toc305745018"/>
      <w:bookmarkStart w:id="129" w:name="_Toc268244957"/>
      <w:r>
        <w:rPr>
          <w:rStyle w:val="CharSectno"/>
        </w:rPr>
        <w:t>25</w:t>
      </w:r>
      <w:r>
        <w:rPr>
          <w:snapToGrid w:val="0"/>
        </w:rPr>
        <w:t>.</w:t>
      </w:r>
      <w:r>
        <w:rPr>
          <w:snapToGrid w:val="0"/>
        </w:rPr>
        <w:tab/>
        <w:t>Creation by deed of estate in chattel real</w:t>
      </w:r>
      <w:bookmarkEnd w:id="127"/>
      <w:bookmarkEnd w:id="128"/>
      <w:bookmarkEnd w:id="129"/>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30" w:name="_Toc455284777"/>
      <w:bookmarkStart w:id="131" w:name="_Toc305745019"/>
      <w:bookmarkStart w:id="132" w:name="_Toc268244958"/>
      <w:r>
        <w:rPr>
          <w:rStyle w:val="CharSectno"/>
        </w:rPr>
        <w:t>26</w:t>
      </w:r>
      <w:r>
        <w:rPr>
          <w:snapToGrid w:val="0"/>
        </w:rPr>
        <w:t>.</w:t>
      </w:r>
      <w:r>
        <w:rPr>
          <w:snapToGrid w:val="0"/>
        </w:rPr>
        <w:tab/>
        <w:t>Contingent remainders to take effect notwithstanding premature failure of preceding estate</w:t>
      </w:r>
      <w:bookmarkEnd w:id="130"/>
      <w:bookmarkEnd w:id="131"/>
      <w:bookmarkEnd w:id="132"/>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33" w:name="_Toc455284778"/>
      <w:bookmarkStart w:id="134" w:name="_Toc305745020"/>
      <w:bookmarkStart w:id="135" w:name="_Toc268244959"/>
      <w:r>
        <w:rPr>
          <w:rStyle w:val="CharSectno"/>
        </w:rPr>
        <w:t>27</w:t>
      </w:r>
      <w:r>
        <w:rPr>
          <w:snapToGrid w:val="0"/>
        </w:rPr>
        <w:t>.</w:t>
      </w:r>
      <w:r>
        <w:rPr>
          <w:snapToGrid w:val="0"/>
        </w:rPr>
        <w:tab/>
        <w:t>Rule in Shelley’s Case abolished</w:t>
      </w:r>
      <w:bookmarkEnd w:id="133"/>
      <w:bookmarkEnd w:id="134"/>
      <w:bookmarkEnd w:id="135"/>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36" w:name="_Toc455284779"/>
      <w:bookmarkStart w:id="137" w:name="_Toc305745021"/>
      <w:bookmarkStart w:id="138" w:name="_Toc268244960"/>
      <w:r>
        <w:rPr>
          <w:rStyle w:val="CharSectno"/>
        </w:rPr>
        <w:t>28</w:t>
      </w:r>
      <w:r>
        <w:rPr>
          <w:snapToGrid w:val="0"/>
        </w:rPr>
        <w:t>.</w:t>
      </w:r>
      <w:r>
        <w:rPr>
          <w:snapToGrid w:val="0"/>
        </w:rPr>
        <w:tab/>
        <w:t>Restriction on executory limitations</w:t>
      </w:r>
      <w:bookmarkEnd w:id="136"/>
      <w:bookmarkEnd w:id="137"/>
      <w:bookmarkEnd w:id="138"/>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39" w:name="_Toc455284780"/>
      <w:bookmarkStart w:id="140" w:name="_Toc305745022"/>
      <w:bookmarkStart w:id="141" w:name="_Toc268244961"/>
      <w:r>
        <w:rPr>
          <w:rStyle w:val="CharSectno"/>
        </w:rPr>
        <w:t>29</w:t>
      </w:r>
      <w:r>
        <w:rPr>
          <w:snapToGrid w:val="0"/>
        </w:rPr>
        <w:t>.</w:t>
      </w:r>
      <w:r>
        <w:rPr>
          <w:snapToGrid w:val="0"/>
        </w:rPr>
        <w:tab/>
        <w:t>Corporations may hold as joint tenants</w:t>
      </w:r>
      <w:bookmarkEnd w:id="139"/>
      <w:bookmarkEnd w:id="140"/>
      <w:bookmarkEnd w:id="141"/>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42" w:name="_Toc455284781"/>
      <w:bookmarkStart w:id="143" w:name="_Toc305745023"/>
      <w:bookmarkStart w:id="144" w:name="_Toc268244962"/>
      <w:r>
        <w:rPr>
          <w:rStyle w:val="CharSectno"/>
        </w:rPr>
        <w:t>30</w:t>
      </w:r>
      <w:r>
        <w:rPr>
          <w:snapToGrid w:val="0"/>
        </w:rPr>
        <w:t>.</w:t>
      </w:r>
      <w:r>
        <w:rPr>
          <w:snapToGrid w:val="0"/>
        </w:rPr>
        <w:tab/>
        <w:t>Receipts for income by married minors</w:t>
      </w:r>
      <w:bookmarkEnd w:id="142"/>
      <w:bookmarkEnd w:id="143"/>
      <w:bookmarkEnd w:id="144"/>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45" w:name="_Toc455284783"/>
      <w:r>
        <w:t>[</w:t>
      </w:r>
      <w:r>
        <w:rPr>
          <w:b/>
        </w:rPr>
        <w:t>31.</w:t>
      </w:r>
      <w:r>
        <w:tab/>
        <w:t>Deleted by No. 28 of 2003 s. 125(2).]</w:t>
      </w:r>
    </w:p>
    <w:p>
      <w:pPr>
        <w:pStyle w:val="Heading5"/>
        <w:rPr>
          <w:snapToGrid w:val="0"/>
        </w:rPr>
      </w:pPr>
      <w:bookmarkStart w:id="146" w:name="_Toc305745024"/>
      <w:bookmarkStart w:id="147" w:name="_Toc268244963"/>
      <w:r>
        <w:rPr>
          <w:rStyle w:val="CharSectno"/>
        </w:rPr>
        <w:t>31A</w:t>
      </w:r>
      <w:r>
        <w:rPr>
          <w:snapToGrid w:val="0"/>
        </w:rPr>
        <w:t>.</w:t>
      </w:r>
      <w:r>
        <w:rPr>
          <w:snapToGrid w:val="0"/>
        </w:rPr>
        <w:tab/>
        <w:t>Illegitimates to be included in class references</w:t>
      </w:r>
      <w:bookmarkEnd w:id="145"/>
      <w:bookmarkEnd w:id="146"/>
      <w:bookmarkEnd w:id="147"/>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48" w:name="_Toc122772938"/>
      <w:bookmarkStart w:id="149" w:name="_Toc123003953"/>
      <w:bookmarkStart w:id="150" w:name="_Toc131413045"/>
      <w:bookmarkStart w:id="151" w:name="_Toc166297417"/>
      <w:bookmarkStart w:id="152" w:name="_Toc166319380"/>
      <w:bookmarkStart w:id="153" w:name="_Toc173212765"/>
      <w:bookmarkStart w:id="154" w:name="_Toc173212932"/>
      <w:bookmarkStart w:id="155" w:name="_Toc173213099"/>
      <w:bookmarkStart w:id="156" w:name="_Toc173213266"/>
      <w:bookmarkStart w:id="157" w:name="_Toc173307728"/>
      <w:bookmarkStart w:id="158" w:name="_Toc173916783"/>
      <w:bookmarkStart w:id="159" w:name="_Toc174350479"/>
      <w:bookmarkStart w:id="160" w:name="_Toc174507867"/>
      <w:bookmarkStart w:id="161" w:name="_Toc176681072"/>
      <w:bookmarkStart w:id="162" w:name="_Toc181503941"/>
      <w:bookmarkStart w:id="163" w:name="_Toc268244964"/>
      <w:bookmarkStart w:id="164" w:name="_Toc305744854"/>
      <w:bookmarkStart w:id="165" w:name="_Toc305745025"/>
      <w:r>
        <w:rPr>
          <w:rStyle w:val="CharPartNo"/>
        </w:rPr>
        <w:t>Part IV</w:t>
      </w:r>
      <w:r>
        <w:rPr>
          <w:rStyle w:val="CharDivNo"/>
        </w:rPr>
        <w:t> </w:t>
      </w:r>
      <w:r>
        <w:t>—</w:t>
      </w:r>
      <w:r>
        <w:rPr>
          <w:rStyle w:val="CharDivText"/>
        </w:rPr>
        <w:t> </w:t>
      </w:r>
      <w:r>
        <w:rPr>
          <w:rStyle w:val="CharPartText"/>
        </w:rPr>
        <w:t>Conveyances and other instruments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55284784"/>
      <w:bookmarkStart w:id="167" w:name="_Toc305745026"/>
      <w:bookmarkStart w:id="168" w:name="_Toc268244965"/>
      <w:r>
        <w:rPr>
          <w:rStyle w:val="CharSectno"/>
        </w:rPr>
        <w:t>32</w:t>
      </w:r>
      <w:r>
        <w:rPr>
          <w:snapToGrid w:val="0"/>
        </w:rPr>
        <w:t>.</w:t>
      </w:r>
      <w:r>
        <w:rPr>
          <w:snapToGrid w:val="0"/>
        </w:rPr>
        <w:tab/>
        <w:t>Lands lie in grant only</w:t>
      </w:r>
      <w:bookmarkEnd w:id="166"/>
      <w:bookmarkEnd w:id="167"/>
      <w:bookmarkEnd w:id="168"/>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69" w:name="_Toc455284785"/>
      <w:bookmarkStart w:id="170" w:name="_Toc305745027"/>
      <w:bookmarkStart w:id="171" w:name="_Toc268244966"/>
      <w:r>
        <w:rPr>
          <w:rStyle w:val="CharSectno"/>
        </w:rPr>
        <w:t>33</w:t>
      </w:r>
      <w:r>
        <w:rPr>
          <w:snapToGrid w:val="0"/>
        </w:rPr>
        <w:t>.</w:t>
      </w:r>
      <w:r>
        <w:rPr>
          <w:snapToGrid w:val="0"/>
        </w:rPr>
        <w:tab/>
        <w:t>Conveyances to be by deed</w:t>
      </w:r>
      <w:bookmarkEnd w:id="169"/>
      <w:bookmarkEnd w:id="170"/>
      <w:bookmarkEnd w:id="171"/>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72" w:name="_Toc455284786"/>
      <w:bookmarkStart w:id="173" w:name="_Toc305745028"/>
      <w:bookmarkStart w:id="174" w:name="_Toc268244967"/>
      <w:r>
        <w:rPr>
          <w:rStyle w:val="CharSectno"/>
        </w:rPr>
        <w:t>34</w:t>
      </w:r>
      <w:r>
        <w:rPr>
          <w:snapToGrid w:val="0"/>
        </w:rPr>
        <w:t>.</w:t>
      </w:r>
      <w:r>
        <w:rPr>
          <w:snapToGrid w:val="0"/>
        </w:rPr>
        <w:tab/>
        <w:t>Instruments required to be in writing</w:t>
      </w:r>
      <w:bookmarkEnd w:id="172"/>
      <w:bookmarkEnd w:id="173"/>
      <w:bookmarkEnd w:id="174"/>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75" w:name="_Toc455284787"/>
      <w:bookmarkStart w:id="176" w:name="_Toc305745029"/>
      <w:bookmarkStart w:id="177" w:name="_Toc268244968"/>
      <w:r>
        <w:rPr>
          <w:rStyle w:val="CharSectno"/>
        </w:rPr>
        <w:t>35</w:t>
      </w:r>
      <w:r>
        <w:rPr>
          <w:snapToGrid w:val="0"/>
        </w:rPr>
        <w:t>.</w:t>
      </w:r>
      <w:r>
        <w:rPr>
          <w:snapToGrid w:val="0"/>
        </w:rPr>
        <w:tab/>
        <w:t>Creation of interests in land by parol</w:t>
      </w:r>
      <w:bookmarkEnd w:id="175"/>
      <w:bookmarkEnd w:id="176"/>
      <w:bookmarkEnd w:id="177"/>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78" w:name="_Toc455284788"/>
      <w:bookmarkStart w:id="179" w:name="_Toc305745030"/>
      <w:bookmarkStart w:id="180" w:name="_Toc268244969"/>
      <w:r>
        <w:rPr>
          <w:rStyle w:val="CharSectno"/>
        </w:rPr>
        <w:t>36</w:t>
      </w:r>
      <w:r>
        <w:rPr>
          <w:snapToGrid w:val="0"/>
        </w:rPr>
        <w:t>.</w:t>
      </w:r>
      <w:r>
        <w:rPr>
          <w:snapToGrid w:val="0"/>
        </w:rPr>
        <w:tab/>
        <w:t>Savings in regard to sections 34 and 35</w:t>
      </w:r>
      <w:bookmarkEnd w:id="178"/>
      <w:bookmarkEnd w:id="179"/>
      <w:bookmarkEnd w:id="180"/>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81" w:name="_Toc455284789"/>
      <w:bookmarkStart w:id="182" w:name="_Toc305745031"/>
      <w:bookmarkStart w:id="183" w:name="_Toc268244970"/>
      <w:r>
        <w:rPr>
          <w:rStyle w:val="CharSectno"/>
        </w:rPr>
        <w:t>37</w:t>
      </w:r>
      <w:r>
        <w:rPr>
          <w:snapToGrid w:val="0"/>
        </w:rPr>
        <w:t>.</w:t>
      </w:r>
      <w:r>
        <w:rPr>
          <w:snapToGrid w:val="0"/>
        </w:rPr>
        <w:tab/>
        <w:t>Power to dispose of fee simple by deed without words of inheritance</w:t>
      </w:r>
      <w:bookmarkEnd w:id="181"/>
      <w:bookmarkEnd w:id="182"/>
      <w:bookmarkEnd w:id="183"/>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84" w:name="_Toc455284790"/>
      <w:bookmarkStart w:id="185" w:name="_Toc305745032"/>
      <w:bookmarkStart w:id="186" w:name="_Toc268244971"/>
      <w:r>
        <w:rPr>
          <w:rStyle w:val="CharSectno"/>
        </w:rPr>
        <w:t>38</w:t>
      </w:r>
      <w:r>
        <w:rPr>
          <w:snapToGrid w:val="0"/>
        </w:rPr>
        <w:t>.</w:t>
      </w:r>
      <w:r>
        <w:rPr>
          <w:snapToGrid w:val="0"/>
        </w:rPr>
        <w:tab/>
        <w:t>No use to result from absence of consideration</w:t>
      </w:r>
      <w:bookmarkEnd w:id="184"/>
      <w:bookmarkEnd w:id="185"/>
      <w:bookmarkEnd w:id="186"/>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87" w:name="_Toc455284791"/>
      <w:bookmarkStart w:id="188" w:name="_Toc305745033"/>
      <w:bookmarkStart w:id="189" w:name="_Toc268244972"/>
      <w:r>
        <w:rPr>
          <w:rStyle w:val="CharSectno"/>
        </w:rPr>
        <w:t>39</w:t>
      </w:r>
      <w:r>
        <w:rPr>
          <w:snapToGrid w:val="0"/>
        </w:rPr>
        <w:t>.</w:t>
      </w:r>
      <w:r>
        <w:rPr>
          <w:snapToGrid w:val="0"/>
        </w:rPr>
        <w:tab/>
        <w:t>Limitations may be by direct conveyance without uses</w:t>
      </w:r>
      <w:bookmarkEnd w:id="187"/>
      <w:bookmarkEnd w:id="188"/>
      <w:bookmarkEnd w:id="189"/>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90" w:name="_Toc455284792"/>
      <w:bookmarkStart w:id="191" w:name="_Toc305745034"/>
      <w:bookmarkStart w:id="192" w:name="_Toc268244973"/>
      <w:r>
        <w:rPr>
          <w:rStyle w:val="CharSectno"/>
        </w:rPr>
        <w:t>40</w:t>
      </w:r>
      <w:r>
        <w:rPr>
          <w:snapToGrid w:val="0"/>
        </w:rPr>
        <w:t>.</w:t>
      </w:r>
      <w:r>
        <w:rPr>
          <w:snapToGrid w:val="0"/>
        </w:rPr>
        <w:tab/>
        <w:t>No conveyance to have tortious operation</w:t>
      </w:r>
      <w:bookmarkEnd w:id="190"/>
      <w:bookmarkEnd w:id="191"/>
      <w:bookmarkEnd w:id="192"/>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93" w:name="_Toc455284793"/>
      <w:bookmarkStart w:id="194" w:name="_Toc305745035"/>
      <w:bookmarkStart w:id="195" w:name="_Toc268244974"/>
      <w:r>
        <w:rPr>
          <w:rStyle w:val="CharSectno"/>
        </w:rPr>
        <w:t>41</w:t>
      </w:r>
      <w:r>
        <w:rPr>
          <w:snapToGrid w:val="0"/>
        </w:rPr>
        <w:t>.</w:t>
      </w:r>
      <w:r>
        <w:rPr>
          <w:snapToGrid w:val="0"/>
        </w:rPr>
        <w:tab/>
        <w:t>General words implied in conveyances</w:t>
      </w:r>
      <w:bookmarkEnd w:id="193"/>
      <w:bookmarkEnd w:id="194"/>
      <w:bookmarkEnd w:id="195"/>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96" w:name="_Toc455284794"/>
      <w:bookmarkStart w:id="197" w:name="_Toc305745036"/>
      <w:bookmarkStart w:id="198" w:name="_Toc268244975"/>
      <w:r>
        <w:rPr>
          <w:rStyle w:val="CharSectno"/>
        </w:rPr>
        <w:t>42</w:t>
      </w:r>
      <w:r>
        <w:rPr>
          <w:snapToGrid w:val="0"/>
        </w:rPr>
        <w:t>.</w:t>
      </w:r>
      <w:r>
        <w:rPr>
          <w:snapToGrid w:val="0"/>
        </w:rPr>
        <w:tab/>
        <w:t>All estate clause implied</w:t>
      </w:r>
      <w:bookmarkEnd w:id="196"/>
      <w:bookmarkEnd w:id="197"/>
      <w:bookmarkEnd w:id="198"/>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99" w:name="_Toc455284795"/>
      <w:bookmarkStart w:id="200" w:name="_Toc305745037"/>
      <w:bookmarkStart w:id="201" w:name="_Toc268244976"/>
      <w:r>
        <w:rPr>
          <w:rStyle w:val="CharSectno"/>
        </w:rPr>
        <w:t>43</w:t>
      </w:r>
      <w:r>
        <w:rPr>
          <w:snapToGrid w:val="0"/>
        </w:rPr>
        <w:t>.</w:t>
      </w:r>
      <w:r>
        <w:rPr>
          <w:snapToGrid w:val="0"/>
        </w:rPr>
        <w:tab/>
        <w:t>Partial release of land from rent</w:t>
      </w:r>
      <w:bookmarkEnd w:id="199"/>
      <w:bookmarkEnd w:id="200"/>
      <w:bookmarkEnd w:id="201"/>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202" w:name="_Toc455284796"/>
      <w:bookmarkStart w:id="203" w:name="_Toc305745038"/>
      <w:bookmarkStart w:id="204" w:name="_Toc268244977"/>
      <w:r>
        <w:rPr>
          <w:rStyle w:val="CharSectno"/>
        </w:rPr>
        <w:t>44</w:t>
      </w:r>
      <w:r>
        <w:rPr>
          <w:snapToGrid w:val="0"/>
        </w:rPr>
        <w:t>.</w:t>
      </w:r>
      <w:r>
        <w:rPr>
          <w:snapToGrid w:val="0"/>
        </w:rPr>
        <w:tab/>
        <w:t>Power to person to convey property to himself etc.</w:t>
      </w:r>
      <w:bookmarkEnd w:id="202"/>
      <w:bookmarkEnd w:id="203"/>
      <w:bookmarkEnd w:id="204"/>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205" w:name="_Toc122772952"/>
      <w:bookmarkStart w:id="206" w:name="_Toc123003967"/>
      <w:bookmarkStart w:id="207" w:name="_Toc131413059"/>
      <w:bookmarkStart w:id="208" w:name="_Toc166297431"/>
      <w:bookmarkStart w:id="209" w:name="_Toc166319394"/>
      <w:bookmarkStart w:id="210" w:name="_Toc173212779"/>
      <w:bookmarkStart w:id="211" w:name="_Toc173212946"/>
      <w:bookmarkStart w:id="212" w:name="_Toc173213113"/>
      <w:bookmarkStart w:id="213" w:name="_Toc173213280"/>
      <w:bookmarkStart w:id="214" w:name="_Toc173307742"/>
      <w:bookmarkStart w:id="215" w:name="_Toc173916797"/>
      <w:bookmarkStart w:id="216" w:name="_Toc174350493"/>
      <w:bookmarkStart w:id="217" w:name="_Toc174507881"/>
      <w:bookmarkStart w:id="218" w:name="_Toc176681086"/>
      <w:bookmarkStart w:id="219" w:name="_Toc181503955"/>
      <w:bookmarkStart w:id="220" w:name="_Toc268244978"/>
      <w:bookmarkStart w:id="221" w:name="_Toc305744868"/>
      <w:bookmarkStart w:id="222" w:name="_Toc305745039"/>
      <w:r>
        <w:rPr>
          <w:rStyle w:val="CharPartNo"/>
        </w:rPr>
        <w:t>Part V</w:t>
      </w:r>
      <w:r>
        <w:rPr>
          <w:rStyle w:val="CharDivNo"/>
        </w:rPr>
        <w:t> </w:t>
      </w:r>
      <w:r>
        <w:t>—</w:t>
      </w:r>
      <w:r>
        <w:rPr>
          <w:rStyle w:val="CharDivText"/>
        </w:rPr>
        <w:t> </w:t>
      </w:r>
      <w:r>
        <w:rPr>
          <w:rStyle w:val="CharPartText"/>
        </w:rPr>
        <w:t>Covenants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455284797"/>
      <w:bookmarkStart w:id="224" w:name="_Toc305745040"/>
      <w:bookmarkStart w:id="225" w:name="_Toc268244979"/>
      <w:r>
        <w:rPr>
          <w:rStyle w:val="CharSectno"/>
        </w:rPr>
        <w:t>45</w:t>
      </w:r>
      <w:r>
        <w:rPr>
          <w:snapToGrid w:val="0"/>
        </w:rPr>
        <w:t>.</w:t>
      </w:r>
      <w:r>
        <w:rPr>
          <w:snapToGrid w:val="0"/>
        </w:rPr>
        <w:tab/>
        <w:t>Covenants for title implied</w:t>
      </w:r>
      <w:bookmarkEnd w:id="223"/>
      <w:bookmarkEnd w:id="224"/>
      <w:bookmarkEnd w:id="225"/>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226" w:name="_Toc455284798"/>
      <w:bookmarkStart w:id="227" w:name="_Toc305745041"/>
      <w:bookmarkStart w:id="228" w:name="_Toc268244980"/>
      <w:r>
        <w:rPr>
          <w:rStyle w:val="CharSectno"/>
        </w:rPr>
        <w:t>46</w:t>
      </w:r>
      <w:r>
        <w:rPr>
          <w:snapToGrid w:val="0"/>
        </w:rPr>
        <w:t>.</w:t>
      </w:r>
      <w:r>
        <w:rPr>
          <w:snapToGrid w:val="0"/>
        </w:rPr>
        <w:tab/>
        <w:t>Construction of implied covenants</w:t>
      </w:r>
      <w:bookmarkEnd w:id="226"/>
      <w:bookmarkEnd w:id="227"/>
      <w:bookmarkEnd w:id="228"/>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229" w:name="_Toc455284799"/>
      <w:bookmarkStart w:id="230" w:name="_Toc305745042"/>
      <w:bookmarkStart w:id="231" w:name="_Toc268244981"/>
      <w:r>
        <w:rPr>
          <w:rStyle w:val="CharSectno"/>
        </w:rPr>
        <w:t>47</w:t>
      </w:r>
      <w:r>
        <w:rPr>
          <w:snapToGrid w:val="0"/>
        </w:rPr>
        <w:t>.</w:t>
      </w:r>
      <w:r>
        <w:rPr>
          <w:snapToGrid w:val="0"/>
        </w:rPr>
        <w:tab/>
        <w:t>Benefits of covenants relating to land</w:t>
      </w:r>
      <w:bookmarkEnd w:id="229"/>
      <w:bookmarkEnd w:id="230"/>
      <w:bookmarkEnd w:id="231"/>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232" w:name="_Toc455284800"/>
      <w:bookmarkStart w:id="233" w:name="_Toc305745043"/>
      <w:bookmarkStart w:id="234" w:name="_Toc268244982"/>
      <w:r>
        <w:rPr>
          <w:rStyle w:val="CharSectno"/>
        </w:rPr>
        <w:t>48</w:t>
      </w:r>
      <w:r>
        <w:rPr>
          <w:snapToGrid w:val="0"/>
        </w:rPr>
        <w:t>.</w:t>
      </w:r>
      <w:r>
        <w:rPr>
          <w:snapToGrid w:val="0"/>
        </w:rPr>
        <w:tab/>
        <w:t>Burden of covenants relating to land</w:t>
      </w:r>
      <w:bookmarkEnd w:id="232"/>
      <w:bookmarkEnd w:id="233"/>
      <w:bookmarkEnd w:id="234"/>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235" w:name="_Toc455284801"/>
      <w:bookmarkStart w:id="236" w:name="_Toc305745044"/>
      <w:bookmarkStart w:id="237" w:name="_Toc268244983"/>
      <w:r>
        <w:rPr>
          <w:rStyle w:val="CharSectno"/>
        </w:rPr>
        <w:t>49</w:t>
      </w:r>
      <w:r>
        <w:rPr>
          <w:snapToGrid w:val="0"/>
        </w:rPr>
        <w:t>.</w:t>
      </w:r>
      <w:r>
        <w:rPr>
          <w:snapToGrid w:val="0"/>
        </w:rPr>
        <w:tab/>
        <w:t>Construction of covenants affecting land</w:t>
      </w:r>
      <w:bookmarkEnd w:id="235"/>
      <w:bookmarkEnd w:id="236"/>
      <w:bookmarkEnd w:id="237"/>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238" w:name="_Toc455284802"/>
      <w:bookmarkStart w:id="239" w:name="_Toc305745045"/>
      <w:bookmarkStart w:id="240" w:name="_Toc268244984"/>
      <w:r>
        <w:rPr>
          <w:rStyle w:val="CharSectno"/>
        </w:rPr>
        <w:t>50</w:t>
      </w:r>
      <w:r>
        <w:rPr>
          <w:snapToGrid w:val="0"/>
        </w:rPr>
        <w:t>.</w:t>
      </w:r>
      <w:r>
        <w:rPr>
          <w:snapToGrid w:val="0"/>
        </w:rPr>
        <w:tab/>
        <w:t>Covenants to be joint and several</w:t>
      </w:r>
      <w:bookmarkEnd w:id="238"/>
      <w:bookmarkEnd w:id="239"/>
      <w:bookmarkEnd w:id="240"/>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241" w:name="_Toc455284803"/>
      <w:bookmarkStart w:id="242" w:name="_Toc305745046"/>
      <w:bookmarkStart w:id="243" w:name="_Toc268244985"/>
      <w:r>
        <w:rPr>
          <w:rStyle w:val="CharSectno"/>
        </w:rPr>
        <w:t>51</w:t>
      </w:r>
      <w:r>
        <w:rPr>
          <w:snapToGrid w:val="0"/>
        </w:rPr>
        <w:t>.</w:t>
      </w:r>
      <w:r>
        <w:rPr>
          <w:snapToGrid w:val="0"/>
        </w:rPr>
        <w:tab/>
        <w:t>Effect of covenant with 2 or more jointly</w:t>
      </w:r>
      <w:bookmarkEnd w:id="241"/>
      <w:bookmarkEnd w:id="242"/>
      <w:bookmarkEnd w:id="243"/>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244" w:name="_Toc455284804"/>
      <w:bookmarkStart w:id="245" w:name="_Toc305745047"/>
      <w:bookmarkStart w:id="246" w:name="_Toc268244986"/>
      <w:r>
        <w:rPr>
          <w:rStyle w:val="CharSectno"/>
        </w:rPr>
        <w:t>52</w:t>
      </w:r>
      <w:r>
        <w:rPr>
          <w:snapToGrid w:val="0"/>
        </w:rPr>
        <w:t>.</w:t>
      </w:r>
      <w:r>
        <w:rPr>
          <w:snapToGrid w:val="0"/>
        </w:rPr>
        <w:tab/>
        <w:t>Covenants and agreements entered into by a person with himself and another or others</w:t>
      </w:r>
      <w:bookmarkEnd w:id="244"/>
      <w:bookmarkEnd w:id="245"/>
      <w:bookmarkEnd w:id="246"/>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247" w:name="_Toc122772961"/>
      <w:bookmarkStart w:id="248" w:name="_Toc123003976"/>
      <w:bookmarkStart w:id="249" w:name="_Toc131413068"/>
      <w:bookmarkStart w:id="250" w:name="_Toc166297440"/>
      <w:bookmarkStart w:id="251" w:name="_Toc166319403"/>
      <w:bookmarkStart w:id="252" w:name="_Toc173212788"/>
      <w:bookmarkStart w:id="253" w:name="_Toc173212955"/>
      <w:bookmarkStart w:id="254" w:name="_Toc173213122"/>
      <w:bookmarkStart w:id="255" w:name="_Toc173213289"/>
      <w:bookmarkStart w:id="256" w:name="_Toc173307751"/>
      <w:bookmarkStart w:id="257" w:name="_Toc173916806"/>
      <w:bookmarkStart w:id="258" w:name="_Toc174350502"/>
      <w:bookmarkStart w:id="259" w:name="_Toc174507890"/>
      <w:bookmarkStart w:id="260" w:name="_Toc176681095"/>
      <w:bookmarkStart w:id="261" w:name="_Toc181503964"/>
      <w:bookmarkStart w:id="262" w:name="_Toc268244987"/>
      <w:bookmarkStart w:id="263" w:name="_Toc305744877"/>
      <w:bookmarkStart w:id="264" w:name="_Toc305745048"/>
      <w:r>
        <w:rPr>
          <w:rStyle w:val="CharPartNo"/>
        </w:rPr>
        <w:t>Part VI</w:t>
      </w:r>
      <w:r>
        <w:rPr>
          <w:rStyle w:val="CharDivNo"/>
        </w:rPr>
        <w:t> </w:t>
      </w:r>
      <w:r>
        <w:t>—</w:t>
      </w:r>
      <w:r>
        <w:rPr>
          <w:rStyle w:val="CharDivText"/>
        </w:rPr>
        <w:t> </w:t>
      </w:r>
      <w:r>
        <w:rPr>
          <w:rStyle w:val="CharPartText"/>
        </w:rPr>
        <w:t>Mortgages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455284805"/>
      <w:bookmarkStart w:id="266" w:name="_Toc305745049"/>
      <w:bookmarkStart w:id="267" w:name="_Toc268244988"/>
      <w:r>
        <w:rPr>
          <w:rStyle w:val="CharSectno"/>
        </w:rPr>
        <w:t>53</w:t>
      </w:r>
      <w:r>
        <w:rPr>
          <w:snapToGrid w:val="0"/>
        </w:rPr>
        <w:t>.</w:t>
      </w:r>
      <w:r>
        <w:rPr>
          <w:snapToGrid w:val="0"/>
        </w:rPr>
        <w:tab/>
        <w:t>Foreclosure extinguishes right of action for mortgage debt and equity of redemption</w:t>
      </w:r>
      <w:bookmarkEnd w:id="265"/>
      <w:bookmarkEnd w:id="266"/>
      <w:bookmarkEnd w:id="267"/>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268" w:name="_Toc455284806"/>
      <w:bookmarkStart w:id="269" w:name="_Toc305745050"/>
      <w:bookmarkStart w:id="270" w:name="_Toc268244989"/>
      <w:r>
        <w:rPr>
          <w:rStyle w:val="CharSectno"/>
        </w:rPr>
        <w:t>54</w:t>
      </w:r>
      <w:r>
        <w:rPr>
          <w:snapToGrid w:val="0"/>
        </w:rPr>
        <w:t>.</w:t>
      </w:r>
      <w:r>
        <w:rPr>
          <w:snapToGrid w:val="0"/>
        </w:rPr>
        <w:tab/>
        <w:t>Realisation of equitable charges by the Court</w:t>
      </w:r>
      <w:bookmarkEnd w:id="268"/>
      <w:bookmarkEnd w:id="269"/>
      <w:bookmarkEnd w:id="270"/>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271" w:name="_Toc455284807"/>
      <w:bookmarkStart w:id="272" w:name="_Toc305745051"/>
      <w:bookmarkStart w:id="273" w:name="_Toc268244990"/>
      <w:r>
        <w:rPr>
          <w:rStyle w:val="CharSectno"/>
        </w:rPr>
        <w:t>55</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mortgaged property in action for redemption or foreclosure</w:t>
      </w:r>
      <w:bookmarkEnd w:id="271"/>
      <w:bookmarkEnd w:id="272"/>
      <w:bookmarkEnd w:id="273"/>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274" w:name="_Toc455284808"/>
      <w:bookmarkStart w:id="275" w:name="_Toc305745052"/>
      <w:bookmarkStart w:id="276" w:name="_Toc268244991"/>
      <w:r>
        <w:rPr>
          <w:rStyle w:val="CharSectno"/>
        </w:rPr>
        <w:t>56</w:t>
      </w:r>
      <w:r>
        <w:rPr>
          <w:snapToGrid w:val="0"/>
        </w:rPr>
        <w:t>.</w:t>
      </w:r>
      <w:r>
        <w:rPr>
          <w:snapToGrid w:val="0"/>
        </w:rPr>
        <w:tab/>
        <w:t>Restriction on consolidation of mortgages</w:t>
      </w:r>
      <w:bookmarkEnd w:id="274"/>
      <w:bookmarkEnd w:id="275"/>
      <w:bookmarkEnd w:id="276"/>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277" w:name="_Toc455284809"/>
      <w:bookmarkStart w:id="278" w:name="_Toc305745053"/>
      <w:bookmarkStart w:id="279" w:name="_Toc268244992"/>
      <w:r>
        <w:rPr>
          <w:rStyle w:val="CharSectno"/>
        </w:rPr>
        <w:t>57</w:t>
      </w:r>
      <w:r>
        <w:rPr>
          <w:snapToGrid w:val="0"/>
        </w:rPr>
        <w:t>.</w:t>
      </w:r>
      <w:r>
        <w:rPr>
          <w:snapToGrid w:val="0"/>
        </w:rPr>
        <w:tab/>
        <w:t>Implied powers of mortgagees</w:t>
      </w:r>
      <w:bookmarkEnd w:id="277"/>
      <w:bookmarkEnd w:id="278"/>
      <w:bookmarkEnd w:id="279"/>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80" w:name="_Toc455284810"/>
      <w:bookmarkStart w:id="281" w:name="_Toc305745054"/>
      <w:bookmarkStart w:id="282" w:name="_Toc268244993"/>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80"/>
      <w:bookmarkEnd w:id="281"/>
      <w:bookmarkEnd w:id="282"/>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83" w:name="_Toc455284811"/>
      <w:bookmarkStart w:id="284" w:name="_Toc305745055"/>
      <w:bookmarkStart w:id="285" w:name="_Toc268244994"/>
      <w:r>
        <w:rPr>
          <w:rStyle w:val="CharSectno"/>
        </w:rPr>
        <w:t>59</w:t>
      </w:r>
      <w:r>
        <w:rPr>
          <w:snapToGrid w:val="0"/>
        </w:rPr>
        <w:t>.</w:t>
      </w:r>
      <w:r>
        <w:rPr>
          <w:snapToGrid w:val="0"/>
        </w:rPr>
        <w:tab/>
        <w:t>Regulation of exercise of power of sale</w:t>
      </w:r>
      <w:bookmarkEnd w:id="283"/>
      <w:bookmarkEnd w:id="284"/>
      <w:bookmarkEnd w:id="285"/>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86" w:name="_Toc455284812"/>
      <w:bookmarkStart w:id="287" w:name="_Toc305745056"/>
      <w:bookmarkStart w:id="288" w:name="_Toc268244995"/>
      <w:r>
        <w:rPr>
          <w:rStyle w:val="CharSectno"/>
        </w:rPr>
        <w:t>60</w:t>
      </w:r>
      <w:r>
        <w:rPr>
          <w:snapToGrid w:val="0"/>
        </w:rPr>
        <w:t>.</w:t>
      </w:r>
      <w:r>
        <w:rPr>
          <w:snapToGrid w:val="0"/>
        </w:rPr>
        <w:tab/>
        <w:t>Conveyance in exercise of power of sale</w:t>
      </w:r>
      <w:bookmarkEnd w:id="286"/>
      <w:bookmarkEnd w:id="287"/>
      <w:bookmarkEnd w:id="288"/>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89" w:name="_Toc455284813"/>
      <w:bookmarkStart w:id="290" w:name="_Toc305745057"/>
      <w:bookmarkStart w:id="291" w:name="_Toc268244996"/>
      <w:r>
        <w:rPr>
          <w:rStyle w:val="CharSectno"/>
        </w:rPr>
        <w:t>61</w:t>
      </w:r>
      <w:r>
        <w:rPr>
          <w:snapToGrid w:val="0"/>
        </w:rPr>
        <w:t>.</w:t>
      </w:r>
      <w:r>
        <w:rPr>
          <w:snapToGrid w:val="0"/>
        </w:rPr>
        <w:tab/>
        <w:t>Application of proceeds of sale</w:t>
      </w:r>
      <w:bookmarkEnd w:id="289"/>
      <w:bookmarkEnd w:id="290"/>
      <w:bookmarkEnd w:id="291"/>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92" w:name="_Toc455284814"/>
      <w:bookmarkStart w:id="293" w:name="_Toc305745058"/>
      <w:bookmarkStart w:id="294" w:name="_Toc268244997"/>
      <w:r>
        <w:rPr>
          <w:rStyle w:val="CharSectno"/>
        </w:rPr>
        <w:t>62</w:t>
      </w:r>
      <w:r>
        <w:rPr>
          <w:snapToGrid w:val="0"/>
        </w:rPr>
        <w:t>.</w:t>
      </w:r>
      <w:r>
        <w:rPr>
          <w:snapToGrid w:val="0"/>
        </w:rPr>
        <w:tab/>
        <w:t>Provisions as to exercise of power of sale</w:t>
      </w:r>
      <w:bookmarkEnd w:id="292"/>
      <w:bookmarkEnd w:id="293"/>
      <w:bookmarkEnd w:id="294"/>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95" w:name="_Toc455284815"/>
      <w:bookmarkStart w:id="296" w:name="_Toc305745059"/>
      <w:bookmarkStart w:id="297" w:name="_Toc268244998"/>
      <w:r>
        <w:rPr>
          <w:rStyle w:val="CharSectno"/>
        </w:rPr>
        <w:t>63</w:t>
      </w:r>
      <w:r>
        <w:rPr>
          <w:snapToGrid w:val="0"/>
        </w:rPr>
        <w:t>.</w:t>
      </w:r>
      <w:r>
        <w:rPr>
          <w:snapToGrid w:val="0"/>
        </w:rPr>
        <w:tab/>
        <w:t>Mortgagee’s receipts, discharges etc.</w:t>
      </w:r>
      <w:bookmarkEnd w:id="295"/>
      <w:bookmarkEnd w:id="296"/>
      <w:bookmarkEnd w:id="297"/>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98" w:name="_Toc455284816"/>
      <w:bookmarkStart w:id="299" w:name="_Toc305745060"/>
      <w:bookmarkStart w:id="300" w:name="_Toc268244999"/>
      <w:r>
        <w:rPr>
          <w:rStyle w:val="CharSectno"/>
        </w:rPr>
        <w:t>64</w:t>
      </w:r>
      <w:r>
        <w:rPr>
          <w:snapToGrid w:val="0"/>
        </w:rPr>
        <w:t>.</w:t>
      </w:r>
      <w:r>
        <w:rPr>
          <w:snapToGrid w:val="0"/>
        </w:rPr>
        <w:tab/>
        <w:t>Amount and application of insurance money</w:t>
      </w:r>
      <w:bookmarkEnd w:id="298"/>
      <w:bookmarkEnd w:id="299"/>
      <w:bookmarkEnd w:id="300"/>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301" w:name="_Toc455284817"/>
      <w:bookmarkStart w:id="302" w:name="_Toc305745061"/>
      <w:bookmarkStart w:id="303" w:name="_Toc268245000"/>
      <w:r>
        <w:rPr>
          <w:rStyle w:val="CharSectno"/>
        </w:rPr>
        <w:t>65</w:t>
      </w:r>
      <w:r>
        <w:rPr>
          <w:snapToGrid w:val="0"/>
        </w:rPr>
        <w:t>.</w:t>
      </w:r>
      <w:r>
        <w:rPr>
          <w:snapToGrid w:val="0"/>
        </w:rPr>
        <w:tab/>
        <w:t>Appointment, powers, remuneration and duties of receiver</w:t>
      </w:r>
      <w:bookmarkEnd w:id="301"/>
      <w:bookmarkEnd w:id="302"/>
      <w:bookmarkEnd w:id="303"/>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304" w:name="_Toc455284818"/>
      <w:bookmarkStart w:id="305" w:name="_Toc305745062"/>
      <w:bookmarkStart w:id="306" w:name="_Toc268245001"/>
      <w:r>
        <w:rPr>
          <w:rStyle w:val="CharSectno"/>
        </w:rPr>
        <w:t>66</w:t>
      </w:r>
      <w:r>
        <w:rPr>
          <w:snapToGrid w:val="0"/>
        </w:rPr>
        <w:t>.</w:t>
      </w:r>
      <w:r>
        <w:rPr>
          <w:snapToGrid w:val="0"/>
        </w:rPr>
        <w:tab/>
        <w:t>Application of money received by receiver</w:t>
      </w:r>
      <w:bookmarkEnd w:id="304"/>
      <w:bookmarkEnd w:id="305"/>
      <w:bookmarkEnd w:id="306"/>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307" w:name="_Toc455284819"/>
      <w:bookmarkStart w:id="308" w:name="_Toc305745063"/>
      <w:bookmarkStart w:id="309" w:name="_Toc268245002"/>
      <w:r>
        <w:rPr>
          <w:rStyle w:val="CharSectno"/>
        </w:rPr>
        <w:t>67</w:t>
      </w:r>
      <w:r>
        <w:rPr>
          <w:snapToGrid w:val="0"/>
        </w:rPr>
        <w:t>.</w:t>
      </w:r>
      <w:r>
        <w:rPr>
          <w:snapToGrid w:val="0"/>
        </w:rPr>
        <w:tab/>
        <w:t>Effect of advance on joint account</w:t>
      </w:r>
      <w:bookmarkEnd w:id="307"/>
      <w:bookmarkEnd w:id="308"/>
      <w:bookmarkEnd w:id="3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310" w:name="_Toc455284820"/>
      <w:bookmarkStart w:id="311" w:name="_Toc305745064"/>
      <w:bookmarkStart w:id="312" w:name="_Toc268245003"/>
      <w:r>
        <w:rPr>
          <w:rStyle w:val="CharSectno"/>
        </w:rPr>
        <w:t>68</w:t>
      </w:r>
      <w:r>
        <w:rPr>
          <w:snapToGrid w:val="0"/>
        </w:rPr>
        <w:t>.</w:t>
      </w:r>
      <w:r>
        <w:rPr>
          <w:snapToGrid w:val="0"/>
        </w:rPr>
        <w:tab/>
        <w:t>Notice of trusts affecting mortgage money</w:t>
      </w:r>
      <w:bookmarkEnd w:id="310"/>
      <w:bookmarkEnd w:id="311"/>
      <w:bookmarkEnd w:id="312"/>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313" w:name="_Toc122772978"/>
      <w:bookmarkStart w:id="314" w:name="_Toc123003993"/>
      <w:bookmarkStart w:id="315" w:name="_Toc131413085"/>
      <w:bookmarkStart w:id="316" w:name="_Toc166297457"/>
      <w:bookmarkStart w:id="317" w:name="_Toc166319420"/>
      <w:bookmarkStart w:id="318" w:name="_Toc173212805"/>
      <w:bookmarkStart w:id="319" w:name="_Toc173212972"/>
      <w:bookmarkStart w:id="320" w:name="_Toc173213139"/>
      <w:bookmarkStart w:id="321" w:name="_Toc173213306"/>
      <w:bookmarkStart w:id="322" w:name="_Toc173307768"/>
      <w:bookmarkStart w:id="323" w:name="_Toc173916823"/>
      <w:bookmarkStart w:id="324" w:name="_Toc174350519"/>
      <w:bookmarkStart w:id="325" w:name="_Toc174507907"/>
      <w:bookmarkStart w:id="326" w:name="_Toc176681112"/>
      <w:bookmarkStart w:id="327" w:name="_Toc181503981"/>
      <w:bookmarkStart w:id="328" w:name="_Toc268245004"/>
      <w:bookmarkStart w:id="329" w:name="_Toc305744894"/>
      <w:bookmarkStart w:id="330" w:name="_Toc305745065"/>
      <w:r>
        <w:rPr>
          <w:rStyle w:val="CharPartNo"/>
        </w:rPr>
        <w:t>Part VII</w:t>
      </w:r>
      <w:r>
        <w:t> — </w:t>
      </w:r>
      <w:r>
        <w:rPr>
          <w:rStyle w:val="CharPartText"/>
        </w:rPr>
        <w:t>Leases and tenancies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3"/>
      </w:pPr>
      <w:bookmarkStart w:id="331" w:name="_Toc122772979"/>
      <w:bookmarkStart w:id="332" w:name="_Toc123003994"/>
      <w:bookmarkStart w:id="333" w:name="_Toc131413086"/>
      <w:bookmarkStart w:id="334" w:name="_Toc166297458"/>
      <w:bookmarkStart w:id="335" w:name="_Toc166319421"/>
      <w:bookmarkStart w:id="336" w:name="_Toc173212806"/>
      <w:bookmarkStart w:id="337" w:name="_Toc173212973"/>
      <w:bookmarkStart w:id="338" w:name="_Toc173213140"/>
      <w:bookmarkStart w:id="339" w:name="_Toc173213307"/>
      <w:bookmarkStart w:id="340" w:name="_Toc173307769"/>
      <w:bookmarkStart w:id="341" w:name="_Toc173916824"/>
      <w:bookmarkStart w:id="342" w:name="_Toc174350520"/>
      <w:bookmarkStart w:id="343" w:name="_Toc174507908"/>
      <w:bookmarkStart w:id="344" w:name="_Toc176681113"/>
      <w:bookmarkStart w:id="345" w:name="_Toc181503982"/>
      <w:bookmarkStart w:id="346" w:name="_Toc268245005"/>
      <w:bookmarkStart w:id="347" w:name="_Toc305744895"/>
      <w:bookmarkStart w:id="348" w:name="_Toc305745066"/>
      <w:r>
        <w:rPr>
          <w:rStyle w:val="CharDivNo"/>
        </w:rPr>
        <w:t>Division 1</w:t>
      </w:r>
      <w:r>
        <w:rPr>
          <w:snapToGrid w:val="0"/>
        </w:rPr>
        <w:t> — </w:t>
      </w:r>
      <w:r>
        <w:rPr>
          <w:rStyle w:val="CharDivText"/>
        </w:rPr>
        <w:t>Application of this Part</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rPr>
          <w:snapToGrid w:val="0"/>
        </w:rPr>
      </w:pPr>
      <w:r>
        <w:rPr>
          <w:snapToGrid w:val="0"/>
        </w:rPr>
        <w:tab/>
        <w:t>[Heading inserted by No. 128 of 1987 s. 89.]</w:t>
      </w:r>
    </w:p>
    <w:p>
      <w:pPr>
        <w:pStyle w:val="Heading5"/>
        <w:rPr>
          <w:snapToGrid w:val="0"/>
        </w:rPr>
      </w:pPr>
      <w:bookmarkStart w:id="349" w:name="_Toc455284821"/>
      <w:bookmarkStart w:id="350" w:name="_Toc305745067"/>
      <w:bookmarkStart w:id="351" w:name="_Toc268245006"/>
      <w:r>
        <w:rPr>
          <w:rStyle w:val="CharSectno"/>
        </w:rPr>
        <w:t>68A</w:t>
      </w:r>
      <w:r>
        <w:rPr>
          <w:snapToGrid w:val="0"/>
        </w:rPr>
        <w:t>.</w:t>
      </w:r>
      <w:r>
        <w:rPr>
          <w:snapToGrid w:val="0"/>
        </w:rPr>
        <w:tab/>
        <w:t>Limitation</w:t>
      </w:r>
      <w:bookmarkEnd w:id="349"/>
      <w:bookmarkEnd w:id="350"/>
      <w:bookmarkEnd w:id="351"/>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352" w:name="_Toc122772981"/>
      <w:bookmarkStart w:id="353" w:name="_Toc123003996"/>
      <w:bookmarkStart w:id="354" w:name="_Toc131413088"/>
      <w:bookmarkStart w:id="355" w:name="_Toc166297460"/>
      <w:bookmarkStart w:id="356" w:name="_Toc166319423"/>
      <w:bookmarkStart w:id="357" w:name="_Toc173212808"/>
      <w:bookmarkStart w:id="358" w:name="_Toc173212975"/>
      <w:bookmarkStart w:id="359" w:name="_Toc173213142"/>
      <w:bookmarkStart w:id="360" w:name="_Toc173213309"/>
      <w:bookmarkStart w:id="361" w:name="_Toc173307771"/>
      <w:bookmarkStart w:id="362" w:name="_Toc173916826"/>
      <w:bookmarkStart w:id="363" w:name="_Toc174350522"/>
      <w:bookmarkStart w:id="364" w:name="_Toc174507910"/>
      <w:bookmarkStart w:id="365" w:name="_Toc176681115"/>
      <w:bookmarkStart w:id="366" w:name="_Toc181503984"/>
      <w:bookmarkStart w:id="367" w:name="_Toc268245007"/>
      <w:bookmarkStart w:id="368" w:name="_Toc305744897"/>
      <w:bookmarkStart w:id="369" w:name="_Toc305745068"/>
      <w:r>
        <w:rPr>
          <w:rStyle w:val="CharDivNo"/>
        </w:rPr>
        <w:t>Division 1a</w:t>
      </w:r>
      <w:r>
        <w:rPr>
          <w:snapToGrid w:val="0"/>
        </w:rPr>
        <w:t> — </w:t>
      </w:r>
      <w:r>
        <w:rPr>
          <w:rStyle w:val="CharDivText"/>
        </w:rPr>
        <w:t>General</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rPr>
          <w:snapToGrid w:val="0"/>
        </w:rPr>
      </w:pPr>
      <w:r>
        <w:rPr>
          <w:snapToGrid w:val="0"/>
        </w:rPr>
        <w:tab/>
        <w:t>[Heading inserted by No. 35 of 1973 s. 3; amended by No. 128 of 1987 s. 89.]</w:t>
      </w:r>
    </w:p>
    <w:p>
      <w:pPr>
        <w:pStyle w:val="Heading5"/>
        <w:rPr>
          <w:snapToGrid w:val="0"/>
        </w:rPr>
      </w:pPr>
      <w:bookmarkStart w:id="370" w:name="_Toc455284822"/>
      <w:bookmarkStart w:id="371" w:name="_Toc305745069"/>
      <w:bookmarkStart w:id="372" w:name="_Toc268245008"/>
      <w:r>
        <w:rPr>
          <w:rStyle w:val="CharSectno"/>
        </w:rPr>
        <w:t>69</w:t>
      </w:r>
      <w:r>
        <w:rPr>
          <w:snapToGrid w:val="0"/>
        </w:rPr>
        <w:t>.</w:t>
      </w:r>
      <w:r>
        <w:rPr>
          <w:snapToGrid w:val="0"/>
        </w:rPr>
        <w:tab/>
        <w:t xml:space="preserve">This Part to apply to leases under the </w:t>
      </w:r>
      <w:r>
        <w:rPr>
          <w:i/>
          <w:snapToGrid w:val="0"/>
        </w:rPr>
        <w:t>Transfer of Land Act 1893</w:t>
      </w:r>
      <w:bookmarkEnd w:id="370"/>
      <w:bookmarkEnd w:id="371"/>
      <w:bookmarkEnd w:id="372"/>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373" w:name="_Toc455284823"/>
      <w:bookmarkStart w:id="374" w:name="_Toc305745070"/>
      <w:bookmarkStart w:id="375" w:name="_Toc268245009"/>
      <w:r>
        <w:rPr>
          <w:rStyle w:val="CharSectno"/>
        </w:rPr>
        <w:t>70</w:t>
      </w:r>
      <w:r>
        <w:rPr>
          <w:snapToGrid w:val="0"/>
        </w:rPr>
        <w:t>.</w:t>
      </w:r>
      <w:r>
        <w:rPr>
          <w:snapToGrid w:val="0"/>
        </w:rPr>
        <w:tab/>
        <w:t>Tenant not prejudiced by assignment before notice</w:t>
      </w:r>
      <w:bookmarkEnd w:id="373"/>
      <w:bookmarkEnd w:id="374"/>
      <w:bookmarkEnd w:id="375"/>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376" w:name="_Toc455284824"/>
      <w:bookmarkStart w:id="377" w:name="_Toc305745071"/>
      <w:bookmarkStart w:id="378" w:name="_Toc268245010"/>
      <w:r>
        <w:rPr>
          <w:rStyle w:val="CharSectno"/>
        </w:rPr>
        <w:t>71</w:t>
      </w:r>
      <w:r>
        <w:rPr>
          <w:snapToGrid w:val="0"/>
        </w:rPr>
        <w:t>.</w:t>
      </w:r>
      <w:r>
        <w:rPr>
          <w:snapToGrid w:val="0"/>
        </w:rPr>
        <w:tab/>
        <w:t>Tenancy from year to year not implied</w:t>
      </w:r>
      <w:bookmarkEnd w:id="376"/>
      <w:bookmarkEnd w:id="377"/>
      <w:bookmarkEnd w:id="378"/>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379" w:name="_Toc455284825"/>
      <w:bookmarkStart w:id="380" w:name="_Toc305745072"/>
      <w:bookmarkStart w:id="381" w:name="_Toc268245011"/>
      <w:r>
        <w:rPr>
          <w:rStyle w:val="CharSectno"/>
        </w:rPr>
        <w:t>72</w:t>
      </w:r>
      <w:r>
        <w:rPr>
          <w:snapToGrid w:val="0"/>
        </w:rPr>
        <w:t>.</w:t>
      </w:r>
      <w:r>
        <w:rPr>
          <w:snapToGrid w:val="0"/>
        </w:rPr>
        <w:tab/>
        <w:t>Termination of tenancies</w:t>
      </w:r>
      <w:bookmarkEnd w:id="379"/>
      <w:bookmarkEnd w:id="380"/>
      <w:bookmarkEnd w:id="381"/>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382" w:name="_Toc455284826"/>
      <w:bookmarkStart w:id="383" w:name="_Toc305745073"/>
      <w:bookmarkStart w:id="384" w:name="_Toc268245012"/>
      <w:r>
        <w:rPr>
          <w:rStyle w:val="CharSectno"/>
        </w:rPr>
        <w:t>73</w:t>
      </w:r>
      <w:r>
        <w:rPr>
          <w:snapToGrid w:val="0"/>
        </w:rPr>
        <w:t>.</w:t>
      </w:r>
      <w:r>
        <w:rPr>
          <w:snapToGrid w:val="0"/>
        </w:rPr>
        <w:tab/>
        <w:t>Waiver of a covenant in a lease, not to operate as general waiver</w:t>
      </w:r>
      <w:bookmarkEnd w:id="382"/>
      <w:bookmarkEnd w:id="383"/>
      <w:bookmarkEnd w:id="384"/>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385" w:name="_Toc455284827"/>
      <w:bookmarkStart w:id="386" w:name="_Toc305745074"/>
      <w:bookmarkStart w:id="387" w:name="_Toc268245013"/>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385"/>
      <w:bookmarkEnd w:id="386"/>
      <w:bookmarkEnd w:id="387"/>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388" w:name="_Toc455284828"/>
      <w:bookmarkStart w:id="389" w:name="_Toc305745075"/>
      <w:bookmarkStart w:id="390" w:name="_Toc268245014"/>
      <w:r>
        <w:rPr>
          <w:rStyle w:val="CharSectno"/>
        </w:rPr>
        <w:t>75</w:t>
      </w:r>
      <w:r>
        <w:rPr>
          <w:snapToGrid w:val="0"/>
        </w:rPr>
        <w:t>.</w:t>
      </w:r>
      <w:r>
        <w:rPr>
          <w:snapToGrid w:val="0"/>
        </w:rPr>
        <w:tab/>
        <w:t>Effect of extinguishment of reversion</w:t>
      </w:r>
      <w:bookmarkEnd w:id="388"/>
      <w:bookmarkEnd w:id="389"/>
      <w:bookmarkEnd w:id="390"/>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391" w:name="_Toc455284829"/>
      <w:bookmarkStart w:id="392" w:name="_Toc305745076"/>
      <w:bookmarkStart w:id="393" w:name="_Toc268245015"/>
      <w:r>
        <w:rPr>
          <w:rStyle w:val="CharSectno"/>
        </w:rPr>
        <w:t>76</w:t>
      </w:r>
      <w:r>
        <w:rPr>
          <w:snapToGrid w:val="0"/>
        </w:rPr>
        <w:t>.</w:t>
      </w:r>
      <w:r>
        <w:rPr>
          <w:snapToGrid w:val="0"/>
        </w:rPr>
        <w:tab/>
        <w:t>Apportionment of conditions on severance</w:t>
      </w:r>
      <w:bookmarkEnd w:id="391"/>
      <w:bookmarkEnd w:id="392"/>
      <w:bookmarkEnd w:id="393"/>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394" w:name="_Toc455284830"/>
      <w:bookmarkStart w:id="395" w:name="_Toc305745077"/>
      <w:bookmarkStart w:id="396" w:name="_Toc268245016"/>
      <w:r>
        <w:rPr>
          <w:rStyle w:val="CharSectno"/>
        </w:rPr>
        <w:t>77</w:t>
      </w:r>
      <w:r>
        <w:rPr>
          <w:snapToGrid w:val="0"/>
        </w:rPr>
        <w:t>.</w:t>
      </w:r>
      <w:r>
        <w:rPr>
          <w:snapToGrid w:val="0"/>
        </w:rPr>
        <w:tab/>
        <w:t>Rent and benefit of lessee’s covenants to run with reversion</w:t>
      </w:r>
      <w:bookmarkEnd w:id="394"/>
      <w:bookmarkEnd w:id="395"/>
      <w:bookmarkEnd w:id="396"/>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397" w:name="_Toc455284831"/>
      <w:bookmarkStart w:id="398" w:name="_Toc305745078"/>
      <w:bookmarkStart w:id="399" w:name="_Toc268245017"/>
      <w:r>
        <w:rPr>
          <w:rStyle w:val="CharSectno"/>
        </w:rPr>
        <w:t>78</w:t>
      </w:r>
      <w:r>
        <w:rPr>
          <w:snapToGrid w:val="0"/>
        </w:rPr>
        <w:t>.</w:t>
      </w:r>
      <w:r>
        <w:rPr>
          <w:snapToGrid w:val="0"/>
        </w:rPr>
        <w:tab/>
        <w:t>Obligation of lessor’s covenants to run with reversion</w:t>
      </w:r>
      <w:bookmarkEnd w:id="397"/>
      <w:bookmarkEnd w:id="398"/>
      <w:bookmarkEnd w:id="399"/>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400" w:name="_Toc455284832"/>
      <w:bookmarkStart w:id="401" w:name="_Toc305745079"/>
      <w:bookmarkStart w:id="402" w:name="_Toc268245018"/>
      <w:r>
        <w:rPr>
          <w:rStyle w:val="CharSectno"/>
        </w:rPr>
        <w:t>79</w:t>
      </w:r>
      <w:r>
        <w:rPr>
          <w:snapToGrid w:val="0"/>
        </w:rPr>
        <w:t>.</w:t>
      </w:r>
      <w:r>
        <w:rPr>
          <w:snapToGrid w:val="0"/>
        </w:rPr>
        <w:tab/>
        <w:t>Effect of licences granted to lessees</w:t>
      </w:r>
      <w:bookmarkEnd w:id="400"/>
      <w:bookmarkEnd w:id="401"/>
      <w:bookmarkEnd w:id="402"/>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403" w:name="_Toc455284833"/>
      <w:bookmarkStart w:id="404" w:name="_Toc305745080"/>
      <w:bookmarkStart w:id="405" w:name="_Toc268245019"/>
      <w:r>
        <w:rPr>
          <w:rStyle w:val="CharSectno"/>
        </w:rPr>
        <w:t>80</w:t>
      </w:r>
      <w:r>
        <w:rPr>
          <w:snapToGrid w:val="0"/>
        </w:rPr>
        <w:t>.</w:t>
      </w:r>
      <w:r>
        <w:rPr>
          <w:snapToGrid w:val="0"/>
        </w:rPr>
        <w:tab/>
        <w:t>Consent to assign or sublet not to be unreasonably withheld</w:t>
      </w:r>
      <w:bookmarkEnd w:id="403"/>
      <w:bookmarkEnd w:id="404"/>
      <w:bookmarkEnd w:id="405"/>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406" w:name="_Toc455284834"/>
      <w:bookmarkStart w:id="407" w:name="_Toc305745081"/>
      <w:bookmarkStart w:id="408" w:name="_Toc268245020"/>
      <w:r>
        <w:rPr>
          <w:rStyle w:val="CharSectno"/>
        </w:rPr>
        <w:t>81</w:t>
      </w:r>
      <w:r>
        <w:rPr>
          <w:snapToGrid w:val="0"/>
        </w:rPr>
        <w:t>.</w:t>
      </w:r>
      <w:r>
        <w:rPr>
          <w:snapToGrid w:val="0"/>
        </w:rPr>
        <w:tab/>
        <w:t>Restrictions and relief against forfeiture of leases and under</w:t>
      </w:r>
      <w:r>
        <w:rPr>
          <w:snapToGrid w:val="0"/>
        </w:rPr>
        <w:noBreakHyphen/>
        <w:t>leases</w:t>
      </w:r>
      <w:bookmarkEnd w:id="406"/>
      <w:bookmarkEnd w:id="407"/>
      <w:bookmarkEnd w:id="408"/>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pPr>
        <w:pStyle w:val="Defstart"/>
      </w:pPr>
      <w:r>
        <w:tab/>
      </w:r>
      <w:r>
        <w:rPr>
          <w:rStyle w:val="CharDefText"/>
        </w:rPr>
        <w:t>under</w:t>
      </w:r>
      <w:r>
        <w:rPr>
          <w:rStyle w:val="CharDefText"/>
        </w:rPr>
        <w:noBreakHyphen/>
        <w:t>lessee</w:t>
      </w:r>
      <w:r>
        <w:t xml:space="preserve"> includes any person deriving title under an under</w:t>
      </w:r>
      <w: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 No. 19 of 2010 s. 51.]</w:t>
      </w:r>
    </w:p>
    <w:p>
      <w:pPr>
        <w:pStyle w:val="Heading5"/>
        <w:rPr>
          <w:snapToGrid w:val="0"/>
        </w:rPr>
      </w:pPr>
      <w:bookmarkStart w:id="409" w:name="_Toc455284835"/>
      <w:bookmarkStart w:id="410" w:name="_Toc305745082"/>
      <w:bookmarkStart w:id="411" w:name="_Toc268245021"/>
      <w:r>
        <w:rPr>
          <w:rStyle w:val="CharSectno"/>
        </w:rPr>
        <w:t>82</w:t>
      </w:r>
      <w:r>
        <w:rPr>
          <w:snapToGrid w:val="0"/>
        </w:rPr>
        <w:t>.</w:t>
      </w:r>
      <w:r>
        <w:rPr>
          <w:snapToGrid w:val="0"/>
        </w:rPr>
        <w:tab/>
        <w:t>Certain assignments not to be deemed a breach</w:t>
      </w:r>
      <w:bookmarkEnd w:id="409"/>
      <w:bookmarkEnd w:id="410"/>
      <w:bookmarkEnd w:id="411"/>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412" w:name="_Toc455284836"/>
      <w:bookmarkStart w:id="413" w:name="_Toc305745083"/>
      <w:bookmarkStart w:id="414" w:name="_Toc268245022"/>
      <w:r>
        <w:rPr>
          <w:rStyle w:val="CharSectno"/>
        </w:rPr>
        <w:t>83</w:t>
      </w:r>
      <w:r>
        <w:rPr>
          <w:snapToGrid w:val="0"/>
        </w:rPr>
        <w:t>.</w:t>
      </w:r>
      <w:r>
        <w:rPr>
          <w:snapToGrid w:val="0"/>
        </w:rPr>
        <w:tab/>
        <w:t>Surrender of head lease to grant new lease not to prejudice under</w:t>
      </w:r>
      <w:r>
        <w:rPr>
          <w:snapToGrid w:val="0"/>
        </w:rPr>
        <w:noBreakHyphen/>
        <w:t>lease</w:t>
      </w:r>
      <w:bookmarkEnd w:id="412"/>
      <w:bookmarkEnd w:id="413"/>
      <w:bookmarkEnd w:id="414"/>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415" w:name="_Toc122772997"/>
      <w:bookmarkStart w:id="416" w:name="_Toc123004012"/>
      <w:bookmarkStart w:id="417" w:name="_Toc131413104"/>
      <w:bookmarkStart w:id="418" w:name="_Toc166297476"/>
      <w:bookmarkStart w:id="419" w:name="_Toc166319439"/>
      <w:bookmarkStart w:id="420" w:name="_Toc173212824"/>
      <w:bookmarkStart w:id="421" w:name="_Toc173212991"/>
      <w:bookmarkStart w:id="422" w:name="_Toc173213158"/>
      <w:bookmarkStart w:id="423" w:name="_Toc173213325"/>
      <w:bookmarkStart w:id="424" w:name="_Toc173307787"/>
      <w:bookmarkStart w:id="425" w:name="_Toc173916842"/>
      <w:bookmarkStart w:id="426" w:name="_Toc174350538"/>
      <w:bookmarkStart w:id="427" w:name="_Toc174507926"/>
      <w:bookmarkStart w:id="428" w:name="_Toc176681131"/>
      <w:bookmarkStart w:id="429" w:name="_Toc181504000"/>
      <w:bookmarkStart w:id="430" w:name="_Toc268245023"/>
      <w:bookmarkStart w:id="431" w:name="_Toc305744913"/>
      <w:bookmarkStart w:id="432" w:name="_Toc305745084"/>
      <w:r>
        <w:rPr>
          <w:rStyle w:val="CharDivNo"/>
        </w:rPr>
        <w:t>Division 2</w:t>
      </w:r>
      <w:r>
        <w:rPr>
          <w:snapToGrid w:val="0"/>
        </w:rPr>
        <w:t> — </w:t>
      </w:r>
      <w:r>
        <w:rPr>
          <w:rStyle w:val="CharDivText"/>
        </w:rPr>
        <w:t>Options in leases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keepNext/>
        <w:keepLines/>
        <w:rPr>
          <w:snapToGrid w:val="0"/>
        </w:rPr>
      </w:pPr>
      <w:r>
        <w:rPr>
          <w:snapToGrid w:val="0"/>
        </w:rPr>
        <w:tab/>
        <w:t>[Heading inserted by No. 35 of 1973 s. 3.]</w:t>
      </w:r>
    </w:p>
    <w:p>
      <w:pPr>
        <w:pStyle w:val="Heading5"/>
        <w:spacing w:before="180"/>
        <w:rPr>
          <w:snapToGrid w:val="0"/>
        </w:rPr>
      </w:pPr>
      <w:bookmarkStart w:id="433" w:name="_Toc455284837"/>
      <w:bookmarkStart w:id="434" w:name="_Toc305745085"/>
      <w:bookmarkStart w:id="435" w:name="_Toc268245024"/>
      <w:r>
        <w:rPr>
          <w:rStyle w:val="CharSectno"/>
        </w:rPr>
        <w:t>83A</w:t>
      </w:r>
      <w:r>
        <w:rPr>
          <w:snapToGrid w:val="0"/>
        </w:rPr>
        <w:t>.</w:t>
      </w:r>
      <w:r>
        <w:rPr>
          <w:snapToGrid w:val="0"/>
        </w:rPr>
        <w:tab/>
        <w:t>Interpretation</w:t>
      </w:r>
      <w:bookmarkEnd w:id="433"/>
      <w:bookmarkEnd w:id="434"/>
      <w:bookmarkEnd w:id="435"/>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436" w:name="_Toc455284838"/>
      <w:bookmarkStart w:id="437" w:name="_Toc305745086"/>
      <w:bookmarkStart w:id="438" w:name="_Toc268245025"/>
      <w:r>
        <w:rPr>
          <w:rStyle w:val="CharSectno"/>
        </w:rPr>
        <w:t>83B</w:t>
      </w:r>
      <w:r>
        <w:rPr>
          <w:snapToGrid w:val="0"/>
        </w:rPr>
        <w:t>.</w:t>
      </w:r>
      <w:r>
        <w:rPr>
          <w:snapToGrid w:val="0"/>
        </w:rPr>
        <w:tab/>
        <w:t>Construction and application of Division</w:t>
      </w:r>
      <w:bookmarkEnd w:id="436"/>
      <w:bookmarkEnd w:id="437"/>
      <w:bookmarkEnd w:id="438"/>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439" w:name="_Toc455284839"/>
      <w:bookmarkStart w:id="440" w:name="_Toc305745087"/>
      <w:bookmarkStart w:id="441" w:name="_Toc268245026"/>
      <w:r>
        <w:rPr>
          <w:rStyle w:val="CharSectno"/>
        </w:rPr>
        <w:t>83C</w:t>
      </w:r>
      <w:r>
        <w:rPr>
          <w:snapToGrid w:val="0"/>
        </w:rPr>
        <w:t>.</w:t>
      </w:r>
      <w:r>
        <w:rPr>
          <w:snapToGrid w:val="0"/>
        </w:rPr>
        <w:tab/>
        <w:t>Breach of certain obligations not to preclude lessee from exercising option in certain circumstances</w:t>
      </w:r>
      <w:bookmarkEnd w:id="439"/>
      <w:bookmarkEnd w:id="440"/>
      <w:bookmarkEnd w:id="441"/>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442" w:name="_Toc455284840"/>
      <w:bookmarkStart w:id="443" w:name="_Toc305745088"/>
      <w:bookmarkStart w:id="444" w:name="_Toc268245027"/>
      <w:r>
        <w:rPr>
          <w:rStyle w:val="CharSectno"/>
        </w:rPr>
        <w:t>83D</w:t>
      </w:r>
      <w:r>
        <w:rPr>
          <w:snapToGrid w:val="0"/>
        </w:rPr>
        <w:t>.</w:t>
      </w:r>
      <w:r>
        <w:rPr>
          <w:snapToGrid w:val="0"/>
        </w:rPr>
        <w:tab/>
        <w:t>Court may grant relief from breach of certain obligations</w:t>
      </w:r>
      <w:bookmarkEnd w:id="442"/>
      <w:bookmarkEnd w:id="443"/>
      <w:bookmarkEnd w:id="444"/>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445" w:name="_Toc455284841"/>
      <w:bookmarkStart w:id="446" w:name="_Toc305745089"/>
      <w:bookmarkStart w:id="447" w:name="_Toc268245028"/>
      <w:r>
        <w:rPr>
          <w:rStyle w:val="CharSectno"/>
        </w:rPr>
        <w:t>83E</w:t>
      </w:r>
      <w:r>
        <w:rPr>
          <w:snapToGrid w:val="0"/>
        </w:rPr>
        <w:t>.</w:t>
      </w:r>
      <w:r>
        <w:rPr>
          <w:snapToGrid w:val="0"/>
        </w:rPr>
        <w:tab/>
        <w:t>Lease to continue in force until issue decided</w:t>
      </w:r>
      <w:bookmarkEnd w:id="445"/>
      <w:bookmarkEnd w:id="446"/>
      <w:bookmarkEnd w:id="447"/>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448" w:name="_Toc122773003"/>
      <w:bookmarkStart w:id="449" w:name="_Toc123004018"/>
      <w:bookmarkStart w:id="450" w:name="_Toc131413110"/>
      <w:bookmarkStart w:id="451" w:name="_Toc166297482"/>
      <w:bookmarkStart w:id="452" w:name="_Toc166319445"/>
      <w:bookmarkStart w:id="453" w:name="_Toc173212830"/>
      <w:bookmarkStart w:id="454" w:name="_Toc173212997"/>
      <w:bookmarkStart w:id="455" w:name="_Toc173213164"/>
      <w:bookmarkStart w:id="456" w:name="_Toc173213331"/>
      <w:bookmarkStart w:id="457" w:name="_Toc173307793"/>
      <w:bookmarkStart w:id="458" w:name="_Toc173916848"/>
      <w:bookmarkStart w:id="459" w:name="_Toc174350544"/>
      <w:bookmarkStart w:id="460" w:name="_Toc174507932"/>
      <w:bookmarkStart w:id="461" w:name="_Toc176681137"/>
      <w:bookmarkStart w:id="462" w:name="_Toc181504006"/>
      <w:bookmarkStart w:id="463" w:name="_Toc268245029"/>
      <w:bookmarkStart w:id="464" w:name="_Toc305744919"/>
      <w:bookmarkStart w:id="465" w:name="_Toc305745090"/>
      <w:r>
        <w:rPr>
          <w:rStyle w:val="CharPartNo"/>
        </w:rPr>
        <w:t>Part VIII</w:t>
      </w:r>
      <w:r>
        <w:rPr>
          <w:rStyle w:val="CharDivNo"/>
        </w:rPr>
        <w:t> </w:t>
      </w:r>
      <w:r>
        <w:t>—</w:t>
      </w:r>
      <w:r>
        <w:rPr>
          <w:rStyle w:val="CharDivText"/>
        </w:rPr>
        <w:t> </w:t>
      </w:r>
      <w:r>
        <w:rPr>
          <w:rStyle w:val="CharPartText"/>
        </w:rPr>
        <w:t>Powers of attorney</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455284842"/>
      <w:bookmarkStart w:id="467" w:name="_Toc305745091"/>
      <w:bookmarkStart w:id="468" w:name="_Toc268245030"/>
      <w:r>
        <w:rPr>
          <w:rStyle w:val="CharSectno"/>
        </w:rPr>
        <w:t>84</w:t>
      </w:r>
      <w:r>
        <w:rPr>
          <w:snapToGrid w:val="0"/>
        </w:rPr>
        <w:t>.</w:t>
      </w:r>
      <w:r>
        <w:rPr>
          <w:snapToGrid w:val="0"/>
        </w:rPr>
        <w:tab/>
        <w:t>Execution by attorney in his own name</w:t>
      </w:r>
      <w:bookmarkEnd w:id="466"/>
      <w:bookmarkEnd w:id="467"/>
      <w:bookmarkEnd w:id="468"/>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469" w:name="_Toc455284843"/>
      <w:bookmarkStart w:id="470" w:name="_Toc305745092"/>
      <w:bookmarkStart w:id="471" w:name="_Toc268245031"/>
      <w:r>
        <w:rPr>
          <w:rStyle w:val="CharSectno"/>
        </w:rPr>
        <w:t>85</w:t>
      </w:r>
      <w:r>
        <w:rPr>
          <w:snapToGrid w:val="0"/>
        </w:rPr>
        <w:t>.</w:t>
      </w:r>
      <w:r>
        <w:rPr>
          <w:snapToGrid w:val="0"/>
        </w:rPr>
        <w:tab/>
        <w:t>Continuance until notice of death or revocation received</w:t>
      </w:r>
      <w:bookmarkEnd w:id="469"/>
      <w:bookmarkEnd w:id="470"/>
      <w:bookmarkEnd w:id="471"/>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472" w:name="_Toc455284844"/>
      <w:bookmarkStart w:id="473" w:name="_Toc305745093"/>
      <w:bookmarkStart w:id="474" w:name="_Toc268245032"/>
      <w:r>
        <w:rPr>
          <w:rStyle w:val="CharSectno"/>
        </w:rPr>
        <w:t>86</w:t>
      </w:r>
      <w:r>
        <w:rPr>
          <w:snapToGrid w:val="0"/>
        </w:rPr>
        <w:t>.</w:t>
      </w:r>
      <w:r>
        <w:rPr>
          <w:snapToGrid w:val="0"/>
        </w:rPr>
        <w:tab/>
        <w:t>Irrevocable power of attorney for value</w:t>
      </w:r>
      <w:bookmarkEnd w:id="472"/>
      <w:bookmarkEnd w:id="473"/>
      <w:bookmarkEnd w:id="474"/>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475" w:name="_Toc455284845"/>
      <w:bookmarkStart w:id="476" w:name="_Toc305745094"/>
      <w:bookmarkStart w:id="477" w:name="_Toc268245033"/>
      <w:r>
        <w:rPr>
          <w:rStyle w:val="CharSectno"/>
        </w:rPr>
        <w:t>87</w:t>
      </w:r>
      <w:r>
        <w:rPr>
          <w:snapToGrid w:val="0"/>
        </w:rPr>
        <w:t>.</w:t>
      </w:r>
      <w:r>
        <w:rPr>
          <w:snapToGrid w:val="0"/>
        </w:rPr>
        <w:tab/>
        <w:t>Power of attorney made irrevocable for fixed time</w:t>
      </w:r>
      <w:bookmarkEnd w:id="475"/>
      <w:bookmarkEnd w:id="476"/>
      <w:bookmarkEnd w:id="477"/>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478" w:name="_Toc455284846"/>
      <w:bookmarkStart w:id="479" w:name="_Toc305745095"/>
      <w:bookmarkStart w:id="480" w:name="_Toc268245034"/>
      <w:r>
        <w:rPr>
          <w:rStyle w:val="CharSectno"/>
        </w:rPr>
        <w:t>88</w:t>
      </w:r>
      <w:r>
        <w:rPr>
          <w:snapToGrid w:val="0"/>
        </w:rPr>
        <w:t>.</w:t>
      </w:r>
      <w:r>
        <w:rPr>
          <w:snapToGrid w:val="0"/>
        </w:rPr>
        <w:tab/>
        <w:t>Application to corporations</w:t>
      </w:r>
      <w:bookmarkEnd w:id="478"/>
      <w:bookmarkEnd w:id="479"/>
      <w:bookmarkEnd w:id="480"/>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481" w:name="_Toc122773009"/>
      <w:bookmarkStart w:id="482" w:name="_Toc123004024"/>
      <w:bookmarkStart w:id="483" w:name="_Toc131413116"/>
      <w:bookmarkStart w:id="484" w:name="_Toc166297488"/>
      <w:bookmarkStart w:id="485" w:name="_Toc166319451"/>
      <w:bookmarkStart w:id="486" w:name="_Toc173212836"/>
      <w:bookmarkStart w:id="487" w:name="_Toc173213003"/>
      <w:bookmarkStart w:id="488" w:name="_Toc173213170"/>
      <w:bookmarkStart w:id="489" w:name="_Toc173213337"/>
      <w:bookmarkStart w:id="490" w:name="_Toc173307799"/>
      <w:bookmarkStart w:id="491" w:name="_Toc173916854"/>
      <w:bookmarkStart w:id="492" w:name="_Toc174350550"/>
      <w:bookmarkStart w:id="493" w:name="_Toc174507938"/>
      <w:bookmarkStart w:id="494" w:name="_Toc176681143"/>
      <w:bookmarkStart w:id="495" w:name="_Toc181504012"/>
      <w:bookmarkStart w:id="496" w:name="_Toc268245035"/>
      <w:bookmarkStart w:id="497" w:name="_Toc305744925"/>
      <w:bookmarkStart w:id="498" w:name="_Toc305745096"/>
      <w:r>
        <w:rPr>
          <w:rStyle w:val="CharPartNo"/>
        </w:rPr>
        <w:t>Part IX</w:t>
      </w:r>
      <w:r>
        <w:rPr>
          <w:rStyle w:val="CharDivNo"/>
        </w:rPr>
        <w:t> </w:t>
      </w:r>
      <w:r>
        <w:t>—</w:t>
      </w:r>
      <w:r>
        <w:rPr>
          <w:rStyle w:val="CharDivText"/>
        </w:rPr>
        <w:t> </w:t>
      </w:r>
      <w:r>
        <w:rPr>
          <w:rStyle w:val="CharPartText"/>
        </w:rPr>
        <w:t>Voidable dispositions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spacing w:before="180"/>
        <w:rPr>
          <w:snapToGrid w:val="0"/>
        </w:rPr>
      </w:pPr>
      <w:bookmarkStart w:id="499" w:name="_Toc455284847"/>
      <w:bookmarkStart w:id="500" w:name="_Toc305745097"/>
      <w:bookmarkStart w:id="501" w:name="_Toc268245036"/>
      <w:r>
        <w:rPr>
          <w:rStyle w:val="CharSectno"/>
        </w:rPr>
        <w:t>89</w:t>
      </w:r>
      <w:r>
        <w:rPr>
          <w:snapToGrid w:val="0"/>
        </w:rPr>
        <w:t>.</w:t>
      </w:r>
      <w:r>
        <w:rPr>
          <w:snapToGrid w:val="0"/>
        </w:rPr>
        <w:tab/>
        <w:t>Voluntary conveyances to defraud creditors voidable</w:t>
      </w:r>
      <w:bookmarkEnd w:id="499"/>
      <w:bookmarkEnd w:id="500"/>
      <w:bookmarkEnd w:id="501"/>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502" w:name="_Toc455284848"/>
      <w:bookmarkStart w:id="503" w:name="_Toc305745098"/>
      <w:bookmarkStart w:id="504" w:name="_Toc268245037"/>
      <w:r>
        <w:rPr>
          <w:rStyle w:val="CharSectno"/>
        </w:rPr>
        <w:t>90</w:t>
      </w:r>
      <w:r>
        <w:rPr>
          <w:snapToGrid w:val="0"/>
        </w:rPr>
        <w:t>.</w:t>
      </w:r>
      <w:r>
        <w:rPr>
          <w:snapToGrid w:val="0"/>
        </w:rPr>
        <w:tab/>
        <w:t>Voluntary disposition to defraud purchasers voidable</w:t>
      </w:r>
      <w:bookmarkEnd w:id="502"/>
      <w:bookmarkEnd w:id="503"/>
      <w:bookmarkEnd w:id="504"/>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505" w:name="_Toc455284849"/>
      <w:bookmarkStart w:id="506" w:name="_Toc305745099"/>
      <w:bookmarkStart w:id="507" w:name="_Toc268245038"/>
      <w:r>
        <w:rPr>
          <w:rStyle w:val="CharSectno"/>
        </w:rPr>
        <w:t>91</w:t>
      </w:r>
      <w:r>
        <w:rPr>
          <w:snapToGrid w:val="0"/>
        </w:rPr>
        <w:t>.</w:t>
      </w:r>
      <w:r>
        <w:rPr>
          <w:snapToGrid w:val="0"/>
        </w:rPr>
        <w:tab/>
        <w:t>Subsequent conveyance not to be evidence of intent to defraud</w:t>
      </w:r>
      <w:bookmarkEnd w:id="505"/>
      <w:bookmarkEnd w:id="506"/>
      <w:bookmarkEnd w:id="507"/>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508" w:name="_Toc455284850"/>
      <w:bookmarkStart w:id="509" w:name="_Toc305745100"/>
      <w:bookmarkStart w:id="510" w:name="_Toc268245039"/>
      <w:r>
        <w:rPr>
          <w:rStyle w:val="CharSectno"/>
        </w:rPr>
        <w:t>92</w:t>
      </w:r>
      <w:r>
        <w:rPr>
          <w:snapToGrid w:val="0"/>
        </w:rPr>
        <w:t>.</w:t>
      </w:r>
      <w:r>
        <w:rPr>
          <w:snapToGrid w:val="0"/>
        </w:rPr>
        <w:tab/>
        <w:t>Acquisitions of reversions at an under value</w:t>
      </w:r>
      <w:bookmarkEnd w:id="508"/>
      <w:bookmarkEnd w:id="509"/>
      <w:bookmarkEnd w:id="510"/>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511" w:name="_Toc122773014"/>
      <w:bookmarkStart w:id="512" w:name="_Toc123004029"/>
      <w:bookmarkStart w:id="513" w:name="_Toc131413121"/>
      <w:bookmarkStart w:id="514" w:name="_Toc166297493"/>
      <w:bookmarkStart w:id="515" w:name="_Toc166319456"/>
      <w:bookmarkStart w:id="516" w:name="_Toc173212841"/>
      <w:bookmarkStart w:id="517" w:name="_Toc173213008"/>
      <w:bookmarkStart w:id="518" w:name="_Toc173213175"/>
      <w:bookmarkStart w:id="519" w:name="_Toc173213342"/>
      <w:bookmarkStart w:id="520" w:name="_Toc173307804"/>
      <w:bookmarkStart w:id="521" w:name="_Toc173916859"/>
      <w:bookmarkStart w:id="522" w:name="_Toc174350555"/>
      <w:bookmarkStart w:id="523" w:name="_Toc174507943"/>
      <w:bookmarkStart w:id="524" w:name="_Toc176681148"/>
      <w:bookmarkStart w:id="525" w:name="_Toc181504017"/>
      <w:bookmarkStart w:id="526" w:name="_Toc268245040"/>
      <w:bookmarkStart w:id="527" w:name="_Toc305744930"/>
      <w:bookmarkStart w:id="528" w:name="_Toc305745101"/>
      <w:r>
        <w:rPr>
          <w:rStyle w:val="CharPartNo"/>
        </w:rPr>
        <w:t>Part X</w:t>
      </w:r>
      <w:r>
        <w:rPr>
          <w:rStyle w:val="CharDivNo"/>
        </w:rPr>
        <w:t> </w:t>
      </w:r>
      <w:r>
        <w:t>—</w:t>
      </w:r>
      <w:r>
        <w:rPr>
          <w:rStyle w:val="CharDivText"/>
        </w:rPr>
        <w:t> </w:t>
      </w:r>
      <w:r>
        <w:rPr>
          <w:rStyle w:val="CharPartText"/>
        </w:rPr>
        <w:t>Powers of appointment</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spacing w:before="180"/>
        <w:rPr>
          <w:snapToGrid w:val="0"/>
        </w:rPr>
      </w:pPr>
      <w:bookmarkStart w:id="529" w:name="_Toc455284851"/>
      <w:bookmarkStart w:id="530" w:name="_Toc305745102"/>
      <w:bookmarkStart w:id="531" w:name="_Toc268245041"/>
      <w:r>
        <w:rPr>
          <w:rStyle w:val="CharSectno"/>
        </w:rPr>
        <w:t>93</w:t>
      </w:r>
      <w:r>
        <w:rPr>
          <w:snapToGrid w:val="0"/>
        </w:rPr>
        <w:t>.</w:t>
      </w:r>
      <w:r>
        <w:rPr>
          <w:snapToGrid w:val="0"/>
        </w:rPr>
        <w:tab/>
        <w:t>Disclaimer etc. of powers</w:t>
      </w:r>
      <w:bookmarkEnd w:id="529"/>
      <w:bookmarkEnd w:id="530"/>
      <w:bookmarkEnd w:id="531"/>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532" w:name="_Toc455284852"/>
      <w:bookmarkStart w:id="533" w:name="_Toc305745103"/>
      <w:bookmarkStart w:id="534" w:name="_Toc268245042"/>
      <w:r>
        <w:rPr>
          <w:rStyle w:val="CharSectno"/>
        </w:rPr>
        <w:t>94</w:t>
      </w:r>
      <w:r>
        <w:rPr>
          <w:snapToGrid w:val="0"/>
        </w:rPr>
        <w:t>.</w:t>
      </w:r>
      <w:r>
        <w:rPr>
          <w:snapToGrid w:val="0"/>
        </w:rPr>
        <w:tab/>
        <w:t>Effect of disclaimer etc.</w:t>
      </w:r>
      <w:bookmarkEnd w:id="532"/>
      <w:bookmarkEnd w:id="533"/>
      <w:bookmarkEnd w:id="534"/>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535" w:name="_Toc455284853"/>
      <w:bookmarkStart w:id="536" w:name="_Toc305745104"/>
      <w:bookmarkStart w:id="537" w:name="_Toc268245043"/>
      <w:r>
        <w:rPr>
          <w:rStyle w:val="CharSectno"/>
        </w:rPr>
        <w:t>95</w:t>
      </w:r>
      <w:r>
        <w:rPr>
          <w:snapToGrid w:val="0"/>
        </w:rPr>
        <w:t>.</w:t>
      </w:r>
      <w:r>
        <w:rPr>
          <w:snapToGrid w:val="0"/>
        </w:rPr>
        <w:tab/>
        <w:t>Protection of purchasers claiming under certain void appointments</w:t>
      </w:r>
      <w:bookmarkEnd w:id="535"/>
      <w:bookmarkEnd w:id="536"/>
      <w:bookmarkEnd w:id="537"/>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538" w:name="_Toc455284854"/>
      <w:bookmarkStart w:id="539" w:name="_Toc305745105"/>
      <w:bookmarkStart w:id="540" w:name="_Toc268245044"/>
      <w:r>
        <w:rPr>
          <w:rStyle w:val="CharSectno"/>
        </w:rPr>
        <w:t>96</w:t>
      </w:r>
      <w:r>
        <w:rPr>
          <w:snapToGrid w:val="0"/>
        </w:rPr>
        <w:t>.</w:t>
      </w:r>
      <w:r>
        <w:rPr>
          <w:snapToGrid w:val="0"/>
        </w:rPr>
        <w:tab/>
        <w:t>Validation of appointments where objects are excluded or take illusory shares</w:t>
      </w:r>
      <w:bookmarkEnd w:id="538"/>
      <w:bookmarkEnd w:id="539"/>
      <w:bookmarkEnd w:id="540"/>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541" w:name="_Toc455284855"/>
      <w:bookmarkStart w:id="542" w:name="_Toc305745106"/>
      <w:bookmarkStart w:id="543" w:name="_Toc268245045"/>
      <w:r>
        <w:rPr>
          <w:rStyle w:val="CharSectno"/>
        </w:rPr>
        <w:t>97</w:t>
      </w:r>
      <w:r>
        <w:rPr>
          <w:snapToGrid w:val="0"/>
        </w:rPr>
        <w:t>.</w:t>
      </w:r>
      <w:r>
        <w:rPr>
          <w:snapToGrid w:val="0"/>
        </w:rPr>
        <w:tab/>
        <w:t>Execution of powers not testamentary</w:t>
      </w:r>
      <w:bookmarkEnd w:id="541"/>
      <w:bookmarkEnd w:id="542"/>
      <w:bookmarkEnd w:id="543"/>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544" w:name="_Toc455284856"/>
      <w:bookmarkStart w:id="545" w:name="_Toc305745107"/>
      <w:bookmarkStart w:id="546" w:name="_Toc268245046"/>
      <w:r>
        <w:rPr>
          <w:rStyle w:val="CharSectno"/>
        </w:rPr>
        <w:t>98</w:t>
      </w:r>
      <w:r>
        <w:rPr>
          <w:snapToGrid w:val="0"/>
        </w:rPr>
        <w:t>.</w:t>
      </w:r>
      <w:r>
        <w:rPr>
          <w:snapToGrid w:val="0"/>
        </w:rPr>
        <w:tab/>
        <w:t>Application of this Part to existing powers</w:t>
      </w:r>
      <w:bookmarkEnd w:id="544"/>
      <w:bookmarkEnd w:id="545"/>
      <w:bookmarkEnd w:id="546"/>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547" w:name="_Toc122773021"/>
      <w:bookmarkStart w:id="548" w:name="_Toc123004036"/>
      <w:bookmarkStart w:id="549" w:name="_Toc131413128"/>
      <w:bookmarkStart w:id="550" w:name="_Toc166297500"/>
      <w:bookmarkStart w:id="551" w:name="_Toc166319463"/>
      <w:bookmarkStart w:id="552" w:name="_Toc173212848"/>
      <w:bookmarkStart w:id="553" w:name="_Toc173213015"/>
      <w:bookmarkStart w:id="554" w:name="_Toc173213182"/>
      <w:bookmarkStart w:id="555" w:name="_Toc173213349"/>
      <w:bookmarkStart w:id="556" w:name="_Toc173307811"/>
      <w:bookmarkStart w:id="557" w:name="_Toc173916866"/>
      <w:bookmarkStart w:id="558" w:name="_Toc174350562"/>
      <w:bookmarkStart w:id="559" w:name="_Toc174507950"/>
      <w:bookmarkStart w:id="560" w:name="_Toc176681155"/>
      <w:bookmarkStart w:id="561" w:name="_Toc181504024"/>
      <w:bookmarkStart w:id="562" w:name="_Toc268245047"/>
      <w:bookmarkStart w:id="563" w:name="_Toc305744937"/>
      <w:bookmarkStart w:id="564" w:name="_Toc305745108"/>
      <w:r>
        <w:rPr>
          <w:rStyle w:val="CharPartNo"/>
        </w:rPr>
        <w:t>Part XI</w:t>
      </w:r>
      <w:r>
        <w:rPr>
          <w:rStyle w:val="CharDivNo"/>
        </w:rPr>
        <w:t> </w:t>
      </w:r>
      <w:r>
        <w:t>—</w:t>
      </w:r>
      <w:r>
        <w:rPr>
          <w:rStyle w:val="CharDivText"/>
        </w:rPr>
        <w:t> </w:t>
      </w:r>
      <w:r>
        <w:rPr>
          <w:rStyle w:val="CharPartText"/>
        </w:rPr>
        <w:t>Perpetuities and accumulations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spacing w:before="180"/>
        <w:rPr>
          <w:snapToGrid w:val="0"/>
        </w:rPr>
      </w:pPr>
      <w:bookmarkStart w:id="565" w:name="_Toc455284857"/>
      <w:bookmarkStart w:id="566" w:name="_Toc305745109"/>
      <w:bookmarkStart w:id="567" w:name="_Toc268245048"/>
      <w:r>
        <w:rPr>
          <w:rStyle w:val="CharSectno"/>
        </w:rPr>
        <w:t>99</w:t>
      </w:r>
      <w:r>
        <w:rPr>
          <w:snapToGrid w:val="0"/>
        </w:rPr>
        <w:t>.</w:t>
      </w:r>
      <w:r>
        <w:rPr>
          <w:snapToGrid w:val="0"/>
        </w:rPr>
        <w:tab/>
        <w:t>Application</w:t>
      </w:r>
      <w:bookmarkEnd w:id="565"/>
      <w:bookmarkEnd w:id="566"/>
      <w:bookmarkEnd w:id="567"/>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568" w:name="_Toc455284858"/>
      <w:bookmarkStart w:id="569" w:name="_Toc305745110"/>
      <w:bookmarkStart w:id="570" w:name="_Toc268245049"/>
      <w:r>
        <w:rPr>
          <w:rStyle w:val="CharSectno"/>
        </w:rPr>
        <w:t>100</w:t>
      </w:r>
      <w:r>
        <w:rPr>
          <w:snapToGrid w:val="0"/>
        </w:rPr>
        <w:t>.</w:t>
      </w:r>
      <w:r>
        <w:rPr>
          <w:snapToGrid w:val="0"/>
        </w:rPr>
        <w:tab/>
      </w:r>
      <w:bookmarkEnd w:id="568"/>
      <w:r>
        <w:rPr>
          <w:snapToGrid w:val="0"/>
        </w:rPr>
        <w:t>Terms used in this Part</w:t>
      </w:r>
      <w:bookmarkEnd w:id="569"/>
      <w:bookmarkEnd w:id="570"/>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571" w:name="_Toc455284859"/>
      <w:bookmarkStart w:id="572" w:name="_Toc305745111"/>
      <w:bookmarkStart w:id="573" w:name="_Toc268245050"/>
      <w:r>
        <w:rPr>
          <w:rStyle w:val="CharSectno"/>
        </w:rPr>
        <w:t>101</w:t>
      </w:r>
      <w:r>
        <w:rPr>
          <w:snapToGrid w:val="0"/>
        </w:rPr>
        <w:t>.</w:t>
      </w:r>
      <w:r>
        <w:rPr>
          <w:snapToGrid w:val="0"/>
        </w:rPr>
        <w:tab/>
        <w:t>The perpetuity period</w:t>
      </w:r>
      <w:bookmarkEnd w:id="571"/>
      <w:bookmarkEnd w:id="572"/>
      <w:bookmarkEnd w:id="573"/>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574" w:name="_Toc455284860"/>
      <w:bookmarkStart w:id="575" w:name="_Toc305745112"/>
      <w:bookmarkStart w:id="576" w:name="_Toc268245051"/>
      <w:r>
        <w:rPr>
          <w:rStyle w:val="CharSectno"/>
        </w:rPr>
        <w:t>102</w:t>
      </w:r>
      <w:r>
        <w:rPr>
          <w:snapToGrid w:val="0"/>
        </w:rPr>
        <w:t>.</w:t>
      </w:r>
      <w:r>
        <w:rPr>
          <w:snapToGrid w:val="0"/>
        </w:rPr>
        <w:tab/>
        <w:t>Capacity to procreate or bear a child</w:t>
      </w:r>
      <w:bookmarkEnd w:id="574"/>
      <w:bookmarkEnd w:id="575"/>
      <w:bookmarkEnd w:id="576"/>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577" w:name="_Toc455284861"/>
      <w:bookmarkStart w:id="578" w:name="_Toc305745113"/>
      <w:bookmarkStart w:id="579" w:name="_Toc268245052"/>
      <w:r>
        <w:rPr>
          <w:rStyle w:val="CharSectno"/>
        </w:rPr>
        <w:t>103</w:t>
      </w:r>
      <w:r>
        <w:rPr>
          <w:snapToGrid w:val="0"/>
        </w:rPr>
        <w:t>.</w:t>
      </w:r>
      <w:r>
        <w:rPr>
          <w:snapToGrid w:val="0"/>
        </w:rPr>
        <w:tab/>
        <w:t>Wait and see rule</w:t>
      </w:r>
      <w:bookmarkEnd w:id="577"/>
      <w:bookmarkEnd w:id="578"/>
      <w:bookmarkEnd w:id="579"/>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580" w:name="_Toc455284862"/>
      <w:bookmarkStart w:id="581" w:name="_Toc305745114"/>
      <w:bookmarkStart w:id="582" w:name="_Toc268245053"/>
      <w:r>
        <w:rPr>
          <w:rStyle w:val="CharSectno"/>
        </w:rPr>
        <w:t>104</w:t>
      </w:r>
      <w:r>
        <w:rPr>
          <w:snapToGrid w:val="0"/>
        </w:rPr>
        <w:t>.</w:t>
      </w:r>
      <w:r>
        <w:rPr>
          <w:snapToGrid w:val="0"/>
        </w:rPr>
        <w:tab/>
        <w:t>Power of Court to make declaration as to validity of limitations</w:t>
      </w:r>
      <w:bookmarkEnd w:id="580"/>
      <w:bookmarkEnd w:id="581"/>
      <w:bookmarkEnd w:id="582"/>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583" w:name="_Toc455284863"/>
      <w:bookmarkStart w:id="584" w:name="_Toc305745115"/>
      <w:bookmarkStart w:id="585" w:name="_Toc268245054"/>
      <w:r>
        <w:rPr>
          <w:rStyle w:val="CharSectno"/>
        </w:rPr>
        <w:t>105</w:t>
      </w:r>
      <w:r>
        <w:rPr>
          <w:snapToGrid w:val="0"/>
        </w:rPr>
        <w:t>.</w:t>
      </w:r>
      <w:r>
        <w:rPr>
          <w:snapToGrid w:val="0"/>
        </w:rPr>
        <w:tab/>
        <w:t>Invalid age contingencies</w:t>
      </w:r>
      <w:bookmarkEnd w:id="583"/>
      <w:bookmarkEnd w:id="584"/>
      <w:bookmarkEnd w:id="585"/>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586" w:name="_Toc455284864"/>
      <w:bookmarkStart w:id="587" w:name="_Toc305745116"/>
      <w:bookmarkStart w:id="588" w:name="_Toc268245055"/>
      <w:r>
        <w:rPr>
          <w:rStyle w:val="CharSectno"/>
        </w:rPr>
        <w:t>106</w:t>
      </w:r>
      <w:r>
        <w:rPr>
          <w:snapToGrid w:val="0"/>
        </w:rPr>
        <w:t>.</w:t>
      </w:r>
      <w:r>
        <w:rPr>
          <w:snapToGrid w:val="0"/>
        </w:rPr>
        <w:tab/>
        <w:t>Class gifts</w:t>
      </w:r>
      <w:bookmarkEnd w:id="586"/>
      <w:bookmarkEnd w:id="587"/>
      <w:bookmarkEnd w:id="588"/>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589" w:name="_Toc455284865"/>
      <w:bookmarkStart w:id="590" w:name="_Toc305745117"/>
      <w:bookmarkStart w:id="591" w:name="_Toc268245056"/>
      <w:r>
        <w:rPr>
          <w:rStyle w:val="CharSectno"/>
        </w:rPr>
        <w:t>107</w:t>
      </w:r>
      <w:r>
        <w:rPr>
          <w:snapToGrid w:val="0"/>
        </w:rPr>
        <w:t>.</w:t>
      </w:r>
      <w:r>
        <w:rPr>
          <w:snapToGrid w:val="0"/>
        </w:rPr>
        <w:tab/>
        <w:t>Order of applying rules</w:t>
      </w:r>
      <w:bookmarkEnd w:id="589"/>
      <w:bookmarkEnd w:id="590"/>
      <w:bookmarkEnd w:id="591"/>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592" w:name="_Toc455284866"/>
      <w:bookmarkStart w:id="593" w:name="_Toc305745118"/>
      <w:bookmarkStart w:id="594" w:name="_Toc268245057"/>
      <w:r>
        <w:rPr>
          <w:rStyle w:val="CharSectno"/>
        </w:rPr>
        <w:t>108</w:t>
      </w:r>
      <w:r>
        <w:rPr>
          <w:snapToGrid w:val="0"/>
        </w:rPr>
        <w:t>.</w:t>
      </w:r>
      <w:r>
        <w:rPr>
          <w:snapToGrid w:val="0"/>
        </w:rPr>
        <w:tab/>
        <w:t>Unborn spouses</w:t>
      </w:r>
      <w:bookmarkEnd w:id="592"/>
      <w:r>
        <w:rPr>
          <w:snapToGrid w:val="0"/>
        </w:rPr>
        <w:t xml:space="preserve"> or de facto partners</w:t>
      </w:r>
      <w:bookmarkEnd w:id="593"/>
      <w:bookmarkEnd w:id="594"/>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595"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596" w:name="_Toc305745119"/>
      <w:bookmarkStart w:id="597" w:name="_Toc268245058"/>
      <w:r>
        <w:rPr>
          <w:rStyle w:val="CharSectno"/>
        </w:rPr>
        <w:t>109</w:t>
      </w:r>
      <w:r>
        <w:rPr>
          <w:snapToGrid w:val="0"/>
        </w:rPr>
        <w:t>.</w:t>
      </w:r>
      <w:r>
        <w:rPr>
          <w:snapToGrid w:val="0"/>
        </w:rPr>
        <w:tab/>
        <w:t>Dependent limitations</w:t>
      </w:r>
      <w:bookmarkEnd w:id="595"/>
      <w:bookmarkEnd w:id="596"/>
      <w:bookmarkEnd w:id="597"/>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598" w:name="_Toc455284868"/>
      <w:bookmarkStart w:id="599" w:name="_Toc305745120"/>
      <w:bookmarkStart w:id="600" w:name="_Toc268245059"/>
      <w:r>
        <w:rPr>
          <w:rStyle w:val="CharSectno"/>
        </w:rPr>
        <w:t>110</w:t>
      </w:r>
      <w:r>
        <w:rPr>
          <w:snapToGrid w:val="0"/>
        </w:rPr>
        <w:t>.</w:t>
      </w:r>
      <w:r>
        <w:rPr>
          <w:snapToGrid w:val="0"/>
        </w:rPr>
        <w:tab/>
        <w:t>Options</w:t>
      </w:r>
      <w:bookmarkEnd w:id="598"/>
      <w:bookmarkEnd w:id="599"/>
      <w:bookmarkEnd w:id="600"/>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601" w:name="_Toc455284869"/>
      <w:bookmarkStart w:id="602" w:name="_Toc305745121"/>
      <w:bookmarkStart w:id="603" w:name="_Toc268245060"/>
      <w:r>
        <w:rPr>
          <w:rStyle w:val="CharSectno"/>
        </w:rPr>
        <w:t>111</w:t>
      </w:r>
      <w:r>
        <w:rPr>
          <w:snapToGrid w:val="0"/>
        </w:rPr>
        <w:t>.</w:t>
      </w:r>
      <w:r>
        <w:rPr>
          <w:snapToGrid w:val="0"/>
        </w:rPr>
        <w:tab/>
        <w:t>Application of the rule to possibilities of reverter, rights of entry and resulting trusts</w:t>
      </w:r>
      <w:bookmarkEnd w:id="601"/>
      <w:bookmarkEnd w:id="602"/>
      <w:bookmarkEnd w:id="603"/>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604" w:name="_Toc455284870"/>
      <w:bookmarkStart w:id="605" w:name="_Toc305745122"/>
      <w:bookmarkStart w:id="606" w:name="_Toc268245061"/>
      <w:r>
        <w:rPr>
          <w:rStyle w:val="CharSectno"/>
        </w:rPr>
        <w:t>112</w:t>
      </w:r>
      <w:r>
        <w:rPr>
          <w:snapToGrid w:val="0"/>
        </w:rPr>
        <w:t>.</w:t>
      </w:r>
      <w:r>
        <w:rPr>
          <w:snapToGrid w:val="0"/>
        </w:rPr>
        <w:tab/>
        <w:t>Powers of appointment</w:t>
      </w:r>
      <w:bookmarkEnd w:id="604"/>
      <w:bookmarkEnd w:id="605"/>
      <w:bookmarkEnd w:id="606"/>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607" w:name="_Toc455284871"/>
      <w:bookmarkStart w:id="608" w:name="_Toc305745123"/>
      <w:bookmarkStart w:id="609" w:name="_Toc268245062"/>
      <w:r>
        <w:rPr>
          <w:rStyle w:val="CharSectno"/>
        </w:rPr>
        <w:t>113</w:t>
      </w:r>
      <w:r>
        <w:rPr>
          <w:snapToGrid w:val="0"/>
        </w:rPr>
        <w:t>.</w:t>
      </w:r>
      <w:r>
        <w:rPr>
          <w:snapToGrid w:val="0"/>
        </w:rPr>
        <w:tab/>
        <w:t>Accumulations of income</w:t>
      </w:r>
      <w:bookmarkEnd w:id="607"/>
      <w:bookmarkEnd w:id="608"/>
      <w:bookmarkEnd w:id="609"/>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610" w:name="_Toc455284872"/>
      <w:bookmarkStart w:id="611" w:name="_Toc305745124"/>
      <w:bookmarkStart w:id="612" w:name="_Toc268245063"/>
      <w:r>
        <w:rPr>
          <w:rStyle w:val="CharSectno"/>
        </w:rPr>
        <w:t>114</w:t>
      </w:r>
      <w:r>
        <w:rPr>
          <w:snapToGrid w:val="0"/>
        </w:rPr>
        <w:t>.</w:t>
      </w:r>
      <w:r>
        <w:rPr>
          <w:snapToGrid w:val="0"/>
        </w:rPr>
        <w:tab/>
        <w:t xml:space="preserve">Rule in </w:t>
      </w:r>
      <w:smartTag w:uri="urn:schemas-microsoft-com:office:smarttags" w:element="City">
        <w:smartTag w:uri="urn:schemas-microsoft-com:office:smarttags" w:element="place">
          <w:r>
            <w:rPr>
              <w:snapToGrid w:val="0"/>
            </w:rPr>
            <w:t>Whitby</w:t>
          </w:r>
        </w:smartTag>
      </w:smartTag>
      <w:r>
        <w:rPr>
          <w:snapToGrid w:val="0"/>
        </w:rPr>
        <w:t xml:space="preserve"> v. Mitchell abolished</w:t>
      </w:r>
      <w:bookmarkEnd w:id="610"/>
      <w:bookmarkEnd w:id="611"/>
      <w:bookmarkEnd w:id="612"/>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613" w:name="_Toc455284873"/>
      <w:bookmarkStart w:id="614" w:name="_Toc305745125"/>
      <w:bookmarkStart w:id="615" w:name="_Toc268245064"/>
      <w:r>
        <w:rPr>
          <w:rStyle w:val="CharSectno"/>
        </w:rPr>
        <w:t>115</w:t>
      </w:r>
      <w:r>
        <w:rPr>
          <w:snapToGrid w:val="0"/>
        </w:rPr>
        <w:t>.</w:t>
      </w:r>
      <w:r>
        <w:rPr>
          <w:snapToGrid w:val="0"/>
        </w:rPr>
        <w:tab/>
        <w:t>Superannuation funds etc.</w:t>
      </w:r>
      <w:bookmarkEnd w:id="613"/>
      <w:bookmarkEnd w:id="614"/>
      <w:bookmarkEnd w:id="615"/>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by No. 28 of 2003 s. 164.]</w:t>
      </w:r>
    </w:p>
    <w:p>
      <w:pPr>
        <w:pStyle w:val="Heading2"/>
      </w:pPr>
      <w:bookmarkStart w:id="616" w:name="_Toc122773039"/>
      <w:bookmarkStart w:id="617" w:name="_Toc123004054"/>
      <w:bookmarkStart w:id="618" w:name="_Toc131413146"/>
      <w:bookmarkStart w:id="619" w:name="_Toc166297518"/>
      <w:bookmarkStart w:id="620" w:name="_Toc166319481"/>
      <w:bookmarkStart w:id="621" w:name="_Toc173212866"/>
      <w:bookmarkStart w:id="622" w:name="_Toc173213033"/>
      <w:bookmarkStart w:id="623" w:name="_Toc173213200"/>
      <w:bookmarkStart w:id="624" w:name="_Toc173213367"/>
      <w:bookmarkStart w:id="625" w:name="_Toc173307829"/>
      <w:bookmarkStart w:id="626" w:name="_Toc173916884"/>
      <w:bookmarkStart w:id="627" w:name="_Toc174350580"/>
      <w:bookmarkStart w:id="628" w:name="_Toc174507968"/>
      <w:bookmarkStart w:id="629" w:name="_Toc176681173"/>
      <w:bookmarkStart w:id="630" w:name="_Toc181504042"/>
      <w:bookmarkStart w:id="631" w:name="_Toc268245065"/>
      <w:bookmarkStart w:id="632" w:name="_Toc305744955"/>
      <w:bookmarkStart w:id="633" w:name="_Toc305745126"/>
      <w:r>
        <w:rPr>
          <w:rStyle w:val="CharPartNo"/>
        </w:rPr>
        <w:t>Part XII</w:t>
      </w:r>
      <w:r>
        <w:rPr>
          <w:rStyle w:val="CharDivNo"/>
        </w:rPr>
        <w:t> </w:t>
      </w:r>
      <w:r>
        <w:t>—</w:t>
      </w:r>
      <w:r>
        <w:rPr>
          <w:rStyle w:val="CharDivText"/>
        </w:rPr>
        <w:t> </w:t>
      </w:r>
      <w:r>
        <w:rPr>
          <w:rStyle w:val="CharPartText"/>
        </w:rPr>
        <w:t>Succession</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Ednotesection"/>
      </w:pPr>
      <w:r>
        <w:t>[</w:t>
      </w:r>
      <w:r>
        <w:rPr>
          <w:b/>
        </w:rPr>
        <w:t>116</w:t>
      </w:r>
      <w:r>
        <w:rPr>
          <w:b/>
        </w:rPr>
        <w:noBreakHyphen/>
        <w:t>117.</w:t>
      </w:r>
      <w:r>
        <w:tab/>
        <w:t>Deleted by No. 12 of 1970 s. 3.]</w:t>
      </w:r>
    </w:p>
    <w:p>
      <w:pPr>
        <w:pStyle w:val="Heading5"/>
        <w:rPr>
          <w:snapToGrid w:val="0"/>
        </w:rPr>
      </w:pPr>
      <w:bookmarkStart w:id="634" w:name="_Toc455284874"/>
      <w:bookmarkStart w:id="635" w:name="_Toc305745127"/>
      <w:bookmarkStart w:id="636" w:name="_Toc268245066"/>
      <w:r>
        <w:rPr>
          <w:rStyle w:val="CharSectno"/>
        </w:rPr>
        <w:t>118</w:t>
      </w:r>
      <w:r>
        <w:rPr>
          <w:snapToGrid w:val="0"/>
        </w:rPr>
        <w:t>.</w:t>
      </w:r>
      <w:r>
        <w:rPr>
          <w:snapToGrid w:val="0"/>
        </w:rPr>
        <w:tab/>
        <w:t>Intermediate income of executory or contingent gifts</w:t>
      </w:r>
      <w:bookmarkEnd w:id="634"/>
      <w:bookmarkEnd w:id="635"/>
      <w:bookmarkEnd w:id="636"/>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637" w:name="_Toc455284875"/>
      <w:bookmarkStart w:id="638" w:name="_Toc305745128"/>
      <w:bookmarkStart w:id="639" w:name="_Toc268245067"/>
      <w:r>
        <w:rPr>
          <w:rStyle w:val="CharSectno"/>
        </w:rPr>
        <w:t>119</w:t>
      </w:r>
      <w:r>
        <w:rPr>
          <w:snapToGrid w:val="0"/>
        </w:rPr>
        <w:t>.</w:t>
      </w:r>
      <w:r>
        <w:rPr>
          <w:snapToGrid w:val="0"/>
        </w:rPr>
        <w:tab/>
        <w:t>Application of section 120</w:t>
      </w:r>
      <w:bookmarkEnd w:id="637"/>
      <w:bookmarkEnd w:id="638"/>
      <w:bookmarkEnd w:id="639"/>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640" w:name="_Toc455284876"/>
      <w:bookmarkStart w:id="641" w:name="_Toc305745129"/>
      <w:bookmarkStart w:id="642" w:name="_Toc268245068"/>
      <w:r>
        <w:rPr>
          <w:rStyle w:val="CharSectno"/>
        </w:rPr>
        <w:t>120</w:t>
      </w:r>
      <w:r>
        <w:rPr>
          <w:snapToGrid w:val="0"/>
        </w:rPr>
        <w:t>.</w:t>
      </w:r>
      <w:r>
        <w:rPr>
          <w:snapToGrid w:val="0"/>
        </w:rPr>
        <w:tab/>
        <w:t>Devolution of property in cases of simultaneous deaths</w:t>
      </w:r>
      <w:bookmarkEnd w:id="640"/>
      <w:bookmarkEnd w:id="641"/>
      <w:bookmarkEnd w:id="642"/>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by No. 27 of 2007 s. 25.]</w:t>
      </w:r>
    </w:p>
    <w:p>
      <w:pPr>
        <w:pStyle w:val="Heading2"/>
      </w:pPr>
      <w:bookmarkStart w:id="643" w:name="_Toc122773043"/>
      <w:bookmarkStart w:id="644" w:name="_Toc123004058"/>
      <w:bookmarkStart w:id="645" w:name="_Toc131413150"/>
      <w:bookmarkStart w:id="646" w:name="_Toc166297522"/>
      <w:bookmarkStart w:id="647" w:name="_Toc166319485"/>
      <w:bookmarkStart w:id="648" w:name="_Toc173212870"/>
      <w:bookmarkStart w:id="649" w:name="_Toc173213037"/>
      <w:bookmarkStart w:id="650" w:name="_Toc173213204"/>
      <w:bookmarkStart w:id="651" w:name="_Toc173213371"/>
      <w:bookmarkStart w:id="652" w:name="_Toc173307833"/>
      <w:bookmarkStart w:id="653" w:name="_Toc173916888"/>
      <w:bookmarkStart w:id="654" w:name="_Toc174350584"/>
      <w:bookmarkStart w:id="655" w:name="_Toc174507972"/>
      <w:bookmarkStart w:id="656" w:name="_Toc176681177"/>
      <w:bookmarkStart w:id="657" w:name="_Toc181504046"/>
      <w:bookmarkStart w:id="658" w:name="_Toc268245069"/>
      <w:bookmarkStart w:id="659" w:name="_Toc305744959"/>
      <w:bookmarkStart w:id="660" w:name="_Toc305745130"/>
      <w:r>
        <w:rPr>
          <w:rStyle w:val="CharPartNo"/>
        </w:rPr>
        <w:t>Part XIII</w:t>
      </w:r>
      <w:r>
        <w:rPr>
          <w:rStyle w:val="CharDivNo"/>
        </w:rPr>
        <w:t> </w:t>
      </w:r>
      <w:r>
        <w:t>—</w:t>
      </w:r>
      <w:r>
        <w:rPr>
          <w:rStyle w:val="CharDivText"/>
        </w:rPr>
        <w:t> </w:t>
      </w:r>
      <w:r>
        <w:rPr>
          <w:rStyle w:val="CharPartText"/>
        </w:rPr>
        <w:t>Easements, encroachments and mistake</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spacing w:before="180"/>
        <w:rPr>
          <w:snapToGrid w:val="0"/>
        </w:rPr>
      </w:pPr>
      <w:bookmarkStart w:id="661" w:name="_Toc455284877"/>
      <w:bookmarkStart w:id="662" w:name="_Toc305745131"/>
      <w:bookmarkStart w:id="663" w:name="_Toc268245070"/>
      <w:r>
        <w:rPr>
          <w:rStyle w:val="CharSectno"/>
        </w:rPr>
        <w:t>121</w:t>
      </w:r>
      <w:r>
        <w:rPr>
          <w:snapToGrid w:val="0"/>
        </w:rPr>
        <w:t>.</w:t>
      </w:r>
      <w:r>
        <w:rPr>
          <w:snapToGrid w:val="0"/>
        </w:rPr>
        <w:tab/>
        <w:t>Easement of light and air only by registered grant or instrument</w:t>
      </w:r>
      <w:bookmarkEnd w:id="661"/>
      <w:bookmarkEnd w:id="662"/>
      <w:bookmarkEnd w:id="663"/>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664" w:name="_Toc455284878"/>
      <w:bookmarkStart w:id="665" w:name="_Toc305745132"/>
      <w:bookmarkStart w:id="666" w:name="_Toc268245071"/>
      <w:r>
        <w:rPr>
          <w:rStyle w:val="CharSectno"/>
        </w:rPr>
        <w:t>122</w:t>
      </w:r>
      <w:r>
        <w:rPr>
          <w:snapToGrid w:val="0"/>
        </w:rPr>
        <w:t>.</w:t>
      </w:r>
      <w:r>
        <w:rPr>
          <w:snapToGrid w:val="0"/>
        </w:rPr>
        <w:tab/>
        <w:t>Power of Court to grant special relief in cases of encroachment</w:t>
      </w:r>
      <w:bookmarkEnd w:id="664"/>
      <w:bookmarkEnd w:id="665"/>
      <w:bookmarkEnd w:id="666"/>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 No. 19 of 2010 s. 51.]</w:t>
      </w:r>
    </w:p>
    <w:p>
      <w:pPr>
        <w:pStyle w:val="Heading5"/>
        <w:rPr>
          <w:snapToGrid w:val="0"/>
        </w:rPr>
      </w:pPr>
      <w:bookmarkStart w:id="667" w:name="_Toc455284879"/>
      <w:bookmarkStart w:id="668" w:name="_Toc305745133"/>
      <w:bookmarkStart w:id="669" w:name="_Toc268245072"/>
      <w:r>
        <w:rPr>
          <w:rStyle w:val="CharSectno"/>
        </w:rPr>
        <w:t>123</w:t>
      </w:r>
      <w:r>
        <w:rPr>
          <w:snapToGrid w:val="0"/>
        </w:rPr>
        <w:t>.</w:t>
      </w:r>
      <w:r>
        <w:rPr>
          <w:snapToGrid w:val="0"/>
        </w:rPr>
        <w:tab/>
        <w:t>Relief in cases of mistake as to boundaries or identity of land</w:t>
      </w:r>
      <w:bookmarkEnd w:id="667"/>
      <w:bookmarkEnd w:id="668"/>
      <w:bookmarkEnd w:id="669"/>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670" w:name="_Toc455284880"/>
      <w:bookmarkStart w:id="671" w:name="_Toc305745134"/>
      <w:bookmarkStart w:id="672" w:name="_Toc268245073"/>
      <w:r>
        <w:rPr>
          <w:rStyle w:val="CharSectno"/>
        </w:rPr>
        <w:t>124</w:t>
      </w:r>
      <w:r>
        <w:rPr>
          <w:snapToGrid w:val="0"/>
        </w:rPr>
        <w:t>.</w:t>
      </w:r>
      <w:r>
        <w:rPr>
          <w:snapToGrid w:val="0"/>
        </w:rPr>
        <w:tab/>
        <w:t>Recovery of payments made under mistake of law</w:t>
      </w:r>
      <w:bookmarkEnd w:id="670"/>
      <w:bookmarkEnd w:id="671"/>
      <w:bookmarkEnd w:id="672"/>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673" w:name="_Toc455284881"/>
      <w:bookmarkStart w:id="674" w:name="_Toc305745135"/>
      <w:bookmarkStart w:id="675" w:name="_Toc268245074"/>
      <w:r>
        <w:rPr>
          <w:rStyle w:val="CharSectno"/>
        </w:rPr>
        <w:t>125</w:t>
      </w:r>
      <w:r>
        <w:rPr>
          <w:snapToGrid w:val="0"/>
        </w:rPr>
        <w:t>.</w:t>
      </w:r>
      <w:r>
        <w:rPr>
          <w:snapToGrid w:val="0"/>
        </w:rPr>
        <w:tab/>
        <w:t>Payments made under mistake of law or fact not always recoverable</w:t>
      </w:r>
      <w:bookmarkEnd w:id="673"/>
      <w:bookmarkEnd w:id="674"/>
      <w:bookmarkEnd w:id="675"/>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676" w:name="_Toc122773049"/>
      <w:bookmarkStart w:id="677" w:name="_Toc123004064"/>
      <w:bookmarkStart w:id="678" w:name="_Toc131413156"/>
      <w:bookmarkStart w:id="679" w:name="_Toc166297528"/>
      <w:bookmarkStart w:id="680" w:name="_Toc166319491"/>
      <w:bookmarkStart w:id="681" w:name="_Toc173212876"/>
      <w:bookmarkStart w:id="682" w:name="_Toc173213043"/>
      <w:bookmarkStart w:id="683" w:name="_Toc173213210"/>
      <w:bookmarkStart w:id="684" w:name="_Toc173213377"/>
      <w:bookmarkStart w:id="685" w:name="_Toc173307839"/>
      <w:bookmarkStart w:id="686" w:name="_Toc173916894"/>
      <w:bookmarkStart w:id="687" w:name="_Toc174350590"/>
      <w:bookmarkStart w:id="688" w:name="_Toc174507978"/>
      <w:bookmarkStart w:id="689" w:name="_Toc176681183"/>
      <w:bookmarkStart w:id="690" w:name="_Toc181504052"/>
      <w:bookmarkStart w:id="691" w:name="_Toc268245075"/>
      <w:bookmarkStart w:id="692" w:name="_Toc305744965"/>
      <w:bookmarkStart w:id="693" w:name="_Toc305745136"/>
      <w:r>
        <w:rPr>
          <w:rStyle w:val="CharPartNo"/>
        </w:rPr>
        <w:t>Part XIV</w:t>
      </w:r>
      <w:r>
        <w:rPr>
          <w:rStyle w:val="CharDivNo"/>
        </w:rPr>
        <w:t> </w:t>
      </w:r>
      <w:r>
        <w:t>—</w:t>
      </w:r>
      <w:r>
        <w:rPr>
          <w:rStyle w:val="CharDivText"/>
        </w:rPr>
        <w:t> </w:t>
      </w:r>
      <w:r>
        <w:rPr>
          <w:rStyle w:val="CharPartText"/>
        </w:rPr>
        <w:t>Partition of land and division of chattels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spacing w:before="180"/>
        <w:rPr>
          <w:snapToGrid w:val="0"/>
        </w:rPr>
      </w:pPr>
      <w:bookmarkStart w:id="694" w:name="_Toc455284882"/>
      <w:bookmarkStart w:id="695" w:name="_Toc305745137"/>
      <w:bookmarkStart w:id="696" w:name="_Toc268245076"/>
      <w:r>
        <w:rPr>
          <w:rStyle w:val="CharSectno"/>
        </w:rPr>
        <w:t>126</w:t>
      </w:r>
      <w:r>
        <w:rPr>
          <w:snapToGrid w:val="0"/>
        </w:rPr>
        <w:t>.</w:t>
      </w:r>
      <w:r>
        <w:rPr>
          <w:snapToGrid w:val="0"/>
        </w:rPr>
        <w:tab/>
        <w:t>In action for partition Court may direct land to be sold</w:t>
      </w:r>
      <w:bookmarkEnd w:id="694"/>
      <w:bookmarkEnd w:id="695"/>
      <w:bookmarkEnd w:id="696"/>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697" w:name="_Toc455284883"/>
      <w:bookmarkStart w:id="698" w:name="_Toc305745138"/>
      <w:bookmarkStart w:id="699" w:name="_Toc268245077"/>
      <w:r>
        <w:rPr>
          <w:rStyle w:val="CharSectno"/>
        </w:rPr>
        <w:t>127</w:t>
      </w:r>
      <w:r>
        <w:rPr>
          <w:snapToGrid w:val="0"/>
        </w:rPr>
        <w:t>.</w:t>
      </w:r>
      <w:r>
        <w:rPr>
          <w:snapToGrid w:val="0"/>
        </w:rPr>
        <w:tab/>
        <w:t>Proceeds of sale, how applied</w:t>
      </w:r>
      <w:bookmarkEnd w:id="697"/>
      <w:bookmarkEnd w:id="698"/>
      <w:bookmarkEnd w:id="699"/>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700" w:name="_Toc455284884"/>
      <w:bookmarkStart w:id="701" w:name="_Toc305745139"/>
      <w:bookmarkStart w:id="702" w:name="_Toc268245078"/>
      <w:r>
        <w:rPr>
          <w:rStyle w:val="CharSectno"/>
        </w:rPr>
        <w:t>128</w:t>
      </w:r>
      <w:r>
        <w:rPr>
          <w:snapToGrid w:val="0"/>
        </w:rPr>
        <w:t>.</w:t>
      </w:r>
      <w:r>
        <w:rPr>
          <w:snapToGrid w:val="0"/>
        </w:rPr>
        <w:tab/>
        <w:t>Costs in partition suits</w:t>
      </w:r>
      <w:bookmarkEnd w:id="700"/>
      <w:bookmarkEnd w:id="701"/>
      <w:bookmarkEnd w:id="702"/>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703" w:name="_Toc455284885"/>
      <w:bookmarkStart w:id="704" w:name="_Toc305745140"/>
      <w:bookmarkStart w:id="705" w:name="_Toc268245079"/>
      <w:r>
        <w:rPr>
          <w:rStyle w:val="CharSectno"/>
        </w:rPr>
        <w:t>129</w:t>
      </w:r>
      <w:r>
        <w:rPr>
          <w:snapToGrid w:val="0"/>
        </w:rPr>
        <w:t>.</w:t>
      </w:r>
      <w:r>
        <w:rPr>
          <w:snapToGrid w:val="0"/>
        </w:rPr>
        <w:tab/>
        <w:t>Division of chattels</w:t>
      </w:r>
      <w:bookmarkEnd w:id="703"/>
      <w:bookmarkEnd w:id="704"/>
      <w:bookmarkEnd w:id="705"/>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706" w:name="_Toc122773054"/>
      <w:bookmarkStart w:id="707" w:name="_Toc123004069"/>
      <w:bookmarkStart w:id="708" w:name="_Toc131413161"/>
      <w:bookmarkStart w:id="709" w:name="_Toc166297533"/>
      <w:bookmarkStart w:id="710" w:name="_Toc166319496"/>
      <w:bookmarkStart w:id="711" w:name="_Toc173212881"/>
      <w:bookmarkStart w:id="712" w:name="_Toc173213048"/>
      <w:bookmarkStart w:id="713" w:name="_Toc173213215"/>
      <w:bookmarkStart w:id="714" w:name="_Toc173213382"/>
      <w:bookmarkStart w:id="715" w:name="_Toc173307844"/>
      <w:bookmarkStart w:id="716" w:name="_Toc173916899"/>
      <w:bookmarkStart w:id="717" w:name="_Toc174350595"/>
      <w:bookmarkStart w:id="718" w:name="_Toc174507983"/>
      <w:bookmarkStart w:id="719" w:name="_Toc176681188"/>
      <w:bookmarkStart w:id="720" w:name="_Toc181504057"/>
      <w:bookmarkStart w:id="721" w:name="_Toc268245080"/>
      <w:bookmarkStart w:id="722" w:name="_Toc305744970"/>
      <w:bookmarkStart w:id="723" w:name="_Toc305745141"/>
      <w:r>
        <w:rPr>
          <w:rStyle w:val="CharPartNo"/>
        </w:rPr>
        <w:t>Part XV</w:t>
      </w:r>
      <w:r>
        <w:rPr>
          <w:rStyle w:val="CharDivNo"/>
        </w:rPr>
        <w:t> </w:t>
      </w:r>
      <w:r>
        <w:t>—</w:t>
      </w:r>
      <w:r>
        <w:rPr>
          <w:rStyle w:val="CharDivText"/>
        </w:rPr>
        <w:t> </w:t>
      </w:r>
      <w:r>
        <w:rPr>
          <w:rStyle w:val="CharPartText"/>
        </w:rPr>
        <w:t>Apportionment</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rPr>
          <w:snapToGrid w:val="0"/>
        </w:rPr>
      </w:pPr>
      <w:bookmarkStart w:id="724" w:name="_Toc455284886"/>
      <w:bookmarkStart w:id="725" w:name="_Toc305745142"/>
      <w:bookmarkStart w:id="726" w:name="_Toc268245081"/>
      <w:r>
        <w:rPr>
          <w:rStyle w:val="CharSectno"/>
        </w:rPr>
        <w:t>130</w:t>
      </w:r>
      <w:r>
        <w:rPr>
          <w:snapToGrid w:val="0"/>
        </w:rPr>
        <w:t>.</w:t>
      </w:r>
      <w:r>
        <w:rPr>
          <w:snapToGrid w:val="0"/>
        </w:rPr>
        <w:tab/>
      </w:r>
      <w:bookmarkEnd w:id="724"/>
      <w:r>
        <w:rPr>
          <w:snapToGrid w:val="0"/>
        </w:rPr>
        <w:t>Terms used in this Part</w:t>
      </w:r>
      <w:bookmarkEnd w:id="725"/>
      <w:bookmarkEnd w:id="726"/>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727" w:name="_Toc455284887"/>
      <w:bookmarkStart w:id="728" w:name="_Toc305745143"/>
      <w:bookmarkStart w:id="729" w:name="_Toc268245082"/>
      <w:r>
        <w:rPr>
          <w:rStyle w:val="CharSectno"/>
        </w:rPr>
        <w:t>131</w:t>
      </w:r>
      <w:r>
        <w:rPr>
          <w:snapToGrid w:val="0"/>
        </w:rPr>
        <w:t>.</w:t>
      </w:r>
      <w:r>
        <w:rPr>
          <w:snapToGrid w:val="0"/>
        </w:rPr>
        <w:tab/>
        <w:t>Income apportionable in respect of time</w:t>
      </w:r>
      <w:bookmarkEnd w:id="727"/>
      <w:bookmarkEnd w:id="728"/>
      <w:bookmarkEnd w:id="729"/>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730" w:name="_Toc455284888"/>
      <w:bookmarkStart w:id="731" w:name="_Toc305745144"/>
      <w:bookmarkStart w:id="732" w:name="_Toc268245083"/>
      <w:r>
        <w:rPr>
          <w:rStyle w:val="CharSectno"/>
        </w:rPr>
        <w:t>132</w:t>
      </w:r>
      <w:r>
        <w:rPr>
          <w:snapToGrid w:val="0"/>
        </w:rPr>
        <w:t>.</w:t>
      </w:r>
      <w:r>
        <w:rPr>
          <w:snapToGrid w:val="0"/>
        </w:rPr>
        <w:tab/>
        <w:t>Time when apportioned part payable</w:t>
      </w:r>
      <w:bookmarkEnd w:id="730"/>
      <w:bookmarkEnd w:id="731"/>
      <w:bookmarkEnd w:id="732"/>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733" w:name="_Toc455284889"/>
      <w:bookmarkStart w:id="734" w:name="_Toc305745145"/>
      <w:bookmarkStart w:id="735" w:name="_Toc268245084"/>
      <w:r>
        <w:rPr>
          <w:rStyle w:val="CharSectno"/>
        </w:rPr>
        <w:t>133</w:t>
      </w:r>
      <w:r>
        <w:rPr>
          <w:snapToGrid w:val="0"/>
        </w:rPr>
        <w:t>.</w:t>
      </w:r>
      <w:r>
        <w:rPr>
          <w:snapToGrid w:val="0"/>
        </w:rPr>
        <w:tab/>
        <w:t>Recovery of apportioned parts</w:t>
      </w:r>
      <w:bookmarkEnd w:id="733"/>
      <w:bookmarkEnd w:id="734"/>
      <w:bookmarkEnd w:id="735"/>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736" w:name="_Toc455284890"/>
      <w:bookmarkStart w:id="737" w:name="_Toc305745146"/>
      <w:bookmarkStart w:id="738" w:name="_Toc268245085"/>
      <w:r>
        <w:rPr>
          <w:rStyle w:val="CharSectno"/>
        </w:rPr>
        <w:t>134</w:t>
      </w:r>
      <w:r>
        <w:rPr>
          <w:snapToGrid w:val="0"/>
        </w:rPr>
        <w:t>.</w:t>
      </w:r>
      <w:r>
        <w:rPr>
          <w:snapToGrid w:val="0"/>
        </w:rPr>
        <w:tab/>
        <w:t>Exceptions and application</w:t>
      </w:r>
      <w:bookmarkEnd w:id="736"/>
      <w:bookmarkEnd w:id="737"/>
      <w:bookmarkEnd w:id="738"/>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739" w:name="_Toc122773060"/>
      <w:bookmarkStart w:id="740" w:name="_Toc123004075"/>
      <w:bookmarkStart w:id="741" w:name="_Toc131413167"/>
      <w:bookmarkStart w:id="742" w:name="_Toc166297539"/>
      <w:bookmarkStart w:id="743" w:name="_Toc166319502"/>
      <w:bookmarkStart w:id="744" w:name="_Toc173212887"/>
      <w:bookmarkStart w:id="745" w:name="_Toc173213054"/>
      <w:bookmarkStart w:id="746" w:name="_Toc173213221"/>
      <w:bookmarkStart w:id="747" w:name="_Toc173213388"/>
      <w:bookmarkStart w:id="748" w:name="_Toc173307850"/>
      <w:bookmarkStart w:id="749" w:name="_Toc173916905"/>
      <w:bookmarkStart w:id="750" w:name="_Toc174350601"/>
      <w:bookmarkStart w:id="751" w:name="_Toc174507989"/>
      <w:bookmarkStart w:id="752" w:name="_Toc176681194"/>
      <w:bookmarkStart w:id="753" w:name="_Toc181504063"/>
      <w:bookmarkStart w:id="754" w:name="_Toc268245086"/>
      <w:bookmarkStart w:id="755" w:name="_Toc305744976"/>
      <w:bookmarkStart w:id="756" w:name="_Toc305745147"/>
      <w:r>
        <w:rPr>
          <w:rStyle w:val="CharPartNo"/>
        </w:rPr>
        <w:t>Part XVI</w:t>
      </w:r>
      <w:r>
        <w:rPr>
          <w:rStyle w:val="CharDivNo"/>
        </w:rPr>
        <w:t> </w:t>
      </w:r>
      <w:r>
        <w:t>—</w:t>
      </w:r>
      <w:r>
        <w:rPr>
          <w:rStyle w:val="CharDivText"/>
        </w:rPr>
        <w:t> </w:t>
      </w:r>
      <w:r>
        <w:rPr>
          <w:rStyle w:val="CharPartText"/>
        </w:rPr>
        <w:t>Service of notices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rPr>
          <w:snapToGrid w:val="0"/>
        </w:rPr>
      </w:pPr>
      <w:bookmarkStart w:id="757" w:name="_Toc455284891"/>
      <w:bookmarkStart w:id="758" w:name="_Toc305745148"/>
      <w:bookmarkStart w:id="759" w:name="_Toc268245087"/>
      <w:r>
        <w:rPr>
          <w:rStyle w:val="CharSectno"/>
        </w:rPr>
        <w:t>135</w:t>
      </w:r>
      <w:r>
        <w:rPr>
          <w:snapToGrid w:val="0"/>
        </w:rPr>
        <w:t>.</w:t>
      </w:r>
      <w:r>
        <w:rPr>
          <w:snapToGrid w:val="0"/>
        </w:rPr>
        <w:tab/>
        <w:t>Mode of service</w:t>
      </w:r>
      <w:bookmarkEnd w:id="757"/>
      <w:bookmarkEnd w:id="758"/>
      <w:bookmarkEnd w:id="759"/>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(a)</w:t>
      </w:r>
      <w:r>
        <w:rPr>
          <w:snapToGrid w:val="0"/>
        </w:rPr>
        <w:tab/>
        <w:t>by delivering the notice to him personally;</w:t>
      </w:r>
    </w:p>
    <w:p>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pStyle w:val="Footnotesection"/>
      </w:pPr>
      <w:r>
        <w:tab/>
        <w:t xml:space="preserve">[Section 135 amended by No. 19 of 2010 s. 51.]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60" w:name="_Toc173212889"/>
      <w:bookmarkStart w:id="761" w:name="_Toc173213056"/>
      <w:bookmarkStart w:id="762" w:name="_Toc173213223"/>
      <w:bookmarkStart w:id="763" w:name="_Toc173213390"/>
      <w:bookmarkStart w:id="764" w:name="_Toc173307852"/>
      <w:bookmarkStart w:id="765" w:name="_Toc173916907"/>
      <w:bookmarkStart w:id="766" w:name="_Toc174350603"/>
      <w:bookmarkStart w:id="767" w:name="_Toc174507991"/>
      <w:bookmarkStart w:id="768" w:name="_Toc176681196"/>
      <w:bookmarkStart w:id="769" w:name="_Toc181504065"/>
      <w:bookmarkStart w:id="770" w:name="_Toc268245088"/>
      <w:bookmarkStart w:id="771" w:name="_Toc305744978"/>
      <w:bookmarkStart w:id="772" w:name="_Toc305745149"/>
      <w:r>
        <w:rPr>
          <w:rStyle w:val="CharSchNo"/>
        </w:rPr>
        <w:t>First Schedule</w:t>
      </w:r>
      <w:bookmarkEnd w:id="760"/>
      <w:bookmarkEnd w:id="761"/>
      <w:bookmarkEnd w:id="762"/>
      <w:bookmarkEnd w:id="763"/>
      <w:bookmarkEnd w:id="764"/>
      <w:bookmarkEnd w:id="765"/>
      <w:bookmarkEnd w:id="766"/>
      <w:bookmarkEnd w:id="767"/>
      <w:bookmarkEnd w:id="768"/>
      <w:bookmarkEnd w:id="769"/>
      <w:r>
        <w:rPr>
          <w:rStyle w:val="CharSchNo"/>
        </w:rPr>
        <w:t> </w:t>
      </w:r>
      <w:r>
        <w:t>— </w:t>
      </w:r>
      <w:r>
        <w:rPr>
          <w:rStyle w:val="CharSchText"/>
        </w:rPr>
        <w:t>Adopted Acts ceasing to have effect</w:t>
      </w:r>
      <w:bookmarkEnd w:id="770"/>
      <w:bookmarkEnd w:id="771"/>
      <w:bookmarkEnd w:id="772"/>
    </w:p>
    <w:p>
      <w:pPr>
        <w:pStyle w:val="yShoulderClause"/>
        <w:rPr>
          <w:snapToGrid w:val="0"/>
        </w:rPr>
      </w:pPr>
    </w:p>
    <w:p>
      <w:pPr>
        <w:pStyle w:val="yShoulderClause"/>
      </w:pPr>
      <w:r>
        <w:t>[s. 4(a)]</w:t>
      </w:r>
    </w:p>
    <w:p>
      <w:pPr>
        <w:pStyle w:val="yFootnoteheading"/>
      </w:pPr>
      <w:r>
        <w:tab/>
        <w:t>[Heading amended by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ScheduleHeading"/>
        <w:rPr>
          <w:rFonts w:eastAsia="MS Mincho"/>
        </w:rPr>
      </w:pPr>
      <w:bookmarkStart w:id="773" w:name="_Toc268245089"/>
      <w:bookmarkStart w:id="774" w:name="_Toc305744979"/>
      <w:bookmarkStart w:id="775" w:name="_Toc305745150"/>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773"/>
      <w:bookmarkEnd w:id="774"/>
      <w:bookmarkEnd w:id="775"/>
    </w:p>
    <w:p>
      <w:pPr>
        <w:pStyle w:val="yShoulderClause"/>
        <w:rPr>
          <w:rFonts w:eastAsia="MS Mincho"/>
        </w:rPr>
      </w:pPr>
      <w:r>
        <w:rPr>
          <w:rFonts w:eastAsia="MS Mincho"/>
        </w:rPr>
        <w:t>[s. 4(b)]</w:t>
      </w:r>
    </w:p>
    <w:p>
      <w:pPr>
        <w:pStyle w:val="yFootnoteheading"/>
      </w:pPr>
      <w:r>
        <w:tab/>
        <w:t>[Heading inserted by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rPr>
          <w:rFonts w:eastAsia="MS Mincho"/>
        </w:rPr>
      </w:pPr>
      <w:bookmarkStart w:id="776" w:name="_Toc268245090"/>
      <w:bookmarkStart w:id="777" w:name="_Toc305744980"/>
      <w:bookmarkStart w:id="778" w:name="_Toc305745151"/>
      <w:r>
        <w:rPr>
          <w:rStyle w:val="CharSchNo"/>
          <w:rFonts w:eastAsia="MS Mincho"/>
        </w:rPr>
        <w:t>Third Schedule</w:t>
      </w:r>
      <w:r>
        <w:rPr>
          <w:rFonts w:eastAsia="MS Mincho"/>
        </w:rPr>
        <w:t> — </w:t>
      </w:r>
      <w:r>
        <w:rPr>
          <w:rStyle w:val="CharSchText"/>
          <w:rFonts w:eastAsia="MS Mincho"/>
        </w:rPr>
        <w:t>Implied covenants</w:t>
      </w:r>
      <w:bookmarkEnd w:id="776"/>
      <w:bookmarkEnd w:id="777"/>
      <w:bookmarkEnd w:id="778"/>
    </w:p>
    <w:p>
      <w:pPr>
        <w:pStyle w:val="yShoulderClause"/>
        <w:rPr>
          <w:rFonts w:eastAsia="MS Mincho"/>
        </w:rPr>
      </w:pPr>
      <w:r>
        <w:rPr>
          <w:rFonts w:eastAsia="MS Mincho"/>
        </w:rPr>
        <w:t>[s. 45(1)]</w:t>
      </w:r>
    </w:p>
    <w:p>
      <w:pPr>
        <w:pStyle w:val="yFootnoteheading"/>
      </w:pPr>
      <w:r>
        <w:tab/>
        <w:t>[Heading inserted by No. 19 of 2010 s. 26(4).]</w:t>
      </w:r>
    </w:p>
    <w:p>
      <w:pPr>
        <w:pStyle w:val="yHeading3"/>
        <w:rPr>
          <w:rFonts w:eastAsia="MS Mincho"/>
        </w:rPr>
      </w:pPr>
      <w:bookmarkStart w:id="779" w:name="_Toc268245091"/>
      <w:bookmarkStart w:id="780" w:name="_Toc305744981"/>
      <w:bookmarkStart w:id="781" w:name="_Toc305745152"/>
      <w:r>
        <w:rPr>
          <w:rStyle w:val="CharSDivNo"/>
          <w:rFonts w:eastAsia="MS Mincho"/>
        </w:rPr>
        <w:t>Part I</w:t>
      </w:r>
      <w:r>
        <w:rPr>
          <w:rFonts w:eastAsia="MS Mincho"/>
        </w:rPr>
        <w:t> — </w:t>
      </w:r>
      <w:r>
        <w:rPr>
          <w:rStyle w:val="CharSDivText"/>
          <w:rFonts w:eastAsia="MS Mincho"/>
        </w:rPr>
        <w:t>Conveyance for valuable consideration</w:t>
      </w:r>
      <w:bookmarkEnd w:id="779"/>
      <w:bookmarkEnd w:id="780"/>
      <w:bookmarkEnd w:id="781"/>
    </w:p>
    <w:p>
      <w:pPr>
        <w:pStyle w:val="yFootnoteheading"/>
      </w:pPr>
      <w:r>
        <w:tab/>
        <w:t>[Heading inserted by No. 19 of 2010 s. 26(4).]</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782" w:name="_Toc268245092"/>
      <w:bookmarkStart w:id="783" w:name="_Toc305744982"/>
      <w:bookmarkStart w:id="784" w:name="_Toc305745153"/>
      <w:r>
        <w:rPr>
          <w:rStyle w:val="CharSDivNo"/>
          <w:rFonts w:eastAsia="MS Mincho"/>
        </w:rPr>
        <w:t>Part II</w:t>
      </w:r>
      <w:r>
        <w:rPr>
          <w:rFonts w:eastAsia="MS Mincho"/>
        </w:rPr>
        <w:t> — </w:t>
      </w:r>
      <w:r>
        <w:rPr>
          <w:rStyle w:val="CharSDivText"/>
          <w:rFonts w:eastAsia="MS Mincho"/>
        </w:rPr>
        <w:t>Conveyance of leasehold</w:t>
      </w:r>
      <w:bookmarkEnd w:id="782"/>
      <w:bookmarkEnd w:id="783"/>
      <w:bookmarkEnd w:id="784"/>
    </w:p>
    <w:p>
      <w:pPr>
        <w:pStyle w:val="yFootnoteheading"/>
      </w:pPr>
      <w:r>
        <w:tab/>
        <w:t>[Heading inserted by No. 19 of 2010 s. 26(5).]</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785" w:name="_Toc268245093"/>
      <w:bookmarkStart w:id="786" w:name="_Toc305744983"/>
      <w:bookmarkStart w:id="787" w:name="_Toc305745154"/>
      <w:r>
        <w:rPr>
          <w:rStyle w:val="CharSDivNo"/>
          <w:rFonts w:eastAsia="MS Mincho"/>
        </w:rPr>
        <w:t>Part III</w:t>
      </w:r>
      <w:r>
        <w:rPr>
          <w:rFonts w:eastAsia="MS Mincho"/>
        </w:rPr>
        <w:t> — </w:t>
      </w:r>
      <w:r>
        <w:rPr>
          <w:rStyle w:val="CharSDivText"/>
          <w:rFonts w:eastAsia="MS Mincho"/>
        </w:rPr>
        <w:t>Conveyance by way of mortgage</w:t>
      </w:r>
      <w:bookmarkEnd w:id="785"/>
      <w:bookmarkEnd w:id="786"/>
      <w:bookmarkEnd w:id="787"/>
    </w:p>
    <w:p>
      <w:pPr>
        <w:pStyle w:val="yFootnoteheading"/>
      </w:pPr>
      <w:r>
        <w:tab/>
        <w:t>[Heading inserted by No. 19 of 2010 s. 26(6).]</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yHeading3"/>
        <w:rPr>
          <w:rFonts w:eastAsia="MS Mincho"/>
        </w:rPr>
      </w:pPr>
      <w:bookmarkStart w:id="788" w:name="_Toc268245094"/>
      <w:bookmarkStart w:id="789" w:name="_Toc305744984"/>
      <w:bookmarkStart w:id="790" w:name="_Toc305745155"/>
      <w:r>
        <w:rPr>
          <w:rStyle w:val="CharSDivNo"/>
          <w:rFonts w:eastAsia="MS Mincho"/>
        </w:rPr>
        <w:t>Part IV</w:t>
      </w:r>
      <w:r>
        <w:rPr>
          <w:rFonts w:eastAsia="MS Mincho"/>
        </w:rPr>
        <w:t> — </w:t>
      </w:r>
      <w:r>
        <w:rPr>
          <w:rStyle w:val="CharSDivText"/>
          <w:rFonts w:eastAsia="MS Mincho"/>
        </w:rPr>
        <w:t>Conveyance by way of mortgage of leasehold</w:t>
      </w:r>
      <w:bookmarkEnd w:id="788"/>
      <w:bookmarkEnd w:id="789"/>
      <w:bookmarkEnd w:id="790"/>
    </w:p>
    <w:p>
      <w:pPr>
        <w:pStyle w:val="yFootnoteheading"/>
      </w:pPr>
      <w:r>
        <w:tab/>
        <w:t>[Heading inserted by No. 19 of 2010 s. 26(7).]</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yHeading3"/>
        <w:rPr>
          <w:rFonts w:eastAsia="MS Mincho"/>
        </w:rPr>
      </w:pPr>
      <w:bookmarkStart w:id="791" w:name="_Toc268245095"/>
      <w:bookmarkStart w:id="792" w:name="_Toc305744985"/>
      <w:bookmarkStart w:id="793" w:name="_Toc305745156"/>
      <w:r>
        <w:rPr>
          <w:rStyle w:val="CharSDivNo"/>
          <w:rFonts w:eastAsia="MS Mincho"/>
        </w:rPr>
        <w:t>Part V</w:t>
      </w:r>
      <w:r>
        <w:rPr>
          <w:rFonts w:eastAsia="MS Mincho"/>
        </w:rPr>
        <w:t> — </w:t>
      </w:r>
      <w:r>
        <w:rPr>
          <w:rStyle w:val="CharSDivText"/>
          <w:rFonts w:eastAsia="MS Mincho"/>
        </w:rPr>
        <w:t>Conveyance by way of settlement</w:t>
      </w:r>
      <w:bookmarkEnd w:id="791"/>
      <w:bookmarkEnd w:id="792"/>
      <w:bookmarkEnd w:id="793"/>
    </w:p>
    <w:p>
      <w:pPr>
        <w:pStyle w:val="yFootnoteheading"/>
      </w:pPr>
      <w:r>
        <w:tab/>
        <w:t>[Heading inserted by No. 19 of 2010 s. 26(8).]</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yHeading3"/>
        <w:rPr>
          <w:rFonts w:eastAsia="MS Mincho"/>
        </w:rPr>
      </w:pPr>
      <w:bookmarkStart w:id="794" w:name="_Toc268245096"/>
      <w:bookmarkStart w:id="795" w:name="_Toc305744986"/>
      <w:bookmarkStart w:id="796" w:name="_Toc305745157"/>
      <w:r>
        <w:rPr>
          <w:rStyle w:val="CharSDivNo"/>
          <w:rFonts w:eastAsia="MS Mincho"/>
        </w:rPr>
        <w:t>Part VI</w:t>
      </w:r>
      <w:r>
        <w:rPr>
          <w:rFonts w:eastAsia="MS Mincho"/>
        </w:rPr>
        <w:t> — </w:t>
      </w:r>
      <w:r>
        <w:rPr>
          <w:rStyle w:val="CharSDivText"/>
          <w:rFonts w:eastAsia="MS Mincho"/>
        </w:rPr>
        <w:t>Conveyance by person other than beneficial owner</w:t>
      </w:r>
      <w:bookmarkEnd w:id="794"/>
      <w:bookmarkEnd w:id="795"/>
      <w:bookmarkEnd w:id="796"/>
    </w:p>
    <w:p>
      <w:pPr>
        <w:pStyle w:val="yFootnoteheading"/>
      </w:pPr>
      <w:r>
        <w:tab/>
        <w:t>[Heading inserted by No. 19 of 2010 s. 26(9).]</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797" w:name="_Toc173212894"/>
      <w:bookmarkStart w:id="798" w:name="_Toc173213061"/>
      <w:bookmarkStart w:id="799" w:name="_Toc173213228"/>
      <w:bookmarkStart w:id="800" w:name="_Toc173213395"/>
      <w:bookmarkStart w:id="801" w:name="_Toc173307857"/>
      <w:bookmarkStart w:id="802" w:name="_Toc173916912"/>
      <w:bookmarkStart w:id="803" w:name="_Toc174350608"/>
      <w:bookmarkStart w:id="804" w:name="_Toc174507996"/>
      <w:bookmarkStart w:id="805" w:name="_Toc176681201"/>
      <w:bookmarkStart w:id="806" w:name="_Toc181504070"/>
      <w:bookmarkStart w:id="807" w:name="_Toc268245097"/>
      <w:bookmarkStart w:id="808" w:name="_Toc305744987"/>
      <w:bookmarkStart w:id="809" w:name="_Toc305745158"/>
      <w:r>
        <w:rPr>
          <w:rStyle w:val="CharSchNo"/>
        </w:rPr>
        <w:t>Fourth Schedule</w:t>
      </w:r>
      <w:bookmarkEnd w:id="797"/>
      <w:bookmarkEnd w:id="798"/>
      <w:bookmarkEnd w:id="799"/>
      <w:bookmarkEnd w:id="800"/>
      <w:bookmarkEnd w:id="801"/>
      <w:bookmarkEnd w:id="802"/>
      <w:bookmarkEnd w:id="803"/>
      <w:bookmarkEnd w:id="804"/>
      <w:bookmarkEnd w:id="805"/>
      <w:bookmarkEnd w:id="806"/>
      <w:r>
        <w:rPr>
          <w:rStyle w:val="CharSDivNo"/>
        </w:rPr>
        <w:t> </w:t>
      </w:r>
      <w:r>
        <w:t>—</w:t>
      </w:r>
      <w:r>
        <w:rPr>
          <w:rStyle w:val="CharSDivText"/>
        </w:rPr>
        <w:t> </w:t>
      </w:r>
      <w:r>
        <w:rPr>
          <w:rStyle w:val="CharSchText"/>
        </w:rPr>
        <w:t>Conveyance</w:t>
      </w:r>
      <w:bookmarkEnd w:id="807"/>
      <w:bookmarkEnd w:id="808"/>
      <w:bookmarkEnd w:id="809"/>
    </w:p>
    <w:p>
      <w:pPr>
        <w:pStyle w:val="yShoulderClause"/>
      </w:pPr>
      <w:bookmarkStart w:id="810" w:name="_Toc173212895"/>
      <w:bookmarkStart w:id="811" w:name="_Toc173213062"/>
      <w:bookmarkStart w:id="812" w:name="_Toc173213229"/>
      <w:bookmarkStart w:id="813" w:name="_Toc173213396"/>
      <w:bookmarkStart w:id="814" w:name="_Toc173307858"/>
      <w:bookmarkStart w:id="815" w:name="_Toc173916913"/>
      <w:bookmarkStart w:id="816" w:name="_Toc174350609"/>
      <w:bookmarkStart w:id="817" w:name="_Toc174507997"/>
      <w:bookmarkStart w:id="818" w:name="_Toc176681202"/>
      <w:bookmarkStart w:id="819" w:name="_Toc181504071"/>
      <w:r>
        <w:t>[s. 37]</w:t>
      </w:r>
    </w:p>
    <w:bookmarkEnd w:id="810"/>
    <w:bookmarkEnd w:id="811"/>
    <w:bookmarkEnd w:id="812"/>
    <w:bookmarkEnd w:id="813"/>
    <w:bookmarkEnd w:id="814"/>
    <w:bookmarkEnd w:id="815"/>
    <w:bookmarkEnd w:id="816"/>
    <w:bookmarkEnd w:id="817"/>
    <w:bookmarkEnd w:id="818"/>
    <w:bookmarkEnd w:id="819"/>
    <w:p>
      <w:pPr>
        <w:pStyle w:val="yFootnoteheading"/>
      </w:pPr>
      <w:r>
        <w:tab/>
        <w:t>[Heading amended by No. 19 of 2010 s. 26(10).]</w:t>
      </w:r>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del w:id="820" w:author="svcMRProcess" w:date="2020-02-18T14:38:00Z">
              <w:r>
                <w:rPr>
                  <w:noProof/>
                  <w:sz w:val="22"/>
                  <w:lang w:eastAsia="en-AU"/>
                </w:rPr>
                <w:drawing>
                  <wp:inline distT="0" distB="0" distL="0" distR="0">
                    <wp:extent cx="127000" cy="25463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del>
            <w:ins w:id="821" w:author="svcMRProcess" w:date="2020-02-18T14:38:00Z">
              <w:r>
                <w:rPr>
                  <w:noProof/>
                  <w:sz w:val="22"/>
                  <w:lang w:eastAsia="en-AU"/>
                </w:rPr>
                <w:drawing>
                  <wp:inline distT="0" distB="0" distL="0" distR="0">
                    <wp:extent cx="12382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ins>
          </w:p>
        </w:tc>
      </w:tr>
    </w:tbl>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822" w:name="_Toc122773066"/>
      <w:bookmarkStart w:id="823" w:name="_Toc123004081"/>
      <w:bookmarkStart w:id="824" w:name="_Toc131413173"/>
      <w:bookmarkStart w:id="825" w:name="_Toc166297545"/>
      <w:bookmarkStart w:id="826" w:name="_Toc166319508"/>
      <w:bookmarkStart w:id="827" w:name="_Toc173212896"/>
      <w:bookmarkStart w:id="828" w:name="_Toc173213063"/>
      <w:bookmarkStart w:id="829" w:name="_Toc173213230"/>
      <w:bookmarkStart w:id="830" w:name="_Toc173213397"/>
      <w:bookmarkStart w:id="831" w:name="_Toc173307859"/>
      <w:bookmarkStart w:id="832" w:name="_Toc173916914"/>
      <w:bookmarkStart w:id="833" w:name="_Toc174350610"/>
      <w:bookmarkStart w:id="834" w:name="_Toc174507998"/>
      <w:bookmarkStart w:id="835" w:name="_Toc176681203"/>
      <w:bookmarkStart w:id="836" w:name="_Toc181504072"/>
      <w:bookmarkStart w:id="837" w:name="_Toc268245098"/>
      <w:bookmarkStart w:id="838" w:name="_Toc305744988"/>
      <w:bookmarkStart w:id="839" w:name="_Toc305745159"/>
      <w:r>
        <w:t>Notes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ins w:id="840" w:author="svcMRProcess" w:date="2020-02-18T14:38:00Z">
        <w:r>
          <w:rPr>
            <w:snapToGrid w:val="0"/>
            <w:vertAlign w:val="superscript"/>
          </w:rPr>
          <w:t xml:space="preserve">1a, </w:t>
        </w:r>
      </w:ins>
      <w:r>
        <w:rPr>
          <w:snapToGrid w:val="0"/>
          <w:vertAlign w:val="superscript"/>
        </w:rPr>
        <w:t>7</w:t>
      </w:r>
      <w:r>
        <w:rPr>
          <w:snapToGrid w:val="0"/>
        </w:rPr>
        <w:t>.  The table also contains information about any reprint.</w:t>
      </w:r>
    </w:p>
    <w:p>
      <w:pPr>
        <w:pStyle w:val="nHeading3"/>
      </w:pPr>
      <w:bookmarkStart w:id="841" w:name="_Toc305745160"/>
      <w:bookmarkStart w:id="842" w:name="_Toc268245099"/>
      <w:r>
        <w:t>Compilation table</w:t>
      </w:r>
      <w:bookmarkEnd w:id="841"/>
      <w:bookmarkEnd w:id="84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Property Law Act 1969</w:t>
            </w:r>
          </w:p>
        </w:tc>
        <w:tc>
          <w:tcPr>
            <w:tcW w:w="1138" w:type="dxa"/>
            <w:tcBorders>
              <w:top w:val="single" w:sz="8" w:space="0" w:color="auto"/>
            </w:tcBorders>
          </w:tcPr>
          <w:p>
            <w:pPr>
              <w:pStyle w:val="nTable"/>
              <w:spacing w:after="40"/>
              <w:rPr>
                <w:sz w:val="19"/>
              </w:rPr>
            </w:pPr>
            <w:r>
              <w:rPr>
                <w:sz w:val="19"/>
              </w:rPr>
              <w:t>32 of 1969</w:t>
            </w:r>
          </w:p>
        </w:tc>
        <w:tc>
          <w:tcPr>
            <w:tcW w:w="1135" w:type="dxa"/>
            <w:tcBorders>
              <w:top w:val="single" w:sz="8" w:space="0" w:color="auto"/>
            </w:tcBorders>
          </w:tcPr>
          <w:p>
            <w:pPr>
              <w:pStyle w:val="nTable"/>
              <w:spacing w:after="40"/>
              <w:rPr>
                <w:sz w:val="19"/>
              </w:rPr>
            </w:pPr>
            <w:r>
              <w:rPr>
                <w:sz w:val="19"/>
              </w:rPr>
              <w:t>19 May 1969</w:t>
            </w:r>
          </w:p>
        </w:tc>
        <w:tc>
          <w:tcPr>
            <w:tcW w:w="2553"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73" w:type="dxa"/>
          </w:tcPr>
          <w:p>
            <w:pPr>
              <w:pStyle w:val="nTable"/>
              <w:spacing w:after="40"/>
              <w:ind w:right="170"/>
              <w:rPr>
                <w:sz w:val="19"/>
              </w:rPr>
            </w:pPr>
            <w:r>
              <w:rPr>
                <w:i/>
                <w:sz w:val="19"/>
              </w:rPr>
              <w:t>Wills Act 1970</w:t>
            </w:r>
            <w:r>
              <w:rPr>
                <w:sz w:val="19"/>
              </w:rPr>
              <w:t xml:space="preserve"> s. 3</w:t>
            </w:r>
          </w:p>
        </w:tc>
        <w:tc>
          <w:tcPr>
            <w:tcW w:w="1138" w:type="dxa"/>
          </w:tcPr>
          <w:p>
            <w:pPr>
              <w:pStyle w:val="nTable"/>
              <w:spacing w:after="40"/>
              <w:rPr>
                <w:sz w:val="19"/>
              </w:rPr>
            </w:pPr>
            <w:r>
              <w:rPr>
                <w:sz w:val="19"/>
              </w:rPr>
              <w:t>12 of 1970</w:t>
            </w:r>
          </w:p>
        </w:tc>
        <w:tc>
          <w:tcPr>
            <w:tcW w:w="1135" w:type="dxa"/>
          </w:tcPr>
          <w:p>
            <w:pPr>
              <w:pStyle w:val="nTable"/>
              <w:spacing w:after="40"/>
              <w:rPr>
                <w:sz w:val="19"/>
              </w:rPr>
            </w:pPr>
            <w:r>
              <w:rPr>
                <w:sz w:val="19"/>
              </w:rPr>
              <w:t>29 Apr 1970</w:t>
            </w:r>
          </w:p>
        </w:tc>
        <w:tc>
          <w:tcPr>
            <w:tcW w:w="2553"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73" w:type="dxa"/>
          </w:tcPr>
          <w:p>
            <w:pPr>
              <w:pStyle w:val="nTable"/>
              <w:spacing w:after="40"/>
              <w:ind w:right="170"/>
              <w:rPr>
                <w:sz w:val="19"/>
              </w:rPr>
            </w:pPr>
            <w:r>
              <w:rPr>
                <w:i/>
                <w:sz w:val="19"/>
              </w:rPr>
              <w:t>Property Law Act Amendment Act 1971</w:t>
            </w:r>
          </w:p>
        </w:tc>
        <w:tc>
          <w:tcPr>
            <w:tcW w:w="1138" w:type="dxa"/>
          </w:tcPr>
          <w:p>
            <w:pPr>
              <w:pStyle w:val="nTable"/>
              <w:spacing w:after="40"/>
              <w:rPr>
                <w:sz w:val="19"/>
              </w:rPr>
            </w:pPr>
            <w:r>
              <w:rPr>
                <w:sz w:val="19"/>
              </w:rPr>
              <w:t>19 of 1971</w:t>
            </w:r>
          </w:p>
        </w:tc>
        <w:tc>
          <w:tcPr>
            <w:tcW w:w="1135" w:type="dxa"/>
          </w:tcPr>
          <w:p>
            <w:pPr>
              <w:pStyle w:val="nTable"/>
              <w:spacing w:after="40"/>
              <w:rPr>
                <w:sz w:val="19"/>
              </w:rPr>
            </w:pPr>
            <w:r>
              <w:rPr>
                <w:sz w:val="19"/>
              </w:rPr>
              <w:t>1 Dec 1971</w:t>
            </w:r>
          </w:p>
        </w:tc>
        <w:tc>
          <w:tcPr>
            <w:tcW w:w="2553" w:type="dxa"/>
          </w:tcPr>
          <w:p>
            <w:pPr>
              <w:pStyle w:val="nTable"/>
              <w:spacing w:after="40"/>
              <w:rPr>
                <w:sz w:val="19"/>
              </w:rPr>
            </w:pPr>
            <w:r>
              <w:rPr>
                <w:sz w:val="19"/>
              </w:rPr>
              <w:t>1 Dec 1971</w:t>
            </w:r>
          </w:p>
        </w:tc>
      </w:tr>
      <w:tr>
        <w:trPr>
          <w:cantSplit/>
        </w:trPr>
        <w:tc>
          <w:tcPr>
            <w:tcW w:w="2273" w:type="dxa"/>
          </w:tcPr>
          <w:p>
            <w:pPr>
              <w:pStyle w:val="nTable"/>
              <w:spacing w:after="40"/>
              <w:ind w:right="170"/>
              <w:rPr>
                <w:sz w:val="19"/>
              </w:rPr>
            </w:pPr>
            <w:r>
              <w:rPr>
                <w:i/>
                <w:sz w:val="19"/>
              </w:rPr>
              <w:t>Property Law Act Amendment Act (No. 2) 1971</w:t>
            </w:r>
          </w:p>
        </w:tc>
        <w:tc>
          <w:tcPr>
            <w:tcW w:w="1138" w:type="dxa"/>
          </w:tcPr>
          <w:p>
            <w:pPr>
              <w:pStyle w:val="nTable"/>
              <w:spacing w:after="40"/>
              <w:rPr>
                <w:sz w:val="19"/>
              </w:rPr>
            </w:pPr>
            <w:r>
              <w:rPr>
                <w:sz w:val="19"/>
              </w:rPr>
              <w:t>25 of 1971</w:t>
            </w:r>
          </w:p>
        </w:tc>
        <w:tc>
          <w:tcPr>
            <w:tcW w:w="1135" w:type="dxa"/>
          </w:tcPr>
          <w:p>
            <w:pPr>
              <w:pStyle w:val="nTable"/>
              <w:spacing w:after="40"/>
              <w:rPr>
                <w:sz w:val="19"/>
              </w:rPr>
            </w:pPr>
            <w:r>
              <w:rPr>
                <w:sz w:val="19"/>
              </w:rPr>
              <w:t>1 Dec 1971</w:t>
            </w:r>
          </w:p>
        </w:tc>
        <w:tc>
          <w:tcPr>
            <w:tcW w:w="2553"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73" w:type="dxa"/>
          </w:tcPr>
          <w:p>
            <w:pPr>
              <w:pStyle w:val="nTable"/>
              <w:spacing w:after="40"/>
              <w:ind w:right="170"/>
              <w:rPr>
                <w:sz w:val="19"/>
              </w:rPr>
            </w:pPr>
            <w:r>
              <w:rPr>
                <w:i/>
                <w:sz w:val="19"/>
              </w:rPr>
              <w:t>Property Law Act Amendment Act 1973</w:t>
            </w:r>
          </w:p>
        </w:tc>
        <w:tc>
          <w:tcPr>
            <w:tcW w:w="1138" w:type="dxa"/>
          </w:tcPr>
          <w:p>
            <w:pPr>
              <w:pStyle w:val="nTable"/>
              <w:spacing w:after="40"/>
              <w:rPr>
                <w:sz w:val="19"/>
              </w:rPr>
            </w:pPr>
            <w:r>
              <w:rPr>
                <w:sz w:val="19"/>
              </w:rPr>
              <w:t>35 of 1973</w:t>
            </w:r>
          </w:p>
        </w:tc>
        <w:tc>
          <w:tcPr>
            <w:tcW w:w="1135" w:type="dxa"/>
          </w:tcPr>
          <w:p>
            <w:pPr>
              <w:pStyle w:val="nTable"/>
              <w:spacing w:after="40"/>
              <w:rPr>
                <w:sz w:val="19"/>
              </w:rPr>
            </w:pPr>
            <w:r>
              <w:rPr>
                <w:sz w:val="19"/>
              </w:rPr>
              <w:t>18 Oct 1973</w:t>
            </w:r>
          </w:p>
        </w:tc>
        <w:tc>
          <w:tcPr>
            <w:tcW w:w="2553" w:type="dxa"/>
          </w:tcPr>
          <w:p>
            <w:pPr>
              <w:pStyle w:val="nTable"/>
              <w:spacing w:after="40"/>
              <w:rPr>
                <w:sz w:val="19"/>
              </w:rPr>
            </w:pPr>
            <w:r>
              <w:rPr>
                <w:sz w:val="19"/>
              </w:rPr>
              <w:t>18 Oct 1973</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73" w:type="dxa"/>
          </w:tcPr>
          <w:p>
            <w:pPr>
              <w:pStyle w:val="nTable"/>
              <w:spacing w:after="40"/>
              <w:ind w:right="170"/>
              <w:rPr>
                <w:sz w:val="19"/>
              </w:rPr>
            </w:pPr>
            <w:r>
              <w:rPr>
                <w:i/>
                <w:sz w:val="19"/>
              </w:rPr>
              <w:t>Property Law Act Amendment Act 1979</w:t>
            </w:r>
          </w:p>
        </w:tc>
        <w:tc>
          <w:tcPr>
            <w:tcW w:w="1138" w:type="dxa"/>
          </w:tcPr>
          <w:p>
            <w:pPr>
              <w:pStyle w:val="nTable"/>
              <w:spacing w:after="40"/>
              <w:rPr>
                <w:sz w:val="19"/>
              </w:rPr>
            </w:pPr>
            <w:r>
              <w:rPr>
                <w:sz w:val="19"/>
              </w:rPr>
              <w:t>102 of 1979</w:t>
            </w:r>
          </w:p>
        </w:tc>
        <w:tc>
          <w:tcPr>
            <w:tcW w:w="1135" w:type="dxa"/>
          </w:tcPr>
          <w:p>
            <w:pPr>
              <w:pStyle w:val="nTable"/>
              <w:spacing w:after="40"/>
              <w:rPr>
                <w:sz w:val="19"/>
              </w:rPr>
            </w:pPr>
            <w:r>
              <w:rPr>
                <w:sz w:val="19"/>
              </w:rPr>
              <w:t>17 Dec 1979</w:t>
            </w:r>
          </w:p>
        </w:tc>
        <w:tc>
          <w:tcPr>
            <w:tcW w:w="2553"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73" w:type="dxa"/>
          </w:tcPr>
          <w:p>
            <w:pPr>
              <w:pStyle w:val="nTable"/>
              <w:spacing w:after="40"/>
              <w:ind w:right="170"/>
              <w:rPr>
                <w:sz w:val="19"/>
              </w:rPr>
            </w:pPr>
            <w:r>
              <w:rPr>
                <w:i/>
                <w:sz w:val="19"/>
              </w:rPr>
              <w:t>Artificial Conception Act 1985</w:t>
            </w:r>
            <w:r>
              <w:rPr>
                <w:sz w:val="19"/>
              </w:rPr>
              <w:t xml:space="preserve"> s. 8</w:t>
            </w:r>
          </w:p>
        </w:tc>
        <w:tc>
          <w:tcPr>
            <w:tcW w:w="1138" w:type="dxa"/>
          </w:tcPr>
          <w:p>
            <w:pPr>
              <w:pStyle w:val="nTable"/>
              <w:spacing w:after="40"/>
              <w:rPr>
                <w:sz w:val="19"/>
              </w:rPr>
            </w:pPr>
            <w:r>
              <w:rPr>
                <w:sz w:val="19"/>
              </w:rPr>
              <w:t>14 of 1985</w:t>
            </w:r>
          </w:p>
        </w:tc>
        <w:tc>
          <w:tcPr>
            <w:tcW w:w="1135" w:type="dxa"/>
          </w:tcPr>
          <w:p>
            <w:pPr>
              <w:pStyle w:val="nTable"/>
              <w:spacing w:after="40"/>
              <w:rPr>
                <w:sz w:val="19"/>
              </w:rPr>
            </w:pPr>
            <w:r>
              <w:rPr>
                <w:sz w:val="19"/>
              </w:rPr>
              <w:t>12 Apr 1985</w:t>
            </w:r>
          </w:p>
        </w:tc>
        <w:tc>
          <w:tcPr>
            <w:tcW w:w="2553"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73" w:type="dxa"/>
          </w:tcPr>
          <w:p>
            <w:pPr>
              <w:pStyle w:val="nTable"/>
              <w:spacing w:after="40"/>
              <w:ind w:right="170"/>
              <w:rPr>
                <w:sz w:val="19"/>
              </w:rPr>
            </w:pPr>
            <w:r>
              <w:rPr>
                <w:i/>
                <w:sz w:val="19"/>
              </w:rPr>
              <w:t>Residential Tenancies Act 1987</w:t>
            </w:r>
            <w:r>
              <w:rPr>
                <w:sz w:val="19"/>
              </w:rPr>
              <w:t xml:space="preserve"> s. 89</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73" w:type="dxa"/>
          </w:tcPr>
          <w:p>
            <w:pPr>
              <w:pStyle w:val="nTable"/>
              <w:spacing w:after="40"/>
              <w:ind w:right="170"/>
              <w:rPr>
                <w:sz w:val="19"/>
              </w:rPr>
            </w:pPr>
            <w:r>
              <w:rPr>
                <w:i/>
                <w:sz w:val="19"/>
              </w:rPr>
              <w:t>Guardianship and Administration Act 1990</w:t>
            </w:r>
            <w:r>
              <w:rPr>
                <w:sz w:val="19"/>
              </w:rPr>
              <w:t xml:space="preserve"> s. 123</w:t>
            </w:r>
          </w:p>
        </w:tc>
        <w:tc>
          <w:tcPr>
            <w:tcW w:w="1138" w:type="dxa"/>
          </w:tcPr>
          <w:p>
            <w:pPr>
              <w:pStyle w:val="nTable"/>
              <w:keepNext/>
              <w:spacing w:after="40"/>
              <w:rPr>
                <w:sz w:val="19"/>
              </w:rPr>
            </w:pPr>
            <w:r>
              <w:rPr>
                <w:sz w:val="19"/>
              </w:rPr>
              <w:t>24 of 1990</w:t>
            </w:r>
          </w:p>
        </w:tc>
        <w:tc>
          <w:tcPr>
            <w:tcW w:w="1135" w:type="dxa"/>
          </w:tcPr>
          <w:p>
            <w:pPr>
              <w:pStyle w:val="nTable"/>
              <w:spacing w:after="40"/>
              <w:rPr>
                <w:sz w:val="19"/>
              </w:rPr>
            </w:pPr>
            <w:r>
              <w:rPr>
                <w:sz w:val="19"/>
              </w:rPr>
              <w:t>7 Sept 1990</w:t>
            </w:r>
          </w:p>
        </w:tc>
        <w:tc>
          <w:tcPr>
            <w:tcW w:w="2553"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73" w:type="dxa"/>
          </w:tcPr>
          <w:p>
            <w:pPr>
              <w:pStyle w:val="nTable"/>
              <w:spacing w:after="40"/>
              <w:ind w:right="170"/>
              <w:rPr>
                <w:sz w:val="19"/>
              </w:rPr>
            </w:pPr>
            <w:r>
              <w:rPr>
                <w:i/>
                <w:sz w:val="19"/>
              </w:rPr>
              <w:t>Planning Legislation Amendment Act (No. 2) 1994</w:t>
            </w:r>
            <w:r>
              <w:rPr>
                <w:sz w:val="19"/>
              </w:rPr>
              <w:t xml:space="preserve"> s. 46(11)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3"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73" w:type="dxa"/>
          </w:tcPr>
          <w:p>
            <w:pPr>
              <w:pStyle w:val="nTable"/>
              <w:spacing w:after="40"/>
              <w:ind w:right="17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Transfer of Land Amendment Act 1996</w:t>
            </w:r>
            <w:r>
              <w:rPr>
                <w:sz w:val="19"/>
              </w:rPr>
              <w:t>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73" w:type="dxa"/>
          </w:tcPr>
          <w:p>
            <w:pPr>
              <w:pStyle w:val="nTable"/>
              <w:spacing w:after="40"/>
              <w:ind w:right="170"/>
              <w:rPr>
                <w:sz w:val="19"/>
              </w:rPr>
            </w:pPr>
            <w:r>
              <w:rPr>
                <w:i/>
                <w:sz w:val="19"/>
              </w:rPr>
              <w:t>Statutes (Repeals and Minor Amendments) Act (No. 2) 1998</w:t>
            </w:r>
            <w:r>
              <w:rPr>
                <w:sz w:val="19"/>
              </w:rPr>
              <w:t xml:space="preserve"> s. 76</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(No. 2) 2003</w:t>
            </w:r>
            <w:r>
              <w:rPr>
                <w:sz w:val="19"/>
              </w:rPr>
              <w:t xml:space="preserve"> Pt. 21</w:t>
            </w:r>
          </w:p>
        </w:tc>
        <w:tc>
          <w:tcPr>
            <w:tcW w:w="1138" w:type="dxa"/>
          </w:tcPr>
          <w:p>
            <w:pPr>
              <w:pStyle w:val="nTable"/>
              <w:spacing w:after="40"/>
              <w:rPr>
                <w:sz w:val="19"/>
              </w:rPr>
            </w:pPr>
            <w:r>
              <w:rPr>
                <w:sz w:val="19"/>
              </w:rPr>
              <w:t>20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3"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8" w:type="dxa"/>
          </w:tcPr>
          <w:p>
            <w:pPr>
              <w:pStyle w:val="nTable"/>
              <w:spacing w:after="40"/>
              <w:rPr>
                <w:snapToGrid w:val="0"/>
                <w:sz w:val="19"/>
                <w:lang w:val="en-US"/>
              </w:rPr>
            </w:pPr>
            <w:r>
              <w:rPr>
                <w:snapToGrid w:val="0"/>
                <w:sz w:val="19"/>
                <w:lang w:val="en-US"/>
              </w:rPr>
              <w:t>73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99" w:type="dxa"/>
            <w:gridSpan w:val="4"/>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r>
        <w:trPr>
          <w:cantSplit/>
        </w:trPr>
        <w:tc>
          <w:tcPr>
            <w:tcW w:w="2273" w:type="dxa"/>
          </w:tcPr>
          <w:p>
            <w:pPr>
              <w:pStyle w:val="nTable"/>
              <w:spacing w:after="40"/>
              <w:rPr>
                <w:iCs/>
                <w:sz w:val="19"/>
                <w:vertAlign w:val="superscript"/>
              </w:rPr>
            </w:pPr>
            <w:r>
              <w:rPr>
                <w:i/>
                <w:sz w:val="19"/>
              </w:rPr>
              <w:t>Wills Amendment Act 2007</w:t>
            </w:r>
            <w:r>
              <w:rPr>
                <w:iCs/>
                <w:sz w:val="19"/>
              </w:rPr>
              <w:t xml:space="preserve"> s. 25</w:t>
            </w:r>
          </w:p>
        </w:tc>
        <w:tc>
          <w:tcPr>
            <w:tcW w:w="1138" w:type="dxa"/>
          </w:tcPr>
          <w:p>
            <w:pPr>
              <w:pStyle w:val="nTable"/>
              <w:spacing w:after="40"/>
              <w:rPr>
                <w:sz w:val="19"/>
              </w:rPr>
            </w:pPr>
            <w:r>
              <w:rPr>
                <w:snapToGrid w:val="0"/>
                <w:sz w:val="19"/>
                <w:lang w:val="en-US"/>
              </w:rPr>
              <w:t>27 of 2007</w:t>
            </w:r>
          </w:p>
        </w:tc>
        <w:tc>
          <w:tcPr>
            <w:tcW w:w="1135" w:type="dxa"/>
          </w:tcPr>
          <w:p>
            <w:pPr>
              <w:pStyle w:val="nTable"/>
              <w:spacing w:after="40"/>
              <w:rPr>
                <w:sz w:val="19"/>
              </w:rPr>
            </w:pPr>
            <w:r>
              <w:rPr>
                <w:snapToGrid w:val="0"/>
                <w:sz w:val="19"/>
                <w:lang w:val="en-US"/>
              </w:rPr>
              <w:t>26 Oct 2007</w:t>
            </w:r>
          </w:p>
        </w:tc>
        <w:tc>
          <w:tcPr>
            <w:tcW w:w="2553"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26 and 51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rPr>
          <w:ins w:id="843" w:author="svcMRProcess" w:date="2020-02-18T14:38:00Z"/>
        </w:rPr>
      </w:pPr>
      <w:ins w:id="844" w:author="svcMRProcess" w:date="2020-02-18T14:38:00Z">
        <w:r>
          <w:rPr>
            <w:vertAlign w:val="superscript"/>
          </w:rPr>
          <w:t>1a</w:t>
        </w:r>
        <w:r>
          <w:tab/>
          <w:t>On the date as at which thi</w:t>
        </w:r>
        <w:bookmarkStart w:id="845" w:name="_Hlt507390729"/>
        <w:bookmarkEnd w:id="845"/>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846" w:author="svcMRProcess" w:date="2020-02-18T14:38:00Z"/>
          <w:snapToGrid w:val="0"/>
        </w:rPr>
      </w:pPr>
      <w:bookmarkStart w:id="847" w:name="_Toc171843051"/>
      <w:bookmarkStart w:id="848" w:name="_Toc305662868"/>
      <w:bookmarkStart w:id="849" w:name="_Toc305745161"/>
      <w:ins w:id="850" w:author="svcMRProcess" w:date="2020-02-18T14:38:00Z">
        <w:r>
          <w:rPr>
            <w:snapToGrid w:val="0"/>
          </w:rPr>
          <w:t>Provisions that have not come into operation</w:t>
        </w:r>
        <w:bookmarkEnd w:id="847"/>
        <w:bookmarkEnd w:id="848"/>
        <w:bookmarkEnd w:id="849"/>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851" w:author="svcMRProcess" w:date="2020-02-18T14:38:00Z"/>
        </w:trPr>
        <w:tc>
          <w:tcPr>
            <w:tcW w:w="2195" w:type="dxa"/>
            <w:gridSpan w:val="2"/>
            <w:tcBorders>
              <w:top w:val="single" w:sz="8" w:space="0" w:color="auto"/>
              <w:bottom w:val="single" w:sz="8" w:space="0" w:color="auto"/>
            </w:tcBorders>
          </w:tcPr>
          <w:p>
            <w:pPr>
              <w:pStyle w:val="nTable"/>
              <w:keepNext/>
              <w:keepLines/>
              <w:spacing w:after="40"/>
              <w:rPr>
                <w:ins w:id="852" w:author="svcMRProcess" w:date="2020-02-18T14:38:00Z"/>
                <w:b/>
                <w:snapToGrid w:val="0"/>
                <w:sz w:val="19"/>
                <w:lang w:val="en-US"/>
              </w:rPr>
            </w:pPr>
            <w:ins w:id="853" w:author="svcMRProcess" w:date="2020-02-18T14:38: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854" w:author="svcMRProcess" w:date="2020-02-18T14:38:00Z"/>
                <w:b/>
                <w:snapToGrid w:val="0"/>
                <w:sz w:val="19"/>
                <w:lang w:val="en-US"/>
              </w:rPr>
            </w:pPr>
            <w:ins w:id="855" w:author="svcMRProcess" w:date="2020-02-18T14:38: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856" w:author="svcMRProcess" w:date="2020-02-18T14:38:00Z"/>
                <w:b/>
                <w:snapToGrid w:val="0"/>
                <w:sz w:val="19"/>
                <w:lang w:val="en-US"/>
              </w:rPr>
            </w:pPr>
            <w:ins w:id="857" w:author="svcMRProcess" w:date="2020-02-18T14:38: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858" w:author="svcMRProcess" w:date="2020-02-18T14:38:00Z"/>
                <w:b/>
                <w:snapToGrid w:val="0"/>
                <w:sz w:val="19"/>
                <w:lang w:val="en-US"/>
              </w:rPr>
            </w:pPr>
            <w:ins w:id="859" w:author="svcMRProcess" w:date="2020-02-18T14:38: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860" w:author="svcMRProcess" w:date="2020-02-18T14:38:00Z"/>
        </w:trPr>
        <w:tc>
          <w:tcPr>
            <w:tcW w:w="2187" w:type="dxa"/>
            <w:tcBorders>
              <w:bottom w:val="single" w:sz="4" w:space="0" w:color="auto"/>
            </w:tcBorders>
          </w:tcPr>
          <w:p>
            <w:pPr>
              <w:pStyle w:val="nTable"/>
              <w:spacing w:after="40"/>
              <w:ind w:right="113"/>
              <w:rPr>
                <w:ins w:id="861" w:author="svcMRProcess" w:date="2020-02-18T14:38:00Z"/>
                <w:snapToGrid w:val="0"/>
                <w:sz w:val="19"/>
                <w:vertAlign w:val="superscript"/>
                <w:lang w:val="en-US"/>
              </w:rPr>
            </w:pPr>
            <w:ins w:id="862" w:author="svcMRProcess" w:date="2020-02-18T14:38:00Z">
              <w:r>
                <w:rPr>
                  <w:i/>
                  <w:snapToGrid w:val="0"/>
                  <w:sz w:val="19"/>
                  <w:lang w:val="en-US"/>
                </w:rPr>
                <w:t>Personal Property Securities (Consequential Repeals and Amendments) Act 2011</w:t>
              </w:r>
              <w:r>
                <w:rPr>
                  <w:snapToGrid w:val="0"/>
                  <w:sz w:val="19"/>
                  <w:lang w:val="en-US"/>
                </w:rPr>
                <w:t xml:space="preserve"> Pt. 3 Div. 3</w:t>
              </w:r>
              <w:r>
                <w:rPr>
                  <w:snapToGrid w:val="0"/>
                  <w:sz w:val="19"/>
                  <w:vertAlign w:val="superscript"/>
                  <w:lang w:val="en-US"/>
                </w:rPr>
                <w:t> 9</w:t>
              </w:r>
            </w:ins>
          </w:p>
        </w:tc>
        <w:tc>
          <w:tcPr>
            <w:tcW w:w="1134" w:type="dxa"/>
            <w:tcBorders>
              <w:bottom w:val="single" w:sz="4" w:space="0" w:color="auto"/>
            </w:tcBorders>
          </w:tcPr>
          <w:p>
            <w:pPr>
              <w:pStyle w:val="nTable"/>
              <w:spacing w:after="40"/>
              <w:ind w:right="113"/>
              <w:rPr>
                <w:ins w:id="863" w:author="svcMRProcess" w:date="2020-02-18T14:38:00Z"/>
                <w:snapToGrid w:val="0"/>
                <w:sz w:val="19"/>
                <w:lang w:val="en-US"/>
              </w:rPr>
            </w:pPr>
            <w:ins w:id="864" w:author="svcMRProcess" w:date="2020-02-18T14:38:00Z">
              <w:r>
                <w:rPr>
                  <w:snapToGrid w:val="0"/>
                  <w:sz w:val="19"/>
                  <w:lang w:val="en-US"/>
                </w:rPr>
                <w:t>42 of 2011</w:t>
              </w:r>
            </w:ins>
          </w:p>
        </w:tc>
        <w:tc>
          <w:tcPr>
            <w:tcW w:w="1118" w:type="dxa"/>
            <w:tcBorders>
              <w:bottom w:val="single" w:sz="4" w:space="0" w:color="auto"/>
            </w:tcBorders>
          </w:tcPr>
          <w:p>
            <w:pPr>
              <w:pStyle w:val="nTable"/>
              <w:spacing w:after="40"/>
              <w:rPr>
                <w:ins w:id="865" w:author="svcMRProcess" w:date="2020-02-18T14:38:00Z"/>
                <w:sz w:val="19"/>
              </w:rPr>
            </w:pPr>
            <w:ins w:id="866" w:author="svcMRProcess" w:date="2020-02-18T14:38:00Z">
              <w:r>
                <w:rPr>
                  <w:sz w:val="19"/>
                </w:rPr>
                <w:t>4 Oct 2011</w:t>
              </w:r>
            </w:ins>
          </w:p>
        </w:tc>
        <w:tc>
          <w:tcPr>
            <w:tcW w:w="2463" w:type="dxa"/>
            <w:gridSpan w:val="2"/>
            <w:tcBorders>
              <w:bottom w:val="single" w:sz="4" w:space="0" w:color="auto"/>
            </w:tcBorders>
          </w:tcPr>
          <w:p>
            <w:pPr>
              <w:pStyle w:val="nTable"/>
              <w:spacing w:after="40"/>
              <w:rPr>
                <w:ins w:id="867" w:author="svcMRProcess" w:date="2020-02-18T14:38:00Z"/>
                <w:snapToGrid w:val="0"/>
                <w:sz w:val="19"/>
                <w:lang w:val="en-US"/>
              </w:rPr>
            </w:pPr>
            <w:ins w:id="868" w:author="svcMRProcess" w:date="2020-02-18T14:38: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20"/>
        <w:rPr>
          <w:ins w:id="869" w:author="svcMRProcess" w:date="2020-02-18T14:38:00Z"/>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pStyle w:val="nSubsection"/>
        <w:keepLines/>
        <w:rPr>
          <w:ins w:id="870" w:author="svcMRProcess" w:date="2020-02-18T14:38:00Z"/>
          <w:snapToGrid w:val="0"/>
        </w:rPr>
      </w:pPr>
      <w:bookmarkStart w:id="871" w:name="UpToHere"/>
      <w:ins w:id="872" w:author="svcMRProcess" w:date="2020-02-18T14:38: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3 had not come into operation.  It reads as follows:</w:t>
        </w:r>
      </w:ins>
    </w:p>
    <w:p>
      <w:pPr>
        <w:pStyle w:val="BlankOpen"/>
        <w:rPr>
          <w:ins w:id="873" w:author="svcMRProcess" w:date="2020-02-18T14:38:00Z"/>
        </w:rPr>
      </w:pPr>
    </w:p>
    <w:p>
      <w:pPr>
        <w:pStyle w:val="nzHeading3"/>
        <w:rPr>
          <w:ins w:id="874" w:author="svcMRProcess" w:date="2020-02-18T14:38:00Z"/>
        </w:rPr>
      </w:pPr>
      <w:bookmarkStart w:id="875" w:name="_Toc274146029"/>
      <w:bookmarkStart w:id="876" w:name="_Toc274149949"/>
      <w:bookmarkStart w:id="877" w:name="_Toc284515009"/>
      <w:bookmarkStart w:id="878" w:name="_Toc284516144"/>
      <w:bookmarkStart w:id="879" w:name="_Toc284576153"/>
      <w:bookmarkStart w:id="880" w:name="_Toc285022502"/>
      <w:bookmarkStart w:id="881" w:name="_Toc301537892"/>
      <w:bookmarkStart w:id="882" w:name="_Toc301538095"/>
      <w:bookmarkStart w:id="883" w:name="_Toc304972736"/>
      <w:bookmarkStart w:id="884" w:name="_Toc305571863"/>
      <w:bookmarkStart w:id="885" w:name="_Toc305577753"/>
      <w:bookmarkStart w:id="886" w:name="_Toc305577956"/>
      <w:bookmarkStart w:id="887" w:name="_Toc305578159"/>
      <w:bookmarkStart w:id="888" w:name="_Toc305578789"/>
      <w:ins w:id="889" w:author="svcMRProcess" w:date="2020-02-18T14:38:00Z">
        <w:r>
          <w:rPr>
            <w:rStyle w:val="CharDivNo"/>
          </w:rPr>
          <w:t>Division 3</w:t>
        </w:r>
        <w:r>
          <w:t> — </w:t>
        </w:r>
        <w:r>
          <w:rPr>
            <w:rStyle w:val="CharDivText"/>
            <w:i/>
            <w:iCs/>
          </w:rPr>
          <w:t xml:space="preserve">Property Law Act 1969 </w:t>
        </w:r>
        <w:r>
          <w:rPr>
            <w:rStyle w:val="CharDivText"/>
          </w:rPr>
          <w:t>amended</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ins>
    </w:p>
    <w:p>
      <w:pPr>
        <w:pStyle w:val="nzHeading5"/>
        <w:rPr>
          <w:ins w:id="890" w:author="svcMRProcess" w:date="2020-02-18T14:38:00Z"/>
        </w:rPr>
      </w:pPr>
      <w:bookmarkStart w:id="891" w:name="_Toc305577957"/>
      <w:bookmarkStart w:id="892" w:name="_Toc305578160"/>
      <w:bookmarkStart w:id="893" w:name="_Toc305578790"/>
      <w:ins w:id="894" w:author="svcMRProcess" w:date="2020-02-18T14:38:00Z">
        <w:r>
          <w:rPr>
            <w:rStyle w:val="CharSectno"/>
          </w:rPr>
          <w:t>20</w:t>
        </w:r>
        <w:r>
          <w:t>.</w:t>
        </w:r>
        <w:r>
          <w:tab/>
          <w:t>Act amended</w:t>
        </w:r>
        <w:bookmarkEnd w:id="891"/>
        <w:bookmarkEnd w:id="892"/>
        <w:bookmarkEnd w:id="893"/>
      </w:ins>
    </w:p>
    <w:p>
      <w:pPr>
        <w:pStyle w:val="nzSubsection"/>
        <w:rPr>
          <w:ins w:id="895" w:author="svcMRProcess" w:date="2020-02-18T14:38:00Z"/>
        </w:rPr>
      </w:pPr>
      <w:ins w:id="896" w:author="svcMRProcess" w:date="2020-02-18T14:38:00Z">
        <w:r>
          <w:tab/>
        </w:r>
        <w:r>
          <w:tab/>
          <w:t>This Division amends the</w:t>
        </w:r>
        <w:r>
          <w:rPr>
            <w:i/>
          </w:rPr>
          <w:t xml:space="preserve"> Property Law Act 1969</w:t>
        </w:r>
        <w:r>
          <w:rPr>
            <w:iCs/>
          </w:rPr>
          <w:t>.</w:t>
        </w:r>
      </w:ins>
    </w:p>
    <w:p>
      <w:pPr>
        <w:pStyle w:val="nzHeading5"/>
        <w:rPr>
          <w:ins w:id="897" w:author="svcMRProcess" w:date="2020-02-18T14:38:00Z"/>
        </w:rPr>
      </w:pPr>
      <w:bookmarkStart w:id="898" w:name="_Toc305577958"/>
      <w:bookmarkStart w:id="899" w:name="_Toc305578161"/>
      <w:bookmarkStart w:id="900" w:name="_Toc305578791"/>
      <w:ins w:id="901" w:author="svcMRProcess" w:date="2020-02-18T14:38:00Z">
        <w:r>
          <w:rPr>
            <w:rStyle w:val="CharSectno"/>
          </w:rPr>
          <w:t>21</w:t>
        </w:r>
        <w:r>
          <w:t>.</w:t>
        </w:r>
        <w:r>
          <w:tab/>
          <w:t>Section 6 replaced</w:t>
        </w:r>
        <w:bookmarkEnd w:id="898"/>
        <w:bookmarkEnd w:id="899"/>
        <w:bookmarkEnd w:id="900"/>
      </w:ins>
    </w:p>
    <w:p>
      <w:pPr>
        <w:pStyle w:val="nzSubsection"/>
        <w:rPr>
          <w:ins w:id="902" w:author="svcMRProcess" w:date="2020-02-18T14:38:00Z"/>
        </w:rPr>
      </w:pPr>
      <w:ins w:id="903" w:author="svcMRProcess" w:date="2020-02-18T14:38:00Z">
        <w:r>
          <w:tab/>
        </w:r>
        <w:r>
          <w:tab/>
          <w:t>Delete section 6 and insert:</w:t>
        </w:r>
      </w:ins>
    </w:p>
    <w:p>
      <w:pPr>
        <w:pStyle w:val="BlankOpen"/>
        <w:rPr>
          <w:ins w:id="904" w:author="svcMRProcess" w:date="2020-02-18T14:38:00Z"/>
        </w:rPr>
      </w:pPr>
    </w:p>
    <w:p>
      <w:pPr>
        <w:pStyle w:val="nzHeading5"/>
        <w:rPr>
          <w:ins w:id="905" w:author="svcMRProcess" w:date="2020-02-18T14:38:00Z"/>
        </w:rPr>
      </w:pPr>
      <w:bookmarkStart w:id="906" w:name="_Toc305577959"/>
      <w:bookmarkStart w:id="907" w:name="_Toc305578162"/>
      <w:bookmarkStart w:id="908" w:name="_Toc305578792"/>
      <w:ins w:id="909" w:author="svcMRProcess" w:date="2020-02-18T14:38:00Z">
        <w:r>
          <w:t>6.</w:t>
        </w:r>
        <w:r>
          <w:tab/>
          <w:t>Application of this Act to certain Acts</w:t>
        </w:r>
        <w:bookmarkEnd w:id="906"/>
        <w:bookmarkEnd w:id="907"/>
        <w:bookmarkEnd w:id="908"/>
      </w:ins>
    </w:p>
    <w:p>
      <w:pPr>
        <w:pStyle w:val="nzSubsection"/>
        <w:rPr>
          <w:ins w:id="910" w:author="svcMRProcess" w:date="2020-02-18T14:38:00Z"/>
        </w:rPr>
      </w:pPr>
      <w:ins w:id="911" w:author="svcMRProcess" w:date="2020-02-18T14:38:00Z">
        <w:r>
          <w:tab/>
        </w:r>
        <w:r>
          <w:tab/>
          <w:t xml:space="preserve">Except as in this Act expressly provided, this Act so far as inconsistent with the </w:t>
        </w:r>
        <w:r>
          <w:rPr>
            <w:i/>
          </w:rPr>
          <w:t>Transfer of Land Act 1893</w:t>
        </w:r>
        <w:r>
          <w:t xml:space="preserve">, or the </w:t>
        </w:r>
        <w:r>
          <w:rPr>
            <w:i/>
          </w:rPr>
          <w:t>Strata Titles Act 1985</w:t>
        </w:r>
        <w:r>
          <w:t>, does not apply to land that is under the provisions of either of those Acts.</w:t>
        </w:r>
      </w:ins>
    </w:p>
    <w:p>
      <w:pPr>
        <w:pStyle w:val="BlankClose"/>
        <w:rPr>
          <w:ins w:id="912" w:author="svcMRProcess" w:date="2020-02-18T14:38:00Z"/>
        </w:rPr>
      </w:pPr>
    </w:p>
    <w:p>
      <w:pPr>
        <w:pStyle w:val="BlankClose"/>
        <w:rPr>
          <w:ins w:id="913" w:author="svcMRProcess" w:date="2020-02-18T14:38:00Z"/>
        </w:rPr>
      </w:pPr>
    </w:p>
    <w:bookmarkEnd w:id="871"/>
    <w:p>
      <w:pPr>
        <w:keepNext/>
        <w:keepLines/>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6</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4861D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7FA47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20"/>
    <w:docVar w:name="WAFER_20151209084720" w:val="RemoveTrackChanges"/>
    <w:docVar w:name="WAFER_20151209084720_GUID" w:val="e140d0cd-4177-4f7b-96f4-1119d50a53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30090</Words>
  <Characters>139919</Characters>
  <Application>Microsoft Office Word</Application>
  <DocSecurity>0</DocSecurity>
  <Lines>3331</Lines>
  <Paragraphs>1287</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168722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04-e0-03 - 04-f0-02</dc:title>
  <dc:subject/>
  <dc:creator/>
  <cp:keywords/>
  <dc:description/>
  <cp:lastModifiedBy>svcMRProcess</cp:lastModifiedBy>
  <cp:revision>2</cp:revision>
  <cp:lastPrinted>2007-08-30T02:37:00Z</cp:lastPrinted>
  <dcterms:created xsi:type="dcterms:W3CDTF">2020-02-18T06:38:00Z</dcterms:created>
  <dcterms:modified xsi:type="dcterms:W3CDTF">2020-02-18T06:38:00Z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ThisVersion">
    <vt:lpwstr>04-e0-02</vt:lpwstr>
  </property>
  <property fmtid="{D5CDD505-2E9C-101B-9397-08002B2CF9AE}" pid="8" name="FromSuffix">
    <vt:lpwstr>04-e0-03</vt:lpwstr>
  </property>
  <property fmtid="{D5CDD505-2E9C-101B-9397-08002B2CF9AE}" pid="9" name="FromAsAtDate">
    <vt:lpwstr>11 Sep 2010</vt:lpwstr>
  </property>
  <property fmtid="{D5CDD505-2E9C-101B-9397-08002B2CF9AE}" pid="10" name="ToSuffix">
    <vt:lpwstr>04-f0-02</vt:lpwstr>
  </property>
  <property fmtid="{D5CDD505-2E9C-101B-9397-08002B2CF9AE}" pid="11" name="ToAsAtDate">
    <vt:lpwstr>04 Oct 2011</vt:lpwstr>
  </property>
</Properties>
</file>