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Oct 2011</w:t>
      </w:r>
      <w:r>
        <w:fldChar w:fldCharType="end"/>
      </w:r>
      <w:r>
        <w:t xml:space="preserve">, </w:t>
      </w:r>
      <w:r>
        <w:fldChar w:fldCharType="begin"/>
      </w:r>
      <w:r>
        <w:instrText xml:space="preserve"> DocProperty FromSuffix </w:instrText>
      </w:r>
      <w:r>
        <w:fldChar w:fldCharType="separate"/>
      </w:r>
      <w:r>
        <w:t>04-d0-01</w:t>
      </w:r>
      <w:r>
        <w:fldChar w:fldCharType="end"/>
      </w:r>
      <w:r>
        <w:t>] and [</w:t>
      </w:r>
      <w:r>
        <w:fldChar w:fldCharType="begin"/>
      </w:r>
      <w:r>
        <w:instrText xml:space="preserve"> DocProperty ToAsAtDate</w:instrText>
      </w:r>
      <w:r>
        <w:fldChar w:fldCharType="separate"/>
      </w:r>
      <w:r>
        <w:t>26 Oct 2011</w:t>
      </w:r>
      <w:r>
        <w:fldChar w:fldCharType="end"/>
      </w:r>
      <w:r>
        <w:t xml:space="preserve">, </w:t>
      </w:r>
      <w:r>
        <w:fldChar w:fldCharType="begin"/>
      </w:r>
      <w:r>
        <w:instrText xml:space="preserve"> DocProperty ToSuffix</w:instrText>
      </w:r>
      <w:r>
        <w:fldChar w:fldCharType="separate"/>
      </w:r>
      <w:r>
        <w:t>04-e0-02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bookmarkStart w:id="5" w:name="_Toc261595341"/>
      <w:bookmarkStart w:id="6" w:name="_Toc261602848"/>
      <w:bookmarkStart w:id="7" w:name="_Toc262122259"/>
      <w:bookmarkStart w:id="8" w:name="_Toc267990340"/>
      <w:bookmarkStart w:id="9" w:name="_Toc268167041"/>
      <w:bookmarkStart w:id="10" w:name="_Toc268512218"/>
      <w:bookmarkStart w:id="11" w:name="_Toc269722236"/>
      <w:bookmarkStart w:id="12" w:name="_Toc271095242"/>
      <w:bookmarkStart w:id="13" w:name="_Toc271095936"/>
      <w:bookmarkStart w:id="14" w:name="_Toc272928316"/>
      <w:bookmarkStart w:id="15" w:name="_Toc273084817"/>
      <w:bookmarkStart w:id="16" w:name="_Toc273088112"/>
      <w:bookmarkStart w:id="17" w:name="_Toc273088303"/>
      <w:bookmarkStart w:id="18" w:name="_Toc273092885"/>
      <w:bookmarkStart w:id="19" w:name="_Toc273093078"/>
      <w:bookmarkStart w:id="20" w:name="_Toc273095003"/>
      <w:bookmarkStart w:id="21" w:name="_Toc273096981"/>
      <w:bookmarkStart w:id="22" w:name="_Toc276565096"/>
      <w:bookmarkStart w:id="23" w:name="_Toc294106518"/>
      <w:bookmarkStart w:id="24" w:name="_Toc300325306"/>
      <w:bookmarkStart w:id="25" w:name="_Toc305766923"/>
      <w:bookmarkStart w:id="26" w:name="_Toc30739608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Pr>
          <w:rStyle w:val="CharPartText"/>
        </w:rPr>
        <w:t xml:space="preserve"> </w:t>
      </w:r>
    </w:p>
    <w:p>
      <w:pPr>
        <w:pStyle w:val="Heading5"/>
        <w:spacing w:before="240"/>
        <w:rPr>
          <w:snapToGrid w:val="0"/>
        </w:rPr>
      </w:pPr>
      <w:bookmarkStart w:id="27" w:name="_Toc307396084"/>
      <w:bookmarkStart w:id="28" w:name="_Toc305766924"/>
      <w:r>
        <w:rPr>
          <w:rStyle w:val="CharSectno"/>
        </w:rPr>
        <w:t>1</w:t>
      </w:r>
      <w:r>
        <w:rPr>
          <w:snapToGrid w:val="0"/>
        </w:rPr>
        <w:t>.</w:t>
      </w:r>
      <w:r>
        <w:rPr>
          <w:snapToGrid w:val="0"/>
        </w:rPr>
        <w:tab/>
        <w:t>Short title</w:t>
      </w:r>
      <w:bookmarkEnd w:id="27"/>
      <w:bookmarkEnd w:id="28"/>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29" w:name="_Toc307396085"/>
      <w:bookmarkStart w:id="30" w:name="_Toc305766925"/>
      <w:r>
        <w:rPr>
          <w:rStyle w:val="CharSectno"/>
        </w:rPr>
        <w:t>2</w:t>
      </w:r>
      <w:r>
        <w:rPr>
          <w:snapToGrid w:val="0"/>
        </w:rPr>
        <w:t>.</w:t>
      </w:r>
      <w:r>
        <w:rPr>
          <w:snapToGrid w:val="0"/>
        </w:rPr>
        <w:tab/>
        <w:t>Commencement</w:t>
      </w:r>
      <w:bookmarkEnd w:id="29"/>
      <w:bookmarkEnd w:id="30"/>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31" w:name="_Toc307396086"/>
      <w:bookmarkStart w:id="32" w:name="_Toc305766926"/>
      <w:r>
        <w:rPr>
          <w:rStyle w:val="CharSectno"/>
        </w:rPr>
        <w:t>4</w:t>
      </w:r>
      <w:r>
        <w:rPr>
          <w:snapToGrid w:val="0"/>
        </w:rPr>
        <w:t>.</w:t>
      </w:r>
      <w:r>
        <w:rPr>
          <w:snapToGrid w:val="0"/>
        </w:rPr>
        <w:tab/>
        <w:t>Terms used</w:t>
      </w:r>
      <w:bookmarkEnd w:id="31"/>
      <w:bookmarkEnd w:id="3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lastRenderedPageBreak/>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33" w:name="_Toc307396087"/>
      <w:bookmarkStart w:id="34" w:name="_Toc305766927"/>
      <w:r>
        <w:rPr>
          <w:rStyle w:val="CharSectno"/>
        </w:rPr>
        <w:t>5</w:t>
      </w:r>
      <w:r>
        <w:rPr>
          <w:snapToGrid w:val="0"/>
        </w:rPr>
        <w:t>.</w:t>
      </w:r>
      <w:r>
        <w:rPr>
          <w:snapToGrid w:val="0"/>
        </w:rPr>
        <w:tab/>
        <w:t>Power of Minister to make certain declarations for interpretation purposes</w:t>
      </w:r>
      <w:bookmarkEnd w:id="33"/>
      <w:bookmarkEnd w:id="34"/>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35" w:name="_Toc261528041"/>
      <w:bookmarkStart w:id="36" w:name="_Toc307396088"/>
      <w:bookmarkStart w:id="37" w:name="_Toc305766928"/>
      <w:r>
        <w:rPr>
          <w:rStyle w:val="CharSectno"/>
        </w:rPr>
        <w:t>5AA</w:t>
      </w:r>
      <w:r>
        <w:t>.</w:t>
      </w:r>
      <w:r>
        <w:tab/>
        <w:t>Disapplication of State occupational safety and health laws</w:t>
      </w:r>
      <w:bookmarkEnd w:id="35"/>
      <w:bookmarkEnd w:id="36"/>
      <w:bookmarkEnd w:id="37"/>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38" w:name="_Toc192041272"/>
      <w:bookmarkStart w:id="39" w:name="_Toc239740035"/>
      <w:bookmarkStart w:id="40" w:name="_Toc249427871"/>
      <w:bookmarkStart w:id="41" w:name="_Toc249949171"/>
      <w:bookmarkStart w:id="42" w:name="_Toc261595347"/>
      <w:bookmarkStart w:id="43" w:name="_Toc261602854"/>
      <w:bookmarkStart w:id="44" w:name="_Toc262122265"/>
      <w:bookmarkStart w:id="45" w:name="_Toc267990346"/>
      <w:bookmarkStart w:id="46" w:name="_Toc268167047"/>
      <w:bookmarkStart w:id="47" w:name="_Toc268512224"/>
      <w:bookmarkStart w:id="48" w:name="_Toc269722242"/>
      <w:bookmarkStart w:id="49" w:name="_Toc271095248"/>
      <w:bookmarkStart w:id="50" w:name="_Toc271095942"/>
      <w:bookmarkStart w:id="51" w:name="_Toc272928322"/>
      <w:bookmarkStart w:id="52" w:name="_Toc273084823"/>
      <w:bookmarkStart w:id="53" w:name="_Toc273088118"/>
      <w:bookmarkStart w:id="54" w:name="_Toc273088309"/>
      <w:bookmarkStart w:id="55" w:name="_Toc273092891"/>
      <w:bookmarkStart w:id="56" w:name="_Toc273093084"/>
      <w:bookmarkStart w:id="57" w:name="_Toc273095009"/>
      <w:bookmarkStart w:id="58" w:name="_Toc273096987"/>
      <w:bookmarkStart w:id="59" w:name="_Toc276565102"/>
      <w:bookmarkStart w:id="60" w:name="_Toc294106524"/>
      <w:bookmarkStart w:id="61" w:name="_Toc300325312"/>
      <w:bookmarkStart w:id="62" w:name="_Toc305766929"/>
      <w:bookmarkStart w:id="63" w:name="_Toc307396089"/>
      <w:r>
        <w:rPr>
          <w:rStyle w:val="CharPartNo"/>
        </w:rPr>
        <w:t>Part II</w:t>
      </w:r>
      <w:r>
        <w:rPr>
          <w:rStyle w:val="CharDivNo"/>
        </w:rPr>
        <w:t> </w:t>
      </w:r>
      <w:r>
        <w:t>—</w:t>
      </w:r>
      <w:r>
        <w:rPr>
          <w:rStyle w:val="CharDivText"/>
        </w:rPr>
        <w:t> </w:t>
      </w:r>
      <w:r>
        <w:rPr>
          <w:rStyle w:val="CharPartText"/>
        </w:rPr>
        <w:t>Licences and acquisition of land and rights over land</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64" w:name="_Toc307396090"/>
      <w:bookmarkStart w:id="65" w:name="_Toc305766930"/>
      <w:r>
        <w:rPr>
          <w:rStyle w:val="CharSectno"/>
        </w:rPr>
        <w:t>6</w:t>
      </w:r>
      <w:r>
        <w:rPr>
          <w:snapToGrid w:val="0"/>
        </w:rPr>
        <w:t>.</w:t>
      </w:r>
      <w:r>
        <w:rPr>
          <w:snapToGrid w:val="0"/>
        </w:rPr>
        <w:tab/>
        <w:t>Construction etc. of pipelines</w:t>
      </w:r>
      <w:bookmarkEnd w:id="64"/>
      <w:bookmarkEnd w:id="65"/>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66" w:name="_Toc307396091"/>
      <w:bookmarkStart w:id="67" w:name="_Toc305766931"/>
      <w:r>
        <w:rPr>
          <w:rStyle w:val="CharSectno"/>
        </w:rPr>
        <w:t>7</w:t>
      </w:r>
      <w:r>
        <w:rPr>
          <w:snapToGrid w:val="0"/>
        </w:rPr>
        <w:t>.</w:t>
      </w:r>
      <w:r>
        <w:rPr>
          <w:snapToGrid w:val="0"/>
        </w:rPr>
        <w:tab/>
        <w:t>Power of Minister to authorise entry</w:t>
      </w:r>
      <w:bookmarkEnd w:id="66"/>
      <w:bookmarkEnd w:id="67"/>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68" w:name="_Toc307396092"/>
      <w:bookmarkStart w:id="69" w:name="_Toc305766932"/>
      <w:r>
        <w:rPr>
          <w:rStyle w:val="CharSectno"/>
        </w:rPr>
        <w:t>8</w:t>
      </w:r>
      <w:r>
        <w:rPr>
          <w:snapToGrid w:val="0"/>
        </w:rPr>
        <w:t>.</w:t>
      </w:r>
      <w:r>
        <w:rPr>
          <w:snapToGrid w:val="0"/>
        </w:rPr>
        <w:tab/>
        <w:t>Application for licence</w:t>
      </w:r>
      <w:bookmarkEnd w:id="68"/>
      <w:bookmarkEnd w:id="69"/>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70" w:name="_Toc307396093"/>
      <w:bookmarkStart w:id="71" w:name="_Toc305766933"/>
      <w:r>
        <w:rPr>
          <w:rStyle w:val="CharSectno"/>
        </w:rPr>
        <w:t>9</w:t>
      </w:r>
      <w:r>
        <w:rPr>
          <w:snapToGrid w:val="0"/>
        </w:rPr>
        <w:t>.</w:t>
      </w:r>
      <w:r>
        <w:rPr>
          <w:snapToGrid w:val="0"/>
        </w:rPr>
        <w:tab/>
        <w:t>Refusal of licence</w:t>
      </w:r>
      <w:bookmarkEnd w:id="70"/>
      <w:bookmarkEnd w:id="71"/>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72" w:name="_Toc307396094"/>
      <w:bookmarkStart w:id="73" w:name="_Toc305766934"/>
      <w:r>
        <w:rPr>
          <w:rStyle w:val="CharSectno"/>
        </w:rPr>
        <w:t>10</w:t>
      </w:r>
      <w:r>
        <w:rPr>
          <w:snapToGrid w:val="0"/>
        </w:rPr>
        <w:t>.</w:t>
      </w:r>
      <w:r>
        <w:rPr>
          <w:snapToGrid w:val="0"/>
        </w:rPr>
        <w:tab/>
        <w:t>Grant of licence</w:t>
      </w:r>
      <w:bookmarkEnd w:id="72"/>
      <w:bookmarkEnd w:id="7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74" w:name="_Toc307396095"/>
      <w:bookmarkStart w:id="75" w:name="_Toc305766935"/>
      <w:r>
        <w:rPr>
          <w:rStyle w:val="CharSectno"/>
        </w:rPr>
        <w:t>12</w:t>
      </w:r>
      <w:r>
        <w:rPr>
          <w:snapToGrid w:val="0"/>
        </w:rPr>
        <w:t>.</w:t>
      </w:r>
      <w:r>
        <w:rPr>
          <w:snapToGrid w:val="0"/>
        </w:rPr>
        <w:tab/>
        <w:t>Conditions of licence</w:t>
      </w:r>
      <w:bookmarkEnd w:id="74"/>
      <w:bookmarkEnd w:id="75"/>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76" w:name="_Toc307396096"/>
      <w:bookmarkStart w:id="77" w:name="_Toc305766936"/>
      <w:r>
        <w:rPr>
          <w:rStyle w:val="CharSectno"/>
        </w:rPr>
        <w:t>13</w:t>
      </w:r>
      <w:r>
        <w:rPr>
          <w:snapToGrid w:val="0"/>
        </w:rPr>
        <w:t>.</w:t>
      </w:r>
      <w:r>
        <w:rPr>
          <w:snapToGrid w:val="0"/>
        </w:rPr>
        <w:tab/>
        <w:t>Security</w:t>
      </w:r>
      <w:bookmarkEnd w:id="76"/>
      <w:bookmarkEnd w:id="77"/>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78" w:name="_Toc293929926"/>
      <w:bookmarkStart w:id="79" w:name="_Toc307396097"/>
      <w:bookmarkStart w:id="80" w:name="_Toc305766937"/>
      <w:r>
        <w:rPr>
          <w:rStyle w:val="CharSectno"/>
        </w:rPr>
        <w:t>14</w:t>
      </w:r>
      <w:r>
        <w:t>.</w:t>
      </w:r>
      <w:r>
        <w:tab/>
        <w:t>Term of licence</w:t>
      </w:r>
      <w:bookmarkEnd w:id="78"/>
      <w:bookmarkEnd w:id="79"/>
      <w:bookmarkEnd w:id="80"/>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81" w:name="_Toc293929927"/>
      <w:bookmarkStart w:id="82" w:name="_Toc307396098"/>
      <w:bookmarkStart w:id="83" w:name="_Toc305766938"/>
      <w:r>
        <w:rPr>
          <w:rStyle w:val="CharSectno"/>
        </w:rPr>
        <w:t>15A</w:t>
      </w:r>
      <w:r>
        <w:t>.</w:t>
      </w:r>
      <w:r>
        <w:tab/>
        <w:t>Termination of pipeline licence if no operations for 5 years</w:t>
      </w:r>
      <w:bookmarkEnd w:id="81"/>
      <w:bookmarkEnd w:id="82"/>
      <w:bookmarkEnd w:id="83"/>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84" w:name="_Toc307396099"/>
      <w:bookmarkStart w:id="85" w:name="_Toc305766939"/>
      <w:r>
        <w:rPr>
          <w:rStyle w:val="CharSectno"/>
        </w:rPr>
        <w:t>15</w:t>
      </w:r>
      <w:r>
        <w:rPr>
          <w:snapToGrid w:val="0"/>
        </w:rPr>
        <w:t>.</w:t>
      </w:r>
      <w:r>
        <w:rPr>
          <w:snapToGrid w:val="0"/>
        </w:rPr>
        <w:tab/>
        <w:t>Variation of licence on application by licensee</w:t>
      </w:r>
      <w:bookmarkEnd w:id="84"/>
      <w:bookmarkEnd w:id="85"/>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86" w:name="_Toc307396100"/>
      <w:bookmarkStart w:id="87" w:name="_Toc305766940"/>
      <w:r>
        <w:rPr>
          <w:rStyle w:val="CharSectno"/>
        </w:rPr>
        <w:t>16</w:t>
      </w:r>
      <w:r>
        <w:rPr>
          <w:snapToGrid w:val="0"/>
        </w:rPr>
        <w:t>.</w:t>
      </w:r>
      <w:r>
        <w:rPr>
          <w:snapToGrid w:val="0"/>
        </w:rPr>
        <w:tab/>
        <w:t>Power of Minister to grant easements etc. over Crown land</w:t>
      </w:r>
      <w:bookmarkEnd w:id="86"/>
      <w:bookmarkEnd w:id="87"/>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88" w:name="_Toc307396101"/>
      <w:bookmarkStart w:id="89" w:name="_Toc305766941"/>
      <w:r>
        <w:rPr>
          <w:rStyle w:val="CharSectno"/>
        </w:rPr>
        <w:t>17</w:t>
      </w:r>
      <w:r>
        <w:rPr>
          <w:snapToGrid w:val="0"/>
        </w:rPr>
        <w:t>.</w:t>
      </w:r>
      <w:r>
        <w:rPr>
          <w:snapToGrid w:val="0"/>
        </w:rPr>
        <w:tab/>
        <w:t>Power of public authority to grant easements etc.</w:t>
      </w:r>
      <w:bookmarkEnd w:id="88"/>
      <w:bookmarkEnd w:id="89"/>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90" w:name="_Toc307396102"/>
      <w:bookmarkStart w:id="91" w:name="_Toc305766942"/>
      <w:r>
        <w:rPr>
          <w:rStyle w:val="CharSectno"/>
        </w:rPr>
        <w:t>18</w:t>
      </w:r>
      <w:r>
        <w:rPr>
          <w:snapToGrid w:val="0"/>
        </w:rPr>
        <w:t>.</w:t>
      </w:r>
      <w:r>
        <w:rPr>
          <w:snapToGrid w:val="0"/>
        </w:rPr>
        <w:tab/>
        <w:t>Authority to make arrangements and agreements for easements</w:t>
      </w:r>
      <w:bookmarkEnd w:id="90"/>
      <w:bookmarkEnd w:id="91"/>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92" w:name="_Toc307396103"/>
      <w:bookmarkStart w:id="93" w:name="_Toc305766943"/>
      <w:r>
        <w:rPr>
          <w:rStyle w:val="CharSectno"/>
        </w:rPr>
        <w:t>19</w:t>
      </w:r>
      <w:r>
        <w:rPr>
          <w:snapToGrid w:val="0"/>
        </w:rPr>
        <w:t>.</w:t>
      </w:r>
      <w:r>
        <w:rPr>
          <w:snapToGrid w:val="0"/>
        </w:rPr>
        <w:tab/>
        <w:t>Taking of land or easement over land for the purposes of or incidental to construction or operation of pipeline</w:t>
      </w:r>
      <w:bookmarkEnd w:id="92"/>
      <w:bookmarkEnd w:id="93"/>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w:t>
      </w:r>
      <w:ins w:id="94" w:author="svcMRProcess" w:date="2018-09-06T15:17:00Z">
        <w:r>
          <w:t xml:space="preserve"> and Transfers</w:t>
        </w:r>
      </w:ins>
      <w:r>
        <w:rPr>
          <w:snapToGrid w:val="0"/>
        </w:rPr>
        <w:t>, who shall, by memorial in the Register of Deeds, duly record the notification of the easement.</w:t>
      </w:r>
    </w:p>
    <w:p>
      <w:pPr>
        <w:pStyle w:val="Footnotesection"/>
      </w:pPr>
      <w:r>
        <w:tab/>
        <w:t>[Section 19 amended by No. 31 of 1997 s. 77(2)</w:t>
      </w:r>
      <w:r>
        <w:noBreakHyphen/>
        <w:t>(4) and 142</w:t>
      </w:r>
      <w:ins w:id="95" w:author="svcMRProcess" w:date="2018-09-06T15:17:00Z">
        <w:r>
          <w:rPr>
            <w:spacing w:val="-4"/>
          </w:rPr>
          <w:t>; No. 47 of 2011 s.</w:t>
        </w:r>
        <w:r>
          <w:t> 16</w:t>
        </w:r>
      </w:ins>
      <w:r>
        <w:t>.]</w:t>
      </w:r>
    </w:p>
    <w:p>
      <w:pPr>
        <w:pStyle w:val="Heading5"/>
        <w:spacing w:before="260"/>
        <w:rPr>
          <w:snapToGrid w:val="0"/>
        </w:rPr>
      </w:pPr>
      <w:bookmarkStart w:id="96" w:name="_Toc307396104"/>
      <w:bookmarkStart w:id="97" w:name="_Toc305766944"/>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96"/>
      <w:bookmarkEnd w:id="97"/>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 xml:space="preserve">Registrar of Deeds </w:t>
      </w:r>
      <w:ins w:id="98" w:author="svcMRProcess" w:date="2018-09-06T15:17:00Z">
        <w:r>
          <w:t>and Transfers</w:t>
        </w:r>
        <w:r>
          <w:rPr>
            <w:snapToGrid w:val="0"/>
          </w:rPr>
          <w:t xml:space="preserve"> </w:t>
        </w:r>
      </w:ins>
      <w:r>
        <w:rPr>
          <w:snapToGrid w:val="0"/>
        </w:rPr>
        <w:t>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w:t>
      </w:r>
      <w:ins w:id="99" w:author="svcMRProcess" w:date="2018-09-06T15:17:00Z">
        <w:r>
          <w:t xml:space="preserve"> and Transfers</w:t>
        </w:r>
      </w:ins>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w:t>
      </w:r>
      <w:ins w:id="100" w:author="svcMRProcess" w:date="2018-09-06T15:17:00Z">
        <w:r>
          <w:t xml:space="preserve"> and Transfers</w:t>
        </w:r>
      </w:ins>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w:t>
      </w:r>
      <w:ins w:id="101" w:author="svcMRProcess" w:date="2018-09-06T15:17:00Z">
        <w:r>
          <w:t xml:space="preserve"> and Transfers</w:t>
        </w:r>
      </w:ins>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w:t>
      </w:r>
      <w:ins w:id="102" w:author="svcMRProcess" w:date="2018-09-06T15:17:00Z">
        <w:r>
          <w:t xml:space="preserve"> and Transfers</w:t>
        </w:r>
      </w:ins>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(8); No. 42 of 2010 s. 182(2</w:t>
      </w:r>
      <w:del w:id="103" w:author="svcMRProcess" w:date="2018-09-06T15:17:00Z">
        <w:r>
          <w:delText>).]</w:delText>
        </w:r>
      </w:del>
      <w:ins w:id="104" w:author="svcMRProcess" w:date="2018-09-06T15:17:00Z">
        <w:r>
          <w:t>)</w:t>
        </w:r>
        <w:r>
          <w:rPr>
            <w:spacing w:val="-4"/>
          </w:rPr>
          <w:t>; No. 47 of 2011 s.</w:t>
        </w:r>
        <w:r>
          <w:t> 16.]</w:t>
        </w:r>
      </w:ins>
      <w:r>
        <w:t xml:space="preserve"> </w:t>
      </w:r>
    </w:p>
    <w:p>
      <w:pPr>
        <w:pStyle w:val="Heading5"/>
        <w:rPr>
          <w:snapToGrid w:val="0"/>
        </w:rPr>
      </w:pPr>
      <w:bookmarkStart w:id="105" w:name="_Toc307396105"/>
      <w:bookmarkStart w:id="106" w:name="_Toc305766945"/>
      <w:r>
        <w:rPr>
          <w:rStyle w:val="CharSectno"/>
        </w:rPr>
        <w:t>21</w:t>
      </w:r>
      <w:r>
        <w:rPr>
          <w:snapToGrid w:val="0"/>
        </w:rPr>
        <w:t>.</w:t>
      </w:r>
      <w:r>
        <w:rPr>
          <w:snapToGrid w:val="0"/>
        </w:rPr>
        <w:tab/>
        <w:t>Directions as to conveyance of petroleum</w:t>
      </w:r>
      <w:bookmarkEnd w:id="105"/>
      <w:bookmarkEnd w:id="10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107" w:name="_Toc307396106"/>
      <w:bookmarkStart w:id="108" w:name="_Toc305766946"/>
      <w:r>
        <w:rPr>
          <w:rStyle w:val="CharSectno"/>
        </w:rPr>
        <w:t>22</w:t>
      </w:r>
      <w:r>
        <w:rPr>
          <w:snapToGrid w:val="0"/>
        </w:rPr>
        <w:t>.</w:t>
      </w:r>
      <w:r>
        <w:rPr>
          <w:snapToGrid w:val="0"/>
        </w:rPr>
        <w:tab/>
        <w:t>Exemptions</w:t>
      </w:r>
      <w:bookmarkEnd w:id="107"/>
      <w:bookmarkEnd w:id="108"/>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109" w:name="_Toc307396107"/>
      <w:bookmarkStart w:id="110" w:name="_Toc305766947"/>
      <w:r>
        <w:rPr>
          <w:rStyle w:val="CharSectno"/>
        </w:rPr>
        <w:t>23</w:t>
      </w:r>
      <w:r>
        <w:rPr>
          <w:snapToGrid w:val="0"/>
        </w:rPr>
        <w:t>.</w:t>
      </w:r>
      <w:r>
        <w:rPr>
          <w:snapToGrid w:val="0"/>
        </w:rPr>
        <w:tab/>
        <w:t>Surrender of licence</w:t>
      </w:r>
      <w:bookmarkEnd w:id="109"/>
      <w:bookmarkEnd w:id="110"/>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11" w:name="_Toc307396108"/>
      <w:bookmarkStart w:id="112" w:name="_Toc30576694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11"/>
      <w:bookmarkEnd w:id="112"/>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13" w:name="_Toc307396109"/>
      <w:bookmarkStart w:id="114" w:name="_Toc305766949"/>
      <w:r>
        <w:rPr>
          <w:rStyle w:val="CharSectno"/>
        </w:rPr>
        <w:t>25</w:t>
      </w:r>
      <w:r>
        <w:rPr>
          <w:snapToGrid w:val="0"/>
        </w:rPr>
        <w:t>.</w:t>
      </w:r>
      <w:r>
        <w:rPr>
          <w:snapToGrid w:val="0"/>
        </w:rPr>
        <w:tab/>
        <w:t>Change in position or route of pipeline</w:t>
      </w:r>
      <w:bookmarkEnd w:id="113"/>
      <w:bookmarkEnd w:id="114"/>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115" w:name="_Toc307396110"/>
      <w:bookmarkStart w:id="116" w:name="_Toc305766950"/>
      <w:r>
        <w:rPr>
          <w:rStyle w:val="CharSectno"/>
        </w:rPr>
        <w:t>26</w:t>
      </w:r>
      <w:r>
        <w:rPr>
          <w:snapToGrid w:val="0"/>
        </w:rPr>
        <w:t>.</w:t>
      </w:r>
      <w:r>
        <w:rPr>
          <w:snapToGrid w:val="0"/>
        </w:rPr>
        <w:tab/>
        <w:t>Cancellation of licences not affected by other provisions</w:t>
      </w:r>
      <w:bookmarkEnd w:id="115"/>
      <w:bookmarkEnd w:id="116"/>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17" w:name="_Toc307396111"/>
      <w:bookmarkStart w:id="118" w:name="_Toc305766951"/>
      <w:r>
        <w:rPr>
          <w:rStyle w:val="CharSectno"/>
        </w:rPr>
        <w:t>27</w:t>
      </w:r>
      <w:r>
        <w:rPr>
          <w:snapToGrid w:val="0"/>
        </w:rPr>
        <w:t>.</w:t>
      </w:r>
      <w:r>
        <w:rPr>
          <w:snapToGrid w:val="0"/>
        </w:rPr>
        <w:tab/>
        <w:t>Removal of property etc. by licensee</w:t>
      </w:r>
      <w:bookmarkEnd w:id="117"/>
      <w:bookmarkEnd w:id="118"/>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119" w:name="_Toc307396112"/>
      <w:bookmarkStart w:id="120" w:name="_Toc305766952"/>
      <w:r>
        <w:rPr>
          <w:rStyle w:val="CharSectno"/>
        </w:rPr>
        <w:t>28</w:t>
      </w:r>
      <w:r>
        <w:rPr>
          <w:snapToGrid w:val="0"/>
        </w:rPr>
        <w:t>.</w:t>
      </w:r>
      <w:r>
        <w:rPr>
          <w:snapToGrid w:val="0"/>
        </w:rPr>
        <w:tab/>
        <w:t>Powers of Minister where direction not complied with</w:t>
      </w:r>
      <w:bookmarkEnd w:id="119"/>
      <w:bookmarkEnd w:id="120"/>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21" w:name="_Toc307396113"/>
      <w:bookmarkStart w:id="122" w:name="_Toc305766953"/>
      <w:r>
        <w:rPr>
          <w:rStyle w:val="CharSectno"/>
        </w:rPr>
        <w:t>29</w:t>
      </w:r>
      <w:r>
        <w:rPr>
          <w:snapToGrid w:val="0"/>
        </w:rPr>
        <w:t>.</w:t>
      </w:r>
      <w:r>
        <w:rPr>
          <w:snapToGrid w:val="0"/>
        </w:rPr>
        <w:tab/>
        <w:t>Licence fees</w:t>
      </w:r>
      <w:bookmarkEnd w:id="121"/>
      <w:bookmarkEnd w:id="12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23" w:name="_Toc307396114"/>
      <w:bookmarkStart w:id="124" w:name="_Toc305766954"/>
      <w:r>
        <w:rPr>
          <w:rStyle w:val="CharSectno"/>
        </w:rPr>
        <w:t>30</w:t>
      </w:r>
      <w:r>
        <w:rPr>
          <w:snapToGrid w:val="0"/>
        </w:rPr>
        <w:t>.</w:t>
      </w:r>
      <w:r>
        <w:rPr>
          <w:snapToGrid w:val="0"/>
        </w:rPr>
        <w:tab/>
        <w:t>Penalty for late payment</w:t>
      </w:r>
      <w:bookmarkEnd w:id="123"/>
      <w:bookmarkEnd w:id="124"/>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25" w:name="_Toc307396115"/>
      <w:bookmarkStart w:id="126" w:name="_Toc305766955"/>
      <w:r>
        <w:rPr>
          <w:rStyle w:val="CharSectno"/>
        </w:rPr>
        <w:t>31</w:t>
      </w:r>
      <w:r>
        <w:rPr>
          <w:snapToGrid w:val="0"/>
        </w:rPr>
        <w:t>.</w:t>
      </w:r>
      <w:r>
        <w:rPr>
          <w:snapToGrid w:val="0"/>
        </w:rPr>
        <w:tab/>
        <w:t>Fees and penalties debts due to the Crown</w:t>
      </w:r>
      <w:bookmarkEnd w:id="125"/>
      <w:bookmarkEnd w:id="126"/>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27" w:name="_Toc307396116"/>
      <w:bookmarkStart w:id="128" w:name="_Toc305766956"/>
      <w:r>
        <w:rPr>
          <w:rStyle w:val="CharSectno"/>
        </w:rPr>
        <w:t>32</w:t>
      </w:r>
      <w:r>
        <w:rPr>
          <w:snapToGrid w:val="0"/>
        </w:rPr>
        <w:t>.</w:t>
      </w:r>
      <w:r>
        <w:rPr>
          <w:snapToGrid w:val="0"/>
        </w:rPr>
        <w:tab/>
        <w:t>Certain written laws not to apply to licensed pipelines</w:t>
      </w:r>
      <w:bookmarkEnd w:id="127"/>
      <w:bookmarkEnd w:id="12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129" w:name="_Toc192041301"/>
      <w:bookmarkStart w:id="130" w:name="_Toc239740064"/>
      <w:bookmarkStart w:id="131" w:name="_Toc249427899"/>
      <w:bookmarkStart w:id="132" w:name="_Toc249949199"/>
      <w:bookmarkStart w:id="133" w:name="_Toc261595375"/>
      <w:bookmarkStart w:id="134" w:name="_Toc261602882"/>
      <w:bookmarkStart w:id="135" w:name="_Toc262122293"/>
      <w:bookmarkStart w:id="136" w:name="_Toc267990374"/>
      <w:bookmarkStart w:id="137" w:name="_Toc268167075"/>
      <w:bookmarkStart w:id="138" w:name="_Toc268512252"/>
      <w:bookmarkStart w:id="139" w:name="_Toc269722270"/>
      <w:bookmarkStart w:id="140" w:name="_Toc271095276"/>
      <w:bookmarkStart w:id="141" w:name="_Toc271095970"/>
      <w:bookmarkStart w:id="142" w:name="_Toc272928350"/>
      <w:bookmarkStart w:id="143" w:name="_Toc273084851"/>
      <w:bookmarkStart w:id="144" w:name="_Toc273088146"/>
      <w:bookmarkStart w:id="145" w:name="_Toc273088337"/>
      <w:bookmarkStart w:id="146" w:name="_Toc273092919"/>
      <w:bookmarkStart w:id="147" w:name="_Toc273093112"/>
      <w:bookmarkStart w:id="148" w:name="_Toc273095037"/>
      <w:bookmarkStart w:id="149" w:name="_Toc273097015"/>
      <w:bookmarkStart w:id="150" w:name="_Toc276565130"/>
      <w:bookmarkStart w:id="151" w:name="_Toc294106552"/>
      <w:bookmarkStart w:id="152" w:name="_Toc300325340"/>
      <w:bookmarkStart w:id="153" w:name="_Toc305766957"/>
      <w:bookmarkStart w:id="154" w:name="_Toc307396117"/>
      <w:r>
        <w:rPr>
          <w:rStyle w:val="CharPartNo"/>
        </w:rPr>
        <w:t>Part III</w:t>
      </w:r>
      <w:r>
        <w:rPr>
          <w:rStyle w:val="CharDivNo"/>
        </w:rPr>
        <w:t> </w:t>
      </w:r>
      <w:r>
        <w:t>—</w:t>
      </w:r>
      <w:r>
        <w:rPr>
          <w:rStyle w:val="CharDivText"/>
        </w:rPr>
        <w:t> </w:t>
      </w:r>
      <w:r>
        <w:rPr>
          <w:rStyle w:val="CharPartText"/>
        </w:rPr>
        <w:t>Construction and operation of pipeline</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Style w:val="CharPartText"/>
        </w:rPr>
        <w:t xml:space="preserve"> </w:t>
      </w:r>
    </w:p>
    <w:p>
      <w:pPr>
        <w:pStyle w:val="Heading5"/>
        <w:rPr>
          <w:snapToGrid w:val="0"/>
        </w:rPr>
      </w:pPr>
      <w:bookmarkStart w:id="155" w:name="_Toc307396118"/>
      <w:bookmarkStart w:id="156" w:name="_Toc305766958"/>
      <w:r>
        <w:rPr>
          <w:rStyle w:val="CharSectno"/>
        </w:rPr>
        <w:t>33</w:t>
      </w:r>
      <w:r>
        <w:rPr>
          <w:snapToGrid w:val="0"/>
        </w:rPr>
        <w:t>.</w:t>
      </w:r>
      <w:r>
        <w:rPr>
          <w:snapToGrid w:val="0"/>
        </w:rPr>
        <w:tab/>
        <w:t>Construction to be along authorised route</w:t>
      </w:r>
      <w:bookmarkEnd w:id="155"/>
      <w:bookmarkEnd w:id="156"/>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57" w:name="_Toc307396119"/>
      <w:bookmarkStart w:id="158" w:name="_Toc305766959"/>
      <w:r>
        <w:rPr>
          <w:rStyle w:val="CharSectno"/>
        </w:rPr>
        <w:t>34</w:t>
      </w:r>
      <w:r>
        <w:rPr>
          <w:snapToGrid w:val="0"/>
        </w:rPr>
        <w:t>.</w:t>
      </w:r>
      <w:r>
        <w:rPr>
          <w:snapToGrid w:val="0"/>
        </w:rPr>
        <w:tab/>
        <w:t>Construction to be in accordance with prescribed standards etc.</w:t>
      </w:r>
      <w:bookmarkEnd w:id="157"/>
      <w:bookmarkEnd w:id="158"/>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59" w:name="_Toc307396120"/>
      <w:bookmarkStart w:id="160" w:name="_Toc305766960"/>
      <w:r>
        <w:rPr>
          <w:rStyle w:val="CharSectno"/>
        </w:rPr>
        <w:t>35</w:t>
      </w:r>
      <w:r>
        <w:rPr>
          <w:snapToGrid w:val="0"/>
        </w:rPr>
        <w:t>.</w:t>
      </w:r>
      <w:r>
        <w:rPr>
          <w:snapToGrid w:val="0"/>
        </w:rPr>
        <w:tab/>
        <w:t>Pipelines to be operated continuously</w:t>
      </w:r>
      <w:bookmarkEnd w:id="159"/>
      <w:bookmarkEnd w:id="160"/>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161" w:name="_Toc307396121"/>
      <w:bookmarkStart w:id="162" w:name="_Toc305766961"/>
      <w:r>
        <w:rPr>
          <w:rStyle w:val="CharSectno"/>
        </w:rPr>
        <w:t>36</w:t>
      </w:r>
      <w:r>
        <w:rPr>
          <w:snapToGrid w:val="0"/>
        </w:rPr>
        <w:t>.</w:t>
      </w:r>
      <w:r>
        <w:rPr>
          <w:snapToGrid w:val="0"/>
        </w:rPr>
        <w:tab/>
        <w:t>Consent to commencement or resumption of pipeline operations</w:t>
      </w:r>
      <w:bookmarkEnd w:id="161"/>
      <w:bookmarkEnd w:id="162"/>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63" w:name="_Toc307396122"/>
      <w:bookmarkStart w:id="164" w:name="_Toc305766962"/>
      <w:r>
        <w:rPr>
          <w:rStyle w:val="CharSectno"/>
        </w:rPr>
        <w:t>36A</w:t>
      </w:r>
      <w:r>
        <w:rPr>
          <w:snapToGrid w:val="0"/>
        </w:rPr>
        <w:t>.</w:t>
      </w:r>
      <w:r>
        <w:rPr>
          <w:snapToGrid w:val="0"/>
        </w:rPr>
        <w:tab/>
        <w:t>Manner of operating pipelines</w:t>
      </w:r>
      <w:bookmarkEnd w:id="163"/>
      <w:bookmarkEnd w:id="164"/>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165" w:name="_Toc307396123"/>
      <w:bookmarkStart w:id="166" w:name="_Toc305766963"/>
      <w:r>
        <w:rPr>
          <w:rStyle w:val="CharSectno"/>
        </w:rPr>
        <w:t>37</w:t>
      </w:r>
      <w:r>
        <w:rPr>
          <w:snapToGrid w:val="0"/>
        </w:rPr>
        <w:t>.</w:t>
      </w:r>
      <w:r>
        <w:rPr>
          <w:snapToGrid w:val="0"/>
        </w:rPr>
        <w:tab/>
        <w:t>Waste or escape of substances from pipeline</w:t>
      </w:r>
      <w:bookmarkEnd w:id="165"/>
      <w:bookmarkEnd w:id="166"/>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167" w:name="_Toc307396124"/>
      <w:bookmarkStart w:id="168" w:name="_Toc305766964"/>
      <w:r>
        <w:rPr>
          <w:rStyle w:val="CharSectno"/>
        </w:rPr>
        <w:t>37A</w:t>
      </w:r>
      <w:r>
        <w:rPr>
          <w:snapToGrid w:val="0"/>
        </w:rPr>
        <w:t>.</w:t>
      </w:r>
      <w:r>
        <w:rPr>
          <w:snapToGrid w:val="0"/>
        </w:rPr>
        <w:tab/>
        <w:t>Insurance requirements</w:t>
      </w:r>
      <w:bookmarkEnd w:id="167"/>
      <w:bookmarkEnd w:id="168"/>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169" w:name="_Toc307396125"/>
      <w:bookmarkStart w:id="170" w:name="_Toc305766965"/>
      <w:r>
        <w:rPr>
          <w:rStyle w:val="CharSectno"/>
        </w:rPr>
        <w:t>38</w:t>
      </w:r>
      <w:r>
        <w:rPr>
          <w:snapToGrid w:val="0"/>
        </w:rPr>
        <w:t>.</w:t>
      </w:r>
      <w:r>
        <w:rPr>
          <w:snapToGrid w:val="0"/>
        </w:rPr>
        <w:tab/>
        <w:t>Marking route of pipeline and maintenance etc. of property</w:t>
      </w:r>
      <w:bookmarkEnd w:id="169"/>
      <w:bookmarkEnd w:id="170"/>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171" w:name="_Toc307396126"/>
      <w:bookmarkStart w:id="172" w:name="_Toc305766966"/>
      <w:r>
        <w:rPr>
          <w:rStyle w:val="CharSectno"/>
        </w:rPr>
        <w:t>39</w:t>
      </w:r>
      <w:r>
        <w:rPr>
          <w:snapToGrid w:val="0"/>
        </w:rPr>
        <w:t>.</w:t>
      </w:r>
      <w:r>
        <w:rPr>
          <w:snapToGrid w:val="0"/>
        </w:rPr>
        <w:tab/>
        <w:t>Pipelines on agricultural land, licensee’s duties</w:t>
      </w:r>
      <w:bookmarkEnd w:id="171"/>
      <w:bookmarkEnd w:id="172"/>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73" w:name="_Toc307396127"/>
      <w:bookmarkStart w:id="174" w:name="_Toc305766967"/>
      <w:r>
        <w:rPr>
          <w:rStyle w:val="CharSectno"/>
        </w:rPr>
        <w:t>40</w:t>
      </w:r>
      <w:r>
        <w:rPr>
          <w:snapToGrid w:val="0"/>
        </w:rPr>
        <w:t>.</w:t>
      </w:r>
      <w:r>
        <w:rPr>
          <w:snapToGrid w:val="0"/>
        </w:rPr>
        <w:tab/>
        <w:t>Pipelines crossing any water</w:t>
      </w:r>
      <w:bookmarkEnd w:id="173"/>
      <w:bookmarkEnd w:id="174"/>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175" w:name="_Toc307396128"/>
      <w:bookmarkStart w:id="176" w:name="_Toc305766968"/>
      <w:r>
        <w:rPr>
          <w:rStyle w:val="CharSectno"/>
        </w:rPr>
        <w:t>41</w:t>
      </w:r>
      <w:r>
        <w:rPr>
          <w:snapToGrid w:val="0"/>
        </w:rPr>
        <w:t>.</w:t>
      </w:r>
      <w:r>
        <w:rPr>
          <w:snapToGrid w:val="0"/>
        </w:rPr>
        <w:tab/>
        <w:t>Directions</w:t>
      </w:r>
      <w:bookmarkEnd w:id="175"/>
      <w:bookmarkEnd w:id="176"/>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177" w:name="_Toc307396129"/>
      <w:bookmarkStart w:id="178" w:name="_Toc305766969"/>
      <w:r>
        <w:rPr>
          <w:rStyle w:val="CharSectno"/>
        </w:rPr>
        <w:t>42</w:t>
      </w:r>
      <w:r>
        <w:rPr>
          <w:snapToGrid w:val="0"/>
        </w:rPr>
        <w:t>.</w:t>
      </w:r>
      <w:r>
        <w:rPr>
          <w:snapToGrid w:val="0"/>
        </w:rPr>
        <w:tab/>
        <w:t>Non-compliance with directions</w:t>
      </w:r>
      <w:bookmarkEnd w:id="177"/>
      <w:bookmarkEnd w:id="178"/>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179" w:name="_Toc192041314"/>
      <w:bookmarkStart w:id="180" w:name="_Toc239740077"/>
      <w:bookmarkStart w:id="181" w:name="_Toc249427912"/>
      <w:bookmarkStart w:id="182" w:name="_Toc249949212"/>
      <w:bookmarkStart w:id="183" w:name="_Toc261595388"/>
      <w:bookmarkStart w:id="184" w:name="_Toc261602895"/>
      <w:bookmarkStart w:id="185" w:name="_Toc262122306"/>
      <w:bookmarkStart w:id="186" w:name="_Toc267990387"/>
      <w:bookmarkStart w:id="187" w:name="_Toc268167088"/>
      <w:bookmarkStart w:id="188" w:name="_Toc268512265"/>
      <w:bookmarkStart w:id="189" w:name="_Toc269722283"/>
      <w:bookmarkStart w:id="190" w:name="_Toc271095290"/>
      <w:bookmarkStart w:id="191" w:name="_Toc271095983"/>
      <w:bookmarkStart w:id="192" w:name="_Toc272928363"/>
      <w:bookmarkStart w:id="193" w:name="_Toc273084864"/>
      <w:bookmarkStart w:id="194" w:name="_Toc273088159"/>
      <w:bookmarkStart w:id="195" w:name="_Toc273088350"/>
      <w:bookmarkStart w:id="196" w:name="_Toc273092932"/>
      <w:bookmarkStart w:id="197" w:name="_Toc273093125"/>
      <w:bookmarkStart w:id="198" w:name="_Toc273095050"/>
      <w:bookmarkStart w:id="199" w:name="_Toc273097028"/>
      <w:bookmarkStart w:id="200" w:name="_Toc276565143"/>
      <w:bookmarkStart w:id="201" w:name="_Toc294106565"/>
      <w:bookmarkStart w:id="202" w:name="_Toc300325353"/>
      <w:bookmarkStart w:id="203" w:name="_Toc305766970"/>
      <w:bookmarkStart w:id="204" w:name="_Toc307396130"/>
      <w:r>
        <w:rPr>
          <w:rStyle w:val="CharPartNo"/>
        </w:rPr>
        <w:t>Part IV</w:t>
      </w:r>
      <w:r>
        <w:rPr>
          <w:rStyle w:val="CharDivNo"/>
        </w:rPr>
        <w:t> </w:t>
      </w:r>
      <w:r>
        <w:t>—</w:t>
      </w:r>
      <w:r>
        <w:rPr>
          <w:rStyle w:val="CharDivText"/>
        </w:rPr>
        <w:t> </w:t>
      </w:r>
      <w:r>
        <w:rPr>
          <w:rStyle w:val="CharPartText"/>
        </w:rPr>
        <w:t>Registration of licences and related instruments</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rStyle w:val="CharPartText"/>
        </w:rPr>
        <w:t xml:space="preserve"> </w:t>
      </w:r>
    </w:p>
    <w:p>
      <w:pPr>
        <w:pStyle w:val="Heading5"/>
        <w:spacing w:before="180"/>
        <w:rPr>
          <w:snapToGrid w:val="0"/>
        </w:rPr>
      </w:pPr>
      <w:bookmarkStart w:id="205" w:name="_Toc307396131"/>
      <w:bookmarkStart w:id="206" w:name="_Toc305766971"/>
      <w:r>
        <w:rPr>
          <w:rStyle w:val="CharSectno"/>
        </w:rPr>
        <w:t>43</w:t>
      </w:r>
      <w:r>
        <w:rPr>
          <w:snapToGrid w:val="0"/>
        </w:rPr>
        <w:t>.</w:t>
      </w:r>
      <w:r>
        <w:rPr>
          <w:snapToGrid w:val="0"/>
        </w:rPr>
        <w:tab/>
        <w:t>Register of licences to be kept</w:t>
      </w:r>
      <w:bookmarkEnd w:id="205"/>
      <w:bookmarkEnd w:id="206"/>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207" w:name="_Toc307396132"/>
      <w:bookmarkStart w:id="208" w:name="_Toc305766972"/>
      <w:r>
        <w:rPr>
          <w:rStyle w:val="CharSectno"/>
        </w:rPr>
        <w:t>44</w:t>
      </w:r>
      <w:r>
        <w:rPr>
          <w:snapToGrid w:val="0"/>
        </w:rPr>
        <w:t>.</w:t>
      </w:r>
      <w:r>
        <w:rPr>
          <w:snapToGrid w:val="0"/>
        </w:rPr>
        <w:tab/>
        <w:t>Approval and registration of transfers</w:t>
      </w:r>
      <w:bookmarkEnd w:id="207"/>
      <w:bookmarkEnd w:id="208"/>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209" w:name="_Toc307396133"/>
      <w:bookmarkStart w:id="210" w:name="_Toc305766973"/>
      <w:r>
        <w:rPr>
          <w:rStyle w:val="CharSectno"/>
        </w:rPr>
        <w:t>45</w:t>
      </w:r>
      <w:r>
        <w:rPr>
          <w:snapToGrid w:val="0"/>
        </w:rPr>
        <w:t>.</w:t>
      </w:r>
      <w:r>
        <w:rPr>
          <w:snapToGrid w:val="0"/>
        </w:rPr>
        <w:tab/>
        <w:t>Entries in register on devolution of rights of registered holder</w:t>
      </w:r>
      <w:bookmarkEnd w:id="209"/>
      <w:bookmarkEnd w:id="210"/>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211" w:name="_Toc307396134"/>
      <w:bookmarkStart w:id="212" w:name="_Toc305766974"/>
      <w:r>
        <w:rPr>
          <w:rStyle w:val="CharSectno"/>
        </w:rPr>
        <w:t>47</w:t>
      </w:r>
      <w:r>
        <w:rPr>
          <w:snapToGrid w:val="0"/>
        </w:rPr>
        <w:t>.</w:t>
      </w:r>
      <w:r>
        <w:rPr>
          <w:snapToGrid w:val="0"/>
        </w:rPr>
        <w:tab/>
        <w:t>Approval of dealings creating etc. interests etc. in existing licences</w:t>
      </w:r>
      <w:bookmarkEnd w:id="211"/>
      <w:bookmarkEnd w:id="212"/>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213" w:name="_Toc307396135"/>
      <w:bookmarkStart w:id="214" w:name="_Toc305766975"/>
      <w:r>
        <w:rPr>
          <w:rStyle w:val="CharSectno"/>
        </w:rPr>
        <w:t>48</w:t>
      </w:r>
      <w:r>
        <w:rPr>
          <w:snapToGrid w:val="0"/>
        </w:rPr>
        <w:t>.</w:t>
      </w:r>
      <w:r>
        <w:rPr>
          <w:snapToGrid w:val="0"/>
        </w:rPr>
        <w:tab/>
        <w:t>True consideration to be shown</w:t>
      </w:r>
      <w:bookmarkEnd w:id="213"/>
      <w:bookmarkEnd w:id="214"/>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215" w:name="_Toc307396136"/>
      <w:bookmarkStart w:id="216" w:name="_Toc305766976"/>
      <w:r>
        <w:rPr>
          <w:rStyle w:val="CharSectno"/>
        </w:rPr>
        <w:t>49</w:t>
      </w:r>
      <w:r>
        <w:rPr>
          <w:snapToGrid w:val="0"/>
        </w:rPr>
        <w:t>.</w:t>
      </w:r>
      <w:r>
        <w:rPr>
          <w:snapToGrid w:val="0"/>
        </w:rPr>
        <w:tab/>
        <w:t>Minister not concerned with certain matters</w:t>
      </w:r>
      <w:bookmarkEnd w:id="215"/>
      <w:bookmarkEnd w:id="216"/>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17" w:name="_Toc307396137"/>
      <w:bookmarkStart w:id="218" w:name="_Toc305766977"/>
      <w:r>
        <w:rPr>
          <w:rStyle w:val="CharSectno"/>
        </w:rPr>
        <w:t>50</w:t>
      </w:r>
      <w:r>
        <w:rPr>
          <w:snapToGrid w:val="0"/>
        </w:rPr>
        <w:t>.</w:t>
      </w:r>
      <w:r>
        <w:rPr>
          <w:snapToGrid w:val="0"/>
        </w:rPr>
        <w:tab/>
        <w:t>Power of Minister to require information as to proposed dealings</w:t>
      </w:r>
      <w:bookmarkEnd w:id="217"/>
      <w:bookmarkEnd w:id="218"/>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219" w:name="_Toc307396138"/>
      <w:bookmarkStart w:id="220" w:name="_Toc305766978"/>
      <w:r>
        <w:rPr>
          <w:rStyle w:val="CharSectno"/>
        </w:rPr>
        <w:t>51</w:t>
      </w:r>
      <w:r>
        <w:rPr>
          <w:snapToGrid w:val="0"/>
        </w:rPr>
        <w:t>.</w:t>
      </w:r>
      <w:r>
        <w:rPr>
          <w:snapToGrid w:val="0"/>
        </w:rPr>
        <w:tab/>
        <w:t>Production and inspection of books, records and documents</w:t>
      </w:r>
      <w:bookmarkEnd w:id="219"/>
      <w:bookmarkEnd w:id="220"/>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221" w:name="_Toc307396139"/>
      <w:bookmarkStart w:id="222" w:name="_Toc305766979"/>
      <w:r>
        <w:rPr>
          <w:rStyle w:val="CharSectno"/>
        </w:rPr>
        <w:t>52</w:t>
      </w:r>
      <w:r>
        <w:rPr>
          <w:snapToGrid w:val="0"/>
        </w:rPr>
        <w:t>.</w:t>
      </w:r>
      <w:r>
        <w:rPr>
          <w:snapToGrid w:val="0"/>
        </w:rPr>
        <w:tab/>
        <w:t>Inspection of register and documents</w:t>
      </w:r>
      <w:bookmarkEnd w:id="221"/>
      <w:bookmarkEnd w:id="222"/>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223" w:name="_Toc307396140"/>
      <w:bookmarkStart w:id="224" w:name="_Toc305766980"/>
      <w:r>
        <w:rPr>
          <w:rStyle w:val="CharSectno"/>
        </w:rPr>
        <w:t>53</w:t>
      </w:r>
      <w:r>
        <w:rPr>
          <w:snapToGrid w:val="0"/>
        </w:rPr>
        <w:t>.</w:t>
      </w:r>
      <w:r>
        <w:rPr>
          <w:snapToGrid w:val="0"/>
        </w:rPr>
        <w:tab/>
        <w:t>Evidentiary provisions</w:t>
      </w:r>
      <w:bookmarkEnd w:id="223"/>
      <w:bookmarkEnd w:id="22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25" w:name="_Toc307396141"/>
      <w:bookmarkStart w:id="226" w:name="_Toc305766981"/>
      <w:r>
        <w:rPr>
          <w:rStyle w:val="CharSectno"/>
        </w:rPr>
        <w:t>53A</w:t>
      </w:r>
      <w:r>
        <w:rPr>
          <w:snapToGrid w:val="0"/>
        </w:rPr>
        <w:t>.</w:t>
      </w:r>
      <w:r>
        <w:rPr>
          <w:snapToGrid w:val="0"/>
        </w:rPr>
        <w:tab/>
        <w:t>Minister may make corrections to register</w:t>
      </w:r>
      <w:bookmarkEnd w:id="225"/>
      <w:bookmarkEnd w:id="226"/>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27" w:name="_Toc307396142"/>
      <w:bookmarkStart w:id="228" w:name="_Toc305766982"/>
      <w:r>
        <w:rPr>
          <w:rStyle w:val="CharSectno"/>
        </w:rPr>
        <w:t>54</w:t>
      </w:r>
      <w:r>
        <w:rPr>
          <w:snapToGrid w:val="0"/>
        </w:rPr>
        <w:t>.</w:t>
      </w:r>
      <w:r>
        <w:rPr>
          <w:snapToGrid w:val="0"/>
        </w:rPr>
        <w:tab/>
        <w:t>Reviews</w:t>
      </w:r>
      <w:bookmarkEnd w:id="227"/>
      <w:bookmarkEnd w:id="228"/>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229" w:name="_Toc307396143"/>
      <w:bookmarkStart w:id="230" w:name="_Toc305766983"/>
      <w:r>
        <w:rPr>
          <w:rStyle w:val="CharSectno"/>
        </w:rPr>
        <w:t>56</w:t>
      </w:r>
      <w:r>
        <w:rPr>
          <w:snapToGrid w:val="0"/>
        </w:rPr>
        <w:t>.</w:t>
      </w:r>
      <w:r>
        <w:rPr>
          <w:snapToGrid w:val="0"/>
        </w:rPr>
        <w:tab/>
        <w:t>Offences</w:t>
      </w:r>
      <w:bookmarkEnd w:id="229"/>
      <w:bookmarkEnd w:id="230"/>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231" w:name="_Toc112746354"/>
      <w:bookmarkStart w:id="232" w:name="_Toc112746479"/>
      <w:bookmarkStart w:id="233" w:name="_Toc131393870"/>
      <w:bookmarkStart w:id="234" w:name="_Toc261528045"/>
      <w:bookmarkStart w:id="235" w:name="_Toc261595404"/>
      <w:bookmarkStart w:id="236" w:name="_Toc261602910"/>
      <w:bookmarkStart w:id="237" w:name="_Toc262122321"/>
      <w:bookmarkStart w:id="238" w:name="_Toc267990402"/>
      <w:bookmarkStart w:id="239" w:name="_Toc268167103"/>
      <w:bookmarkStart w:id="240" w:name="_Toc268512280"/>
      <w:bookmarkStart w:id="241" w:name="_Toc269722298"/>
      <w:bookmarkStart w:id="242" w:name="_Toc271095305"/>
      <w:bookmarkStart w:id="243" w:name="_Toc271095998"/>
      <w:bookmarkStart w:id="244" w:name="_Toc272928378"/>
      <w:bookmarkStart w:id="245" w:name="_Toc273084879"/>
      <w:bookmarkStart w:id="246" w:name="_Toc273088174"/>
      <w:bookmarkStart w:id="247" w:name="_Toc273088365"/>
      <w:bookmarkStart w:id="248" w:name="_Toc273092947"/>
      <w:bookmarkStart w:id="249" w:name="_Toc273093140"/>
      <w:bookmarkStart w:id="250" w:name="_Toc273095065"/>
      <w:bookmarkStart w:id="251" w:name="_Toc273097043"/>
      <w:bookmarkStart w:id="252" w:name="_Toc276565158"/>
      <w:bookmarkStart w:id="253" w:name="_Toc294106579"/>
      <w:bookmarkStart w:id="254" w:name="_Toc300325367"/>
      <w:bookmarkStart w:id="255" w:name="_Toc305766984"/>
      <w:bookmarkStart w:id="256" w:name="_Toc307396144"/>
      <w:bookmarkStart w:id="257" w:name="_Toc192041330"/>
      <w:bookmarkStart w:id="258" w:name="_Toc239740093"/>
      <w:bookmarkStart w:id="259" w:name="_Toc249427928"/>
      <w:bookmarkStart w:id="260" w:name="_Toc249949228"/>
      <w:r>
        <w:rPr>
          <w:rStyle w:val="CharPartNo"/>
        </w:rPr>
        <w:t>Part IVA</w:t>
      </w:r>
      <w:r>
        <w:rPr>
          <w:b w:val="0"/>
        </w:rPr>
        <w:t> </w:t>
      </w:r>
      <w:r>
        <w:t>—</w:t>
      </w:r>
      <w:r>
        <w:rPr>
          <w:b w:val="0"/>
        </w:rPr>
        <w:t> </w:t>
      </w:r>
      <w:r>
        <w:rPr>
          <w:rStyle w:val="CharPartText"/>
        </w:rPr>
        <w:t>Occupational safety and health</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t xml:space="preserve"> </w:t>
      </w:r>
    </w:p>
    <w:p>
      <w:pPr>
        <w:pStyle w:val="Footnoteheading"/>
      </w:pPr>
      <w:r>
        <w:tab/>
        <w:t>[Heading inserted by No. 13 of 2005 s. 23.]</w:t>
      </w:r>
    </w:p>
    <w:p>
      <w:pPr>
        <w:pStyle w:val="Heading5"/>
      </w:pPr>
      <w:bookmarkStart w:id="261" w:name="_Toc261528046"/>
      <w:bookmarkStart w:id="262" w:name="_Toc307396145"/>
      <w:bookmarkStart w:id="263" w:name="_Toc305766985"/>
      <w:r>
        <w:rPr>
          <w:rStyle w:val="CharSectno"/>
        </w:rPr>
        <w:t>56A</w:t>
      </w:r>
      <w:r>
        <w:t>.</w:t>
      </w:r>
      <w:r>
        <w:tab/>
        <w:t>Occupational safety and health</w:t>
      </w:r>
      <w:bookmarkEnd w:id="261"/>
      <w:bookmarkEnd w:id="262"/>
      <w:bookmarkEnd w:id="263"/>
    </w:p>
    <w:p>
      <w:pPr>
        <w:pStyle w:val="Subsection"/>
      </w:pPr>
      <w:r>
        <w:tab/>
      </w:r>
      <w:r>
        <w:tab/>
        <w:t>Schedule 1 has effect.</w:t>
      </w:r>
    </w:p>
    <w:p>
      <w:pPr>
        <w:pStyle w:val="Footnotesection"/>
      </w:pPr>
      <w:r>
        <w:tab/>
        <w:t>[Section 56A inserted by No. 13 of 2005 s. 23.]</w:t>
      </w:r>
    </w:p>
    <w:p>
      <w:pPr>
        <w:pStyle w:val="Heading5"/>
      </w:pPr>
      <w:bookmarkStart w:id="264" w:name="_Toc261528047"/>
      <w:bookmarkStart w:id="265" w:name="_Toc307396146"/>
      <w:bookmarkStart w:id="266" w:name="_Toc305766986"/>
      <w:r>
        <w:rPr>
          <w:rStyle w:val="CharSectno"/>
        </w:rPr>
        <w:t>56B</w:t>
      </w:r>
      <w:r>
        <w:t>.</w:t>
      </w:r>
      <w:r>
        <w:tab/>
        <w:t>Regulations relating to occupational safety and health</w:t>
      </w:r>
      <w:bookmarkEnd w:id="264"/>
      <w:bookmarkEnd w:id="265"/>
      <w:bookmarkEnd w:id="266"/>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267" w:name="_Toc261528048"/>
      <w:r>
        <w:tab/>
        <w:t>[Section 56B inserted by No. 13 of 2005 s. 23.]</w:t>
      </w:r>
    </w:p>
    <w:p>
      <w:pPr>
        <w:pStyle w:val="Heading5"/>
      </w:pPr>
      <w:bookmarkStart w:id="268" w:name="_Toc307396147"/>
      <w:bookmarkStart w:id="269" w:name="_Toc305766987"/>
      <w:r>
        <w:rPr>
          <w:rStyle w:val="CharSectno"/>
        </w:rPr>
        <w:t>56C</w:t>
      </w:r>
      <w:r>
        <w:t>.</w:t>
      </w:r>
      <w:r>
        <w:tab/>
        <w:t>Minister’s occupational safety and health functions</w:t>
      </w:r>
      <w:bookmarkEnd w:id="267"/>
      <w:bookmarkEnd w:id="268"/>
      <w:bookmarkEnd w:id="269"/>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270" w:name="_Toc261595408"/>
      <w:bookmarkStart w:id="271" w:name="_Toc261602914"/>
      <w:bookmarkStart w:id="272" w:name="_Toc262122325"/>
      <w:bookmarkStart w:id="273" w:name="_Toc267990406"/>
      <w:bookmarkStart w:id="274" w:name="_Toc268167107"/>
      <w:bookmarkStart w:id="275" w:name="_Toc268512284"/>
      <w:bookmarkStart w:id="276" w:name="_Toc269722302"/>
      <w:bookmarkStart w:id="277" w:name="_Toc271095309"/>
      <w:bookmarkStart w:id="278" w:name="_Toc271096002"/>
      <w:bookmarkStart w:id="279" w:name="_Toc272928382"/>
      <w:bookmarkStart w:id="280" w:name="_Toc273084883"/>
      <w:bookmarkStart w:id="281" w:name="_Toc273088178"/>
      <w:bookmarkStart w:id="282" w:name="_Toc273088369"/>
      <w:bookmarkStart w:id="283" w:name="_Toc273092951"/>
      <w:bookmarkStart w:id="284" w:name="_Toc273093144"/>
      <w:bookmarkStart w:id="285" w:name="_Toc273095069"/>
      <w:bookmarkStart w:id="286" w:name="_Toc273097047"/>
      <w:bookmarkStart w:id="287" w:name="_Toc276565162"/>
      <w:bookmarkStart w:id="288" w:name="_Toc294106583"/>
      <w:bookmarkStart w:id="289" w:name="_Toc300325371"/>
      <w:bookmarkStart w:id="290" w:name="_Toc305766988"/>
      <w:bookmarkStart w:id="291" w:name="_Toc307396148"/>
      <w:r>
        <w:rPr>
          <w:rStyle w:val="CharPartNo"/>
        </w:rPr>
        <w:t>Part V</w:t>
      </w:r>
      <w:r>
        <w:rPr>
          <w:rStyle w:val="CharDivNo"/>
        </w:rPr>
        <w:t> </w:t>
      </w:r>
      <w:r>
        <w:t>—</w:t>
      </w:r>
      <w:r>
        <w:rPr>
          <w:rStyle w:val="CharDivText"/>
        </w:rPr>
        <w:t> </w:t>
      </w:r>
      <w:r>
        <w:rPr>
          <w:rStyle w:val="CharPartText"/>
        </w:rPr>
        <w:t>Miscellaneous</w:t>
      </w:r>
      <w:bookmarkEnd w:id="257"/>
      <w:bookmarkEnd w:id="258"/>
      <w:bookmarkEnd w:id="259"/>
      <w:bookmarkEnd w:id="260"/>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rStyle w:val="CharPartText"/>
        </w:rPr>
        <w:t xml:space="preserve"> </w:t>
      </w:r>
    </w:p>
    <w:p>
      <w:pPr>
        <w:pStyle w:val="Heading5"/>
        <w:rPr>
          <w:snapToGrid w:val="0"/>
        </w:rPr>
      </w:pPr>
      <w:bookmarkStart w:id="292" w:name="_Toc307396149"/>
      <w:bookmarkStart w:id="293" w:name="_Toc305766989"/>
      <w:r>
        <w:rPr>
          <w:rStyle w:val="CharSectno"/>
        </w:rPr>
        <w:t>57</w:t>
      </w:r>
      <w:r>
        <w:rPr>
          <w:snapToGrid w:val="0"/>
        </w:rPr>
        <w:t>.</w:t>
      </w:r>
      <w:r>
        <w:rPr>
          <w:snapToGrid w:val="0"/>
        </w:rPr>
        <w:tab/>
        <w:t>Pipelines to remain property of owner</w:t>
      </w:r>
      <w:bookmarkEnd w:id="292"/>
      <w:bookmarkEnd w:id="293"/>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94" w:name="_Toc307396150"/>
      <w:bookmarkStart w:id="295" w:name="_Toc305766990"/>
      <w:r>
        <w:rPr>
          <w:rStyle w:val="CharSectno"/>
        </w:rPr>
        <w:t>58</w:t>
      </w:r>
      <w:r>
        <w:rPr>
          <w:snapToGrid w:val="0"/>
        </w:rPr>
        <w:t>.</w:t>
      </w:r>
      <w:r>
        <w:rPr>
          <w:snapToGrid w:val="0"/>
        </w:rPr>
        <w:tab/>
        <w:t>Notices of grants etc. of licences to be published</w:t>
      </w:r>
      <w:bookmarkEnd w:id="294"/>
      <w:bookmarkEnd w:id="295"/>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96" w:name="_Toc307396151"/>
      <w:bookmarkStart w:id="297" w:name="_Toc305766991"/>
      <w:r>
        <w:rPr>
          <w:rStyle w:val="CharSectno"/>
        </w:rPr>
        <w:t>59</w:t>
      </w:r>
      <w:r>
        <w:rPr>
          <w:snapToGrid w:val="0"/>
        </w:rPr>
        <w:t>.</w:t>
      </w:r>
      <w:r>
        <w:rPr>
          <w:snapToGrid w:val="0"/>
        </w:rPr>
        <w:tab/>
        <w:t>Judicial notice</w:t>
      </w:r>
      <w:bookmarkEnd w:id="296"/>
      <w:bookmarkEnd w:id="297"/>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98" w:name="_Toc307396152"/>
      <w:bookmarkStart w:id="299" w:name="_Toc305766992"/>
      <w:r>
        <w:rPr>
          <w:rStyle w:val="CharSectno"/>
        </w:rPr>
        <w:t>60</w:t>
      </w:r>
      <w:r>
        <w:rPr>
          <w:snapToGrid w:val="0"/>
        </w:rPr>
        <w:t>.</w:t>
      </w:r>
      <w:r>
        <w:rPr>
          <w:snapToGrid w:val="0"/>
        </w:rPr>
        <w:tab/>
        <w:t>Address for service</w:t>
      </w:r>
      <w:bookmarkEnd w:id="298"/>
      <w:bookmarkEnd w:id="299"/>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300" w:name="_Toc307396153"/>
      <w:bookmarkStart w:id="301" w:name="_Toc305766993"/>
      <w:r>
        <w:rPr>
          <w:rStyle w:val="CharSectno"/>
        </w:rPr>
        <w:t>60A</w:t>
      </w:r>
      <w:r>
        <w:rPr>
          <w:snapToGrid w:val="0"/>
        </w:rPr>
        <w:t>.</w:t>
      </w:r>
      <w:r>
        <w:rPr>
          <w:snapToGrid w:val="0"/>
        </w:rPr>
        <w:tab/>
        <w:t>Service of documents on 2 or more licensees</w:t>
      </w:r>
      <w:bookmarkEnd w:id="300"/>
      <w:bookmarkEnd w:id="301"/>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302" w:name="_Toc293929931"/>
      <w:bookmarkStart w:id="303" w:name="_Toc307396154"/>
      <w:bookmarkStart w:id="304" w:name="_Toc305766994"/>
      <w:r>
        <w:rPr>
          <w:rStyle w:val="CharSectno"/>
        </w:rPr>
        <w:t>61</w:t>
      </w:r>
      <w:r>
        <w:t>.</w:t>
      </w:r>
      <w:r>
        <w:tab/>
        <w:t>Power of Minister to delegate</w:t>
      </w:r>
      <w:bookmarkEnd w:id="302"/>
      <w:bookmarkEnd w:id="303"/>
      <w:bookmarkEnd w:id="304"/>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305" w:name="_Toc307396155"/>
      <w:bookmarkStart w:id="306" w:name="_Toc305766995"/>
      <w:r>
        <w:rPr>
          <w:rStyle w:val="CharSectno"/>
        </w:rPr>
        <w:t>62</w:t>
      </w:r>
      <w:r>
        <w:rPr>
          <w:snapToGrid w:val="0"/>
        </w:rPr>
        <w:t>.</w:t>
      </w:r>
      <w:r>
        <w:rPr>
          <w:snapToGrid w:val="0"/>
        </w:rPr>
        <w:tab/>
        <w:t>Inspectors</w:t>
      </w:r>
      <w:bookmarkEnd w:id="305"/>
      <w:bookmarkEnd w:id="306"/>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307" w:name="_Toc307396156"/>
      <w:bookmarkStart w:id="308" w:name="_Toc305766996"/>
      <w:r>
        <w:rPr>
          <w:rStyle w:val="CharSectno"/>
        </w:rPr>
        <w:t>63</w:t>
      </w:r>
      <w:r>
        <w:rPr>
          <w:snapToGrid w:val="0"/>
        </w:rPr>
        <w:t>.</w:t>
      </w:r>
      <w:r>
        <w:rPr>
          <w:snapToGrid w:val="0"/>
        </w:rPr>
        <w:tab/>
        <w:t>Powers of inspectors</w:t>
      </w:r>
      <w:bookmarkEnd w:id="307"/>
      <w:bookmarkEnd w:id="308"/>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309" w:name="_Toc261528053"/>
      <w:bookmarkStart w:id="310" w:name="_Toc307396157"/>
      <w:bookmarkStart w:id="311" w:name="_Toc305766997"/>
      <w:r>
        <w:rPr>
          <w:rStyle w:val="CharSectno"/>
        </w:rPr>
        <w:t>63A</w:t>
      </w:r>
      <w:r>
        <w:t>.</w:t>
      </w:r>
      <w:r>
        <w:tab/>
        <w:t>Protection from liability for wrongdoing</w:t>
      </w:r>
      <w:bookmarkEnd w:id="309"/>
      <w:bookmarkEnd w:id="310"/>
      <w:bookmarkEnd w:id="31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312" w:name="_Toc307396158"/>
      <w:bookmarkStart w:id="313" w:name="_Toc305766998"/>
      <w:r>
        <w:rPr>
          <w:rStyle w:val="CharSectno"/>
        </w:rPr>
        <w:t>64</w:t>
      </w:r>
      <w:r>
        <w:rPr>
          <w:snapToGrid w:val="0"/>
        </w:rPr>
        <w:t>.</w:t>
      </w:r>
      <w:r>
        <w:rPr>
          <w:snapToGrid w:val="0"/>
        </w:rPr>
        <w:tab/>
        <w:t>Theft of petroleum from pipeline</w:t>
      </w:r>
      <w:bookmarkEnd w:id="312"/>
      <w:bookmarkEnd w:id="313"/>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314" w:name="_Toc261528055"/>
      <w:bookmarkStart w:id="315" w:name="_Toc307396159"/>
      <w:bookmarkStart w:id="316" w:name="_Toc305766999"/>
      <w:r>
        <w:rPr>
          <w:rStyle w:val="CharSectno"/>
        </w:rPr>
        <w:t>65</w:t>
      </w:r>
      <w:r>
        <w:t>.</w:t>
      </w:r>
      <w:r>
        <w:tab/>
        <w:t>Interfering with pipeline operation</w:t>
      </w:r>
      <w:bookmarkEnd w:id="314"/>
      <w:bookmarkEnd w:id="315"/>
      <w:bookmarkEnd w:id="316"/>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317" w:name="_Toc307396160"/>
      <w:bookmarkStart w:id="318" w:name="_Toc305767000"/>
      <w:r>
        <w:rPr>
          <w:rStyle w:val="CharSectno"/>
        </w:rPr>
        <w:t>66</w:t>
      </w:r>
      <w:r>
        <w:rPr>
          <w:snapToGrid w:val="0"/>
        </w:rPr>
        <w:t>.</w:t>
      </w:r>
      <w:r>
        <w:rPr>
          <w:snapToGrid w:val="0"/>
        </w:rPr>
        <w:tab/>
        <w:t>Continuing offences</w:t>
      </w:r>
      <w:bookmarkEnd w:id="317"/>
      <w:bookmarkEnd w:id="318"/>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319" w:name="_Toc307396161"/>
      <w:bookmarkStart w:id="320" w:name="_Toc305767001"/>
      <w:r>
        <w:rPr>
          <w:rStyle w:val="CharSectno"/>
        </w:rPr>
        <w:t>66A</w:t>
      </w:r>
      <w:r>
        <w:rPr>
          <w:snapToGrid w:val="0"/>
        </w:rPr>
        <w:t>.</w:t>
      </w:r>
      <w:r>
        <w:rPr>
          <w:snapToGrid w:val="0"/>
        </w:rPr>
        <w:tab/>
        <w:t>Persons concerned in commission of offences</w:t>
      </w:r>
      <w:bookmarkEnd w:id="319"/>
      <w:bookmarkEnd w:id="320"/>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321" w:name="_Toc307396162"/>
      <w:bookmarkStart w:id="322" w:name="_Toc305767002"/>
      <w:r>
        <w:rPr>
          <w:rStyle w:val="CharSectno"/>
        </w:rPr>
        <w:t>66B</w:t>
      </w:r>
      <w:r>
        <w:t>.</w:t>
      </w:r>
      <w:r>
        <w:tab/>
        <w:t>Crimes and other offences</w:t>
      </w:r>
      <w:bookmarkEnd w:id="321"/>
      <w:bookmarkEnd w:id="322"/>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323" w:name="_Toc261528057"/>
      <w:bookmarkStart w:id="324" w:name="_Toc307396163"/>
      <w:bookmarkStart w:id="325" w:name="_Toc305767003"/>
      <w:r>
        <w:rPr>
          <w:rStyle w:val="CharSectno"/>
        </w:rPr>
        <w:t>66BA</w:t>
      </w:r>
      <w:r>
        <w:t>.</w:t>
      </w:r>
      <w:r>
        <w:tab/>
        <w:t>Time for bringing proceedings for offences against this Act (including the regulations)</w:t>
      </w:r>
      <w:bookmarkEnd w:id="323"/>
      <w:bookmarkEnd w:id="324"/>
      <w:bookmarkEnd w:id="325"/>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326" w:name="_Toc261528058"/>
      <w:bookmarkStart w:id="327" w:name="_Toc307396164"/>
      <w:bookmarkStart w:id="328" w:name="_Toc305767004"/>
      <w:r>
        <w:rPr>
          <w:rStyle w:val="CharSectno"/>
        </w:rPr>
        <w:t>66BB</w:t>
      </w:r>
      <w:r>
        <w:t>.</w:t>
      </w:r>
      <w:r>
        <w:tab/>
        <w:t>Evidentiary matters</w:t>
      </w:r>
      <w:bookmarkEnd w:id="326"/>
      <w:bookmarkEnd w:id="327"/>
      <w:bookmarkEnd w:id="328"/>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329" w:name="_Toc307396165"/>
      <w:bookmarkStart w:id="330" w:name="_Toc305767005"/>
      <w:r>
        <w:rPr>
          <w:rStyle w:val="CharSectno"/>
        </w:rPr>
        <w:t>66C</w:t>
      </w:r>
      <w:r>
        <w:rPr>
          <w:snapToGrid w:val="0"/>
        </w:rPr>
        <w:t>.</w:t>
      </w:r>
      <w:r>
        <w:rPr>
          <w:snapToGrid w:val="0"/>
        </w:rPr>
        <w:tab/>
        <w:t>Orders for forfeiture in respect of certain offences</w:t>
      </w:r>
      <w:bookmarkEnd w:id="329"/>
      <w:bookmarkEnd w:id="330"/>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331" w:name="_Toc307396166"/>
      <w:bookmarkStart w:id="332" w:name="_Toc305767006"/>
      <w:r>
        <w:rPr>
          <w:rStyle w:val="CharSectno"/>
        </w:rPr>
        <w:t>66D</w:t>
      </w:r>
      <w:r>
        <w:rPr>
          <w:snapToGrid w:val="0"/>
        </w:rPr>
        <w:t>.</w:t>
      </w:r>
      <w:r>
        <w:rPr>
          <w:snapToGrid w:val="0"/>
        </w:rPr>
        <w:tab/>
        <w:t>Disposal of forfeited goods</w:t>
      </w:r>
      <w:bookmarkEnd w:id="331"/>
      <w:bookmarkEnd w:id="332"/>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333" w:name="_Toc307396167"/>
      <w:bookmarkStart w:id="334" w:name="_Toc305767007"/>
      <w:r>
        <w:rPr>
          <w:rStyle w:val="CharSectno"/>
        </w:rPr>
        <w:t>67</w:t>
      </w:r>
      <w:r>
        <w:rPr>
          <w:snapToGrid w:val="0"/>
        </w:rPr>
        <w:t>.</w:t>
      </w:r>
      <w:r>
        <w:rPr>
          <w:snapToGrid w:val="0"/>
        </w:rPr>
        <w:tab/>
        <w:t>Regulations</w:t>
      </w:r>
      <w:bookmarkEnd w:id="333"/>
      <w:bookmarkEnd w:id="334"/>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bookmarkStart w:id="335" w:name="_Toc112746364"/>
      <w:bookmarkStart w:id="336" w:name="_Toc112746489"/>
      <w:bookmarkStart w:id="337" w:name="_Toc131393880"/>
      <w:bookmarkStart w:id="338" w:name="_Toc261528062"/>
    </w:p>
    <w:p>
      <w:pPr>
        <w:pStyle w:val="yScheduleHeading"/>
      </w:pPr>
      <w:bookmarkStart w:id="339" w:name="_Toc261595429"/>
      <w:bookmarkStart w:id="340" w:name="_Toc261602934"/>
      <w:bookmarkStart w:id="341" w:name="_Toc262122345"/>
      <w:bookmarkStart w:id="342" w:name="_Toc267990426"/>
      <w:bookmarkStart w:id="343" w:name="_Toc268167127"/>
      <w:bookmarkStart w:id="344" w:name="_Toc268512304"/>
      <w:bookmarkStart w:id="345" w:name="_Toc269722322"/>
      <w:bookmarkStart w:id="346" w:name="_Toc271095329"/>
      <w:bookmarkStart w:id="347" w:name="_Toc271096022"/>
      <w:bookmarkStart w:id="348" w:name="_Toc272928402"/>
      <w:bookmarkStart w:id="349" w:name="_Toc273084903"/>
      <w:bookmarkStart w:id="350" w:name="_Toc273088198"/>
      <w:bookmarkStart w:id="351" w:name="_Toc273088389"/>
      <w:bookmarkStart w:id="352" w:name="_Toc273092971"/>
      <w:bookmarkStart w:id="353" w:name="_Toc273093164"/>
      <w:bookmarkStart w:id="354" w:name="_Toc273095089"/>
      <w:bookmarkStart w:id="355" w:name="_Toc273097067"/>
      <w:bookmarkStart w:id="356" w:name="_Toc276565182"/>
      <w:bookmarkStart w:id="357" w:name="_Toc294106603"/>
      <w:bookmarkStart w:id="358" w:name="_Toc300325391"/>
      <w:bookmarkStart w:id="359" w:name="_Toc305767008"/>
      <w:bookmarkStart w:id="360" w:name="_Toc307396168"/>
      <w:r>
        <w:rPr>
          <w:rStyle w:val="CharSchNo"/>
        </w:rPr>
        <w:t>Schedule 1</w:t>
      </w:r>
      <w:r>
        <w:t> — </w:t>
      </w:r>
      <w:r>
        <w:rPr>
          <w:rStyle w:val="CharSchText"/>
        </w:rPr>
        <w:t>Occupational safety and health</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pStyle w:val="yShoulderClause"/>
      </w:pPr>
      <w:r>
        <w:t>[s. 56A]</w:t>
      </w:r>
    </w:p>
    <w:p>
      <w:pPr>
        <w:pStyle w:val="yFootnoteheading"/>
      </w:pPr>
      <w:r>
        <w:tab/>
        <w:t>[Heading inserted by No. 13 of 2005 s. 32.]</w:t>
      </w:r>
    </w:p>
    <w:p>
      <w:pPr>
        <w:pStyle w:val="yHeading3"/>
      </w:pPr>
      <w:bookmarkStart w:id="361" w:name="_Toc112746365"/>
      <w:bookmarkStart w:id="362" w:name="_Toc112746490"/>
      <w:bookmarkStart w:id="363" w:name="_Toc131393881"/>
      <w:bookmarkStart w:id="364" w:name="_Toc261528063"/>
      <w:bookmarkStart w:id="365" w:name="_Toc261595430"/>
      <w:bookmarkStart w:id="366" w:name="_Toc261602935"/>
      <w:bookmarkStart w:id="367" w:name="_Toc262122346"/>
      <w:bookmarkStart w:id="368" w:name="_Toc267990427"/>
      <w:bookmarkStart w:id="369" w:name="_Toc268167128"/>
      <w:bookmarkStart w:id="370" w:name="_Toc268512305"/>
      <w:bookmarkStart w:id="371" w:name="_Toc269722323"/>
      <w:bookmarkStart w:id="372" w:name="_Toc271095330"/>
      <w:bookmarkStart w:id="373" w:name="_Toc271096023"/>
      <w:bookmarkStart w:id="374" w:name="_Toc272928403"/>
      <w:bookmarkStart w:id="375" w:name="_Toc273084904"/>
      <w:bookmarkStart w:id="376" w:name="_Toc273088199"/>
      <w:bookmarkStart w:id="377" w:name="_Toc273088390"/>
      <w:bookmarkStart w:id="378" w:name="_Toc273092972"/>
      <w:bookmarkStart w:id="379" w:name="_Toc273093165"/>
      <w:bookmarkStart w:id="380" w:name="_Toc273095090"/>
      <w:bookmarkStart w:id="381" w:name="_Toc273097068"/>
      <w:bookmarkStart w:id="382" w:name="_Toc276565183"/>
      <w:bookmarkStart w:id="383" w:name="_Toc294106604"/>
      <w:bookmarkStart w:id="384" w:name="_Toc300325392"/>
      <w:bookmarkStart w:id="385" w:name="_Toc305767009"/>
      <w:bookmarkStart w:id="386" w:name="_Toc307396169"/>
      <w:r>
        <w:rPr>
          <w:rStyle w:val="CharSDivNo"/>
        </w:rPr>
        <w:t>Division 1</w:t>
      </w:r>
      <w:r>
        <w:rPr>
          <w:b w:val="0"/>
        </w:rPr>
        <w:t> — </w:t>
      </w:r>
      <w:r>
        <w:rPr>
          <w:rStyle w:val="CharSDivText"/>
        </w:rPr>
        <w:t>Introduction</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pPr>
        <w:pStyle w:val="yFootnoteheading"/>
      </w:pPr>
      <w:bookmarkStart w:id="387" w:name="_Toc261528064"/>
      <w:r>
        <w:tab/>
        <w:t>[Heading inserted by No. 13 of 2005 s. 32.]</w:t>
      </w:r>
    </w:p>
    <w:p>
      <w:pPr>
        <w:pStyle w:val="yHeading5"/>
      </w:pPr>
      <w:bookmarkStart w:id="388" w:name="_Toc307396170"/>
      <w:bookmarkStart w:id="389" w:name="_Toc305767010"/>
      <w:r>
        <w:rPr>
          <w:rStyle w:val="CharSClsNo"/>
        </w:rPr>
        <w:t>1</w:t>
      </w:r>
      <w:r>
        <w:t>.</w:t>
      </w:r>
      <w:r>
        <w:rPr>
          <w:b w:val="0"/>
        </w:rPr>
        <w:tab/>
      </w:r>
      <w:r>
        <w:t>Objects</w:t>
      </w:r>
      <w:bookmarkEnd w:id="387"/>
      <w:bookmarkEnd w:id="388"/>
      <w:bookmarkEnd w:id="389"/>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390" w:name="_Toc261528065"/>
      <w:bookmarkStart w:id="391" w:name="_Toc307396171"/>
      <w:bookmarkStart w:id="392" w:name="_Toc305767011"/>
      <w:r>
        <w:rPr>
          <w:rStyle w:val="CharSClsNo"/>
        </w:rPr>
        <w:t>2</w:t>
      </w:r>
      <w:r>
        <w:t>.</w:t>
      </w:r>
      <w:r>
        <w:rPr>
          <w:b w:val="0"/>
        </w:rPr>
        <w:tab/>
      </w:r>
      <w:r>
        <w:t>Simplified outline</w:t>
      </w:r>
      <w:bookmarkEnd w:id="390"/>
      <w:bookmarkEnd w:id="391"/>
      <w:bookmarkEnd w:id="392"/>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bookmarkStart w:id="393" w:name="_Toc261528066"/>
      <w:r>
        <w:tab/>
        <w:t>[Clause 2 inserted by No. 13 of 2005 s. 32.]</w:t>
      </w:r>
    </w:p>
    <w:p>
      <w:pPr>
        <w:pStyle w:val="yHeading5"/>
      </w:pPr>
      <w:bookmarkStart w:id="394" w:name="_Toc307396172"/>
      <w:bookmarkStart w:id="395" w:name="_Toc305767012"/>
      <w:r>
        <w:rPr>
          <w:rStyle w:val="CharSClsNo"/>
        </w:rPr>
        <w:t>3</w:t>
      </w:r>
      <w:r>
        <w:t>.</w:t>
      </w:r>
      <w:r>
        <w:rPr>
          <w:b w:val="0"/>
        </w:rPr>
        <w:tab/>
      </w:r>
      <w:bookmarkEnd w:id="393"/>
      <w:r>
        <w:t>Terms used</w:t>
      </w:r>
      <w:bookmarkEnd w:id="394"/>
      <w:bookmarkEnd w:id="395"/>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396" w:name="_Toc261528067"/>
      <w:r>
        <w:tab/>
        <w:t>[Clause 3 inserted by No. 13 of 2005 s. 32.]</w:t>
      </w:r>
    </w:p>
    <w:p>
      <w:pPr>
        <w:pStyle w:val="yHeading5"/>
      </w:pPr>
      <w:bookmarkStart w:id="397" w:name="_Toc307396173"/>
      <w:bookmarkStart w:id="398" w:name="_Toc305767013"/>
      <w:r>
        <w:rPr>
          <w:rStyle w:val="CharSClsNo"/>
        </w:rPr>
        <w:t>4</w:t>
      </w:r>
      <w:r>
        <w:t>.</w:t>
      </w:r>
      <w:r>
        <w:rPr>
          <w:b w:val="0"/>
        </w:rPr>
        <w:tab/>
      </w:r>
      <w:r>
        <w:t>Licensee must ensure presence of licensee’s representative</w:t>
      </w:r>
      <w:bookmarkEnd w:id="396"/>
      <w:bookmarkEnd w:id="397"/>
      <w:bookmarkEnd w:id="398"/>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399" w:name="_Toc261528068"/>
      <w:r>
        <w:tab/>
        <w:t>[Clause 4 inserted by No. 13 of 2005 s. 32; amended by No. 42 of 2010 s. 181(6).]</w:t>
      </w:r>
    </w:p>
    <w:p>
      <w:pPr>
        <w:pStyle w:val="yHeading5"/>
      </w:pPr>
      <w:bookmarkStart w:id="400" w:name="_Toc307396174"/>
      <w:bookmarkStart w:id="401" w:name="_Toc305767014"/>
      <w:r>
        <w:rPr>
          <w:rStyle w:val="CharSClsNo"/>
        </w:rPr>
        <w:t>5</w:t>
      </w:r>
      <w:r>
        <w:t>.</w:t>
      </w:r>
      <w:r>
        <w:rPr>
          <w:b w:val="0"/>
        </w:rPr>
        <w:tab/>
      </w:r>
      <w:r>
        <w:t>Safety and health of persons using an accommodation amenity</w:t>
      </w:r>
      <w:bookmarkEnd w:id="399"/>
      <w:bookmarkEnd w:id="400"/>
      <w:bookmarkEnd w:id="401"/>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402" w:name="_Toc261528069"/>
      <w:r>
        <w:tab/>
        <w:t>[Clause 5 inserted by No. 13 of 2005 s. 32.]</w:t>
      </w:r>
    </w:p>
    <w:p>
      <w:pPr>
        <w:pStyle w:val="yHeading5"/>
      </w:pPr>
      <w:bookmarkStart w:id="403" w:name="_Toc307396175"/>
      <w:bookmarkStart w:id="404" w:name="_Toc305767015"/>
      <w:r>
        <w:rPr>
          <w:rStyle w:val="CharSClsNo"/>
        </w:rPr>
        <w:t>6</w:t>
      </w:r>
      <w:r>
        <w:t>.</w:t>
      </w:r>
      <w:r>
        <w:rPr>
          <w:b w:val="0"/>
        </w:rPr>
        <w:tab/>
      </w:r>
      <w:r>
        <w:t>Contractor</w:t>
      </w:r>
      <w:bookmarkEnd w:id="402"/>
      <w:bookmarkEnd w:id="403"/>
      <w:bookmarkEnd w:id="404"/>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405" w:name="_Toc112746366"/>
      <w:bookmarkStart w:id="406" w:name="_Toc112746491"/>
      <w:bookmarkStart w:id="407" w:name="_Toc131393882"/>
      <w:bookmarkStart w:id="408" w:name="_Toc261528070"/>
      <w:r>
        <w:tab/>
        <w:t>[Clause 6 inserted by No. 13 of 2005 s. 32.]</w:t>
      </w:r>
    </w:p>
    <w:p>
      <w:pPr>
        <w:pStyle w:val="yHeading3"/>
      </w:pPr>
      <w:bookmarkStart w:id="409" w:name="_Toc261595437"/>
      <w:bookmarkStart w:id="410" w:name="_Toc261602942"/>
      <w:bookmarkStart w:id="411" w:name="_Toc262122353"/>
      <w:bookmarkStart w:id="412" w:name="_Toc267990434"/>
      <w:bookmarkStart w:id="413" w:name="_Toc268167135"/>
      <w:bookmarkStart w:id="414" w:name="_Toc268512312"/>
      <w:bookmarkStart w:id="415" w:name="_Toc269722330"/>
      <w:bookmarkStart w:id="416" w:name="_Toc271095337"/>
      <w:bookmarkStart w:id="417" w:name="_Toc271096030"/>
      <w:bookmarkStart w:id="418" w:name="_Toc272928410"/>
      <w:bookmarkStart w:id="419" w:name="_Toc273084911"/>
      <w:bookmarkStart w:id="420" w:name="_Toc273088206"/>
      <w:bookmarkStart w:id="421" w:name="_Toc273088397"/>
      <w:bookmarkStart w:id="422" w:name="_Toc273092979"/>
      <w:bookmarkStart w:id="423" w:name="_Toc273093172"/>
      <w:bookmarkStart w:id="424" w:name="_Toc273095097"/>
      <w:bookmarkStart w:id="425" w:name="_Toc273097075"/>
      <w:bookmarkStart w:id="426" w:name="_Toc276565190"/>
      <w:bookmarkStart w:id="427" w:name="_Toc294106611"/>
      <w:bookmarkStart w:id="428" w:name="_Toc300325399"/>
      <w:bookmarkStart w:id="429" w:name="_Toc305767016"/>
      <w:bookmarkStart w:id="430" w:name="_Toc307396176"/>
      <w:r>
        <w:rPr>
          <w:rStyle w:val="CharSDivNo"/>
        </w:rPr>
        <w:t>Division 2</w:t>
      </w:r>
      <w:r>
        <w:rPr>
          <w:b w:val="0"/>
        </w:rPr>
        <w:t> — </w:t>
      </w:r>
      <w:r>
        <w:rPr>
          <w:rStyle w:val="CharSDivText"/>
        </w:rPr>
        <w:t>Occupational safety and health</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pPr>
        <w:pStyle w:val="yFootnoteheading"/>
      </w:pPr>
      <w:bookmarkStart w:id="431" w:name="_Toc112746367"/>
      <w:bookmarkStart w:id="432" w:name="_Toc112746492"/>
      <w:bookmarkStart w:id="433" w:name="_Toc131393883"/>
      <w:bookmarkStart w:id="434" w:name="_Toc261528071"/>
      <w:r>
        <w:tab/>
        <w:t>[Heading inserted by No. 13 of 2005 s. 32.]</w:t>
      </w:r>
    </w:p>
    <w:p>
      <w:pPr>
        <w:pStyle w:val="yHeading4"/>
      </w:pPr>
      <w:bookmarkStart w:id="435" w:name="_Toc261595438"/>
      <w:bookmarkStart w:id="436" w:name="_Toc261602943"/>
      <w:bookmarkStart w:id="437" w:name="_Toc262122354"/>
      <w:bookmarkStart w:id="438" w:name="_Toc267990435"/>
      <w:bookmarkStart w:id="439" w:name="_Toc268167136"/>
      <w:bookmarkStart w:id="440" w:name="_Toc268512313"/>
      <w:bookmarkStart w:id="441" w:name="_Toc269722331"/>
      <w:bookmarkStart w:id="442" w:name="_Toc271095338"/>
      <w:bookmarkStart w:id="443" w:name="_Toc271096031"/>
      <w:bookmarkStart w:id="444" w:name="_Toc272928411"/>
      <w:bookmarkStart w:id="445" w:name="_Toc273084912"/>
      <w:bookmarkStart w:id="446" w:name="_Toc273088207"/>
      <w:bookmarkStart w:id="447" w:name="_Toc273088398"/>
      <w:bookmarkStart w:id="448" w:name="_Toc273092980"/>
      <w:bookmarkStart w:id="449" w:name="_Toc273093173"/>
      <w:bookmarkStart w:id="450" w:name="_Toc273095098"/>
      <w:bookmarkStart w:id="451" w:name="_Toc273097076"/>
      <w:bookmarkStart w:id="452" w:name="_Toc276565191"/>
      <w:bookmarkStart w:id="453" w:name="_Toc294106612"/>
      <w:bookmarkStart w:id="454" w:name="_Toc300325400"/>
      <w:bookmarkStart w:id="455" w:name="_Toc305767017"/>
      <w:bookmarkStart w:id="456" w:name="_Toc307396177"/>
      <w:r>
        <w:t>Subdivision </w:t>
      </w:r>
      <w:r>
        <w:rPr>
          <w:bCs/>
        </w:rPr>
        <w:t>1</w:t>
      </w:r>
      <w:r>
        <w:rPr>
          <w:b w:val="0"/>
        </w:rPr>
        <w:t> — </w:t>
      </w:r>
      <w:r>
        <w:rPr>
          <w:bCs/>
        </w:rPr>
        <w:t xml:space="preserve">Duties </w:t>
      </w:r>
      <w:r>
        <w:t>relating to occupational safety and health</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pPr>
        <w:pStyle w:val="yFootnoteheading"/>
      </w:pPr>
      <w:bookmarkStart w:id="457" w:name="_Toc261528072"/>
      <w:r>
        <w:tab/>
        <w:t>[Heading inserted by No. 13 of 2005 s. 32.]</w:t>
      </w:r>
    </w:p>
    <w:p>
      <w:pPr>
        <w:pStyle w:val="yHeading5"/>
      </w:pPr>
      <w:bookmarkStart w:id="458" w:name="_Toc307396178"/>
      <w:bookmarkStart w:id="459" w:name="_Toc305767018"/>
      <w:r>
        <w:rPr>
          <w:rStyle w:val="CharSClsNo"/>
        </w:rPr>
        <w:t>7</w:t>
      </w:r>
      <w:r>
        <w:t>.</w:t>
      </w:r>
      <w:r>
        <w:rPr>
          <w:b w:val="0"/>
        </w:rPr>
        <w:tab/>
      </w:r>
      <w:r>
        <w:t>Duties of licensee</w:t>
      </w:r>
      <w:bookmarkEnd w:id="457"/>
      <w:bookmarkEnd w:id="458"/>
      <w:bookmarkEnd w:id="459"/>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460" w:name="_Toc261528073"/>
      <w:r>
        <w:tab/>
        <w:t>[Clause 7 inserted by No. 13 of 2005 s. 32; amended by No. 42 of 2010 s. 181(6).]</w:t>
      </w:r>
    </w:p>
    <w:p>
      <w:pPr>
        <w:pStyle w:val="yHeading5"/>
      </w:pPr>
      <w:bookmarkStart w:id="461" w:name="_Toc307396179"/>
      <w:bookmarkStart w:id="462" w:name="_Toc305767019"/>
      <w:r>
        <w:rPr>
          <w:rStyle w:val="CharSClsNo"/>
        </w:rPr>
        <w:t>8</w:t>
      </w:r>
      <w:r>
        <w:t>.</w:t>
      </w:r>
      <w:r>
        <w:rPr>
          <w:b w:val="0"/>
        </w:rPr>
        <w:tab/>
      </w:r>
      <w:r>
        <w:t>Duties of persons in control of parts of pipeline operation</w:t>
      </w:r>
      <w:bookmarkEnd w:id="460"/>
      <w:bookmarkEnd w:id="461"/>
      <w:bookmarkEnd w:id="462"/>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bookmarkStart w:id="463" w:name="_Toc261528074"/>
      <w:r>
        <w:tab/>
        <w:t>[Clause 8 inserted by No. 13 of 2005 s. 32; amended by No. 42 of 2010 s. 181(6).]</w:t>
      </w:r>
    </w:p>
    <w:p>
      <w:pPr>
        <w:pStyle w:val="yHeading5"/>
      </w:pPr>
      <w:bookmarkStart w:id="464" w:name="_Toc307396180"/>
      <w:bookmarkStart w:id="465" w:name="_Toc305767020"/>
      <w:r>
        <w:rPr>
          <w:rStyle w:val="CharSClsNo"/>
        </w:rPr>
        <w:t>9</w:t>
      </w:r>
      <w:r>
        <w:t>.</w:t>
      </w:r>
      <w:r>
        <w:rPr>
          <w:b w:val="0"/>
        </w:rPr>
        <w:tab/>
      </w:r>
      <w:r>
        <w:t>Duties of employers</w:t>
      </w:r>
      <w:bookmarkEnd w:id="463"/>
      <w:bookmarkEnd w:id="464"/>
      <w:bookmarkEnd w:id="465"/>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bookmarkStart w:id="466" w:name="_Toc261528075"/>
      <w:r>
        <w:tab/>
        <w:t>[Clause 9 inserted by No. 13 of 2005 s. 32; amended by No. 42 of 2010 s. 181(6).]</w:t>
      </w:r>
    </w:p>
    <w:p>
      <w:pPr>
        <w:pStyle w:val="yHeading5"/>
      </w:pPr>
      <w:bookmarkStart w:id="467" w:name="_Toc307396181"/>
      <w:bookmarkStart w:id="468" w:name="_Toc305767021"/>
      <w:r>
        <w:rPr>
          <w:rStyle w:val="CharSClsNo"/>
        </w:rPr>
        <w:t>10</w:t>
      </w:r>
      <w:r>
        <w:t>.</w:t>
      </w:r>
      <w:r>
        <w:rPr>
          <w:b w:val="0"/>
        </w:rPr>
        <w:tab/>
      </w:r>
      <w:r>
        <w:t>Duties of manufacturers in relation to plant and substances</w:t>
      </w:r>
      <w:bookmarkEnd w:id="466"/>
      <w:bookmarkEnd w:id="467"/>
      <w:bookmarkEnd w:id="468"/>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469" w:name="_Toc261528076"/>
      <w:r>
        <w:tab/>
        <w:t>[Clause 10 inserted by No. 13 of 2005 s. 32; amended by No. 42 of 2010 s. 181(6).]</w:t>
      </w:r>
    </w:p>
    <w:p>
      <w:pPr>
        <w:pStyle w:val="yHeading5"/>
      </w:pPr>
      <w:bookmarkStart w:id="470" w:name="_Toc307396182"/>
      <w:bookmarkStart w:id="471" w:name="_Toc305767022"/>
      <w:r>
        <w:rPr>
          <w:rStyle w:val="CharSClsNo"/>
        </w:rPr>
        <w:t>11</w:t>
      </w:r>
      <w:r>
        <w:t>.</w:t>
      </w:r>
      <w:r>
        <w:rPr>
          <w:b w:val="0"/>
        </w:rPr>
        <w:tab/>
      </w:r>
      <w:r>
        <w:t>Duties of suppliers of pipelines, plant and substances</w:t>
      </w:r>
      <w:bookmarkEnd w:id="469"/>
      <w:bookmarkEnd w:id="470"/>
      <w:bookmarkEnd w:id="471"/>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472" w:name="_Toc261528077"/>
      <w:r>
        <w:tab/>
        <w:t>[Clause 11 inserted by No. 13 of 2005 s. 32; amended by No. 42 of 2010 s. 181(6).]</w:t>
      </w:r>
    </w:p>
    <w:p>
      <w:pPr>
        <w:pStyle w:val="yHeading5"/>
      </w:pPr>
      <w:bookmarkStart w:id="473" w:name="_Toc307396183"/>
      <w:bookmarkStart w:id="474" w:name="_Toc305767023"/>
      <w:r>
        <w:rPr>
          <w:rStyle w:val="CharSClsNo"/>
        </w:rPr>
        <w:t>12</w:t>
      </w:r>
      <w:r>
        <w:t>.</w:t>
      </w:r>
      <w:r>
        <w:rPr>
          <w:b w:val="0"/>
        </w:rPr>
        <w:tab/>
      </w:r>
      <w:r>
        <w:t>Duties of persons constructing pipelines or installing plant</w:t>
      </w:r>
      <w:bookmarkEnd w:id="472"/>
      <w:bookmarkEnd w:id="473"/>
      <w:bookmarkEnd w:id="474"/>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475" w:name="_Toc261528078"/>
      <w:r>
        <w:tab/>
        <w:t>[Clause 12 inserted by No. 13 of 2005 s. 32; amended by No. 42 of 2010 s. 181(6).]</w:t>
      </w:r>
    </w:p>
    <w:p>
      <w:pPr>
        <w:pStyle w:val="yHeading5"/>
      </w:pPr>
      <w:bookmarkStart w:id="476" w:name="_Toc307396184"/>
      <w:bookmarkStart w:id="477" w:name="_Toc305767024"/>
      <w:r>
        <w:rPr>
          <w:rStyle w:val="CharSClsNo"/>
        </w:rPr>
        <w:t>13</w:t>
      </w:r>
      <w:r>
        <w:t>.</w:t>
      </w:r>
      <w:r>
        <w:rPr>
          <w:b w:val="0"/>
        </w:rPr>
        <w:tab/>
      </w:r>
      <w:r>
        <w:t>Duties of persons in relation to occupational safety and health</w:t>
      </w:r>
      <w:bookmarkEnd w:id="475"/>
      <w:bookmarkEnd w:id="476"/>
      <w:bookmarkEnd w:id="477"/>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478" w:name="_Toc261528079"/>
      <w:r>
        <w:tab/>
        <w:t>[Clause 13 inserted by No. 13 of 2005 s. 32; amended by No. 42 of 2010 s. 181(6).]</w:t>
      </w:r>
    </w:p>
    <w:p>
      <w:pPr>
        <w:pStyle w:val="yHeading5"/>
      </w:pPr>
      <w:bookmarkStart w:id="479" w:name="_Toc307396185"/>
      <w:bookmarkStart w:id="480" w:name="_Toc305767025"/>
      <w:r>
        <w:rPr>
          <w:rStyle w:val="CharSClsNo"/>
        </w:rPr>
        <w:t>14</w:t>
      </w:r>
      <w:r>
        <w:t>.</w:t>
      </w:r>
      <w:r>
        <w:rPr>
          <w:b w:val="0"/>
        </w:rPr>
        <w:tab/>
      </w:r>
      <w:r>
        <w:t>Reliance on information supplied or results of research</w:t>
      </w:r>
      <w:bookmarkEnd w:id="478"/>
      <w:bookmarkEnd w:id="479"/>
      <w:bookmarkEnd w:id="480"/>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481" w:name="_Toc112746368"/>
      <w:bookmarkStart w:id="482" w:name="_Toc112746493"/>
      <w:bookmarkStart w:id="483" w:name="_Toc131393884"/>
      <w:bookmarkStart w:id="484" w:name="_Toc261528080"/>
      <w:r>
        <w:tab/>
        <w:t>[Clause 14 inserted by No. 13 of 2005 s. 32.]</w:t>
      </w:r>
    </w:p>
    <w:p>
      <w:pPr>
        <w:pStyle w:val="yHeading4"/>
      </w:pPr>
      <w:bookmarkStart w:id="485" w:name="_Toc261595447"/>
      <w:bookmarkStart w:id="486" w:name="_Toc261602952"/>
      <w:bookmarkStart w:id="487" w:name="_Toc262122363"/>
      <w:bookmarkStart w:id="488" w:name="_Toc267990444"/>
      <w:bookmarkStart w:id="489" w:name="_Toc268167145"/>
      <w:bookmarkStart w:id="490" w:name="_Toc268512322"/>
      <w:bookmarkStart w:id="491" w:name="_Toc269722340"/>
      <w:bookmarkStart w:id="492" w:name="_Toc271095347"/>
      <w:bookmarkStart w:id="493" w:name="_Toc271096040"/>
      <w:bookmarkStart w:id="494" w:name="_Toc272928420"/>
      <w:bookmarkStart w:id="495" w:name="_Toc273084921"/>
      <w:bookmarkStart w:id="496" w:name="_Toc273088216"/>
      <w:bookmarkStart w:id="497" w:name="_Toc273088407"/>
      <w:bookmarkStart w:id="498" w:name="_Toc273092989"/>
      <w:bookmarkStart w:id="499" w:name="_Toc273093182"/>
      <w:bookmarkStart w:id="500" w:name="_Toc273095107"/>
      <w:bookmarkStart w:id="501" w:name="_Toc273097085"/>
      <w:bookmarkStart w:id="502" w:name="_Toc276565200"/>
      <w:bookmarkStart w:id="503" w:name="_Toc294106621"/>
      <w:bookmarkStart w:id="504" w:name="_Toc300325409"/>
      <w:bookmarkStart w:id="505" w:name="_Toc305767026"/>
      <w:bookmarkStart w:id="506" w:name="_Toc307396186"/>
      <w:r>
        <w:t>Subdivision </w:t>
      </w:r>
      <w:r>
        <w:rPr>
          <w:bCs/>
        </w:rPr>
        <w:t>2</w:t>
      </w:r>
      <w:r>
        <w:rPr>
          <w:b w:val="0"/>
        </w:rPr>
        <w:t> — </w:t>
      </w:r>
      <w:r>
        <w:rPr>
          <w:bCs/>
        </w:rPr>
        <w:t>Regulations</w:t>
      </w:r>
      <w:r>
        <w:t xml:space="preserve"> relating to occupational safety and health</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pStyle w:val="yFootnoteheading"/>
      </w:pPr>
      <w:bookmarkStart w:id="507" w:name="_Toc261528081"/>
      <w:r>
        <w:tab/>
        <w:t>[Heading inserted by No. 13 of 2005 s. 32.]</w:t>
      </w:r>
    </w:p>
    <w:p>
      <w:pPr>
        <w:pStyle w:val="yHeading5"/>
      </w:pPr>
      <w:bookmarkStart w:id="508" w:name="_Toc307396187"/>
      <w:bookmarkStart w:id="509" w:name="_Toc305767027"/>
      <w:r>
        <w:rPr>
          <w:rStyle w:val="CharSClsNo"/>
        </w:rPr>
        <w:t>15</w:t>
      </w:r>
      <w:r>
        <w:t>.</w:t>
      </w:r>
      <w:r>
        <w:rPr>
          <w:b w:val="0"/>
        </w:rPr>
        <w:tab/>
      </w:r>
      <w:r>
        <w:t>Regulations relating to occupational safety and health</w:t>
      </w:r>
      <w:bookmarkEnd w:id="507"/>
      <w:bookmarkEnd w:id="508"/>
      <w:bookmarkEnd w:id="509"/>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510" w:name="_Toc112746369"/>
      <w:bookmarkStart w:id="511" w:name="_Toc112746494"/>
      <w:bookmarkStart w:id="512" w:name="_Toc131393885"/>
      <w:bookmarkStart w:id="513" w:name="_Toc261528082"/>
      <w:r>
        <w:tab/>
        <w:t>[Clause 15 inserted by No. 13 of 2005 s. 32.]</w:t>
      </w:r>
    </w:p>
    <w:p>
      <w:pPr>
        <w:pStyle w:val="yHeading3"/>
      </w:pPr>
      <w:bookmarkStart w:id="514" w:name="_Toc261595449"/>
      <w:bookmarkStart w:id="515" w:name="_Toc261602954"/>
      <w:bookmarkStart w:id="516" w:name="_Toc262122365"/>
      <w:bookmarkStart w:id="517" w:name="_Toc267990446"/>
      <w:bookmarkStart w:id="518" w:name="_Toc268167147"/>
      <w:bookmarkStart w:id="519" w:name="_Toc268512324"/>
      <w:bookmarkStart w:id="520" w:name="_Toc269722342"/>
      <w:bookmarkStart w:id="521" w:name="_Toc271095349"/>
      <w:bookmarkStart w:id="522" w:name="_Toc271096042"/>
      <w:bookmarkStart w:id="523" w:name="_Toc272928422"/>
      <w:bookmarkStart w:id="524" w:name="_Toc273084923"/>
      <w:bookmarkStart w:id="525" w:name="_Toc273088218"/>
      <w:bookmarkStart w:id="526" w:name="_Toc273088409"/>
      <w:bookmarkStart w:id="527" w:name="_Toc273092991"/>
      <w:bookmarkStart w:id="528" w:name="_Toc273093184"/>
      <w:bookmarkStart w:id="529" w:name="_Toc273095109"/>
      <w:bookmarkStart w:id="530" w:name="_Toc273097087"/>
      <w:bookmarkStart w:id="531" w:name="_Toc276565202"/>
      <w:bookmarkStart w:id="532" w:name="_Toc294106623"/>
      <w:bookmarkStart w:id="533" w:name="_Toc300325411"/>
      <w:bookmarkStart w:id="534" w:name="_Toc305767028"/>
      <w:bookmarkStart w:id="535" w:name="_Toc307396188"/>
      <w:r>
        <w:rPr>
          <w:rStyle w:val="CharSDivNo"/>
        </w:rPr>
        <w:t>Division 3</w:t>
      </w:r>
      <w:r>
        <w:rPr>
          <w:b w:val="0"/>
        </w:rPr>
        <w:t> — </w:t>
      </w:r>
      <w:r>
        <w:rPr>
          <w:rStyle w:val="CharSDivText"/>
        </w:rPr>
        <w:t>Workplace arrangements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pStyle w:val="yFootnoteheading"/>
      </w:pPr>
      <w:bookmarkStart w:id="536" w:name="_Toc112746370"/>
      <w:bookmarkStart w:id="537" w:name="_Toc112746495"/>
      <w:bookmarkStart w:id="538" w:name="_Toc131393886"/>
      <w:bookmarkStart w:id="539" w:name="_Toc261528083"/>
      <w:r>
        <w:tab/>
        <w:t>[Heading inserted by No. 13 of 2005 s. 32.]</w:t>
      </w:r>
    </w:p>
    <w:p>
      <w:pPr>
        <w:pStyle w:val="yHeading4"/>
        <w:rPr>
          <w:bCs/>
        </w:rPr>
      </w:pPr>
      <w:bookmarkStart w:id="540" w:name="_Toc261595450"/>
      <w:bookmarkStart w:id="541" w:name="_Toc261602955"/>
      <w:bookmarkStart w:id="542" w:name="_Toc262122366"/>
      <w:bookmarkStart w:id="543" w:name="_Toc267990447"/>
      <w:bookmarkStart w:id="544" w:name="_Toc268167148"/>
      <w:bookmarkStart w:id="545" w:name="_Toc268512325"/>
      <w:bookmarkStart w:id="546" w:name="_Toc269722343"/>
      <w:bookmarkStart w:id="547" w:name="_Toc271095350"/>
      <w:bookmarkStart w:id="548" w:name="_Toc271096043"/>
      <w:bookmarkStart w:id="549" w:name="_Toc272928423"/>
      <w:bookmarkStart w:id="550" w:name="_Toc273084924"/>
      <w:bookmarkStart w:id="551" w:name="_Toc273088219"/>
      <w:bookmarkStart w:id="552" w:name="_Toc273088410"/>
      <w:bookmarkStart w:id="553" w:name="_Toc273092992"/>
      <w:bookmarkStart w:id="554" w:name="_Toc273093185"/>
      <w:bookmarkStart w:id="555" w:name="_Toc273095110"/>
      <w:bookmarkStart w:id="556" w:name="_Toc273097088"/>
      <w:bookmarkStart w:id="557" w:name="_Toc276565203"/>
      <w:bookmarkStart w:id="558" w:name="_Toc294106624"/>
      <w:bookmarkStart w:id="559" w:name="_Toc300325412"/>
      <w:bookmarkStart w:id="560" w:name="_Toc305767029"/>
      <w:bookmarkStart w:id="561" w:name="_Toc307396189"/>
      <w:r>
        <w:t>Subdivision </w:t>
      </w:r>
      <w:r>
        <w:rPr>
          <w:bCs/>
        </w:rPr>
        <w:t>1</w:t>
      </w:r>
      <w:r>
        <w:rPr>
          <w:b w:val="0"/>
        </w:rPr>
        <w:t> — </w:t>
      </w:r>
      <w:r>
        <w:rPr>
          <w:bCs/>
        </w:rPr>
        <w:t>Introduction</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pStyle w:val="yFootnoteheading"/>
      </w:pPr>
      <w:bookmarkStart w:id="562" w:name="_Toc261528084"/>
      <w:r>
        <w:tab/>
        <w:t>[Heading inserted by No. 13 of 2005 s. 32.]</w:t>
      </w:r>
    </w:p>
    <w:p>
      <w:pPr>
        <w:pStyle w:val="yHeading5"/>
      </w:pPr>
      <w:bookmarkStart w:id="563" w:name="_Toc307396190"/>
      <w:bookmarkStart w:id="564" w:name="_Toc305767030"/>
      <w:r>
        <w:rPr>
          <w:rStyle w:val="CharSClsNo"/>
        </w:rPr>
        <w:t>16</w:t>
      </w:r>
      <w:r>
        <w:t>.</w:t>
      </w:r>
      <w:r>
        <w:rPr>
          <w:b w:val="0"/>
        </w:rPr>
        <w:tab/>
      </w:r>
      <w:r>
        <w:t>Simplified outline</w:t>
      </w:r>
      <w:bookmarkEnd w:id="562"/>
      <w:bookmarkEnd w:id="563"/>
      <w:bookmarkEnd w:id="564"/>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bookmarkStart w:id="565" w:name="_Toc112746371"/>
      <w:bookmarkStart w:id="566" w:name="_Toc112746496"/>
      <w:bookmarkStart w:id="567" w:name="_Toc131393887"/>
      <w:bookmarkStart w:id="568" w:name="_Toc261528085"/>
      <w:r>
        <w:tab/>
        <w:t>[Clause 16 inserted by No. 13 of 2005 s. 32.]</w:t>
      </w:r>
    </w:p>
    <w:p>
      <w:pPr>
        <w:pStyle w:val="yHeading4"/>
      </w:pPr>
      <w:bookmarkStart w:id="569" w:name="_Toc261595452"/>
      <w:bookmarkStart w:id="570" w:name="_Toc261602957"/>
      <w:bookmarkStart w:id="571" w:name="_Toc262122368"/>
      <w:bookmarkStart w:id="572" w:name="_Toc267990449"/>
      <w:bookmarkStart w:id="573" w:name="_Toc268167150"/>
      <w:bookmarkStart w:id="574" w:name="_Toc268512327"/>
      <w:bookmarkStart w:id="575" w:name="_Toc269722345"/>
      <w:bookmarkStart w:id="576" w:name="_Toc271095352"/>
      <w:bookmarkStart w:id="577" w:name="_Toc271096045"/>
      <w:bookmarkStart w:id="578" w:name="_Toc272928425"/>
      <w:bookmarkStart w:id="579" w:name="_Toc273084926"/>
      <w:bookmarkStart w:id="580" w:name="_Toc273088221"/>
      <w:bookmarkStart w:id="581" w:name="_Toc273088412"/>
      <w:bookmarkStart w:id="582" w:name="_Toc273092994"/>
      <w:bookmarkStart w:id="583" w:name="_Toc273093187"/>
      <w:bookmarkStart w:id="584" w:name="_Toc273095112"/>
      <w:bookmarkStart w:id="585" w:name="_Toc273097090"/>
      <w:bookmarkStart w:id="586" w:name="_Toc276565205"/>
      <w:bookmarkStart w:id="587" w:name="_Toc294106626"/>
      <w:bookmarkStart w:id="588" w:name="_Toc300325414"/>
      <w:bookmarkStart w:id="589" w:name="_Toc305767031"/>
      <w:bookmarkStart w:id="590" w:name="_Toc307396191"/>
      <w:r>
        <w:t>Subdivision </w:t>
      </w:r>
      <w:r>
        <w:rPr>
          <w:bCs/>
        </w:rPr>
        <w:t>2</w:t>
      </w:r>
      <w:r>
        <w:rPr>
          <w:b w:val="0"/>
        </w:rPr>
        <w:t> — </w:t>
      </w:r>
      <w:r>
        <w:rPr>
          <w:bCs/>
        </w:rPr>
        <w:t xml:space="preserve">Designated </w:t>
      </w:r>
      <w:r>
        <w:t>work groups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pStyle w:val="yFootnoteheading"/>
      </w:pPr>
      <w:bookmarkStart w:id="591" w:name="_Toc261528086"/>
      <w:r>
        <w:tab/>
        <w:t>[Heading inserted by No. 13 of 2005 s. 32.]</w:t>
      </w:r>
    </w:p>
    <w:p>
      <w:pPr>
        <w:pStyle w:val="yHeading5"/>
      </w:pPr>
      <w:bookmarkStart w:id="592" w:name="_Toc307396192"/>
      <w:bookmarkStart w:id="593" w:name="_Toc305767032"/>
      <w:r>
        <w:rPr>
          <w:rStyle w:val="CharSClsNo"/>
        </w:rPr>
        <w:t>17</w:t>
      </w:r>
      <w:r>
        <w:t>.</w:t>
      </w:r>
      <w:r>
        <w:rPr>
          <w:b w:val="0"/>
        </w:rPr>
        <w:tab/>
      </w:r>
      <w:r>
        <w:t>Establishment of designated work groups by request</w:t>
      </w:r>
      <w:bookmarkEnd w:id="591"/>
      <w:bookmarkEnd w:id="592"/>
      <w:bookmarkEnd w:id="593"/>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594" w:name="_Toc261528087"/>
      <w:r>
        <w:tab/>
        <w:t>[Clause 17 inserted by No. 13 of 2005 s. 32.]</w:t>
      </w:r>
    </w:p>
    <w:p>
      <w:pPr>
        <w:pStyle w:val="yHeading5"/>
      </w:pPr>
      <w:bookmarkStart w:id="595" w:name="_Toc307396193"/>
      <w:bookmarkStart w:id="596" w:name="_Toc305767033"/>
      <w:r>
        <w:rPr>
          <w:rStyle w:val="CharSClsNo"/>
        </w:rPr>
        <w:t>18</w:t>
      </w:r>
      <w:r>
        <w:t>.</w:t>
      </w:r>
      <w:r>
        <w:rPr>
          <w:b w:val="0"/>
        </w:rPr>
        <w:tab/>
      </w:r>
      <w:r>
        <w:t>Establishment of designated work groups at initiative of licensee</w:t>
      </w:r>
      <w:bookmarkEnd w:id="594"/>
      <w:bookmarkEnd w:id="595"/>
      <w:bookmarkEnd w:id="596"/>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597" w:name="_Toc261528088"/>
      <w:r>
        <w:tab/>
        <w:t>[Clause 18 inserted by No. 13 of 2005 s. 32.]</w:t>
      </w:r>
    </w:p>
    <w:p>
      <w:pPr>
        <w:pStyle w:val="yHeading5"/>
        <w:spacing w:before="180"/>
      </w:pPr>
      <w:bookmarkStart w:id="598" w:name="_Toc307396194"/>
      <w:bookmarkStart w:id="599" w:name="_Toc305767034"/>
      <w:r>
        <w:rPr>
          <w:rStyle w:val="CharSClsNo"/>
        </w:rPr>
        <w:t>19</w:t>
      </w:r>
      <w:r>
        <w:t>.</w:t>
      </w:r>
      <w:r>
        <w:rPr>
          <w:b w:val="0"/>
        </w:rPr>
        <w:tab/>
      </w:r>
      <w:r>
        <w:t>Variation of designated work groups by request</w:t>
      </w:r>
      <w:bookmarkEnd w:id="597"/>
      <w:bookmarkEnd w:id="598"/>
      <w:bookmarkEnd w:id="599"/>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600" w:name="_Toc261528089"/>
      <w:r>
        <w:tab/>
        <w:t>[Clause 19 inserted by No. 13 of 2005 s. 32.]</w:t>
      </w:r>
    </w:p>
    <w:p>
      <w:pPr>
        <w:pStyle w:val="yHeading5"/>
      </w:pPr>
      <w:bookmarkStart w:id="601" w:name="_Toc307396195"/>
      <w:bookmarkStart w:id="602" w:name="_Toc305767035"/>
      <w:r>
        <w:rPr>
          <w:rStyle w:val="CharSClsNo"/>
        </w:rPr>
        <w:t>20</w:t>
      </w:r>
      <w:r>
        <w:t>.</w:t>
      </w:r>
      <w:r>
        <w:rPr>
          <w:b w:val="0"/>
        </w:rPr>
        <w:tab/>
      </w:r>
      <w:r>
        <w:t>Variation of designated work groups at initiative of licensee</w:t>
      </w:r>
      <w:bookmarkEnd w:id="600"/>
      <w:bookmarkEnd w:id="601"/>
      <w:bookmarkEnd w:id="602"/>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603" w:name="_Toc261528090"/>
      <w:r>
        <w:tab/>
        <w:t>[Clause 20 inserted by No. 13 of 2005 s. 32.]</w:t>
      </w:r>
    </w:p>
    <w:p>
      <w:pPr>
        <w:pStyle w:val="yHeading5"/>
      </w:pPr>
      <w:bookmarkStart w:id="604" w:name="_Toc307396196"/>
      <w:bookmarkStart w:id="605" w:name="_Toc305767036"/>
      <w:r>
        <w:rPr>
          <w:rStyle w:val="CharSClsNo"/>
        </w:rPr>
        <w:t>21</w:t>
      </w:r>
      <w:r>
        <w:t>.</w:t>
      </w:r>
      <w:r>
        <w:rPr>
          <w:b w:val="0"/>
        </w:rPr>
        <w:tab/>
      </w:r>
      <w:r>
        <w:t>Referral of disagreement to reviewing authority</w:t>
      </w:r>
      <w:bookmarkEnd w:id="603"/>
      <w:bookmarkEnd w:id="604"/>
      <w:bookmarkEnd w:id="605"/>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606" w:name="_Toc261528091"/>
      <w:r>
        <w:tab/>
        <w:t>[Clause 21 inserted by No. 13 of 2005 s. 32.]</w:t>
      </w:r>
    </w:p>
    <w:p>
      <w:pPr>
        <w:pStyle w:val="yHeading5"/>
      </w:pPr>
      <w:bookmarkStart w:id="607" w:name="_Toc307396197"/>
      <w:bookmarkStart w:id="608" w:name="_Toc305767037"/>
      <w:r>
        <w:rPr>
          <w:rStyle w:val="CharSClsNo"/>
        </w:rPr>
        <w:t>22</w:t>
      </w:r>
      <w:r>
        <w:t>.</w:t>
      </w:r>
      <w:r>
        <w:rPr>
          <w:b w:val="0"/>
        </w:rPr>
        <w:tab/>
      </w:r>
      <w:r>
        <w:t>Manner of grouping members of workforce</w:t>
      </w:r>
      <w:bookmarkEnd w:id="606"/>
      <w:bookmarkEnd w:id="607"/>
      <w:bookmarkEnd w:id="608"/>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609" w:name="_Toc112746372"/>
      <w:bookmarkStart w:id="610" w:name="_Toc112746497"/>
      <w:bookmarkStart w:id="611" w:name="_Toc131393888"/>
      <w:bookmarkStart w:id="612" w:name="_Toc261528092"/>
      <w:r>
        <w:tab/>
        <w:t>[Clause 22 inserted by No. 13 of 2005 s. 32.]</w:t>
      </w:r>
    </w:p>
    <w:p>
      <w:pPr>
        <w:pStyle w:val="yHeading4"/>
      </w:pPr>
      <w:bookmarkStart w:id="613" w:name="_Toc261595459"/>
      <w:bookmarkStart w:id="614" w:name="_Toc261602964"/>
      <w:bookmarkStart w:id="615" w:name="_Toc262122375"/>
      <w:bookmarkStart w:id="616" w:name="_Toc267990456"/>
      <w:bookmarkStart w:id="617" w:name="_Toc268167157"/>
      <w:bookmarkStart w:id="618" w:name="_Toc268512334"/>
      <w:bookmarkStart w:id="619" w:name="_Toc269722352"/>
      <w:bookmarkStart w:id="620" w:name="_Toc271095359"/>
      <w:bookmarkStart w:id="621" w:name="_Toc271096052"/>
      <w:bookmarkStart w:id="622" w:name="_Toc272928432"/>
      <w:bookmarkStart w:id="623" w:name="_Toc273084933"/>
      <w:bookmarkStart w:id="624" w:name="_Toc273088228"/>
      <w:bookmarkStart w:id="625" w:name="_Toc273088419"/>
      <w:bookmarkStart w:id="626" w:name="_Toc273093001"/>
      <w:bookmarkStart w:id="627" w:name="_Toc273093194"/>
      <w:bookmarkStart w:id="628" w:name="_Toc273095119"/>
      <w:bookmarkStart w:id="629" w:name="_Toc273097097"/>
      <w:bookmarkStart w:id="630" w:name="_Toc276565212"/>
      <w:bookmarkStart w:id="631" w:name="_Toc294106633"/>
      <w:bookmarkStart w:id="632" w:name="_Toc300325421"/>
      <w:bookmarkStart w:id="633" w:name="_Toc305767038"/>
      <w:bookmarkStart w:id="634" w:name="_Toc307396198"/>
      <w:r>
        <w:t>Subdivision </w:t>
      </w:r>
      <w:r>
        <w:rPr>
          <w:bCs/>
        </w:rPr>
        <w:t>3</w:t>
      </w:r>
      <w:r>
        <w:rPr>
          <w:b w:val="0"/>
        </w:rPr>
        <w:t> — </w:t>
      </w:r>
      <w:r>
        <w:rPr>
          <w:bCs/>
        </w:rPr>
        <w:t>Safety and health</w:t>
      </w:r>
      <w:r>
        <w:t xml:space="preserve"> representatives</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pPr>
        <w:pStyle w:val="yFootnoteheading"/>
      </w:pPr>
      <w:bookmarkStart w:id="635" w:name="_Toc261528093"/>
      <w:r>
        <w:tab/>
        <w:t>[Heading inserted by No. 13 of 2005 s. 32.]</w:t>
      </w:r>
    </w:p>
    <w:p>
      <w:pPr>
        <w:pStyle w:val="yHeading5"/>
      </w:pPr>
      <w:bookmarkStart w:id="636" w:name="_Toc307396199"/>
      <w:bookmarkStart w:id="637" w:name="_Toc305767039"/>
      <w:r>
        <w:rPr>
          <w:rStyle w:val="CharSClsNo"/>
        </w:rPr>
        <w:t>23</w:t>
      </w:r>
      <w:r>
        <w:t>.</w:t>
      </w:r>
      <w:r>
        <w:rPr>
          <w:b w:val="0"/>
        </w:rPr>
        <w:tab/>
      </w:r>
      <w:r>
        <w:t>Selection of safety and health representatives</w:t>
      </w:r>
      <w:bookmarkEnd w:id="635"/>
      <w:bookmarkEnd w:id="636"/>
      <w:bookmarkEnd w:id="637"/>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638" w:name="_Toc261528094"/>
      <w:r>
        <w:tab/>
        <w:t>[Clause 23 inserted by No. 13 of 2005 s. 32.]</w:t>
      </w:r>
    </w:p>
    <w:p>
      <w:pPr>
        <w:pStyle w:val="yHeading5"/>
      </w:pPr>
      <w:bookmarkStart w:id="639" w:name="_Toc307396200"/>
      <w:bookmarkStart w:id="640" w:name="_Toc305767040"/>
      <w:r>
        <w:rPr>
          <w:rStyle w:val="CharSClsNo"/>
        </w:rPr>
        <w:t>24</w:t>
      </w:r>
      <w:r>
        <w:t>.</w:t>
      </w:r>
      <w:r>
        <w:rPr>
          <w:b w:val="0"/>
        </w:rPr>
        <w:tab/>
      </w:r>
      <w:r>
        <w:t>Election of safety and health representatives</w:t>
      </w:r>
      <w:bookmarkEnd w:id="638"/>
      <w:bookmarkEnd w:id="639"/>
      <w:bookmarkEnd w:id="640"/>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641" w:name="_Toc261528095"/>
      <w:bookmarkStart w:id="642" w:name="_Toc307396201"/>
      <w:bookmarkStart w:id="643" w:name="_Toc305767041"/>
      <w:r>
        <w:rPr>
          <w:rStyle w:val="CharSClsNo"/>
        </w:rPr>
        <w:t>25</w:t>
      </w:r>
      <w:r>
        <w:t>.</w:t>
      </w:r>
      <w:r>
        <w:rPr>
          <w:b w:val="0"/>
        </w:rPr>
        <w:tab/>
      </w:r>
      <w:r>
        <w:t>List of safety and health representatives</w:t>
      </w:r>
      <w:bookmarkEnd w:id="641"/>
      <w:bookmarkEnd w:id="642"/>
      <w:bookmarkEnd w:id="643"/>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644" w:name="_Toc261528096"/>
      <w:r>
        <w:tab/>
        <w:t>[Clause 25 inserted by No. 13 of 2005 s. 32.]</w:t>
      </w:r>
    </w:p>
    <w:p>
      <w:pPr>
        <w:pStyle w:val="yHeading5"/>
      </w:pPr>
      <w:bookmarkStart w:id="645" w:name="_Toc307396202"/>
      <w:bookmarkStart w:id="646" w:name="_Toc305767042"/>
      <w:r>
        <w:rPr>
          <w:rStyle w:val="CharSClsNo"/>
        </w:rPr>
        <w:t>26</w:t>
      </w:r>
      <w:r>
        <w:t>.</w:t>
      </w:r>
      <w:r>
        <w:rPr>
          <w:b w:val="0"/>
        </w:rPr>
        <w:tab/>
      </w:r>
      <w:r>
        <w:t>Members of designated work group must be notified of selection etc. of safety and health representative</w:t>
      </w:r>
      <w:bookmarkEnd w:id="644"/>
      <w:bookmarkEnd w:id="645"/>
      <w:bookmarkEnd w:id="646"/>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647" w:name="_Toc261528097"/>
      <w:r>
        <w:tab/>
        <w:t>[Clause 26 inserted by No. 13 of 2005 s. 32.]</w:t>
      </w:r>
    </w:p>
    <w:p>
      <w:pPr>
        <w:pStyle w:val="yHeading5"/>
      </w:pPr>
      <w:bookmarkStart w:id="648" w:name="_Toc307396203"/>
      <w:bookmarkStart w:id="649" w:name="_Toc305767043"/>
      <w:r>
        <w:rPr>
          <w:rStyle w:val="CharSClsNo"/>
        </w:rPr>
        <w:t>27</w:t>
      </w:r>
      <w:r>
        <w:t>.</w:t>
      </w:r>
      <w:r>
        <w:rPr>
          <w:b w:val="0"/>
        </w:rPr>
        <w:tab/>
      </w:r>
      <w:r>
        <w:t>Term of office</w:t>
      </w:r>
      <w:bookmarkEnd w:id="647"/>
      <w:bookmarkEnd w:id="648"/>
      <w:bookmarkEnd w:id="649"/>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650" w:name="_Toc261528098"/>
      <w:r>
        <w:tab/>
        <w:t>[Clause 27 inserted by No. 13 of 2005 s. 32.]</w:t>
      </w:r>
    </w:p>
    <w:p>
      <w:pPr>
        <w:pStyle w:val="yHeading5"/>
      </w:pPr>
      <w:bookmarkStart w:id="651" w:name="_Toc307396204"/>
      <w:bookmarkStart w:id="652" w:name="_Toc305767044"/>
      <w:r>
        <w:rPr>
          <w:rStyle w:val="CharSClsNo"/>
        </w:rPr>
        <w:t>28</w:t>
      </w:r>
      <w:r>
        <w:t>.</w:t>
      </w:r>
      <w:r>
        <w:rPr>
          <w:b w:val="0"/>
        </w:rPr>
        <w:tab/>
      </w:r>
      <w:r>
        <w:t>Training of safety and health representatives</w:t>
      </w:r>
      <w:bookmarkEnd w:id="650"/>
      <w:bookmarkEnd w:id="651"/>
      <w:bookmarkEnd w:id="652"/>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653" w:name="_Toc261528099"/>
      <w:r>
        <w:tab/>
        <w:t>[Clause 28 inserted by No. 13 of 2005 s. 32.]</w:t>
      </w:r>
    </w:p>
    <w:p>
      <w:pPr>
        <w:pStyle w:val="yHeading5"/>
      </w:pPr>
      <w:bookmarkStart w:id="654" w:name="_Toc307396205"/>
      <w:bookmarkStart w:id="655" w:name="_Toc305767045"/>
      <w:r>
        <w:rPr>
          <w:rStyle w:val="CharSClsNo"/>
        </w:rPr>
        <w:t>29</w:t>
      </w:r>
      <w:r>
        <w:t>.</w:t>
      </w:r>
      <w:r>
        <w:rPr>
          <w:b w:val="0"/>
        </w:rPr>
        <w:tab/>
      </w:r>
      <w:r>
        <w:t>Resignation etc. of safety and health representatives</w:t>
      </w:r>
      <w:bookmarkEnd w:id="653"/>
      <w:bookmarkEnd w:id="654"/>
      <w:bookmarkEnd w:id="655"/>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656" w:name="_Toc261528100"/>
      <w:r>
        <w:tab/>
        <w:t>[Clause 29 inserted by No. 13 of 2005 s. 32.]</w:t>
      </w:r>
    </w:p>
    <w:p>
      <w:pPr>
        <w:pStyle w:val="yHeading5"/>
      </w:pPr>
      <w:bookmarkStart w:id="657" w:name="_Toc307396206"/>
      <w:bookmarkStart w:id="658" w:name="_Toc305767046"/>
      <w:r>
        <w:rPr>
          <w:rStyle w:val="CharSClsNo"/>
        </w:rPr>
        <w:t>30</w:t>
      </w:r>
      <w:r>
        <w:t>.</w:t>
      </w:r>
      <w:r>
        <w:rPr>
          <w:b w:val="0"/>
        </w:rPr>
        <w:tab/>
      </w:r>
      <w:r>
        <w:t>Disqualification of safety and health representatives</w:t>
      </w:r>
      <w:bookmarkEnd w:id="656"/>
      <w:bookmarkEnd w:id="657"/>
      <w:bookmarkEnd w:id="658"/>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659" w:name="_Toc261528101"/>
      <w:r>
        <w:tab/>
        <w:t>[Clause 30 inserted by No. 13 of 2005 s. 32.]</w:t>
      </w:r>
    </w:p>
    <w:p>
      <w:pPr>
        <w:pStyle w:val="yHeading5"/>
      </w:pPr>
      <w:bookmarkStart w:id="660" w:name="_Toc307396207"/>
      <w:bookmarkStart w:id="661" w:name="_Toc305767047"/>
      <w:r>
        <w:rPr>
          <w:rStyle w:val="CharSClsNo"/>
        </w:rPr>
        <w:t>31</w:t>
      </w:r>
      <w:r>
        <w:t>.</w:t>
      </w:r>
      <w:r>
        <w:rPr>
          <w:b w:val="0"/>
        </w:rPr>
        <w:tab/>
      </w:r>
      <w:r>
        <w:t>Deputy safety and health representatives</w:t>
      </w:r>
      <w:bookmarkEnd w:id="659"/>
      <w:bookmarkEnd w:id="660"/>
      <w:bookmarkEnd w:id="661"/>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662" w:name="_Toc261528102"/>
      <w:r>
        <w:tab/>
        <w:t>[Clause 31 inserted by No. 13 of 2005 s. 32.]</w:t>
      </w:r>
    </w:p>
    <w:p>
      <w:pPr>
        <w:pStyle w:val="yHeading5"/>
      </w:pPr>
      <w:bookmarkStart w:id="663" w:name="_Toc307396208"/>
      <w:bookmarkStart w:id="664" w:name="_Toc305767048"/>
      <w:r>
        <w:rPr>
          <w:rStyle w:val="CharSClsNo"/>
        </w:rPr>
        <w:t>32</w:t>
      </w:r>
      <w:r>
        <w:t>.</w:t>
      </w:r>
      <w:r>
        <w:rPr>
          <w:b w:val="0"/>
        </w:rPr>
        <w:tab/>
      </w:r>
      <w:r>
        <w:t>Powers of safety and health representatives</w:t>
      </w:r>
      <w:bookmarkEnd w:id="662"/>
      <w:bookmarkEnd w:id="663"/>
      <w:bookmarkEnd w:id="664"/>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665" w:name="_Toc261528103"/>
      <w:r>
        <w:tab/>
        <w:t>[Clause 32 inserted by No. 13 of 2005 s. 32.]</w:t>
      </w:r>
    </w:p>
    <w:p>
      <w:pPr>
        <w:pStyle w:val="yHeading5"/>
      </w:pPr>
      <w:bookmarkStart w:id="666" w:name="_Toc307396209"/>
      <w:bookmarkStart w:id="667" w:name="_Toc305767049"/>
      <w:r>
        <w:rPr>
          <w:rStyle w:val="CharSClsNo"/>
        </w:rPr>
        <w:t>33</w:t>
      </w:r>
      <w:r>
        <w:t>.</w:t>
      </w:r>
      <w:r>
        <w:rPr>
          <w:b w:val="0"/>
        </w:rPr>
        <w:tab/>
      </w:r>
      <w:r>
        <w:t>Assistance by consultant</w:t>
      </w:r>
      <w:bookmarkEnd w:id="665"/>
      <w:bookmarkEnd w:id="666"/>
      <w:bookmarkEnd w:id="667"/>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668" w:name="_Toc261528104"/>
      <w:r>
        <w:tab/>
        <w:t>[Clause 33 inserted by No. 13 of 2005 s. 32.]</w:t>
      </w:r>
    </w:p>
    <w:p>
      <w:pPr>
        <w:pStyle w:val="yHeading5"/>
      </w:pPr>
      <w:bookmarkStart w:id="669" w:name="_Toc307396210"/>
      <w:bookmarkStart w:id="670" w:name="_Toc305767050"/>
      <w:r>
        <w:rPr>
          <w:rStyle w:val="CharSClsNo"/>
        </w:rPr>
        <w:t>34</w:t>
      </w:r>
      <w:r>
        <w:t>.</w:t>
      </w:r>
      <w:r>
        <w:rPr>
          <w:b w:val="0"/>
        </w:rPr>
        <w:tab/>
      </w:r>
      <w:r>
        <w:t>Information</w:t>
      </w:r>
      <w:bookmarkEnd w:id="668"/>
      <w:bookmarkEnd w:id="669"/>
      <w:bookmarkEnd w:id="670"/>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671" w:name="_Toc261528105"/>
      <w:r>
        <w:tab/>
        <w:t>[Clause 34 inserted by No. 13 of 2005 s. 32.]</w:t>
      </w:r>
    </w:p>
    <w:p>
      <w:pPr>
        <w:pStyle w:val="yHeading5"/>
      </w:pPr>
      <w:bookmarkStart w:id="672" w:name="_Toc307396211"/>
      <w:bookmarkStart w:id="673" w:name="_Toc305767051"/>
      <w:r>
        <w:rPr>
          <w:rStyle w:val="CharSClsNo"/>
        </w:rPr>
        <w:t>35</w:t>
      </w:r>
      <w:r>
        <w:t>.</w:t>
      </w:r>
      <w:r>
        <w:rPr>
          <w:b w:val="0"/>
        </w:rPr>
        <w:tab/>
      </w:r>
      <w:r>
        <w:t>Obligations and liabilities of safety and health representatives</w:t>
      </w:r>
      <w:bookmarkEnd w:id="671"/>
      <w:bookmarkEnd w:id="672"/>
      <w:bookmarkEnd w:id="673"/>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bookmarkStart w:id="674" w:name="_Toc261528106"/>
      <w:r>
        <w:tab/>
        <w:t>[Clause 35 inserted by No. 13 of 2005 s. 32.]</w:t>
      </w:r>
    </w:p>
    <w:p>
      <w:pPr>
        <w:pStyle w:val="yHeading5"/>
      </w:pPr>
      <w:bookmarkStart w:id="675" w:name="_Toc307396212"/>
      <w:bookmarkStart w:id="676" w:name="_Toc305767052"/>
      <w:r>
        <w:rPr>
          <w:rStyle w:val="CharSClsNo"/>
        </w:rPr>
        <w:t>36</w:t>
      </w:r>
      <w:r>
        <w:t>.</w:t>
      </w:r>
      <w:r>
        <w:rPr>
          <w:b w:val="0"/>
        </w:rPr>
        <w:tab/>
      </w:r>
      <w:r>
        <w:t>Provisional improvement notices</w:t>
      </w:r>
      <w:bookmarkEnd w:id="674"/>
      <w:bookmarkEnd w:id="675"/>
      <w:bookmarkEnd w:id="676"/>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677" w:name="_Toc261528107"/>
      <w:r>
        <w:tab/>
        <w:t>[Clause 36 inserted by No. 13 of 2005 s. 32.]</w:t>
      </w:r>
    </w:p>
    <w:p>
      <w:pPr>
        <w:pStyle w:val="yHeading5"/>
      </w:pPr>
      <w:bookmarkStart w:id="678" w:name="_Toc307396213"/>
      <w:bookmarkStart w:id="679" w:name="_Toc305767053"/>
      <w:r>
        <w:rPr>
          <w:rStyle w:val="CharSClsNo"/>
        </w:rPr>
        <w:t>37</w:t>
      </w:r>
      <w:r>
        <w:t>.</w:t>
      </w:r>
      <w:r>
        <w:rPr>
          <w:b w:val="0"/>
        </w:rPr>
        <w:tab/>
      </w:r>
      <w:r>
        <w:t>Effect of provisional improvement notice</w:t>
      </w:r>
      <w:bookmarkEnd w:id="677"/>
      <w:bookmarkEnd w:id="678"/>
      <w:bookmarkEnd w:id="679"/>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680" w:name="_Toc261528108"/>
      <w:r>
        <w:tab/>
        <w:t>[Clause 37 inserted by No. 13 of 2005 s. 32.]</w:t>
      </w:r>
    </w:p>
    <w:p>
      <w:pPr>
        <w:pStyle w:val="yHeading5"/>
      </w:pPr>
      <w:bookmarkStart w:id="681" w:name="_Toc307396214"/>
      <w:bookmarkStart w:id="682" w:name="_Toc305767054"/>
      <w:r>
        <w:rPr>
          <w:rStyle w:val="CharSClsNo"/>
        </w:rPr>
        <w:t>38</w:t>
      </w:r>
      <w:r>
        <w:t>.</w:t>
      </w:r>
      <w:r>
        <w:rPr>
          <w:b w:val="0"/>
        </w:rPr>
        <w:tab/>
      </w:r>
      <w:r>
        <w:t>Duties of licensee and other employers in relation to safety and health representatives</w:t>
      </w:r>
      <w:bookmarkEnd w:id="680"/>
      <w:bookmarkEnd w:id="681"/>
      <w:bookmarkEnd w:id="682"/>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683" w:name="_Toc112746373"/>
      <w:bookmarkStart w:id="684" w:name="_Toc112746498"/>
      <w:bookmarkStart w:id="685" w:name="_Toc131393889"/>
      <w:bookmarkStart w:id="686" w:name="_Toc261528109"/>
      <w:r>
        <w:tab/>
        <w:t>[Clause 38 inserted by No. 13 of 2005 s. 32.]</w:t>
      </w:r>
    </w:p>
    <w:p>
      <w:pPr>
        <w:pStyle w:val="yHeading4"/>
      </w:pPr>
      <w:bookmarkStart w:id="687" w:name="_Toc261595476"/>
      <w:bookmarkStart w:id="688" w:name="_Toc261602981"/>
      <w:bookmarkStart w:id="689" w:name="_Toc262122392"/>
      <w:bookmarkStart w:id="690" w:name="_Toc267990473"/>
      <w:bookmarkStart w:id="691" w:name="_Toc268167174"/>
      <w:bookmarkStart w:id="692" w:name="_Toc268512351"/>
      <w:bookmarkStart w:id="693" w:name="_Toc269722369"/>
      <w:bookmarkStart w:id="694" w:name="_Toc271095376"/>
      <w:bookmarkStart w:id="695" w:name="_Toc271096069"/>
      <w:bookmarkStart w:id="696" w:name="_Toc272928449"/>
      <w:bookmarkStart w:id="697" w:name="_Toc273084950"/>
      <w:bookmarkStart w:id="698" w:name="_Toc273088245"/>
      <w:bookmarkStart w:id="699" w:name="_Toc273088436"/>
      <w:bookmarkStart w:id="700" w:name="_Toc273093018"/>
      <w:bookmarkStart w:id="701" w:name="_Toc273093211"/>
      <w:bookmarkStart w:id="702" w:name="_Toc273095136"/>
      <w:bookmarkStart w:id="703" w:name="_Toc273097114"/>
      <w:bookmarkStart w:id="704" w:name="_Toc276565229"/>
      <w:bookmarkStart w:id="705" w:name="_Toc294106650"/>
      <w:bookmarkStart w:id="706" w:name="_Toc300325438"/>
      <w:bookmarkStart w:id="707" w:name="_Toc305767055"/>
      <w:bookmarkStart w:id="708" w:name="_Toc307396215"/>
      <w:r>
        <w:t>Subdivision </w:t>
      </w:r>
      <w:r>
        <w:rPr>
          <w:bCs/>
        </w:rPr>
        <w:t>4</w:t>
      </w:r>
      <w:r>
        <w:rPr>
          <w:b w:val="0"/>
        </w:rPr>
        <w:t> — </w:t>
      </w:r>
      <w:r>
        <w:rPr>
          <w:bCs/>
        </w:rPr>
        <w:t>Safety and health</w:t>
      </w:r>
      <w:r>
        <w:t xml:space="preserve"> committees</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pStyle w:val="yFootnoteheading"/>
      </w:pPr>
      <w:bookmarkStart w:id="709" w:name="_Toc261528110"/>
      <w:r>
        <w:tab/>
        <w:t>[Heading inserted by No. 13 of 2005 s. 32.]</w:t>
      </w:r>
    </w:p>
    <w:p>
      <w:pPr>
        <w:pStyle w:val="yHeading5"/>
      </w:pPr>
      <w:bookmarkStart w:id="710" w:name="_Toc307396216"/>
      <w:bookmarkStart w:id="711" w:name="_Toc305767056"/>
      <w:r>
        <w:rPr>
          <w:rStyle w:val="CharSClsNo"/>
        </w:rPr>
        <w:t>39</w:t>
      </w:r>
      <w:r>
        <w:t>.</w:t>
      </w:r>
      <w:r>
        <w:rPr>
          <w:b w:val="0"/>
        </w:rPr>
        <w:tab/>
      </w:r>
      <w:r>
        <w:t>Safety and health committees</w:t>
      </w:r>
      <w:bookmarkEnd w:id="709"/>
      <w:bookmarkEnd w:id="710"/>
      <w:bookmarkEnd w:id="711"/>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712" w:name="_Toc261528111"/>
      <w:r>
        <w:tab/>
        <w:t>[Clause 39 inserted by No. 13 of 2005 s. 32.]</w:t>
      </w:r>
    </w:p>
    <w:p>
      <w:pPr>
        <w:pStyle w:val="yHeading5"/>
      </w:pPr>
      <w:bookmarkStart w:id="713" w:name="_Toc307396217"/>
      <w:bookmarkStart w:id="714" w:name="_Toc305767057"/>
      <w:r>
        <w:rPr>
          <w:rStyle w:val="CharSClsNo"/>
        </w:rPr>
        <w:t>40</w:t>
      </w:r>
      <w:r>
        <w:t>.</w:t>
      </w:r>
      <w:r>
        <w:rPr>
          <w:b w:val="0"/>
        </w:rPr>
        <w:tab/>
      </w:r>
      <w:r>
        <w:t>Functions of safety and health committees</w:t>
      </w:r>
      <w:bookmarkEnd w:id="712"/>
      <w:bookmarkEnd w:id="713"/>
      <w:bookmarkEnd w:id="714"/>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715" w:name="_Toc261528112"/>
      <w:r>
        <w:tab/>
        <w:t>[Clause 40 inserted by No. 13 of 2005 s. 32.]</w:t>
      </w:r>
    </w:p>
    <w:p>
      <w:pPr>
        <w:pStyle w:val="yHeading5"/>
      </w:pPr>
      <w:bookmarkStart w:id="716" w:name="_Toc307396218"/>
      <w:bookmarkStart w:id="717" w:name="_Toc305767058"/>
      <w:r>
        <w:rPr>
          <w:rStyle w:val="CharSClsNo"/>
        </w:rPr>
        <w:t>41</w:t>
      </w:r>
      <w:r>
        <w:t>.</w:t>
      </w:r>
      <w:r>
        <w:rPr>
          <w:b w:val="0"/>
        </w:rPr>
        <w:tab/>
      </w:r>
      <w:r>
        <w:t>Duties of licensee and other employers in relation to safety and health committees</w:t>
      </w:r>
      <w:bookmarkEnd w:id="715"/>
      <w:bookmarkEnd w:id="716"/>
      <w:bookmarkEnd w:id="717"/>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718" w:name="_Toc112746374"/>
      <w:bookmarkStart w:id="719" w:name="_Toc112746499"/>
      <w:bookmarkStart w:id="720" w:name="_Toc131393890"/>
      <w:bookmarkStart w:id="721" w:name="_Toc261528113"/>
      <w:r>
        <w:tab/>
        <w:t>[Clause 41 inserted by No. 13 of 2005 s. 32.]</w:t>
      </w:r>
    </w:p>
    <w:p>
      <w:pPr>
        <w:pStyle w:val="yHeading4"/>
      </w:pPr>
      <w:bookmarkStart w:id="722" w:name="_Toc261595480"/>
      <w:bookmarkStart w:id="723" w:name="_Toc261602985"/>
      <w:bookmarkStart w:id="724" w:name="_Toc262122396"/>
      <w:bookmarkStart w:id="725" w:name="_Toc267990477"/>
      <w:bookmarkStart w:id="726" w:name="_Toc268167178"/>
      <w:bookmarkStart w:id="727" w:name="_Toc268512355"/>
      <w:bookmarkStart w:id="728" w:name="_Toc269722373"/>
      <w:bookmarkStart w:id="729" w:name="_Toc271095380"/>
      <w:bookmarkStart w:id="730" w:name="_Toc271096073"/>
      <w:bookmarkStart w:id="731" w:name="_Toc272928453"/>
      <w:bookmarkStart w:id="732" w:name="_Toc273084954"/>
      <w:bookmarkStart w:id="733" w:name="_Toc273088249"/>
      <w:bookmarkStart w:id="734" w:name="_Toc273088440"/>
      <w:bookmarkStart w:id="735" w:name="_Toc273093022"/>
      <w:bookmarkStart w:id="736" w:name="_Toc273093215"/>
      <w:bookmarkStart w:id="737" w:name="_Toc273095140"/>
      <w:bookmarkStart w:id="738" w:name="_Toc273097118"/>
      <w:bookmarkStart w:id="739" w:name="_Toc276565233"/>
      <w:bookmarkStart w:id="740" w:name="_Toc294106654"/>
      <w:bookmarkStart w:id="741" w:name="_Toc300325442"/>
      <w:bookmarkStart w:id="742" w:name="_Toc305767059"/>
      <w:bookmarkStart w:id="743" w:name="_Toc307396219"/>
      <w:r>
        <w:t>Subdivision </w:t>
      </w:r>
      <w:r>
        <w:rPr>
          <w:bCs/>
        </w:rPr>
        <w:t>5</w:t>
      </w:r>
      <w:r>
        <w:rPr>
          <w:b w:val="0"/>
        </w:rPr>
        <w:t> — </w:t>
      </w:r>
      <w:r>
        <w:rPr>
          <w:bCs/>
        </w:rPr>
        <w:t>Emergency</w:t>
      </w:r>
      <w:r>
        <w:t xml:space="preserve"> procedures</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pPr>
        <w:pStyle w:val="yFootnoteheading"/>
      </w:pPr>
      <w:bookmarkStart w:id="744" w:name="_Toc261528114"/>
      <w:r>
        <w:tab/>
        <w:t>[Heading inserted by No. 13 of 2005 s. 32.]</w:t>
      </w:r>
    </w:p>
    <w:p>
      <w:pPr>
        <w:pStyle w:val="yHeading5"/>
        <w:spacing w:before="180"/>
      </w:pPr>
      <w:bookmarkStart w:id="745" w:name="_Toc307396220"/>
      <w:bookmarkStart w:id="746" w:name="_Toc305767060"/>
      <w:r>
        <w:rPr>
          <w:rStyle w:val="CharSClsNo"/>
        </w:rPr>
        <w:t>42</w:t>
      </w:r>
      <w:r>
        <w:t>.</w:t>
      </w:r>
      <w:r>
        <w:rPr>
          <w:b w:val="0"/>
        </w:rPr>
        <w:tab/>
      </w:r>
      <w:r>
        <w:t>Action by safety and health representatives</w:t>
      </w:r>
      <w:bookmarkEnd w:id="744"/>
      <w:bookmarkEnd w:id="745"/>
      <w:bookmarkEnd w:id="746"/>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747" w:name="_Toc261528115"/>
      <w:r>
        <w:tab/>
        <w:t>[Clause 42 inserted by No. 13 of 2005 s. 32.]</w:t>
      </w:r>
    </w:p>
    <w:p>
      <w:pPr>
        <w:pStyle w:val="yHeading5"/>
      </w:pPr>
      <w:bookmarkStart w:id="748" w:name="_Toc307396221"/>
      <w:bookmarkStart w:id="749" w:name="_Toc305767061"/>
      <w:r>
        <w:rPr>
          <w:rStyle w:val="CharSClsNo"/>
        </w:rPr>
        <w:t>43</w:t>
      </w:r>
      <w:r>
        <w:t>.</w:t>
      </w:r>
      <w:r>
        <w:rPr>
          <w:b w:val="0"/>
        </w:rPr>
        <w:tab/>
      </w:r>
      <w:r>
        <w:t>Directions to perform other work</w:t>
      </w:r>
      <w:bookmarkEnd w:id="747"/>
      <w:bookmarkEnd w:id="748"/>
      <w:bookmarkEnd w:id="749"/>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750" w:name="_Toc112746375"/>
      <w:bookmarkStart w:id="751" w:name="_Toc112746500"/>
      <w:bookmarkStart w:id="752" w:name="_Toc131393891"/>
      <w:bookmarkStart w:id="753" w:name="_Toc261528116"/>
      <w:r>
        <w:tab/>
        <w:t>[Clause 43 inserted by No. 13 of 2005 s. 32.]</w:t>
      </w:r>
    </w:p>
    <w:p>
      <w:pPr>
        <w:pStyle w:val="yHeading4"/>
        <w:rPr>
          <w:bCs/>
        </w:rPr>
      </w:pPr>
      <w:bookmarkStart w:id="754" w:name="_Toc261595483"/>
      <w:bookmarkStart w:id="755" w:name="_Toc261602988"/>
      <w:bookmarkStart w:id="756" w:name="_Toc262122399"/>
      <w:bookmarkStart w:id="757" w:name="_Toc267990480"/>
      <w:bookmarkStart w:id="758" w:name="_Toc268167181"/>
      <w:bookmarkStart w:id="759" w:name="_Toc268512358"/>
      <w:bookmarkStart w:id="760" w:name="_Toc269722376"/>
      <w:bookmarkStart w:id="761" w:name="_Toc271095383"/>
      <w:bookmarkStart w:id="762" w:name="_Toc271096076"/>
      <w:bookmarkStart w:id="763" w:name="_Toc272928456"/>
      <w:bookmarkStart w:id="764" w:name="_Toc273084957"/>
      <w:bookmarkStart w:id="765" w:name="_Toc273088252"/>
      <w:bookmarkStart w:id="766" w:name="_Toc273088443"/>
      <w:bookmarkStart w:id="767" w:name="_Toc273093025"/>
      <w:bookmarkStart w:id="768" w:name="_Toc273093218"/>
      <w:bookmarkStart w:id="769" w:name="_Toc273095143"/>
      <w:bookmarkStart w:id="770" w:name="_Toc273097121"/>
      <w:bookmarkStart w:id="771" w:name="_Toc276565236"/>
      <w:bookmarkStart w:id="772" w:name="_Toc294106657"/>
      <w:bookmarkStart w:id="773" w:name="_Toc300325445"/>
      <w:bookmarkStart w:id="774" w:name="_Toc305767062"/>
      <w:bookmarkStart w:id="775" w:name="_Toc307396222"/>
      <w:r>
        <w:t>Subdivision </w:t>
      </w:r>
      <w:r>
        <w:rPr>
          <w:bCs/>
        </w:rPr>
        <w:t>6 — Exemptions</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pPr>
        <w:pStyle w:val="yFootnoteheading"/>
      </w:pPr>
      <w:bookmarkStart w:id="776" w:name="_Toc261528117"/>
      <w:r>
        <w:tab/>
        <w:t>[Heading inserted by No. 13 of 2005 s. 32.]</w:t>
      </w:r>
    </w:p>
    <w:p>
      <w:pPr>
        <w:pStyle w:val="yHeading5"/>
      </w:pPr>
      <w:bookmarkStart w:id="777" w:name="_Toc307396223"/>
      <w:bookmarkStart w:id="778" w:name="_Toc305767063"/>
      <w:r>
        <w:rPr>
          <w:rStyle w:val="CharSClsNo"/>
        </w:rPr>
        <w:t>44</w:t>
      </w:r>
      <w:r>
        <w:t>.</w:t>
      </w:r>
      <w:r>
        <w:rPr>
          <w:b w:val="0"/>
        </w:rPr>
        <w:tab/>
      </w:r>
      <w:r>
        <w:t>Exemptions</w:t>
      </w:r>
      <w:bookmarkEnd w:id="776"/>
      <w:bookmarkEnd w:id="777"/>
      <w:bookmarkEnd w:id="778"/>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779" w:name="_Toc112746376"/>
      <w:bookmarkStart w:id="780" w:name="_Toc112746501"/>
      <w:bookmarkStart w:id="781" w:name="_Toc131393892"/>
      <w:bookmarkStart w:id="782" w:name="_Toc261528118"/>
      <w:r>
        <w:tab/>
        <w:t>[Clause 44 inserted by No. 13 of 2005 s. 32.]</w:t>
      </w:r>
    </w:p>
    <w:p>
      <w:pPr>
        <w:pStyle w:val="yHeading3"/>
      </w:pPr>
      <w:bookmarkStart w:id="783" w:name="_Toc261595485"/>
      <w:bookmarkStart w:id="784" w:name="_Toc261602990"/>
      <w:bookmarkStart w:id="785" w:name="_Toc262122401"/>
      <w:bookmarkStart w:id="786" w:name="_Toc267990482"/>
      <w:bookmarkStart w:id="787" w:name="_Toc268167183"/>
      <w:bookmarkStart w:id="788" w:name="_Toc268512360"/>
      <w:bookmarkStart w:id="789" w:name="_Toc269722378"/>
      <w:bookmarkStart w:id="790" w:name="_Toc271095385"/>
      <w:bookmarkStart w:id="791" w:name="_Toc271096078"/>
      <w:bookmarkStart w:id="792" w:name="_Toc272928458"/>
      <w:bookmarkStart w:id="793" w:name="_Toc273084959"/>
      <w:bookmarkStart w:id="794" w:name="_Toc273088254"/>
      <w:bookmarkStart w:id="795" w:name="_Toc273088445"/>
      <w:bookmarkStart w:id="796" w:name="_Toc273093027"/>
      <w:bookmarkStart w:id="797" w:name="_Toc273093220"/>
      <w:bookmarkStart w:id="798" w:name="_Toc273095145"/>
      <w:bookmarkStart w:id="799" w:name="_Toc273097123"/>
      <w:bookmarkStart w:id="800" w:name="_Toc276565238"/>
      <w:bookmarkStart w:id="801" w:name="_Toc294106659"/>
      <w:bookmarkStart w:id="802" w:name="_Toc300325447"/>
      <w:bookmarkStart w:id="803" w:name="_Toc305767064"/>
      <w:bookmarkStart w:id="804" w:name="_Toc307396224"/>
      <w:r>
        <w:rPr>
          <w:rStyle w:val="CharSDivNo"/>
        </w:rPr>
        <w:t>Division 4</w:t>
      </w:r>
      <w:r>
        <w:rPr>
          <w:b w:val="0"/>
        </w:rPr>
        <w:t> — </w:t>
      </w:r>
      <w:r>
        <w:rPr>
          <w:rStyle w:val="CharSDivText"/>
        </w:rPr>
        <w:t>Inspections</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pPr>
        <w:pStyle w:val="yFootnoteheading"/>
      </w:pPr>
      <w:bookmarkStart w:id="805" w:name="_Toc112746377"/>
      <w:bookmarkStart w:id="806" w:name="_Toc112746502"/>
      <w:bookmarkStart w:id="807" w:name="_Toc131393893"/>
      <w:bookmarkStart w:id="808" w:name="_Toc261528119"/>
      <w:r>
        <w:tab/>
        <w:t>[Heading inserted by No. 13 of 2005 s. 32.]</w:t>
      </w:r>
    </w:p>
    <w:p>
      <w:pPr>
        <w:pStyle w:val="yHeading4"/>
      </w:pPr>
      <w:bookmarkStart w:id="809" w:name="_Toc261595486"/>
      <w:bookmarkStart w:id="810" w:name="_Toc261602991"/>
      <w:bookmarkStart w:id="811" w:name="_Toc262122402"/>
      <w:bookmarkStart w:id="812" w:name="_Toc267990483"/>
      <w:bookmarkStart w:id="813" w:name="_Toc268167184"/>
      <w:bookmarkStart w:id="814" w:name="_Toc268512361"/>
      <w:bookmarkStart w:id="815" w:name="_Toc269722379"/>
      <w:bookmarkStart w:id="816" w:name="_Toc271095386"/>
      <w:bookmarkStart w:id="817" w:name="_Toc271096079"/>
      <w:bookmarkStart w:id="818" w:name="_Toc272928459"/>
      <w:bookmarkStart w:id="819" w:name="_Toc273084960"/>
      <w:bookmarkStart w:id="820" w:name="_Toc273088255"/>
      <w:bookmarkStart w:id="821" w:name="_Toc273088446"/>
      <w:bookmarkStart w:id="822" w:name="_Toc273093028"/>
      <w:bookmarkStart w:id="823" w:name="_Toc273093221"/>
      <w:bookmarkStart w:id="824" w:name="_Toc273095146"/>
      <w:bookmarkStart w:id="825" w:name="_Toc273097124"/>
      <w:bookmarkStart w:id="826" w:name="_Toc276565239"/>
      <w:bookmarkStart w:id="827" w:name="_Toc294106660"/>
      <w:bookmarkStart w:id="828" w:name="_Toc300325448"/>
      <w:bookmarkStart w:id="829" w:name="_Toc305767065"/>
      <w:bookmarkStart w:id="830" w:name="_Toc307396225"/>
      <w:r>
        <w:t>Subdivision 1</w:t>
      </w:r>
      <w:r>
        <w:rPr>
          <w:b w:val="0"/>
        </w:rPr>
        <w:t> — </w:t>
      </w:r>
      <w:r>
        <w:t>Introduction</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pPr>
        <w:pStyle w:val="yFootnoteheading"/>
      </w:pPr>
      <w:bookmarkStart w:id="831" w:name="_Toc261528120"/>
      <w:r>
        <w:tab/>
        <w:t>[Heading inserted by No. 13 of 2005 s. 32.]</w:t>
      </w:r>
    </w:p>
    <w:p>
      <w:pPr>
        <w:pStyle w:val="yHeading5"/>
      </w:pPr>
      <w:bookmarkStart w:id="832" w:name="_Toc307396226"/>
      <w:bookmarkStart w:id="833" w:name="_Toc305767066"/>
      <w:r>
        <w:rPr>
          <w:rStyle w:val="CharSClsNo"/>
        </w:rPr>
        <w:t>45</w:t>
      </w:r>
      <w:r>
        <w:t>.</w:t>
      </w:r>
      <w:r>
        <w:rPr>
          <w:b w:val="0"/>
        </w:rPr>
        <w:tab/>
      </w:r>
      <w:r>
        <w:t>Simplified outline</w:t>
      </w:r>
      <w:bookmarkEnd w:id="831"/>
      <w:bookmarkEnd w:id="832"/>
      <w:bookmarkEnd w:id="833"/>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834" w:name="_Toc261528121"/>
      <w:bookmarkStart w:id="835" w:name="_Toc307396227"/>
      <w:bookmarkStart w:id="836" w:name="_Toc305767067"/>
      <w:r>
        <w:rPr>
          <w:rStyle w:val="CharSClsNo"/>
        </w:rPr>
        <w:t>46</w:t>
      </w:r>
      <w:r>
        <w:t>.</w:t>
      </w:r>
      <w:r>
        <w:rPr>
          <w:b w:val="0"/>
        </w:rPr>
        <w:tab/>
      </w:r>
      <w:r>
        <w:t>Powers, functions and duties of inspectors</w:t>
      </w:r>
      <w:bookmarkEnd w:id="834"/>
      <w:bookmarkEnd w:id="835"/>
      <w:bookmarkEnd w:id="836"/>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bookmarkStart w:id="837" w:name="_Toc112746378"/>
      <w:bookmarkStart w:id="838" w:name="_Toc112746503"/>
      <w:bookmarkStart w:id="839" w:name="_Toc131393894"/>
      <w:bookmarkStart w:id="840" w:name="_Toc261528122"/>
      <w:r>
        <w:tab/>
        <w:t>[Clause 46 inserted by No. 13 of 2005 s. 32.]</w:t>
      </w:r>
    </w:p>
    <w:p>
      <w:pPr>
        <w:pStyle w:val="yHeading4"/>
      </w:pPr>
      <w:bookmarkStart w:id="841" w:name="_Toc261595489"/>
      <w:bookmarkStart w:id="842" w:name="_Toc261602994"/>
      <w:bookmarkStart w:id="843" w:name="_Toc262122405"/>
      <w:bookmarkStart w:id="844" w:name="_Toc267990486"/>
      <w:bookmarkStart w:id="845" w:name="_Toc268167187"/>
      <w:bookmarkStart w:id="846" w:name="_Toc268512364"/>
      <w:bookmarkStart w:id="847" w:name="_Toc269722382"/>
      <w:bookmarkStart w:id="848" w:name="_Toc271095389"/>
      <w:bookmarkStart w:id="849" w:name="_Toc271096082"/>
      <w:bookmarkStart w:id="850" w:name="_Toc272928462"/>
      <w:bookmarkStart w:id="851" w:name="_Toc273084963"/>
      <w:bookmarkStart w:id="852" w:name="_Toc273088258"/>
      <w:bookmarkStart w:id="853" w:name="_Toc273088449"/>
      <w:bookmarkStart w:id="854" w:name="_Toc273093031"/>
      <w:bookmarkStart w:id="855" w:name="_Toc273093224"/>
      <w:bookmarkStart w:id="856" w:name="_Toc273095149"/>
      <w:bookmarkStart w:id="857" w:name="_Toc273097127"/>
      <w:bookmarkStart w:id="858" w:name="_Toc276565242"/>
      <w:bookmarkStart w:id="859" w:name="_Toc294106663"/>
      <w:bookmarkStart w:id="860" w:name="_Toc300325451"/>
      <w:bookmarkStart w:id="861" w:name="_Toc305767068"/>
      <w:bookmarkStart w:id="862" w:name="_Toc307396228"/>
      <w:r>
        <w:t>Subdivision 2</w:t>
      </w:r>
      <w:r>
        <w:rPr>
          <w:b w:val="0"/>
        </w:rPr>
        <w:t> — </w:t>
      </w:r>
      <w:r>
        <w:t>Inspections</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pPr>
        <w:pStyle w:val="yFootnoteheading"/>
      </w:pPr>
      <w:bookmarkStart w:id="863" w:name="_Toc261528123"/>
      <w:r>
        <w:tab/>
        <w:t>[Heading inserted by No. 13 of 2005 s. 32.]</w:t>
      </w:r>
    </w:p>
    <w:p>
      <w:pPr>
        <w:pStyle w:val="yHeading5"/>
        <w:spacing w:before="180"/>
      </w:pPr>
      <w:bookmarkStart w:id="864" w:name="_Toc307396229"/>
      <w:bookmarkStart w:id="865" w:name="_Toc305767069"/>
      <w:r>
        <w:rPr>
          <w:rStyle w:val="CharSClsNo"/>
        </w:rPr>
        <w:t>47</w:t>
      </w:r>
      <w:r>
        <w:t>.</w:t>
      </w:r>
      <w:r>
        <w:rPr>
          <w:b w:val="0"/>
        </w:rPr>
        <w:tab/>
      </w:r>
      <w:r>
        <w:t>Inspections</w:t>
      </w:r>
      <w:bookmarkEnd w:id="863"/>
      <w:bookmarkEnd w:id="864"/>
      <w:bookmarkEnd w:id="865"/>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866" w:name="_Toc112746379"/>
      <w:bookmarkStart w:id="867" w:name="_Toc112746504"/>
      <w:bookmarkStart w:id="868" w:name="_Toc131393895"/>
      <w:bookmarkStart w:id="869" w:name="_Toc261528124"/>
      <w:r>
        <w:tab/>
        <w:t>[Clause 47 inserted by No. 13 of 2005 s. 32.]</w:t>
      </w:r>
    </w:p>
    <w:p>
      <w:pPr>
        <w:pStyle w:val="yHeading4"/>
      </w:pPr>
      <w:bookmarkStart w:id="870" w:name="_Toc261595491"/>
      <w:bookmarkStart w:id="871" w:name="_Toc261602996"/>
      <w:bookmarkStart w:id="872" w:name="_Toc262122407"/>
      <w:bookmarkStart w:id="873" w:name="_Toc267990488"/>
      <w:bookmarkStart w:id="874" w:name="_Toc268167189"/>
      <w:bookmarkStart w:id="875" w:name="_Toc268512366"/>
      <w:bookmarkStart w:id="876" w:name="_Toc269722384"/>
      <w:bookmarkStart w:id="877" w:name="_Toc271095391"/>
      <w:bookmarkStart w:id="878" w:name="_Toc271096084"/>
      <w:bookmarkStart w:id="879" w:name="_Toc272928464"/>
      <w:bookmarkStart w:id="880" w:name="_Toc273084965"/>
      <w:bookmarkStart w:id="881" w:name="_Toc273088260"/>
      <w:bookmarkStart w:id="882" w:name="_Toc273088451"/>
      <w:bookmarkStart w:id="883" w:name="_Toc273093033"/>
      <w:bookmarkStart w:id="884" w:name="_Toc273093226"/>
      <w:bookmarkStart w:id="885" w:name="_Toc273095151"/>
      <w:bookmarkStart w:id="886" w:name="_Toc273097129"/>
      <w:bookmarkStart w:id="887" w:name="_Toc276565244"/>
      <w:bookmarkStart w:id="888" w:name="_Toc294106665"/>
      <w:bookmarkStart w:id="889" w:name="_Toc300325453"/>
      <w:bookmarkStart w:id="890" w:name="_Toc305767070"/>
      <w:bookmarkStart w:id="891" w:name="_Toc307396230"/>
      <w:r>
        <w:t>Subdivision </w:t>
      </w:r>
      <w:r>
        <w:rPr>
          <w:bCs/>
        </w:rPr>
        <w:t xml:space="preserve">3 — Powers </w:t>
      </w:r>
      <w:r>
        <w:t>of inspectors in relation to the conduct of inspections</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pPr>
        <w:pStyle w:val="yFootnoteheading"/>
      </w:pPr>
      <w:bookmarkStart w:id="892" w:name="_Toc261528125"/>
      <w:r>
        <w:tab/>
        <w:t>[Heading inserted by No. 13 of 2005 s. 32.]</w:t>
      </w:r>
    </w:p>
    <w:p>
      <w:pPr>
        <w:pStyle w:val="yHeading5"/>
      </w:pPr>
      <w:bookmarkStart w:id="893" w:name="_Toc307396231"/>
      <w:bookmarkStart w:id="894" w:name="_Toc305767071"/>
      <w:r>
        <w:rPr>
          <w:rStyle w:val="CharSClsNo"/>
        </w:rPr>
        <w:t>48</w:t>
      </w:r>
      <w:r>
        <w:t>.</w:t>
      </w:r>
      <w:r>
        <w:rPr>
          <w:b w:val="0"/>
        </w:rPr>
        <w:tab/>
      </w:r>
      <w:r>
        <w:t>Powers of entry and search — places at which pipeline operations are carried on</w:t>
      </w:r>
      <w:bookmarkEnd w:id="892"/>
      <w:bookmarkEnd w:id="893"/>
      <w:bookmarkEnd w:id="894"/>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895" w:name="_Toc261528126"/>
      <w:r>
        <w:tab/>
        <w:t>[Clause 48 inserted by No. 13 of 2005 s. 32.]</w:t>
      </w:r>
    </w:p>
    <w:p>
      <w:pPr>
        <w:pStyle w:val="yHeading5"/>
      </w:pPr>
      <w:bookmarkStart w:id="896" w:name="_Toc307396232"/>
      <w:bookmarkStart w:id="897" w:name="_Toc305767072"/>
      <w:r>
        <w:rPr>
          <w:rStyle w:val="CharSClsNo"/>
        </w:rPr>
        <w:t>49</w:t>
      </w:r>
      <w:r>
        <w:t>.</w:t>
      </w:r>
      <w:r>
        <w:rPr>
          <w:b w:val="0"/>
        </w:rPr>
        <w:tab/>
      </w:r>
      <w:r>
        <w:t>Powers of entry and search — regulated business premises (other than places where pipeline operations carried on)</w:t>
      </w:r>
      <w:bookmarkEnd w:id="895"/>
      <w:bookmarkEnd w:id="896"/>
      <w:bookmarkEnd w:id="897"/>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898" w:name="_Toc261528127"/>
      <w:r>
        <w:tab/>
        <w:t>[Clause 49 inserted by No. 13 of 2005 s. 32.]</w:t>
      </w:r>
    </w:p>
    <w:p>
      <w:pPr>
        <w:pStyle w:val="yHeading5"/>
      </w:pPr>
      <w:bookmarkStart w:id="899" w:name="_Toc307396233"/>
      <w:bookmarkStart w:id="900" w:name="_Toc305767073"/>
      <w:r>
        <w:rPr>
          <w:rStyle w:val="CharSClsNo"/>
        </w:rPr>
        <w:t>50</w:t>
      </w:r>
      <w:r>
        <w:t>.</w:t>
      </w:r>
      <w:r>
        <w:rPr>
          <w:b w:val="0"/>
        </w:rPr>
        <w:tab/>
      </w:r>
      <w:r>
        <w:t>Powers of entry and search — premises (other than regulated business premises)</w:t>
      </w:r>
      <w:bookmarkEnd w:id="898"/>
      <w:bookmarkEnd w:id="899"/>
      <w:bookmarkEnd w:id="900"/>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901" w:name="_Toc261528128"/>
      <w:r>
        <w:tab/>
        <w:t>[Clause 50 inserted by No. 13 of 2005 s. 32.]</w:t>
      </w:r>
    </w:p>
    <w:p>
      <w:pPr>
        <w:pStyle w:val="yHeading5"/>
      </w:pPr>
      <w:bookmarkStart w:id="902" w:name="_Toc307396234"/>
      <w:bookmarkStart w:id="903" w:name="_Toc305767074"/>
      <w:r>
        <w:rPr>
          <w:rStyle w:val="CharSClsNo"/>
        </w:rPr>
        <w:t>51</w:t>
      </w:r>
      <w:r>
        <w:t>.</w:t>
      </w:r>
      <w:r>
        <w:rPr>
          <w:b w:val="0"/>
        </w:rPr>
        <w:tab/>
      </w:r>
      <w:r>
        <w:t>Warrant to enter premises (other than regulated business premises)</w:t>
      </w:r>
      <w:bookmarkEnd w:id="901"/>
      <w:bookmarkEnd w:id="902"/>
      <w:bookmarkEnd w:id="903"/>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904" w:name="_Toc261528129"/>
      <w:r>
        <w:tab/>
        <w:t>[Clause 51 inserted by No. 13 of 2005 s. 32.]</w:t>
      </w:r>
    </w:p>
    <w:p>
      <w:pPr>
        <w:pStyle w:val="yHeading5"/>
      </w:pPr>
      <w:bookmarkStart w:id="905" w:name="_Toc307396235"/>
      <w:bookmarkStart w:id="906" w:name="_Toc305767075"/>
      <w:r>
        <w:rPr>
          <w:rStyle w:val="CharSClsNo"/>
        </w:rPr>
        <w:t>52</w:t>
      </w:r>
      <w:r>
        <w:t>.</w:t>
      </w:r>
      <w:r>
        <w:rPr>
          <w:b w:val="0"/>
        </w:rPr>
        <w:tab/>
      </w:r>
      <w:r>
        <w:t>Obstructing or hindering inspector</w:t>
      </w:r>
      <w:bookmarkEnd w:id="904"/>
      <w:bookmarkEnd w:id="905"/>
      <w:bookmarkEnd w:id="906"/>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bookmarkStart w:id="907" w:name="_Toc261528130"/>
      <w:r>
        <w:tab/>
        <w:t>[Clause 52 inserted by No. 13 of 2005 s. 32; amended by No. 42 of 2010 s. 181(6).]</w:t>
      </w:r>
    </w:p>
    <w:p>
      <w:pPr>
        <w:pStyle w:val="yHeading5"/>
      </w:pPr>
      <w:bookmarkStart w:id="908" w:name="_Toc307396236"/>
      <w:bookmarkStart w:id="909" w:name="_Toc305767076"/>
      <w:r>
        <w:rPr>
          <w:rStyle w:val="CharSClsNo"/>
        </w:rPr>
        <w:t>53</w:t>
      </w:r>
      <w:r>
        <w:t>.</w:t>
      </w:r>
      <w:r>
        <w:rPr>
          <w:b w:val="0"/>
        </w:rPr>
        <w:tab/>
      </w:r>
      <w:r>
        <w:t>Power to require assistance and information</w:t>
      </w:r>
      <w:bookmarkEnd w:id="907"/>
      <w:bookmarkEnd w:id="908"/>
      <w:bookmarkEnd w:id="909"/>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bookmarkStart w:id="910" w:name="_Toc261528131"/>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911" w:name="_Toc307396237"/>
      <w:bookmarkStart w:id="912" w:name="_Toc305767077"/>
      <w:r>
        <w:rPr>
          <w:rStyle w:val="CharSClsNo"/>
        </w:rPr>
        <w:t>54</w:t>
      </w:r>
      <w:r>
        <w:t>.</w:t>
      </w:r>
      <w:r>
        <w:rPr>
          <w:b w:val="0"/>
        </w:rPr>
        <w:tab/>
      </w:r>
      <w:r>
        <w:t>Power to require answering of questions and production of documents or articles</w:t>
      </w:r>
      <w:bookmarkEnd w:id="910"/>
      <w:bookmarkEnd w:id="911"/>
      <w:bookmarkEnd w:id="912"/>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bookmarkStart w:id="913" w:name="_Toc261528132"/>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914" w:name="_Toc307396238"/>
      <w:bookmarkStart w:id="915" w:name="_Toc305767078"/>
      <w:r>
        <w:rPr>
          <w:rStyle w:val="CharSClsNo"/>
        </w:rPr>
        <w:t>55</w:t>
      </w:r>
      <w:r>
        <w:t>.</w:t>
      </w:r>
      <w:r>
        <w:rPr>
          <w:b w:val="0"/>
        </w:rPr>
        <w:tab/>
      </w:r>
      <w:r>
        <w:t>Privilege against self</w:t>
      </w:r>
      <w:r>
        <w:noBreakHyphen/>
        <w:t>incrimination</w:t>
      </w:r>
      <w:bookmarkEnd w:id="913"/>
      <w:bookmarkEnd w:id="914"/>
      <w:bookmarkEnd w:id="915"/>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916" w:name="_Toc261528133"/>
      <w:r>
        <w:tab/>
        <w:t>[Clause 55 inserted by No. 13 of 2005 s. 32.]</w:t>
      </w:r>
    </w:p>
    <w:p>
      <w:pPr>
        <w:pStyle w:val="yHeading5"/>
      </w:pPr>
      <w:bookmarkStart w:id="917" w:name="_Toc307396239"/>
      <w:bookmarkStart w:id="918" w:name="_Toc305767079"/>
      <w:r>
        <w:rPr>
          <w:rStyle w:val="CharSClsNo"/>
        </w:rPr>
        <w:t>56</w:t>
      </w:r>
      <w:r>
        <w:t>.</w:t>
      </w:r>
      <w:r>
        <w:rPr>
          <w:b w:val="0"/>
        </w:rPr>
        <w:tab/>
      </w:r>
      <w:r>
        <w:t>Power to take possession of plant, take samples of substances etc.</w:t>
      </w:r>
      <w:bookmarkEnd w:id="916"/>
      <w:bookmarkEnd w:id="917"/>
      <w:bookmarkEnd w:id="918"/>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919" w:name="_Toc261528134"/>
      <w:r>
        <w:tab/>
        <w:t>[Clause 56 inserted by No. 13 of 2005 s. 32.]</w:t>
      </w:r>
    </w:p>
    <w:p>
      <w:pPr>
        <w:pStyle w:val="yHeading5"/>
      </w:pPr>
      <w:bookmarkStart w:id="920" w:name="_Toc307396240"/>
      <w:bookmarkStart w:id="921" w:name="_Toc305767080"/>
      <w:r>
        <w:rPr>
          <w:rStyle w:val="CharSClsNo"/>
        </w:rPr>
        <w:t>57</w:t>
      </w:r>
      <w:r>
        <w:t>.</w:t>
      </w:r>
      <w:r>
        <w:rPr>
          <w:b w:val="0"/>
        </w:rPr>
        <w:tab/>
      </w:r>
      <w:r>
        <w:t>Power to direct that workplace etc. not be disturbed</w:t>
      </w:r>
      <w:bookmarkEnd w:id="919"/>
      <w:bookmarkEnd w:id="920"/>
      <w:bookmarkEnd w:id="921"/>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bookmarkStart w:id="922" w:name="_Toc261528135"/>
      <w:r>
        <w:tab/>
        <w:t>[Clause 57 inserted by No. 13 of 2005 s. 32; amended by No. 42 of 2010 s. 181(6).]</w:t>
      </w:r>
    </w:p>
    <w:p>
      <w:pPr>
        <w:pStyle w:val="yHeading5"/>
      </w:pPr>
      <w:bookmarkStart w:id="923" w:name="_Toc307396241"/>
      <w:bookmarkStart w:id="924" w:name="_Toc305767081"/>
      <w:r>
        <w:rPr>
          <w:rStyle w:val="CharSClsNo"/>
        </w:rPr>
        <w:t>58</w:t>
      </w:r>
      <w:r>
        <w:t>.</w:t>
      </w:r>
      <w:r>
        <w:rPr>
          <w:b w:val="0"/>
        </w:rPr>
        <w:tab/>
      </w:r>
      <w:r>
        <w:t>Power to issue prohibition notices</w:t>
      </w:r>
      <w:bookmarkEnd w:id="922"/>
      <w:bookmarkEnd w:id="923"/>
      <w:bookmarkEnd w:id="924"/>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925" w:name="_Toc261528136"/>
      <w:r>
        <w:tab/>
        <w:t>[Clause 58 inserted by No. 13 of 2005 s. 32.]</w:t>
      </w:r>
    </w:p>
    <w:p>
      <w:pPr>
        <w:pStyle w:val="yHeading5"/>
      </w:pPr>
      <w:bookmarkStart w:id="926" w:name="_Toc307396242"/>
      <w:bookmarkStart w:id="927" w:name="_Toc305767082"/>
      <w:r>
        <w:rPr>
          <w:rStyle w:val="CharSClsNo"/>
        </w:rPr>
        <w:t>59</w:t>
      </w:r>
      <w:r>
        <w:t>.</w:t>
      </w:r>
      <w:r>
        <w:rPr>
          <w:b w:val="0"/>
        </w:rPr>
        <w:tab/>
      </w:r>
      <w:r>
        <w:t>Compliance with prohibition notice</w:t>
      </w:r>
      <w:bookmarkEnd w:id="925"/>
      <w:bookmarkEnd w:id="926"/>
      <w:bookmarkEnd w:id="927"/>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928" w:name="_Toc261528137"/>
      <w:r>
        <w:tab/>
        <w:t>[Clause 59 inserted by No. 13 of 2005 s. 32; amended by No. 42 of 2010 s. 181(6).]</w:t>
      </w:r>
    </w:p>
    <w:p>
      <w:pPr>
        <w:pStyle w:val="yHeading5"/>
      </w:pPr>
      <w:bookmarkStart w:id="929" w:name="_Toc307396243"/>
      <w:bookmarkStart w:id="930" w:name="_Toc305767083"/>
      <w:r>
        <w:rPr>
          <w:rStyle w:val="CharSClsNo"/>
        </w:rPr>
        <w:t>60</w:t>
      </w:r>
      <w:r>
        <w:t>.</w:t>
      </w:r>
      <w:r>
        <w:rPr>
          <w:b w:val="0"/>
        </w:rPr>
        <w:tab/>
      </w:r>
      <w:r>
        <w:t>Power to issue improvement notices</w:t>
      </w:r>
      <w:bookmarkEnd w:id="928"/>
      <w:bookmarkEnd w:id="929"/>
      <w:bookmarkEnd w:id="930"/>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931" w:name="_Toc261528138"/>
      <w:r>
        <w:tab/>
        <w:t>[Clause 60 inserted by No. 13 of 2005 s. 32.]</w:t>
      </w:r>
    </w:p>
    <w:p>
      <w:pPr>
        <w:pStyle w:val="yHeading5"/>
      </w:pPr>
      <w:bookmarkStart w:id="932" w:name="_Toc307396244"/>
      <w:bookmarkStart w:id="933" w:name="_Toc305767084"/>
      <w:r>
        <w:rPr>
          <w:rStyle w:val="CharSClsNo"/>
        </w:rPr>
        <w:t>61</w:t>
      </w:r>
      <w:r>
        <w:t>.</w:t>
      </w:r>
      <w:r>
        <w:rPr>
          <w:b w:val="0"/>
        </w:rPr>
        <w:tab/>
      </w:r>
      <w:r>
        <w:t>Compliance with improvement notice</w:t>
      </w:r>
      <w:bookmarkEnd w:id="931"/>
      <w:bookmarkEnd w:id="932"/>
      <w:bookmarkEnd w:id="933"/>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bookmarkStart w:id="934" w:name="_Toc261528139"/>
      <w:r>
        <w:tab/>
        <w:t>[Clause 61 inserted by No. 13 of 2005 s. 32; amended by No. 42 of 2010 s. 181(6).]</w:t>
      </w:r>
    </w:p>
    <w:p>
      <w:pPr>
        <w:pStyle w:val="yHeading5"/>
      </w:pPr>
      <w:bookmarkStart w:id="935" w:name="_Toc307396245"/>
      <w:bookmarkStart w:id="936" w:name="_Toc305767085"/>
      <w:r>
        <w:rPr>
          <w:rStyle w:val="CharSClsNo"/>
        </w:rPr>
        <w:t>62</w:t>
      </w:r>
      <w:r>
        <w:t>.</w:t>
      </w:r>
      <w:r>
        <w:rPr>
          <w:b w:val="0"/>
        </w:rPr>
        <w:tab/>
      </w:r>
      <w:r>
        <w:t>Notices not to be tampered with or removed</w:t>
      </w:r>
      <w:bookmarkEnd w:id="934"/>
      <w:bookmarkEnd w:id="935"/>
      <w:bookmarkEnd w:id="936"/>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bookmarkStart w:id="937" w:name="_Toc112746380"/>
      <w:bookmarkStart w:id="938" w:name="_Toc112746505"/>
      <w:bookmarkStart w:id="939" w:name="_Toc131393896"/>
      <w:bookmarkStart w:id="940" w:name="_Toc261528140"/>
      <w:r>
        <w:tab/>
        <w:t>Penalty for an offence under subclause (1), (2) or (3): a fine of $11 000.</w:t>
      </w:r>
    </w:p>
    <w:p>
      <w:pPr>
        <w:pStyle w:val="yFootnotesection"/>
      </w:pPr>
      <w:r>
        <w:tab/>
        <w:t>[Clause 62 inserted by No. 13 of 2005 s. 32; amended by No. 42 of 2010 s. 181(3).]</w:t>
      </w:r>
    </w:p>
    <w:p>
      <w:pPr>
        <w:pStyle w:val="yHeading4"/>
      </w:pPr>
      <w:bookmarkStart w:id="941" w:name="_Toc261595507"/>
      <w:bookmarkStart w:id="942" w:name="_Toc261603012"/>
      <w:bookmarkStart w:id="943" w:name="_Toc262122423"/>
      <w:bookmarkStart w:id="944" w:name="_Toc267990504"/>
      <w:bookmarkStart w:id="945" w:name="_Toc268167205"/>
      <w:bookmarkStart w:id="946" w:name="_Toc268512382"/>
      <w:bookmarkStart w:id="947" w:name="_Toc269722400"/>
      <w:bookmarkStart w:id="948" w:name="_Toc271095407"/>
      <w:bookmarkStart w:id="949" w:name="_Toc271096100"/>
      <w:bookmarkStart w:id="950" w:name="_Toc272928480"/>
      <w:bookmarkStart w:id="951" w:name="_Toc273084981"/>
      <w:bookmarkStart w:id="952" w:name="_Toc273088276"/>
      <w:bookmarkStart w:id="953" w:name="_Toc273088467"/>
      <w:bookmarkStart w:id="954" w:name="_Toc273093049"/>
      <w:bookmarkStart w:id="955" w:name="_Toc273093242"/>
      <w:bookmarkStart w:id="956" w:name="_Toc273095167"/>
      <w:bookmarkStart w:id="957" w:name="_Toc273097145"/>
      <w:bookmarkStart w:id="958" w:name="_Toc276565260"/>
      <w:bookmarkStart w:id="959" w:name="_Toc294106681"/>
      <w:bookmarkStart w:id="960" w:name="_Toc300325469"/>
      <w:bookmarkStart w:id="961" w:name="_Toc305767086"/>
      <w:bookmarkStart w:id="962" w:name="_Toc307396246"/>
      <w:r>
        <w:t>Subdivision </w:t>
      </w:r>
      <w:r>
        <w:rPr>
          <w:bCs/>
        </w:rPr>
        <w:t>4 — Reports</w:t>
      </w:r>
      <w:r>
        <w:t xml:space="preserve"> on inspections</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pPr>
        <w:pStyle w:val="yFootnoteheading"/>
      </w:pPr>
      <w:bookmarkStart w:id="963" w:name="_Toc261528141"/>
      <w:r>
        <w:tab/>
        <w:t>[Heading inserted by No. 13 of 2005 s. 32.]</w:t>
      </w:r>
    </w:p>
    <w:p>
      <w:pPr>
        <w:pStyle w:val="yHeading5"/>
      </w:pPr>
      <w:bookmarkStart w:id="964" w:name="_Toc307396247"/>
      <w:bookmarkStart w:id="965" w:name="_Toc305767087"/>
      <w:r>
        <w:rPr>
          <w:rStyle w:val="CharSClsNo"/>
        </w:rPr>
        <w:t>63</w:t>
      </w:r>
      <w:r>
        <w:t>.</w:t>
      </w:r>
      <w:r>
        <w:rPr>
          <w:b w:val="0"/>
        </w:rPr>
        <w:tab/>
      </w:r>
      <w:r>
        <w:t>Reports on inspections</w:t>
      </w:r>
      <w:bookmarkEnd w:id="963"/>
      <w:bookmarkEnd w:id="964"/>
      <w:bookmarkEnd w:id="965"/>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966" w:name="_Toc112746381"/>
      <w:bookmarkStart w:id="967" w:name="_Toc112746506"/>
      <w:bookmarkStart w:id="968" w:name="_Toc131393897"/>
      <w:bookmarkStart w:id="969" w:name="_Toc261528142"/>
      <w:r>
        <w:tab/>
        <w:t>[Clause 63 inserted by No. 13 of 2005 s. 32.]</w:t>
      </w:r>
    </w:p>
    <w:p>
      <w:pPr>
        <w:pStyle w:val="yHeading4"/>
        <w:rPr>
          <w:bCs/>
        </w:rPr>
      </w:pPr>
      <w:bookmarkStart w:id="970" w:name="_Toc261595509"/>
      <w:bookmarkStart w:id="971" w:name="_Toc261603014"/>
      <w:bookmarkStart w:id="972" w:name="_Toc262122425"/>
      <w:bookmarkStart w:id="973" w:name="_Toc267990506"/>
      <w:bookmarkStart w:id="974" w:name="_Toc268167207"/>
      <w:bookmarkStart w:id="975" w:name="_Toc268512384"/>
      <w:bookmarkStart w:id="976" w:name="_Toc269722402"/>
      <w:bookmarkStart w:id="977" w:name="_Toc271095409"/>
      <w:bookmarkStart w:id="978" w:name="_Toc271096102"/>
      <w:bookmarkStart w:id="979" w:name="_Toc272928482"/>
      <w:bookmarkStart w:id="980" w:name="_Toc273084983"/>
      <w:bookmarkStart w:id="981" w:name="_Toc273088278"/>
      <w:bookmarkStart w:id="982" w:name="_Toc273088469"/>
      <w:bookmarkStart w:id="983" w:name="_Toc273093051"/>
      <w:bookmarkStart w:id="984" w:name="_Toc273093244"/>
      <w:bookmarkStart w:id="985" w:name="_Toc273095169"/>
      <w:bookmarkStart w:id="986" w:name="_Toc273097147"/>
      <w:bookmarkStart w:id="987" w:name="_Toc276565262"/>
      <w:bookmarkStart w:id="988" w:name="_Toc294106683"/>
      <w:bookmarkStart w:id="989" w:name="_Toc300325471"/>
      <w:bookmarkStart w:id="990" w:name="_Toc305767088"/>
      <w:bookmarkStart w:id="991" w:name="_Toc307396248"/>
      <w:r>
        <w:t>Subdivision </w:t>
      </w:r>
      <w:r>
        <w:rPr>
          <w:bCs/>
        </w:rPr>
        <w:t>5 — Reviews of inspectors’ decisions</w:t>
      </w:r>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
      <w:pPr>
        <w:pStyle w:val="yFootnoteheading"/>
      </w:pPr>
      <w:bookmarkStart w:id="992" w:name="_Toc261528143"/>
      <w:r>
        <w:tab/>
        <w:t>[Heading inserted by No. 13 of 2005 s. 32.]</w:t>
      </w:r>
    </w:p>
    <w:p>
      <w:pPr>
        <w:pStyle w:val="yHeading5"/>
      </w:pPr>
      <w:bookmarkStart w:id="993" w:name="_Toc307396249"/>
      <w:bookmarkStart w:id="994" w:name="_Toc305767089"/>
      <w:r>
        <w:rPr>
          <w:rStyle w:val="CharSClsNo"/>
        </w:rPr>
        <w:t>64</w:t>
      </w:r>
      <w:r>
        <w:t>.</w:t>
      </w:r>
      <w:r>
        <w:rPr>
          <w:b w:val="0"/>
        </w:rPr>
        <w:tab/>
      </w:r>
      <w:r>
        <w:t>Reviews of inspectors’ decisions</w:t>
      </w:r>
      <w:bookmarkEnd w:id="992"/>
      <w:bookmarkEnd w:id="993"/>
      <w:bookmarkEnd w:id="994"/>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995" w:name="_Toc261528144"/>
      <w:r>
        <w:tab/>
        <w:t>[Clause 64 inserted by No. 13 of 2005 s. 32; amended by No. 42 of 2010 s. 181(6).]</w:t>
      </w:r>
    </w:p>
    <w:p>
      <w:pPr>
        <w:pStyle w:val="yHeading5"/>
      </w:pPr>
      <w:bookmarkStart w:id="996" w:name="_Toc307396250"/>
      <w:bookmarkStart w:id="997" w:name="_Toc305767090"/>
      <w:r>
        <w:rPr>
          <w:rStyle w:val="CharSClsNo"/>
        </w:rPr>
        <w:t>65</w:t>
      </w:r>
      <w:r>
        <w:t>.</w:t>
      </w:r>
      <w:r>
        <w:rPr>
          <w:b w:val="0"/>
        </w:rPr>
        <w:tab/>
      </w:r>
      <w:r>
        <w:t>Powers of reviewing authority on review</w:t>
      </w:r>
      <w:bookmarkEnd w:id="995"/>
      <w:bookmarkEnd w:id="996"/>
      <w:bookmarkEnd w:id="997"/>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998" w:name="_Toc112746382"/>
      <w:bookmarkStart w:id="999" w:name="_Toc112746507"/>
      <w:bookmarkStart w:id="1000" w:name="_Toc131393898"/>
      <w:bookmarkStart w:id="1001" w:name="_Toc261528145"/>
      <w:r>
        <w:tab/>
        <w:t>[Clause 65 inserted by No. 13 of 2005 s. 32.]</w:t>
      </w:r>
    </w:p>
    <w:p>
      <w:pPr>
        <w:pStyle w:val="yHeading3"/>
      </w:pPr>
      <w:bookmarkStart w:id="1002" w:name="_Toc261595512"/>
      <w:bookmarkStart w:id="1003" w:name="_Toc261603017"/>
      <w:bookmarkStart w:id="1004" w:name="_Toc262122428"/>
      <w:bookmarkStart w:id="1005" w:name="_Toc267990509"/>
      <w:bookmarkStart w:id="1006" w:name="_Toc268167210"/>
      <w:bookmarkStart w:id="1007" w:name="_Toc268512387"/>
      <w:bookmarkStart w:id="1008" w:name="_Toc269722405"/>
      <w:bookmarkStart w:id="1009" w:name="_Toc271095412"/>
      <w:bookmarkStart w:id="1010" w:name="_Toc271096105"/>
      <w:bookmarkStart w:id="1011" w:name="_Toc272928485"/>
      <w:bookmarkStart w:id="1012" w:name="_Toc273084986"/>
      <w:bookmarkStart w:id="1013" w:name="_Toc273088281"/>
      <w:bookmarkStart w:id="1014" w:name="_Toc273088472"/>
      <w:bookmarkStart w:id="1015" w:name="_Toc273093054"/>
      <w:bookmarkStart w:id="1016" w:name="_Toc273093247"/>
      <w:bookmarkStart w:id="1017" w:name="_Toc273095172"/>
      <w:bookmarkStart w:id="1018" w:name="_Toc273097150"/>
      <w:bookmarkStart w:id="1019" w:name="_Toc276565265"/>
      <w:bookmarkStart w:id="1020" w:name="_Toc294106686"/>
      <w:bookmarkStart w:id="1021" w:name="_Toc300325474"/>
      <w:bookmarkStart w:id="1022" w:name="_Toc305767091"/>
      <w:bookmarkStart w:id="1023" w:name="_Toc307396251"/>
      <w:r>
        <w:rPr>
          <w:rStyle w:val="CharSDivNo"/>
        </w:rPr>
        <w:t>Division 5</w:t>
      </w:r>
      <w:r>
        <w:rPr>
          <w:b w:val="0"/>
        </w:rPr>
        <w:t> — </w:t>
      </w:r>
      <w:r>
        <w:rPr>
          <w:rStyle w:val="CharSDivText"/>
        </w:rPr>
        <w:t>Referrals to the Tribunal</w:t>
      </w:r>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pPr>
        <w:pStyle w:val="yFootnoteheading"/>
      </w:pPr>
      <w:bookmarkStart w:id="1024" w:name="_Toc261528146"/>
      <w:r>
        <w:tab/>
        <w:t>[Heading inserted by No. 13 of 2005 s. 32.]</w:t>
      </w:r>
    </w:p>
    <w:p>
      <w:pPr>
        <w:pStyle w:val="yHeading5"/>
      </w:pPr>
      <w:bookmarkStart w:id="1025" w:name="_Toc307396252"/>
      <w:bookmarkStart w:id="1026" w:name="_Toc305767092"/>
      <w:r>
        <w:rPr>
          <w:rStyle w:val="CharSClsNo"/>
        </w:rPr>
        <w:t>66</w:t>
      </w:r>
      <w:r>
        <w:t>.</w:t>
      </w:r>
      <w:r>
        <w:rPr>
          <w:b w:val="0"/>
        </w:rPr>
        <w:tab/>
      </w:r>
      <w:r>
        <w:rPr>
          <w:bCs/>
        </w:rPr>
        <w:t>Decision may be referred to Tribunal</w:t>
      </w:r>
      <w:bookmarkEnd w:id="1024"/>
      <w:bookmarkEnd w:id="1025"/>
      <w:bookmarkEnd w:id="1026"/>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bookmarkStart w:id="1027" w:name="_Toc261528147"/>
      <w:r>
        <w:tab/>
        <w:t>Penalty for an offence under subclause (3): a fine of $5 000.</w:t>
      </w:r>
    </w:p>
    <w:p>
      <w:pPr>
        <w:pStyle w:val="yFootnotesection"/>
      </w:pPr>
      <w:r>
        <w:tab/>
        <w:t>[Clause 66 inserted by No. 13 of 2005 s. 32; amended by No. 42 of 2010 s. 181(4).]</w:t>
      </w:r>
    </w:p>
    <w:p>
      <w:pPr>
        <w:pStyle w:val="yHeading5"/>
      </w:pPr>
      <w:bookmarkStart w:id="1028" w:name="_Toc307396253"/>
      <w:bookmarkStart w:id="1029" w:name="_Toc305767093"/>
      <w:r>
        <w:rPr>
          <w:rStyle w:val="CharSClsNo"/>
        </w:rPr>
        <w:t>67</w:t>
      </w:r>
      <w:r>
        <w:t>.</w:t>
      </w:r>
      <w:r>
        <w:rPr>
          <w:b w:val="0"/>
        </w:rPr>
        <w:tab/>
      </w:r>
      <w:r>
        <w:t>Determination by Tribunal</w:t>
      </w:r>
      <w:bookmarkEnd w:id="1027"/>
      <w:bookmarkEnd w:id="1028"/>
      <w:bookmarkEnd w:id="1029"/>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1030" w:name="_Toc261528148"/>
      <w:r>
        <w:tab/>
        <w:t>[Clause 67 inserted by No. 13 of 2005 s. 32.]</w:t>
      </w:r>
    </w:p>
    <w:p>
      <w:pPr>
        <w:pStyle w:val="yHeading5"/>
      </w:pPr>
      <w:bookmarkStart w:id="1031" w:name="_Toc307396254"/>
      <w:bookmarkStart w:id="1032" w:name="_Toc305767094"/>
      <w:r>
        <w:rPr>
          <w:rStyle w:val="CharSClsNo"/>
        </w:rPr>
        <w:t>68</w:t>
      </w:r>
      <w:r>
        <w:t>.</w:t>
      </w:r>
      <w:r>
        <w:rPr>
          <w:b w:val="0"/>
        </w:rPr>
        <w:tab/>
      </w:r>
      <w:r>
        <w:t>Effect of pending review by Tribunal</w:t>
      </w:r>
      <w:bookmarkEnd w:id="1030"/>
      <w:bookmarkEnd w:id="1031"/>
      <w:bookmarkEnd w:id="1032"/>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1033" w:name="_Toc261528149"/>
      <w:r>
        <w:tab/>
        <w:t>[Clause 68 inserted by No. 13 of 2005 s. 32.]</w:t>
      </w:r>
    </w:p>
    <w:p>
      <w:pPr>
        <w:pStyle w:val="yHeading5"/>
      </w:pPr>
      <w:bookmarkStart w:id="1034" w:name="_Toc307396255"/>
      <w:bookmarkStart w:id="1035" w:name="_Toc305767095"/>
      <w:r>
        <w:rPr>
          <w:rStyle w:val="CharSClsNo"/>
        </w:rPr>
        <w:t>69</w:t>
      </w:r>
      <w:r>
        <w:t>.</w:t>
      </w:r>
      <w:r>
        <w:rPr>
          <w:b w:val="0"/>
        </w:rPr>
        <w:tab/>
      </w:r>
      <w:r>
        <w:t>Jurisdiction of Tribunal</w:t>
      </w:r>
      <w:bookmarkEnd w:id="1033"/>
      <w:bookmarkEnd w:id="1034"/>
      <w:bookmarkEnd w:id="1035"/>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1036" w:name="_Toc112746383"/>
      <w:bookmarkStart w:id="1037" w:name="_Toc112746508"/>
      <w:bookmarkStart w:id="1038" w:name="_Toc131393899"/>
      <w:bookmarkStart w:id="1039" w:name="_Toc261528150"/>
      <w:r>
        <w:tab/>
        <w:t>[Clause 69 inserted by No. 13 of 2005 s. 32.]</w:t>
      </w:r>
    </w:p>
    <w:p>
      <w:pPr>
        <w:pStyle w:val="yHeading3"/>
        <w:keepLines/>
      </w:pPr>
      <w:bookmarkStart w:id="1040" w:name="_Toc261595517"/>
      <w:bookmarkStart w:id="1041" w:name="_Toc261603022"/>
      <w:bookmarkStart w:id="1042" w:name="_Toc262122433"/>
      <w:bookmarkStart w:id="1043" w:name="_Toc267990514"/>
      <w:bookmarkStart w:id="1044" w:name="_Toc268167215"/>
      <w:bookmarkStart w:id="1045" w:name="_Toc268512392"/>
      <w:bookmarkStart w:id="1046" w:name="_Toc269722410"/>
      <w:bookmarkStart w:id="1047" w:name="_Toc271095417"/>
      <w:bookmarkStart w:id="1048" w:name="_Toc271096110"/>
      <w:bookmarkStart w:id="1049" w:name="_Toc272928490"/>
      <w:bookmarkStart w:id="1050" w:name="_Toc273084991"/>
      <w:bookmarkStart w:id="1051" w:name="_Toc273088286"/>
      <w:bookmarkStart w:id="1052" w:name="_Toc273088477"/>
      <w:bookmarkStart w:id="1053" w:name="_Toc273093059"/>
      <w:bookmarkStart w:id="1054" w:name="_Toc273093252"/>
      <w:bookmarkStart w:id="1055" w:name="_Toc273095177"/>
      <w:bookmarkStart w:id="1056" w:name="_Toc273097155"/>
      <w:bookmarkStart w:id="1057" w:name="_Toc276565270"/>
      <w:bookmarkStart w:id="1058" w:name="_Toc294106691"/>
      <w:bookmarkStart w:id="1059" w:name="_Toc300325479"/>
      <w:bookmarkStart w:id="1060" w:name="_Toc305767096"/>
      <w:bookmarkStart w:id="1061" w:name="_Toc307396256"/>
      <w:r>
        <w:rPr>
          <w:rStyle w:val="CharSDivNo"/>
        </w:rPr>
        <w:t>Division 6</w:t>
      </w:r>
      <w:r>
        <w:rPr>
          <w:b w:val="0"/>
        </w:rPr>
        <w:t> — </w:t>
      </w:r>
      <w:r>
        <w:rPr>
          <w:rStyle w:val="CharSDivText"/>
        </w:rPr>
        <w:t>General</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pPr>
        <w:pStyle w:val="yFootnoteheading"/>
        <w:keepNext/>
        <w:keepLines/>
      </w:pPr>
      <w:bookmarkStart w:id="1062" w:name="_Toc261528151"/>
      <w:r>
        <w:tab/>
        <w:t>[Heading inserted by No. 13 of 2005 s. 32.]</w:t>
      </w:r>
    </w:p>
    <w:p>
      <w:pPr>
        <w:pStyle w:val="yHeading5"/>
      </w:pPr>
      <w:bookmarkStart w:id="1063" w:name="_Toc307396257"/>
      <w:bookmarkStart w:id="1064" w:name="_Toc305767097"/>
      <w:r>
        <w:rPr>
          <w:rStyle w:val="CharSClsNo"/>
        </w:rPr>
        <w:t>70</w:t>
      </w:r>
      <w:r>
        <w:t>.</w:t>
      </w:r>
      <w:r>
        <w:rPr>
          <w:b w:val="0"/>
        </w:rPr>
        <w:tab/>
      </w:r>
      <w:r>
        <w:t>Notifying and reporting accidents and dangerous occurrences</w:t>
      </w:r>
      <w:bookmarkEnd w:id="1062"/>
      <w:bookmarkEnd w:id="1063"/>
      <w:bookmarkEnd w:id="1064"/>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1065" w:name="_Toc261528152"/>
      <w:r>
        <w:tab/>
        <w:t>[Clause 70 inserted by No. 13 of 2005 s. 32; amended by No. 42 of 2010 s. 181(6).]</w:t>
      </w:r>
    </w:p>
    <w:p>
      <w:pPr>
        <w:pStyle w:val="yHeading5"/>
      </w:pPr>
      <w:bookmarkStart w:id="1066" w:name="_Toc307396258"/>
      <w:bookmarkStart w:id="1067" w:name="_Toc305767098"/>
      <w:r>
        <w:rPr>
          <w:rStyle w:val="CharSClsNo"/>
        </w:rPr>
        <w:t>71</w:t>
      </w:r>
      <w:r>
        <w:t>.</w:t>
      </w:r>
      <w:r>
        <w:rPr>
          <w:b w:val="0"/>
        </w:rPr>
        <w:tab/>
      </w:r>
      <w:r>
        <w:t>Records of accidents and dangerous occurrences to be kept</w:t>
      </w:r>
      <w:bookmarkEnd w:id="1065"/>
      <w:bookmarkEnd w:id="1066"/>
      <w:bookmarkEnd w:id="1067"/>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1068" w:name="_Toc261528153"/>
      <w:r>
        <w:tab/>
        <w:t>[Clause 71 inserted by No. 13 of 2005 s. 32; amended by No. 42 of 2010 s. 181(5).]</w:t>
      </w:r>
    </w:p>
    <w:p>
      <w:pPr>
        <w:pStyle w:val="yHeading5"/>
      </w:pPr>
      <w:bookmarkStart w:id="1069" w:name="_Toc307396259"/>
      <w:bookmarkStart w:id="1070" w:name="_Toc305767099"/>
      <w:r>
        <w:rPr>
          <w:rStyle w:val="CharSClsNo"/>
        </w:rPr>
        <w:t>72</w:t>
      </w:r>
      <w:r>
        <w:rPr>
          <w:bCs/>
        </w:rPr>
        <w:t>.</w:t>
      </w:r>
      <w:r>
        <w:rPr>
          <w:b w:val="0"/>
          <w:bCs/>
        </w:rPr>
        <w:tab/>
      </w:r>
      <w:r>
        <w:rPr>
          <w:bCs/>
        </w:rPr>
        <w:t>Codes</w:t>
      </w:r>
      <w:r>
        <w:t xml:space="preserve"> of practice</w:t>
      </w:r>
      <w:bookmarkEnd w:id="1068"/>
      <w:bookmarkEnd w:id="1069"/>
      <w:bookmarkEnd w:id="1070"/>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1071" w:name="_Toc261528154"/>
      <w:r>
        <w:tab/>
        <w:t>[Clause 72 inserted by No. 13 of 2005 s. 32.]</w:t>
      </w:r>
    </w:p>
    <w:p>
      <w:pPr>
        <w:pStyle w:val="yHeading5"/>
        <w:spacing w:before="180"/>
      </w:pPr>
      <w:bookmarkStart w:id="1072" w:name="_Toc307396260"/>
      <w:bookmarkStart w:id="1073" w:name="_Toc305767100"/>
      <w:r>
        <w:rPr>
          <w:rStyle w:val="CharSClsNo"/>
        </w:rPr>
        <w:t>73</w:t>
      </w:r>
      <w:r>
        <w:t>.</w:t>
      </w:r>
      <w:r>
        <w:rPr>
          <w:b w:val="0"/>
        </w:rPr>
        <w:tab/>
      </w:r>
      <w:r>
        <w:t>Use of codes of practice in proceedings</w:t>
      </w:r>
      <w:bookmarkEnd w:id="1071"/>
      <w:bookmarkEnd w:id="1072"/>
      <w:bookmarkEnd w:id="1073"/>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bookmarkStart w:id="1074" w:name="_Toc261528155"/>
      <w:r>
        <w:tab/>
        <w:t>[Clause 73 inserted by No. 13 of 2005 s. 32.]</w:t>
      </w:r>
    </w:p>
    <w:p>
      <w:pPr>
        <w:pStyle w:val="yHeading5"/>
      </w:pPr>
      <w:bookmarkStart w:id="1075" w:name="_Toc307396261"/>
      <w:bookmarkStart w:id="1076" w:name="_Toc305767101"/>
      <w:r>
        <w:rPr>
          <w:rStyle w:val="CharSClsNo"/>
        </w:rPr>
        <w:t>74</w:t>
      </w:r>
      <w:r>
        <w:t>.</w:t>
      </w:r>
      <w:r>
        <w:rPr>
          <w:b w:val="0"/>
        </w:rPr>
        <w:tab/>
      </w:r>
      <w:r>
        <w:t>Interference etc. with equipment etc.</w:t>
      </w:r>
      <w:bookmarkEnd w:id="1074"/>
      <w:bookmarkEnd w:id="1075"/>
      <w:bookmarkEnd w:id="1076"/>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bookmarkStart w:id="1077" w:name="_Toc261528156"/>
      <w:r>
        <w:tab/>
        <w:t>[Clause 74 inserted by No. 13 of 2005 s. 32; amended by No. 42 of 2010 s. 181(6).]</w:t>
      </w:r>
    </w:p>
    <w:p>
      <w:pPr>
        <w:pStyle w:val="yHeading5"/>
      </w:pPr>
      <w:bookmarkStart w:id="1078" w:name="_Toc307396262"/>
      <w:bookmarkStart w:id="1079" w:name="_Toc305767102"/>
      <w:r>
        <w:rPr>
          <w:rStyle w:val="CharSClsNo"/>
        </w:rPr>
        <w:t>75</w:t>
      </w:r>
      <w:r>
        <w:t>.</w:t>
      </w:r>
      <w:r>
        <w:rPr>
          <w:b w:val="0"/>
        </w:rPr>
        <w:tab/>
      </w:r>
      <w:r>
        <w:t>No charges to be levied on members of workforce</w:t>
      </w:r>
      <w:bookmarkEnd w:id="1077"/>
      <w:bookmarkEnd w:id="1078"/>
      <w:bookmarkEnd w:id="1079"/>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bookmarkStart w:id="1080" w:name="_Toc261528157"/>
      <w:r>
        <w:tab/>
        <w:t>[Clause 75 inserted by No. 13 of 2005 s. 32; amended by No. 42 of 2010 s. 181(6).]</w:t>
      </w:r>
    </w:p>
    <w:p>
      <w:pPr>
        <w:pStyle w:val="yHeading5"/>
      </w:pPr>
      <w:bookmarkStart w:id="1081" w:name="_Toc307396263"/>
      <w:bookmarkStart w:id="1082" w:name="_Toc305767103"/>
      <w:r>
        <w:rPr>
          <w:rStyle w:val="CharSClsNo"/>
        </w:rPr>
        <w:t>76</w:t>
      </w:r>
      <w:r>
        <w:t>.</w:t>
      </w:r>
      <w:r>
        <w:rPr>
          <w:b w:val="0"/>
        </w:rPr>
        <w:tab/>
      </w:r>
      <w:r>
        <w:t>Victimisation</w:t>
      </w:r>
      <w:bookmarkEnd w:id="1080"/>
      <w:bookmarkEnd w:id="1081"/>
      <w:bookmarkEnd w:id="1082"/>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 xml:space="preserve">In proceedings for an offence against subclause (1), if all the relevant facts and circumstances, other than the reason for an action alleged in the charge, are proved, the </w:t>
      </w:r>
      <w:del w:id="1083" w:author="svcMRProcess" w:date="2018-09-06T15:17:00Z">
        <w:r>
          <w:delText>defendant</w:delText>
        </w:r>
      </w:del>
      <w:ins w:id="1084" w:author="svcMRProcess" w:date="2018-09-06T15:17:00Z">
        <w:r>
          <w:t>accused</w:t>
        </w:r>
      </w:ins>
      <w:r>
        <w:t xml:space="preserve"> has the onus of establishing that the action was not taken for that reason.</w:t>
      </w:r>
    </w:p>
    <w:p>
      <w:pPr>
        <w:pStyle w:val="yFootnotesection"/>
      </w:pPr>
      <w:bookmarkStart w:id="1085" w:name="_Toc261528158"/>
      <w:r>
        <w:tab/>
        <w:t>[Clause 76 inserted by No. 13 of 2005 s. 32; amended by No. 42 of 2010 s. 181(6</w:t>
      </w:r>
      <w:del w:id="1086" w:author="svcMRProcess" w:date="2018-09-06T15:17:00Z">
        <w:r>
          <w:delText>).]</w:delText>
        </w:r>
      </w:del>
      <w:ins w:id="1087" w:author="svcMRProcess" w:date="2018-09-06T15:17:00Z">
        <w:r>
          <w:t>)</w:t>
        </w:r>
        <w:r>
          <w:rPr>
            <w:spacing w:val="-4"/>
          </w:rPr>
          <w:t>; No. 47 of 2011 s.</w:t>
        </w:r>
        <w:r>
          <w:t> 15.]</w:t>
        </w:r>
      </w:ins>
    </w:p>
    <w:p>
      <w:pPr>
        <w:pStyle w:val="yHeading5"/>
      </w:pPr>
      <w:bookmarkStart w:id="1088" w:name="_Toc307396264"/>
      <w:bookmarkStart w:id="1089" w:name="_Toc305767104"/>
      <w:r>
        <w:rPr>
          <w:rStyle w:val="CharSClsNo"/>
        </w:rPr>
        <w:t>77</w:t>
      </w:r>
      <w:r>
        <w:t>.</w:t>
      </w:r>
      <w:r>
        <w:rPr>
          <w:b w:val="0"/>
        </w:rPr>
        <w:tab/>
      </w:r>
      <w:r>
        <w:t>Institution of prosecutions</w:t>
      </w:r>
      <w:bookmarkEnd w:id="1085"/>
      <w:bookmarkEnd w:id="1088"/>
      <w:bookmarkEnd w:id="1089"/>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place">
        <w:smartTag w:uri="urn:schemas-microsoft-com:office:smarttags" w:element="City">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workforce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1090" w:name="_Toc261528159"/>
      <w:r>
        <w:tab/>
        <w:t>[Clause 77 inserted by No. 13 of 2005 s. 32.]</w:t>
      </w:r>
    </w:p>
    <w:p>
      <w:pPr>
        <w:pStyle w:val="yHeading5"/>
      </w:pPr>
      <w:bookmarkStart w:id="1091" w:name="_Toc307396265"/>
      <w:bookmarkStart w:id="1092" w:name="_Toc305767105"/>
      <w:r>
        <w:rPr>
          <w:rStyle w:val="CharSClsNo"/>
        </w:rPr>
        <w:t>78</w:t>
      </w:r>
      <w:r>
        <w:t>.</w:t>
      </w:r>
      <w:r>
        <w:rPr>
          <w:b w:val="0"/>
        </w:rPr>
        <w:tab/>
      </w:r>
      <w:r>
        <w:t>Conduct of directors, employees and agents</w:t>
      </w:r>
      <w:bookmarkEnd w:id="1090"/>
      <w:bookmarkEnd w:id="1091"/>
      <w:bookmarkEnd w:id="1092"/>
    </w:p>
    <w:p>
      <w:pPr>
        <w:pStyle w:val="ySubsection"/>
      </w:pPr>
      <w:r>
        <w:tab/>
        <w:t>(1)</w:t>
      </w:r>
      <w:r>
        <w:tab/>
        <w:t xml:space="preserve">This clause has effect for the purposes of a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1093" w:name="_Toc261528160"/>
      <w:r>
        <w:tab/>
        <w:t>[Clause 78 inserted by No. 13 of 2005 s. 32.]</w:t>
      </w:r>
    </w:p>
    <w:p>
      <w:pPr>
        <w:pStyle w:val="yHeading5"/>
      </w:pPr>
      <w:bookmarkStart w:id="1094" w:name="_Toc307396266"/>
      <w:bookmarkStart w:id="1095" w:name="_Toc305767106"/>
      <w:r>
        <w:rPr>
          <w:rStyle w:val="CharSClsNo"/>
        </w:rPr>
        <w:t>79</w:t>
      </w:r>
      <w:r>
        <w:t>.</w:t>
      </w:r>
      <w:r>
        <w:rPr>
          <w:b w:val="0"/>
        </w:rPr>
        <w:tab/>
      </w:r>
      <w:r>
        <w:t>Act not to give rise to other liabilities etc.</w:t>
      </w:r>
      <w:bookmarkEnd w:id="1093"/>
      <w:bookmarkEnd w:id="1094"/>
      <w:bookmarkEnd w:id="1095"/>
    </w:p>
    <w:p>
      <w:pPr>
        <w:pStyle w:val="ySubsection"/>
      </w:pPr>
      <w:r>
        <w:tab/>
      </w:r>
      <w:r>
        <w:tab/>
        <w:t xml:space="preserve">This Schedule does not — </w:t>
      </w:r>
    </w:p>
    <w:p>
      <w:pPr>
        <w:pStyle w:val="yIndenta"/>
      </w:pPr>
      <w:r>
        <w:tab/>
        <w:t>(a)</w:t>
      </w:r>
      <w:r>
        <w:tab/>
        <w:t xml:space="preserve">confer a right of action in any civil proceeding in respect of any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confer a defence to an action in any civil proceeding or otherwise affect a right of action in any civil proceeding.</w:t>
      </w:r>
    </w:p>
    <w:p>
      <w:pPr>
        <w:pStyle w:val="yFootnotesection"/>
      </w:pPr>
      <w:bookmarkStart w:id="1096" w:name="_Toc261528161"/>
      <w:r>
        <w:tab/>
        <w:t>[Clause 79 inserted by No. 13 of 2005 s. 32.]</w:t>
      </w:r>
    </w:p>
    <w:p>
      <w:pPr>
        <w:pStyle w:val="yHeading5"/>
      </w:pPr>
      <w:bookmarkStart w:id="1097" w:name="_Toc307396267"/>
      <w:bookmarkStart w:id="1098" w:name="_Toc305767107"/>
      <w:r>
        <w:rPr>
          <w:rStyle w:val="CharSClsNo"/>
        </w:rPr>
        <w:t>80</w:t>
      </w:r>
      <w:r>
        <w:t>.</w:t>
      </w:r>
      <w:r>
        <w:rPr>
          <w:b w:val="0"/>
        </w:rPr>
        <w:tab/>
      </w:r>
      <w:r>
        <w:t>Circumstances preventing compliance may be defence to prosecution</w:t>
      </w:r>
      <w:bookmarkEnd w:id="1096"/>
      <w:bookmarkEnd w:id="1097"/>
      <w:bookmarkEnd w:id="1098"/>
    </w:p>
    <w:p>
      <w:pPr>
        <w:pStyle w:val="ySubsection"/>
      </w:pPr>
      <w:r>
        <w:tab/>
      </w:r>
      <w:r>
        <w:tab/>
        <w:t xml:space="preserve">It is a defence to a prosecution for a contravention of a listed </w:t>
      </w:r>
      <w:smartTag w:uri="urn:schemas-microsoft-com:office:smarttags" w:element="City">
        <w:smartTag w:uri="urn:schemas-microsoft-com:office:smarttags" w:element="place">
          <w:r>
            <w:t>OSH</w:t>
          </w:r>
        </w:smartTag>
      </w:smartTag>
      <w:r>
        <w:t xml:space="preserve"> law if the </w:t>
      </w:r>
      <w:del w:id="1099" w:author="svcMRProcess" w:date="2018-09-06T15:17:00Z">
        <w:r>
          <w:delText>defendant</w:delText>
        </w:r>
      </w:del>
      <w:ins w:id="1100" w:author="svcMRProcess" w:date="2018-09-06T15:17:00Z">
        <w:r>
          <w:t>accused</w:t>
        </w:r>
      </w:ins>
      <w:r>
        <w:t xml:space="preserve"> proves that it was not practicable to comply with it because of an emergency prevailing at the relevant time.</w:t>
      </w:r>
    </w:p>
    <w:p>
      <w:pPr>
        <w:pStyle w:val="yFootnotesection"/>
      </w:pPr>
      <w:bookmarkStart w:id="1101" w:name="_Toc261528162"/>
      <w:r>
        <w:tab/>
        <w:t>[Clause 80 inserted by No. 13 of 2005 s. </w:t>
      </w:r>
      <w:del w:id="1102" w:author="svcMRProcess" w:date="2018-09-06T15:17:00Z">
        <w:r>
          <w:delText>32</w:delText>
        </w:r>
      </w:del>
      <w:ins w:id="1103" w:author="svcMRProcess" w:date="2018-09-06T15:17:00Z">
        <w:r>
          <w:t>32</w:t>
        </w:r>
        <w:r>
          <w:rPr>
            <w:spacing w:val="-4"/>
          </w:rPr>
          <w:t>; amended by No. 47 of 2011 s.</w:t>
        </w:r>
        <w:r>
          <w:t> 15</w:t>
        </w:r>
      </w:ins>
      <w:r>
        <w:t>.]</w:t>
      </w:r>
    </w:p>
    <w:p>
      <w:pPr>
        <w:pStyle w:val="yHeading5"/>
      </w:pPr>
      <w:bookmarkStart w:id="1104" w:name="_Toc307396268"/>
      <w:bookmarkStart w:id="1105" w:name="_Toc305767108"/>
      <w:r>
        <w:rPr>
          <w:rStyle w:val="CharSClsNo"/>
        </w:rPr>
        <w:t>81</w:t>
      </w:r>
      <w:r>
        <w:t>.</w:t>
      </w:r>
      <w:r>
        <w:rPr>
          <w:b w:val="0"/>
        </w:rPr>
        <w:tab/>
      </w:r>
      <w:r>
        <w:t>Regulations — general</w:t>
      </w:r>
      <w:bookmarkEnd w:id="1101"/>
      <w:bookmarkEnd w:id="1104"/>
      <w:bookmarkEnd w:id="1105"/>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bookmarkStart w:id="1106" w:name="_Toc192041347"/>
      <w:bookmarkStart w:id="1107" w:name="_Toc239740110"/>
      <w:bookmarkStart w:id="1108" w:name="_Toc249427945"/>
      <w:bookmarkStart w:id="1109" w:name="_Toc249949245"/>
    </w:p>
    <w:p>
      <w:pPr>
        <w:pStyle w:val="CentredBaseLine"/>
        <w:jc w:val="center"/>
        <w:rPr>
          <w:del w:id="1110" w:author="svcMRProcess" w:date="2018-09-06T15:17:00Z"/>
        </w:rPr>
      </w:pPr>
      <w:del w:id="1111" w:author="svcMRProcess" w:date="2018-09-06T15:17: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p>
    <w:p>
      <w:pPr>
        <w:pStyle w:val="nHeading2"/>
      </w:pPr>
      <w:bookmarkStart w:id="1112" w:name="_Toc261595530"/>
      <w:bookmarkStart w:id="1113" w:name="_Toc261603035"/>
      <w:bookmarkStart w:id="1114" w:name="_Toc262122446"/>
      <w:bookmarkStart w:id="1115" w:name="_Toc267990527"/>
      <w:bookmarkStart w:id="1116" w:name="_Toc268167228"/>
      <w:bookmarkStart w:id="1117" w:name="_Toc268512405"/>
      <w:bookmarkStart w:id="1118" w:name="_Toc269722423"/>
      <w:bookmarkStart w:id="1119" w:name="_Toc271095430"/>
      <w:bookmarkStart w:id="1120" w:name="_Toc271096123"/>
      <w:bookmarkStart w:id="1121" w:name="_Toc272928503"/>
      <w:bookmarkStart w:id="1122" w:name="_Toc273085004"/>
      <w:bookmarkStart w:id="1123" w:name="_Toc273088299"/>
      <w:bookmarkStart w:id="1124" w:name="_Toc273088490"/>
      <w:bookmarkStart w:id="1125" w:name="_Toc273093072"/>
      <w:bookmarkStart w:id="1126" w:name="_Toc273093265"/>
      <w:bookmarkStart w:id="1127" w:name="_Toc273095190"/>
      <w:bookmarkStart w:id="1128" w:name="_Toc273097168"/>
      <w:bookmarkStart w:id="1129" w:name="_Toc276565283"/>
      <w:bookmarkStart w:id="1130" w:name="_Toc294106704"/>
      <w:bookmarkStart w:id="1131" w:name="_Toc300325492"/>
      <w:bookmarkStart w:id="1132" w:name="_Toc305767109"/>
      <w:bookmarkStart w:id="1133" w:name="_Toc307396269"/>
      <w:r>
        <w:t>Notes</w:t>
      </w:r>
      <w:bookmarkEnd w:id="1106"/>
      <w:bookmarkEnd w:id="1107"/>
      <w:bookmarkEnd w:id="1108"/>
      <w:bookmarkEnd w:id="1109"/>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1134" w:name="_Toc307396270"/>
      <w:bookmarkStart w:id="1135" w:name="_Toc305767110"/>
      <w:r>
        <w:rPr>
          <w:snapToGrid w:val="0"/>
        </w:rPr>
        <w:t>Compilation table</w:t>
      </w:r>
      <w:bookmarkEnd w:id="1134"/>
      <w:bookmarkEnd w:id="1135"/>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t>
            </w:r>
            <w:smartTag w:uri="urn:schemas-microsoft-com:office:smarttags" w:element="State">
              <w:smartTag w:uri="urn:schemas-microsoft-com:office:smarttags" w:element="place">
                <w:r>
                  <w:rPr>
                    <w:i/>
                    <w:sz w:val="19"/>
                  </w:rPr>
                  <w:t>Western Australia</w:t>
                </w:r>
              </w:smartTag>
            </w:smartTag>
            <w:r>
              <w:rPr>
                <w:i/>
                <w:sz w:val="19"/>
              </w:rPr>
              <w:t>)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Pr>
          <w:p>
            <w:pPr>
              <w:pStyle w:val="nTable"/>
              <w:spacing w:after="40"/>
              <w:rPr>
                <w:sz w:val="19"/>
              </w:rPr>
            </w:pPr>
            <w:r>
              <w:rPr>
                <w:sz w:val="19"/>
              </w:rPr>
              <w:t>42 of 2010</w:t>
            </w:r>
          </w:p>
        </w:tc>
        <w:tc>
          <w:tcPr>
            <w:tcW w:w="1137" w:type="dxa"/>
          </w:tcPr>
          <w:p>
            <w:pPr>
              <w:pStyle w:val="nTable"/>
              <w:spacing w:after="40"/>
              <w:rPr>
                <w:sz w:val="19"/>
              </w:rPr>
            </w:pPr>
            <w:r>
              <w:rPr>
                <w:sz w:val="19"/>
              </w:rPr>
              <w:t>28 Oct 2010</w:t>
            </w:r>
          </w:p>
        </w:tc>
        <w:tc>
          <w:tcPr>
            <w:tcW w:w="2552" w:type="dxa"/>
          </w:tcPr>
          <w:p>
            <w:pPr>
              <w:pStyle w:val="nTable"/>
              <w:spacing w:after="40"/>
              <w:rPr>
                <w:sz w:val="19"/>
              </w:rPr>
            </w:pPr>
            <w:r>
              <w:rPr>
                <w:sz w:val="19"/>
              </w:rPr>
              <w:t xml:space="preserve">25 May 2011 (see s. 2(b) and </w:t>
            </w:r>
            <w:r>
              <w:rPr>
                <w:i/>
                <w:sz w:val="19"/>
              </w:rPr>
              <w:t>Gazette</w:t>
            </w:r>
            <w:r>
              <w:rPr>
                <w:sz w:val="19"/>
              </w:rPr>
              <w:t xml:space="preserve"> 24 May 2011 p. 1892)</w:t>
            </w:r>
          </w:p>
        </w:tc>
      </w:tr>
      <w:tr>
        <w:trPr>
          <w:cantSplit/>
          <w:ins w:id="1136" w:author="svcMRProcess" w:date="2018-09-06T15:17:00Z"/>
        </w:trPr>
        <w:tc>
          <w:tcPr>
            <w:tcW w:w="2264" w:type="dxa"/>
            <w:tcBorders>
              <w:bottom w:val="single" w:sz="4" w:space="0" w:color="auto"/>
            </w:tcBorders>
          </w:tcPr>
          <w:p>
            <w:pPr>
              <w:pStyle w:val="nTable"/>
              <w:spacing w:after="40"/>
              <w:rPr>
                <w:ins w:id="1137" w:author="svcMRProcess" w:date="2018-09-06T15:17:00Z"/>
                <w:snapToGrid w:val="0"/>
                <w:sz w:val="19"/>
              </w:rPr>
            </w:pPr>
            <w:ins w:id="1138" w:author="svcMRProcess" w:date="2018-09-06T15:17:00Z">
              <w:r>
                <w:rPr>
                  <w:i/>
                  <w:snapToGrid w:val="0"/>
                  <w:sz w:val="19"/>
                  <w:lang w:val="en-US"/>
                </w:rPr>
                <w:t>Statutes (Repeals and Minor Amendments) Act 2011</w:t>
              </w:r>
              <w:r>
                <w:rPr>
                  <w:snapToGrid w:val="0"/>
                  <w:sz w:val="19"/>
                  <w:lang w:val="en-US"/>
                </w:rPr>
                <w:t xml:space="preserve"> s. 15 and 16</w:t>
              </w:r>
            </w:ins>
          </w:p>
        </w:tc>
        <w:tc>
          <w:tcPr>
            <w:tcW w:w="1134" w:type="dxa"/>
            <w:tcBorders>
              <w:bottom w:val="single" w:sz="4" w:space="0" w:color="auto"/>
            </w:tcBorders>
          </w:tcPr>
          <w:p>
            <w:pPr>
              <w:pStyle w:val="nTable"/>
              <w:spacing w:after="40"/>
              <w:rPr>
                <w:ins w:id="1139" w:author="svcMRProcess" w:date="2018-09-06T15:17:00Z"/>
                <w:sz w:val="19"/>
              </w:rPr>
            </w:pPr>
            <w:ins w:id="1140" w:author="svcMRProcess" w:date="2018-09-06T15:17:00Z">
              <w:r>
                <w:rPr>
                  <w:snapToGrid w:val="0"/>
                  <w:sz w:val="19"/>
                  <w:lang w:val="en-US"/>
                </w:rPr>
                <w:t>47 of 2011</w:t>
              </w:r>
            </w:ins>
          </w:p>
        </w:tc>
        <w:tc>
          <w:tcPr>
            <w:tcW w:w="1137" w:type="dxa"/>
            <w:tcBorders>
              <w:bottom w:val="single" w:sz="4" w:space="0" w:color="auto"/>
            </w:tcBorders>
          </w:tcPr>
          <w:p>
            <w:pPr>
              <w:pStyle w:val="nTable"/>
              <w:spacing w:after="40"/>
              <w:rPr>
                <w:ins w:id="1141" w:author="svcMRProcess" w:date="2018-09-06T15:17:00Z"/>
                <w:sz w:val="19"/>
              </w:rPr>
            </w:pPr>
            <w:ins w:id="1142" w:author="svcMRProcess" w:date="2018-09-06T15:17:00Z">
              <w:r>
                <w:rPr>
                  <w:snapToGrid w:val="0"/>
                  <w:sz w:val="19"/>
                  <w:lang w:val="en-US"/>
                </w:rPr>
                <w:t>25 Oct 2011</w:t>
              </w:r>
            </w:ins>
          </w:p>
        </w:tc>
        <w:tc>
          <w:tcPr>
            <w:tcW w:w="2552" w:type="dxa"/>
            <w:tcBorders>
              <w:bottom w:val="single" w:sz="4" w:space="0" w:color="auto"/>
            </w:tcBorders>
          </w:tcPr>
          <w:p>
            <w:pPr>
              <w:pStyle w:val="nTable"/>
              <w:spacing w:after="40"/>
              <w:rPr>
                <w:ins w:id="1143" w:author="svcMRProcess" w:date="2018-09-06T15:17:00Z"/>
                <w:sz w:val="19"/>
              </w:rPr>
            </w:pPr>
            <w:ins w:id="1144" w:author="svcMRProcess" w:date="2018-09-06T15:17:00Z">
              <w:r>
                <w:rPr>
                  <w:snapToGrid w:val="0"/>
                  <w:sz w:val="19"/>
                  <w:lang w:val="en-US"/>
                </w:rPr>
                <w:t>26 Oct 2011 (see s. 2(b))</w:t>
              </w:r>
            </w:ins>
          </w:p>
        </w:tc>
      </w:tr>
    </w:tbl>
    <w:p>
      <w:pPr>
        <w:pStyle w:val="nSubsection"/>
        <w:spacing w:before="360"/>
        <w:ind w:left="482" w:hanging="482"/>
      </w:pPr>
      <w:r>
        <w:rPr>
          <w:vertAlign w:val="superscript"/>
        </w:rPr>
        <w:t>1a</w:t>
      </w:r>
      <w:r>
        <w:rPr>
          <w:vertAlign w:val="superscript"/>
        </w:rPr>
        <w:tab/>
      </w:r>
      <w:r>
        <w:t xml:space="preserve">On the date as at which this </w:t>
      </w:r>
      <w:del w:id="1145" w:author="svcMRProcess" w:date="2018-09-06T15:17:00Z">
        <w:r>
          <w:delText>reprint</w:delText>
        </w:r>
      </w:del>
      <w:ins w:id="1146" w:author="svcMRProcess" w:date="2018-09-06T15:17:00Z">
        <w:r>
          <w:t>compilation</w:t>
        </w:r>
      </w:ins>
      <w:r>
        <w:t xml:space="preserve"> was prepared, provisions referred to in the following table had not come into operation and were therefore not included in </w:t>
      </w:r>
      <w:del w:id="1147" w:author="svcMRProcess" w:date="2018-09-06T15:17:00Z">
        <w:r>
          <w:delText>compiling the reprint.</w:delText>
        </w:r>
      </w:del>
      <w:ins w:id="1148" w:author="svcMRProcess" w:date="2018-09-06T15:17:00Z">
        <w:r>
          <w:t>this compilation.</w:t>
        </w:r>
      </w:ins>
      <w:r>
        <w:t xml:space="preserve">  For the text of the provisions see the endnotes referred to in the table.</w:t>
      </w:r>
    </w:p>
    <w:p>
      <w:pPr>
        <w:pStyle w:val="nHeading3"/>
      </w:pPr>
      <w:bookmarkStart w:id="1149" w:name="_Toc307396271"/>
      <w:bookmarkStart w:id="1150" w:name="_Toc305767111"/>
      <w:r>
        <w:t>Provisions that have not come into operation</w:t>
      </w:r>
      <w:bookmarkEnd w:id="1149"/>
      <w:bookmarkEnd w:id="115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
                <w:snapToGrid w:val="0"/>
                <w:sz w:val="19"/>
              </w:rPr>
            </w:pPr>
            <w:r>
              <w:rPr>
                <w:i/>
                <w:snapToGrid w:val="0"/>
                <w:sz w:val="19"/>
                <w:lang w:val="en-US"/>
              </w:rPr>
              <w:t>Personal Property Securities (Consequential Repeals and Amendments) Act 2011</w:t>
            </w:r>
            <w:r>
              <w:rPr>
                <w:snapToGrid w:val="0"/>
                <w:sz w:val="19"/>
                <w:lang w:val="en-US"/>
              </w:rPr>
              <w:t xml:space="preserve"> Pt. 9 Div. 4</w:t>
            </w:r>
            <w:r>
              <w:rPr>
                <w:snapToGrid w:val="0"/>
                <w:sz w:val="19"/>
                <w:vertAlign w:val="superscript"/>
                <w:lang w:val="en-US"/>
              </w:rPr>
              <w:t> 17</w:t>
            </w:r>
          </w:p>
        </w:tc>
        <w:tc>
          <w:tcPr>
            <w:tcW w:w="1134" w:type="dxa"/>
            <w:tcBorders>
              <w:bottom w:val="single" w:sz="4" w:space="0" w:color="auto"/>
            </w:tcBorders>
          </w:tcPr>
          <w:p>
            <w:pPr>
              <w:pStyle w:val="nTable"/>
              <w:spacing w:after="40"/>
              <w:rPr>
                <w:sz w:val="19"/>
              </w:rPr>
            </w:pPr>
            <w:r>
              <w:rPr>
                <w:snapToGrid w:val="0"/>
                <w:sz w:val="19"/>
                <w:lang w:val="en-US"/>
              </w:rPr>
              <w:t>42 of 2011</w:t>
            </w:r>
          </w:p>
        </w:tc>
        <w:tc>
          <w:tcPr>
            <w:tcW w:w="1134" w:type="dxa"/>
            <w:tcBorders>
              <w:bottom w:val="single" w:sz="4" w:space="0" w:color="auto"/>
            </w:tcBorders>
          </w:tcPr>
          <w:p>
            <w:pPr>
              <w:pStyle w:val="nTable"/>
              <w:spacing w:after="40"/>
              <w:rPr>
                <w:sz w:val="19"/>
              </w:rPr>
            </w:pPr>
            <w:r>
              <w:rPr>
                <w:sz w:val="19"/>
              </w:rPr>
              <w:t>4 Oct 2011</w:t>
            </w:r>
          </w:p>
        </w:tc>
        <w:tc>
          <w:tcPr>
            <w:tcW w:w="2552" w:type="dxa"/>
            <w:tcBorders>
              <w:bottom w:val="single" w:sz="4" w:space="0" w:color="auto"/>
            </w:tcBorders>
          </w:tcPr>
          <w:p>
            <w:pPr>
              <w:pStyle w:val="nTable"/>
              <w:spacing w:after="40"/>
              <w:rPr>
                <w:sz w:val="19"/>
              </w:rPr>
            </w:pPr>
            <w:r>
              <w:rPr>
                <w:snapToGrid w:val="0"/>
                <w:sz w:val="19"/>
                <w:lang w:val="en-US"/>
              </w:rPr>
              <w:t xml:space="preserve">Operative immediately before the registration commencement time as defined in the </w:t>
            </w:r>
            <w:r>
              <w:rPr>
                <w:i/>
                <w:snapToGrid w:val="0"/>
                <w:sz w:val="19"/>
                <w:lang w:val="en-US"/>
              </w:rPr>
              <w:t>Personal Property Securities Act 2009</w:t>
            </w:r>
            <w:r>
              <w:rPr>
                <w:snapToGrid w:val="0"/>
                <w:sz w:val="19"/>
                <w:lang w:val="en-US"/>
              </w:rPr>
              <w:t xml:space="preserve"> (Cwlth) s. 306(2) (see s. 2(c))</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w:t>
      </w:r>
      <w:del w:id="1151" w:author="svcMRProcess" w:date="2018-09-06T15:17:00Z">
        <w:r>
          <w:delText>reprint</w:delText>
        </w:r>
      </w:del>
      <w:ins w:id="1152" w:author="svcMRProcess" w:date="2018-09-06T15:17:00Z">
        <w:r>
          <w:t>compilation</w:t>
        </w:r>
      </w:ins>
      <w:r>
        <w:t xml:space="preserve">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w:t>
      </w:r>
      <w:r>
        <w:rPr>
          <w:snapToGrid w:val="0"/>
          <w:lang w:val="en-US"/>
        </w:rPr>
        <w:t xml:space="preserve"> that was to amend this Act was deleted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w:t>
      </w:r>
      <w:del w:id="1153" w:author="svcMRProcess" w:date="2018-09-06T15:17:00Z">
        <w:r>
          <w:rPr>
            <w:snapToGrid w:val="0"/>
          </w:rPr>
          <w:delText>reprint</w:delText>
        </w:r>
      </w:del>
      <w:ins w:id="1154" w:author="svcMRProcess" w:date="2018-09-06T15:17:00Z">
        <w:r>
          <w:rPr>
            <w:snapToGrid w:val="0"/>
          </w:rPr>
          <w:t>compilation</w:t>
        </w:r>
      </w:ins>
      <w:r>
        <w:rPr>
          <w:snapToGrid w:val="0"/>
        </w:rPr>
        <w:t xml:space="preserve">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rPr>
          <w:snapToGrid w:val="0"/>
        </w:rPr>
      </w:pPr>
      <w:r>
        <w:rPr>
          <w:snapToGrid w:val="0"/>
          <w:vertAlign w:val="superscript"/>
        </w:rPr>
        <w:t>15</w:t>
      </w:r>
      <w:r>
        <w:rPr>
          <w:snapToGrid w:val="0"/>
        </w:rPr>
        <w:tab/>
        <w:t xml:space="preserve">On the date as at which this </w:t>
      </w:r>
      <w:del w:id="1155" w:author="svcMRProcess" w:date="2018-09-06T15:17:00Z">
        <w:r>
          <w:rPr>
            <w:snapToGrid w:val="0"/>
          </w:rPr>
          <w:delText>reprint</w:delText>
        </w:r>
      </w:del>
      <w:ins w:id="1156" w:author="svcMRProcess" w:date="2018-09-06T15:17:00Z">
        <w:r>
          <w:rPr>
            <w:snapToGrid w:val="0"/>
          </w:rPr>
          <w:t>compilation</w:t>
        </w:r>
      </w:ins>
      <w:r>
        <w:rPr>
          <w:snapToGrid w:val="0"/>
        </w:rPr>
        <w:t xml:space="preserve">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Subsection"/>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Pr>
        <w:pStyle w:val="nSubsection"/>
        <w:keepLines/>
        <w:rPr>
          <w:snapToGrid w:val="0"/>
        </w:rPr>
      </w:pPr>
      <w:r>
        <w:rPr>
          <w:snapToGrid w:val="0"/>
          <w:vertAlign w:val="superscript"/>
        </w:rPr>
        <w:t>17</w:t>
      </w:r>
      <w:r>
        <w:rPr>
          <w:snapToGrid w:val="0"/>
        </w:rPr>
        <w:tab/>
      </w:r>
      <w:r>
        <w:t xml:space="preserve">On the date as at which this compilation was prepared, </w:t>
      </w:r>
      <w:r>
        <w:rPr>
          <w:snapToGrid w:val="0"/>
        </w:rPr>
        <w:t xml:space="preserve">the </w:t>
      </w:r>
      <w:r>
        <w:rPr>
          <w:i/>
          <w:snapToGrid w:val="0"/>
        </w:rPr>
        <w:t>Personal Property Securities (Consequential Repeals and Amendments) Act 2011</w:t>
      </w:r>
      <w:r>
        <w:rPr>
          <w:snapToGrid w:val="0"/>
        </w:rPr>
        <w:t xml:space="preserve"> Pt. 9 Div. 4 had not come into operation.  It reads as follows:</w:t>
      </w:r>
    </w:p>
    <w:p>
      <w:pPr>
        <w:pStyle w:val="BlankOpen"/>
      </w:pPr>
    </w:p>
    <w:p>
      <w:pPr>
        <w:pStyle w:val="nzHeading3"/>
        <w:outlineLvl w:val="0"/>
      </w:pPr>
      <w:bookmarkStart w:id="1157" w:name="_Toc274146146"/>
      <w:bookmarkStart w:id="1158" w:name="_Toc274150066"/>
      <w:bookmarkStart w:id="1159" w:name="_Toc284515126"/>
      <w:bookmarkStart w:id="1160" w:name="_Toc284516261"/>
      <w:bookmarkStart w:id="1161" w:name="_Toc284576270"/>
      <w:bookmarkStart w:id="1162" w:name="_Toc285022619"/>
      <w:bookmarkStart w:id="1163" w:name="_Toc301538009"/>
      <w:bookmarkStart w:id="1164" w:name="_Toc301538212"/>
      <w:bookmarkStart w:id="1165" w:name="_Toc304972853"/>
      <w:bookmarkStart w:id="1166" w:name="_Toc305571980"/>
      <w:bookmarkStart w:id="1167" w:name="_Toc305577870"/>
      <w:bookmarkStart w:id="1168" w:name="_Toc305578073"/>
      <w:bookmarkStart w:id="1169" w:name="_Toc305578276"/>
      <w:bookmarkStart w:id="1170" w:name="_Toc305578906"/>
      <w:r>
        <w:rPr>
          <w:rStyle w:val="CharDivNo"/>
        </w:rPr>
        <w:t>Division 4</w:t>
      </w:r>
      <w:r>
        <w:t> — </w:t>
      </w:r>
      <w:r>
        <w:rPr>
          <w:rStyle w:val="CharDivText"/>
          <w:i/>
          <w:iCs/>
        </w:rPr>
        <w:t>Petroleum Pipelines Act 1969</w:t>
      </w:r>
      <w:r>
        <w:rPr>
          <w:rStyle w:val="CharDivText"/>
        </w:rPr>
        <w:t xml:space="preserve"> amended</w:t>
      </w:r>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p>
      <w:pPr>
        <w:pStyle w:val="nzHeading5"/>
        <w:outlineLvl w:val="0"/>
      </w:pPr>
      <w:bookmarkStart w:id="1171" w:name="_Toc305578074"/>
      <w:bookmarkStart w:id="1172" w:name="_Toc305578277"/>
      <w:bookmarkStart w:id="1173" w:name="_Toc305578907"/>
      <w:r>
        <w:rPr>
          <w:rStyle w:val="CharSectno"/>
        </w:rPr>
        <w:t>88</w:t>
      </w:r>
      <w:r>
        <w:t>.</w:t>
      </w:r>
      <w:r>
        <w:tab/>
        <w:t>Act amended</w:t>
      </w:r>
      <w:bookmarkEnd w:id="1171"/>
      <w:bookmarkEnd w:id="1172"/>
      <w:bookmarkEnd w:id="1173"/>
    </w:p>
    <w:p>
      <w:pPr>
        <w:pStyle w:val="nzSubsection"/>
      </w:pPr>
      <w:r>
        <w:tab/>
      </w:r>
      <w:r>
        <w:tab/>
        <w:t xml:space="preserve">This Division amends the </w:t>
      </w:r>
      <w:r>
        <w:rPr>
          <w:i/>
          <w:iCs/>
        </w:rPr>
        <w:t>Petroleum Pipelines Act 1969</w:t>
      </w:r>
      <w:r>
        <w:rPr>
          <w:iCs/>
        </w:rPr>
        <w:t>.</w:t>
      </w:r>
    </w:p>
    <w:p>
      <w:pPr>
        <w:pStyle w:val="nzHeading5"/>
        <w:outlineLvl w:val="0"/>
      </w:pPr>
      <w:bookmarkStart w:id="1174" w:name="_Toc305578075"/>
      <w:bookmarkStart w:id="1175" w:name="_Toc305578278"/>
      <w:bookmarkStart w:id="1176" w:name="_Toc305578908"/>
      <w:r>
        <w:rPr>
          <w:rStyle w:val="CharSectno"/>
        </w:rPr>
        <w:t>89</w:t>
      </w:r>
      <w:r>
        <w:t>.</w:t>
      </w:r>
      <w:r>
        <w:tab/>
        <w:t>Section 66E inserted</w:t>
      </w:r>
      <w:bookmarkEnd w:id="1174"/>
      <w:bookmarkEnd w:id="1175"/>
      <w:bookmarkEnd w:id="1176"/>
    </w:p>
    <w:p>
      <w:pPr>
        <w:pStyle w:val="nzSubsection"/>
      </w:pPr>
      <w:r>
        <w:tab/>
      </w:r>
      <w:r>
        <w:tab/>
        <w:t>After section 66D insert:</w:t>
      </w:r>
    </w:p>
    <w:p>
      <w:pPr>
        <w:pStyle w:val="BlankOpen"/>
        <w:keepNext w:val="0"/>
        <w:keepLines w:val="0"/>
      </w:pPr>
    </w:p>
    <w:p>
      <w:pPr>
        <w:pStyle w:val="nzHeading5"/>
      </w:pPr>
      <w:bookmarkStart w:id="1177" w:name="_Toc305578076"/>
      <w:bookmarkStart w:id="1178" w:name="_Toc305578279"/>
      <w:bookmarkStart w:id="1179" w:name="_Toc305578909"/>
      <w:r>
        <w:t>66E.</w:t>
      </w:r>
      <w:r>
        <w:tab/>
        <w:t xml:space="preserve">Licences under section 10 are not personal property for the purposes of the </w:t>
      </w:r>
      <w:r>
        <w:rPr>
          <w:i/>
          <w:iCs/>
        </w:rPr>
        <w:t>Personal Property Securities Act 2009</w:t>
      </w:r>
      <w:r>
        <w:t xml:space="preserve"> (Commonwealth)</w:t>
      </w:r>
      <w:bookmarkEnd w:id="1177"/>
      <w:bookmarkEnd w:id="1178"/>
      <w:bookmarkEnd w:id="1179"/>
    </w:p>
    <w:p>
      <w:pPr>
        <w:pStyle w:val="nz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BlankClose"/>
      </w:pPr>
    </w:p>
    <w:p>
      <w:pPr>
        <w:pStyle w:val="BlankClose"/>
      </w:pP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Oct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fldSimple w:instr=" styleref CharPartNo ">
            <w:r>
              <w:rPr>
                <w:noProof/>
              </w:rPr>
              <w:t>Part I</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43029</Words>
  <Characters>203962</Characters>
  <Application>Microsoft Office Word</Application>
  <DocSecurity>0</DocSecurity>
  <Lines>5099</Lines>
  <Paragraphs>2684</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04-d0-01 - 04-e0-02</dc:title>
  <dc:subject/>
  <dc:creator/>
  <cp:keywords/>
  <dc:description/>
  <cp:lastModifiedBy>svcMRProcess</cp:lastModifiedBy>
  <cp:revision>2</cp:revision>
  <cp:lastPrinted>2011-06-27T02:16:00Z</cp:lastPrinted>
  <dcterms:created xsi:type="dcterms:W3CDTF">2018-09-06T07:17:00Z</dcterms:created>
  <dcterms:modified xsi:type="dcterms:W3CDTF">2018-09-06T07:17:00Z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20111026</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ThisVersion">
    <vt:lpwstr>04-c0-04</vt:lpwstr>
  </property>
  <property fmtid="{D5CDD505-2E9C-101B-9397-08002B2CF9AE}" pid="9" name="FromSuffix">
    <vt:lpwstr>04-d0-01</vt:lpwstr>
  </property>
  <property fmtid="{D5CDD505-2E9C-101B-9397-08002B2CF9AE}" pid="10" name="FromAsAtDate">
    <vt:lpwstr>04 Oct 2011</vt:lpwstr>
  </property>
  <property fmtid="{D5CDD505-2E9C-101B-9397-08002B2CF9AE}" pid="11" name="ToSuffix">
    <vt:lpwstr>04-e0-02</vt:lpwstr>
  </property>
  <property fmtid="{D5CDD505-2E9C-101B-9397-08002B2CF9AE}" pid="12" name="ToAsAtDate">
    <vt:lpwstr>26 Oct 2011</vt:lpwstr>
  </property>
</Properties>
</file>