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2012</w:t>
      </w:r>
      <w:r>
        <w:fldChar w:fldCharType="end"/>
      </w:r>
      <w:r>
        <w:t xml:space="preserve">, </w:t>
      </w:r>
      <w:r>
        <w:fldChar w:fldCharType="begin"/>
      </w:r>
      <w:r>
        <w:instrText xml:space="preserve"> DocProperty FromSuffix </w:instrText>
      </w:r>
      <w:r>
        <w:fldChar w:fldCharType="separate"/>
      </w:r>
      <w:r>
        <w:t>04-b0-01</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04-c0-02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Fish Resources Management Act 1994</w:t>
      </w:r>
    </w:p>
    <w:p>
      <w:pPr>
        <w:pStyle w:val="LongTitle"/>
        <w:rPr>
          <w:snapToGrid w:val="0"/>
        </w:rPr>
      </w:pPr>
      <w:bookmarkStart w:id="0" w:name="_Toc196640133"/>
      <w:bookmarkStart w:id="1" w:name="_Toc197405444"/>
      <w:bookmarkStart w:id="2" w:name="_Toc197484364"/>
      <w:bookmarkStart w:id="3" w:name="_Toc198354543"/>
      <w:bookmarkStart w:id="4" w:name="_Toc201029190"/>
      <w:bookmarkStart w:id="5" w:name="_Toc268173099"/>
      <w:bookmarkStart w:id="6" w:name="_Toc272141339"/>
      <w:bookmarkStart w:id="7" w:name="_Toc274215140"/>
      <w:bookmarkStart w:id="8" w:name="_Toc281466804"/>
      <w:bookmarkStart w:id="9" w:name="_Toc291062206"/>
      <w:bookmarkStart w:id="10" w:name="_Toc298415174"/>
      <w:bookmarkStart w:id="11" w:name="_Toc299718122"/>
      <w:bookmarkStart w:id="12" w:name="_Toc299718432"/>
      <w:bookmarkStart w:id="13" w:name="_Toc305751986"/>
      <w:bookmarkStart w:id="14" w:name="_Toc306285518"/>
      <w:r>
        <w:rPr>
          <w:snapToGrid w:val="0"/>
        </w:rPr>
        <w:t>A</w:t>
      </w:r>
      <w:bookmarkStart w:id="15" w:name="_GoBack"/>
      <w:bookmarkEnd w:id="15"/>
      <w:r>
        <w:rPr>
          <w:snapToGrid w:val="0"/>
        </w:rPr>
        <w:t>n Act relating to the management of fish resources, including the development and management of fisheries and aquaculture and the conservation of fish and other aquatic resources and their habitats, and for related purposes.</w:t>
      </w:r>
    </w:p>
    <w:p>
      <w:pPr>
        <w:pStyle w:val="Footnotelongtitle"/>
      </w:pPr>
      <w:r>
        <w:tab/>
        <w:t>[Long title inserted by No. 43 of 2011 s. 4.]</w:t>
      </w:r>
    </w:p>
    <w:p>
      <w:pPr>
        <w:pStyle w:val="Heading2"/>
      </w:pPr>
      <w:bookmarkStart w:id="16" w:name="_Toc375143582"/>
      <w:bookmarkStart w:id="17" w:name="_Toc308167326"/>
      <w:bookmarkStart w:id="18" w:name="_Toc308183559"/>
      <w:bookmarkStart w:id="19" w:name="_Toc311184873"/>
      <w:bookmarkStart w:id="20" w:name="_Toc311200884"/>
      <w:bookmarkStart w:id="21" w:name="_Toc311201224"/>
      <w:bookmarkStart w:id="22" w:name="_Toc313948236"/>
      <w:bookmarkStart w:id="23" w:name="_Toc313948740"/>
      <w:bookmarkStart w:id="24" w:name="_Toc313949077"/>
      <w:bookmarkStart w:id="25" w:name="_Toc315181474"/>
      <w:bookmarkStart w:id="26" w:name="_Toc315181811"/>
      <w:bookmarkStart w:id="27" w:name="_Toc315184067"/>
      <w:bookmarkStart w:id="28" w:name="_Toc315247820"/>
      <w:bookmarkStart w:id="29" w:name="_Toc315427917"/>
      <w:bookmarkStart w:id="30" w:name="_Toc318363097"/>
      <w:bookmarkStart w:id="31" w:name="_Toc318363434"/>
      <w:bookmarkStart w:id="32" w:name="_Toc318366089"/>
      <w:r>
        <w:rPr>
          <w:rStyle w:val="CharPartNo"/>
        </w:rPr>
        <w:lastRenderedPageBreak/>
        <w:t>Part 1</w:t>
      </w:r>
      <w:r>
        <w:rPr>
          <w:rStyle w:val="CharDivNo"/>
        </w:rPr>
        <w:t> </w:t>
      </w:r>
      <w:r>
        <w:t>—</w:t>
      </w:r>
      <w:r>
        <w:rPr>
          <w:rStyle w:val="CharDivText"/>
        </w:rPr>
        <w:t> </w:t>
      </w:r>
      <w:r>
        <w:rPr>
          <w:rStyle w:val="CharPartText"/>
        </w:rPr>
        <w:t>Preliminary</w:t>
      </w:r>
      <w:bookmarkEnd w:id="16"/>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375143583"/>
      <w:bookmarkStart w:id="34" w:name="_Toc313948237"/>
      <w:bookmarkStart w:id="35" w:name="_Toc318366090"/>
      <w:r>
        <w:rPr>
          <w:rStyle w:val="CharSectno"/>
        </w:rPr>
        <w:t>1</w:t>
      </w:r>
      <w:r>
        <w:rPr>
          <w:snapToGrid w:val="0"/>
        </w:rPr>
        <w:t>.</w:t>
      </w:r>
      <w:r>
        <w:rPr>
          <w:snapToGrid w:val="0"/>
        </w:rPr>
        <w:tab/>
        <w:t>Short title</w:t>
      </w:r>
      <w:bookmarkEnd w:id="33"/>
      <w:bookmarkEnd w:id="34"/>
      <w:bookmarkEnd w:id="35"/>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36" w:name="_Toc375143584"/>
      <w:bookmarkStart w:id="37" w:name="_Toc313948238"/>
      <w:bookmarkStart w:id="38" w:name="_Toc318366091"/>
      <w:r>
        <w:rPr>
          <w:rStyle w:val="CharSectno"/>
        </w:rPr>
        <w:t>2</w:t>
      </w:r>
      <w:r>
        <w:rPr>
          <w:snapToGrid w:val="0"/>
        </w:rPr>
        <w:t>.</w:t>
      </w:r>
      <w:r>
        <w:rPr>
          <w:snapToGrid w:val="0"/>
        </w:rPr>
        <w:tab/>
        <w:t>Commencement</w:t>
      </w:r>
      <w:bookmarkEnd w:id="36"/>
      <w:bookmarkEnd w:id="37"/>
      <w:bookmarkEnd w:id="38"/>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pPr>
      <w:bookmarkStart w:id="39" w:name="_Toc375143585"/>
      <w:bookmarkStart w:id="40" w:name="_Toc308099532"/>
      <w:bookmarkStart w:id="41" w:name="_Toc308099644"/>
      <w:bookmarkStart w:id="42" w:name="_Toc313948239"/>
      <w:bookmarkStart w:id="43" w:name="_Toc318366092"/>
      <w:r>
        <w:rPr>
          <w:rStyle w:val="CharSectno"/>
        </w:rPr>
        <w:t>3</w:t>
      </w:r>
      <w:r>
        <w:t>.</w:t>
      </w:r>
      <w:r>
        <w:tab/>
        <w:t>Objects</w:t>
      </w:r>
      <w:bookmarkEnd w:id="39"/>
      <w:bookmarkEnd w:id="40"/>
      <w:bookmarkEnd w:id="41"/>
      <w:bookmarkEnd w:id="42"/>
      <w:bookmarkEnd w:id="43"/>
    </w:p>
    <w:p>
      <w:pPr>
        <w:pStyle w:val="Subsection"/>
      </w:pPr>
      <w:r>
        <w:rPr>
          <w:snapToGrid w:val="0"/>
        </w:rPr>
        <w:tab/>
        <w:t>(1)</w:t>
      </w:r>
      <w:r>
        <w:rPr>
          <w:snapToGrid w:val="0"/>
        </w:rPr>
        <w:tab/>
        <w:t>The objects of this Act are —</w:t>
      </w:r>
    </w:p>
    <w:p>
      <w:pPr>
        <w:pStyle w:val="Indenta"/>
        <w:rPr>
          <w:snapToGrid w:val="0"/>
        </w:rPr>
      </w:pPr>
      <w:r>
        <w:rPr>
          <w:snapToGrid w:val="0"/>
        </w:rPr>
        <w:tab/>
        <w:t>(a)</w:t>
      </w:r>
      <w:r>
        <w:rPr>
          <w:snapToGrid w:val="0"/>
        </w:rPr>
        <w:tab/>
        <w:t>to develop and manage fisheries and aquaculture in a sustainable way; and</w:t>
      </w:r>
    </w:p>
    <w:p>
      <w:pPr>
        <w:pStyle w:val="Indenta"/>
        <w:rPr>
          <w:snapToGrid w:val="0"/>
        </w:rPr>
      </w:pPr>
      <w:r>
        <w:rPr>
          <w:snapToGrid w:val="0"/>
        </w:rPr>
        <w:tab/>
        <w:t>(b)</w:t>
      </w:r>
      <w:r>
        <w:rPr>
          <w:snapToGrid w:val="0"/>
        </w:rPr>
        <w:tab/>
        <w:t>to share and conserve the State’s fish and other aquatic resources and their habitats for the benefit of present and future generations.</w:t>
      </w:r>
    </w:p>
    <w:p>
      <w:pPr>
        <w:pStyle w:val="Subsection"/>
        <w:rPr>
          <w:snapToGrid w:val="0"/>
        </w:rPr>
      </w:pPr>
      <w:r>
        <w:rPr>
          <w:snapToGrid w:val="0"/>
        </w:rPr>
        <w:tab/>
        <w:t>(2)</w:t>
      </w:r>
      <w:r>
        <w:rPr>
          <w:snapToGrid w:val="0"/>
        </w:rPr>
        <w:tab/>
        <w:t>Those objects will be achieved by these means in particular —</w:t>
      </w:r>
    </w:p>
    <w:p>
      <w:pPr>
        <w:pStyle w:val="Indenta"/>
        <w:rPr>
          <w:snapToGrid w:val="0"/>
        </w:rPr>
      </w:pPr>
      <w:r>
        <w:rPr>
          <w:snapToGrid w:val="0"/>
        </w:rPr>
        <w:tab/>
        <w:t>(a)</w:t>
      </w:r>
      <w:r>
        <w:rPr>
          <w:snapToGrid w:val="0"/>
        </w:rPr>
        <w:tab/>
        <w:t>conserving fish and protecting their environment;</w:t>
      </w:r>
    </w:p>
    <w:p>
      <w:pPr>
        <w:pStyle w:val="Indenta"/>
        <w:rPr>
          <w:snapToGrid w:val="0"/>
        </w:rPr>
      </w:pPr>
      <w:r>
        <w:rPr>
          <w:snapToGrid w:val="0"/>
        </w:rPr>
        <w:tab/>
        <w:t>(b)</w:t>
      </w:r>
      <w:r>
        <w:rPr>
          <w:snapToGrid w:val="0"/>
        </w:rPr>
        <w:tab/>
        <w:t>ensuring that the impact of fishing and aquaculture on aquatic fauna and their habitats is ecologically sustainable and that the use of all aquatic resources is carried out in a sustainable manner;</w:t>
      </w:r>
    </w:p>
    <w:p>
      <w:pPr>
        <w:pStyle w:val="Indenta"/>
        <w:rPr>
          <w:snapToGrid w:val="0"/>
        </w:rPr>
      </w:pPr>
      <w:r>
        <w:rPr>
          <w:snapToGrid w:val="0"/>
        </w:rPr>
        <w:tab/>
        <w:t>(c)</w:t>
      </w:r>
      <w:r>
        <w:rPr>
          <w:snapToGrid w:val="0"/>
        </w:rPr>
        <w:tab/>
        <w:t>enabling the management of fishing, aquaculture</w:t>
      </w:r>
      <w:r>
        <w:t>, tourism that is reliant on fishing, aquatic eco</w:t>
      </w:r>
      <w:r>
        <w:noBreakHyphen/>
        <w:t>tourism and associated non</w:t>
      </w:r>
      <w:r>
        <w:noBreakHyphen/>
        <w:t>extractive activities that are reliant on fish and the aquatic environment</w:t>
      </w:r>
      <w:r>
        <w:rPr>
          <w:snapToGrid w:val="0"/>
        </w:rPr>
        <w:t>;</w:t>
      </w:r>
    </w:p>
    <w:p>
      <w:pPr>
        <w:pStyle w:val="Indenta"/>
      </w:pPr>
      <w:r>
        <w:rPr>
          <w:snapToGrid w:val="0"/>
        </w:rPr>
        <w:tab/>
        <w:t>(d)</w:t>
      </w:r>
      <w:r>
        <w:rPr>
          <w:snapToGrid w:val="0"/>
        </w:rPr>
        <w:tab/>
        <w:t>fostering the sustainable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achieving the optimum economic, social and other benefits from the use of fish resources;</w:t>
      </w:r>
    </w:p>
    <w:p>
      <w:pPr>
        <w:pStyle w:val="Indenta"/>
        <w:rPr>
          <w:snapToGrid w:val="0"/>
        </w:rPr>
      </w:pPr>
      <w:r>
        <w:rPr>
          <w:snapToGrid w:val="0"/>
        </w:rPr>
        <w:tab/>
        <w:t>(f)</w:t>
      </w:r>
      <w:r>
        <w:rPr>
          <w:snapToGrid w:val="0"/>
        </w:rPr>
        <w:tab/>
        <w:t>enabling the allocation of fish resources between users of those resources, their reallocation between users from time to time and the management of users in relation to their respective allocations;</w:t>
      </w:r>
    </w:p>
    <w:p>
      <w:pPr>
        <w:pStyle w:val="Indenta"/>
        <w:rPr>
          <w:snapToGrid w:val="0"/>
        </w:rPr>
      </w:pPr>
      <w:r>
        <w:rPr>
          <w:snapToGrid w:val="0"/>
        </w:rPr>
        <w:tab/>
        <w:t>(g)</w:t>
      </w:r>
      <w:r>
        <w:rPr>
          <w:snapToGrid w:val="0"/>
        </w:rPr>
        <w:tab/>
        <w:t>providing for the control of foreign interests in fishing, aquaculture and associated industries;</w:t>
      </w:r>
    </w:p>
    <w:p>
      <w:pPr>
        <w:pStyle w:val="Indenta"/>
        <w:rPr>
          <w:snapToGrid w:val="0"/>
        </w:rPr>
      </w:pPr>
      <w:r>
        <w:rPr>
          <w:snapToGrid w:val="0"/>
        </w:rPr>
        <w:tab/>
        <w:t>(h)</w:t>
      </w:r>
      <w:r>
        <w:rPr>
          <w:snapToGrid w:val="0"/>
        </w:rPr>
        <w:tab/>
        <w:t xml:space="preserve">enabling the management of fish habitat protection areas and the </w:t>
      </w:r>
      <w:smartTag w:uri="urn:schemas-microsoft-com:office:smarttags" w:element="place">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smartTag>
      <w:r>
        <w:rPr>
          <w:snapToGrid w:val="0"/>
        </w:rPr>
        <w:t xml:space="preserve"> reserve.</w:t>
      </w:r>
    </w:p>
    <w:p>
      <w:pPr>
        <w:pStyle w:val="Footnotesection"/>
      </w:pPr>
      <w:bookmarkStart w:id="44" w:name="_Toc308099533"/>
      <w:bookmarkStart w:id="45" w:name="_Toc308099645"/>
      <w:r>
        <w:tab/>
        <w:t>[Section 3 inserted by No. 43 of 2011 s. 5.]</w:t>
      </w:r>
    </w:p>
    <w:p>
      <w:pPr>
        <w:pStyle w:val="Heading5"/>
        <w:rPr>
          <w:snapToGrid w:val="0"/>
        </w:rPr>
      </w:pPr>
      <w:bookmarkStart w:id="46" w:name="_Toc313948240"/>
      <w:bookmarkStart w:id="47" w:name="_Toc375143586"/>
      <w:bookmarkStart w:id="48" w:name="_Toc318366093"/>
      <w:r>
        <w:rPr>
          <w:rStyle w:val="CharSectno"/>
        </w:rPr>
        <w:t>4A</w:t>
      </w:r>
      <w:r>
        <w:rPr>
          <w:snapToGrid w:val="0"/>
        </w:rPr>
        <w:t>.</w:t>
      </w:r>
      <w:r>
        <w:rPr>
          <w:snapToGrid w:val="0"/>
        </w:rPr>
        <w:tab/>
        <w:t>Precautionary principle</w:t>
      </w:r>
      <w:bookmarkEnd w:id="44"/>
      <w:bookmarkEnd w:id="45"/>
      <w:bookmarkEnd w:id="46"/>
      <w:r>
        <w:rPr>
          <w:snapToGrid w:val="0"/>
        </w:rPr>
        <w:t>, effect of</w:t>
      </w:r>
      <w:bookmarkEnd w:id="47"/>
      <w:bookmarkEnd w:id="48"/>
    </w:p>
    <w:p>
      <w:pPr>
        <w:pStyle w:val="Subsection"/>
        <w:rPr>
          <w:snapToGrid w:val="0"/>
        </w:rPr>
      </w:pPr>
      <w:r>
        <w:rPr>
          <w:snapToGrid w:val="0"/>
        </w:rPr>
        <w:tab/>
      </w:r>
      <w:r>
        <w:rPr>
          <w:snapToGrid w:val="0"/>
        </w:rPr>
        <w:tab/>
        <w:t>In the performance or exercise of a function or power under this Act, lack of full scientific certainty must not be used as a reason for postponing cost</w:t>
      </w:r>
      <w:r>
        <w:rPr>
          <w:snapToGrid w:val="0"/>
        </w:rPr>
        <w:noBreakHyphen/>
        <w:t>effective measures to ensure the sustainability of fish stocks or the aquatic environment.</w:t>
      </w:r>
    </w:p>
    <w:p>
      <w:pPr>
        <w:pStyle w:val="Footnotesection"/>
      </w:pPr>
      <w:r>
        <w:tab/>
        <w:t>[Section 4A inserted by No. 43 of 2011 s. 5.]</w:t>
      </w:r>
    </w:p>
    <w:p>
      <w:pPr>
        <w:pStyle w:val="Heading5"/>
        <w:keepNext w:val="0"/>
        <w:keepLines w:val="0"/>
        <w:rPr>
          <w:snapToGrid w:val="0"/>
        </w:rPr>
      </w:pPr>
      <w:bookmarkStart w:id="49" w:name="_Toc375143587"/>
      <w:bookmarkStart w:id="50" w:name="_Toc313948241"/>
      <w:bookmarkStart w:id="51" w:name="_Toc318366094"/>
      <w:r>
        <w:rPr>
          <w:rStyle w:val="CharSectno"/>
        </w:rPr>
        <w:t>4</w:t>
      </w:r>
      <w:r>
        <w:rPr>
          <w:snapToGrid w:val="0"/>
        </w:rPr>
        <w:t>.</w:t>
      </w:r>
      <w:r>
        <w:rPr>
          <w:snapToGrid w:val="0"/>
        </w:rPr>
        <w:tab/>
        <w:t>Terms used</w:t>
      </w:r>
      <w:bookmarkEnd w:id="49"/>
      <w:bookmarkEnd w:id="50"/>
      <w:bookmarkEnd w:id="51"/>
    </w:p>
    <w:p>
      <w:pPr>
        <w:pStyle w:val="Subsection"/>
        <w:rPr>
          <w:snapToGrid w:val="0"/>
        </w:rPr>
      </w:pPr>
      <w:r>
        <w:rPr>
          <w:snapToGrid w:val="0"/>
        </w:rPr>
        <w:tab/>
        <w:t>(1)</w:t>
      </w:r>
      <w:r>
        <w:rPr>
          <w:snapToGrid w:val="0"/>
        </w:rPr>
        <w:tab/>
        <w:t>In this Act, unless the contrary intention appears —</w:t>
      </w:r>
    </w:p>
    <w:p>
      <w:pPr>
        <w:pStyle w:val="Defstart"/>
      </w:pPr>
      <w:r>
        <w:tab/>
      </w:r>
      <w:r>
        <w:rPr>
          <w:rStyle w:val="CharDefText"/>
        </w:rPr>
        <w:t>Aboriginal body corporate</w:t>
      </w:r>
      <w:r>
        <w:t xml:space="preserve"> means — </w:t>
      </w:r>
    </w:p>
    <w:p>
      <w:pPr>
        <w:pStyle w:val="Defpara"/>
      </w:pPr>
      <w:r>
        <w:tab/>
        <w:t>(a)</w:t>
      </w:r>
      <w:r>
        <w:tab/>
        <w:t xml:space="preserve">a corporation registered under the </w:t>
      </w:r>
      <w:r>
        <w:rPr>
          <w:i/>
          <w:iCs/>
        </w:rPr>
        <w:t xml:space="preserve">Corporations (Aboriginal and </w:t>
      </w:r>
      <w:smartTag w:uri="urn:schemas-microsoft-com:office:smarttags" w:element="place">
        <w:smartTag w:uri="urn:schemas-microsoft-com:office:smarttags" w:element="address">
          <w:r>
            <w:rPr>
              <w:i/>
              <w:iCs/>
            </w:rPr>
            <w:t>Torres Strait</w:t>
          </w:r>
        </w:smartTag>
      </w:smartTag>
      <w:r>
        <w:rPr>
          <w:i/>
          <w:iCs/>
        </w:rPr>
        <w:t xml:space="preserve"> Islander) Act 2006</w:t>
      </w:r>
      <w:r>
        <w:t xml:space="preserve"> (Commonwealth); or</w:t>
      </w:r>
    </w:p>
    <w:p>
      <w:pPr>
        <w:pStyle w:val="Defpara"/>
      </w:pPr>
      <w:r>
        <w:tab/>
        <w:t>(b)</w:t>
      </w:r>
      <w:r>
        <w:tab/>
        <w:t xml:space="preserve">an incorporated association under the </w:t>
      </w:r>
      <w:r>
        <w:rPr>
          <w:i/>
          <w:iCs/>
        </w:rPr>
        <w:t>Associations Incorporation Act 1987</w:t>
      </w:r>
      <w:r>
        <w:t xml:space="preserve"> the membership of which is wholly or principally composed of Aboriginal persons;</w:t>
      </w:r>
    </w:p>
    <w:p>
      <w:pPr>
        <w:pStyle w:val="Defstart"/>
      </w:pPr>
      <w:r>
        <w:rPr>
          <w:b/>
        </w:rPr>
        <w:tab/>
      </w:r>
      <w:r>
        <w:rPr>
          <w:rStyle w:val="CharDefText"/>
        </w:rPr>
        <w:t>Aboriginal person</w:t>
      </w:r>
      <w:r>
        <w:t xml:space="preserve"> means a member of the Aboriginal race of </w:t>
      </w:r>
      <w:smartTag w:uri="urn:schemas-microsoft-com:office:smarttags" w:element="place">
        <w:smartTag w:uri="urn:schemas-microsoft-com:office:smarttags" w:element="address">
          <w:smartTag w:uri="urn:schemas-microsoft-com:office:smarttags" w:element="country-region">
            <w:r>
              <w:t>Australia</w:t>
            </w:r>
          </w:smartTag>
        </w:smartTag>
      </w:smartTag>
      <w:r>
        <w:t>;</w:t>
      </w:r>
    </w:p>
    <w:p>
      <w:pPr>
        <w:pStyle w:val="Defstart"/>
      </w:pPr>
      <w:r>
        <w:rPr>
          <w:b/>
        </w:rPr>
        <w:tab/>
      </w:r>
      <w:smartTag w:uri="urn:schemas-microsoft-com:office:smarttags" w:element="place">
        <w:smartTag w:uri="urn:schemas-microsoft-com:office:smarttags" w:element="address">
          <w:smartTag w:uri="urn:schemas-microsoft-com:office:smarttags" w:element="PlaceName">
            <w:r>
              <w:rPr>
                <w:rStyle w:val="CharDefText"/>
              </w:rPr>
              <w:t>Abrolhos</w:t>
            </w:r>
          </w:smartTag>
          <w:r>
            <w:rPr>
              <w:rStyle w:val="CharDefText"/>
            </w:rPr>
            <w:t xml:space="preserve"> </w:t>
          </w:r>
          <w:smartTag w:uri="urn:schemas-microsoft-com:office:smarttags" w:element="PlaceType">
            <w:r>
              <w:rPr>
                <w:rStyle w:val="CharDefText"/>
              </w:rPr>
              <w:t>Islands</w:t>
            </w:r>
          </w:smartTag>
        </w:smartTag>
      </w:smartTag>
      <w:r>
        <w:rPr>
          <w:rStyle w:val="CharDefText"/>
        </w:rPr>
        <w:t xml:space="preserve"> reserve</w:t>
      </w:r>
      <w:r>
        <w:t xml:space="preserve"> means Reserve No. 20253 classified as of Class “A”;</w:t>
      </w:r>
    </w:p>
    <w:p>
      <w:pPr>
        <w:pStyle w:val="Defstart"/>
      </w:pPr>
      <w:r>
        <w:rPr>
          <w:b/>
        </w:rPr>
        <w:tab/>
      </w:r>
      <w:r>
        <w:rPr>
          <w:rStyle w:val="CharDefText"/>
        </w:rPr>
        <w:t>aquaculture</w:t>
      </w:r>
      <w:r>
        <w:t xml:space="preserve"> means the keeping, breeding, hatching, culturing or harvesting of fish;</w:t>
      </w:r>
    </w:p>
    <w:p>
      <w:pPr>
        <w:pStyle w:val="Defstart"/>
      </w:pPr>
      <w:r>
        <w:tab/>
      </w:r>
      <w:r>
        <w:rPr>
          <w:rStyle w:val="CharDefText"/>
        </w:rPr>
        <w:t>aquaculture gear</w:t>
      </w:r>
      <w:r>
        <w:t xml:space="preserve"> means any equipment, implement, device, apparatus or other thing used or designed for use for, or in connection with, aquaculture — </w:t>
      </w:r>
    </w:p>
    <w:p>
      <w:pPr>
        <w:pStyle w:val="Defpara"/>
      </w:pPr>
      <w:r>
        <w:tab/>
        <w:t>(a)</w:t>
      </w:r>
      <w:r>
        <w:tab/>
        <w:t>whether the gear contains fish or not; and</w:t>
      </w:r>
    </w:p>
    <w:p>
      <w:pPr>
        <w:pStyle w:val="Defpara"/>
      </w:pPr>
      <w:r>
        <w:tab/>
        <w:t>(b)</w:t>
      </w:r>
      <w:r>
        <w:tab/>
        <w:t>whether the gear is used for aquaculture or for navigational lighting or marking as a part of aquaculture safety,</w:t>
      </w:r>
    </w:p>
    <w:p>
      <w:pPr>
        <w:pStyle w:val="Defstart"/>
      </w:pPr>
      <w:r>
        <w:tab/>
        <w:t>and includes gear used to delineate the area of an aquaculture licence, temporary aquaculture permit or aquaculture lease;</w:t>
      </w:r>
    </w:p>
    <w:p>
      <w:pPr>
        <w:pStyle w:val="Defstart"/>
        <w:spacing w:before="100"/>
      </w:pPr>
      <w:r>
        <w:rPr>
          <w:b/>
        </w:rPr>
        <w:tab/>
      </w:r>
      <w:r>
        <w:rPr>
          <w:rStyle w:val="CharDefText"/>
        </w:rPr>
        <w:t>aquaculture lease</w:t>
      </w:r>
      <w:r>
        <w:t xml:space="preserve"> means a lease granted under section 97;</w:t>
      </w:r>
    </w:p>
    <w:p>
      <w:pPr>
        <w:pStyle w:val="Defstart"/>
        <w:spacing w:before="100"/>
      </w:pPr>
      <w:r>
        <w:rPr>
          <w:b/>
        </w:rPr>
        <w:tab/>
      </w:r>
      <w:r>
        <w:rPr>
          <w:rStyle w:val="CharDefText"/>
        </w:rPr>
        <w:t>aquaculture licence</w:t>
      </w:r>
      <w:r>
        <w:t xml:space="preserve"> means an aquaculture licence granted under section 92;</w:t>
      </w:r>
    </w:p>
    <w:p>
      <w:pPr>
        <w:pStyle w:val="Defstart"/>
        <w:spacing w:before="100"/>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spacing w:before="100"/>
      </w:pPr>
      <w:r>
        <w:tab/>
      </w:r>
      <w:r>
        <w:rPr>
          <w:rStyle w:val="CharDefText"/>
        </w:rPr>
        <w:t>aquatic resources</w:t>
      </w:r>
      <w:r>
        <w:t xml:space="preserve"> includes biochemicals, genetic resources, organisms, populations and other biotic components of an aquatic ecosystem that are of actual or potential use, or of actual or potential value, to humanity;</w:t>
      </w:r>
    </w:p>
    <w:p>
      <w:pPr>
        <w:pStyle w:val="Defstart"/>
        <w:spacing w:before="100"/>
      </w:pPr>
      <w:r>
        <w:rPr>
          <w:b/>
        </w:rPr>
        <w:tab/>
      </w:r>
      <w:r>
        <w:rPr>
          <w:rStyle w:val="CharDefText"/>
        </w:rPr>
        <w:t>Australian fishing zone</w:t>
      </w:r>
      <w:r>
        <w:t xml:space="preserve"> has the same meaning as in the Commonwealth Act;</w:t>
      </w:r>
    </w:p>
    <w:p>
      <w:pPr>
        <w:pStyle w:val="Defstart"/>
        <w:spacing w:before="100"/>
      </w:pPr>
      <w:r>
        <w:rPr>
          <w:b/>
        </w:rPr>
        <w:tab/>
      </w:r>
      <w:r>
        <w:rPr>
          <w:rStyle w:val="CharDefText"/>
        </w:rPr>
        <w:t>authorisation</w:t>
      </w:r>
      <w:r>
        <w:t xml:space="preserve"> means a licence or permit;</w:t>
      </w:r>
    </w:p>
    <w:p>
      <w:pPr>
        <w:pStyle w:val="Defstart"/>
        <w:spacing w:before="100"/>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spacing w:before="100"/>
      </w:pPr>
      <w:r>
        <w:rPr>
          <w:b/>
        </w:rPr>
        <w:tab/>
      </w:r>
      <w:r>
        <w:rPr>
          <w:rStyle w:val="CharDefText"/>
        </w:rPr>
        <w:t>boat</w:t>
      </w:r>
      <w:r>
        <w:t xml:space="preserve"> means a vessel, craft or floating platform of any description that is capable of use in or on water, whether floating or submersible;</w:t>
      </w:r>
    </w:p>
    <w:p>
      <w:pPr>
        <w:pStyle w:val="Defstart"/>
        <w:spacing w:before="100"/>
      </w:pPr>
      <w:r>
        <w:tab/>
      </w:r>
      <w:r>
        <w:rPr>
          <w:rStyle w:val="CharDefText"/>
        </w:rPr>
        <w:t>broodstock</w:t>
      </w:r>
      <w:r>
        <w:t xml:space="preserve"> means fish taken or kept for breeding;</w:t>
      </w:r>
    </w:p>
    <w:p>
      <w:pPr>
        <w:pStyle w:val="Defstart"/>
        <w:spacing w:before="100"/>
      </w:pPr>
      <w:r>
        <w:tab/>
      </w:r>
      <w:r>
        <w:rPr>
          <w:rStyle w:val="CharDefText"/>
        </w:rPr>
        <w:t>bycatch reduction device</w:t>
      </w:r>
      <w:r>
        <w:t xml:space="preserve"> means fishing gear designed or intended to reduce the capture of bycatch;</w:t>
      </w:r>
    </w:p>
    <w:p>
      <w:pPr>
        <w:pStyle w:val="Defstart"/>
      </w:pPr>
      <w:r>
        <w:rPr>
          <w:b/>
        </w:rPr>
        <w:tab/>
      </w:r>
      <w:r>
        <w:rPr>
          <w:rStyle w:val="CharDefText"/>
        </w:rPr>
        <w:t>category 1 fish</w:t>
      </w:r>
      <w:r>
        <w:t xml:space="preserve"> means any fish of a species prescribed under section 259 to be category 1 fish;</w:t>
      </w:r>
    </w:p>
    <w:p>
      <w:pPr>
        <w:pStyle w:val="Defstart"/>
        <w:spacing w:before="60"/>
      </w:pPr>
      <w:r>
        <w:rPr>
          <w:b/>
        </w:rPr>
        <w:tab/>
      </w:r>
      <w:r>
        <w:rPr>
          <w:rStyle w:val="CharDefText"/>
        </w:rPr>
        <w:t>category 2 fish</w:t>
      </w:r>
      <w:r>
        <w:t xml:space="preserve"> means any fish of a species prescribed under section 259 to be category 2 fish;</w:t>
      </w:r>
    </w:p>
    <w:p>
      <w:pPr>
        <w:pStyle w:val="Defstart"/>
        <w:spacing w:before="60"/>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an individual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tab/>
      </w:r>
      <w:r>
        <w:rPr>
          <w:rStyle w:val="CharDefText"/>
        </w:rPr>
        <w:t>customary fishing</w:t>
      </w:r>
      <w:r>
        <w:t xml:space="preserve"> means fishing by an Aboriginal person that —</w:t>
      </w:r>
    </w:p>
    <w:p>
      <w:pPr>
        <w:pStyle w:val="Defpara"/>
      </w:pPr>
      <w:r>
        <w:tab/>
        <w:t>(a)</w:t>
      </w:r>
      <w:r>
        <w:tab/>
        <w:t>is in accordance with the Aboriginal customary law and tradition of the area being fished; and</w:t>
      </w:r>
    </w:p>
    <w:p>
      <w:pPr>
        <w:pStyle w:val="Defpara"/>
      </w:pPr>
      <w:r>
        <w:tab/>
        <w:t>(b)</w:t>
      </w:r>
      <w:r>
        <w:tab/>
        <w:t>is for the purpose of satisfying personal, domestic, ceremonial, educational or non</w:t>
      </w:r>
      <w:r>
        <w:noBreakHyphen/>
        <w:t>commercial communal needs;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tab/>
      </w:r>
      <w:r>
        <w:rPr>
          <w:rStyle w:val="CharDefText"/>
        </w:rPr>
        <w:t>exotic fish</w:t>
      </w:r>
      <w:r>
        <w:t xml:space="preserve"> means fish of a species that is not native to WA waters;</w:t>
      </w:r>
    </w:p>
    <w:p>
      <w:pPr>
        <w:pStyle w:val="Defstart"/>
      </w:pPr>
      <w:r>
        <w:tab/>
      </w:r>
      <w:r>
        <w:rPr>
          <w:rStyle w:val="CharDefText"/>
        </w:rPr>
        <w:t>export</w:t>
      </w:r>
      <w:r>
        <w:t>, from the State, means to export from the State —</w:t>
      </w:r>
    </w:p>
    <w:p>
      <w:pPr>
        <w:pStyle w:val="Defpara"/>
      </w:pPr>
      <w:r>
        <w:tab/>
        <w:t>(a)</w:t>
      </w:r>
      <w:r>
        <w:tab/>
        <w:t>whether interstate or overseas; and</w:t>
      </w:r>
    </w:p>
    <w:p>
      <w:pPr>
        <w:pStyle w:val="Defpara"/>
      </w:pPr>
      <w:r>
        <w:tab/>
        <w:t>(b)</w:t>
      </w:r>
      <w:r>
        <w:tab/>
        <w:t>whether for a commercial or other purpose;</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 and</w:t>
      </w:r>
    </w:p>
    <w:p>
      <w:pPr>
        <w:pStyle w:val="Defpara"/>
      </w:pPr>
      <w:r>
        <w:tab/>
        <w:t>(c)</w:t>
      </w:r>
      <w:r>
        <w:tab/>
        <w:t>live rock and live sand,</w:t>
      </w:r>
    </w:p>
    <w:p>
      <w:pPr>
        <w:pStyle w:val="Defstart"/>
      </w:pPr>
      <w:r>
        <w:tab/>
        <w:t>but does not include aquatic mammals, aquatic reptiles, aquatic birds, amphibians or (except in relation to Part 3 and Division 1 of Part 11) pearl oysters;</w:t>
      </w:r>
    </w:p>
    <w:p>
      <w:pPr>
        <w:pStyle w:val="Defstart"/>
      </w:pPr>
      <w:r>
        <w:tab/>
      </w:r>
      <w:r>
        <w:rPr>
          <w:rStyle w:val="CharDefText"/>
        </w:rPr>
        <w:t>fish aggregating device</w:t>
      </w:r>
      <w:r>
        <w:t xml:space="preserve"> includes an artificial reef or other man</w:t>
      </w:r>
      <w:r>
        <w:noBreakHyphen/>
        <w:t>made structure that is used or intended to be used for, or is made or adapted for use for, attracting fish or increasing fish production;</w:t>
      </w:r>
    </w:p>
    <w:p>
      <w:pPr>
        <w:pStyle w:val="Defstart"/>
      </w:pPr>
      <w:r>
        <w:rPr>
          <w:b/>
        </w:rPr>
        <w:tab/>
      </w:r>
      <w:r>
        <w:rPr>
          <w:rStyle w:val="CharDefText"/>
        </w:rPr>
        <w:t>fish habitat protection area</w:t>
      </w:r>
      <w:r>
        <w:t xml:space="preserve"> means an area set aside under section 115 as a fish habitat protection area;</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fisheries officer</w:t>
      </w:r>
      <w:r>
        <w:t xml:space="preserve"> means a fisheries officer referred to in section 11;</w:t>
      </w:r>
    </w:p>
    <w:p>
      <w:pPr>
        <w:pStyle w:val="Defstart"/>
        <w:keepNex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keepNext/>
        <w:keepLines/>
      </w:pPr>
      <w:r>
        <w:rPr>
          <w:b/>
        </w:rPr>
        <w:tab/>
      </w:r>
      <w:r>
        <w:rPr>
          <w:rStyle w:val="CharDefText"/>
        </w:rPr>
        <w:t>fishing</w:t>
      </w:r>
      <w:r>
        <w:t xml:space="preserve"> or </w:t>
      </w:r>
      <w:r>
        <w:rPr>
          <w:rStyle w:val="CharDefText"/>
        </w:rPr>
        <w:t>fishing activity</w:t>
      </w:r>
      <w:r>
        <w:t xml:space="preserve"> means any of the following —</w:t>
      </w:r>
    </w:p>
    <w:p>
      <w:pPr>
        <w:pStyle w:val="Defpara"/>
      </w:pPr>
      <w:r>
        <w:tab/>
        <w:t>(a)</w:t>
      </w:r>
      <w:r>
        <w:tab/>
        <w:t>searching for fish;</w:t>
      </w:r>
    </w:p>
    <w:p>
      <w:pPr>
        <w:pStyle w:val="Defpara"/>
      </w:pPr>
      <w:r>
        <w:tab/>
        <w:t>(b)</w:t>
      </w:r>
      <w:r>
        <w:tab/>
        <w:t>attempting to take fish;</w:t>
      </w:r>
    </w:p>
    <w:p>
      <w:pPr>
        <w:pStyle w:val="Defpara"/>
      </w:pPr>
      <w:r>
        <w:tab/>
        <w:t>(c)</w:t>
      </w:r>
      <w:r>
        <w:tab/>
        <w:t>taking fish;</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tab/>
      </w:r>
      <w:r>
        <w:rPr>
          <w:rStyle w:val="CharDefText"/>
        </w:rPr>
        <w:t>interim managed fishery permit</w:t>
      </w:r>
      <w:r>
        <w:t>, in relation to an interim managed fishery, means —</w:t>
      </w:r>
    </w:p>
    <w:p>
      <w:pPr>
        <w:pStyle w:val="Defpara"/>
      </w:pPr>
      <w:r>
        <w:tab/>
        <w:t>(a)</w:t>
      </w:r>
      <w:r>
        <w:tab/>
        <w:t>a permit granted under section 66 in respect of that fishery; or</w:t>
      </w:r>
    </w:p>
    <w:p>
      <w:pPr>
        <w:pStyle w:val="Defpara"/>
        <w:rPr>
          <w:bCs/>
          <w:iCs/>
        </w:rPr>
      </w:pPr>
      <w:r>
        <w:rPr>
          <w:bCs/>
          <w:iCs/>
        </w:rPr>
        <w:tab/>
        <w:t>(b)</w:t>
      </w:r>
      <w:r>
        <w:rPr>
          <w:bCs/>
          <w:iCs/>
        </w:rPr>
        <w:tab/>
        <w:t>a permit that is taken under section 78A(3) to have been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any of the following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tab/>
      </w:r>
      <w:r>
        <w:rPr>
          <w:rStyle w:val="CharDefText"/>
        </w:rPr>
        <w:t>managed fishery licence</w:t>
      </w:r>
      <w:r>
        <w:t>, in relation to a managed fishery, means —</w:t>
      </w:r>
    </w:p>
    <w:p>
      <w:pPr>
        <w:pStyle w:val="Defpara"/>
      </w:pPr>
      <w:r>
        <w:tab/>
        <w:t>(a)</w:t>
      </w:r>
      <w:r>
        <w:tab/>
        <w:t>a licence granted under section 66 in respect of that fishery; or</w:t>
      </w:r>
    </w:p>
    <w:p>
      <w:pPr>
        <w:pStyle w:val="Defpara"/>
      </w:pPr>
      <w:r>
        <w:tab/>
        <w:t>(b)</w:t>
      </w:r>
      <w:r>
        <w:tab/>
        <w:t>a licence that is taken under section 78A(3) to have been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tab/>
      </w:r>
      <w:r>
        <w:rPr>
          <w:rStyle w:val="CharDefText"/>
        </w:rPr>
        <w:t>MEMP</w:t>
      </w:r>
      <w:r>
        <w:t>, for an aquaculture licence, means a management and environmental monitoring plan prepared under section 92A in relation to the activity authorised under the licence;</w:t>
      </w:r>
    </w:p>
    <w:p>
      <w:pPr>
        <w:pStyle w:val="Defstart"/>
      </w:pPr>
      <w:r>
        <w:rPr>
          <w:b/>
        </w:rPr>
        <w:tab/>
      </w:r>
      <w:r>
        <w:rPr>
          <w:rStyle w:val="CharDefText"/>
        </w:rPr>
        <w:t>noxious fish</w:t>
      </w:r>
      <w:r>
        <w:t xml:space="preserve"> means any live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tab/>
      </w:r>
      <w:r>
        <w:rPr>
          <w:rStyle w:val="CharDefText"/>
        </w:rPr>
        <w:t>precautionary principle</w:t>
      </w:r>
      <w:r>
        <w:t xml:space="preserve"> means the principle set out in section 4A;</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tab/>
      </w:r>
      <w:r>
        <w:rPr>
          <w:rStyle w:val="CharDefText"/>
        </w:rPr>
        <w:t>protected fish</w:t>
      </w:r>
      <w:r>
        <w:t xml:space="preserve"> means — </w:t>
      </w:r>
    </w:p>
    <w:p>
      <w:pPr>
        <w:pStyle w:val="Defpara"/>
      </w:pPr>
      <w:r>
        <w:tab/>
        <w:t>(a)</w:t>
      </w:r>
      <w:r>
        <w:tab/>
        <w:t>totally protected fish; or</w:t>
      </w:r>
    </w:p>
    <w:p>
      <w:pPr>
        <w:pStyle w:val="Defpara"/>
      </w:pPr>
      <w:r>
        <w:tab/>
        <w:t>(b)</w:t>
      </w:r>
      <w:r>
        <w:tab/>
        <w:t>commercially protected fish; or</w:t>
      </w:r>
    </w:p>
    <w:p>
      <w:pPr>
        <w:pStyle w:val="Defpara"/>
      </w:pPr>
      <w:r>
        <w:tab/>
        <w:t>(c)</w:t>
      </w:r>
      <w:r>
        <w:tab/>
        <w:t>recreationally protected fish;</w:t>
      </w:r>
    </w:p>
    <w:p>
      <w:pPr>
        <w:pStyle w:val="Defstart"/>
      </w:pPr>
      <w:r>
        <w:tab/>
      </w:r>
      <w:r>
        <w:rPr>
          <w:rStyle w:val="CharDefText"/>
        </w:rPr>
        <w:t>purchase</w:t>
      </w:r>
      <w:r>
        <w:t xml:space="preserve"> includes each of the following —</w:t>
      </w:r>
    </w:p>
    <w:p>
      <w:pPr>
        <w:pStyle w:val="Defpara"/>
      </w:pPr>
      <w:r>
        <w:tab/>
        <w:t>(a)</w:t>
      </w:r>
      <w:r>
        <w:tab/>
        <w:t>to take in exchange;</w:t>
      </w:r>
    </w:p>
    <w:p>
      <w:pPr>
        <w:pStyle w:val="Defpara"/>
      </w:pPr>
      <w:r>
        <w:tab/>
        <w:t>(b)</w:t>
      </w:r>
      <w:r>
        <w:tab/>
        <w:t>to agree or offer to take in exchange;</w:t>
      </w:r>
    </w:p>
    <w:p>
      <w:pPr>
        <w:pStyle w:val="Defpara"/>
      </w:pPr>
      <w:r>
        <w:tab/>
        <w:t>(c)</w:t>
      </w:r>
      <w:r>
        <w:tab/>
        <w:t>to receive, accept or take delivery under an agreement to take in exchange;</w:t>
      </w:r>
    </w:p>
    <w:p>
      <w:pPr>
        <w:pStyle w:val="Defpara"/>
      </w:pPr>
      <w:r>
        <w:tab/>
        <w:t>(d)</w:t>
      </w:r>
      <w:r>
        <w:tab/>
        <w:t>to attempt to purchase,</w:t>
      </w:r>
    </w:p>
    <w:p>
      <w:pPr>
        <w:pStyle w:val="Defstart"/>
      </w:pPr>
      <w:r>
        <w:tab/>
        <w:t>but does not include to conduct a prescribed transaction, or a transaction in a prescribed class of transactions, if the transaction is conducted by an Aboriginal person;</w:t>
      </w:r>
    </w:p>
    <w:p>
      <w:pPr>
        <w:pStyle w:val="Defstart"/>
      </w:pPr>
      <w:r>
        <w:tab/>
      </w:r>
      <w:r>
        <w:rPr>
          <w:rStyle w:val="CharDefText"/>
        </w:rPr>
        <w:t>record</w:t>
      </w:r>
      <w:r>
        <w:t xml:space="preserve"> includes any document, whether or not it has been completed;</w:t>
      </w:r>
    </w:p>
    <w:p>
      <w:pPr>
        <w:pStyle w:val="Defstart"/>
      </w:pPr>
      <w:r>
        <w:tab/>
      </w:r>
      <w:r>
        <w:rPr>
          <w:rStyle w:val="CharDefText"/>
        </w:rPr>
        <w:t>recreational fishing</w:t>
      </w:r>
      <w:r>
        <w:t xml:space="preserve"> means fishing other than commercial fishing or customary fishing;</w:t>
      </w:r>
    </w:p>
    <w:p>
      <w:pPr>
        <w:pStyle w:val="Defstart"/>
      </w:pPr>
      <w:r>
        <w:tab/>
      </w:r>
      <w:r>
        <w:rPr>
          <w:rStyle w:val="CharDefText"/>
        </w:rPr>
        <w:t>recreational fishing licence</w:t>
      </w:r>
      <w:r>
        <w:t xml:space="preserve"> means a licence granted under the regulations authorising an individual to engage in recreational fishing;</w:t>
      </w:r>
    </w:p>
    <w:p>
      <w:pPr>
        <w:pStyle w:val="Defstart"/>
      </w:pPr>
      <w:r>
        <w:tab/>
      </w:r>
      <w:r>
        <w:rPr>
          <w:rStyle w:val="CharDefText"/>
        </w:rPr>
        <w:t>recreationally protected fish</w:t>
      </w:r>
      <w:r>
        <w:t xml:space="preserve"> means any fish of a class prescribed under section 45 to be recreationally protected fish;</w:t>
      </w:r>
    </w:p>
    <w:p>
      <w:pPr>
        <w:pStyle w:val="Defstart"/>
        <w:keepNex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tab/>
      </w:r>
      <w:r>
        <w:rPr>
          <w:rStyle w:val="CharDefText"/>
        </w:rPr>
        <w:t>return</w:t>
      </w:r>
      <w:r>
        <w:t xml:space="preserve"> means a return that is required under this Act to be submitted to or lodged with the CEO;</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tab/>
      </w:r>
      <w:r>
        <w:rPr>
          <w:rStyle w:val="CharDefText"/>
        </w:rPr>
        <w:t>sell</w:t>
      </w:r>
      <w:r>
        <w:t xml:space="preserve"> includes each of the following —</w:t>
      </w:r>
    </w:p>
    <w:p>
      <w:pPr>
        <w:pStyle w:val="Defpara"/>
      </w:pPr>
      <w:r>
        <w:tab/>
        <w:t>(a)</w:t>
      </w:r>
      <w:r>
        <w:tab/>
        <w:t>to auction;</w:t>
      </w:r>
    </w:p>
    <w:p>
      <w:pPr>
        <w:pStyle w:val="Defpara"/>
      </w:pPr>
      <w:r>
        <w:tab/>
        <w:t>(b)</w:t>
      </w:r>
      <w:r>
        <w:tab/>
        <w:t>to put out to tender;</w:t>
      </w:r>
    </w:p>
    <w:p>
      <w:pPr>
        <w:pStyle w:val="Defpara"/>
      </w:pPr>
      <w:r>
        <w:tab/>
        <w:t>(c)</w:t>
      </w:r>
      <w:r>
        <w:tab/>
        <w:t>to barter or exchange;</w:t>
      </w:r>
    </w:p>
    <w:p>
      <w:pPr>
        <w:pStyle w:val="Defpara"/>
      </w:pPr>
      <w:r>
        <w:tab/>
        <w:t>(d)</w:t>
      </w:r>
      <w:r>
        <w:tab/>
        <w:t>to supply for profit;</w:t>
      </w:r>
    </w:p>
    <w:p>
      <w:pPr>
        <w:pStyle w:val="Defpara"/>
      </w:pPr>
      <w:r>
        <w:tab/>
        <w:t>(e)</w:t>
      </w:r>
      <w:r>
        <w:tab/>
        <w:t>to offer for sale;</w:t>
      </w:r>
    </w:p>
    <w:p>
      <w:pPr>
        <w:pStyle w:val="Defpara"/>
      </w:pPr>
      <w:r>
        <w:tab/>
        <w:t>(f)</w:t>
      </w:r>
      <w:r>
        <w:tab/>
        <w:t>to receive or possess for sale;</w:t>
      </w:r>
    </w:p>
    <w:p>
      <w:pPr>
        <w:pStyle w:val="Defpara"/>
      </w:pPr>
      <w:r>
        <w:tab/>
        <w:t>(g)</w:t>
      </w:r>
      <w:r>
        <w:tab/>
        <w:t>to expose for sale;</w:t>
      </w:r>
    </w:p>
    <w:p>
      <w:pPr>
        <w:pStyle w:val="Defpara"/>
      </w:pPr>
      <w:r>
        <w:tab/>
        <w:t>(h)</w:t>
      </w:r>
      <w:r>
        <w:tab/>
        <w:t>to consign or deliver for sale;</w:t>
      </w:r>
    </w:p>
    <w:p>
      <w:pPr>
        <w:pStyle w:val="Defpara"/>
      </w:pPr>
      <w:r>
        <w:tab/>
        <w:t>(i)</w:t>
      </w:r>
      <w:r>
        <w:tab/>
        <w:t>to dispose o</w:t>
      </w:r>
      <w:r>
        <w:rPr>
          <w:spacing w:val="20"/>
        </w:rPr>
        <w:t>f</w:t>
      </w:r>
      <w:r>
        <w:t xml:space="preserve"> by way of raffle, lottery or other game of chance,</w:t>
      </w:r>
    </w:p>
    <w:p>
      <w:pPr>
        <w:pStyle w:val="Defstart"/>
      </w:pPr>
      <w:r>
        <w:tab/>
        <w:t>but does not include to conduct a prescribed transaction, or a transaction in a prescribed class of transactions, if the transaction is conducted by an Aboriginal person;</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keepNext/>
      </w:pPr>
      <w:r>
        <w:rPr>
          <w:b/>
        </w:rPr>
        <w:tab/>
      </w:r>
      <w:r>
        <w:rPr>
          <w:rStyle w:val="CharDefText"/>
        </w:rPr>
        <w:t>take</w:t>
      </w:r>
      <w:r>
        <w:t>, in relation to fish, includes catch, capture, entrap, enclose, gather, remove, poison, stun, kill or destroy fish by any means;</w:t>
      </w:r>
    </w:p>
    <w:p>
      <w:pPr>
        <w:pStyle w:val="Defstart"/>
      </w:pPr>
      <w:r>
        <w:tab/>
      </w:r>
      <w:r>
        <w:rPr>
          <w:rStyle w:val="CharDefText"/>
        </w:rPr>
        <w:t>temporary aquaculture permit</w:t>
      </w:r>
      <w:r>
        <w:t xml:space="preserve"> means a temporary aquaculture permit granted under section 97B(1);</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 No. 43 of 2011 s. 6.]</w:t>
      </w:r>
    </w:p>
    <w:p>
      <w:pPr>
        <w:pStyle w:val="Heading5"/>
        <w:rPr>
          <w:snapToGrid w:val="0"/>
        </w:rPr>
      </w:pPr>
      <w:bookmarkStart w:id="52" w:name="_Toc375143588"/>
      <w:bookmarkStart w:id="53" w:name="_Toc313948242"/>
      <w:bookmarkStart w:id="54" w:name="_Toc318366095"/>
      <w:r>
        <w:rPr>
          <w:rStyle w:val="CharSectno"/>
        </w:rPr>
        <w:t>5</w:t>
      </w:r>
      <w:r>
        <w:rPr>
          <w:snapToGrid w:val="0"/>
        </w:rPr>
        <w:t>.</w:t>
      </w:r>
      <w:r>
        <w:rPr>
          <w:snapToGrid w:val="0"/>
        </w:rPr>
        <w:tab/>
        <w:t>Term used: WA waters</w:t>
      </w:r>
      <w:bookmarkEnd w:id="52"/>
      <w:bookmarkEnd w:id="53"/>
      <w:bookmarkEnd w:id="54"/>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 and</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 and</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55" w:name="_Toc313948243"/>
      <w:bookmarkStart w:id="56" w:name="_Toc375143589"/>
      <w:bookmarkStart w:id="57" w:name="_Toc318366096"/>
      <w:r>
        <w:rPr>
          <w:rStyle w:val="CharSectno"/>
        </w:rPr>
        <w:t>6</w:t>
      </w:r>
      <w:r>
        <w:rPr>
          <w:snapToGrid w:val="0"/>
        </w:rPr>
        <w:t>.</w:t>
      </w:r>
      <w:r>
        <w:rPr>
          <w:snapToGrid w:val="0"/>
        </w:rPr>
        <w:tab/>
        <w:t>Aboriginal persons</w:t>
      </w:r>
      <w:bookmarkEnd w:id="55"/>
      <w:r>
        <w:rPr>
          <w:snapToGrid w:val="0"/>
        </w:rPr>
        <w:t>, application of Act to</w:t>
      </w:r>
      <w:bookmarkEnd w:id="56"/>
      <w:bookmarkEnd w:id="57"/>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58" w:name="_Toc313948244"/>
      <w:bookmarkStart w:id="59" w:name="_Toc375143590"/>
      <w:bookmarkStart w:id="60" w:name="_Toc318366097"/>
      <w:r>
        <w:rPr>
          <w:rStyle w:val="CharSectno"/>
        </w:rPr>
        <w:t>7</w:t>
      </w:r>
      <w:r>
        <w:rPr>
          <w:snapToGrid w:val="0"/>
        </w:rPr>
        <w:t>.</w:t>
      </w:r>
      <w:r>
        <w:rPr>
          <w:snapToGrid w:val="0"/>
        </w:rPr>
        <w:tab/>
        <w:t>Exemptions</w:t>
      </w:r>
      <w:bookmarkEnd w:id="58"/>
      <w:r>
        <w:rPr>
          <w:snapToGrid w:val="0"/>
        </w:rPr>
        <w:t xml:space="preserve"> from Act, grant of by Minister</w:t>
      </w:r>
      <w:bookmarkEnd w:id="59"/>
      <w:bookmarkEnd w:id="60"/>
    </w:p>
    <w:p>
      <w:pPr>
        <w:pStyle w:val="Subsection"/>
        <w:rPr>
          <w:snapToGrid w:val="0"/>
        </w:rPr>
      </w:pPr>
      <w:r>
        <w:rPr>
          <w:snapToGrid w:val="0"/>
        </w:rPr>
        <w:tab/>
        <w:t>(1)</w:t>
      </w:r>
      <w:r>
        <w:rPr>
          <w:snapToGrid w:val="0"/>
        </w:rPr>
        <w:tab/>
        <w:t>The Minister may, by instrument in writing, exempt a specified person or specified class of persons from all or any of the provisions of this Act.</w:t>
      </w:r>
    </w:p>
    <w:p>
      <w:pPr>
        <w:pStyle w:val="Subsection"/>
        <w:rPr>
          <w:snapToGrid w:val="0"/>
        </w:rPr>
      </w:pPr>
      <w:r>
        <w:rPr>
          <w:snapToGrid w:val="0"/>
        </w:rPr>
        <w:tab/>
        <w:t>(2)</w:t>
      </w:r>
      <w:r>
        <w:rPr>
          <w:snapToGrid w:val="0"/>
        </w:rPr>
        <w:tab/>
        <w:t xml:space="preserve">The Minister may only grant an exemption under subsection (1) for one or more of these purposes — </w:t>
      </w:r>
    </w:p>
    <w:p>
      <w:pPr>
        <w:pStyle w:val="Indenta"/>
        <w:rPr>
          <w:snapToGrid w:val="0"/>
        </w:rPr>
      </w:pPr>
      <w:r>
        <w:rPr>
          <w:snapToGrid w:val="0"/>
        </w:rPr>
        <w:tab/>
        <w:t>(a)</w:t>
      </w:r>
      <w:r>
        <w:rPr>
          <w:snapToGrid w:val="0"/>
        </w:rPr>
        <w:tab/>
        <w:t>research;</w:t>
      </w:r>
    </w:p>
    <w:p>
      <w:pPr>
        <w:pStyle w:val="Indenta"/>
        <w:rPr>
          <w:snapToGrid w:val="0"/>
        </w:rPr>
      </w:pPr>
      <w:r>
        <w:rPr>
          <w:snapToGrid w:val="0"/>
        </w:rPr>
        <w:tab/>
        <w:t>(b)</w:t>
      </w:r>
      <w:r>
        <w:rPr>
          <w:snapToGrid w:val="0"/>
        </w:rPr>
        <w:tab/>
        <w:t>environmental protection;</w:t>
      </w:r>
    </w:p>
    <w:p>
      <w:pPr>
        <w:pStyle w:val="Indenta"/>
        <w:rPr>
          <w:snapToGrid w:val="0"/>
        </w:rPr>
      </w:pPr>
      <w:r>
        <w:rPr>
          <w:snapToGrid w:val="0"/>
        </w:rPr>
        <w:tab/>
        <w:t>(c)</w:t>
      </w:r>
      <w:r>
        <w:rPr>
          <w:snapToGrid w:val="0"/>
        </w:rPr>
        <w:tab/>
        <w:t>public safety;</w:t>
      </w:r>
    </w:p>
    <w:p>
      <w:pPr>
        <w:pStyle w:val="Indenta"/>
        <w:rPr>
          <w:snapToGrid w:val="0"/>
        </w:rPr>
      </w:pPr>
      <w:r>
        <w:rPr>
          <w:snapToGrid w:val="0"/>
        </w:rPr>
        <w:tab/>
        <w:t>(d)</w:t>
      </w:r>
      <w:r>
        <w:rPr>
          <w:snapToGrid w:val="0"/>
        </w:rPr>
        <w:tab/>
        <w:t>public health;</w:t>
      </w:r>
    </w:p>
    <w:p>
      <w:pPr>
        <w:pStyle w:val="Indenta"/>
        <w:rPr>
          <w:snapToGrid w:val="0"/>
        </w:rPr>
      </w:pPr>
      <w:r>
        <w:rPr>
          <w:snapToGrid w:val="0"/>
        </w:rPr>
        <w:tab/>
        <w:t>(e)</w:t>
      </w:r>
      <w:r>
        <w:rPr>
          <w:snapToGrid w:val="0"/>
        </w:rPr>
        <w:tab/>
        <w:t>commercial purposes;</w:t>
      </w:r>
    </w:p>
    <w:p>
      <w:pPr>
        <w:pStyle w:val="Indenta"/>
        <w:rPr>
          <w:snapToGrid w:val="0"/>
        </w:rPr>
      </w:pPr>
      <w:r>
        <w:rPr>
          <w:snapToGrid w:val="0"/>
        </w:rPr>
        <w:tab/>
        <w:t>(f)</w:t>
      </w:r>
      <w:r>
        <w:rPr>
          <w:snapToGrid w:val="0"/>
        </w:rPr>
        <w:tab/>
        <w:t>community education about and compliance with this Act;</w:t>
      </w:r>
    </w:p>
    <w:p>
      <w:pPr>
        <w:pStyle w:val="Indenta"/>
        <w:rPr>
          <w:snapToGrid w:val="0"/>
        </w:rPr>
      </w:pPr>
      <w:r>
        <w:rPr>
          <w:snapToGrid w:val="0"/>
        </w:rPr>
        <w:tab/>
        <w:t>(g)</w:t>
      </w:r>
      <w:r>
        <w:rPr>
          <w:snapToGrid w:val="0"/>
        </w:rPr>
        <w:tab/>
        <w:t>enforcement of this Act.</w:t>
      </w:r>
    </w:p>
    <w:p>
      <w:pPr>
        <w:pStyle w:val="Ednotesubsection"/>
      </w:pPr>
      <w:r>
        <w:tab/>
        <w:t>[(3)</w:t>
      </w:r>
      <w:r>
        <w:tab/>
        <w:t>deleted]</w:t>
      </w:r>
    </w:p>
    <w:p>
      <w:pPr>
        <w:pStyle w:val="Subsection"/>
        <w:rPr>
          <w:snapToGrid w:val="0"/>
        </w:rPr>
      </w:pPr>
      <w:r>
        <w:rPr>
          <w:snapToGrid w:val="0"/>
        </w:rPr>
        <w:tab/>
        <w:t>(4)</w:t>
      </w:r>
      <w:r>
        <w:rPr>
          <w:snapToGrid w:val="0"/>
        </w:rPr>
        <w:tab/>
        <w:t>An application for an exemption —</w:t>
      </w:r>
    </w:p>
    <w:p>
      <w:pPr>
        <w:pStyle w:val="Indenta"/>
      </w:pPr>
      <w:r>
        <w:tab/>
        <w:t>(a)</w:t>
      </w:r>
      <w:r>
        <w:tab/>
        <w:t xml:space="preserve">may be made to the </w:t>
      </w:r>
      <w:r>
        <w:rPr>
          <w:snapToGrid w:val="0"/>
        </w:rPr>
        <w:t>Minister</w:t>
      </w:r>
      <w:r>
        <w:t>; and</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w:t>
      </w:r>
      <w:r>
        <w:t>Minister</w:t>
      </w:r>
      <w:r>
        <w:rPr>
          <w:snapToGrid w:val="0"/>
        </w:rPr>
        <w:t xml:space="preserve"> thinks fit and specifies in the instrument.</w:t>
      </w:r>
    </w:p>
    <w:p>
      <w:pPr>
        <w:pStyle w:val="Subsection"/>
        <w:rPr>
          <w:snapToGrid w:val="0"/>
        </w:rPr>
      </w:pPr>
      <w:r>
        <w:rPr>
          <w:snapToGrid w:val="0"/>
        </w:rPr>
        <w:tab/>
        <w:t>(6)</w:t>
      </w:r>
      <w:r>
        <w:rPr>
          <w:snapToGrid w:val="0"/>
        </w:rPr>
        <w:tab/>
        <w:t xml:space="preserve">The </w:t>
      </w:r>
      <w:r>
        <w:t>Minister</w:t>
      </w:r>
      <w:r>
        <w:rPr>
          <w:snapToGrid w:val="0"/>
        </w:rPr>
        <w:t xml:space="preserv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 No. 43 of 2011 s. 7.]</w:t>
      </w:r>
    </w:p>
    <w:p>
      <w:pPr>
        <w:pStyle w:val="Heading5"/>
        <w:rPr>
          <w:snapToGrid w:val="0"/>
        </w:rPr>
      </w:pPr>
      <w:bookmarkStart w:id="61" w:name="_Toc375143591"/>
      <w:bookmarkStart w:id="62" w:name="_Toc313948245"/>
      <w:bookmarkStart w:id="63" w:name="_Toc318366098"/>
      <w:r>
        <w:rPr>
          <w:rStyle w:val="CharSectno"/>
        </w:rPr>
        <w:t>8</w:t>
      </w:r>
      <w:r>
        <w:rPr>
          <w:snapToGrid w:val="0"/>
        </w:rPr>
        <w:t>.</w:t>
      </w:r>
      <w:r>
        <w:rPr>
          <w:snapToGrid w:val="0"/>
        </w:rPr>
        <w:tab/>
        <w:t>Crown bound</w:t>
      </w:r>
      <w:bookmarkEnd w:id="61"/>
      <w:bookmarkEnd w:id="62"/>
      <w:bookmarkEnd w:id="63"/>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64" w:name="_Toc375143592"/>
      <w:bookmarkStart w:id="65" w:name="_Toc196640142"/>
      <w:bookmarkStart w:id="66" w:name="_Toc197405453"/>
      <w:bookmarkStart w:id="67" w:name="_Toc197484373"/>
      <w:bookmarkStart w:id="68" w:name="_Toc198354552"/>
      <w:bookmarkStart w:id="69" w:name="_Toc201029199"/>
      <w:bookmarkStart w:id="70" w:name="_Toc268173108"/>
      <w:bookmarkStart w:id="71" w:name="_Toc272141348"/>
      <w:bookmarkStart w:id="72" w:name="_Toc274215149"/>
      <w:bookmarkStart w:id="73" w:name="_Toc281466813"/>
      <w:bookmarkStart w:id="74" w:name="_Toc291062215"/>
      <w:bookmarkStart w:id="75" w:name="_Toc298415183"/>
      <w:bookmarkStart w:id="76" w:name="_Toc299718131"/>
      <w:bookmarkStart w:id="77" w:name="_Toc299718441"/>
      <w:bookmarkStart w:id="78" w:name="_Toc305751995"/>
      <w:bookmarkStart w:id="79" w:name="_Toc306285527"/>
      <w:bookmarkStart w:id="80" w:name="_Toc308167336"/>
      <w:bookmarkStart w:id="81" w:name="_Toc308183569"/>
      <w:bookmarkStart w:id="82" w:name="_Toc311184883"/>
      <w:bookmarkStart w:id="83" w:name="_Toc311200894"/>
      <w:bookmarkStart w:id="84" w:name="_Toc311201234"/>
      <w:bookmarkStart w:id="85" w:name="_Toc313948246"/>
      <w:bookmarkStart w:id="86" w:name="_Toc313948750"/>
      <w:bookmarkStart w:id="87" w:name="_Toc313949087"/>
      <w:bookmarkStart w:id="88" w:name="_Toc315181484"/>
      <w:bookmarkStart w:id="89" w:name="_Toc315181821"/>
      <w:bookmarkStart w:id="90" w:name="_Toc315184077"/>
      <w:bookmarkStart w:id="91" w:name="_Toc315247830"/>
      <w:bookmarkStart w:id="92" w:name="_Toc315427927"/>
      <w:bookmarkStart w:id="93" w:name="_Toc318363107"/>
      <w:bookmarkStart w:id="94" w:name="_Toc318363444"/>
      <w:bookmarkStart w:id="95" w:name="_Toc318366099"/>
      <w:r>
        <w:rPr>
          <w:rStyle w:val="CharPartNo"/>
        </w:rPr>
        <w:t>Part 2</w:t>
      </w:r>
      <w:r>
        <w:rPr>
          <w:rStyle w:val="CharDivNo"/>
        </w:rPr>
        <w:t> </w:t>
      </w:r>
      <w:r>
        <w:t>—</w:t>
      </w:r>
      <w:r>
        <w:rPr>
          <w:rStyle w:val="CharDivText"/>
        </w:rPr>
        <w:t> </w:t>
      </w:r>
      <w:r>
        <w:rPr>
          <w:rStyle w:val="CharPartText"/>
        </w:rPr>
        <w:t>Administration</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5"/>
        <w:rPr>
          <w:snapToGrid w:val="0"/>
        </w:rPr>
      </w:pPr>
      <w:bookmarkStart w:id="96" w:name="_Toc375143593"/>
      <w:bookmarkStart w:id="97" w:name="_Toc313948247"/>
      <w:bookmarkStart w:id="98" w:name="_Toc318366100"/>
      <w:r>
        <w:rPr>
          <w:rStyle w:val="CharSectno"/>
        </w:rPr>
        <w:t>9</w:t>
      </w:r>
      <w:r>
        <w:rPr>
          <w:snapToGrid w:val="0"/>
        </w:rPr>
        <w:t>.</w:t>
      </w:r>
      <w:r>
        <w:rPr>
          <w:snapToGrid w:val="0"/>
        </w:rPr>
        <w:tab/>
        <w:t>“Minister for Fisheries”, body corporate</w:t>
      </w:r>
      <w:bookmarkEnd w:id="96"/>
      <w:bookmarkEnd w:id="97"/>
      <w:bookmarkEnd w:id="98"/>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99" w:name="_Toc313948248"/>
      <w:bookmarkStart w:id="100" w:name="_Toc375143594"/>
      <w:bookmarkStart w:id="101" w:name="_Toc318366101"/>
      <w:r>
        <w:rPr>
          <w:rStyle w:val="CharSectno"/>
        </w:rPr>
        <w:t>11</w:t>
      </w:r>
      <w:r>
        <w:rPr>
          <w:snapToGrid w:val="0"/>
        </w:rPr>
        <w:t>.</w:t>
      </w:r>
      <w:r>
        <w:rPr>
          <w:snapToGrid w:val="0"/>
        </w:rPr>
        <w:tab/>
        <w:t>Fisheries officers and other staff</w:t>
      </w:r>
      <w:bookmarkEnd w:id="99"/>
      <w:r>
        <w:rPr>
          <w:snapToGrid w:val="0"/>
        </w:rPr>
        <w:t>, appointment of</w:t>
      </w:r>
      <w:bookmarkEnd w:id="100"/>
      <w:bookmarkEnd w:id="101"/>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102" w:name="_Toc375143595"/>
      <w:bookmarkStart w:id="103" w:name="_Toc313948249"/>
      <w:bookmarkStart w:id="104" w:name="_Toc318366102"/>
      <w:r>
        <w:rPr>
          <w:rStyle w:val="CharSectno"/>
        </w:rPr>
        <w:t>12</w:t>
      </w:r>
      <w:r>
        <w:rPr>
          <w:snapToGrid w:val="0"/>
        </w:rPr>
        <w:t>.</w:t>
      </w:r>
      <w:r>
        <w:rPr>
          <w:snapToGrid w:val="0"/>
        </w:rPr>
        <w:tab/>
        <w:t>Delegation by Minister</w:t>
      </w:r>
      <w:bookmarkEnd w:id="102"/>
      <w:bookmarkEnd w:id="103"/>
      <w:bookmarkEnd w:id="104"/>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Footnotesection"/>
      </w:pPr>
      <w:r>
        <w:tab/>
        <w:t>[Section 12 amended by No. 43 of 2011 s. 8.]</w:t>
      </w:r>
    </w:p>
    <w:p>
      <w:pPr>
        <w:pStyle w:val="Heading5"/>
        <w:rPr>
          <w:snapToGrid w:val="0"/>
        </w:rPr>
      </w:pPr>
      <w:bookmarkStart w:id="105" w:name="_Toc375143596"/>
      <w:bookmarkStart w:id="106" w:name="_Toc313948250"/>
      <w:bookmarkStart w:id="107" w:name="_Toc318366103"/>
      <w:r>
        <w:rPr>
          <w:rStyle w:val="CharSectno"/>
        </w:rPr>
        <w:t>13</w:t>
      </w:r>
      <w:r>
        <w:rPr>
          <w:snapToGrid w:val="0"/>
        </w:rPr>
        <w:t>.</w:t>
      </w:r>
      <w:r>
        <w:rPr>
          <w:snapToGrid w:val="0"/>
        </w:rPr>
        <w:tab/>
        <w:t xml:space="preserve">Delegation by </w:t>
      </w:r>
      <w:r>
        <w:t>CEO</w:t>
      </w:r>
      <w:bookmarkEnd w:id="105"/>
      <w:bookmarkEnd w:id="106"/>
      <w:bookmarkEnd w:id="107"/>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108" w:name="_Toc313948251"/>
      <w:bookmarkStart w:id="109" w:name="_Toc375143597"/>
      <w:bookmarkStart w:id="110" w:name="_Toc318366104"/>
      <w:r>
        <w:rPr>
          <w:rStyle w:val="CharSectno"/>
        </w:rPr>
        <w:t>14</w:t>
      </w:r>
      <w:r>
        <w:rPr>
          <w:snapToGrid w:val="0"/>
        </w:rPr>
        <w:t>.</w:t>
      </w:r>
      <w:r>
        <w:rPr>
          <w:snapToGrid w:val="0"/>
        </w:rPr>
        <w:tab/>
        <w:t>Minister may carry out research</w:t>
      </w:r>
      <w:bookmarkEnd w:id="108"/>
      <w:r>
        <w:rPr>
          <w:snapToGrid w:val="0"/>
        </w:rPr>
        <w:t xml:space="preserve"> etc.</w:t>
      </w:r>
      <w:bookmarkEnd w:id="109"/>
      <w:bookmarkEnd w:id="110"/>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111" w:name="_Toc375143598"/>
      <w:bookmarkStart w:id="112" w:name="_Toc196640148"/>
      <w:bookmarkStart w:id="113" w:name="_Toc197405459"/>
      <w:bookmarkStart w:id="114" w:name="_Toc197484379"/>
      <w:bookmarkStart w:id="115" w:name="_Toc198354558"/>
      <w:bookmarkStart w:id="116" w:name="_Toc201029205"/>
      <w:bookmarkStart w:id="117" w:name="_Toc268173114"/>
      <w:bookmarkStart w:id="118" w:name="_Toc272141354"/>
      <w:bookmarkStart w:id="119" w:name="_Toc274215155"/>
      <w:bookmarkStart w:id="120" w:name="_Toc281466819"/>
      <w:bookmarkStart w:id="121" w:name="_Toc291062221"/>
      <w:bookmarkStart w:id="122" w:name="_Toc298415189"/>
      <w:bookmarkStart w:id="123" w:name="_Toc299718137"/>
      <w:bookmarkStart w:id="124" w:name="_Toc299718447"/>
      <w:bookmarkStart w:id="125" w:name="_Toc305752001"/>
      <w:bookmarkStart w:id="126" w:name="_Toc306285533"/>
      <w:bookmarkStart w:id="127" w:name="_Toc308167342"/>
      <w:bookmarkStart w:id="128" w:name="_Toc308183575"/>
      <w:bookmarkStart w:id="129" w:name="_Toc311184889"/>
      <w:bookmarkStart w:id="130" w:name="_Toc311200900"/>
      <w:bookmarkStart w:id="131" w:name="_Toc311201240"/>
      <w:bookmarkStart w:id="132" w:name="_Toc313948252"/>
      <w:bookmarkStart w:id="133" w:name="_Toc313948756"/>
      <w:bookmarkStart w:id="134" w:name="_Toc313949093"/>
      <w:bookmarkStart w:id="135" w:name="_Toc315181490"/>
      <w:bookmarkStart w:id="136" w:name="_Toc315181827"/>
      <w:bookmarkStart w:id="137" w:name="_Toc315184083"/>
      <w:bookmarkStart w:id="138" w:name="_Toc315247836"/>
      <w:bookmarkStart w:id="139" w:name="_Toc315427933"/>
      <w:bookmarkStart w:id="140" w:name="_Toc318363113"/>
      <w:bookmarkStart w:id="141" w:name="_Toc318363450"/>
      <w:bookmarkStart w:id="142" w:name="_Toc318366105"/>
      <w:r>
        <w:rPr>
          <w:rStyle w:val="CharPartNo"/>
        </w:rPr>
        <w:t>Part 3</w:t>
      </w:r>
      <w:r>
        <w:t> — </w:t>
      </w:r>
      <w:r>
        <w:rPr>
          <w:rStyle w:val="CharPartText"/>
        </w:rPr>
        <w:t>Commonwealth</w:t>
      </w:r>
      <w:r>
        <w:rPr>
          <w:rStyle w:val="CharPartText"/>
        </w:rPr>
        <w:noBreakHyphen/>
        <w:t>State management of fisheries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3"/>
      </w:pPr>
      <w:bookmarkStart w:id="143" w:name="_Toc375143599"/>
      <w:bookmarkStart w:id="144" w:name="_Toc196640149"/>
      <w:bookmarkStart w:id="145" w:name="_Toc197405460"/>
      <w:bookmarkStart w:id="146" w:name="_Toc197484380"/>
      <w:bookmarkStart w:id="147" w:name="_Toc198354559"/>
      <w:bookmarkStart w:id="148" w:name="_Toc201029206"/>
      <w:bookmarkStart w:id="149" w:name="_Toc268173115"/>
      <w:bookmarkStart w:id="150" w:name="_Toc272141355"/>
      <w:bookmarkStart w:id="151" w:name="_Toc274215156"/>
      <w:bookmarkStart w:id="152" w:name="_Toc281466820"/>
      <w:bookmarkStart w:id="153" w:name="_Toc291062222"/>
      <w:bookmarkStart w:id="154" w:name="_Toc298415190"/>
      <w:bookmarkStart w:id="155" w:name="_Toc299718138"/>
      <w:bookmarkStart w:id="156" w:name="_Toc299718448"/>
      <w:bookmarkStart w:id="157" w:name="_Toc305752002"/>
      <w:bookmarkStart w:id="158" w:name="_Toc306285534"/>
      <w:bookmarkStart w:id="159" w:name="_Toc308167343"/>
      <w:bookmarkStart w:id="160" w:name="_Toc308183576"/>
      <w:bookmarkStart w:id="161" w:name="_Toc311184890"/>
      <w:bookmarkStart w:id="162" w:name="_Toc311200901"/>
      <w:bookmarkStart w:id="163" w:name="_Toc311201241"/>
      <w:bookmarkStart w:id="164" w:name="_Toc313948253"/>
      <w:bookmarkStart w:id="165" w:name="_Toc313948757"/>
      <w:bookmarkStart w:id="166" w:name="_Toc313949094"/>
      <w:bookmarkStart w:id="167" w:name="_Toc315181491"/>
      <w:bookmarkStart w:id="168" w:name="_Toc315181828"/>
      <w:bookmarkStart w:id="169" w:name="_Toc315184084"/>
      <w:bookmarkStart w:id="170" w:name="_Toc315247837"/>
      <w:bookmarkStart w:id="171" w:name="_Toc315427934"/>
      <w:bookmarkStart w:id="172" w:name="_Toc318363114"/>
      <w:bookmarkStart w:id="173" w:name="_Toc318363451"/>
      <w:bookmarkStart w:id="174" w:name="_Toc318366106"/>
      <w:r>
        <w:rPr>
          <w:rStyle w:val="CharDivNo"/>
        </w:rPr>
        <w:t>Division 1</w:t>
      </w:r>
      <w:r>
        <w:rPr>
          <w:snapToGrid w:val="0"/>
        </w:rPr>
        <w:t> — </w:t>
      </w:r>
      <w:r>
        <w:rPr>
          <w:rStyle w:val="CharDivText"/>
        </w:rPr>
        <w:t>Preliminary</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rPr>
          <w:snapToGrid w:val="0"/>
        </w:rPr>
      </w:pPr>
      <w:bookmarkStart w:id="175" w:name="_Toc375143600"/>
      <w:bookmarkStart w:id="176" w:name="_Toc313948254"/>
      <w:bookmarkStart w:id="177" w:name="_Toc318366107"/>
      <w:r>
        <w:rPr>
          <w:rStyle w:val="CharSectno"/>
        </w:rPr>
        <w:t>15</w:t>
      </w:r>
      <w:r>
        <w:rPr>
          <w:snapToGrid w:val="0"/>
        </w:rPr>
        <w:t>.</w:t>
      </w:r>
      <w:r>
        <w:rPr>
          <w:snapToGrid w:val="0"/>
        </w:rPr>
        <w:tab/>
        <w:t>Terms used</w:t>
      </w:r>
      <w:bookmarkEnd w:id="175"/>
      <w:bookmarkEnd w:id="176"/>
      <w:bookmarkEnd w:id="177"/>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declared by the regulations to be a law corresponding to this Act;</w:t>
      </w:r>
    </w:p>
    <w:p>
      <w:pPr>
        <w:pStyle w:val="Defstart"/>
      </w:pPr>
      <w:r>
        <w:tab/>
      </w:r>
      <w:r>
        <w:rPr>
          <w:rStyle w:val="CharDefText"/>
        </w:rPr>
        <w:t>fishery</w:t>
      </w:r>
      <w:r>
        <w:t xml:space="preserve"> means a class of fishing activities identified in an arrangement as a fishery to which the arrangement applies;</w:t>
      </w:r>
    </w:p>
    <w:p>
      <w:pPr>
        <w:pStyle w:val="Defstart"/>
      </w:pPr>
      <w:r>
        <w:tab/>
      </w:r>
      <w:r>
        <w:rPr>
          <w:rStyle w:val="CharDefText"/>
        </w:rPr>
        <w:t>fishing activities</w:t>
      </w:r>
      <w:r>
        <w:t xml:space="preserve"> includes aquaculture;</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Defstart"/>
      </w:pPr>
      <w:r>
        <w:tab/>
      </w:r>
      <w:r>
        <w:rPr>
          <w:rStyle w:val="CharDefText"/>
        </w:rPr>
        <w:t>State</w:t>
      </w:r>
      <w:r>
        <w:t xml:space="preserve"> includes a Territory.</w:t>
      </w:r>
    </w:p>
    <w:p>
      <w:pPr>
        <w:pStyle w:val="Footnotesection"/>
      </w:pPr>
      <w:r>
        <w:tab/>
        <w:t>[Section 15 amended by No. 37 of 2009 s. 4; No. 43 of 2011 s. 9.]</w:t>
      </w:r>
    </w:p>
    <w:p>
      <w:pPr>
        <w:pStyle w:val="Heading3"/>
        <w:spacing w:before="180"/>
      </w:pPr>
      <w:bookmarkStart w:id="178" w:name="_Toc375143601"/>
      <w:bookmarkStart w:id="179" w:name="_Toc196640151"/>
      <w:bookmarkStart w:id="180" w:name="_Toc197405462"/>
      <w:bookmarkStart w:id="181" w:name="_Toc197484382"/>
      <w:bookmarkStart w:id="182" w:name="_Toc198354561"/>
      <w:bookmarkStart w:id="183" w:name="_Toc201029208"/>
      <w:bookmarkStart w:id="184" w:name="_Toc268173117"/>
      <w:bookmarkStart w:id="185" w:name="_Toc272141357"/>
      <w:bookmarkStart w:id="186" w:name="_Toc274215158"/>
      <w:bookmarkStart w:id="187" w:name="_Toc281466822"/>
      <w:bookmarkStart w:id="188" w:name="_Toc291062224"/>
      <w:bookmarkStart w:id="189" w:name="_Toc298415192"/>
      <w:bookmarkStart w:id="190" w:name="_Toc299718140"/>
      <w:bookmarkStart w:id="191" w:name="_Toc299718450"/>
      <w:bookmarkStart w:id="192" w:name="_Toc305752004"/>
      <w:bookmarkStart w:id="193" w:name="_Toc306285536"/>
      <w:bookmarkStart w:id="194" w:name="_Toc308167345"/>
      <w:bookmarkStart w:id="195" w:name="_Toc308183578"/>
      <w:bookmarkStart w:id="196" w:name="_Toc311184892"/>
      <w:bookmarkStart w:id="197" w:name="_Toc311200903"/>
      <w:bookmarkStart w:id="198" w:name="_Toc311201243"/>
      <w:bookmarkStart w:id="199" w:name="_Toc313948255"/>
      <w:bookmarkStart w:id="200" w:name="_Toc313948759"/>
      <w:bookmarkStart w:id="201" w:name="_Toc313949096"/>
      <w:bookmarkStart w:id="202" w:name="_Toc315181493"/>
      <w:bookmarkStart w:id="203" w:name="_Toc315181830"/>
      <w:bookmarkStart w:id="204" w:name="_Toc315184086"/>
      <w:bookmarkStart w:id="205" w:name="_Toc315247839"/>
      <w:bookmarkStart w:id="206" w:name="_Toc315427936"/>
      <w:bookmarkStart w:id="207" w:name="_Toc318363116"/>
      <w:bookmarkStart w:id="208" w:name="_Toc318363453"/>
      <w:bookmarkStart w:id="209" w:name="_Toc318366108"/>
      <w:r>
        <w:rPr>
          <w:rStyle w:val="CharDivNo"/>
        </w:rPr>
        <w:t>Division 2</w:t>
      </w:r>
      <w:r>
        <w:rPr>
          <w:snapToGrid w:val="0"/>
        </w:rPr>
        <w:t> — </w:t>
      </w:r>
      <w:r>
        <w:rPr>
          <w:rStyle w:val="CharDivText"/>
        </w:rPr>
        <w:t>Joint Authorities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rPr>
          <w:snapToGrid w:val="0"/>
        </w:rPr>
      </w:pPr>
      <w:bookmarkStart w:id="210" w:name="_Toc313948256"/>
      <w:bookmarkStart w:id="211" w:name="_Toc375143602"/>
      <w:bookmarkStart w:id="212" w:name="_Toc318366109"/>
      <w:r>
        <w:rPr>
          <w:rStyle w:val="CharSectno"/>
        </w:rPr>
        <w:t>16</w:t>
      </w:r>
      <w:r>
        <w:rPr>
          <w:snapToGrid w:val="0"/>
        </w:rPr>
        <w:t>.</w:t>
      </w:r>
      <w:r>
        <w:rPr>
          <w:snapToGrid w:val="0"/>
        </w:rPr>
        <w:tab/>
        <w:t xml:space="preserve">Minister’s powers and functions </w:t>
      </w:r>
      <w:bookmarkEnd w:id="210"/>
      <w:r>
        <w:rPr>
          <w:snapToGrid w:val="0"/>
        </w:rPr>
        <w:t>under Commonwealth Act</w:t>
      </w:r>
      <w:bookmarkEnd w:id="211"/>
      <w:bookmarkEnd w:id="212"/>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213" w:name="_Toc313948257"/>
      <w:bookmarkStart w:id="214" w:name="_Toc375143603"/>
      <w:bookmarkStart w:id="215" w:name="_Toc318366110"/>
      <w:r>
        <w:rPr>
          <w:rStyle w:val="CharSectno"/>
        </w:rPr>
        <w:t>17</w:t>
      </w:r>
      <w:r>
        <w:rPr>
          <w:snapToGrid w:val="0"/>
        </w:rPr>
        <w:t>.</w:t>
      </w:r>
      <w:r>
        <w:rPr>
          <w:snapToGrid w:val="0"/>
        </w:rPr>
        <w:tab/>
        <w:t>Judicial notice</w:t>
      </w:r>
      <w:bookmarkEnd w:id="213"/>
      <w:r>
        <w:rPr>
          <w:snapToGrid w:val="0"/>
        </w:rPr>
        <w:t xml:space="preserve"> of signature etc. of Joint Authority member</w:t>
      </w:r>
      <w:bookmarkEnd w:id="214"/>
      <w:bookmarkEnd w:id="215"/>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216" w:name="_Toc375143604"/>
      <w:bookmarkStart w:id="217" w:name="_Toc313948258"/>
      <w:bookmarkStart w:id="218" w:name="_Toc318366111"/>
      <w:r>
        <w:rPr>
          <w:rStyle w:val="CharSectno"/>
        </w:rPr>
        <w:t>18</w:t>
      </w:r>
      <w:r>
        <w:rPr>
          <w:snapToGrid w:val="0"/>
        </w:rPr>
        <w:t>.</w:t>
      </w:r>
      <w:r>
        <w:rPr>
          <w:snapToGrid w:val="0"/>
        </w:rPr>
        <w:tab/>
        <w:t>Functions of Joint Authority</w:t>
      </w:r>
      <w:bookmarkEnd w:id="216"/>
      <w:bookmarkEnd w:id="217"/>
      <w:bookmarkEnd w:id="218"/>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219" w:name="_Toc313948259"/>
      <w:bookmarkStart w:id="220" w:name="_Toc375143605"/>
      <w:bookmarkStart w:id="221" w:name="_Toc318366112"/>
      <w:r>
        <w:rPr>
          <w:rStyle w:val="CharSectno"/>
        </w:rPr>
        <w:t>19</w:t>
      </w:r>
      <w:r>
        <w:rPr>
          <w:snapToGrid w:val="0"/>
        </w:rPr>
        <w:t>.</w:t>
      </w:r>
      <w:r>
        <w:rPr>
          <w:snapToGrid w:val="0"/>
        </w:rPr>
        <w:tab/>
        <w:t>Delegation</w:t>
      </w:r>
      <w:bookmarkEnd w:id="219"/>
      <w:r>
        <w:rPr>
          <w:snapToGrid w:val="0"/>
        </w:rPr>
        <w:t xml:space="preserve"> by Joint Authority</w:t>
      </w:r>
      <w:bookmarkEnd w:id="220"/>
      <w:bookmarkEnd w:id="221"/>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 or</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spacing w:before="120"/>
        <w:rPr>
          <w:snapToGrid w:val="0"/>
        </w:rPr>
      </w:pPr>
      <w:r>
        <w:tab/>
      </w:r>
      <w:r>
        <w:tab/>
      </w:r>
      <w:r>
        <w:rPr>
          <w:snapToGrid w:val="0"/>
        </w:rPr>
        <w:t>the Commonwealth or another State.</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 and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Footnotesection"/>
      </w:pPr>
      <w:r>
        <w:tab/>
        <w:t>[Section 19 amended by No. 43 of 2011 s. 10.]</w:t>
      </w:r>
    </w:p>
    <w:p>
      <w:pPr>
        <w:pStyle w:val="Heading5"/>
        <w:spacing w:before="240"/>
        <w:rPr>
          <w:snapToGrid w:val="0"/>
        </w:rPr>
      </w:pPr>
      <w:bookmarkStart w:id="222" w:name="_Toc375143606"/>
      <w:bookmarkStart w:id="223" w:name="_Toc313948260"/>
      <w:bookmarkStart w:id="224" w:name="_Toc318366113"/>
      <w:r>
        <w:rPr>
          <w:rStyle w:val="CharSectno"/>
        </w:rPr>
        <w:t>20</w:t>
      </w:r>
      <w:r>
        <w:rPr>
          <w:snapToGrid w:val="0"/>
        </w:rPr>
        <w:t>.</w:t>
      </w:r>
      <w:r>
        <w:rPr>
          <w:snapToGrid w:val="0"/>
        </w:rPr>
        <w:tab/>
        <w:t>Procedure of Joint Authorities</w:t>
      </w:r>
      <w:bookmarkEnd w:id="222"/>
      <w:bookmarkEnd w:id="223"/>
      <w:bookmarkEnd w:id="224"/>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spacing w:before="240"/>
        <w:rPr>
          <w:snapToGrid w:val="0"/>
        </w:rPr>
      </w:pPr>
      <w:bookmarkStart w:id="225" w:name="_Toc375143607"/>
      <w:bookmarkStart w:id="226" w:name="_Toc313948261"/>
      <w:bookmarkStart w:id="227" w:name="_Toc318366114"/>
      <w:r>
        <w:rPr>
          <w:rStyle w:val="CharSectno"/>
        </w:rPr>
        <w:t>21</w:t>
      </w:r>
      <w:r>
        <w:rPr>
          <w:snapToGrid w:val="0"/>
        </w:rPr>
        <w:t>.</w:t>
      </w:r>
      <w:r>
        <w:rPr>
          <w:snapToGrid w:val="0"/>
        </w:rPr>
        <w:tab/>
        <w:t>Report of Joint Authority</w:t>
      </w:r>
      <w:bookmarkEnd w:id="225"/>
      <w:bookmarkEnd w:id="226"/>
      <w:bookmarkEnd w:id="227"/>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spacing w:before="280"/>
        <w:rPr>
          <w:snapToGrid w:val="0"/>
        </w:rPr>
      </w:pPr>
      <w:bookmarkStart w:id="228" w:name="_Toc375143608"/>
      <w:bookmarkStart w:id="229" w:name="_Toc196640158"/>
      <w:bookmarkStart w:id="230" w:name="_Toc197405469"/>
      <w:bookmarkStart w:id="231" w:name="_Toc197484389"/>
      <w:bookmarkStart w:id="232" w:name="_Toc198354568"/>
      <w:bookmarkStart w:id="233" w:name="_Toc201029215"/>
      <w:bookmarkStart w:id="234" w:name="_Toc268173124"/>
      <w:bookmarkStart w:id="235" w:name="_Toc272141364"/>
      <w:bookmarkStart w:id="236" w:name="_Toc274215165"/>
      <w:bookmarkStart w:id="237" w:name="_Toc281466829"/>
      <w:bookmarkStart w:id="238" w:name="_Toc291062231"/>
      <w:bookmarkStart w:id="239" w:name="_Toc298415199"/>
      <w:bookmarkStart w:id="240" w:name="_Toc299718147"/>
      <w:bookmarkStart w:id="241" w:name="_Toc299718457"/>
      <w:bookmarkStart w:id="242" w:name="_Toc305752011"/>
      <w:bookmarkStart w:id="243" w:name="_Toc306285543"/>
      <w:bookmarkStart w:id="244" w:name="_Toc308167352"/>
      <w:bookmarkStart w:id="245" w:name="_Toc308183585"/>
      <w:bookmarkStart w:id="246" w:name="_Toc311184899"/>
      <w:bookmarkStart w:id="247" w:name="_Toc311200910"/>
      <w:bookmarkStart w:id="248" w:name="_Toc311201250"/>
      <w:bookmarkStart w:id="249" w:name="_Toc313948262"/>
      <w:bookmarkStart w:id="250" w:name="_Toc313948766"/>
      <w:bookmarkStart w:id="251" w:name="_Toc313949103"/>
      <w:bookmarkStart w:id="252" w:name="_Toc315181500"/>
      <w:bookmarkStart w:id="253" w:name="_Toc315181837"/>
      <w:bookmarkStart w:id="254" w:name="_Toc315184093"/>
      <w:bookmarkStart w:id="255" w:name="_Toc315247846"/>
      <w:bookmarkStart w:id="256" w:name="_Toc315427943"/>
      <w:bookmarkStart w:id="257" w:name="_Toc318363123"/>
      <w:bookmarkStart w:id="258" w:name="_Toc318363460"/>
      <w:bookmarkStart w:id="259" w:name="_Toc318366115"/>
      <w:r>
        <w:rPr>
          <w:rStyle w:val="CharDivNo"/>
        </w:rPr>
        <w:t>Division 3</w:t>
      </w:r>
      <w:r>
        <w:rPr>
          <w:snapToGrid w:val="0"/>
        </w:rPr>
        <w:t> — </w:t>
      </w:r>
      <w:r>
        <w:rPr>
          <w:rStyle w:val="CharDivText"/>
        </w:rPr>
        <w:t>Arrangements for management of particular fisheries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rPr>
          <w:snapToGrid w:val="0"/>
        </w:rPr>
      </w:pPr>
      <w:bookmarkStart w:id="260" w:name="_Toc313948263"/>
      <w:bookmarkStart w:id="261" w:name="_Toc375143609"/>
      <w:bookmarkStart w:id="262" w:name="_Toc318366116"/>
      <w:r>
        <w:rPr>
          <w:rStyle w:val="CharSectno"/>
        </w:rPr>
        <w:t>22</w:t>
      </w:r>
      <w:r>
        <w:rPr>
          <w:snapToGrid w:val="0"/>
        </w:rPr>
        <w:t>.</w:t>
      </w:r>
      <w:r>
        <w:rPr>
          <w:snapToGrid w:val="0"/>
        </w:rPr>
        <w:tab/>
        <w:t xml:space="preserve">Arrangement for management </w:t>
      </w:r>
      <w:bookmarkEnd w:id="260"/>
      <w:r>
        <w:rPr>
          <w:snapToGrid w:val="0"/>
        </w:rPr>
        <w:t>under Commonwealth Act</w:t>
      </w:r>
      <w:bookmarkEnd w:id="261"/>
      <w:bookmarkEnd w:id="262"/>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spacing w:before="200"/>
        <w:rPr>
          <w:snapToGrid w:val="0"/>
        </w:rPr>
      </w:pPr>
      <w:bookmarkStart w:id="263" w:name="_Toc375143610"/>
      <w:bookmarkStart w:id="264" w:name="_Toc313948264"/>
      <w:bookmarkStart w:id="265" w:name="_Toc318366117"/>
      <w:r>
        <w:rPr>
          <w:rStyle w:val="CharSectno"/>
        </w:rPr>
        <w:t>23</w:t>
      </w:r>
      <w:r>
        <w:rPr>
          <w:snapToGrid w:val="0"/>
        </w:rPr>
        <w:t>.</w:t>
      </w:r>
      <w:r>
        <w:rPr>
          <w:snapToGrid w:val="0"/>
        </w:rPr>
        <w:tab/>
        <w:t>Application of this Act to fisheries under arrangements</w:t>
      </w:r>
      <w:bookmarkEnd w:id="263"/>
      <w:bookmarkEnd w:id="264"/>
      <w:bookmarkEnd w:id="265"/>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266" w:name="_Toc375143611"/>
      <w:bookmarkStart w:id="267" w:name="_Toc268163117"/>
      <w:bookmarkStart w:id="268" w:name="_Toc313948265"/>
      <w:bookmarkStart w:id="269" w:name="_Toc318366118"/>
      <w:r>
        <w:rPr>
          <w:rStyle w:val="CharSectno"/>
        </w:rPr>
        <w:t>24A</w:t>
      </w:r>
      <w:r>
        <w:t>.</w:t>
      </w:r>
      <w:r>
        <w:tab/>
        <w:t>Application of Commonwealth law to fisheries under arrangements</w:t>
      </w:r>
      <w:bookmarkEnd w:id="266"/>
      <w:bookmarkEnd w:id="267"/>
      <w:bookmarkEnd w:id="268"/>
      <w:bookmarkEnd w:id="269"/>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270" w:name="_Toc313948266"/>
      <w:bookmarkStart w:id="271" w:name="_Toc375143612"/>
      <w:bookmarkStart w:id="272" w:name="_Toc318366119"/>
      <w:r>
        <w:rPr>
          <w:rStyle w:val="CharSectno"/>
        </w:rPr>
        <w:t>24</w:t>
      </w:r>
      <w:r>
        <w:rPr>
          <w:snapToGrid w:val="0"/>
        </w:rPr>
        <w:t>.</w:t>
      </w:r>
      <w:r>
        <w:rPr>
          <w:snapToGrid w:val="0"/>
        </w:rPr>
        <w:tab/>
        <w:t>Joint Authority</w:t>
      </w:r>
      <w:bookmarkEnd w:id="270"/>
      <w:r>
        <w:rPr>
          <w:snapToGrid w:val="0"/>
        </w:rPr>
        <w:t>, functions of</w:t>
      </w:r>
      <w:bookmarkEnd w:id="271"/>
      <w:bookmarkEnd w:id="272"/>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 and</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273" w:name="_Toc313948267"/>
      <w:bookmarkStart w:id="274" w:name="_Toc375143613"/>
      <w:bookmarkStart w:id="275" w:name="_Toc318366120"/>
      <w:r>
        <w:rPr>
          <w:rStyle w:val="CharSectno"/>
        </w:rPr>
        <w:t>25</w:t>
      </w:r>
      <w:r>
        <w:rPr>
          <w:snapToGrid w:val="0"/>
        </w:rPr>
        <w:t>.</w:t>
      </w:r>
      <w:r>
        <w:rPr>
          <w:snapToGrid w:val="0"/>
        </w:rPr>
        <w:tab/>
        <w:t xml:space="preserve">Joint Authority, exercise of powers </w:t>
      </w:r>
      <w:bookmarkEnd w:id="273"/>
      <w:r>
        <w:rPr>
          <w:snapToGrid w:val="0"/>
        </w:rPr>
        <w:t>by</w:t>
      </w:r>
      <w:bookmarkEnd w:id="274"/>
      <w:bookmarkEnd w:id="275"/>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276" w:name="_Toc313948268"/>
      <w:bookmarkStart w:id="277" w:name="_Toc375143614"/>
      <w:bookmarkStart w:id="278" w:name="_Toc318366121"/>
      <w:r>
        <w:rPr>
          <w:rStyle w:val="CharSectno"/>
        </w:rPr>
        <w:t>26</w:t>
      </w:r>
      <w:r>
        <w:rPr>
          <w:snapToGrid w:val="0"/>
        </w:rPr>
        <w:t>.</w:t>
      </w:r>
      <w:r>
        <w:rPr>
          <w:snapToGrid w:val="0"/>
        </w:rPr>
        <w:tab/>
      </w:r>
      <w:bookmarkEnd w:id="276"/>
      <w:r>
        <w:rPr>
          <w:snapToGrid w:val="0"/>
        </w:rPr>
        <w:t>Provisions in this Act about offences etc., application of to Joint Authority fishery</w:t>
      </w:r>
      <w:bookmarkEnd w:id="277"/>
      <w:bookmarkEnd w:id="278"/>
    </w:p>
    <w:p>
      <w:pPr>
        <w:pStyle w:val="Subsection"/>
        <w:keepNext/>
        <w:keepLines/>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279" w:name="_Toc313948269"/>
      <w:bookmarkStart w:id="280" w:name="_Toc375143615"/>
      <w:bookmarkStart w:id="281" w:name="_Toc318366122"/>
      <w:r>
        <w:rPr>
          <w:rStyle w:val="CharSectno"/>
        </w:rPr>
        <w:t>27</w:t>
      </w:r>
      <w:r>
        <w:rPr>
          <w:snapToGrid w:val="0"/>
        </w:rPr>
        <w:t>.</w:t>
      </w:r>
      <w:r>
        <w:rPr>
          <w:snapToGrid w:val="0"/>
        </w:rPr>
        <w:tab/>
        <w:t>Certain statements</w:t>
      </w:r>
      <w:bookmarkEnd w:id="279"/>
      <w:r>
        <w:rPr>
          <w:snapToGrid w:val="0"/>
        </w:rPr>
        <w:t xml:space="preserve"> in arrangements, presumptions as to</w:t>
      </w:r>
      <w:bookmarkEnd w:id="280"/>
      <w:bookmarkEnd w:id="281"/>
    </w:p>
    <w:p>
      <w:pPr>
        <w:pStyle w:val="Subsection"/>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282" w:name="_Toc313948270"/>
      <w:bookmarkStart w:id="283" w:name="_Toc375143616"/>
      <w:bookmarkStart w:id="284" w:name="_Toc318366123"/>
      <w:r>
        <w:rPr>
          <w:rStyle w:val="CharSectno"/>
        </w:rPr>
        <w:t>28</w:t>
      </w:r>
      <w:r>
        <w:rPr>
          <w:snapToGrid w:val="0"/>
        </w:rPr>
        <w:t>.</w:t>
      </w:r>
      <w:r>
        <w:rPr>
          <w:snapToGrid w:val="0"/>
        </w:rPr>
        <w:tab/>
        <w:t>Regulations etc.</w:t>
      </w:r>
      <w:bookmarkEnd w:id="282"/>
      <w:r>
        <w:rPr>
          <w:snapToGrid w:val="0"/>
        </w:rPr>
        <w:t xml:space="preserve"> for fisheries under arrangements</w:t>
      </w:r>
      <w:bookmarkEnd w:id="283"/>
      <w:bookmarkEnd w:id="284"/>
    </w:p>
    <w:p>
      <w:pPr>
        <w:pStyle w:val="Subsection"/>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 or</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 or</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 or</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pPr>
      <w:bookmarkStart w:id="285" w:name="_Toc375143617"/>
      <w:bookmarkStart w:id="286" w:name="_Toc268163087"/>
      <w:bookmarkStart w:id="287" w:name="_Toc268163121"/>
      <w:bookmarkStart w:id="288" w:name="_Toc268173133"/>
      <w:bookmarkStart w:id="289" w:name="_Toc272141373"/>
      <w:bookmarkStart w:id="290" w:name="_Toc274215174"/>
      <w:bookmarkStart w:id="291" w:name="_Toc281466838"/>
      <w:bookmarkStart w:id="292" w:name="_Toc291062240"/>
      <w:bookmarkStart w:id="293" w:name="_Toc298415208"/>
      <w:bookmarkStart w:id="294" w:name="_Toc299718156"/>
      <w:bookmarkStart w:id="295" w:name="_Toc299718466"/>
      <w:bookmarkStart w:id="296" w:name="_Toc305752020"/>
      <w:bookmarkStart w:id="297" w:name="_Toc306285552"/>
      <w:bookmarkStart w:id="298" w:name="_Toc308167361"/>
      <w:bookmarkStart w:id="299" w:name="_Toc308183594"/>
      <w:bookmarkStart w:id="300" w:name="_Toc311184908"/>
      <w:bookmarkStart w:id="301" w:name="_Toc311200919"/>
      <w:bookmarkStart w:id="302" w:name="_Toc311201259"/>
      <w:bookmarkStart w:id="303" w:name="_Toc313948271"/>
      <w:bookmarkStart w:id="304" w:name="_Toc313948775"/>
      <w:bookmarkStart w:id="305" w:name="_Toc313949112"/>
      <w:bookmarkStart w:id="306" w:name="_Toc315181509"/>
      <w:bookmarkStart w:id="307" w:name="_Toc315181846"/>
      <w:bookmarkStart w:id="308" w:name="_Toc315184102"/>
      <w:bookmarkStart w:id="309" w:name="_Toc315247855"/>
      <w:bookmarkStart w:id="310" w:name="_Toc315427952"/>
      <w:bookmarkStart w:id="311" w:name="_Toc318363132"/>
      <w:bookmarkStart w:id="312" w:name="_Toc318363469"/>
      <w:bookmarkStart w:id="313" w:name="_Toc318366124"/>
      <w:bookmarkStart w:id="314" w:name="_Toc196640166"/>
      <w:bookmarkStart w:id="315" w:name="_Toc197405477"/>
      <w:bookmarkStart w:id="316" w:name="_Toc197484397"/>
      <w:bookmarkStart w:id="317" w:name="_Toc198354576"/>
      <w:bookmarkStart w:id="318" w:name="_Toc201029223"/>
      <w:r>
        <w:rPr>
          <w:rStyle w:val="CharDivNo"/>
        </w:rPr>
        <w:t>Division 4</w:t>
      </w:r>
      <w:r>
        <w:t> — </w:t>
      </w:r>
      <w:r>
        <w:rPr>
          <w:rStyle w:val="CharDivText"/>
        </w:rPr>
        <w:t>Arrangements with other States and Territories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Footnoteheading"/>
      </w:pPr>
      <w:r>
        <w:tab/>
        <w:t>[Heading inserted by No. 37 of 2009 s. 9.]</w:t>
      </w:r>
    </w:p>
    <w:p>
      <w:pPr>
        <w:pStyle w:val="Heading5"/>
      </w:pPr>
      <w:bookmarkStart w:id="319" w:name="_Toc268163122"/>
      <w:bookmarkStart w:id="320" w:name="_Toc313948272"/>
      <w:bookmarkStart w:id="321" w:name="_Toc375143618"/>
      <w:bookmarkStart w:id="322" w:name="_Toc318366125"/>
      <w:r>
        <w:rPr>
          <w:rStyle w:val="CharSectno"/>
        </w:rPr>
        <w:t>29A</w:t>
      </w:r>
      <w:r>
        <w:t>.</w:t>
      </w:r>
      <w:r>
        <w:tab/>
      </w:r>
      <w:bookmarkEnd w:id="319"/>
      <w:bookmarkEnd w:id="320"/>
      <w:r>
        <w:t>Minister may enter into arrangements</w:t>
      </w:r>
      <w:bookmarkEnd w:id="321"/>
      <w:bookmarkEnd w:id="322"/>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323" w:name="_Toc268163123"/>
      <w:bookmarkStart w:id="324" w:name="_Toc313948273"/>
      <w:bookmarkStart w:id="325" w:name="_Toc375143619"/>
      <w:bookmarkStart w:id="326" w:name="_Toc318366126"/>
      <w:r>
        <w:rPr>
          <w:rStyle w:val="CharSectno"/>
        </w:rPr>
        <w:t>29B</w:t>
      </w:r>
      <w:r>
        <w:t>.</w:t>
      </w:r>
      <w:r>
        <w:tab/>
        <w:t>Minister’s functions</w:t>
      </w:r>
      <w:bookmarkEnd w:id="323"/>
      <w:bookmarkEnd w:id="324"/>
      <w:r>
        <w:t xml:space="preserve"> for this Division</w:t>
      </w:r>
      <w:bookmarkEnd w:id="325"/>
      <w:bookmarkEnd w:id="326"/>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327" w:name="_Toc375143620"/>
      <w:bookmarkStart w:id="328" w:name="_Toc268173136"/>
      <w:bookmarkStart w:id="329" w:name="_Toc272141376"/>
      <w:bookmarkStart w:id="330" w:name="_Toc274215177"/>
      <w:bookmarkStart w:id="331" w:name="_Toc281466841"/>
      <w:bookmarkStart w:id="332" w:name="_Toc291062243"/>
      <w:bookmarkStart w:id="333" w:name="_Toc298415211"/>
      <w:bookmarkStart w:id="334" w:name="_Toc299718159"/>
      <w:bookmarkStart w:id="335" w:name="_Toc299718469"/>
      <w:bookmarkStart w:id="336" w:name="_Toc305752023"/>
      <w:bookmarkStart w:id="337" w:name="_Toc306285555"/>
      <w:bookmarkStart w:id="338" w:name="_Toc308167364"/>
      <w:bookmarkStart w:id="339" w:name="_Toc308183597"/>
      <w:bookmarkStart w:id="340" w:name="_Toc311184911"/>
      <w:bookmarkStart w:id="341" w:name="_Toc311200922"/>
      <w:bookmarkStart w:id="342" w:name="_Toc311201262"/>
      <w:bookmarkStart w:id="343" w:name="_Toc313948274"/>
      <w:bookmarkStart w:id="344" w:name="_Toc313948778"/>
      <w:bookmarkStart w:id="345" w:name="_Toc313949115"/>
      <w:bookmarkStart w:id="346" w:name="_Toc315181512"/>
      <w:bookmarkStart w:id="347" w:name="_Toc315181849"/>
      <w:bookmarkStart w:id="348" w:name="_Toc315184105"/>
      <w:bookmarkStart w:id="349" w:name="_Toc315247858"/>
      <w:bookmarkStart w:id="350" w:name="_Toc315427955"/>
      <w:bookmarkStart w:id="351" w:name="_Toc318363135"/>
      <w:bookmarkStart w:id="352" w:name="_Toc318363472"/>
      <w:bookmarkStart w:id="353" w:name="_Toc318366127"/>
      <w:r>
        <w:rPr>
          <w:rStyle w:val="CharPartNo"/>
        </w:rPr>
        <w:t>Part 4</w:t>
      </w:r>
      <w:r>
        <w:t> — </w:t>
      </w:r>
      <w:r>
        <w:rPr>
          <w:rStyle w:val="CharPartText"/>
        </w:rPr>
        <w:t>Advisory Committees</w:t>
      </w:r>
      <w:bookmarkEnd w:id="327"/>
      <w:bookmarkEnd w:id="314"/>
      <w:bookmarkEnd w:id="315"/>
      <w:bookmarkEnd w:id="316"/>
      <w:bookmarkEnd w:id="317"/>
      <w:bookmarkEnd w:id="318"/>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Ednotedivision"/>
      </w:pPr>
      <w:r>
        <w:t>[Divisions 1-3 (s. 29-40) deleted by No. 37 of 2009 s. 10.]</w:t>
      </w:r>
    </w:p>
    <w:p>
      <w:pPr>
        <w:pStyle w:val="Heading3"/>
      </w:pPr>
      <w:bookmarkStart w:id="354" w:name="_Toc375143621"/>
      <w:bookmarkStart w:id="355" w:name="_Toc196640182"/>
      <w:bookmarkStart w:id="356" w:name="_Toc197405493"/>
      <w:bookmarkStart w:id="357" w:name="_Toc197484413"/>
      <w:bookmarkStart w:id="358" w:name="_Toc198354592"/>
      <w:bookmarkStart w:id="359" w:name="_Toc201029239"/>
      <w:bookmarkStart w:id="360" w:name="_Toc268173137"/>
      <w:bookmarkStart w:id="361" w:name="_Toc272141377"/>
      <w:bookmarkStart w:id="362" w:name="_Toc274215178"/>
      <w:bookmarkStart w:id="363" w:name="_Toc281466842"/>
      <w:bookmarkStart w:id="364" w:name="_Toc291062244"/>
      <w:bookmarkStart w:id="365" w:name="_Toc298415212"/>
      <w:bookmarkStart w:id="366" w:name="_Toc299718160"/>
      <w:bookmarkStart w:id="367" w:name="_Toc299718470"/>
      <w:bookmarkStart w:id="368" w:name="_Toc305752024"/>
      <w:bookmarkStart w:id="369" w:name="_Toc306285556"/>
      <w:bookmarkStart w:id="370" w:name="_Toc308167365"/>
      <w:bookmarkStart w:id="371" w:name="_Toc308183598"/>
      <w:bookmarkStart w:id="372" w:name="_Toc311184912"/>
      <w:bookmarkStart w:id="373" w:name="_Toc311200923"/>
      <w:bookmarkStart w:id="374" w:name="_Toc311201263"/>
      <w:bookmarkStart w:id="375" w:name="_Toc313948275"/>
      <w:bookmarkStart w:id="376" w:name="_Toc313948779"/>
      <w:bookmarkStart w:id="377" w:name="_Toc313949116"/>
      <w:bookmarkStart w:id="378" w:name="_Toc315181513"/>
      <w:bookmarkStart w:id="379" w:name="_Toc315181850"/>
      <w:bookmarkStart w:id="380" w:name="_Toc315184106"/>
      <w:bookmarkStart w:id="381" w:name="_Toc315247859"/>
      <w:bookmarkStart w:id="382" w:name="_Toc315427956"/>
      <w:bookmarkStart w:id="383" w:name="_Toc318363136"/>
      <w:bookmarkStart w:id="384" w:name="_Toc318363473"/>
      <w:bookmarkStart w:id="385" w:name="_Toc318366128"/>
      <w:r>
        <w:rPr>
          <w:rStyle w:val="CharDivNo"/>
        </w:rPr>
        <w:t>Division 4</w:t>
      </w:r>
      <w:r>
        <w:rPr>
          <w:snapToGrid w:val="0"/>
        </w:rPr>
        <w:t> — </w:t>
      </w:r>
      <w:r>
        <w:rPr>
          <w:rStyle w:val="CharDivText"/>
        </w:rPr>
        <w:t>Fishery Management Advisory Committees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5"/>
        <w:rPr>
          <w:snapToGrid w:val="0"/>
        </w:rPr>
      </w:pPr>
      <w:bookmarkStart w:id="386" w:name="_Toc313948276"/>
      <w:bookmarkStart w:id="387" w:name="_Toc375143622"/>
      <w:bookmarkStart w:id="388" w:name="_Toc318366129"/>
      <w:r>
        <w:rPr>
          <w:rStyle w:val="CharSectno"/>
        </w:rPr>
        <w:t>41</w:t>
      </w:r>
      <w:r>
        <w:rPr>
          <w:snapToGrid w:val="0"/>
        </w:rPr>
        <w:t>.</w:t>
      </w:r>
      <w:r>
        <w:rPr>
          <w:snapToGrid w:val="0"/>
        </w:rPr>
        <w:tab/>
        <w:t>Committees</w:t>
      </w:r>
      <w:bookmarkEnd w:id="386"/>
      <w:r>
        <w:rPr>
          <w:snapToGrid w:val="0"/>
        </w:rPr>
        <w:t>, establishment and functions of</w:t>
      </w:r>
      <w:bookmarkEnd w:id="387"/>
      <w:bookmarkEnd w:id="388"/>
    </w:p>
    <w:p>
      <w:pPr>
        <w:pStyle w:val="Subsection"/>
        <w:spacing w:before="150"/>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spacing w:before="150"/>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spacing w:before="150"/>
      </w:pPr>
      <w:r>
        <w:tab/>
        <w:t>(3A)</w:t>
      </w:r>
      <w:r>
        <w:tab/>
        <w:t>The CEO may, by instrument in writing, establish an advisory committee for a fishery consisting of such persons as the CEO thinks fit.</w:t>
      </w:r>
    </w:p>
    <w:p>
      <w:pPr>
        <w:pStyle w:val="Subsection"/>
        <w:spacing w:before="150"/>
      </w:pPr>
      <w:r>
        <w:tab/>
        <w:t>(3B)</w:t>
      </w:r>
      <w:r>
        <w:tab/>
        <w:t>The function of an advisory committee established by the CEO is to provide information and advice to the CEO on matters related to the protection and management of the fishery.</w:t>
      </w:r>
    </w:p>
    <w:p>
      <w:pPr>
        <w:pStyle w:val="Subsection"/>
        <w:spacing w:before="150"/>
        <w:rPr>
          <w:snapToGrid w:val="0"/>
        </w:rPr>
      </w:pPr>
      <w:r>
        <w:rPr>
          <w:snapToGrid w:val="0"/>
        </w:rPr>
        <w:tab/>
        <w:t>(3)</w:t>
      </w:r>
      <w:r>
        <w:rPr>
          <w:snapToGrid w:val="0"/>
        </w:rPr>
        <w:tab/>
        <w:t>The instrument establishing an advisory committee —</w:t>
      </w:r>
    </w:p>
    <w:p>
      <w:pPr>
        <w:pStyle w:val="Indenta"/>
        <w:spacing w:before="60"/>
        <w:rPr>
          <w:snapToGrid w:val="0"/>
        </w:rPr>
      </w:pPr>
      <w:r>
        <w:rPr>
          <w:snapToGrid w:val="0"/>
        </w:rPr>
        <w:tab/>
        <w:t>(a)</w:t>
      </w:r>
      <w:r>
        <w:rPr>
          <w:snapToGrid w:val="0"/>
        </w:rPr>
        <w:tab/>
        <w:t>must identify the fishery for which the committee is established and the members of the committee;</w:t>
      </w:r>
    </w:p>
    <w:p>
      <w:pPr>
        <w:pStyle w:val="Indenta"/>
        <w:spacing w:before="60"/>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spacing w:before="100"/>
        <w:ind w:left="890" w:hanging="890"/>
      </w:pPr>
      <w:r>
        <w:tab/>
        <w:t>[Section 41 amended by No. 37 of 2009 s. 11.]</w:t>
      </w:r>
    </w:p>
    <w:p>
      <w:pPr>
        <w:pStyle w:val="Heading3"/>
      </w:pPr>
      <w:bookmarkStart w:id="389" w:name="_Toc375143623"/>
      <w:bookmarkStart w:id="390" w:name="_Toc196640184"/>
      <w:bookmarkStart w:id="391" w:name="_Toc197405495"/>
      <w:bookmarkStart w:id="392" w:name="_Toc197484415"/>
      <w:bookmarkStart w:id="393" w:name="_Toc198354594"/>
      <w:bookmarkStart w:id="394" w:name="_Toc201029241"/>
      <w:bookmarkStart w:id="395" w:name="_Toc268173139"/>
      <w:bookmarkStart w:id="396" w:name="_Toc272141379"/>
      <w:bookmarkStart w:id="397" w:name="_Toc274215180"/>
      <w:bookmarkStart w:id="398" w:name="_Toc281466844"/>
      <w:bookmarkStart w:id="399" w:name="_Toc291062246"/>
      <w:bookmarkStart w:id="400" w:name="_Toc298415214"/>
      <w:bookmarkStart w:id="401" w:name="_Toc299718162"/>
      <w:bookmarkStart w:id="402" w:name="_Toc299718472"/>
      <w:bookmarkStart w:id="403" w:name="_Toc305752026"/>
      <w:bookmarkStart w:id="404" w:name="_Toc306285558"/>
      <w:bookmarkStart w:id="405" w:name="_Toc308167367"/>
      <w:bookmarkStart w:id="406" w:name="_Toc308183600"/>
      <w:bookmarkStart w:id="407" w:name="_Toc311184914"/>
      <w:bookmarkStart w:id="408" w:name="_Toc311200925"/>
      <w:bookmarkStart w:id="409" w:name="_Toc311201265"/>
      <w:bookmarkStart w:id="410" w:name="_Toc313948277"/>
      <w:bookmarkStart w:id="411" w:name="_Toc313948781"/>
      <w:bookmarkStart w:id="412" w:name="_Toc313949118"/>
      <w:bookmarkStart w:id="413" w:name="_Toc315181515"/>
      <w:bookmarkStart w:id="414" w:name="_Toc315181852"/>
      <w:bookmarkStart w:id="415" w:name="_Toc315184108"/>
      <w:bookmarkStart w:id="416" w:name="_Toc315247861"/>
      <w:bookmarkStart w:id="417" w:name="_Toc315427958"/>
      <w:bookmarkStart w:id="418" w:name="_Toc318363138"/>
      <w:bookmarkStart w:id="419" w:name="_Toc318363475"/>
      <w:bookmarkStart w:id="420" w:name="_Toc318366130"/>
      <w:r>
        <w:rPr>
          <w:rStyle w:val="CharDivNo"/>
        </w:rPr>
        <w:t>Division 5</w:t>
      </w:r>
      <w:r>
        <w:rPr>
          <w:snapToGrid w:val="0"/>
        </w:rPr>
        <w:t> — </w:t>
      </w:r>
      <w:r>
        <w:rPr>
          <w:rStyle w:val="CharDivText"/>
        </w:rPr>
        <w:t>Other committees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5"/>
        <w:rPr>
          <w:snapToGrid w:val="0"/>
        </w:rPr>
      </w:pPr>
      <w:bookmarkStart w:id="421" w:name="_Toc313948278"/>
      <w:bookmarkStart w:id="422" w:name="_Toc375143624"/>
      <w:bookmarkStart w:id="423" w:name="_Toc318366131"/>
      <w:r>
        <w:rPr>
          <w:rStyle w:val="CharSectno"/>
        </w:rPr>
        <w:t>42</w:t>
      </w:r>
      <w:r>
        <w:rPr>
          <w:snapToGrid w:val="0"/>
        </w:rPr>
        <w:t>.</w:t>
      </w:r>
      <w:r>
        <w:rPr>
          <w:snapToGrid w:val="0"/>
        </w:rPr>
        <w:tab/>
        <w:t>Other committees</w:t>
      </w:r>
      <w:bookmarkEnd w:id="421"/>
      <w:r>
        <w:rPr>
          <w:snapToGrid w:val="0"/>
        </w:rPr>
        <w:t>, establishment and functions of</w:t>
      </w:r>
      <w:bookmarkEnd w:id="422"/>
      <w:bookmarkEnd w:id="423"/>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424" w:name="_Toc375143625"/>
      <w:bookmarkStart w:id="425" w:name="_Toc268163094"/>
      <w:bookmarkStart w:id="426" w:name="_Toc268163128"/>
      <w:bookmarkStart w:id="427" w:name="_Toc268173141"/>
      <w:bookmarkStart w:id="428" w:name="_Toc272141381"/>
      <w:bookmarkStart w:id="429" w:name="_Toc274215182"/>
      <w:bookmarkStart w:id="430" w:name="_Toc281466846"/>
      <w:bookmarkStart w:id="431" w:name="_Toc291062248"/>
      <w:bookmarkStart w:id="432" w:name="_Toc298415216"/>
      <w:bookmarkStart w:id="433" w:name="_Toc299718164"/>
      <w:bookmarkStart w:id="434" w:name="_Toc299718474"/>
      <w:bookmarkStart w:id="435" w:name="_Toc305752028"/>
      <w:bookmarkStart w:id="436" w:name="_Toc306285560"/>
      <w:bookmarkStart w:id="437" w:name="_Toc308167369"/>
      <w:bookmarkStart w:id="438" w:name="_Toc308183602"/>
      <w:bookmarkStart w:id="439" w:name="_Toc311184916"/>
      <w:bookmarkStart w:id="440" w:name="_Toc311200927"/>
      <w:bookmarkStart w:id="441" w:name="_Toc311201267"/>
      <w:bookmarkStart w:id="442" w:name="_Toc313948279"/>
      <w:bookmarkStart w:id="443" w:name="_Toc313948783"/>
      <w:bookmarkStart w:id="444" w:name="_Toc313949120"/>
      <w:bookmarkStart w:id="445" w:name="_Toc315181517"/>
      <w:bookmarkStart w:id="446" w:name="_Toc315181854"/>
      <w:bookmarkStart w:id="447" w:name="_Toc315184110"/>
      <w:bookmarkStart w:id="448" w:name="_Toc315247863"/>
      <w:bookmarkStart w:id="449" w:name="_Toc315427960"/>
      <w:bookmarkStart w:id="450" w:name="_Toc318363140"/>
      <w:bookmarkStart w:id="451" w:name="_Toc318363477"/>
      <w:bookmarkStart w:id="452" w:name="_Toc318366132"/>
      <w:bookmarkStart w:id="453" w:name="_Toc196640186"/>
      <w:bookmarkStart w:id="454" w:name="_Toc197405497"/>
      <w:bookmarkStart w:id="455" w:name="_Toc197484417"/>
      <w:bookmarkStart w:id="456" w:name="_Toc198354596"/>
      <w:bookmarkStart w:id="457" w:name="_Toc201029243"/>
      <w:r>
        <w:rPr>
          <w:rStyle w:val="CharDivNo"/>
        </w:rPr>
        <w:t>Division 6</w:t>
      </w:r>
      <w:r>
        <w:t> — </w:t>
      </w:r>
      <w:r>
        <w:rPr>
          <w:rStyle w:val="CharDivText"/>
        </w:rPr>
        <w:t>Operation of committees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Footnoteheading"/>
      </w:pPr>
      <w:bookmarkStart w:id="458" w:name="_Toc268163129"/>
      <w:r>
        <w:tab/>
        <w:t>[Heading inserted by No. 37 of 2009 s. 13.]</w:t>
      </w:r>
    </w:p>
    <w:p>
      <w:pPr>
        <w:pStyle w:val="Heading5"/>
      </w:pPr>
      <w:bookmarkStart w:id="459" w:name="_Toc375143626"/>
      <w:bookmarkStart w:id="460" w:name="_Toc313948280"/>
      <w:bookmarkStart w:id="461" w:name="_Toc318366133"/>
      <w:r>
        <w:rPr>
          <w:rStyle w:val="CharSectno"/>
        </w:rPr>
        <w:t>43A</w:t>
      </w:r>
      <w:r>
        <w:t>.</w:t>
      </w:r>
      <w:r>
        <w:tab/>
        <w:t>Regulations about operation of committees</w:t>
      </w:r>
      <w:bookmarkEnd w:id="459"/>
      <w:bookmarkEnd w:id="458"/>
      <w:bookmarkEnd w:id="460"/>
      <w:bookmarkEnd w:id="461"/>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by No. 37 of 2009 s. 13.]</w:t>
      </w:r>
    </w:p>
    <w:p>
      <w:pPr>
        <w:pStyle w:val="Heading2"/>
      </w:pPr>
      <w:bookmarkStart w:id="462" w:name="_Toc375143627"/>
      <w:bookmarkStart w:id="463" w:name="_Toc268173143"/>
      <w:bookmarkStart w:id="464" w:name="_Toc272141383"/>
      <w:bookmarkStart w:id="465" w:name="_Toc274215184"/>
      <w:bookmarkStart w:id="466" w:name="_Toc281466848"/>
      <w:bookmarkStart w:id="467" w:name="_Toc291062250"/>
      <w:bookmarkStart w:id="468" w:name="_Toc298415218"/>
      <w:bookmarkStart w:id="469" w:name="_Toc299718166"/>
      <w:bookmarkStart w:id="470" w:name="_Toc299718476"/>
      <w:bookmarkStart w:id="471" w:name="_Toc305752030"/>
      <w:bookmarkStart w:id="472" w:name="_Toc306285562"/>
      <w:bookmarkStart w:id="473" w:name="_Toc308167371"/>
      <w:bookmarkStart w:id="474" w:name="_Toc308183604"/>
      <w:bookmarkStart w:id="475" w:name="_Toc311184918"/>
      <w:bookmarkStart w:id="476" w:name="_Toc311200929"/>
      <w:bookmarkStart w:id="477" w:name="_Toc311201269"/>
      <w:bookmarkStart w:id="478" w:name="_Toc313948281"/>
      <w:bookmarkStart w:id="479" w:name="_Toc313948785"/>
      <w:bookmarkStart w:id="480" w:name="_Toc313949122"/>
      <w:bookmarkStart w:id="481" w:name="_Toc315181519"/>
      <w:bookmarkStart w:id="482" w:name="_Toc315181856"/>
      <w:bookmarkStart w:id="483" w:name="_Toc315184112"/>
      <w:bookmarkStart w:id="484" w:name="_Toc315247865"/>
      <w:bookmarkStart w:id="485" w:name="_Toc315427962"/>
      <w:bookmarkStart w:id="486" w:name="_Toc318363142"/>
      <w:bookmarkStart w:id="487" w:name="_Toc318363479"/>
      <w:bookmarkStart w:id="488" w:name="_Toc318366134"/>
      <w:r>
        <w:rPr>
          <w:rStyle w:val="CharPartNo"/>
        </w:rPr>
        <w:t>Part 5</w:t>
      </w:r>
      <w:r>
        <w:t> — </w:t>
      </w:r>
      <w:r>
        <w:rPr>
          <w:rStyle w:val="CharPartText"/>
        </w:rPr>
        <w:t>General regulation of fishing</w:t>
      </w:r>
      <w:bookmarkEnd w:id="462"/>
      <w:bookmarkEnd w:id="453"/>
      <w:bookmarkEnd w:id="454"/>
      <w:bookmarkEnd w:id="455"/>
      <w:bookmarkEnd w:id="456"/>
      <w:bookmarkEnd w:id="457"/>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3"/>
      </w:pPr>
      <w:bookmarkStart w:id="489" w:name="_Toc375143628"/>
      <w:bookmarkStart w:id="490" w:name="_Toc196640187"/>
      <w:bookmarkStart w:id="491" w:name="_Toc197405498"/>
      <w:bookmarkStart w:id="492" w:name="_Toc197484418"/>
      <w:bookmarkStart w:id="493" w:name="_Toc198354597"/>
      <w:bookmarkStart w:id="494" w:name="_Toc201029244"/>
      <w:bookmarkStart w:id="495" w:name="_Toc268173144"/>
      <w:bookmarkStart w:id="496" w:name="_Toc272141384"/>
      <w:bookmarkStart w:id="497" w:name="_Toc274215185"/>
      <w:bookmarkStart w:id="498" w:name="_Toc281466849"/>
      <w:bookmarkStart w:id="499" w:name="_Toc291062251"/>
      <w:bookmarkStart w:id="500" w:name="_Toc298415219"/>
      <w:bookmarkStart w:id="501" w:name="_Toc299718167"/>
      <w:bookmarkStart w:id="502" w:name="_Toc299718477"/>
      <w:bookmarkStart w:id="503" w:name="_Toc305752031"/>
      <w:bookmarkStart w:id="504" w:name="_Toc306285563"/>
      <w:bookmarkStart w:id="505" w:name="_Toc308167372"/>
      <w:bookmarkStart w:id="506" w:name="_Toc308183605"/>
      <w:bookmarkStart w:id="507" w:name="_Toc311184919"/>
      <w:bookmarkStart w:id="508" w:name="_Toc311200930"/>
      <w:bookmarkStart w:id="509" w:name="_Toc311201270"/>
      <w:bookmarkStart w:id="510" w:name="_Toc313948282"/>
      <w:bookmarkStart w:id="511" w:name="_Toc313948786"/>
      <w:bookmarkStart w:id="512" w:name="_Toc313949123"/>
      <w:bookmarkStart w:id="513" w:name="_Toc315181520"/>
      <w:bookmarkStart w:id="514" w:name="_Toc315181857"/>
      <w:bookmarkStart w:id="515" w:name="_Toc315184113"/>
      <w:bookmarkStart w:id="516" w:name="_Toc315247866"/>
      <w:bookmarkStart w:id="517" w:name="_Toc315427963"/>
      <w:bookmarkStart w:id="518" w:name="_Toc318363143"/>
      <w:bookmarkStart w:id="519" w:name="_Toc318363480"/>
      <w:bookmarkStart w:id="520" w:name="_Toc318366135"/>
      <w:r>
        <w:rPr>
          <w:rStyle w:val="CharDivNo"/>
        </w:rPr>
        <w:t>Division 1</w:t>
      </w:r>
      <w:r>
        <w:rPr>
          <w:snapToGrid w:val="0"/>
        </w:rPr>
        <w:t> — </w:t>
      </w:r>
      <w:r>
        <w:rPr>
          <w:rStyle w:val="CharDivText"/>
        </w:rPr>
        <w:t>Prohibited fishing</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5"/>
        <w:rPr>
          <w:snapToGrid w:val="0"/>
        </w:rPr>
      </w:pPr>
      <w:bookmarkStart w:id="521" w:name="_Toc375143629"/>
      <w:bookmarkStart w:id="522" w:name="_Toc313948283"/>
      <w:bookmarkStart w:id="523" w:name="_Toc318366136"/>
      <w:r>
        <w:rPr>
          <w:rStyle w:val="CharSectno"/>
        </w:rPr>
        <w:t>43</w:t>
      </w:r>
      <w:r>
        <w:rPr>
          <w:snapToGrid w:val="0"/>
        </w:rPr>
        <w:t>.</w:t>
      </w:r>
      <w:r>
        <w:rPr>
          <w:snapToGrid w:val="0"/>
        </w:rPr>
        <w:tab/>
        <w:t>Minister may prohibit fishing</w:t>
      </w:r>
      <w:bookmarkEnd w:id="521"/>
      <w:bookmarkEnd w:id="522"/>
      <w:bookmarkEnd w:id="523"/>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 or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524" w:name="_Toc313948284"/>
      <w:bookmarkStart w:id="525" w:name="_Toc375143630"/>
      <w:bookmarkStart w:id="526" w:name="_Toc318366137"/>
      <w:r>
        <w:rPr>
          <w:rStyle w:val="CharSectno"/>
        </w:rPr>
        <w:t>44</w:t>
      </w:r>
      <w:r>
        <w:rPr>
          <w:snapToGrid w:val="0"/>
        </w:rPr>
        <w:t>.</w:t>
      </w:r>
      <w:r>
        <w:rPr>
          <w:snapToGrid w:val="0"/>
        </w:rPr>
        <w:tab/>
      </w:r>
      <w:bookmarkEnd w:id="524"/>
      <w:r>
        <w:rPr>
          <w:snapToGrid w:val="0"/>
        </w:rPr>
        <w:t>Minister’s orders subject to disallowance by Parliament</w:t>
      </w:r>
      <w:bookmarkEnd w:id="525"/>
      <w:bookmarkEnd w:id="526"/>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527" w:name="_Toc375143631"/>
      <w:bookmarkStart w:id="528" w:name="_Toc196640190"/>
      <w:bookmarkStart w:id="529" w:name="_Toc197405501"/>
      <w:bookmarkStart w:id="530" w:name="_Toc197484421"/>
      <w:bookmarkStart w:id="531" w:name="_Toc198354600"/>
      <w:bookmarkStart w:id="532" w:name="_Toc201029247"/>
      <w:bookmarkStart w:id="533" w:name="_Toc268173147"/>
      <w:bookmarkStart w:id="534" w:name="_Toc272141387"/>
      <w:bookmarkStart w:id="535" w:name="_Toc274215188"/>
      <w:bookmarkStart w:id="536" w:name="_Toc281466852"/>
      <w:bookmarkStart w:id="537" w:name="_Toc291062254"/>
      <w:bookmarkStart w:id="538" w:name="_Toc298415222"/>
      <w:bookmarkStart w:id="539" w:name="_Toc299718170"/>
      <w:bookmarkStart w:id="540" w:name="_Toc299718480"/>
      <w:bookmarkStart w:id="541" w:name="_Toc305752034"/>
      <w:bookmarkStart w:id="542" w:name="_Toc306285566"/>
      <w:bookmarkStart w:id="543" w:name="_Toc308167375"/>
      <w:bookmarkStart w:id="544" w:name="_Toc308183608"/>
      <w:bookmarkStart w:id="545" w:name="_Toc311184922"/>
      <w:bookmarkStart w:id="546" w:name="_Toc311200933"/>
      <w:bookmarkStart w:id="547" w:name="_Toc311201273"/>
      <w:bookmarkStart w:id="548" w:name="_Toc313948285"/>
      <w:bookmarkStart w:id="549" w:name="_Toc313948789"/>
      <w:bookmarkStart w:id="550" w:name="_Toc313949126"/>
      <w:bookmarkStart w:id="551" w:name="_Toc315181523"/>
      <w:bookmarkStart w:id="552" w:name="_Toc315181860"/>
      <w:bookmarkStart w:id="553" w:name="_Toc315184116"/>
      <w:bookmarkStart w:id="554" w:name="_Toc315247869"/>
      <w:bookmarkStart w:id="555" w:name="_Toc315427966"/>
      <w:bookmarkStart w:id="556" w:name="_Toc318363146"/>
      <w:bookmarkStart w:id="557" w:name="_Toc318363483"/>
      <w:bookmarkStart w:id="558" w:name="_Toc318366138"/>
      <w:r>
        <w:rPr>
          <w:rStyle w:val="CharDivNo"/>
        </w:rPr>
        <w:t>Division 2</w:t>
      </w:r>
      <w:r>
        <w:rPr>
          <w:snapToGrid w:val="0"/>
        </w:rPr>
        <w:t> — </w:t>
      </w:r>
      <w:r>
        <w:rPr>
          <w:rStyle w:val="CharDivText"/>
        </w:rPr>
        <w:t>Protected fish</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Heading5"/>
        <w:rPr>
          <w:snapToGrid w:val="0"/>
        </w:rPr>
      </w:pPr>
      <w:bookmarkStart w:id="559" w:name="_Toc313948286"/>
      <w:bookmarkStart w:id="560" w:name="_Toc375143632"/>
      <w:bookmarkStart w:id="561" w:name="_Toc318366139"/>
      <w:r>
        <w:rPr>
          <w:rStyle w:val="CharSectno"/>
        </w:rPr>
        <w:t>45</w:t>
      </w:r>
      <w:r>
        <w:rPr>
          <w:snapToGrid w:val="0"/>
        </w:rPr>
        <w:t>.</w:t>
      </w:r>
      <w:r>
        <w:rPr>
          <w:snapToGrid w:val="0"/>
        </w:rPr>
        <w:tab/>
        <w:t>Protected fish</w:t>
      </w:r>
      <w:bookmarkEnd w:id="559"/>
      <w:r>
        <w:rPr>
          <w:snapToGrid w:val="0"/>
        </w:rPr>
        <w:t>, prescription of</w:t>
      </w:r>
      <w:bookmarkEnd w:id="560"/>
      <w:bookmarkEnd w:id="561"/>
    </w:p>
    <w:p>
      <w:pPr>
        <w:pStyle w:val="Subsection"/>
        <w:rPr>
          <w:snapToGrid w:val="0"/>
        </w:rPr>
      </w:pPr>
      <w:r>
        <w:rPr>
          <w:snapToGrid w:val="0"/>
        </w:rPr>
        <w:tab/>
        <w:t>(1)</w:t>
      </w:r>
      <w:r>
        <w:rPr>
          <w:snapToGrid w:val="0"/>
        </w:rPr>
        <w:tab/>
        <w:t>A class of fish may be prescribed to be —</w:t>
      </w:r>
    </w:p>
    <w:p>
      <w:pPr>
        <w:pStyle w:val="Indenta"/>
        <w:spacing w:before="60"/>
        <w:rPr>
          <w:snapToGrid w:val="0"/>
        </w:rPr>
      </w:pPr>
      <w:r>
        <w:rPr>
          <w:snapToGrid w:val="0"/>
        </w:rPr>
        <w:tab/>
        <w:t>(a)</w:t>
      </w:r>
      <w:r>
        <w:rPr>
          <w:snapToGrid w:val="0"/>
        </w:rPr>
        <w:tab/>
        <w:t>totally protected fish; or</w:t>
      </w:r>
    </w:p>
    <w:p>
      <w:pPr>
        <w:pStyle w:val="Indenta"/>
        <w:spacing w:before="60"/>
        <w:rPr>
          <w:snapToGrid w:val="0"/>
        </w:rPr>
      </w:pPr>
      <w:r>
        <w:rPr>
          <w:snapToGrid w:val="0"/>
        </w:rPr>
        <w:tab/>
        <w:t>(b)</w:t>
      </w:r>
      <w:r>
        <w:rPr>
          <w:snapToGrid w:val="0"/>
        </w:rPr>
        <w:tab/>
        <w:t>commercially protected</w:t>
      </w:r>
      <w:r>
        <w:t xml:space="preserve"> fish; or</w:t>
      </w:r>
    </w:p>
    <w:p>
      <w:pPr>
        <w:pStyle w:val="Indenta"/>
        <w:spacing w:before="60"/>
      </w:pPr>
      <w:r>
        <w:tab/>
        <w:t>(c)</w:t>
      </w:r>
      <w:r>
        <w:tab/>
        <w:t>recreationally protected fish,</w:t>
      </w:r>
    </w:p>
    <w:p>
      <w:pPr>
        <w:pStyle w:val="Subsection"/>
        <w:spacing w:before="120"/>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spacing w:before="60"/>
        <w:rPr>
          <w:snapToGrid w:val="0"/>
        </w:rPr>
      </w:pPr>
      <w:r>
        <w:rPr>
          <w:snapToGrid w:val="0"/>
        </w:rPr>
        <w:tab/>
        <w:t>(a)</w:t>
      </w:r>
      <w:r>
        <w:rPr>
          <w:snapToGrid w:val="0"/>
        </w:rPr>
        <w:tab/>
        <w:t>a species or type of fish;</w:t>
      </w:r>
    </w:p>
    <w:p>
      <w:pPr>
        <w:pStyle w:val="Indenta"/>
        <w:spacing w:before="60"/>
        <w:rPr>
          <w:snapToGrid w:val="0"/>
        </w:rPr>
      </w:pPr>
      <w:r>
        <w:rPr>
          <w:snapToGrid w:val="0"/>
        </w:rPr>
        <w:tab/>
        <w:t>(b)</w:t>
      </w:r>
      <w:r>
        <w:rPr>
          <w:snapToGrid w:val="0"/>
        </w:rPr>
        <w:tab/>
        <w:t>a description of fish by reference to sex, size, weight, reproductive cycle or any other characteristic;</w:t>
      </w:r>
    </w:p>
    <w:p>
      <w:pPr>
        <w:pStyle w:val="Indenta"/>
        <w:spacing w:before="60"/>
        <w:rPr>
          <w:snapToGrid w:val="0"/>
        </w:rPr>
      </w:pPr>
      <w:r>
        <w:rPr>
          <w:snapToGrid w:val="0"/>
        </w:rPr>
        <w:tab/>
        <w:t>(c)</w:t>
      </w:r>
      <w:r>
        <w:rPr>
          <w:snapToGrid w:val="0"/>
        </w:rPr>
        <w:tab/>
        <w:t>an area of land or waters from which the fish are taken;</w:t>
      </w:r>
    </w:p>
    <w:p>
      <w:pPr>
        <w:pStyle w:val="Indenta"/>
        <w:spacing w:before="60"/>
        <w:rPr>
          <w:snapToGrid w:val="0"/>
        </w:rPr>
      </w:pPr>
      <w:r>
        <w:rPr>
          <w:snapToGrid w:val="0"/>
        </w:rPr>
        <w:tab/>
        <w:t>(d)</w:t>
      </w:r>
      <w:r>
        <w:rPr>
          <w:snapToGrid w:val="0"/>
        </w:rPr>
        <w:tab/>
        <w:t>a period of time during which the fish is taken;</w:t>
      </w:r>
    </w:p>
    <w:p>
      <w:pPr>
        <w:pStyle w:val="Indenta"/>
        <w:spacing w:before="60"/>
        <w:rPr>
          <w:snapToGrid w:val="0"/>
        </w:rPr>
      </w:pPr>
      <w:r>
        <w:rPr>
          <w:snapToGrid w:val="0"/>
        </w:rPr>
        <w:tab/>
        <w:t>(e)</w:t>
      </w:r>
      <w:r>
        <w:rPr>
          <w:snapToGrid w:val="0"/>
        </w:rPr>
        <w:tab/>
        <w:t>any other factor.</w:t>
      </w:r>
    </w:p>
    <w:p>
      <w:pPr>
        <w:pStyle w:val="Footnotesection"/>
      </w:pPr>
      <w:r>
        <w:tab/>
        <w:t>[Section 45 amended by No. 43 of 2011 s. 11.]</w:t>
      </w:r>
    </w:p>
    <w:p>
      <w:pPr>
        <w:pStyle w:val="Heading5"/>
        <w:rPr>
          <w:snapToGrid w:val="0"/>
        </w:rPr>
      </w:pPr>
      <w:bookmarkStart w:id="562" w:name="_Toc313948287"/>
      <w:bookmarkStart w:id="563" w:name="_Toc375143633"/>
      <w:bookmarkStart w:id="564" w:name="_Toc318366140"/>
      <w:r>
        <w:rPr>
          <w:rStyle w:val="CharSectno"/>
        </w:rPr>
        <w:t>46</w:t>
      </w:r>
      <w:r>
        <w:rPr>
          <w:snapToGrid w:val="0"/>
        </w:rPr>
        <w:t>.</w:t>
      </w:r>
      <w:r>
        <w:rPr>
          <w:snapToGrid w:val="0"/>
        </w:rPr>
        <w:tab/>
        <w:t>Totally protected fish</w:t>
      </w:r>
      <w:bookmarkEnd w:id="562"/>
      <w:r>
        <w:rPr>
          <w:snapToGrid w:val="0"/>
        </w:rPr>
        <w:t>, offences as to</w:t>
      </w:r>
      <w:bookmarkEnd w:id="563"/>
      <w:bookmarkEnd w:id="564"/>
    </w:p>
    <w:p>
      <w:pPr>
        <w:pStyle w:val="Subsection"/>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take; or</w:t>
      </w:r>
    </w:p>
    <w:p>
      <w:pPr>
        <w:pStyle w:val="Indenta"/>
        <w:spacing w:before="60"/>
        <w:rPr>
          <w:snapToGrid w:val="0"/>
        </w:rPr>
      </w:pPr>
      <w:r>
        <w:rPr>
          <w:snapToGrid w:val="0"/>
        </w:rPr>
        <w:tab/>
        <w:t>(b)</w:t>
      </w:r>
      <w:r>
        <w:rPr>
          <w:snapToGrid w:val="0"/>
        </w:rPr>
        <w:tab/>
        <w:t>have in the person’s possession; or</w:t>
      </w:r>
    </w:p>
    <w:p>
      <w:pPr>
        <w:pStyle w:val="Indenta"/>
        <w:spacing w:before="60"/>
        <w:rPr>
          <w:snapToGrid w:val="0"/>
        </w:rPr>
      </w:pPr>
      <w:r>
        <w:rPr>
          <w:snapToGrid w:val="0"/>
        </w:rPr>
        <w:tab/>
        <w:t>(c)</w:t>
      </w:r>
      <w:r>
        <w:rPr>
          <w:snapToGrid w:val="0"/>
        </w:rPr>
        <w:tab/>
        <w:t>sell or purchase; or</w:t>
      </w:r>
    </w:p>
    <w:p>
      <w:pPr>
        <w:pStyle w:val="Indenta"/>
        <w:spacing w:before="60"/>
        <w:rPr>
          <w:snapToGrid w:val="0"/>
        </w:rPr>
      </w:pPr>
      <w:r>
        <w:rPr>
          <w:snapToGrid w:val="0"/>
        </w:rPr>
        <w:tab/>
        <w:t>(d)</w:t>
      </w:r>
      <w:r>
        <w:rPr>
          <w:snapToGrid w:val="0"/>
        </w:rPr>
        <w:tab/>
        <w:t>consign; or</w:t>
      </w:r>
    </w:p>
    <w:p>
      <w:pPr>
        <w:pStyle w:val="Indenta"/>
        <w:spacing w:before="60"/>
        <w:rPr>
          <w:snapToGrid w:val="0"/>
        </w:rPr>
      </w:pPr>
      <w:r>
        <w:rPr>
          <w:snapToGrid w:val="0"/>
        </w:rPr>
        <w:tab/>
        <w:t>(e)</w:t>
      </w:r>
      <w:r>
        <w:rPr>
          <w:snapToGrid w:val="0"/>
        </w:rPr>
        <w:tab/>
        <w:t>bring into the State or into WA waters,</w:t>
      </w:r>
    </w:p>
    <w:p>
      <w:pPr>
        <w:pStyle w:val="Subsection"/>
        <w:spacing w:before="120"/>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565" w:name="_Toc313948288"/>
      <w:bookmarkStart w:id="566" w:name="_Toc375143634"/>
      <w:bookmarkStart w:id="567" w:name="_Toc318366141"/>
      <w:r>
        <w:rPr>
          <w:rStyle w:val="CharSectno"/>
        </w:rPr>
        <w:t>47</w:t>
      </w:r>
      <w:r>
        <w:rPr>
          <w:snapToGrid w:val="0"/>
        </w:rPr>
        <w:t>.</w:t>
      </w:r>
      <w:r>
        <w:rPr>
          <w:snapToGrid w:val="0"/>
        </w:rPr>
        <w:tab/>
        <w:t>Commercially protected fish</w:t>
      </w:r>
      <w:bookmarkEnd w:id="565"/>
      <w:r>
        <w:rPr>
          <w:snapToGrid w:val="0"/>
        </w:rPr>
        <w:t>, offences as to</w:t>
      </w:r>
      <w:bookmarkEnd w:id="566"/>
      <w:bookmarkEnd w:id="567"/>
    </w:p>
    <w:p>
      <w:pPr>
        <w:pStyle w:val="Subsection"/>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take for the purpose of sale; or</w:t>
      </w:r>
    </w:p>
    <w:p>
      <w:pPr>
        <w:pStyle w:val="Indenta"/>
        <w:rPr>
          <w:snapToGrid w:val="0"/>
        </w:rPr>
      </w:pPr>
      <w:r>
        <w:rPr>
          <w:snapToGrid w:val="0"/>
        </w:rPr>
        <w:tab/>
        <w:t>(b)</w:t>
      </w:r>
      <w:r>
        <w:rPr>
          <w:snapToGrid w:val="0"/>
        </w:rPr>
        <w:tab/>
        <w:t>have in the person’s possession for the purpose of sale; or</w:t>
      </w:r>
    </w:p>
    <w:p>
      <w:pPr>
        <w:pStyle w:val="Indenta"/>
        <w:rPr>
          <w:snapToGrid w:val="0"/>
        </w:rPr>
      </w:pPr>
      <w:r>
        <w:rPr>
          <w:snapToGrid w:val="0"/>
        </w:rPr>
        <w:tab/>
        <w:t>(c)</w:t>
      </w:r>
      <w:r>
        <w:rPr>
          <w:snapToGrid w:val="0"/>
        </w:rPr>
        <w:tab/>
        <w:t>process for the purpose of sale; or</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pPr>
      <w:bookmarkStart w:id="568" w:name="_Toc308099541"/>
      <w:bookmarkStart w:id="569" w:name="_Toc308099653"/>
      <w:bookmarkStart w:id="570" w:name="_Toc313948289"/>
      <w:bookmarkStart w:id="571" w:name="_Toc375143635"/>
      <w:bookmarkStart w:id="572" w:name="_Toc318366142"/>
      <w:r>
        <w:rPr>
          <w:rStyle w:val="CharSectno"/>
        </w:rPr>
        <w:t>48A</w:t>
      </w:r>
      <w:r>
        <w:t>.</w:t>
      </w:r>
      <w:r>
        <w:tab/>
        <w:t>Recreationally protected fish</w:t>
      </w:r>
      <w:bookmarkEnd w:id="568"/>
      <w:bookmarkEnd w:id="569"/>
      <w:bookmarkEnd w:id="570"/>
      <w:r>
        <w:rPr>
          <w:snapToGrid w:val="0"/>
        </w:rPr>
        <w:t>, offences as to</w:t>
      </w:r>
      <w:bookmarkEnd w:id="571"/>
      <w:bookmarkEnd w:id="572"/>
    </w:p>
    <w:p>
      <w:pPr>
        <w:pStyle w:val="Subsection"/>
      </w:pPr>
      <w:r>
        <w:tab/>
        <w:t>(1)</w:t>
      </w:r>
      <w:r>
        <w:tab/>
        <w:t>A person must not take any recreationally protected fish while engaging in recreational fishing.</w:t>
      </w:r>
    </w:p>
    <w:p>
      <w:pPr>
        <w:pStyle w:val="Penstart"/>
      </w:pPr>
      <w:r>
        <w:tab/>
        <w:t>Penalty: as provided in sections 52 and 222.</w:t>
      </w:r>
    </w:p>
    <w:p>
      <w:pPr>
        <w:pStyle w:val="Subsection"/>
      </w:pPr>
      <w:r>
        <w:tab/>
        <w:t>(2)</w:t>
      </w:r>
      <w:r>
        <w:tab/>
        <w:t xml:space="preserve">A person must not — </w:t>
      </w:r>
    </w:p>
    <w:p>
      <w:pPr>
        <w:pStyle w:val="Indenta"/>
      </w:pPr>
      <w:r>
        <w:tab/>
        <w:t>(a)</w:t>
      </w:r>
      <w:r>
        <w:tab/>
        <w:t>have in the person’s possession; or</w:t>
      </w:r>
    </w:p>
    <w:p>
      <w:pPr>
        <w:pStyle w:val="Indenta"/>
      </w:pPr>
      <w:r>
        <w:tab/>
        <w:t>(b)</w:t>
      </w:r>
      <w:r>
        <w:tab/>
        <w:t>sell or purchase; or</w:t>
      </w:r>
    </w:p>
    <w:p>
      <w:pPr>
        <w:pStyle w:val="Indenta"/>
      </w:pPr>
      <w:r>
        <w:tab/>
        <w:t>(c)</w:t>
      </w:r>
      <w:r>
        <w:tab/>
        <w:t>consign; or</w:t>
      </w:r>
    </w:p>
    <w:p>
      <w:pPr>
        <w:pStyle w:val="Indenta"/>
      </w:pPr>
      <w:r>
        <w:tab/>
        <w:t>(d)</w:t>
      </w:r>
      <w:r>
        <w:tab/>
        <w:t>bring into the State or into WA waters,</w:t>
      </w:r>
    </w:p>
    <w:p>
      <w:pPr>
        <w:pStyle w:val="Subsection"/>
      </w:pPr>
      <w:r>
        <w:tab/>
      </w:r>
      <w:r>
        <w:tab/>
        <w:t>any recreationally protected fish.</w:t>
      </w:r>
    </w:p>
    <w:p>
      <w:pPr>
        <w:pStyle w:val="Penstart"/>
      </w:pPr>
      <w:r>
        <w:tab/>
        <w:t>Penalty for an offence under subsection (2): as provided in sections 52 and 222.</w:t>
      </w:r>
    </w:p>
    <w:p>
      <w:pPr>
        <w:pStyle w:val="Footnotesection"/>
      </w:pPr>
      <w:r>
        <w:tab/>
        <w:t>[Section 48A inserted by No. 43 of 2011 s. 12.]</w:t>
      </w:r>
    </w:p>
    <w:p>
      <w:pPr>
        <w:pStyle w:val="Heading5"/>
        <w:rPr>
          <w:snapToGrid w:val="0"/>
        </w:rPr>
      </w:pPr>
      <w:bookmarkStart w:id="573" w:name="_Toc313948290"/>
      <w:bookmarkStart w:id="574" w:name="_Toc375143636"/>
      <w:bookmarkStart w:id="575" w:name="_Toc318366143"/>
      <w:r>
        <w:rPr>
          <w:rStyle w:val="CharSectno"/>
        </w:rPr>
        <w:t>48</w:t>
      </w:r>
      <w:r>
        <w:rPr>
          <w:snapToGrid w:val="0"/>
        </w:rPr>
        <w:t>.</w:t>
      </w:r>
      <w:r>
        <w:rPr>
          <w:snapToGrid w:val="0"/>
        </w:rPr>
        <w:tab/>
        <w:t>Defences</w:t>
      </w:r>
      <w:bookmarkEnd w:id="573"/>
      <w:r>
        <w:rPr>
          <w:snapToGrid w:val="0"/>
        </w:rPr>
        <w:t xml:space="preserve"> to charges under s. 46, 47 or 48A</w:t>
      </w:r>
      <w:bookmarkEnd w:id="574"/>
      <w:bookmarkEnd w:id="575"/>
    </w:p>
    <w:p>
      <w:pPr>
        <w:pStyle w:val="Subsection"/>
        <w:rPr>
          <w:snapToGrid w:val="0"/>
        </w:rPr>
      </w:pPr>
      <w:r>
        <w:rPr>
          <w:snapToGrid w:val="0"/>
        </w:rPr>
        <w:tab/>
        <w:t>(1)</w:t>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pPr>
      <w:r>
        <w:tab/>
        <w:t>(ba)</w:t>
      </w:r>
      <w:r>
        <w:tab/>
        <w:t>that the fish were collected for broodstock or other aquaculture purposes in accordance with an authorisation; or</w:t>
      </w:r>
    </w:p>
    <w:p>
      <w:pPr>
        <w:pStyle w:val="Indenta"/>
        <w:rPr>
          <w:snapToGrid w:val="0"/>
        </w:rPr>
      </w:pPr>
      <w:r>
        <w:rPr>
          <w:snapToGrid w:val="0"/>
        </w:rPr>
        <w:tab/>
        <w:t>(b)</w:t>
      </w:r>
      <w:r>
        <w:rPr>
          <w:snapToGrid w:val="0"/>
        </w:rPr>
        <w:tab/>
        <w:t xml:space="preserve">that the fish were of a prescribed class and were being, or had been,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Subsection"/>
        <w:rPr>
          <w:snapToGrid w:val="0"/>
        </w:rPr>
      </w:pPr>
      <w:r>
        <w:tab/>
        <w:t>(2)</w:t>
      </w:r>
      <w:r>
        <w:tab/>
      </w:r>
      <w:r>
        <w:rPr>
          <w:snapToGrid w:val="0"/>
        </w:rPr>
        <w:t>It is a defence in proceedings for an offence against section 48A for the person charged to prove —</w:t>
      </w:r>
    </w:p>
    <w:p>
      <w:pPr>
        <w:pStyle w:val="Indenta"/>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rPr>
          <w:snapToGrid w:val="0"/>
        </w:rPr>
      </w:pPr>
      <w:r>
        <w:rPr>
          <w:snapToGrid w:val="0"/>
        </w:rPr>
        <w:tab/>
        <w:t>(b)</w:t>
      </w:r>
      <w:r>
        <w:rPr>
          <w:snapToGrid w:val="0"/>
        </w:rPr>
        <w:tab/>
        <w:t>that the fish were taken for a commercial purpose in accordance with an authorisation; or</w:t>
      </w:r>
    </w:p>
    <w:p>
      <w:pPr>
        <w:pStyle w:val="Indenta"/>
        <w:rPr>
          <w:snapToGrid w:val="0"/>
        </w:rPr>
      </w:pPr>
      <w:r>
        <w:rPr>
          <w:snapToGrid w:val="0"/>
        </w:rPr>
        <w:tab/>
        <w:t>(c)</w:t>
      </w:r>
      <w:r>
        <w:rPr>
          <w:snapToGrid w:val="0"/>
        </w:rPr>
        <w:tab/>
        <w:t>that the fish were collected for broodstock or other aquaculture purposes in accordance with an authorisation; or</w:t>
      </w:r>
    </w:p>
    <w:p>
      <w:pPr>
        <w:pStyle w:val="Indenta"/>
        <w:rPr>
          <w:snapToGrid w:val="0"/>
        </w:rPr>
      </w:pPr>
      <w:r>
        <w:rPr>
          <w:snapToGrid w:val="0"/>
        </w:rPr>
        <w:tab/>
        <w:t>(d)</w:t>
      </w:r>
      <w:r>
        <w:rPr>
          <w:snapToGrid w:val="0"/>
        </w:rPr>
        <w:tab/>
        <w:t>that the fish were kept, bred, hatched, cultured or harvested in accordance with an aquaculture licence; or</w:t>
      </w:r>
    </w:p>
    <w:p>
      <w:pPr>
        <w:pStyle w:val="Indenta"/>
        <w:rPr>
          <w:snapToGrid w:val="0"/>
        </w:rPr>
      </w:pPr>
      <w:r>
        <w:rPr>
          <w:snapToGrid w:val="0"/>
        </w:rPr>
        <w:tab/>
        <w:t>(e)</w:t>
      </w:r>
      <w:r>
        <w:rPr>
          <w:snapToGrid w:val="0"/>
        </w:rPr>
        <w:tab/>
        <w:t>that the person has any other defence prescribed in the regulations.</w:t>
      </w:r>
    </w:p>
    <w:p>
      <w:pPr>
        <w:pStyle w:val="Footnotesection"/>
      </w:pPr>
      <w:r>
        <w:tab/>
        <w:t>[Section 48 amended by No. 43 of 2011 s. 13.]</w:t>
      </w:r>
    </w:p>
    <w:p>
      <w:pPr>
        <w:pStyle w:val="Heading5"/>
        <w:rPr>
          <w:snapToGrid w:val="0"/>
        </w:rPr>
      </w:pPr>
      <w:bookmarkStart w:id="576" w:name="_Toc313948291"/>
      <w:bookmarkStart w:id="577" w:name="_Toc375143637"/>
      <w:bookmarkStart w:id="578" w:name="_Toc318366144"/>
      <w:r>
        <w:rPr>
          <w:rStyle w:val="CharSectno"/>
        </w:rPr>
        <w:t>49</w:t>
      </w:r>
      <w:r>
        <w:rPr>
          <w:snapToGrid w:val="0"/>
        </w:rPr>
        <w:t>.</w:t>
      </w:r>
      <w:r>
        <w:rPr>
          <w:snapToGrid w:val="0"/>
        </w:rPr>
        <w:tab/>
        <w:t>Mutilation of fish to prevent determination</w:t>
      </w:r>
      <w:bookmarkEnd w:id="576"/>
      <w:r>
        <w:rPr>
          <w:snapToGrid w:val="0"/>
        </w:rPr>
        <w:t>, offence</w:t>
      </w:r>
      <w:bookmarkEnd w:id="577"/>
      <w:bookmarkEnd w:id="578"/>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579" w:name="_Toc375143638"/>
      <w:bookmarkStart w:id="580" w:name="_Toc196640196"/>
      <w:bookmarkStart w:id="581" w:name="_Toc197405507"/>
      <w:bookmarkStart w:id="582" w:name="_Toc197484427"/>
      <w:bookmarkStart w:id="583" w:name="_Toc198354606"/>
      <w:bookmarkStart w:id="584" w:name="_Toc201029253"/>
      <w:bookmarkStart w:id="585" w:name="_Toc268173153"/>
      <w:bookmarkStart w:id="586" w:name="_Toc272141393"/>
      <w:bookmarkStart w:id="587" w:name="_Toc274215194"/>
      <w:bookmarkStart w:id="588" w:name="_Toc281466858"/>
      <w:bookmarkStart w:id="589" w:name="_Toc291062260"/>
      <w:bookmarkStart w:id="590" w:name="_Toc298415228"/>
      <w:bookmarkStart w:id="591" w:name="_Toc299718176"/>
      <w:bookmarkStart w:id="592" w:name="_Toc299718486"/>
      <w:bookmarkStart w:id="593" w:name="_Toc305752040"/>
      <w:bookmarkStart w:id="594" w:name="_Toc306285572"/>
      <w:bookmarkStart w:id="595" w:name="_Toc308167382"/>
      <w:bookmarkStart w:id="596" w:name="_Toc308183615"/>
      <w:bookmarkStart w:id="597" w:name="_Toc311184929"/>
      <w:bookmarkStart w:id="598" w:name="_Toc311200940"/>
      <w:bookmarkStart w:id="599" w:name="_Toc311201280"/>
      <w:bookmarkStart w:id="600" w:name="_Toc313948292"/>
      <w:bookmarkStart w:id="601" w:name="_Toc313948796"/>
      <w:bookmarkStart w:id="602" w:name="_Toc313949133"/>
      <w:bookmarkStart w:id="603" w:name="_Toc315181530"/>
      <w:bookmarkStart w:id="604" w:name="_Toc315181867"/>
      <w:bookmarkStart w:id="605" w:name="_Toc315184123"/>
      <w:bookmarkStart w:id="606" w:name="_Toc315247876"/>
      <w:bookmarkStart w:id="607" w:name="_Toc315427973"/>
      <w:bookmarkStart w:id="608" w:name="_Toc318363153"/>
      <w:bookmarkStart w:id="609" w:name="_Toc318363490"/>
      <w:bookmarkStart w:id="610" w:name="_Toc318366145"/>
      <w:r>
        <w:rPr>
          <w:rStyle w:val="CharDivNo"/>
        </w:rPr>
        <w:t>Division 3</w:t>
      </w:r>
      <w:r>
        <w:rPr>
          <w:snapToGrid w:val="0"/>
        </w:rPr>
        <w:t> — </w:t>
      </w:r>
      <w:r>
        <w:rPr>
          <w:rStyle w:val="CharDivText"/>
        </w:rPr>
        <w:t>Bag and possession limits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Heading5"/>
        <w:rPr>
          <w:snapToGrid w:val="0"/>
        </w:rPr>
      </w:pPr>
      <w:bookmarkStart w:id="611" w:name="_Toc313948293"/>
      <w:bookmarkStart w:id="612" w:name="_Toc375143639"/>
      <w:bookmarkStart w:id="613" w:name="_Toc318366146"/>
      <w:r>
        <w:rPr>
          <w:rStyle w:val="CharSectno"/>
        </w:rPr>
        <w:t>50</w:t>
      </w:r>
      <w:r>
        <w:rPr>
          <w:snapToGrid w:val="0"/>
        </w:rPr>
        <w:t>.</w:t>
      </w:r>
      <w:r>
        <w:rPr>
          <w:snapToGrid w:val="0"/>
        </w:rPr>
        <w:tab/>
        <w:t>Bag limits for taking fish</w:t>
      </w:r>
      <w:bookmarkEnd w:id="611"/>
      <w:r>
        <w:rPr>
          <w:snapToGrid w:val="0"/>
        </w:rPr>
        <w:t>, regulations and offences as to</w:t>
      </w:r>
      <w:bookmarkEnd w:id="612"/>
      <w:bookmarkEnd w:id="613"/>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in accordance with an authorisation; or</w:t>
      </w:r>
    </w:p>
    <w:p>
      <w:pPr>
        <w:pStyle w:val="Indenta"/>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pPr>
      <w:r>
        <w:tab/>
        <w:t>(5)</w:t>
      </w:r>
      <w:r>
        <w:tab/>
        <w:t xml:space="preserve">The regulations may specify different bag limits in relation to — </w:t>
      </w:r>
    </w:p>
    <w:p>
      <w:pPr>
        <w:pStyle w:val="Indenta"/>
      </w:pPr>
      <w:r>
        <w:tab/>
        <w:t>(a)</w:t>
      </w:r>
      <w:r>
        <w:tab/>
        <w:t>different areas of the State; or</w:t>
      </w:r>
    </w:p>
    <w:p>
      <w:pPr>
        <w:pStyle w:val="Indenta"/>
      </w:pPr>
      <w:r>
        <w:tab/>
        <w:t>(b)</w:t>
      </w:r>
      <w:r>
        <w:tab/>
        <w:t>different classes of persons; or</w:t>
      </w:r>
    </w:p>
    <w:p>
      <w:pPr>
        <w:pStyle w:val="Indenta"/>
      </w:pPr>
      <w:r>
        <w:tab/>
        <w:t>(c)</w:t>
      </w:r>
      <w:r>
        <w:tab/>
        <w:t>different circumstances.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Footnotesection"/>
      </w:pPr>
      <w:r>
        <w:tab/>
        <w:t>[Section 50 amended by No. 43 of 2011 s. 14.]</w:t>
      </w:r>
    </w:p>
    <w:p>
      <w:pPr>
        <w:pStyle w:val="Heading5"/>
        <w:rPr>
          <w:snapToGrid w:val="0"/>
        </w:rPr>
      </w:pPr>
      <w:bookmarkStart w:id="614" w:name="_Toc313948294"/>
      <w:bookmarkStart w:id="615" w:name="_Toc375143640"/>
      <w:bookmarkStart w:id="616" w:name="_Toc318366147"/>
      <w:r>
        <w:rPr>
          <w:rStyle w:val="CharSectno"/>
        </w:rPr>
        <w:t>51</w:t>
      </w:r>
      <w:r>
        <w:rPr>
          <w:snapToGrid w:val="0"/>
        </w:rPr>
        <w:t>.</w:t>
      </w:r>
      <w:r>
        <w:rPr>
          <w:snapToGrid w:val="0"/>
        </w:rPr>
        <w:tab/>
        <w:t>Possession limits for fish</w:t>
      </w:r>
      <w:bookmarkEnd w:id="614"/>
      <w:r>
        <w:rPr>
          <w:snapToGrid w:val="0"/>
        </w:rPr>
        <w:t>, regulations and offences as to</w:t>
      </w:r>
      <w:bookmarkEnd w:id="615"/>
      <w:bookmarkEnd w:id="616"/>
    </w:p>
    <w:p>
      <w:pPr>
        <w:pStyle w:val="Subsection"/>
        <w:spacing w:before="180"/>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spacing w:before="180"/>
        <w:rPr>
          <w:snapToGrid w:val="0"/>
        </w:rPr>
      </w:pPr>
      <w:r>
        <w:rPr>
          <w:snapToGrid w:val="0"/>
        </w:rPr>
        <w:tab/>
        <w:t>(2)</w:t>
      </w:r>
      <w:r>
        <w:rPr>
          <w:snapToGrid w:val="0"/>
        </w:rPr>
        <w:tab/>
        <w:t>A person must not have in the person’s possession in any such circumstances more than the possession limit of those fish.</w:t>
      </w:r>
    </w:p>
    <w:p>
      <w:pPr>
        <w:pStyle w:val="Penstart"/>
        <w:spacing w:before="100"/>
        <w:rPr>
          <w:snapToGrid w:val="0"/>
        </w:rPr>
      </w:pPr>
      <w:r>
        <w:rPr>
          <w:snapToGrid w:val="0"/>
        </w:rPr>
        <w:tab/>
        <w:t>Penalty: As provided in sections 52 and 222.</w:t>
      </w:r>
    </w:p>
    <w:p>
      <w:pPr>
        <w:pStyle w:val="Subsection"/>
        <w:spacing w:before="180"/>
        <w:rPr>
          <w:snapToGrid w:val="0"/>
        </w:rPr>
      </w:pPr>
      <w:r>
        <w:rPr>
          <w:snapToGrid w:val="0"/>
        </w:rPr>
        <w:tab/>
        <w:t>(3)</w:t>
      </w:r>
      <w:r>
        <w:rPr>
          <w:snapToGrid w:val="0"/>
        </w:rPr>
        <w:tab/>
        <w:t>Subsection (2) applies irrespective of the period over which the fish were taken.</w:t>
      </w:r>
    </w:p>
    <w:p>
      <w:pPr>
        <w:pStyle w:val="Subsection"/>
        <w:spacing w:before="180"/>
        <w:rPr>
          <w:snapToGrid w:val="0"/>
        </w:rPr>
      </w:pPr>
      <w:r>
        <w:rPr>
          <w:snapToGrid w:val="0"/>
        </w:rPr>
        <w:tab/>
        <w:t>(4)</w:t>
      </w:r>
      <w:r>
        <w:rPr>
          <w:snapToGrid w:val="0"/>
        </w:rPr>
        <w:tab/>
        <w:t>It is a defence in proceedings for an offence against subsection (2) for the person charged to prove that —</w:t>
      </w:r>
    </w:p>
    <w:p>
      <w:pPr>
        <w:pStyle w:val="Indenta"/>
        <w:spacing w:before="100"/>
        <w:rPr>
          <w:snapToGrid w:val="0"/>
        </w:rPr>
      </w:pPr>
      <w:r>
        <w:rPr>
          <w:snapToGrid w:val="0"/>
        </w:rPr>
        <w:tab/>
        <w:t>(a)</w:t>
      </w:r>
      <w:r>
        <w:rPr>
          <w:snapToGrid w:val="0"/>
        </w:rPr>
        <w:tab/>
        <w:t>the fish were taken for a commercial purpose in accordance with an authorisation; or</w:t>
      </w:r>
    </w:p>
    <w:p>
      <w:pPr>
        <w:pStyle w:val="Indenta"/>
        <w:spacing w:before="100"/>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spacing w:before="100"/>
        <w:rPr>
          <w:snapToGrid w:val="0"/>
        </w:rPr>
      </w:pPr>
      <w:r>
        <w:rPr>
          <w:snapToGrid w:val="0"/>
        </w:rPr>
        <w:tab/>
        <w:t>(c)</w:t>
      </w:r>
      <w:r>
        <w:rPr>
          <w:snapToGrid w:val="0"/>
        </w:rPr>
        <w:tab/>
        <w:t>the person has any other defence prescribed in the regulations.</w:t>
      </w:r>
    </w:p>
    <w:p>
      <w:pPr>
        <w:pStyle w:val="Subsection"/>
        <w:spacing w:before="180"/>
      </w:pPr>
      <w:r>
        <w:tab/>
        <w:t>(5)</w:t>
      </w:r>
      <w:r>
        <w:tab/>
        <w:t xml:space="preserve">The regulations may specify different possession limits in relation to — </w:t>
      </w:r>
    </w:p>
    <w:p>
      <w:pPr>
        <w:pStyle w:val="Indenta"/>
        <w:spacing w:before="100"/>
      </w:pPr>
      <w:r>
        <w:tab/>
        <w:t>(a)</w:t>
      </w:r>
      <w:r>
        <w:tab/>
        <w:t>different areas of the State; or</w:t>
      </w:r>
    </w:p>
    <w:p>
      <w:pPr>
        <w:pStyle w:val="Indenta"/>
        <w:spacing w:before="100"/>
      </w:pPr>
      <w:r>
        <w:tab/>
        <w:t>(b)</w:t>
      </w:r>
      <w:r>
        <w:tab/>
        <w:t>different classes of persons; or</w:t>
      </w:r>
    </w:p>
    <w:p>
      <w:pPr>
        <w:pStyle w:val="Indenta"/>
        <w:spacing w:before="100"/>
      </w:pPr>
      <w:r>
        <w:tab/>
        <w:t>(c)</w:t>
      </w:r>
      <w:r>
        <w:tab/>
        <w:t>different circumstances.</w:t>
      </w:r>
    </w:p>
    <w:p>
      <w:pPr>
        <w:pStyle w:val="Subsection"/>
        <w:spacing w:before="180"/>
        <w:rPr>
          <w:snapToGrid w:val="0"/>
        </w:rPr>
      </w:pPr>
      <w:r>
        <w:rPr>
          <w:snapToGrid w:val="0"/>
        </w:rPr>
        <w:tab/>
        <w:t>(6)</w:t>
      </w:r>
      <w:r>
        <w:rPr>
          <w:snapToGrid w:val="0"/>
        </w:rPr>
        <w:tab/>
        <w:t>This section does not authorise the possession of fish in contravention of any other provision of this Act.</w:t>
      </w:r>
    </w:p>
    <w:p>
      <w:pPr>
        <w:pStyle w:val="Footnotesection"/>
        <w:spacing w:before="140"/>
        <w:ind w:left="890" w:hanging="890"/>
      </w:pPr>
      <w:bookmarkStart w:id="617" w:name="_Toc196640199"/>
      <w:bookmarkStart w:id="618" w:name="_Toc197405510"/>
      <w:bookmarkStart w:id="619" w:name="_Toc197484430"/>
      <w:bookmarkStart w:id="620" w:name="_Toc198354609"/>
      <w:bookmarkStart w:id="621" w:name="_Toc201029256"/>
      <w:bookmarkStart w:id="622" w:name="_Toc268173156"/>
      <w:bookmarkStart w:id="623" w:name="_Toc272141396"/>
      <w:bookmarkStart w:id="624" w:name="_Toc274215197"/>
      <w:bookmarkStart w:id="625" w:name="_Toc281466861"/>
      <w:bookmarkStart w:id="626" w:name="_Toc291062263"/>
      <w:bookmarkStart w:id="627" w:name="_Toc298415231"/>
      <w:bookmarkStart w:id="628" w:name="_Toc299718179"/>
      <w:bookmarkStart w:id="629" w:name="_Toc299718489"/>
      <w:bookmarkStart w:id="630" w:name="_Toc305752043"/>
      <w:bookmarkStart w:id="631" w:name="_Toc306285575"/>
      <w:r>
        <w:tab/>
        <w:t>[Section 51 amended by No. 43 of 2011 s. 15.]</w:t>
      </w:r>
    </w:p>
    <w:p>
      <w:pPr>
        <w:pStyle w:val="Heading3"/>
      </w:pPr>
      <w:bookmarkStart w:id="632" w:name="_Toc375143641"/>
      <w:bookmarkStart w:id="633" w:name="_Toc308167385"/>
      <w:bookmarkStart w:id="634" w:name="_Toc308183618"/>
      <w:bookmarkStart w:id="635" w:name="_Toc311184932"/>
      <w:bookmarkStart w:id="636" w:name="_Toc311200943"/>
      <w:bookmarkStart w:id="637" w:name="_Toc311201283"/>
      <w:bookmarkStart w:id="638" w:name="_Toc313948295"/>
      <w:bookmarkStart w:id="639" w:name="_Toc313948799"/>
      <w:bookmarkStart w:id="640" w:name="_Toc313949136"/>
      <w:bookmarkStart w:id="641" w:name="_Toc315181533"/>
      <w:bookmarkStart w:id="642" w:name="_Toc315181870"/>
      <w:bookmarkStart w:id="643" w:name="_Toc315184126"/>
      <w:bookmarkStart w:id="644" w:name="_Toc315247879"/>
      <w:bookmarkStart w:id="645" w:name="_Toc315427976"/>
      <w:bookmarkStart w:id="646" w:name="_Toc318363156"/>
      <w:bookmarkStart w:id="647" w:name="_Toc318363493"/>
      <w:bookmarkStart w:id="648" w:name="_Toc318366148"/>
      <w:r>
        <w:rPr>
          <w:rStyle w:val="CharDivNo"/>
        </w:rPr>
        <w:t>Division 4</w:t>
      </w:r>
      <w:r>
        <w:rPr>
          <w:snapToGrid w:val="0"/>
        </w:rPr>
        <w:t> — </w:t>
      </w:r>
      <w:r>
        <w:rPr>
          <w:rStyle w:val="CharDivText"/>
        </w:rPr>
        <w:t>General penalty</w:t>
      </w:r>
      <w:bookmarkEnd w:id="632"/>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Heading5"/>
        <w:rPr>
          <w:snapToGrid w:val="0"/>
        </w:rPr>
      </w:pPr>
      <w:bookmarkStart w:id="649" w:name="_Toc313948296"/>
      <w:bookmarkStart w:id="650" w:name="_Toc375143642"/>
      <w:bookmarkStart w:id="651" w:name="_Toc318366149"/>
      <w:r>
        <w:rPr>
          <w:rStyle w:val="CharSectno"/>
        </w:rPr>
        <w:t>52</w:t>
      </w:r>
      <w:r>
        <w:rPr>
          <w:snapToGrid w:val="0"/>
        </w:rPr>
        <w:t>.</w:t>
      </w:r>
      <w:r>
        <w:rPr>
          <w:snapToGrid w:val="0"/>
        </w:rPr>
        <w:tab/>
        <w:t>General penalty</w:t>
      </w:r>
      <w:bookmarkEnd w:id="649"/>
      <w:r>
        <w:rPr>
          <w:snapToGrid w:val="0"/>
        </w:rPr>
        <w:t xml:space="preserve"> for s. 43, 46, 47, 48A, 50 and 51</w:t>
      </w:r>
      <w:bookmarkEnd w:id="650"/>
      <w:bookmarkEnd w:id="651"/>
    </w:p>
    <w:p>
      <w:pPr>
        <w:pStyle w:val="Subsection"/>
        <w:keepNext/>
        <w:rPr>
          <w:snapToGrid w:val="0"/>
        </w:rPr>
      </w:pPr>
      <w:r>
        <w:rPr>
          <w:snapToGrid w:val="0"/>
        </w:rPr>
        <w:tab/>
        <w:t>(1)</w:t>
      </w:r>
      <w:r>
        <w:rPr>
          <w:snapToGrid w:val="0"/>
        </w:rPr>
        <w:tab/>
        <w:t xml:space="preserve">The general penalty for contravention of section 43(3), 46, 47, </w:t>
      </w:r>
      <w:r>
        <w:t xml:space="preserve">48A, </w:t>
      </w:r>
      <w:r>
        <w:rPr>
          <w:snapToGrid w:val="0"/>
        </w:rPr>
        <w:t>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 or</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 or</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 or</w:t>
      </w:r>
    </w:p>
    <w:p>
      <w:pPr>
        <w:pStyle w:val="Indenti"/>
        <w:keepNext/>
        <w:keepLines/>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Footnotesection"/>
      </w:pPr>
      <w:bookmarkStart w:id="652" w:name="_Toc196640201"/>
      <w:bookmarkStart w:id="653" w:name="_Toc197405512"/>
      <w:bookmarkStart w:id="654" w:name="_Toc197484432"/>
      <w:bookmarkStart w:id="655" w:name="_Toc198354611"/>
      <w:bookmarkStart w:id="656" w:name="_Toc201029258"/>
      <w:bookmarkStart w:id="657" w:name="_Toc268173158"/>
      <w:bookmarkStart w:id="658" w:name="_Toc272141398"/>
      <w:bookmarkStart w:id="659" w:name="_Toc274215199"/>
      <w:bookmarkStart w:id="660" w:name="_Toc281466863"/>
      <w:bookmarkStart w:id="661" w:name="_Toc291062265"/>
      <w:bookmarkStart w:id="662" w:name="_Toc298415233"/>
      <w:bookmarkStart w:id="663" w:name="_Toc299718181"/>
      <w:bookmarkStart w:id="664" w:name="_Toc299718491"/>
      <w:bookmarkStart w:id="665" w:name="_Toc305752045"/>
      <w:bookmarkStart w:id="666" w:name="_Toc306285577"/>
      <w:r>
        <w:tab/>
        <w:t>[Section 52 amended by No. 43 of 2011 s. 16.]</w:t>
      </w:r>
    </w:p>
    <w:p>
      <w:pPr>
        <w:pStyle w:val="Heading2"/>
      </w:pPr>
      <w:bookmarkStart w:id="667" w:name="_Toc375143643"/>
      <w:bookmarkStart w:id="668" w:name="_Toc308167387"/>
      <w:bookmarkStart w:id="669" w:name="_Toc308183620"/>
      <w:bookmarkStart w:id="670" w:name="_Toc311184934"/>
      <w:bookmarkStart w:id="671" w:name="_Toc311200945"/>
      <w:bookmarkStart w:id="672" w:name="_Toc311201285"/>
      <w:bookmarkStart w:id="673" w:name="_Toc313948297"/>
      <w:bookmarkStart w:id="674" w:name="_Toc313948801"/>
      <w:bookmarkStart w:id="675" w:name="_Toc313949138"/>
      <w:bookmarkStart w:id="676" w:name="_Toc315181535"/>
      <w:bookmarkStart w:id="677" w:name="_Toc315181872"/>
      <w:bookmarkStart w:id="678" w:name="_Toc315184128"/>
      <w:bookmarkStart w:id="679" w:name="_Toc315247881"/>
      <w:bookmarkStart w:id="680" w:name="_Toc315427978"/>
      <w:bookmarkStart w:id="681" w:name="_Toc318363158"/>
      <w:bookmarkStart w:id="682" w:name="_Toc318363495"/>
      <w:bookmarkStart w:id="683" w:name="_Toc318366150"/>
      <w:r>
        <w:rPr>
          <w:rStyle w:val="CharPartNo"/>
        </w:rPr>
        <w:t>Part 6</w:t>
      </w:r>
      <w:r>
        <w:t> — </w:t>
      </w:r>
      <w:r>
        <w:rPr>
          <w:rStyle w:val="CharPartText"/>
        </w:rPr>
        <w:t>Management of fisheries</w:t>
      </w:r>
      <w:bookmarkEnd w:id="667"/>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Heading3"/>
      </w:pPr>
      <w:bookmarkStart w:id="684" w:name="_Toc375143644"/>
      <w:bookmarkStart w:id="685" w:name="_Toc196640202"/>
      <w:bookmarkStart w:id="686" w:name="_Toc197405513"/>
      <w:bookmarkStart w:id="687" w:name="_Toc197484433"/>
      <w:bookmarkStart w:id="688" w:name="_Toc198354612"/>
      <w:bookmarkStart w:id="689" w:name="_Toc201029259"/>
      <w:bookmarkStart w:id="690" w:name="_Toc268173159"/>
      <w:bookmarkStart w:id="691" w:name="_Toc272141399"/>
      <w:bookmarkStart w:id="692" w:name="_Toc274215200"/>
      <w:bookmarkStart w:id="693" w:name="_Toc281466864"/>
      <w:bookmarkStart w:id="694" w:name="_Toc291062266"/>
      <w:bookmarkStart w:id="695" w:name="_Toc298415234"/>
      <w:bookmarkStart w:id="696" w:name="_Toc299718182"/>
      <w:bookmarkStart w:id="697" w:name="_Toc299718492"/>
      <w:bookmarkStart w:id="698" w:name="_Toc305752046"/>
      <w:bookmarkStart w:id="699" w:name="_Toc306285578"/>
      <w:bookmarkStart w:id="700" w:name="_Toc308167388"/>
      <w:bookmarkStart w:id="701" w:name="_Toc308183621"/>
      <w:bookmarkStart w:id="702" w:name="_Toc311184935"/>
      <w:bookmarkStart w:id="703" w:name="_Toc311200946"/>
      <w:bookmarkStart w:id="704" w:name="_Toc311201286"/>
      <w:bookmarkStart w:id="705" w:name="_Toc313948298"/>
      <w:bookmarkStart w:id="706" w:name="_Toc313948802"/>
      <w:bookmarkStart w:id="707" w:name="_Toc313949139"/>
      <w:bookmarkStart w:id="708" w:name="_Toc315181536"/>
      <w:bookmarkStart w:id="709" w:name="_Toc315181873"/>
      <w:bookmarkStart w:id="710" w:name="_Toc315184129"/>
      <w:bookmarkStart w:id="711" w:name="_Toc315247882"/>
      <w:bookmarkStart w:id="712" w:name="_Toc315427979"/>
      <w:bookmarkStart w:id="713" w:name="_Toc318363159"/>
      <w:bookmarkStart w:id="714" w:name="_Toc318363496"/>
      <w:bookmarkStart w:id="715" w:name="_Toc318366151"/>
      <w:r>
        <w:rPr>
          <w:rStyle w:val="CharDivNo"/>
        </w:rPr>
        <w:t>Division 1</w:t>
      </w:r>
      <w:r>
        <w:rPr>
          <w:snapToGrid w:val="0"/>
        </w:rPr>
        <w:t> — </w:t>
      </w:r>
      <w:r>
        <w:rPr>
          <w:rStyle w:val="CharDivText"/>
        </w:rPr>
        <w:t>Interpretation</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Heading5"/>
        <w:rPr>
          <w:snapToGrid w:val="0"/>
        </w:rPr>
      </w:pPr>
      <w:bookmarkStart w:id="716" w:name="_Toc375143645"/>
      <w:bookmarkStart w:id="717" w:name="_Toc313948299"/>
      <w:bookmarkStart w:id="718" w:name="_Toc318366152"/>
      <w:r>
        <w:rPr>
          <w:rStyle w:val="CharSectno"/>
        </w:rPr>
        <w:t>53</w:t>
      </w:r>
      <w:r>
        <w:rPr>
          <w:snapToGrid w:val="0"/>
        </w:rPr>
        <w:t>.</w:t>
      </w:r>
      <w:r>
        <w:rPr>
          <w:snapToGrid w:val="0"/>
        </w:rPr>
        <w:tab/>
        <w:t>Term used: authorisation</w:t>
      </w:r>
      <w:bookmarkEnd w:id="716"/>
      <w:bookmarkEnd w:id="717"/>
      <w:bookmarkEnd w:id="718"/>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719" w:name="_Toc375143646"/>
      <w:bookmarkStart w:id="720" w:name="_Toc196640204"/>
      <w:bookmarkStart w:id="721" w:name="_Toc197405515"/>
      <w:bookmarkStart w:id="722" w:name="_Toc197484435"/>
      <w:bookmarkStart w:id="723" w:name="_Toc198354614"/>
      <w:bookmarkStart w:id="724" w:name="_Toc201029261"/>
      <w:bookmarkStart w:id="725" w:name="_Toc268173161"/>
      <w:bookmarkStart w:id="726" w:name="_Toc272141401"/>
      <w:bookmarkStart w:id="727" w:name="_Toc274215202"/>
      <w:bookmarkStart w:id="728" w:name="_Toc281466866"/>
      <w:bookmarkStart w:id="729" w:name="_Toc291062268"/>
      <w:bookmarkStart w:id="730" w:name="_Toc298415236"/>
      <w:bookmarkStart w:id="731" w:name="_Toc299718184"/>
      <w:bookmarkStart w:id="732" w:name="_Toc299718494"/>
      <w:bookmarkStart w:id="733" w:name="_Toc305752048"/>
      <w:bookmarkStart w:id="734" w:name="_Toc306285580"/>
      <w:bookmarkStart w:id="735" w:name="_Toc308167390"/>
      <w:bookmarkStart w:id="736" w:name="_Toc308183623"/>
      <w:bookmarkStart w:id="737" w:name="_Toc311184937"/>
      <w:bookmarkStart w:id="738" w:name="_Toc311200948"/>
      <w:bookmarkStart w:id="739" w:name="_Toc311201288"/>
      <w:bookmarkStart w:id="740" w:name="_Toc313948300"/>
      <w:bookmarkStart w:id="741" w:name="_Toc313948804"/>
      <w:bookmarkStart w:id="742" w:name="_Toc313949141"/>
      <w:bookmarkStart w:id="743" w:name="_Toc315181538"/>
      <w:bookmarkStart w:id="744" w:name="_Toc315181875"/>
      <w:bookmarkStart w:id="745" w:name="_Toc315184131"/>
      <w:bookmarkStart w:id="746" w:name="_Toc315247884"/>
      <w:bookmarkStart w:id="747" w:name="_Toc315427981"/>
      <w:bookmarkStart w:id="748" w:name="_Toc318363161"/>
      <w:bookmarkStart w:id="749" w:name="_Toc318363498"/>
      <w:bookmarkStart w:id="750" w:name="_Toc318366153"/>
      <w:r>
        <w:rPr>
          <w:rStyle w:val="CharDivNo"/>
        </w:rPr>
        <w:t>Division 2</w:t>
      </w:r>
      <w:r>
        <w:rPr>
          <w:snapToGrid w:val="0"/>
        </w:rPr>
        <w:t> — </w:t>
      </w:r>
      <w:r>
        <w:rPr>
          <w:rStyle w:val="CharDivText"/>
        </w:rPr>
        <w:t>Management plans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Heading5"/>
        <w:rPr>
          <w:snapToGrid w:val="0"/>
        </w:rPr>
      </w:pPr>
      <w:bookmarkStart w:id="751" w:name="_Toc375143647"/>
      <w:bookmarkStart w:id="752" w:name="_Toc313948301"/>
      <w:bookmarkStart w:id="753" w:name="_Toc318366154"/>
      <w:r>
        <w:rPr>
          <w:rStyle w:val="CharSectno"/>
        </w:rPr>
        <w:t>54</w:t>
      </w:r>
      <w:r>
        <w:rPr>
          <w:snapToGrid w:val="0"/>
        </w:rPr>
        <w:t>.</w:t>
      </w:r>
      <w:r>
        <w:rPr>
          <w:snapToGrid w:val="0"/>
        </w:rPr>
        <w:tab/>
        <w:t>Determination etc. of management plan</w:t>
      </w:r>
      <w:bookmarkEnd w:id="751"/>
      <w:bookmarkEnd w:id="752"/>
      <w:bookmarkEnd w:id="753"/>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754" w:name="_Toc313948302"/>
      <w:bookmarkStart w:id="755" w:name="_Toc375143648"/>
      <w:bookmarkStart w:id="756" w:name="_Toc318366155"/>
      <w:r>
        <w:rPr>
          <w:rStyle w:val="CharSectno"/>
        </w:rPr>
        <w:t>55</w:t>
      </w:r>
      <w:r>
        <w:rPr>
          <w:snapToGrid w:val="0"/>
        </w:rPr>
        <w:t>.</w:t>
      </w:r>
      <w:r>
        <w:rPr>
          <w:snapToGrid w:val="0"/>
        </w:rPr>
        <w:tab/>
        <w:t xml:space="preserve">Instruments under s. 54 subject to disallowance </w:t>
      </w:r>
      <w:bookmarkEnd w:id="754"/>
      <w:r>
        <w:rPr>
          <w:snapToGrid w:val="0"/>
        </w:rPr>
        <w:t>by Parliament</w:t>
      </w:r>
      <w:bookmarkEnd w:id="755"/>
      <w:bookmarkEnd w:id="756"/>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757" w:name="_Toc313948303"/>
      <w:bookmarkStart w:id="758" w:name="_Toc375143649"/>
      <w:bookmarkStart w:id="759" w:name="_Toc318366156"/>
      <w:r>
        <w:rPr>
          <w:rStyle w:val="CharSectno"/>
        </w:rPr>
        <w:t>56</w:t>
      </w:r>
      <w:r>
        <w:rPr>
          <w:snapToGrid w:val="0"/>
        </w:rPr>
        <w:t>.</w:t>
      </w:r>
      <w:r>
        <w:rPr>
          <w:snapToGrid w:val="0"/>
        </w:rPr>
        <w:tab/>
        <w:t>Contents</w:t>
      </w:r>
      <w:bookmarkEnd w:id="757"/>
      <w:r>
        <w:rPr>
          <w:snapToGrid w:val="0"/>
        </w:rPr>
        <w:t xml:space="preserve"> of management plans, general provisions</w:t>
      </w:r>
      <w:bookmarkEnd w:id="758"/>
      <w:bookmarkEnd w:id="759"/>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pPr>
      <w:r>
        <w:tab/>
        <w:t>(3)</w:t>
      </w:r>
      <w:r>
        <w:tab/>
        <w:t xml:space="preserve">A management plan may include any provision that, in the Minister’s opinion, is necessary for — </w:t>
      </w:r>
    </w:p>
    <w:p>
      <w:pPr>
        <w:pStyle w:val="Indenta"/>
        <w:rPr>
          <w:snapToGrid w:val="0"/>
        </w:rPr>
      </w:pPr>
      <w:r>
        <w:rPr>
          <w:snapToGrid w:val="0"/>
        </w:rPr>
        <w:tab/>
        <w:t>(a)</w:t>
      </w:r>
      <w:r>
        <w:rPr>
          <w:snapToGrid w:val="0"/>
        </w:rPr>
        <w:tab/>
        <w:t>the protection or management of the fishery or any part of the fishery; or</w:t>
      </w:r>
    </w:p>
    <w:p>
      <w:pPr>
        <w:pStyle w:val="Indenta"/>
        <w:rPr>
          <w:snapToGrid w:val="0"/>
        </w:rPr>
      </w:pPr>
      <w:r>
        <w:rPr>
          <w:snapToGrid w:val="0"/>
        </w:rPr>
        <w:tab/>
        <w:t>(b)</w:t>
      </w:r>
      <w:r>
        <w:rPr>
          <w:snapToGrid w:val="0"/>
        </w:rPr>
        <w:tab/>
        <w:t>the protection of aquatic mammals, aquatic reptiles, aquatic birds, amphibians or pearl oysters from fishing activity in the fishery.</w:t>
      </w:r>
    </w:p>
    <w:p>
      <w:pPr>
        <w:pStyle w:val="Footnotesection"/>
      </w:pPr>
      <w:r>
        <w:tab/>
        <w:t>[Section 56 amended by No. 43 of 2011 s. 17.]</w:t>
      </w:r>
    </w:p>
    <w:p>
      <w:pPr>
        <w:pStyle w:val="Heading5"/>
        <w:rPr>
          <w:snapToGrid w:val="0"/>
        </w:rPr>
      </w:pPr>
      <w:bookmarkStart w:id="760" w:name="_Toc313948304"/>
      <w:bookmarkStart w:id="761" w:name="_Toc375143650"/>
      <w:bookmarkStart w:id="762" w:name="_Toc318366157"/>
      <w:r>
        <w:rPr>
          <w:rStyle w:val="CharSectno"/>
        </w:rPr>
        <w:t>57</w:t>
      </w:r>
      <w:r>
        <w:rPr>
          <w:snapToGrid w:val="0"/>
        </w:rPr>
        <w:t>.</w:t>
      </w:r>
      <w:r>
        <w:rPr>
          <w:snapToGrid w:val="0"/>
        </w:rPr>
        <w:tab/>
        <w:t>Expiry date</w:t>
      </w:r>
      <w:bookmarkEnd w:id="760"/>
      <w:r>
        <w:rPr>
          <w:snapToGrid w:val="0"/>
        </w:rPr>
        <w:t xml:space="preserve"> for plan for interim managed fishery</w:t>
      </w:r>
      <w:bookmarkEnd w:id="761"/>
      <w:bookmarkEnd w:id="762"/>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763" w:name="_Toc313948305"/>
      <w:bookmarkStart w:id="764" w:name="_Toc375143651"/>
      <w:bookmarkStart w:id="765" w:name="_Toc318366158"/>
      <w:r>
        <w:rPr>
          <w:rStyle w:val="CharSectno"/>
        </w:rPr>
        <w:t>58</w:t>
      </w:r>
      <w:r>
        <w:rPr>
          <w:snapToGrid w:val="0"/>
        </w:rPr>
        <w:t>.</w:t>
      </w:r>
      <w:r>
        <w:rPr>
          <w:snapToGrid w:val="0"/>
        </w:rPr>
        <w:tab/>
        <w:t>Management plan may provide for authorisations</w:t>
      </w:r>
      <w:bookmarkEnd w:id="763"/>
      <w:r>
        <w:rPr>
          <w:snapToGrid w:val="0"/>
        </w:rPr>
        <w:t xml:space="preserve"> etc.</w:t>
      </w:r>
      <w:bookmarkEnd w:id="764"/>
      <w:bookmarkEnd w:id="765"/>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spacing w:before="70"/>
        <w:rPr>
          <w:snapToGrid w:val="0"/>
        </w:rPr>
      </w:pPr>
      <w:r>
        <w:rPr>
          <w:snapToGrid w:val="0"/>
        </w:rPr>
        <w:tab/>
        <w:t>(a)</w:t>
      </w:r>
      <w:r>
        <w:rPr>
          <w:snapToGrid w:val="0"/>
        </w:rPr>
        <w:tab/>
        <w:t>provide for different classes of authorisations;</w:t>
      </w:r>
    </w:p>
    <w:p>
      <w:pPr>
        <w:pStyle w:val="Indenta"/>
        <w:spacing w:before="70"/>
        <w:rPr>
          <w:snapToGrid w:val="0"/>
        </w:rPr>
      </w:pPr>
      <w:r>
        <w:rPr>
          <w:snapToGrid w:val="0"/>
        </w:rPr>
        <w:tab/>
        <w:t>(b)</w:t>
      </w:r>
      <w:r>
        <w:rPr>
          <w:snapToGrid w:val="0"/>
        </w:rPr>
        <w:tab/>
        <w:t>restrict the number of authorisations that can be granted or provide that no further authorisations can be granted;</w:t>
      </w:r>
    </w:p>
    <w:p>
      <w:pPr>
        <w:pStyle w:val="Indenta"/>
        <w:spacing w:before="70"/>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spacing w:before="70"/>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 xml:space="preserve">may refuse to transfer </w:t>
      </w:r>
      <w:r>
        <w:t xml:space="preserve">under section 140 </w:t>
      </w:r>
      <w:r>
        <w:rPr>
          <w:snapToGrid w:val="0"/>
        </w:rPr>
        <w:t>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Subsection"/>
      </w:pPr>
      <w:r>
        <w:tab/>
        <w:t>(3)</w:t>
      </w:r>
      <w:r>
        <w:tab/>
        <w:t xml:space="preserve">A fee prescribed under subsection (2)(m)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that is relevant to an authorisation;</w:t>
      </w:r>
    </w:p>
    <w:p>
      <w:pPr>
        <w:pStyle w:val="Indenta"/>
      </w:pPr>
      <w:r>
        <w:tab/>
        <w:t>(c)</w:t>
      </w:r>
      <w:r>
        <w:tab/>
        <w:t>an amount in respect of the costs of administering this Act.</w:t>
      </w:r>
    </w:p>
    <w:p>
      <w:pPr>
        <w:pStyle w:val="Subsection"/>
      </w:pPr>
      <w:r>
        <w:tab/>
        <w:t>(4)</w:t>
      </w:r>
      <w:r>
        <w:tab/>
        <w:t>To the extent that a management plan prescribes under subsection (2)(m) a fee that includes an amount referred to in subsection (3) that is a tax, the management plan may impose the tax.</w:t>
      </w:r>
    </w:p>
    <w:p>
      <w:pPr>
        <w:pStyle w:val="Footnotesection"/>
      </w:pPr>
      <w:r>
        <w:tab/>
        <w:t>[Section 58 amended by No. 28 of 2006 s. 236(1); No. 21 of 2011 s. 4; No. 22 of 2011 s. 4; No. 43 of 2011 s. 18.]</w:t>
      </w:r>
    </w:p>
    <w:p>
      <w:pPr>
        <w:pStyle w:val="Heading5"/>
        <w:rPr>
          <w:snapToGrid w:val="0"/>
        </w:rPr>
      </w:pPr>
      <w:bookmarkStart w:id="766" w:name="_Toc375143652"/>
      <w:bookmarkStart w:id="767" w:name="_Toc313948306"/>
      <w:bookmarkStart w:id="768" w:name="_Toc318366159"/>
      <w:r>
        <w:rPr>
          <w:rStyle w:val="CharSectno"/>
        </w:rPr>
        <w:t>59</w:t>
      </w:r>
      <w:r>
        <w:rPr>
          <w:snapToGrid w:val="0"/>
        </w:rPr>
        <w:t>.</w:t>
      </w:r>
      <w:r>
        <w:rPr>
          <w:snapToGrid w:val="0"/>
        </w:rPr>
        <w:tab/>
        <w:t>Management plan may specify capacity of fishery</w:t>
      </w:r>
      <w:bookmarkEnd w:id="766"/>
      <w:bookmarkEnd w:id="767"/>
      <w:bookmarkEnd w:id="768"/>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 or</w:t>
      </w:r>
    </w:p>
    <w:p>
      <w:pPr>
        <w:pStyle w:val="Indenta"/>
        <w:rPr>
          <w:snapToGrid w:val="0"/>
        </w:rPr>
      </w:pPr>
      <w:r>
        <w:rPr>
          <w:snapToGrid w:val="0"/>
        </w:rPr>
        <w:tab/>
        <w:t>(b)</w:t>
      </w:r>
      <w:r>
        <w:rPr>
          <w:snapToGrid w:val="0"/>
        </w:rPr>
        <w:tab/>
        <w:t>a quantity of fishing gear that may be used; or</w:t>
      </w:r>
    </w:p>
    <w:p>
      <w:pPr>
        <w:pStyle w:val="Indenta"/>
        <w:rPr>
          <w:snapToGrid w:val="0"/>
        </w:rPr>
      </w:pPr>
      <w:r>
        <w:rPr>
          <w:snapToGrid w:val="0"/>
        </w:rPr>
        <w:tab/>
        <w:t>(c)</w:t>
      </w:r>
      <w:r>
        <w:rPr>
          <w:snapToGrid w:val="0"/>
        </w:rPr>
        <w:tab/>
        <w:t>a number of boats that may be used; or</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769" w:name="_Toc313948307"/>
      <w:bookmarkStart w:id="770" w:name="_Toc375143653"/>
      <w:bookmarkStart w:id="771" w:name="_Toc318366160"/>
      <w:r>
        <w:rPr>
          <w:rStyle w:val="CharSectno"/>
        </w:rPr>
        <w:t>60</w:t>
      </w:r>
      <w:r>
        <w:rPr>
          <w:snapToGrid w:val="0"/>
        </w:rPr>
        <w:t>.</w:t>
      </w:r>
      <w:r>
        <w:rPr>
          <w:snapToGrid w:val="0"/>
        </w:rPr>
        <w:tab/>
        <w:t>Management plan may provide for entitlements</w:t>
      </w:r>
      <w:bookmarkEnd w:id="769"/>
      <w:r>
        <w:rPr>
          <w:snapToGrid w:val="0"/>
        </w:rPr>
        <w:t xml:space="preserve"> under authorisations</w:t>
      </w:r>
      <w:bookmarkEnd w:id="770"/>
      <w:bookmarkEnd w:id="771"/>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pPr>
      <w:r>
        <w:tab/>
        <w:t>(ba)</w:t>
      </w:r>
      <w:r>
        <w:tab/>
        <w:t>provide for minimum entitlements;</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pPr>
      <w:r>
        <w:tab/>
        <w:t>(ha)</w:t>
      </w:r>
      <w:r>
        <w:tab/>
        <w:t>provide for the expiation of an offence under section 74(2) of contravening a provision of a management plan that prohibits a person from taking fish in excess of an entitlement by the payment within a specified time of an amount equal to the value of the excess fish determined in accordance with the method described in section 222(4)(a) or (b) and for the crediting of any amount so paid to the Fisheries Research and Development Account;</w:t>
      </w:r>
    </w:p>
    <w:p>
      <w:pPr>
        <w:pStyle w:val="Indenta"/>
      </w:pPr>
      <w:r>
        <w:tab/>
        <w:t>(hb)</w:t>
      </w:r>
      <w:r>
        <w:tab/>
        <w:t>provide that the authority conferred by an authorisation is of no effect if the entitlement under the authorisation is below a specified minimum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Footnotesection"/>
      </w:pPr>
      <w:r>
        <w:tab/>
        <w:t>[Section 60 amended by No. 43 of 2011 s. 19.]</w:t>
      </w:r>
    </w:p>
    <w:p>
      <w:pPr>
        <w:pStyle w:val="Heading5"/>
        <w:rPr>
          <w:snapToGrid w:val="0"/>
        </w:rPr>
      </w:pPr>
      <w:bookmarkStart w:id="772" w:name="_Toc313948308"/>
      <w:bookmarkStart w:id="773" w:name="_Toc375143654"/>
      <w:bookmarkStart w:id="774" w:name="_Toc318366161"/>
      <w:r>
        <w:rPr>
          <w:rStyle w:val="CharSectno"/>
        </w:rPr>
        <w:t>61</w:t>
      </w:r>
      <w:r>
        <w:rPr>
          <w:snapToGrid w:val="0"/>
        </w:rPr>
        <w:t>.</w:t>
      </w:r>
      <w:r>
        <w:rPr>
          <w:snapToGrid w:val="0"/>
        </w:rPr>
        <w:tab/>
        <w:t xml:space="preserve">Management plan may prohibit fishing </w:t>
      </w:r>
      <w:bookmarkEnd w:id="772"/>
      <w:r>
        <w:rPr>
          <w:snapToGrid w:val="0"/>
        </w:rPr>
        <w:t>etc.</w:t>
      </w:r>
      <w:bookmarkEnd w:id="773"/>
      <w:bookmarkEnd w:id="774"/>
    </w:p>
    <w:p>
      <w:pPr>
        <w:pStyle w:val="Subsection"/>
        <w:rPr>
          <w:snapToGrid w:val="0"/>
        </w:rPr>
      </w:pPr>
      <w:r>
        <w:rPr>
          <w:snapToGrid w:val="0"/>
        </w:rPr>
        <w:tab/>
        <w:t>(1)</w:t>
      </w:r>
      <w:r>
        <w:rPr>
          <w:snapToGrid w:val="0"/>
        </w:rPr>
        <w:tab/>
        <w:t>Without limiting section 56(3), a management plan may —</w:t>
      </w:r>
    </w:p>
    <w:p>
      <w:pPr>
        <w:pStyle w:val="Indenta"/>
        <w:spacing w:before="70"/>
        <w:rPr>
          <w:snapToGrid w:val="0"/>
        </w:rPr>
      </w:pPr>
      <w:r>
        <w:rPr>
          <w:snapToGrid w:val="0"/>
        </w:rPr>
        <w:tab/>
        <w:t>(a)</w:t>
      </w:r>
      <w:r>
        <w:rPr>
          <w:snapToGrid w:val="0"/>
        </w:rPr>
        <w:tab/>
        <w:t>prohibit all fishing activities in the fishery or in any part of the fishery during any specified period;</w:t>
      </w:r>
    </w:p>
    <w:p>
      <w:pPr>
        <w:pStyle w:val="Indenta"/>
        <w:spacing w:before="70"/>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spacing w:before="70"/>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spacing w:before="70"/>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spacing w:before="70"/>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775" w:name="_Toc313948309"/>
      <w:bookmarkStart w:id="776" w:name="_Toc375143655"/>
      <w:bookmarkStart w:id="777" w:name="_Toc318366162"/>
      <w:r>
        <w:rPr>
          <w:rStyle w:val="CharSectno"/>
        </w:rPr>
        <w:t>62</w:t>
      </w:r>
      <w:r>
        <w:rPr>
          <w:snapToGrid w:val="0"/>
        </w:rPr>
        <w:t>.</w:t>
      </w:r>
      <w:r>
        <w:rPr>
          <w:snapToGrid w:val="0"/>
        </w:rPr>
        <w:tab/>
        <w:t>Management plan, miscellaneous</w:t>
      </w:r>
      <w:bookmarkEnd w:id="775"/>
      <w:r>
        <w:rPr>
          <w:snapToGrid w:val="0"/>
        </w:rPr>
        <w:t xml:space="preserve"> provisions in</w:t>
      </w:r>
      <w:bookmarkEnd w:id="776"/>
      <w:bookmarkEnd w:id="777"/>
    </w:p>
    <w:p>
      <w:pPr>
        <w:pStyle w:val="Subsection"/>
        <w:rPr>
          <w:snapToGrid w:val="0"/>
        </w:rPr>
      </w:pPr>
      <w:r>
        <w:rPr>
          <w:snapToGrid w:val="0"/>
        </w:rPr>
        <w:tab/>
      </w:r>
      <w:r>
        <w:rPr>
          <w:snapToGrid w:val="0"/>
        </w:rPr>
        <w:tab/>
        <w:t>Without limiting section 56(3), a management plan may —</w:t>
      </w:r>
    </w:p>
    <w:p>
      <w:pPr>
        <w:pStyle w:val="Indenta"/>
        <w:spacing w:before="70"/>
      </w:pPr>
      <w:r>
        <w:tab/>
        <w:t>(a)</w:t>
      </w:r>
      <w:r>
        <w:tab/>
        <w:t>prohibit or regulate fishing in the fishery;</w:t>
      </w:r>
    </w:p>
    <w:p>
      <w:pPr>
        <w:pStyle w:val="Indenta"/>
        <w:spacing w:before="70"/>
      </w:pPr>
      <w:r>
        <w:tab/>
        <w:t>(ba)</w:t>
      </w:r>
      <w:r>
        <w:tab/>
        <w:t>prohibit or regulate the possession of fish taken in the fishery;</w:t>
      </w:r>
    </w:p>
    <w:p>
      <w:pPr>
        <w:pStyle w:val="Indenta"/>
        <w:spacing w:before="70"/>
        <w:rPr>
          <w:snapToGrid w:val="0"/>
        </w:rPr>
      </w:pPr>
      <w:r>
        <w:rPr>
          <w:snapToGrid w:val="0"/>
        </w:rPr>
        <w:tab/>
        <w:t>(b)</w:t>
      </w:r>
      <w:r>
        <w:rPr>
          <w:snapToGrid w:val="0"/>
        </w:rPr>
        <w:tab/>
        <w:t xml:space="preserve">prohibit or regulate the </w:t>
      </w:r>
      <w:r>
        <w:t>possession or use</w:t>
      </w:r>
      <w:r>
        <w:rPr>
          <w:snapToGrid w:val="0"/>
        </w:rPr>
        <w:t xml:space="preserve"> of any boat, vehicle or aircraft in the fishery or require the registration, marking or identification of boats, vehicles or </w:t>
      </w:r>
      <w:r>
        <w:t>aircraft used</w:t>
      </w:r>
      <w:r>
        <w:rPr>
          <w:snapToGrid w:val="0"/>
        </w:rPr>
        <w:t xml:space="preserve"> in the fishery;</w:t>
      </w:r>
    </w:p>
    <w:p>
      <w:pPr>
        <w:pStyle w:val="Indenta"/>
        <w:spacing w:before="70"/>
        <w:rPr>
          <w:snapToGrid w:val="0"/>
        </w:rPr>
      </w:pPr>
      <w:r>
        <w:rPr>
          <w:snapToGrid w:val="0"/>
        </w:rPr>
        <w:tab/>
        <w:t>(c)</w:t>
      </w:r>
      <w:r>
        <w:rPr>
          <w:snapToGrid w:val="0"/>
        </w:rPr>
        <w:tab/>
        <w:t>prohibit or regulate the carrying or use of specified fishing gear in the fishery;</w:t>
      </w:r>
    </w:p>
    <w:p>
      <w:pPr>
        <w:pStyle w:val="Indenta"/>
        <w:spacing w:before="70"/>
        <w:rPr>
          <w:snapToGrid w:val="0"/>
        </w:rPr>
      </w:pPr>
      <w:r>
        <w:rPr>
          <w:snapToGrid w:val="0"/>
        </w:rPr>
        <w:tab/>
        <w:t>(d)</w:t>
      </w:r>
      <w:r>
        <w:rPr>
          <w:snapToGrid w:val="0"/>
        </w:rPr>
        <w:tab/>
        <w:t>provide for the registration or identification of fishing gear used in the fishery;</w:t>
      </w:r>
    </w:p>
    <w:p>
      <w:pPr>
        <w:pStyle w:val="Indenta"/>
        <w:spacing w:before="70"/>
        <w:rPr>
          <w:snapToGrid w:val="0"/>
        </w:rPr>
      </w:pPr>
      <w:r>
        <w:rPr>
          <w:snapToGrid w:val="0"/>
        </w:rPr>
        <w:tab/>
        <w:t>(e)</w:t>
      </w:r>
      <w:r>
        <w:rPr>
          <w:snapToGrid w:val="0"/>
        </w:rPr>
        <w:tab/>
        <w:t>require specified gear or equipment to be installed in or carried or used on boats used in the</w:t>
      </w:r>
      <w:r>
        <w:t xml:space="preserve"> fishery, including equipment used for the purposes of research, monitoring or compliance programmes;</w:t>
      </w:r>
    </w:p>
    <w:p>
      <w:pPr>
        <w:pStyle w:val="Indenta"/>
        <w:spacing w:before="70"/>
        <w:rPr>
          <w:snapToGrid w:val="0"/>
        </w:rPr>
      </w:pPr>
      <w:r>
        <w:rPr>
          <w:snapToGrid w:val="0"/>
        </w:rPr>
        <w:tab/>
        <w:t>(f)</w:t>
      </w:r>
      <w:r>
        <w:rPr>
          <w:snapToGrid w:val="0"/>
        </w:rPr>
        <w:tab/>
        <w:t>require persons engaged in fishing in the fishery to participate in research programmes and to carry scientific equipment;</w:t>
      </w:r>
    </w:p>
    <w:p>
      <w:pPr>
        <w:pStyle w:val="Indenta"/>
        <w:spacing w:before="70"/>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spacing w:before="70"/>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spacing w:before="70"/>
        <w:rPr>
          <w:snapToGrid w:val="0"/>
        </w:rPr>
      </w:pPr>
      <w:r>
        <w:rPr>
          <w:snapToGrid w:val="0"/>
        </w:rPr>
        <w:tab/>
        <w:t>(i)</w:t>
      </w:r>
      <w:r>
        <w:rPr>
          <w:snapToGrid w:val="0"/>
        </w:rPr>
        <w:tab/>
        <w:t>regulate the checking, measuring, grading, counting or weighing of fish taken in the fishery;</w:t>
      </w:r>
    </w:p>
    <w:p>
      <w:pPr>
        <w:pStyle w:val="Indenta"/>
        <w:spacing w:before="70"/>
        <w:rPr>
          <w:snapToGrid w:val="0"/>
        </w:rPr>
      </w:pPr>
      <w:r>
        <w:rPr>
          <w:snapToGrid w:val="0"/>
        </w:rPr>
        <w:tab/>
        <w:t>(j)</w:t>
      </w:r>
      <w:r>
        <w:rPr>
          <w:snapToGrid w:val="0"/>
        </w:rPr>
        <w:tab/>
        <w:t>prohibit the purchase or sale of fish taken or dealt with in contravention of the management plan;</w:t>
      </w:r>
    </w:p>
    <w:p>
      <w:pPr>
        <w:pStyle w:val="Indenta"/>
        <w:spacing w:before="70"/>
      </w:pPr>
      <w:r>
        <w:tab/>
        <w:t>(k)</w:t>
      </w:r>
      <w:r>
        <w:tab/>
        <w:t>regulate the handling, release, disposal or possession of any bycatch in the fishery, including by requiring the use of bycatch reduction devices;</w:t>
      </w:r>
    </w:p>
    <w:p>
      <w:pPr>
        <w:pStyle w:val="Ednotepara"/>
        <w:spacing w:before="70"/>
        <w:rPr>
          <w:snapToGrid w:val="0"/>
        </w:rPr>
      </w:pPr>
      <w:r>
        <w:rPr>
          <w:snapToGrid w:val="0"/>
        </w:rPr>
        <w:tab/>
        <w:t>[(l)-(n)</w:t>
      </w:r>
      <w:r>
        <w:rPr>
          <w:snapToGrid w:val="0"/>
        </w:rPr>
        <w:tab/>
        <w:t>deleted]</w:t>
      </w:r>
    </w:p>
    <w:p>
      <w:pPr>
        <w:pStyle w:val="Indenta"/>
        <w:spacing w:before="70"/>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spacing w:before="70"/>
        <w:rPr>
          <w:snapToGrid w:val="0"/>
        </w:rPr>
      </w:pPr>
      <w:r>
        <w:rPr>
          <w:snapToGrid w:val="0"/>
        </w:rPr>
        <w:tab/>
        <w:t>(p)</w:t>
      </w:r>
      <w:r>
        <w:rPr>
          <w:snapToGrid w:val="0"/>
        </w:rPr>
        <w:tab/>
        <w:t xml:space="preserve">impose obligations on — </w:t>
      </w:r>
    </w:p>
    <w:p>
      <w:pPr>
        <w:pStyle w:val="Indenti"/>
        <w:spacing w:before="70"/>
        <w:rPr>
          <w:snapToGrid w:val="0"/>
        </w:rPr>
      </w:pPr>
      <w:r>
        <w:rPr>
          <w:snapToGrid w:val="0"/>
        </w:rPr>
        <w:tab/>
        <w:t>(i)</w:t>
      </w:r>
      <w:r>
        <w:rPr>
          <w:snapToGrid w:val="0"/>
        </w:rPr>
        <w:tab/>
        <w:t>the holders of authorisations or persons acting on their behalf; or</w:t>
      </w:r>
    </w:p>
    <w:p>
      <w:pPr>
        <w:pStyle w:val="Indenti"/>
        <w:spacing w:before="70"/>
        <w:rPr>
          <w:snapToGrid w:val="0"/>
        </w:rPr>
      </w:pPr>
      <w:r>
        <w:rPr>
          <w:snapToGrid w:val="0"/>
        </w:rPr>
        <w:tab/>
        <w:t>(ii)</w:t>
      </w:r>
      <w:r>
        <w:rPr>
          <w:snapToGrid w:val="0"/>
        </w:rPr>
        <w:tab/>
        <w:t>masters of boats;</w:t>
      </w:r>
    </w:p>
    <w:p>
      <w:pPr>
        <w:pStyle w:val="Indenta"/>
        <w:spacing w:before="70"/>
        <w:rPr>
          <w:snapToGrid w:val="0"/>
        </w:rPr>
      </w:pPr>
      <w:r>
        <w:rPr>
          <w:snapToGrid w:val="0"/>
        </w:rPr>
        <w:tab/>
        <w:t>(q)</w:t>
      </w:r>
      <w:r>
        <w:rPr>
          <w:snapToGrid w:val="0"/>
        </w:rPr>
        <w:tab/>
        <w:t xml:space="preserve">require specified records to be kept, and specified returns to be submitted </w:t>
      </w:r>
      <w:r>
        <w:t>or lodged</w:t>
      </w:r>
      <w:r>
        <w:rPr>
          <w:snapToGrid w:val="0"/>
        </w:rPr>
        <w:t xml:space="preserve"> at specified times, by —</w:t>
      </w:r>
    </w:p>
    <w:p>
      <w:pPr>
        <w:pStyle w:val="Indenti"/>
        <w:spacing w:before="70"/>
        <w:rPr>
          <w:snapToGrid w:val="0"/>
        </w:rPr>
      </w:pPr>
      <w:r>
        <w:rPr>
          <w:snapToGrid w:val="0"/>
        </w:rPr>
        <w:tab/>
        <w:t>(i)</w:t>
      </w:r>
      <w:r>
        <w:rPr>
          <w:snapToGrid w:val="0"/>
        </w:rPr>
        <w:tab/>
        <w:t>the holders of authorisations or persons acting on their behalf; or</w:t>
      </w:r>
    </w:p>
    <w:p>
      <w:pPr>
        <w:pStyle w:val="Indenti"/>
        <w:spacing w:before="56"/>
        <w:rPr>
          <w:snapToGrid w:val="0"/>
        </w:rPr>
      </w:pPr>
      <w:r>
        <w:rPr>
          <w:snapToGrid w:val="0"/>
        </w:rPr>
        <w:tab/>
        <w:t>(ii)</w:t>
      </w:r>
      <w:r>
        <w:rPr>
          <w:snapToGrid w:val="0"/>
        </w:rPr>
        <w:tab/>
        <w:t>persons who handle, unload, land, store, pack, consign, transport, process, sell or purchase fish (whether taken in the fishery or otherwise);</w:t>
      </w:r>
    </w:p>
    <w:p>
      <w:pPr>
        <w:pStyle w:val="Indenta"/>
        <w:spacing w:before="56"/>
        <w:rPr>
          <w:snapToGrid w:val="0"/>
        </w:rPr>
      </w:pPr>
      <w:r>
        <w:rPr>
          <w:snapToGrid w:val="0"/>
        </w:rPr>
        <w:tab/>
        <w:t>(r)</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a management plan;</w:t>
      </w:r>
    </w:p>
    <w:p>
      <w:pPr>
        <w:pStyle w:val="Indenta"/>
        <w:spacing w:before="56"/>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spacing w:before="56"/>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spacing w:before="56"/>
      </w:pPr>
      <w:r>
        <w:tab/>
        <w:t>(u)</w:t>
      </w:r>
      <w:r>
        <w:tab/>
        <w:t>prohibit or regulate the handling, transfer, landing, unloading, storage, possession, packaging, labelling, transport, delivery, consigning, receival, processing, sale or purchase of fish (whether taken in the fishery or otherwise);</w:t>
      </w:r>
    </w:p>
    <w:p>
      <w:pPr>
        <w:pStyle w:val="Indenta"/>
        <w:spacing w:before="56"/>
      </w:pPr>
      <w:r>
        <w:tab/>
        <w:t>(v)</w:t>
      </w:r>
      <w:r>
        <w:tab/>
      </w:r>
      <w:r>
        <w:rPr>
          <w:snapToGrid w:val="0"/>
        </w:rPr>
        <w:t>prohibit or regulate the disposal of fish (whether taken in the fishery or otherwise);</w:t>
      </w:r>
    </w:p>
    <w:p>
      <w:pPr>
        <w:pStyle w:val="Indenta"/>
        <w:spacing w:before="56"/>
      </w:pPr>
      <w:r>
        <w:tab/>
        <w:t>(w)</w:t>
      </w:r>
      <w:r>
        <w:tab/>
        <w:t xml:space="preserve">require a person who is proposing to engage in any activities referred to in paragraphs (a) to (k), (u) or (v) or any other activities connected with the fishery to make a nomination in respect of any matter relating to that proposed engagement, including any of these matters — </w:t>
      </w:r>
    </w:p>
    <w:p>
      <w:pPr>
        <w:pStyle w:val="Indenti"/>
        <w:spacing w:before="56"/>
      </w:pPr>
      <w:r>
        <w:tab/>
        <w:t>(i)</w:t>
      </w:r>
      <w:r>
        <w:tab/>
        <w:t>the area or place where the activities will be engaged in;</w:t>
      </w:r>
    </w:p>
    <w:p>
      <w:pPr>
        <w:pStyle w:val="Indenti"/>
        <w:spacing w:before="56"/>
      </w:pPr>
      <w:r>
        <w:tab/>
        <w:t>(ii)</w:t>
      </w:r>
      <w:r>
        <w:tab/>
        <w:t>the period within which or during which the activities will be engaged in;</w:t>
      </w:r>
    </w:p>
    <w:p>
      <w:pPr>
        <w:pStyle w:val="Indenti"/>
        <w:spacing w:before="56"/>
      </w:pPr>
      <w:r>
        <w:tab/>
        <w:t>(iii)</w:t>
      </w:r>
      <w:r>
        <w:tab/>
        <w:t>the specific activities that will be engaged in;</w:t>
      </w:r>
    </w:p>
    <w:p>
      <w:pPr>
        <w:pStyle w:val="Indenti"/>
        <w:spacing w:before="56"/>
      </w:pPr>
      <w:r>
        <w:tab/>
        <w:t>(iv)</w:t>
      </w:r>
      <w:r>
        <w:tab/>
        <w:t>the specific types of gear or equipment that will be used;</w:t>
      </w:r>
    </w:p>
    <w:p>
      <w:pPr>
        <w:pStyle w:val="Indenta"/>
        <w:spacing w:before="56"/>
      </w:pPr>
      <w:r>
        <w:tab/>
        <w:t>(x)</w:t>
      </w:r>
      <w:r>
        <w:tab/>
        <w:t>prohibit a person from contravening a nomination.</w:t>
      </w:r>
    </w:p>
    <w:p>
      <w:pPr>
        <w:pStyle w:val="Footnotesection"/>
        <w:spacing w:before="80"/>
        <w:ind w:left="890" w:hanging="890"/>
      </w:pPr>
      <w:r>
        <w:tab/>
        <w:t>[Section 62 amended by No. 28 of 2006 s. 236(1); No. 37 of 2009 s. 14; No. 43 of 2011 s. 20.]</w:t>
      </w:r>
    </w:p>
    <w:p>
      <w:pPr>
        <w:pStyle w:val="Heading5"/>
        <w:rPr>
          <w:snapToGrid w:val="0"/>
        </w:rPr>
      </w:pPr>
      <w:bookmarkStart w:id="778" w:name="_Toc375143656"/>
      <w:bookmarkStart w:id="779" w:name="_Toc313948310"/>
      <w:bookmarkStart w:id="780" w:name="_Toc318366163"/>
      <w:r>
        <w:rPr>
          <w:rStyle w:val="CharSectno"/>
        </w:rPr>
        <w:t>63</w:t>
      </w:r>
      <w:r>
        <w:rPr>
          <w:snapToGrid w:val="0"/>
        </w:rPr>
        <w:t>.</w:t>
      </w:r>
      <w:r>
        <w:rPr>
          <w:snapToGrid w:val="0"/>
        </w:rPr>
        <w:tab/>
        <w:t>How an interim managed fishery becomes a managed fishery</w:t>
      </w:r>
      <w:bookmarkEnd w:id="778"/>
      <w:bookmarkEnd w:id="779"/>
      <w:bookmarkEnd w:id="780"/>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781" w:name="_Toc375143657"/>
      <w:bookmarkStart w:id="782" w:name="_Toc196640215"/>
      <w:bookmarkStart w:id="783" w:name="_Toc197405526"/>
      <w:bookmarkStart w:id="784" w:name="_Toc197484446"/>
      <w:bookmarkStart w:id="785" w:name="_Toc198354625"/>
      <w:bookmarkStart w:id="786" w:name="_Toc201029272"/>
      <w:bookmarkStart w:id="787" w:name="_Toc268173172"/>
      <w:bookmarkStart w:id="788" w:name="_Toc272141412"/>
      <w:bookmarkStart w:id="789" w:name="_Toc274215213"/>
      <w:bookmarkStart w:id="790" w:name="_Toc281466877"/>
      <w:bookmarkStart w:id="791" w:name="_Toc291062279"/>
      <w:bookmarkStart w:id="792" w:name="_Toc298415247"/>
      <w:bookmarkStart w:id="793" w:name="_Toc299718195"/>
      <w:bookmarkStart w:id="794" w:name="_Toc299718505"/>
      <w:bookmarkStart w:id="795" w:name="_Toc305752059"/>
      <w:bookmarkStart w:id="796" w:name="_Toc306285591"/>
      <w:bookmarkStart w:id="797" w:name="_Toc308167401"/>
      <w:bookmarkStart w:id="798" w:name="_Toc308183634"/>
      <w:bookmarkStart w:id="799" w:name="_Toc311184948"/>
      <w:bookmarkStart w:id="800" w:name="_Toc311200959"/>
      <w:bookmarkStart w:id="801" w:name="_Toc311201299"/>
      <w:bookmarkStart w:id="802" w:name="_Toc313948311"/>
      <w:bookmarkStart w:id="803" w:name="_Toc313948815"/>
      <w:bookmarkStart w:id="804" w:name="_Toc313949152"/>
      <w:bookmarkStart w:id="805" w:name="_Toc315181549"/>
      <w:bookmarkStart w:id="806" w:name="_Toc315181886"/>
      <w:bookmarkStart w:id="807" w:name="_Toc315184142"/>
      <w:bookmarkStart w:id="808" w:name="_Toc315247895"/>
      <w:bookmarkStart w:id="809" w:name="_Toc315427992"/>
      <w:bookmarkStart w:id="810" w:name="_Toc318363172"/>
      <w:bookmarkStart w:id="811" w:name="_Toc318363509"/>
      <w:bookmarkStart w:id="812" w:name="_Toc318366164"/>
      <w:r>
        <w:rPr>
          <w:rStyle w:val="CharDivNo"/>
        </w:rPr>
        <w:t>Division 3</w:t>
      </w:r>
      <w:r>
        <w:rPr>
          <w:snapToGrid w:val="0"/>
        </w:rPr>
        <w:t> — </w:t>
      </w:r>
      <w:r>
        <w:rPr>
          <w:rStyle w:val="CharDivText"/>
        </w:rPr>
        <w:t>Procedure before determining or amending management plans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Heading5"/>
        <w:rPr>
          <w:snapToGrid w:val="0"/>
        </w:rPr>
      </w:pPr>
      <w:bookmarkStart w:id="813" w:name="_Toc375143658"/>
      <w:bookmarkStart w:id="814" w:name="_Toc313948312"/>
      <w:bookmarkStart w:id="815" w:name="_Toc318366165"/>
      <w:r>
        <w:rPr>
          <w:rStyle w:val="CharSectno"/>
        </w:rPr>
        <w:t>64</w:t>
      </w:r>
      <w:r>
        <w:rPr>
          <w:snapToGrid w:val="0"/>
        </w:rPr>
        <w:t>.</w:t>
      </w:r>
      <w:r>
        <w:rPr>
          <w:snapToGrid w:val="0"/>
        </w:rPr>
        <w:tab/>
        <w:t>Procedure before determining management plan</w:t>
      </w:r>
      <w:bookmarkEnd w:id="813"/>
      <w:bookmarkEnd w:id="814"/>
      <w:bookmarkEnd w:id="815"/>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 and</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816" w:name="_Toc375143659"/>
      <w:bookmarkStart w:id="817" w:name="_Toc313948313"/>
      <w:bookmarkStart w:id="818" w:name="_Toc318366166"/>
      <w:r>
        <w:rPr>
          <w:rStyle w:val="CharSectno"/>
        </w:rPr>
        <w:t>65</w:t>
      </w:r>
      <w:r>
        <w:rPr>
          <w:snapToGrid w:val="0"/>
        </w:rPr>
        <w:t>.</w:t>
      </w:r>
      <w:r>
        <w:rPr>
          <w:snapToGrid w:val="0"/>
        </w:rPr>
        <w:tab/>
        <w:t>Procedure before amending management plan</w:t>
      </w:r>
      <w:bookmarkEnd w:id="816"/>
      <w:bookmarkEnd w:id="817"/>
      <w:bookmarkEnd w:id="818"/>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819" w:name="_Toc375143660"/>
      <w:bookmarkStart w:id="820" w:name="_Toc196640218"/>
      <w:bookmarkStart w:id="821" w:name="_Toc197405529"/>
      <w:bookmarkStart w:id="822" w:name="_Toc197484449"/>
      <w:bookmarkStart w:id="823" w:name="_Toc198354628"/>
      <w:bookmarkStart w:id="824" w:name="_Toc201029275"/>
      <w:bookmarkStart w:id="825" w:name="_Toc268173175"/>
      <w:bookmarkStart w:id="826" w:name="_Toc272141415"/>
      <w:bookmarkStart w:id="827" w:name="_Toc274215216"/>
      <w:bookmarkStart w:id="828" w:name="_Toc281466880"/>
      <w:bookmarkStart w:id="829" w:name="_Toc291062282"/>
      <w:bookmarkStart w:id="830" w:name="_Toc298415250"/>
      <w:bookmarkStart w:id="831" w:name="_Toc299718198"/>
      <w:bookmarkStart w:id="832" w:name="_Toc299718508"/>
      <w:bookmarkStart w:id="833" w:name="_Toc305752062"/>
      <w:bookmarkStart w:id="834" w:name="_Toc306285594"/>
      <w:bookmarkStart w:id="835" w:name="_Toc308167404"/>
      <w:bookmarkStart w:id="836" w:name="_Toc308183637"/>
      <w:bookmarkStart w:id="837" w:name="_Toc311184951"/>
      <w:bookmarkStart w:id="838" w:name="_Toc311200962"/>
      <w:bookmarkStart w:id="839" w:name="_Toc311201302"/>
      <w:bookmarkStart w:id="840" w:name="_Toc313948314"/>
      <w:bookmarkStart w:id="841" w:name="_Toc313948818"/>
      <w:bookmarkStart w:id="842" w:name="_Toc313949155"/>
      <w:bookmarkStart w:id="843" w:name="_Toc315181552"/>
      <w:bookmarkStart w:id="844" w:name="_Toc315181889"/>
      <w:bookmarkStart w:id="845" w:name="_Toc315184145"/>
      <w:bookmarkStart w:id="846" w:name="_Toc315247898"/>
      <w:bookmarkStart w:id="847" w:name="_Toc315427995"/>
      <w:bookmarkStart w:id="848" w:name="_Toc318363175"/>
      <w:bookmarkStart w:id="849" w:name="_Toc318363512"/>
      <w:bookmarkStart w:id="850" w:name="_Toc318366167"/>
      <w:r>
        <w:rPr>
          <w:rStyle w:val="CharDivNo"/>
        </w:rPr>
        <w:t>Division 4</w:t>
      </w:r>
      <w:r>
        <w:rPr>
          <w:snapToGrid w:val="0"/>
        </w:rPr>
        <w:t> — </w:t>
      </w:r>
      <w:r>
        <w:rPr>
          <w:rStyle w:val="CharDivText"/>
        </w:rPr>
        <w:t>Managed fishery licences and interim managed fishery permits</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Heading5"/>
        <w:rPr>
          <w:snapToGrid w:val="0"/>
        </w:rPr>
      </w:pPr>
      <w:bookmarkStart w:id="851" w:name="_Toc375143661"/>
      <w:bookmarkStart w:id="852" w:name="_Toc313948315"/>
      <w:bookmarkStart w:id="853" w:name="_Toc318366168"/>
      <w:r>
        <w:rPr>
          <w:rStyle w:val="CharSectno"/>
        </w:rPr>
        <w:t>66</w:t>
      </w:r>
      <w:r>
        <w:rPr>
          <w:snapToGrid w:val="0"/>
        </w:rPr>
        <w:t>.</w:t>
      </w:r>
      <w:r>
        <w:rPr>
          <w:snapToGrid w:val="0"/>
        </w:rPr>
        <w:tab/>
        <w:t>Authorisations, grant of</w:t>
      </w:r>
      <w:bookmarkEnd w:id="851"/>
      <w:bookmarkEnd w:id="852"/>
      <w:bookmarkEnd w:id="853"/>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authorisation granted under subsection (1) is declared not to be personal property for the purposes of that Act.</w:t>
      </w:r>
    </w:p>
    <w:p>
      <w:pPr>
        <w:pStyle w:val="Footnotesection"/>
      </w:pPr>
      <w:r>
        <w:tab/>
        <w:t>[Section 66 amended by No. 28 of 2006 s. 236(1); No. 42 of 2011 s. 74.]</w:t>
      </w:r>
    </w:p>
    <w:p>
      <w:pPr>
        <w:pStyle w:val="Heading5"/>
        <w:rPr>
          <w:snapToGrid w:val="0"/>
        </w:rPr>
      </w:pPr>
      <w:bookmarkStart w:id="854" w:name="_Toc313948316"/>
      <w:bookmarkStart w:id="855" w:name="_Toc375143662"/>
      <w:bookmarkStart w:id="856" w:name="_Toc318366169"/>
      <w:r>
        <w:rPr>
          <w:rStyle w:val="CharSectno"/>
        </w:rPr>
        <w:t>67</w:t>
      </w:r>
      <w:r>
        <w:rPr>
          <w:snapToGrid w:val="0"/>
        </w:rPr>
        <w:t>.</w:t>
      </w:r>
      <w:r>
        <w:rPr>
          <w:snapToGrid w:val="0"/>
        </w:rPr>
        <w:tab/>
        <w:t xml:space="preserve">Duration of </w:t>
      </w:r>
      <w:bookmarkEnd w:id="854"/>
      <w:r>
        <w:rPr>
          <w:snapToGrid w:val="0"/>
        </w:rPr>
        <w:t>authorisations</w:t>
      </w:r>
      <w:bookmarkEnd w:id="855"/>
      <w:bookmarkEnd w:id="856"/>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857" w:name="_Toc313948317"/>
      <w:bookmarkStart w:id="858" w:name="_Toc375143663"/>
      <w:bookmarkStart w:id="859" w:name="_Toc318366170"/>
      <w:r>
        <w:rPr>
          <w:rStyle w:val="CharSectno"/>
        </w:rPr>
        <w:t>68</w:t>
      </w:r>
      <w:r>
        <w:rPr>
          <w:snapToGrid w:val="0"/>
        </w:rPr>
        <w:t>.</w:t>
      </w:r>
      <w:r>
        <w:rPr>
          <w:snapToGrid w:val="0"/>
        </w:rPr>
        <w:tab/>
        <w:t xml:space="preserve">Renewal of </w:t>
      </w:r>
      <w:bookmarkEnd w:id="857"/>
      <w:r>
        <w:rPr>
          <w:snapToGrid w:val="0"/>
        </w:rPr>
        <w:t>authorisations</w:t>
      </w:r>
      <w:bookmarkEnd w:id="858"/>
      <w:bookmarkEnd w:id="859"/>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860" w:name="_Toc313948318"/>
      <w:bookmarkStart w:id="861" w:name="_Toc375143664"/>
      <w:bookmarkStart w:id="862" w:name="_Toc318366171"/>
      <w:r>
        <w:rPr>
          <w:rStyle w:val="CharSectno"/>
        </w:rPr>
        <w:t>69</w:t>
      </w:r>
      <w:r>
        <w:rPr>
          <w:snapToGrid w:val="0"/>
        </w:rPr>
        <w:t>.</w:t>
      </w:r>
      <w:r>
        <w:rPr>
          <w:snapToGrid w:val="0"/>
        </w:rPr>
        <w:tab/>
        <w:t>Conditions</w:t>
      </w:r>
      <w:bookmarkEnd w:id="860"/>
      <w:r>
        <w:rPr>
          <w:snapToGrid w:val="0"/>
        </w:rPr>
        <w:t xml:space="preserve"> in authorisations</w:t>
      </w:r>
      <w:bookmarkEnd w:id="861"/>
      <w:bookmarkEnd w:id="862"/>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863" w:name="_Toc375143665"/>
      <w:bookmarkStart w:id="864" w:name="_Toc313948319"/>
      <w:bookmarkStart w:id="865" w:name="_Toc318366172"/>
      <w:r>
        <w:rPr>
          <w:rStyle w:val="CharSectno"/>
        </w:rPr>
        <w:t>70</w:t>
      </w:r>
      <w:r>
        <w:rPr>
          <w:snapToGrid w:val="0"/>
        </w:rPr>
        <w:t>.</w:t>
      </w:r>
      <w:r>
        <w:rPr>
          <w:snapToGrid w:val="0"/>
        </w:rPr>
        <w:tab/>
        <w:t>Authorisation ceases to have effect if management plan ceases to have effect</w:t>
      </w:r>
      <w:bookmarkEnd w:id="863"/>
      <w:bookmarkEnd w:id="864"/>
      <w:bookmarkEnd w:id="86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866" w:name="_Toc375143666"/>
      <w:bookmarkStart w:id="867" w:name="_Toc313948320"/>
      <w:bookmarkStart w:id="868" w:name="_Toc318366173"/>
      <w:r>
        <w:rPr>
          <w:rStyle w:val="CharSectno"/>
        </w:rPr>
        <w:t>71</w:t>
      </w:r>
      <w:r>
        <w:rPr>
          <w:snapToGrid w:val="0"/>
        </w:rPr>
        <w:t>.</w:t>
      </w:r>
      <w:r>
        <w:rPr>
          <w:snapToGrid w:val="0"/>
        </w:rPr>
        <w:tab/>
        <w:t>Prior fishing confers no right to authorisation</w:t>
      </w:r>
      <w:bookmarkEnd w:id="866"/>
      <w:bookmarkEnd w:id="867"/>
      <w:bookmarkEnd w:id="868"/>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rPr>
          <w:snapToGrid w:val="0"/>
        </w:rPr>
      </w:pPr>
      <w:bookmarkStart w:id="869" w:name="_Toc375143667"/>
      <w:bookmarkStart w:id="870" w:name="_Toc313948321"/>
      <w:bookmarkStart w:id="871" w:name="_Toc318366174"/>
      <w:r>
        <w:rPr>
          <w:rStyle w:val="CharSectno"/>
        </w:rPr>
        <w:t>72</w:t>
      </w:r>
      <w:r>
        <w:rPr>
          <w:snapToGrid w:val="0"/>
        </w:rPr>
        <w:t>.</w:t>
      </w:r>
      <w:r>
        <w:rPr>
          <w:snapToGrid w:val="0"/>
        </w:rPr>
        <w:tab/>
        <w:t>Grant of authorisation confers no right to subsequent authorisation</w:t>
      </w:r>
      <w:bookmarkEnd w:id="869"/>
      <w:bookmarkEnd w:id="870"/>
      <w:bookmarkEnd w:id="871"/>
    </w:p>
    <w:p>
      <w:pPr>
        <w:pStyle w:val="Subsection"/>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rPr>
          <w:snapToGrid w:val="0"/>
        </w:rPr>
      </w:pPr>
      <w:bookmarkStart w:id="872" w:name="_Toc375143668"/>
      <w:bookmarkStart w:id="873" w:name="_Toc313948322"/>
      <w:bookmarkStart w:id="874" w:name="_Toc318366175"/>
      <w:r>
        <w:rPr>
          <w:rStyle w:val="CharSectno"/>
        </w:rPr>
        <w:t>73</w:t>
      </w:r>
      <w:r>
        <w:rPr>
          <w:snapToGrid w:val="0"/>
        </w:rPr>
        <w:t>.</w:t>
      </w:r>
      <w:r>
        <w:rPr>
          <w:snapToGrid w:val="0"/>
        </w:rPr>
        <w:tab/>
        <w:t>Other licences do not authorise fishing in fishery</w:t>
      </w:r>
      <w:bookmarkEnd w:id="872"/>
      <w:bookmarkEnd w:id="873"/>
      <w:bookmarkEnd w:id="874"/>
    </w:p>
    <w:p>
      <w:pPr>
        <w:pStyle w:val="Subsection"/>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rPr>
          <w:snapToGrid w:val="0"/>
        </w:rPr>
      </w:pPr>
      <w:bookmarkStart w:id="875" w:name="_Toc375143669"/>
      <w:bookmarkStart w:id="876" w:name="_Toc313948323"/>
      <w:bookmarkStart w:id="877" w:name="_Toc318366176"/>
      <w:r>
        <w:rPr>
          <w:rStyle w:val="CharSectno"/>
        </w:rPr>
        <w:t>73A</w:t>
      </w:r>
      <w:r>
        <w:rPr>
          <w:snapToGrid w:val="0"/>
        </w:rPr>
        <w:t xml:space="preserve">. </w:t>
      </w:r>
      <w:r>
        <w:rPr>
          <w:snapToGrid w:val="0"/>
        </w:rPr>
        <w:tab/>
        <w:t>Authorisation is subject to restrictions in relation to certain marine reserves</w:t>
      </w:r>
      <w:bookmarkEnd w:id="875"/>
      <w:bookmarkEnd w:id="876"/>
      <w:bookmarkEnd w:id="877"/>
    </w:p>
    <w:p>
      <w:pPr>
        <w:pStyle w:val="Subsection"/>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keepNext/>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878" w:name="_Toc375143670"/>
      <w:bookmarkStart w:id="879" w:name="_Toc196640228"/>
      <w:bookmarkStart w:id="880" w:name="_Toc197405539"/>
      <w:bookmarkStart w:id="881" w:name="_Toc197484459"/>
      <w:bookmarkStart w:id="882" w:name="_Toc198354638"/>
      <w:bookmarkStart w:id="883" w:name="_Toc201029285"/>
      <w:bookmarkStart w:id="884" w:name="_Toc268173185"/>
      <w:bookmarkStart w:id="885" w:name="_Toc272141425"/>
      <w:bookmarkStart w:id="886" w:name="_Toc274215226"/>
      <w:bookmarkStart w:id="887" w:name="_Toc281466890"/>
      <w:bookmarkStart w:id="888" w:name="_Toc291062292"/>
      <w:bookmarkStart w:id="889" w:name="_Toc298415260"/>
      <w:bookmarkStart w:id="890" w:name="_Toc299718208"/>
      <w:bookmarkStart w:id="891" w:name="_Toc299718518"/>
      <w:bookmarkStart w:id="892" w:name="_Toc305752072"/>
      <w:bookmarkStart w:id="893" w:name="_Toc306285604"/>
      <w:bookmarkStart w:id="894" w:name="_Toc308167414"/>
      <w:bookmarkStart w:id="895" w:name="_Toc308183647"/>
      <w:bookmarkStart w:id="896" w:name="_Toc311184961"/>
      <w:bookmarkStart w:id="897" w:name="_Toc311200972"/>
      <w:bookmarkStart w:id="898" w:name="_Toc311201312"/>
      <w:bookmarkStart w:id="899" w:name="_Toc313948324"/>
      <w:bookmarkStart w:id="900" w:name="_Toc313948828"/>
      <w:bookmarkStart w:id="901" w:name="_Toc313949165"/>
      <w:bookmarkStart w:id="902" w:name="_Toc315181562"/>
      <w:bookmarkStart w:id="903" w:name="_Toc315181899"/>
      <w:bookmarkStart w:id="904" w:name="_Toc315184155"/>
      <w:bookmarkStart w:id="905" w:name="_Toc315247908"/>
      <w:bookmarkStart w:id="906" w:name="_Toc315428005"/>
      <w:bookmarkStart w:id="907" w:name="_Toc318363185"/>
      <w:bookmarkStart w:id="908" w:name="_Toc318363522"/>
      <w:bookmarkStart w:id="909" w:name="_Toc318366177"/>
      <w:r>
        <w:rPr>
          <w:rStyle w:val="CharDivNo"/>
        </w:rPr>
        <w:t>Division 5</w:t>
      </w:r>
      <w:r>
        <w:rPr>
          <w:snapToGrid w:val="0"/>
        </w:rPr>
        <w:t> — </w:t>
      </w:r>
      <w:r>
        <w:rPr>
          <w:rStyle w:val="CharDivText"/>
        </w:rPr>
        <w:t>Offences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Heading5"/>
      </w:pPr>
      <w:bookmarkStart w:id="910" w:name="_Toc375143671"/>
      <w:bookmarkStart w:id="911" w:name="_Toc308099551"/>
      <w:bookmarkStart w:id="912" w:name="_Toc308099663"/>
      <w:bookmarkStart w:id="913" w:name="_Toc313948325"/>
      <w:bookmarkStart w:id="914" w:name="_Toc318366178"/>
      <w:r>
        <w:rPr>
          <w:rStyle w:val="CharSectno"/>
        </w:rPr>
        <w:t>74</w:t>
      </w:r>
      <w:r>
        <w:t>.</w:t>
      </w:r>
      <w:r>
        <w:tab/>
        <w:t>Contravening management plan</w:t>
      </w:r>
      <w:bookmarkEnd w:id="910"/>
      <w:bookmarkEnd w:id="911"/>
      <w:bookmarkEnd w:id="912"/>
      <w:bookmarkEnd w:id="913"/>
      <w:bookmarkEnd w:id="914"/>
    </w:p>
    <w:p>
      <w:pPr>
        <w:pStyle w:val="Subsection"/>
      </w:pPr>
      <w:r>
        <w:tab/>
        <w:t>(1)</w:t>
      </w:r>
      <w:r>
        <w:tab/>
        <w:t>A person must not intentionally or recklessly contravene a provision of a management plan the contravention of which is specified in the plan to be an offence.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A person must not contravene a provision of a management plan the contravention of which is specified in the plan to be an offence.</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74 inserted by No. 43 of 2011 s. 21.]</w:t>
      </w:r>
    </w:p>
    <w:p>
      <w:pPr>
        <w:pStyle w:val="Ednotesection"/>
      </w:pPr>
      <w:r>
        <w:t>[</w:t>
      </w:r>
      <w:r>
        <w:rPr>
          <w:b/>
        </w:rPr>
        <w:t>75.</w:t>
      </w:r>
      <w:r>
        <w:tab/>
        <w:t>Deleted by No. 43 of 2011 s. 21.]</w:t>
      </w:r>
    </w:p>
    <w:p>
      <w:pPr>
        <w:pStyle w:val="Heading5"/>
        <w:keepNext w:val="0"/>
        <w:spacing w:before="240"/>
        <w:rPr>
          <w:snapToGrid w:val="0"/>
        </w:rPr>
      </w:pPr>
      <w:bookmarkStart w:id="915" w:name="_Toc313948326"/>
      <w:bookmarkStart w:id="916" w:name="_Toc375143672"/>
      <w:bookmarkStart w:id="917" w:name="_Toc318366179"/>
      <w:r>
        <w:rPr>
          <w:rStyle w:val="CharSectno"/>
        </w:rPr>
        <w:t>76</w:t>
      </w:r>
      <w:r>
        <w:rPr>
          <w:snapToGrid w:val="0"/>
        </w:rPr>
        <w:t>.</w:t>
      </w:r>
      <w:r>
        <w:rPr>
          <w:snapToGrid w:val="0"/>
        </w:rPr>
        <w:tab/>
        <w:t xml:space="preserve">Offence under s. 74(1) or 77(1), court to order reduction of entitlement in certain </w:t>
      </w:r>
      <w:bookmarkEnd w:id="915"/>
      <w:r>
        <w:rPr>
          <w:snapToGrid w:val="0"/>
        </w:rPr>
        <w:t>cases of</w:t>
      </w:r>
      <w:bookmarkEnd w:id="916"/>
      <w:bookmarkEnd w:id="917"/>
    </w:p>
    <w:p>
      <w:pPr>
        <w:pStyle w:val="Subsection"/>
        <w:rPr>
          <w:snapToGrid w:val="0"/>
        </w:rPr>
      </w:pPr>
      <w:r>
        <w:rPr>
          <w:snapToGrid w:val="0"/>
        </w:rPr>
        <w:tab/>
        <w:t>(1)</w:t>
      </w:r>
      <w:r>
        <w:rPr>
          <w:snapToGrid w:val="0"/>
        </w:rPr>
        <w:tab/>
        <w:t>This section applies to an entitlement limited by reference to —</w:t>
      </w:r>
    </w:p>
    <w:p>
      <w:pPr>
        <w:pStyle w:val="Indenta"/>
        <w:spacing w:before="76"/>
        <w:rPr>
          <w:snapToGrid w:val="0"/>
        </w:rPr>
      </w:pPr>
      <w:r>
        <w:rPr>
          <w:snapToGrid w:val="0"/>
        </w:rPr>
        <w:tab/>
        <w:t>(a)</w:t>
      </w:r>
      <w:r>
        <w:rPr>
          <w:snapToGrid w:val="0"/>
        </w:rPr>
        <w:tab/>
        <w:t>a quantity of fish that may be taken; or</w:t>
      </w:r>
    </w:p>
    <w:p>
      <w:pPr>
        <w:pStyle w:val="Indenta"/>
        <w:spacing w:before="76"/>
        <w:rPr>
          <w:snapToGrid w:val="0"/>
        </w:rPr>
      </w:pPr>
      <w:r>
        <w:rPr>
          <w:snapToGrid w:val="0"/>
        </w:rPr>
        <w:tab/>
        <w:t>(b)</w:t>
      </w:r>
      <w:r>
        <w:rPr>
          <w:snapToGrid w:val="0"/>
        </w:rPr>
        <w:tab/>
        <w:t>a quantity of fishing gear that may be used or carried; or</w:t>
      </w:r>
    </w:p>
    <w:p>
      <w:pPr>
        <w:pStyle w:val="Indenta"/>
        <w:spacing w:before="76"/>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 xml:space="preserve">If a court convicts a person of </w:t>
      </w:r>
      <w:r>
        <w:t xml:space="preserve">an offence under section 74(1) or 77(1) </w:t>
      </w:r>
      <w:r>
        <w:rPr>
          <w:snapToGrid w:val="0"/>
        </w:rPr>
        <w:t>and the court is satisfied that —</w:t>
      </w:r>
    </w:p>
    <w:p>
      <w:pPr>
        <w:pStyle w:val="Indenta"/>
        <w:spacing w:before="76"/>
        <w:rPr>
          <w:snapToGrid w:val="0"/>
        </w:rPr>
      </w:pPr>
      <w:r>
        <w:rPr>
          <w:snapToGrid w:val="0"/>
        </w:rPr>
        <w:tab/>
        <w:t>(a)</w:t>
      </w:r>
      <w:r>
        <w:rPr>
          <w:snapToGrid w:val="0"/>
        </w:rPr>
        <w:tab/>
        <w:t>the person —</w:t>
      </w:r>
    </w:p>
    <w:p>
      <w:pPr>
        <w:pStyle w:val="Indenti"/>
        <w:spacing w:before="76"/>
        <w:rPr>
          <w:snapToGrid w:val="0"/>
        </w:rPr>
      </w:pPr>
      <w:r>
        <w:rPr>
          <w:snapToGrid w:val="0"/>
        </w:rPr>
        <w:tab/>
        <w:t>(i)</w:t>
      </w:r>
      <w:r>
        <w:rPr>
          <w:snapToGrid w:val="0"/>
        </w:rPr>
        <w:tab/>
        <w:t>has exceeded an entitlement; or</w:t>
      </w:r>
    </w:p>
    <w:p>
      <w:pPr>
        <w:pStyle w:val="Indenti"/>
        <w:spacing w:before="76"/>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76"/>
        <w:rPr>
          <w:snapToGrid w:val="0"/>
        </w:rPr>
      </w:pPr>
      <w:r>
        <w:rPr>
          <w:snapToGrid w:val="0"/>
        </w:rPr>
        <w:tab/>
      </w:r>
      <w:r>
        <w:rPr>
          <w:snapToGrid w:val="0"/>
        </w:rPr>
        <w:tab/>
        <w:t>and</w:t>
      </w:r>
    </w:p>
    <w:p>
      <w:pPr>
        <w:pStyle w:val="Indenta"/>
        <w:spacing w:before="76"/>
        <w:rPr>
          <w:snapToGrid w:val="0"/>
        </w:rPr>
      </w:pPr>
      <w:r>
        <w:rPr>
          <w:snapToGrid w:val="0"/>
        </w:rPr>
        <w:tab/>
        <w:t>(b)</w:t>
      </w:r>
      <w:r>
        <w:rPr>
          <w:snapToGrid w:val="0"/>
        </w:rPr>
        <w:tab/>
        <w:t>the amount by which the entitlement was exceeded or was to be exceeded can be ascertained by the court,</w:t>
      </w:r>
    </w:p>
    <w:p>
      <w:pPr>
        <w:pStyle w:val="Subsection"/>
        <w:spacing w:before="120"/>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spacing w:before="120"/>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 No. 43 of 2011 s. 22.]</w:t>
      </w:r>
    </w:p>
    <w:p>
      <w:pPr>
        <w:pStyle w:val="Heading5"/>
      </w:pPr>
      <w:bookmarkStart w:id="918" w:name="_Toc308099554"/>
      <w:bookmarkStart w:id="919" w:name="_Toc308099666"/>
      <w:bookmarkStart w:id="920" w:name="_Toc313948327"/>
      <w:bookmarkStart w:id="921" w:name="_Toc375143673"/>
      <w:bookmarkStart w:id="922" w:name="_Toc318366180"/>
      <w:bookmarkStart w:id="923" w:name="_Toc268163132"/>
      <w:r>
        <w:rPr>
          <w:rStyle w:val="CharSectno"/>
        </w:rPr>
        <w:t>77</w:t>
      </w:r>
      <w:r>
        <w:t>.</w:t>
      </w:r>
      <w:r>
        <w:tab/>
        <w:t>Contravening condition of managed fishery licence or managed fishery permit</w:t>
      </w:r>
      <w:bookmarkEnd w:id="918"/>
      <w:bookmarkEnd w:id="919"/>
      <w:bookmarkEnd w:id="920"/>
      <w:r>
        <w:t>, offence</w:t>
      </w:r>
      <w:bookmarkEnd w:id="921"/>
      <w:bookmarkEnd w:id="922"/>
    </w:p>
    <w:p>
      <w:pPr>
        <w:pStyle w:val="Subsection"/>
      </w:pPr>
      <w:r>
        <w:tab/>
        <w:t>(1)</w:t>
      </w:r>
      <w:r>
        <w:tab/>
        <w:t xml:space="preserve">A person must not intentionally or recklessly contravene a condition of — </w:t>
      </w:r>
    </w:p>
    <w:p>
      <w:pPr>
        <w:pStyle w:val="Indenta"/>
        <w:spacing w:before="76"/>
      </w:pPr>
      <w:r>
        <w:tab/>
        <w:t>(a)</w:t>
      </w:r>
      <w:r>
        <w:tab/>
        <w:t>a managed fishery licence; or</w:t>
      </w:r>
    </w:p>
    <w:p>
      <w:pPr>
        <w:pStyle w:val="Indenta"/>
        <w:spacing w:before="76"/>
      </w:pPr>
      <w:r>
        <w:tab/>
        <w:t>(b)</w:t>
      </w:r>
      <w:r>
        <w:tab/>
        <w:t>a managed fishery permit.</w:t>
      </w:r>
    </w:p>
    <w:p>
      <w:pPr>
        <w:pStyle w:val="Penstart"/>
        <w:spacing w:before="76"/>
      </w:pPr>
      <w:r>
        <w:tab/>
        <w:t xml:space="preserve">Penalty: </w:t>
      </w:r>
    </w:p>
    <w:p>
      <w:pPr>
        <w:pStyle w:val="Penpara"/>
        <w:spacing w:before="76"/>
      </w:pPr>
      <w:r>
        <w:tab/>
        <w:t>(a)</w:t>
      </w:r>
      <w:r>
        <w:tab/>
        <w:t xml:space="preserve">for an individual — </w:t>
      </w:r>
    </w:p>
    <w:p>
      <w:pPr>
        <w:pStyle w:val="Pensubpara"/>
        <w:spacing w:before="76"/>
      </w:pPr>
      <w:r>
        <w:tab/>
        <w:t>(i)</w:t>
      </w:r>
      <w:r>
        <w:tab/>
        <w:t>for a first offence, a fine of $40 000;</w:t>
      </w:r>
    </w:p>
    <w:p>
      <w:pPr>
        <w:pStyle w:val="Pensubpara"/>
        <w:spacing w:before="76"/>
      </w:pPr>
      <w:r>
        <w:tab/>
        <w:t>(ii)</w:t>
      </w:r>
      <w:r>
        <w:tab/>
        <w:t>for a second or subsequent offence, a fine of $80 000 and imprisonment for 3 years;</w:t>
      </w:r>
    </w:p>
    <w:p>
      <w:pPr>
        <w:pStyle w:val="Penpara"/>
        <w:spacing w:before="76"/>
      </w:pPr>
      <w:r>
        <w:tab/>
        <w:t>(b)</w:t>
      </w:r>
      <w:r>
        <w:tab/>
        <w:t xml:space="preserve">for a body corporate — </w:t>
      </w:r>
    </w:p>
    <w:p>
      <w:pPr>
        <w:pStyle w:val="Pensubpara"/>
        <w:spacing w:before="76"/>
      </w:pPr>
      <w:r>
        <w:tab/>
        <w:t>(i)</w:t>
      </w:r>
      <w:r>
        <w:tab/>
        <w:t>for a first offence, a fine of $80 000;</w:t>
      </w:r>
    </w:p>
    <w:p>
      <w:pPr>
        <w:pStyle w:val="Pensubpara"/>
        <w:spacing w:before="76"/>
      </w:pPr>
      <w:r>
        <w:tab/>
        <w:t>(ii)</w:t>
      </w:r>
      <w:r>
        <w:tab/>
        <w:t>for a second or subsequent offence, a fine of $150 000.</w:t>
      </w:r>
    </w:p>
    <w:p>
      <w:pPr>
        <w:pStyle w:val="Subsection"/>
      </w:pPr>
      <w:r>
        <w:tab/>
        <w:t>(2)</w:t>
      </w:r>
      <w:r>
        <w:tab/>
        <w:t xml:space="preserve">A person must not contravene a condition of — </w:t>
      </w:r>
    </w:p>
    <w:p>
      <w:pPr>
        <w:pStyle w:val="Indenta"/>
      </w:pPr>
      <w:r>
        <w:tab/>
        <w:t>(a)</w:t>
      </w:r>
      <w:r>
        <w:tab/>
        <w:t>a managed fishery licence; or</w:t>
      </w:r>
    </w:p>
    <w:p>
      <w:pPr>
        <w:pStyle w:val="Indenta"/>
      </w:pPr>
      <w:r>
        <w:tab/>
        <w:t>(b)</w:t>
      </w:r>
      <w:r>
        <w:tab/>
        <w:t>a managed fishery permit.</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77 inserted by No. 43 of 2011 s. 23.]</w:t>
      </w:r>
    </w:p>
    <w:p>
      <w:pPr>
        <w:pStyle w:val="Heading5"/>
      </w:pPr>
      <w:bookmarkStart w:id="924" w:name="_Toc375143674"/>
      <w:bookmarkStart w:id="925" w:name="_Toc313948328"/>
      <w:bookmarkStart w:id="926" w:name="_Toc318366181"/>
      <w:r>
        <w:rPr>
          <w:rStyle w:val="CharSectno"/>
        </w:rPr>
        <w:t>78A</w:t>
      </w:r>
      <w:r>
        <w:t>.</w:t>
      </w:r>
      <w:r>
        <w:tab/>
        <w:t>Regulations relating to cancellations under s. 224</w:t>
      </w:r>
      <w:bookmarkEnd w:id="924"/>
      <w:bookmarkEnd w:id="923"/>
      <w:bookmarkEnd w:id="925"/>
      <w:bookmarkEnd w:id="926"/>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Subsection"/>
      </w:pPr>
      <w:r>
        <w:tab/>
        <w:t>(3)</w:t>
      </w:r>
      <w:r>
        <w:tab/>
        <w:t>For the purposes of this Act, a replacement authorisation is taken to be an authorisation granted under section 66.</w:t>
      </w:r>
    </w:p>
    <w:p>
      <w:pPr>
        <w:pStyle w:val="Footnotesection"/>
      </w:pPr>
      <w:r>
        <w:tab/>
        <w:t>[Section 78A inserted by No. 37 of 2009 s. 15; amended by No. 43 of 2011 s. 24.]</w:t>
      </w:r>
    </w:p>
    <w:p>
      <w:pPr>
        <w:pStyle w:val="Ednotesection"/>
      </w:pPr>
      <w:bookmarkStart w:id="927" w:name="_Toc196640234"/>
      <w:bookmarkStart w:id="928" w:name="_Toc197405545"/>
      <w:bookmarkStart w:id="929" w:name="_Toc197484465"/>
      <w:bookmarkStart w:id="930" w:name="_Toc198354644"/>
      <w:bookmarkStart w:id="931" w:name="_Toc201029291"/>
      <w:bookmarkStart w:id="932" w:name="_Toc268173192"/>
      <w:bookmarkStart w:id="933" w:name="_Toc272141432"/>
      <w:bookmarkStart w:id="934" w:name="_Toc274215233"/>
      <w:bookmarkStart w:id="935" w:name="_Toc281466897"/>
      <w:bookmarkStart w:id="936" w:name="_Toc291062299"/>
      <w:bookmarkStart w:id="937" w:name="_Toc298415267"/>
      <w:bookmarkStart w:id="938" w:name="_Toc299718215"/>
      <w:bookmarkStart w:id="939" w:name="_Toc299718525"/>
      <w:bookmarkStart w:id="940" w:name="_Toc305752079"/>
      <w:bookmarkStart w:id="941" w:name="_Toc306285611"/>
      <w:r>
        <w:t>[</w:t>
      </w:r>
      <w:r>
        <w:rPr>
          <w:b/>
        </w:rPr>
        <w:t>78.</w:t>
      </w:r>
      <w:r>
        <w:tab/>
        <w:t>Deleted by No. 43 of 2011 s. 25.]</w:t>
      </w:r>
    </w:p>
    <w:p>
      <w:pPr>
        <w:pStyle w:val="Heading2"/>
      </w:pPr>
      <w:bookmarkStart w:id="942" w:name="_Toc375143675"/>
      <w:bookmarkStart w:id="943" w:name="_Toc308167419"/>
      <w:bookmarkStart w:id="944" w:name="_Toc308183652"/>
      <w:bookmarkStart w:id="945" w:name="_Toc311184966"/>
      <w:bookmarkStart w:id="946" w:name="_Toc311200977"/>
      <w:bookmarkStart w:id="947" w:name="_Toc311201317"/>
      <w:bookmarkStart w:id="948" w:name="_Toc313948329"/>
      <w:bookmarkStart w:id="949" w:name="_Toc313948833"/>
      <w:bookmarkStart w:id="950" w:name="_Toc313949170"/>
      <w:bookmarkStart w:id="951" w:name="_Toc315181567"/>
      <w:bookmarkStart w:id="952" w:name="_Toc315181904"/>
      <w:bookmarkStart w:id="953" w:name="_Toc315184160"/>
      <w:bookmarkStart w:id="954" w:name="_Toc315247913"/>
      <w:bookmarkStart w:id="955" w:name="_Toc315428010"/>
      <w:bookmarkStart w:id="956" w:name="_Toc318363190"/>
      <w:bookmarkStart w:id="957" w:name="_Toc318363527"/>
      <w:bookmarkStart w:id="958" w:name="_Toc318366182"/>
      <w:r>
        <w:rPr>
          <w:rStyle w:val="CharPartNo"/>
        </w:rPr>
        <w:t>Part 7</w:t>
      </w:r>
      <w:r>
        <w:rPr>
          <w:rStyle w:val="CharDivNo"/>
        </w:rPr>
        <w:t> </w:t>
      </w:r>
      <w:r>
        <w:t>—</w:t>
      </w:r>
      <w:r>
        <w:rPr>
          <w:rStyle w:val="CharDivText"/>
        </w:rPr>
        <w:t> </w:t>
      </w:r>
      <w:r>
        <w:rPr>
          <w:rStyle w:val="CharPartText"/>
        </w:rPr>
        <w:t>Fish processing</w:t>
      </w:r>
      <w:bookmarkEnd w:id="942"/>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Heading5"/>
        <w:spacing w:before="180"/>
        <w:rPr>
          <w:snapToGrid w:val="0"/>
        </w:rPr>
      </w:pPr>
      <w:bookmarkStart w:id="959" w:name="_Toc313948330"/>
      <w:bookmarkStart w:id="960" w:name="_Toc375143676"/>
      <w:bookmarkStart w:id="961" w:name="_Toc318366183"/>
      <w:r>
        <w:rPr>
          <w:rStyle w:val="CharSectno"/>
        </w:rPr>
        <w:t>79</w:t>
      </w:r>
      <w:r>
        <w:rPr>
          <w:snapToGrid w:val="0"/>
        </w:rPr>
        <w:t>.</w:t>
      </w:r>
      <w:r>
        <w:rPr>
          <w:snapToGrid w:val="0"/>
        </w:rPr>
        <w:tab/>
      </w:r>
      <w:bookmarkEnd w:id="959"/>
      <w:r>
        <w:rPr>
          <w:snapToGrid w:val="0"/>
        </w:rPr>
        <w:t>When permit to construct place to process fish required</w:t>
      </w:r>
      <w:bookmarkEnd w:id="960"/>
      <w:bookmarkEnd w:id="961"/>
    </w:p>
    <w:p>
      <w:pPr>
        <w:pStyle w:val="Subsection"/>
        <w:spacing w:before="120"/>
        <w:rPr>
          <w:snapToGrid w:val="0"/>
        </w:rPr>
      </w:pPr>
      <w:r>
        <w:rPr>
          <w:snapToGrid w:val="0"/>
        </w:rPr>
        <w:tab/>
        <w:t>(1)</w:t>
      </w:r>
      <w:r>
        <w:rPr>
          <w:snapToGrid w:val="0"/>
        </w:rPr>
        <w:tab/>
        <w:t>Except as provided in subsection (2), a person must not —</w:t>
      </w:r>
    </w:p>
    <w:p>
      <w:pPr>
        <w:pStyle w:val="Indenta"/>
        <w:spacing w:before="60"/>
        <w:rPr>
          <w:snapToGrid w:val="0"/>
        </w:rPr>
      </w:pPr>
      <w:r>
        <w:rPr>
          <w:snapToGrid w:val="0"/>
        </w:rPr>
        <w:tab/>
        <w:t>(a)</w:t>
      </w:r>
      <w:r>
        <w:rPr>
          <w:snapToGrid w:val="0"/>
        </w:rPr>
        <w:tab/>
        <w:t>construct any place for the purpose of using the place to process fish for a commercial purpose; or</w:t>
      </w:r>
    </w:p>
    <w:p>
      <w:pPr>
        <w:pStyle w:val="Indenta"/>
        <w:spacing w:before="60"/>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spacing w:before="100"/>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spacing w:before="120"/>
        <w:rPr>
          <w:snapToGrid w:val="0"/>
        </w:rPr>
      </w:pPr>
      <w:r>
        <w:rPr>
          <w:snapToGrid w:val="0"/>
        </w:rPr>
        <w:tab/>
        <w:t>(2)</w:t>
      </w:r>
      <w:r>
        <w:rPr>
          <w:snapToGrid w:val="0"/>
        </w:rPr>
        <w:tab/>
        <w:t>Subsection (1) does not apply to a place that is to be used —</w:t>
      </w:r>
    </w:p>
    <w:p>
      <w:pPr>
        <w:pStyle w:val="Indenta"/>
        <w:spacing w:before="60"/>
        <w:rPr>
          <w:snapToGrid w:val="0"/>
        </w:rPr>
      </w:pPr>
      <w:r>
        <w:rPr>
          <w:snapToGrid w:val="0"/>
        </w:rPr>
        <w:tab/>
        <w:t>(a)</w:t>
      </w:r>
      <w:r>
        <w:rPr>
          <w:snapToGrid w:val="0"/>
        </w:rPr>
        <w:tab/>
        <w:t>to process fish that are to be sold by retail to the public, or served as meals to the public, in, on or from the place; or</w:t>
      </w:r>
    </w:p>
    <w:p>
      <w:pPr>
        <w:pStyle w:val="Indenta"/>
        <w:spacing w:before="60"/>
        <w:rPr>
          <w:snapToGrid w:val="0"/>
        </w:rPr>
      </w:pPr>
      <w:r>
        <w:rPr>
          <w:snapToGrid w:val="0"/>
        </w:rPr>
        <w:tab/>
        <w:t>(b)</w:t>
      </w:r>
      <w:r>
        <w:rPr>
          <w:snapToGrid w:val="0"/>
        </w:rPr>
        <w:tab/>
        <w:t xml:space="preserve">to process fish that have been kept, bred, </w:t>
      </w:r>
      <w:r>
        <w:t>hatched, cultured or harvested</w:t>
      </w:r>
      <w:r>
        <w:rPr>
          <w:snapToGrid w:val="0"/>
        </w:rPr>
        <w:t xml:space="preserve"> in or on the place in accordance with an aquaculture licence.</w:t>
      </w:r>
    </w:p>
    <w:p>
      <w:pPr>
        <w:pStyle w:val="Subsection"/>
        <w:spacing w:before="120"/>
        <w:rPr>
          <w:snapToGrid w:val="0"/>
        </w:rPr>
      </w:pPr>
      <w:r>
        <w:rPr>
          <w:snapToGrid w:val="0"/>
        </w:rPr>
        <w:tab/>
        <w:t>(3)</w:t>
      </w:r>
      <w:r>
        <w:rPr>
          <w:snapToGrid w:val="0"/>
        </w:rPr>
        <w:tab/>
        <w:t>The regulations may limit the circumstances in which subsection (2) applies.</w:t>
      </w:r>
    </w:p>
    <w:p>
      <w:pPr>
        <w:pStyle w:val="Footnotesection"/>
        <w:spacing w:before="80"/>
        <w:ind w:left="890" w:hanging="890"/>
      </w:pPr>
      <w:r>
        <w:tab/>
        <w:t>[Section 79 amended by No. 28 of 2006 s. 236(1); No. 43 of 2011 s. 26.]</w:t>
      </w:r>
    </w:p>
    <w:p>
      <w:pPr>
        <w:pStyle w:val="Heading5"/>
        <w:spacing w:before="180"/>
        <w:rPr>
          <w:snapToGrid w:val="0"/>
        </w:rPr>
      </w:pPr>
      <w:bookmarkStart w:id="962" w:name="_Toc313948331"/>
      <w:bookmarkStart w:id="963" w:name="_Toc375143677"/>
      <w:bookmarkStart w:id="964" w:name="_Toc318366184"/>
      <w:r>
        <w:rPr>
          <w:rStyle w:val="CharSectno"/>
        </w:rPr>
        <w:t>80</w:t>
      </w:r>
      <w:r>
        <w:rPr>
          <w:snapToGrid w:val="0"/>
        </w:rPr>
        <w:t>.</w:t>
      </w:r>
      <w:r>
        <w:rPr>
          <w:snapToGrid w:val="0"/>
        </w:rPr>
        <w:tab/>
        <w:t>Permit</w:t>
      </w:r>
      <w:bookmarkEnd w:id="962"/>
      <w:r>
        <w:rPr>
          <w:snapToGrid w:val="0"/>
        </w:rPr>
        <w:t xml:space="preserve"> for processing fish, grant of</w:t>
      </w:r>
      <w:bookmarkEnd w:id="963"/>
      <w:bookmarkEnd w:id="964"/>
    </w:p>
    <w:p>
      <w:pPr>
        <w:pStyle w:val="Subsection"/>
        <w:spacing w:before="120"/>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spacing w:before="60"/>
        <w:rPr>
          <w:snapToGrid w:val="0"/>
        </w:rPr>
      </w:pPr>
      <w:r>
        <w:rPr>
          <w:snapToGrid w:val="0"/>
        </w:rPr>
        <w:tab/>
        <w:t>(a)</w:t>
      </w:r>
      <w:r>
        <w:rPr>
          <w:snapToGrid w:val="0"/>
        </w:rPr>
        <w:tab/>
        <w:t>the person is a fit and proper person to hold such a permit; and</w:t>
      </w:r>
    </w:p>
    <w:p>
      <w:pPr>
        <w:pStyle w:val="Indenta"/>
        <w:spacing w:before="60"/>
        <w:rPr>
          <w:snapToGrid w:val="0"/>
        </w:rPr>
      </w:pPr>
      <w:r>
        <w:rPr>
          <w:snapToGrid w:val="0"/>
        </w:rPr>
        <w:tab/>
        <w:t>(b)</w:t>
      </w:r>
      <w:r>
        <w:rPr>
          <w:snapToGrid w:val="0"/>
        </w:rPr>
        <w:tab/>
        <w:t>the person intends to process fish for a commercial purpose in or on the place; and</w:t>
      </w:r>
    </w:p>
    <w:p>
      <w:pPr>
        <w:pStyle w:val="Indenta"/>
        <w:rPr>
          <w:snapToGrid w:val="0"/>
        </w:rPr>
      </w:pPr>
      <w:r>
        <w:rPr>
          <w:snapToGrid w:val="0"/>
        </w:rPr>
        <w:tab/>
        <w:t>(c)</w:t>
      </w:r>
      <w:r>
        <w:rPr>
          <w:snapToGrid w:val="0"/>
        </w:rPr>
        <w:tab/>
        <w:t>the person appears likely to satisfy the criteria for the grant of a fish processor’s licence; and</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 and</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965" w:name="_Toc313948332"/>
      <w:bookmarkStart w:id="966" w:name="_Toc375143678"/>
      <w:bookmarkStart w:id="967" w:name="_Toc318366185"/>
      <w:r>
        <w:rPr>
          <w:rStyle w:val="CharSectno"/>
        </w:rPr>
        <w:t>81</w:t>
      </w:r>
      <w:r>
        <w:rPr>
          <w:snapToGrid w:val="0"/>
        </w:rPr>
        <w:t>.</w:t>
      </w:r>
      <w:r>
        <w:rPr>
          <w:snapToGrid w:val="0"/>
        </w:rPr>
        <w:tab/>
        <w:t>Conditions</w:t>
      </w:r>
      <w:bookmarkEnd w:id="965"/>
      <w:r>
        <w:rPr>
          <w:snapToGrid w:val="0"/>
        </w:rPr>
        <w:t xml:space="preserve"> on s. 80 permits</w:t>
      </w:r>
      <w:bookmarkEnd w:id="966"/>
      <w:bookmarkEnd w:id="967"/>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968" w:name="_Toc313948333"/>
      <w:bookmarkStart w:id="969" w:name="_Toc375143679"/>
      <w:bookmarkStart w:id="970" w:name="_Toc318366186"/>
      <w:r>
        <w:rPr>
          <w:rStyle w:val="CharSectno"/>
        </w:rPr>
        <w:t>82</w:t>
      </w:r>
      <w:r>
        <w:rPr>
          <w:snapToGrid w:val="0"/>
        </w:rPr>
        <w:t>.</w:t>
      </w:r>
      <w:r>
        <w:rPr>
          <w:snapToGrid w:val="0"/>
        </w:rPr>
        <w:tab/>
      </w:r>
      <w:bookmarkEnd w:id="968"/>
      <w:r>
        <w:rPr>
          <w:snapToGrid w:val="0"/>
        </w:rPr>
        <w:t>When fish processor’s licence required</w:t>
      </w:r>
      <w:bookmarkEnd w:id="969"/>
      <w:bookmarkEnd w:id="970"/>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 or</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 xml:space="preserve">in or on any land or premises if the fish have been kept, bred, </w:t>
      </w:r>
      <w:r>
        <w:t>hatched, cultured or harvested</w:t>
      </w:r>
      <w:r>
        <w:rPr>
          <w:snapToGrid w:val="0"/>
        </w:rPr>
        <w:t xml:space="preserve"> in or on the land or premises in accordance with an aquaculture licence.</w:t>
      </w:r>
    </w:p>
    <w:p>
      <w:pPr>
        <w:pStyle w:val="Footnotesection"/>
      </w:pPr>
      <w:r>
        <w:tab/>
        <w:t>[Section 82 amended by No. 43 of 2011 s. 27.]</w:t>
      </w:r>
    </w:p>
    <w:p>
      <w:pPr>
        <w:pStyle w:val="Heading5"/>
        <w:rPr>
          <w:snapToGrid w:val="0"/>
        </w:rPr>
      </w:pPr>
      <w:bookmarkStart w:id="971" w:name="_Toc313948334"/>
      <w:bookmarkStart w:id="972" w:name="_Toc375143680"/>
      <w:bookmarkStart w:id="973" w:name="_Toc318366187"/>
      <w:r>
        <w:rPr>
          <w:rStyle w:val="CharSectno"/>
        </w:rPr>
        <w:t>83</w:t>
      </w:r>
      <w:r>
        <w:rPr>
          <w:snapToGrid w:val="0"/>
        </w:rPr>
        <w:t>.</w:t>
      </w:r>
      <w:r>
        <w:rPr>
          <w:snapToGrid w:val="0"/>
        </w:rPr>
        <w:tab/>
        <w:t>Fish processor’s licence</w:t>
      </w:r>
      <w:bookmarkEnd w:id="971"/>
      <w:r>
        <w:rPr>
          <w:snapToGrid w:val="0"/>
        </w:rPr>
        <w:t>, grant of</w:t>
      </w:r>
      <w:bookmarkEnd w:id="972"/>
      <w:bookmarkEnd w:id="973"/>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 and</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12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Subsection"/>
      </w:pPr>
      <w:r>
        <w:tab/>
        <w:t>(4)</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fish processor’s licence granted under subsection (1) is declared not to be personal property for the purposes of that Act.</w:t>
      </w:r>
    </w:p>
    <w:p>
      <w:pPr>
        <w:pStyle w:val="Footnotesection"/>
      </w:pPr>
      <w:r>
        <w:tab/>
        <w:t>[Section 83 amended by No. 28 of 2006 s. 236(1); No. 42 of 2011 s. 75.]</w:t>
      </w:r>
    </w:p>
    <w:p>
      <w:pPr>
        <w:pStyle w:val="Heading5"/>
        <w:rPr>
          <w:snapToGrid w:val="0"/>
        </w:rPr>
      </w:pPr>
      <w:bookmarkStart w:id="974" w:name="_Toc375143681"/>
      <w:bookmarkStart w:id="975" w:name="_Toc313948335"/>
      <w:bookmarkStart w:id="976" w:name="_Toc318366188"/>
      <w:r>
        <w:rPr>
          <w:rStyle w:val="CharSectno"/>
        </w:rPr>
        <w:t>84</w:t>
      </w:r>
      <w:r>
        <w:rPr>
          <w:snapToGrid w:val="0"/>
        </w:rPr>
        <w:t>.</w:t>
      </w:r>
      <w:r>
        <w:rPr>
          <w:snapToGrid w:val="0"/>
        </w:rPr>
        <w:tab/>
        <w:t>Duration of licence</w:t>
      </w:r>
      <w:bookmarkEnd w:id="974"/>
      <w:bookmarkEnd w:id="975"/>
      <w:bookmarkEnd w:id="976"/>
    </w:p>
    <w:p>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977" w:name="_Toc375143682"/>
      <w:bookmarkStart w:id="978" w:name="_Toc313948336"/>
      <w:bookmarkStart w:id="979" w:name="_Toc318366189"/>
      <w:r>
        <w:rPr>
          <w:rStyle w:val="CharSectno"/>
        </w:rPr>
        <w:t>85</w:t>
      </w:r>
      <w:r>
        <w:rPr>
          <w:snapToGrid w:val="0"/>
        </w:rPr>
        <w:t>.</w:t>
      </w:r>
      <w:r>
        <w:rPr>
          <w:snapToGrid w:val="0"/>
        </w:rPr>
        <w:tab/>
        <w:t>Renewal of licence</w:t>
      </w:r>
      <w:bookmarkEnd w:id="977"/>
      <w:bookmarkEnd w:id="978"/>
      <w:bookmarkEnd w:id="979"/>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980" w:name="_Toc313948337"/>
      <w:bookmarkStart w:id="981" w:name="_Toc375143683"/>
      <w:bookmarkStart w:id="982" w:name="_Toc318366190"/>
      <w:r>
        <w:rPr>
          <w:rStyle w:val="CharSectno"/>
        </w:rPr>
        <w:t>86</w:t>
      </w:r>
      <w:r>
        <w:rPr>
          <w:snapToGrid w:val="0"/>
        </w:rPr>
        <w:t>.</w:t>
      </w:r>
      <w:r>
        <w:rPr>
          <w:snapToGrid w:val="0"/>
        </w:rPr>
        <w:tab/>
      </w:r>
      <w:bookmarkEnd w:id="980"/>
      <w:r>
        <w:rPr>
          <w:snapToGrid w:val="0"/>
        </w:rPr>
        <w:t>Licensee not to process or store fish except at place specified in licence</w:t>
      </w:r>
      <w:bookmarkEnd w:id="981"/>
      <w:bookmarkEnd w:id="982"/>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983" w:name="_Toc313948338"/>
      <w:bookmarkStart w:id="984" w:name="_Toc375143684"/>
      <w:bookmarkStart w:id="985" w:name="_Toc318366191"/>
      <w:r>
        <w:rPr>
          <w:rStyle w:val="CharSectno"/>
        </w:rPr>
        <w:t>87</w:t>
      </w:r>
      <w:r>
        <w:rPr>
          <w:snapToGrid w:val="0"/>
        </w:rPr>
        <w:t>.</w:t>
      </w:r>
      <w:r>
        <w:rPr>
          <w:snapToGrid w:val="0"/>
        </w:rPr>
        <w:tab/>
        <w:t>Conditions</w:t>
      </w:r>
      <w:bookmarkEnd w:id="983"/>
      <w:r>
        <w:rPr>
          <w:snapToGrid w:val="0"/>
        </w:rPr>
        <w:t xml:space="preserve"> on fish processor’s licence</w:t>
      </w:r>
      <w:bookmarkEnd w:id="984"/>
      <w:bookmarkEnd w:id="985"/>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986" w:name="_Toc313948339"/>
      <w:bookmarkStart w:id="987" w:name="_Toc375143685"/>
      <w:bookmarkStart w:id="988" w:name="_Toc318366192"/>
      <w:r>
        <w:rPr>
          <w:rStyle w:val="CharSectno"/>
        </w:rPr>
        <w:t>88</w:t>
      </w:r>
      <w:r>
        <w:rPr>
          <w:snapToGrid w:val="0"/>
        </w:rPr>
        <w:t>.</w:t>
      </w:r>
      <w:r>
        <w:rPr>
          <w:snapToGrid w:val="0"/>
        </w:rPr>
        <w:tab/>
        <w:t>Contravening condition of permit or licence</w:t>
      </w:r>
      <w:bookmarkEnd w:id="986"/>
      <w:r>
        <w:rPr>
          <w:snapToGrid w:val="0"/>
        </w:rPr>
        <w:t>, offence</w:t>
      </w:r>
      <w:bookmarkEnd w:id="987"/>
      <w:bookmarkEnd w:id="988"/>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989" w:name="_Toc313948340"/>
      <w:bookmarkStart w:id="990" w:name="_Toc375143686"/>
      <w:bookmarkStart w:id="991" w:name="_Toc318366193"/>
      <w:r>
        <w:rPr>
          <w:rStyle w:val="CharSectno"/>
        </w:rPr>
        <w:t>89</w:t>
      </w:r>
      <w:r>
        <w:rPr>
          <w:snapToGrid w:val="0"/>
        </w:rPr>
        <w:t>.</w:t>
      </w:r>
      <w:r>
        <w:rPr>
          <w:snapToGrid w:val="0"/>
        </w:rPr>
        <w:tab/>
        <w:t>Regulations about processing</w:t>
      </w:r>
      <w:bookmarkEnd w:id="989"/>
      <w:r>
        <w:rPr>
          <w:snapToGrid w:val="0"/>
        </w:rPr>
        <w:t xml:space="preserve"> etc. fish</w:t>
      </w:r>
      <w:bookmarkEnd w:id="990"/>
      <w:bookmarkEnd w:id="991"/>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Footnotesection"/>
      </w:pPr>
      <w:bookmarkStart w:id="992" w:name="_Toc196640246"/>
      <w:bookmarkStart w:id="993" w:name="_Toc197405557"/>
      <w:bookmarkStart w:id="994" w:name="_Toc197484477"/>
      <w:bookmarkStart w:id="995" w:name="_Toc198354656"/>
      <w:bookmarkStart w:id="996" w:name="_Toc201029303"/>
      <w:bookmarkStart w:id="997" w:name="_Toc268173204"/>
      <w:bookmarkStart w:id="998" w:name="_Toc272141444"/>
      <w:bookmarkStart w:id="999" w:name="_Toc274215245"/>
      <w:bookmarkStart w:id="1000" w:name="_Toc281466909"/>
      <w:bookmarkStart w:id="1001" w:name="_Toc291062311"/>
      <w:bookmarkStart w:id="1002" w:name="_Toc298415279"/>
      <w:bookmarkStart w:id="1003" w:name="_Toc299718227"/>
      <w:bookmarkStart w:id="1004" w:name="_Toc299718537"/>
      <w:bookmarkStart w:id="1005" w:name="_Toc305752091"/>
      <w:bookmarkStart w:id="1006" w:name="_Toc306285623"/>
      <w:r>
        <w:tab/>
        <w:t>[Section 89 amended by No. 43 of 2011 s. 28.]</w:t>
      </w:r>
    </w:p>
    <w:p>
      <w:pPr>
        <w:pStyle w:val="Heading2"/>
      </w:pPr>
      <w:bookmarkStart w:id="1007" w:name="_Toc375143687"/>
      <w:bookmarkStart w:id="1008" w:name="_Toc308167431"/>
      <w:bookmarkStart w:id="1009" w:name="_Toc308183664"/>
      <w:bookmarkStart w:id="1010" w:name="_Toc311184978"/>
      <w:bookmarkStart w:id="1011" w:name="_Toc311200989"/>
      <w:bookmarkStart w:id="1012" w:name="_Toc311201329"/>
      <w:bookmarkStart w:id="1013" w:name="_Toc313948341"/>
      <w:bookmarkStart w:id="1014" w:name="_Toc313948845"/>
      <w:bookmarkStart w:id="1015" w:name="_Toc313949182"/>
      <w:bookmarkStart w:id="1016" w:name="_Toc315181579"/>
      <w:bookmarkStart w:id="1017" w:name="_Toc315181916"/>
      <w:bookmarkStart w:id="1018" w:name="_Toc315184172"/>
      <w:bookmarkStart w:id="1019" w:name="_Toc315247925"/>
      <w:bookmarkStart w:id="1020" w:name="_Toc315428022"/>
      <w:bookmarkStart w:id="1021" w:name="_Toc318363202"/>
      <w:bookmarkStart w:id="1022" w:name="_Toc318363539"/>
      <w:bookmarkStart w:id="1023" w:name="_Toc318366194"/>
      <w:r>
        <w:rPr>
          <w:rStyle w:val="CharPartNo"/>
        </w:rPr>
        <w:t>Part 8</w:t>
      </w:r>
      <w:r>
        <w:t> — </w:t>
      </w:r>
      <w:r>
        <w:rPr>
          <w:rStyle w:val="CharPartText"/>
        </w:rPr>
        <w:t>Aquaculture</w:t>
      </w:r>
      <w:bookmarkEnd w:id="1007"/>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Heading3"/>
      </w:pPr>
      <w:bookmarkStart w:id="1024" w:name="_Toc375143688"/>
      <w:bookmarkStart w:id="1025" w:name="_Toc308099561"/>
      <w:bookmarkStart w:id="1026" w:name="_Toc308099673"/>
      <w:bookmarkStart w:id="1027" w:name="_Toc308167432"/>
      <w:bookmarkStart w:id="1028" w:name="_Toc308183665"/>
      <w:bookmarkStart w:id="1029" w:name="_Toc311184979"/>
      <w:bookmarkStart w:id="1030" w:name="_Toc311200990"/>
      <w:bookmarkStart w:id="1031" w:name="_Toc311201330"/>
      <w:bookmarkStart w:id="1032" w:name="_Toc313948342"/>
      <w:bookmarkStart w:id="1033" w:name="_Toc313948846"/>
      <w:bookmarkStart w:id="1034" w:name="_Toc313949183"/>
      <w:bookmarkStart w:id="1035" w:name="_Toc315181580"/>
      <w:bookmarkStart w:id="1036" w:name="_Toc315181917"/>
      <w:bookmarkStart w:id="1037" w:name="_Toc315184173"/>
      <w:bookmarkStart w:id="1038" w:name="_Toc315247926"/>
      <w:bookmarkStart w:id="1039" w:name="_Toc315428023"/>
      <w:bookmarkStart w:id="1040" w:name="_Toc318363203"/>
      <w:bookmarkStart w:id="1041" w:name="_Toc318363540"/>
      <w:bookmarkStart w:id="1042" w:name="_Toc318366195"/>
      <w:r>
        <w:rPr>
          <w:rStyle w:val="CharDivNo"/>
        </w:rPr>
        <w:t>Division 1</w:t>
      </w:r>
      <w:r>
        <w:t> — </w:t>
      </w:r>
      <w:r>
        <w:rPr>
          <w:rStyle w:val="CharDivText"/>
        </w:rPr>
        <w:t>Aquaculture licences</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Footnoteheading"/>
      </w:pPr>
      <w:r>
        <w:tab/>
        <w:t>[Heading inserted by No. 43 of 2011 s. 29.]</w:t>
      </w:r>
    </w:p>
    <w:p>
      <w:pPr>
        <w:pStyle w:val="Heading5"/>
        <w:rPr>
          <w:snapToGrid w:val="0"/>
        </w:rPr>
      </w:pPr>
      <w:bookmarkStart w:id="1043" w:name="_Toc313948343"/>
      <w:bookmarkStart w:id="1044" w:name="_Toc375143689"/>
      <w:bookmarkStart w:id="1045" w:name="_Toc318366196"/>
      <w:r>
        <w:rPr>
          <w:rStyle w:val="CharSectno"/>
        </w:rPr>
        <w:t>90</w:t>
      </w:r>
      <w:r>
        <w:rPr>
          <w:snapToGrid w:val="0"/>
        </w:rPr>
        <w:t>.</w:t>
      </w:r>
      <w:r>
        <w:rPr>
          <w:snapToGrid w:val="0"/>
        </w:rPr>
        <w:tab/>
        <w:t xml:space="preserve">When </w:t>
      </w:r>
      <w:bookmarkEnd w:id="1043"/>
      <w:r>
        <w:rPr>
          <w:snapToGrid w:val="0"/>
        </w:rPr>
        <w:t>licence required</w:t>
      </w:r>
      <w:bookmarkEnd w:id="1044"/>
      <w:bookmarkEnd w:id="1045"/>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 or</w:t>
      </w:r>
    </w:p>
    <w:p>
      <w:pPr>
        <w:pStyle w:val="Indenta"/>
        <w:rPr>
          <w:snapToGrid w:val="0"/>
        </w:rPr>
      </w:pPr>
      <w:r>
        <w:rPr>
          <w:snapToGrid w:val="0"/>
        </w:rPr>
        <w:tab/>
        <w:t>(b)</w:t>
      </w:r>
      <w:r>
        <w:rPr>
          <w:snapToGrid w:val="0"/>
        </w:rPr>
        <w:tab/>
        <w:t>if the person is the owner or occupier of private land, sell fish in, or taken from, waters on that land; or</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1046" w:name="_Toc313948344"/>
      <w:bookmarkStart w:id="1047" w:name="_Toc375143690"/>
      <w:bookmarkStart w:id="1048" w:name="_Toc318366197"/>
      <w:r>
        <w:rPr>
          <w:rStyle w:val="CharSectno"/>
        </w:rPr>
        <w:t>91</w:t>
      </w:r>
      <w:r>
        <w:rPr>
          <w:snapToGrid w:val="0"/>
        </w:rPr>
        <w:t>.</w:t>
      </w:r>
      <w:r>
        <w:rPr>
          <w:snapToGrid w:val="0"/>
        </w:rPr>
        <w:tab/>
        <w:t>Exceptions</w:t>
      </w:r>
      <w:bookmarkEnd w:id="1046"/>
      <w:r>
        <w:rPr>
          <w:snapToGrid w:val="0"/>
        </w:rPr>
        <w:t xml:space="preserve"> to s. 90</w:t>
      </w:r>
      <w:bookmarkEnd w:id="1047"/>
      <w:bookmarkEnd w:id="1048"/>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 xml:space="preserve">keeping, breeding, hatching, </w:t>
      </w:r>
      <w:r>
        <w:t>culturing, harvesting</w:t>
      </w:r>
      <w:r>
        <w:rPr>
          <w:snapToGrid w:val="0"/>
        </w:rPr>
        <w:t xml:space="preserve"> or selling any fish of a prescribed class, for a prescribed purpose or in a prescribed area; or</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 or</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Footnotesection"/>
      </w:pPr>
      <w:r>
        <w:tab/>
        <w:t>[Section 91 amended by No. 43 of 2011 s. 30.]</w:t>
      </w:r>
    </w:p>
    <w:p>
      <w:pPr>
        <w:pStyle w:val="Heading5"/>
      </w:pPr>
      <w:bookmarkStart w:id="1049" w:name="_Toc375143691"/>
      <w:bookmarkStart w:id="1050" w:name="_Toc308099564"/>
      <w:bookmarkStart w:id="1051" w:name="_Toc308099676"/>
      <w:bookmarkStart w:id="1052" w:name="_Toc313948345"/>
      <w:bookmarkStart w:id="1053" w:name="_Toc318366198"/>
      <w:r>
        <w:rPr>
          <w:rStyle w:val="CharSectno"/>
        </w:rPr>
        <w:t>92A</w:t>
      </w:r>
      <w:r>
        <w:t>.</w:t>
      </w:r>
      <w:r>
        <w:tab/>
        <w:t>Applicant for licence to have management and environmental monitoring plan (MEMP)</w:t>
      </w:r>
      <w:bookmarkEnd w:id="1049"/>
      <w:bookmarkEnd w:id="1050"/>
      <w:bookmarkEnd w:id="1051"/>
      <w:bookmarkEnd w:id="1052"/>
      <w:bookmarkEnd w:id="1053"/>
    </w:p>
    <w:p>
      <w:pPr>
        <w:pStyle w:val="Subsection"/>
      </w:pPr>
      <w:r>
        <w:tab/>
        <w:t>(1)</w:t>
      </w:r>
      <w:r>
        <w:tab/>
        <w:t xml:space="preserve">Unless the applicant is exempt under subsection (4), an application for an aquaculture licence must be accompanied by a management and environmental monitoring plan (a </w:t>
      </w:r>
      <w:r>
        <w:rPr>
          <w:rStyle w:val="CharDefText"/>
        </w:rPr>
        <w:t>MEMP</w:t>
      </w:r>
      <w:r>
        <w:t>) identifying how the applicant will manage any risks to the environment and public safety in relation to the proposed activity for which the licence is sought.</w:t>
      </w:r>
    </w:p>
    <w:p>
      <w:pPr>
        <w:pStyle w:val="Subsection"/>
      </w:pPr>
      <w:r>
        <w:tab/>
        <w:t>(2)</w:t>
      </w:r>
      <w:r>
        <w:tab/>
        <w:t xml:space="preserve">The CEO may require a MEMP to be prepared with reference to the matters that the CEO considers relevant, which may include all or any of these matters — </w:t>
      </w:r>
    </w:p>
    <w:p>
      <w:pPr>
        <w:pStyle w:val="Indenta"/>
      </w:pPr>
      <w:r>
        <w:tab/>
        <w:t>(a)</w:t>
      </w:r>
      <w:r>
        <w:tab/>
        <w:t>the species of fish to be farmed;</w:t>
      </w:r>
    </w:p>
    <w:p>
      <w:pPr>
        <w:pStyle w:val="Indenta"/>
      </w:pPr>
      <w:r>
        <w:tab/>
        <w:t>(b)</w:t>
      </w:r>
      <w:r>
        <w:tab/>
        <w:t>the quantity of fish to be farmed;</w:t>
      </w:r>
    </w:p>
    <w:p>
      <w:pPr>
        <w:pStyle w:val="Indenta"/>
      </w:pPr>
      <w:r>
        <w:tab/>
        <w:t>(c)</w:t>
      </w:r>
      <w:r>
        <w:tab/>
        <w:t>the area of land or waters on or in which the fish are to be farmed;</w:t>
      </w:r>
    </w:p>
    <w:p>
      <w:pPr>
        <w:pStyle w:val="Indenta"/>
      </w:pPr>
      <w:r>
        <w:tab/>
        <w:t>(d)</w:t>
      </w:r>
      <w:r>
        <w:tab/>
        <w:t>the class of land or waters on or in which the fish are to be farmed;</w:t>
      </w:r>
    </w:p>
    <w:p>
      <w:pPr>
        <w:pStyle w:val="Indenta"/>
      </w:pPr>
      <w:r>
        <w:tab/>
        <w:t>(e)</w:t>
      </w:r>
      <w:r>
        <w:tab/>
        <w:t>the method of farming the fish;</w:t>
      </w:r>
    </w:p>
    <w:p>
      <w:pPr>
        <w:pStyle w:val="Indenta"/>
      </w:pPr>
      <w:r>
        <w:tab/>
        <w:t>(f)</w:t>
      </w:r>
      <w:r>
        <w:tab/>
        <w:t>the aquaculture gear to be used;</w:t>
      </w:r>
    </w:p>
    <w:p>
      <w:pPr>
        <w:pStyle w:val="Indenta"/>
      </w:pPr>
      <w:r>
        <w:tab/>
        <w:t>(g)</w:t>
      </w:r>
      <w:r>
        <w:tab/>
        <w:t>proposed stocking densities;</w:t>
      </w:r>
    </w:p>
    <w:p>
      <w:pPr>
        <w:pStyle w:val="Indenta"/>
      </w:pPr>
      <w:r>
        <w:tab/>
        <w:t>(h)</w:t>
      </w:r>
      <w:r>
        <w:tab/>
        <w:t>the carrying capacity of the area to be used for farming the fish;</w:t>
      </w:r>
    </w:p>
    <w:p>
      <w:pPr>
        <w:pStyle w:val="Indenta"/>
      </w:pPr>
      <w:r>
        <w:tab/>
        <w:t>(i)</w:t>
      </w:r>
      <w:r>
        <w:tab/>
        <w:t>water quality (including discharged water quality) and relevant response protocols;</w:t>
      </w:r>
    </w:p>
    <w:p>
      <w:pPr>
        <w:pStyle w:val="Indenta"/>
      </w:pPr>
      <w:r>
        <w:tab/>
        <w:t>(j)</w:t>
      </w:r>
      <w:r>
        <w:tab/>
        <w:t>sediment quality and relevant response protocols;</w:t>
      </w:r>
    </w:p>
    <w:p>
      <w:pPr>
        <w:pStyle w:val="Indenta"/>
      </w:pPr>
      <w:r>
        <w:tab/>
        <w:t>(k)</w:t>
      </w:r>
      <w:r>
        <w:tab/>
        <w:t>disease testing and relevant response protocols;</w:t>
      </w:r>
    </w:p>
    <w:p>
      <w:pPr>
        <w:pStyle w:val="Indenta"/>
      </w:pPr>
      <w:r>
        <w:tab/>
        <w:t>(l)</w:t>
      </w:r>
      <w:r>
        <w:tab/>
        <w:t>maximum nutrient loads and response thresholds;</w:t>
      </w:r>
    </w:p>
    <w:p>
      <w:pPr>
        <w:pStyle w:val="Indenta"/>
      </w:pPr>
      <w:r>
        <w:tab/>
        <w:t>(m)</w:t>
      </w:r>
      <w:r>
        <w:tab/>
        <w:t>environmental monitoring and relevant response protocols;</w:t>
      </w:r>
    </w:p>
    <w:p>
      <w:pPr>
        <w:pStyle w:val="Indenta"/>
      </w:pPr>
      <w:r>
        <w:tab/>
        <w:t>(n)</w:t>
      </w:r>
      <w:r>
        <w:tab/>
        <w:t>translocation;</w:t>
      </w:r>
    </w:p>
    <w:p>
      <w:pPr>
        <w:pStyle w:val="Indenta"/>
      </w:pPr>
      <w:r>
        <w:tab/>
        <w:t>(o)</w:t>
      </w:r>
      <w:r>
        <w:tab/>
        <w:t>biosecurity and quarantine;</w:t>
      </w:r>
    </w:p>
    <w:p>
      <w:pPr>
        <w:pStyle w:val="Indenta"/>
      </w:pPr>
      <w:r>
        <w:tab/>
        <w:t>(p)</w:t>
      </w:r>
      <w:r>
        <w:tab/>
        <w:t>the impact on protected species and other aquatic fauna;</w:t>
      </w:r>
    </w:p>
    <w:p>
      <w:pPr>
        <w:pStyle w:val="Indenta"/>
      </w:pPr>
      <w:r>
        <w:tab/>
        <w:t>(q)</w:t>
      </w:r>
      <w:r>
        <w:tab/>
        <w:t>the impact on benthic communities;</w:t>
      </w:r>
    </w:p>
    <w:p>
      <w:pPr>
        <w:pStyle w:val="Indenta"/>
      </w:pPr>
      <w:r>
        <w:tab/>
        <w:t>(r)</w:t>
      </w:r>
      <w:r>
        <w:tab/>
        <w:t>the audit mechanisms for the MEMP.</w:t>
      </w:r>
    </w:p>
    <w:p>
      <w:pPr>
        <w:pStyle w:val="Subsection"/>
      </w:pPr>
      <w:r>
        <w:tab/>
        <w:t>(3)</w:t>
      </w:r>
      <w:r>
        <w:tab/>
        <w:t xml:space="preserve">Unless the licence holder is exempt under subsection (4), an aquaculture licence that was in force immediately before the day on which the </w:t>
      </w:r>
      <w:r>
        <w:rPr>
          <w:i/>
          <w:snapToGrid w:val="0"/>
        </w:rPr>
        <w:t>Fish Resources Management Amendment Act 2011</w:t>
      </w:r>
      <w:r>
        <w:t xml:space="preserve"> section 31 commenced is subject to the condition that the licence holder must, within 2 years after that day, prepare a MEMP for the licence and lodge it with the CEO.</w:t>
      </w:r>
    </w:p>
    <w:p>
      <w:pPr>
        <w:pStyle w:val="Subsection"/>
      </w:pPr>
      <w:r>
        <w:tab/>
        <w:t>(4)</w:t>
      </w:r>
      <w:r>
        <w:tab/>
        <w:t xml:space="preserve">The CEO may exempt — </w:t>
      </w:r>
    </w:p>
    <w:p>
      <w:pPr>
        <w:pStyle w:val="Indenta"/>
      </w:pPr>
      <w:r>
        <w:tab/>
        <w:t>(a)</w:t>
      </w:r>
      <w:r>
        <w:tab/>
        <w:t>a particular applicant from the requirements of subsection (1); or</w:t>
      </w:r>
    </w:p>
    <w:p>
      <w:pPr>
        <w:pStyle w:val="Indenta"/>
      </w:pPr>
      <w:r>
        <w:tab/>
        <w:t>(b)</w:t>
      </w:r>
      <w:r>
        <w:tab/>
        <w:t>a particular licence holder from the requirements of subsection (3),</w:t>
      </w:r>
    </w:p>
    <w:p>
      <w:pPr>
        <w:pStyle w:val="Subsection"/>
      </w:pPr>
      <w:r>
        <w:tab/>
      </w:r>
      <w:r>
        <w:tab/>
        <w:t>if the application or licence relates to the aquaculture of prescribed fish on private land.</w:t>
      </w:r>
    </w:p>
    <w:p>
      <w:pPr>
        <w:pStyle w:val="Footnotesection"/>
      </w:pPr>
      <w:r>
        <w:tab/>
        <w:t>[Section 92A inserted by No. 43 of 2011 s. 31.]</w:t>
      </w:r>
    </w:p>
    <w:p>
      <w:pPr>
        <w:pStyle w:val="Heading5"/>
        <w:rPr>
          <w:snapToGrid w:val="0"/>
        </w:rPr>
      </w:pPr>
      <w:bookmarkStart w:id="1054" w:name="_Toc313948346"/>
      <w:bookmarkStart w:id="1055" w:name="_Toc375143692"/>
      <w:bookmarkStart w:id="1056" w:name="_Toc318366199"/>
      <w:r>
        <w:rPr>
          <w:rStyle w:val="CharSectno"/>
        </w:rPr>
        <w:t>92</w:t>
      </w:r>
      <w:r>
        <w:rPr>
          <w:snapToGrid w:val="0"/>
        </w:rPr>
        <w:t>.</w:t>
      </w:r>
      <w:r>
        <w:rPr>
          <w:snapToGrid w:val="0"/>
        </w:rPr>
        <w:tab/>
        <w:t>Licence</w:t>
      </w:r>
      <w:bookmarkEnd w:id="1054"/>
      <w:r>
        <w:rPr>
          <w:snapToGrid w:val="0"/>
        </w:rPr>
        <w:t>, grant of</w:t>
      </w:r>
      <w:bookmarkEnd w:id="1055"/>
      <w:bookmarkEnd w:id="1056"/>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w:t>
      </w:r>
      <w:r>
        <w:t xml:space="preserve"> satisfied of all of the following —</w:t>
      </w:r>
    </w:p>
    <w:p>
      <w:pPr>
        <w:pStyle w:val="Indenta"/>
        <w:rPr>
          <w:snapToGrid w:val="0"/>
        </w:rPr>
      </w:pPr>
      <w:r>
        <w:rPr>
          <w:snapToGrid w:val="0"/>
        </w:rPr>
        <w:tab/>
        <w:t>(a)</w:t>
      </w:r>
      <w:r>
        <w:rPr>
          <w:snapToGrid w:val="0"/>
        </w:rPr>
        <w:tab/>
        <w:t>the person is a fit and proper person to hold such a licence;</w:t>
      </w:r>
    </w:p>
    <w:p>
      <w:pPr>
        <w:pStyle w:val="Indenta"/>
      </w:pPr>
      <w:r>
        <w:tab/>
        <w:t>(ba)</w:t>
      </w:r>
      <w:r>
        <w:tab/>
        <w:t>the person has, or will have, appropriate tenure over the land or waters on or in which the activities under the licence are to be conducted;</w:t>
      </w:r>
    </w:p>
    <w:p>
      <w:pPr>
        <w:pStyle w:val="Indenta"/>
        <w:rPr>
          <w:snapToGrid w:val="0"/>
        </w:rPr>
      </w:pPr>
      <w:r>
        <w:rPr>
          <w:snapToGrid w:val="0"/>
        </w:rPr>
        <w:tab/>
        <w:t>(b)</w:t>
      </w:r>
      <w:r>
        <w:rPr>
          <w:snapToGrid w:val="0"/>
        </w:rPr>
        <w:tab/>
        <w:t xml:space="preserve">it is in the better interests of the </w:t>
      </w:r>
      <w:r>
        <w:t>State and the community</w:t>
      </w:r>
      <w:r>
        <w:rPr>
          <w:snapToGrid w:val="0"/>
        </w:rPr>
        <w:t xml:space="preserve">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w:t>
      </w:r>
      <w:r>
        <w:t xml:space="preserve"> environment;</w:t>
      </w:r>
    </w:p>
    <w:p>
      <w:pPr>
        <w:pStyle w:val="Indenta"/>
        <w:rPr>
          <w:snapToGrid w:val="0"/>
        </w:rPr>
      </w:pPr>
      <w:r>
        <w:rPr>
          <w:snapToGrid w:val="0"/>
        </w:rPr>
        <w:tab/>
        <w:t>(d)</w:t>
      </w:r>
      <w:r>
        <w:rPr>
          <w:snapToGrid w:val="0"/>
        </w:rPr>
        <w:tab/>
        <w:t>the activities to be conducted under the licence have been approved by other relevant</w:t>
      </w:r>
      <w:r>
        <w:t xml:space="preserve"> authorities;</w:t>
      </w:r>
    </w:p>
    <w:p>
      <w:pPr>
        <w:pStyle w:val="Indenta"/>
      </w:pPr>
      <w:r>
        <w:tab/>
        <w:t>(e)</w:t>
      </w:r>
      <w:r>
        <w:tab/>
        <w:t>any other matters prescribed for the purposes of this subsection,</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keepNext/>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Subsection"/>
      </w:pPr>
      <w:r>
        <w:tab/>
        <w:t>(7)</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aquaculture licence granted under subsection (1) is declared not to be personal property for the purposes of that Act.</w:t>
      </w:r>
    </w:p>
    <w:p>
      <w:pPr>
        <w:pStyle w:val="Footnotesection"/>
      </w:pPr>
      <w:r>
        <w:tab/>
        <w:t>[Section 92 amended by No. 5 of 1997 s. 50; No. 28 of 2006 s. 236(1); No. 43 of 2011 s. 32; No. 42 of 2011 s. 76.]</w:t>
      </w:r>
    </w:p>
    <w:p>
      <w:pPr>
        <w:pStyle w:val="Heading5"/>
        <w:rPr>
          <w:snapToGrid w:val="0"/>
        </w:rPr>
      </w:pPr>
      <w:bookmarkStart w:id="1057" w:name="_Toc375143693"/>
      <w:bookmarkStart w:id="1058" w:name="_Toc313948347"/>
      <w:bookmarkStart w:id="1059" w:name="_Toc318366200"/>
      <w:r>
        <w:rPr>
          <w:rStyle w:val="CharSectno"/>
        </w:rPr>
        <w:t>93</w:t>
      </w:r>
      <w:r>
        <w:rPr>
          <w:snapToGrid w:val="0"/>
        </w:rPr>
        <w:t>.</w:t>
      </w:r>
      <w:r>
        <w:rPr>
          <w:snapToGrid w:val="0"/>
        </w:rPr>
        <w:tab/>
        <w:t>Duration of licence</w:t>
      </w:r>
      <w:bookmarkEnd w:id="1057"/>
      <w:bookmarkEnd w:id="1058"/>
      <w:bookmarkEnd w:id="1059"/>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1060" w:name="_Toc375143694"/>
      <w:bookmarkStart w:id="1061" w:name="_Toc313948348"/>
      <w:bookmarkStart w:id="1062" w:name="_Toc318366201"/>
      <w:r>
        <w:rPr>
          <w:rStyle w:val="CharSectno"/>
        </w:rPr>
        <w:t>94</w:t>
      </w:r>
      <w:r>
        <w:rPr>
          <w:snapToGrid w:val="0"/>
        </w:rPr>
        <w:t>.</w:t>
      </w:r>
      <w:r>
        <w:rPr>
          <w:snapToGrid w:val="0"/>
        </w:rPr>
        <w:tab/>
        <w:t>Renewal of licence</w:t>
      </w:r>
      <w:bookmarkEnd w:id="1060"/>
      <w:bookmarkEnd w:id="1061"/>
      <w:bookmarkEnd w:id="1062"/>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1063" w:name="_Toc313948349"/>
      <w:bookmarkStart w:id="1064" w:name="_Toc375143695"/>
      <w:bookmarkStart w:id="1065" w:name="_Toc318366202"/>
      <w:r>
        <w:rPr>
          <w:rStyle w:val="CharSectno"/>
        </w:rPr>
        <w:t>95</w:t>
      </w:r>
      <w:r>
        <w:rPr>
          <w:snapToGrid w:val="0"/>
        </w:rPr>
        <w:t>.</w:t>
      </w:r>
      <w:r>
        <w:rPr>
          <w:snapToGrid w:val="0"/>
        </w:rPr>
        <w:tab/>
        <w:t>Conditions</w:t>
      </w:r>
      <w:bookmarkEnd w:id="1063"/>
      <w:r>
        <w:rPr>
          <w:snapToGrid w:val="0"/>
        </w:rPr>
        <w:t xml:space="preserve"> of licences</w:t>
      </w:r>
      <w:bookmarkEnd w:id="1064"/>
      <w:bookmarkEnd w:id="1065"/>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pPr>
      <w:r>
        <w:tab/>
        <w:t>(ba)</w:t>
      </w:r>
      <w:r>
        <w:tab/>
        <w:t>the provisions of any MEMP for the licence;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 No. 43 of 2011 s. 33.]</w:t>
      </w:r>
    </w:p>
    <w:p>
      <w:pPr>
        <w:pStyle w:val="Heading5"/>
        <w:rPr>
          <w:snapToGrid w:val="0"/>
        </w:rPr>
      </w:pPr>
      <w:bookmarkStart w:id="1066" w:name="_Toc313948350"/>
      <w:bookmarkStart w:id="1067" w:name="_Toc375143696"/>
      <w:bookmarkStart w:id="1068" w:name="_Toc318366203"/>
      <w:r>
        <w:rPr>
          <w:rStyle w:val="CharSectno"/>
        </w:rPr>
        <w:t>96</w:t>
      </w:r>
      <w:r>
        <w:rPr>
          <w:snapToGrid w:val="0"/>
        </w:rPr>
        <w:t>.</w:t>
      </w:r>
      <w:r>
        <w:rPr>
          <w:snapToGrid w:val="0"/>
        </w:rPr>
        <w:tab/>
        <w:t>Contravening licence</w:t>
      </w:r>
      <w:bookmarkEnd w:id="1066"/>
      <w:r>
        <w:rPr>
          <w:snapToGrid w:val="0"/>
        </w:rPr>
        <w:t>, offence</w:t>
      </w:r>
      <w:bookmarkEnd w:id="1067"/>
      <w:bookmarkEnd w:id="1068"/>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pPr>
      <w:bookmarkStart w:id="1069" w:name="_Toc308099568"/>
      <w:bookmarkStart w:id="1070" w:name="_Toc308099680"/>
      <w:bookmarkStart w:id="1071" w:name="_Toc313948351"/>
      <w:bookmarkStart w:id="1072" w:name="_Toc375143697"/>
      <w:bookmarkStart w:id="1073" w:name="_Toc318366204"/>
      <w:r>
        <w:rPr>
          <w:rStyle w:val="CharSectno"/>
        </w:rPr>
        <w:t>97A</w:t>
      </w:r>
      <w:r>
        <w:t>.</w:t>
      </w:r>
      <w:r>
        <w:tab/>
        <w:t>Contravening MEMP</w:t>
      </w:r>
      <w:bookmarkEnd w:id="1069"/>
      <w:bookmarkEnd w:id="1070"/>
      <w:bookmarkEnd w:id="1071"/>
      <w:r>
        <w:t>, offence</w:t>
      </w:r>
      <w:bookmarkEnd w:id="1072"/>
      <w:bookmarkEnd w:id="1073"/>
    </w:p>
    <w:p>
      <w:pPr>
        <w:pStyle w:val="Subsection"/>
        <w:spacing w:before="120"/>
      </w:pPr>
      <w:r>
        <w:tab/>
      </w:r>
      <w:r>
        <w:tab/>
        <w:t>A person must not contravene a requirement of a MEMP for an aquaculture licence.</w:t>
      </w:r>
    </w:p>
    <w:p>
      <w:pPr>
        <w:pStyle w:val="Penstart"/>
      </w:pPr>
      <w:r>
        <w:tab/>
        <w:t xml:space="preserve">Penalty: </w:t>
      </w:r>
    </w:p>
    <w:p>
      <w:pPr>
        <w:pStyle w:val="Penpara"/>
        <w:spacing w:before="60"/>
      </w:pPr>
      <w:r>
        <w:tab/>
        <w:t>(a)</w:t>
      </w:r>
      <w:r>
        <w:tab/>
        <w:t xml:space="preserve">for an individual — </w:t>
      </w:r>
    </w:p>
    <w:p>
      <w:pPr>
        <w:pStyle w:val="Pensubpara"/>
        <w:spacing w:before="60"/>
      </w:pPr>
      <w:r>
        <w:tab/>
        <w:t>(i)</w:t>
      </w:r>
      <w:r>
        <w:tab/>
        <w:t>for a first offence, a fine of $5 000;</w:t>
      </w:r>
    </w:p>
    <w:p>
      <w:pPr>
        <w:pStyle w:val="Pensubpara"/>
        <w:spacing w:before="60"/>
        <w:rPr>
          <w:bCs/>
        </w:rPr>
      </w:pPr>
      <w:r>
        <w:rPr>
          <w:bCs/>
        </w:rPr>
        <w:tab/>
        <w:t>(ii)</w:t>
      </w:r>
      <w:r>
        <w:rPr>
          <w:bCs/>
        </w:rPr>
        <w:tab/>
        <w:t>for a second or subsequent offence, a fine of $10 000;</w:t>
      </w:r>
    </w:p>
    <w:p>
      <w:pPr>
        <w:pStyle w:val="Penpara"/>
        <w:spacing w:before="60"/>
      </w:pPr>
      <w:r>
        <w:rPr>
          <w:b/>
        </w:rPr>
        <w:tab/>
      </w:r>
      <w:r>
        <w:rPr>
          <w:bCs/>
        </w:rPr>
        <w:t>(b)</w:t>
      </w:r>
      <w:r>
        <w:rPr>
          <w:bCs/>
        </w:rPr>
        <w:tab/>
        <w:t xml:space="preserve">for a body corporate — </w:t>
      </w:r>
    </w:p>
    <w:p>
      <w:pPr>
        <w:pStyle w:val="Pensubpara"/>
        <w:spacing w:before="60"/>
      </w:pPr>
      <w:r>
        <w:rPr>
          <w:bCs/>
        </w:rPr>
        <w:tab/>
        <w:t>(i)</w:t>
      </w:r>
      <w:r>
        <w:rPr>
          <w:bCs/>
        </w:rPr>
        <w:tab/>
        <w:t>for a first offence, a fine of $10 000;</w:t>
      </w:r>
    </w:p>
    <w:p>
      <w:pPr>
        <w:pStyle w:val="Pensubpara"/>
        <w:spacing w:before="60"/>
      </w:pPr>
      <w:r>
        <w:tab/>
        <w:t>(ii)</w:t>
      </w:r>
      <w:r>
        <w:tab/>
        <w:t>for a second or subsequent offence, a fine of $20 000.</w:t>
      </w:r>
    </w:p>
    <w:p>
      <w:pPr>
        <w:pStyle w:val="Footnotesection"/>
        <w:spacing w:before="100"/>
        <w:ind w:left="890" w:hanging="890"/>
      </w:pPr>
      <w:bookmarkStart w:id="1074" w:name="_Toc308099569"/>
      <w:bookmarkStart w:id="1075" w:name="_Toc308099681"/>
      <w:r>
        <w:tab/>
        <w:t>[Section 97A inserted by No. 43 of 2011 s. 34.]</w:t>
      </w:r>
    </w:p>
    <w:p>
      <w:pPr>
        <w:pStyle w:val="Heading5"/>
        <w:spacing w:before="180"/>
      </w:pPr>
      <w:bookmarkStart w:id="1076" w:name="_Toc313948352"/>
      <w:bookmarkStart w:id="1077" w:name="_Toc375143698"/>
      <w:bookmarkStart w:id="1078" w:name="_Toc318366205"/>
      <w:r>
        <w:rPr>
          <w:rStyle w:val="CharSectno"/>
        </w:rPr>
        <w:t>97B</w:t>
      </w:r>
      <w:r>
        <w:t>.</w:t>
      </w:r>
      <w:r>
        <w:tab/>
        <w:t>Temporary aquaculture permits</w:t>
      </w:r>
      <w:bookmarkEnd w:id="1074"/>
      <w:bookmarkEnd w:id="1075"/>
      <w:bookmarkEnd w:id="1076"/>
      <w:r>
        <w:t>, grant of</w:t>
      </w:r>
      <w:bookmarkEnd w:id="1077"/>
      <w:bookmarkEnd w:id="1078"/>
    </w:p>
    <w:p>
      <w:pPr>
        <w:pStyle w:val="Subsection"/>
        <w:spacing w:before="120"/>
      </w:pPr>
      <w:r>
        <w:tab/>
        <w:t>(1)</w:t>
      </w:r>
      <w:r>
        <w:tab/>
        <w:t xml:space="preserve">The CEO may grant a temporary aquaculture permit to the holder of an aquaculture licence authorising the licence holder to carry on, for the period specified, the activities authorised under the licence in an area (an </w:t>
      </w:r>
      <w:r>
        <w:rPr>
          <w:rStyle w:val="CharDefText"/>
        </w:rPr>
        <w:t>alternative area</w:t>
      </w:r>
      <w:r>
        <w:t xml:space="preserve">) other than the area (the </w:t>
      </w:r>
      <w:r>
        <w:rPr>
          <w:rStyle w:val="CharDefText"/>
        </w:rPr>
        <w:t>original area</w:t>
      </w:r>
      <w:r>
        <w:t>) in respect of which the licence is in force.</w:t>
      </w:r>
    </w:p>
    <w:p>
      <w:pPr>
        <w:pStyle w:val="Subsection"/>
        <w:spacing w:before="120"/>
      </w:pPr>
      <w:r>
        <w:tab/>
        <w:t>(2)</w:t>
      </w:r>
      <w:r>
        <w:tab/>
        <w:t>A temporary aquaculture permit can be granted only in circumstances prescribed for the purposes of this section.</w:t>
      </w:r>
    </w:p>
    <w:p>
      <w:pPr>
        <w:pStyle w:val="Subsection"/>
        <w:spacing w:before="120"/>
      </w:pPr>
      <w:r>
        <w:tab/>
        <w:t>(3)</w:t>
      </w:r>
      <w:r>
        <w:tab/>
        <w:t>A temporary aquaculture permit cannot be granted for more than 12 months.</w:t>
      </w:r>
    </w:p>
    <w:p>
      <w:pPr>
        <w:pStyle w:val="Subsection"/>
        <w:spacing w:before="120"/>
      </w:pPr>
      <w:r>
        <w:tab/>
        <w:t>(4)</w:t>
      </w:r>
      <w:r>
        <w:tab/>
        <w:t xml:space="preserve">A temporary aquaculture permit has the effect, for the period specified, of — </w:t>
      </w:r>
    </w:p>
    <w:p>
      <w:pPr>
        <w:pStyle w:val="Indenta"/>
        <w:spacing w:before="60"/>
      </w:pPr>
      <w:r>
        <w:tab/>
        <w:t>(a)</w:t>
      </w:r>
      <w:r>
        <w:tab/>
        <w:t>suspending the licence holder’s authority to carry on the activities authorised under the licence in the original area; and</w:t>
      </w:r>
    </w:p>
    <w:p>
      <w:pPr>
        <w:pStyle w:val="Indenta"/>
        <w:spacing w:before="60"/>
      </w:pPr>
      <w:r>
        <w:tab/>
        <w:t>(b)</w:t>
      </w:r>
      <w:r>
        <w:tab/>
        <w:t>authorising the licence holder to carry on those activities in accordance with the permit in the alternative area.</w:t>
      </w:r>
    </w:p>
    <w:p>
      <w:pPr>
        <w:pStyle w:val="Footnotesection"/>
        <w:spacing w:before="100"/>
        <w:ind w:left="890" w:hanging="890"/>
      </w:pPr>
      <w:bookmarkStart w:id="1079" w:name="_Toc308099570"/>
      <w:bookmarkStart w:id="1080" w:name="_Toc308099682"/>
      <w:r>
        <w:tab/>
        <w:t>[Section 97B inserted by No. 43 of 2011 s. 34.]</w:t>
      </w:r>
    </w:p>
    <w:p>
      <w:pPr>
        <w:pStyle w:val="Heading3"/>
      </w:pPr>
      <w:bookmarkStart w:id="1081" w:name="_Toc375143699"/>
      <w:bookmarkStart w:id="1082" w:name="_Toc308167443"/>
      <w:bookmarkStart w:id="1083" w:name="_Toc308183676"/>
      <w:bookmarkStart w:id="1084" w:name="_Toc311184990"/>
      <w:bookmarkStart w:id="1085" w:name="_Toc311201001"/>
      <w:bookmarkStart w:id="1086" w:name="_Toc311201341"/>
      <w:bookmarkStart w:id="1087" w:name="_Toc313948353"/>
      <w:bookmarkStart w:id="1088" w:name="_Toc313948857"/>
      <w:bookmarkStart w:id="1089" w:name="_Toc313949194"/>
      <w:bookmarkStart w:id="1090" w:name="_Toc315181591"/>
      <w:bookmarkStart w:id="1091" w:name="_Toc315181928"/>
      <w:bookmarkStart w:id="1092" w:name="_Toc315184184"/>
      <w:bookmarkStart w:id="1093" w:name="_Toc315247937"/>
      <w:bookmarkStart w:id="1094" w:name="_Toc315428034"/>
      <w:bookmarkStart w:id="1095" w:name="_Toc318363214"/>
      <w:bookmarkStart w:id="1096" w:name="_Toc318363551"/>
      <w:bookmarkStart w:id="1097" w:name="_Toc318366206"/>
      <w:r>
        <w:rPr>
          <w:rStyle w:val="CharDivNo"/>
        </w:rPr>
        <w:t>Division 2</w:t>
      </w:r>
      <w:r>
        <w:t> — </w:t>
      </w:r>
      <w:r>
        <w:rPr>
          <w:rStyle w:val="CharDivText"/>
        </w:rPr>
        <w:t>Aquaculture leases</w:t>
      </w:r>
      <w:bookmarkEnd w:id="1081"/>
      <w:bookmarkEnd w:id="1079"/>
      <w:bookmarkEnd w:id="1080"/>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Footnoteheading"/>
      </w:pPr>
      <w:bookmarkStart w:id="1098" w:name="_Toc308099571"/>
      <w:bookmarkStart w:id="1099" w:name="_Toc308099683"/>
      <w:r>
        <w:tab/>
        <w:t>[Heading inserted by No. 43 of 2011 s. 34.]</w:t>
      </w:r>
    </w:p>
    <w:p>
      <w:pPr>
        <w:pStyle w:val="Heading5"/>
      </w:pPr>
      <w:bookmarkStart w:id="1100" w:name="_Toc375143700"/>
      <w:bookmarkStart w:id="1101" w:name="_Toc313948354"/>
      <w:bookmarkStart w:id="1102" w:name="_Toc318366207"/>
      <w:r>
        <w:rPr>
          <w:rStyle w:val="CharSectno"/>
        </w:rPr>
        <w:t>97C</w:t>
      </w:r>
      <w:r>
        <w:t>.</w:t>
      </w:r>
      <w:r>
        <w:tab/>
        <w:t>Methods by which Minister may offer areas for lease</w:t>
      </w:r>
      <w:bookmarkEnd w:id="1100"/>
      <w:bookmarkEnd w:id="1098"/>
      <w:bookmarkEnd w:id="1099"/>
      <w:bookmarkEnd w:id="1101"/>
      <w:bookmarkEnd w:id="1102"/>
    </w:p>
    <w:p>
      <w:pPr>
        <w:pStyle w:val="Subsection"/>
      </w:pPr>
      <w:r>
        <w:tab/>
      </w:r>
      <w:r>
        <w:tab/>
        <w:t>The Minister may offer areas of land or WA waters for aquaculture leases by means of public auction, public tender, ballot or private treaty.</w:t>
      </w:r>
    </w:p>
    <w:p>
      <w:pPr>
        <w:pStyle w:val="Footnotesection"/>
      </w:pPr>
      <w:r>
        <w:tab/>
        <w:t>[Section 97C inserted by No. 43 of 2011 s. 34.]</w:t>
      </w:r>
    </w:p>
    <w:p>
      <w:pPr>
        <w:pStyle w:val="Heading5"/>
        <w:rPr>
          <w:snapToGrid w:val="0"/>
        </w:rPr>
      </w:pPr>
      <w:bookmarkStart w:id="1103" w:name="_Toc313948355"/>
      <w:bookmarkStart w:id="1104" w:name="_Toc375143701"/>
      <w:bookmarkStart w:id="1105" w:name="_Toc318366208"/>
      <w:r>
        <w:rPr>
          <w:rStyle w:val="CharSectno"/>
        </w:rPr>
        <w:t>97</w:t>
      </w:r>
      <w:r>
        <w:rPr>
          <w:snapToGrid w:val="0"/>
        </w:rPr>
        <w:t>.</w:t>
      </w:r>
      <w:r>
        <w:rPr>
          <w:snapToGrid w:val="0"/>
        </w:rPr>
        <w:tab/>
        <w:t>Leases</w:t>
      </w:r>
      <w:bookmarkEnd w:id="1103"/>
      <w:r>
        <w:rPr>
          <w:snapToGrid w:val="0"/>
        </w:rPr>
        <w:t>, grant of</w:t>
      </w:r>
      <w:bookmarkEnd w:id="1104"/>
      <w:bookmarkEnd w:id="1105"/>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 aquaculture licence in respect of the leased area vests in the licence holder —</w:t>
      </w:r>
    </w:p>
    <w:p>
      <w:pPr>
        <w:pStyle w:val="Indenta"/>
        <w:spacing w:before="120"/>
        <w:rPr>
          <w:snapToGrid w:val="0"/>
        </w:rPr>
      </w:pPr>
      <w:r>
        <w:tab/>
        <w:t>(a)</w:t>
      </w:r>
      <w:r>
        <w:tab/>
        <w:t xml:space="preserve">the exclusive right during the currency of the licence to keep, breed, hatch, culture and harvest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cultured or harvested under the licence.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keepNext/>
      </w:pPr>
      <w:r>
        <w:tab/>
        <w:t>(5A)</w:t>
      </w:r>
      <w:r>
        <w:tab/>
        <w:t xml:space="preserve">Before granting or renewing a lease, the Minister must be satisfied of all of the following — </w:t>
      </w:r>
    </w:p>
    <w:p>
      <w:pPr>
        <w:pStyle w:val="Indenta"/>
      </w:pPr>
      <w:r>
        <w:tab/>
        <w:t>(a)</w:t>
      </w:r>
      <w:r>
        <w:tab/>
        <w:t>the person is a fit and proper person to hold the lease;</w:t>
      </w:r>
    </w:p>
    <w:p>
      <w:pPr>
        <w:pStyle w:val="Indenta"/>
      </w:pPr>
      <w:r>
        <w:tab/>
        <w:t>(b)</w:t>
      </w:r>
      <w:r>
        <w:tab/>
        <w:t>it is in the better interests of the State and the community to grant or renew the lease;</w:t>
      </w:r>
    </w:p>
    <w:p>
      <w:pPr>
        <w:pStyle w:val="Indenta"/>
      </w:pPr>
      <w:r>
        <w:tab/>
        <w:t>(c)</w:t>
      </w:r>
      <w:r>
        <w:tab/>
        <w:t>the applicant will make, or has made, effective use of the area of land or water the subject of the lease for aquaculture purposes;</w:t>
      </w:r>
    </w:p>
    <w:p>
      <w:pPr>
        <w:pStyle w:val="Indenta"/>
      </w:pPr>
      <w:r>
        <w:tab/>
        <w:t>(d)</w:t>
      </w:r>
      <w:r>
        <w:tab/>
        <w:t>the activities to be, or that are being, conducted under the lease are unlikely to adversely affect other fish or the aquatic environment;</w:t>
      </w:r>
    </w:p>
    <w:p>
      <w:pPr>
        <w:pStyle w:val="Indenta"/>
      </w:pPr>
      <w:r>
        <w:tab/>
        <w:t>(e)</w:t>
      </w:r>
      <w:r>
        <w:tab/>
        <w:t>any other matters prescribed for the purposes of this subsection.</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pPr>
      <w:r>
        <w:tab/>
        <w:t>(7A)</w:t>
      </w:r>
      <w:r>
        <w:tab/>
        <w:t>Without limiting subsection (5) or (6), the lease may be subject to a condition requiring payment of an amount to secure payment of any amount that becomes due under section 101(2)(b).</w:t>
      </w:r>
    </w:p>
    <w:p>
      <w:pPr>
        <w:pStyle w:val="Subsection"/>
      </w:pPr>
      <w:r>
        <w:tab/>
        <w:t>(7)</w:t>
      </w:r>
      <w:r>
        <w:tab/>
        <w:t xml:space="preserve">A lease may be varied — </w:t>
      </w:r>
    </w:p>
    <w:p>
      <w:pPr>
        <w:pStyle w:val="Indenta"/>
      </w:pPr>
      <w:r>
        <w:tab/>
        <w:t>(a)</w:t>
      </w:r>
      <w:r>
        <w:tab/>
        <w:t>in the manner provided in the lease; or</w:t>
      </w:r>
    </w:p>
    <w:p>
      <w:pPr>
        <w:pStyle w:val="Indenta"/>
      </w:pPr>
      <w:r>
        <w:tab/>
        <w:t>(b)</w:t>
      </w:r>
      <w:r>
        <w:tab/>
        <w:t>by the Minister in the manner prescribed under section 102(c).</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 No. 43 of 2011 s. 35.]</w:t>
      </w:r>
    </w:p>
    <w:p>
      <w:pPr>
        <w:pStyle w:val="Heading5"/>
        <w:rPr>
          <w:snapToGrid w:val="0"/>
        </w:rPr>
      </w:pPr>
      <w:bookmarkStart w:id="1106" w:name="_Toc313948356"/>
      <w:bookmarkStart w:id="1107" w:name="_Toc375143702"/>
      <w:bookmarkStart w:id="1108" w:name="_Toc318366209"/>
      <w:r>
        <w:rPr>
          <w:rStyle w:val="CharSectno"/>
        </w:rPr>
        <w:t>98</w:t>
      </w:r>
      <w:r>
        <w:rPr>
          <w:snapToGrid w:val="0"/>
        </w:rPr>
        <w:t>.</w:t>
      </w:r>
      <w:r>
        <w:rPr>
          <w:snapToGrid w:val="0"/>
        </w:rPr>
        <w:tab/>
        <w:t>Certain marine reserves</w:t>
      </w:r>
      <w:bookmarkEnd w:id="1106"/>
      <w:r>
        <w:rPr>
          <w:snapToGrid w:val="0"/>
        </w:rPr>
        <w:t>, grant of leases in</w:t>
      </w:r>
      <w:bookmarkEnd w:id="1107"/>
      <w:bookmarkEnd w:id="1108"/>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1109" w:name="_Toc313948357"/>
      <w:bookmarkStart w:id="1110" w:name="_Toc375143703"/>
      <w:bookmarkStart w:id="1111" w:name="_Toc318366210"/>
      <w:r>
        <w:rPr>
          <w:rStyle w:val="CharSectno"/>
        </w:rPr>
        <w:t>98A</w:t>
      </w:r>
      <w:r>
        <w:rPr>
          <w:snapToGrid w:val="0"/>
        </w:rPr>
        <w:t>.</w:t>
      </w:r>
      <w:r>
        <w:rPr>
          <w:snapToGrid w:val="0"/>
        </w:rPr>
        <w:tab/>
        <w:t>Certain marine reserves</w:t>
      </w:r>
      <w:bookmarkEnd w:id="1109"/>
      <w:r>
        <w:rPr>
          <w:snapToGrid w:val="0"/>
        </w:rPr>
        <w:t>, renewal of leases in</w:t>
      </w:r>
      <w:bookmarkEnd w:id="1110"/>
      <w:bookmarkEnd w:id="1111"/>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1112" w:name="_Toc313948358"/>
      <w:bookmarkStart w:id="1113" w:name="_Toc375143704"/>
      <w:bookmarkStart w:id="1114" w:name="_Toc318366211"/>
      <w:r>
        <w:rPr>
          <w:rStyle w:val="CharSectno"/>
        </w:rPr>
        <w:t>99</w:t>
      </w:r>
      <w:r>
        <w:rPr>
          <w:snapToGrid w:val="0"/>
        </w:rPr>
        <w:t>.</w:t>
      </w:r>
      <w:r>
        <w:rPr>
          <w:snapToGrid w:val="0"/>
        </w:rPr>
        <w:tab/>
        <w:t>Aquaculture licence and aquaculture lease</w:t>
      </w:r>
      <w:bookmarkEnd w:id="1112"/>
      <w:r>
        <w:rPr>
          <w:snapToGrid w:val="0"/>
        </w:rPr>
        <w:t>, relationship of</w:t>
      </w:r>
      <w:bookmarkEnd w:id="1113"/>
      <w:bookmarkEnd w:id="1114"/>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pPr>
      <w:bookmarkStart w:id="1115" w:name="_Toc308099574"/>
      <w:bookmarkStart w:id="1116" w:name="_Toc308099686"/>
      <w:bookmarkStart w:id="1117" w:name="_Toc313948359"/>
      <w:bookmarkStart w:id="1118" w:name="_Toc375143705"/>
      <w:bookmarkStart w:id="1119" w:name="_Toc318366212"/>
      <w:r>
        <w:rPr>
          <w:rStyle w:val="CharSectno"/>
        </w:rPr>
        <w:t>100A</w:t>
      </w:r>
      <w:r>
        <w:t>.</w:t>
      </w:r>
      <w:r>
        <w:tab/>
        <w:t>Contravening lease</w:t>
      </w:r>
      <w:bookmarkEnd w:id="1115"/>
      <w:bookmarkEnd w:id="1116"/>
      <w:bookmarkEnd w:id="1117"/>
      <w:r>
        <w:t>, offences</w:t>
      </w:r>
      <w:bookmarkEnd w:id="1118"/>
      <w:bookmarkEnd w:id="1119"/>
    </w:p>
    <w:p>
      <w:pPr>
        <w:pStyle w:val="Subsection"/>
      </w:pPr>
      <w:r>
        <w:tab/>
        <w:t>(1)</w:t>
      </w:r>
      <w:r>
        <w:tab/>
        <w:t>The holder of an aquaculture lease commits an offence if the lease holder contravenes a condition of the lease.</w:t>
      </w:r>
    </w:p>
    <w:p>
      <w:pPr>
        <w:pStyle w:val="Subsection"/>
      </w:pPr>
      <w:r>
        <w:tab/>
        <w:t>(2)</w:t>
      </w:r>
      <w:r>
        <w:tab/>
        <w:t>The holder of an aquaculture licence in respect of the leased area under an aquaculture lease commits an offence if the licence holder does an act or makes an omission that would have constituted a contravention of a condition of the lease if the act or omission had been done or made by the lease holder.</w:t>
      </w:r>
    </w:p>
    <w:p>
      <w:pPr>
        <w:pStyle w:val="Subsection"/>
      </w:pPr>
      <w:r>
        <w:tab/>
        <w:t>(3)</w:t>
      </w:r>
      <w:r>
        <w:tab/>
        <w:t>If an aquaculture licence is held by 2 or more persons and any of those persons commits an offence under subsection (2), each of those persons is taken to have committed the offence.</w:t>
      </w:r>
    </w:p>
    <w:p>
      <w:pPr>
        <w:pStyle w:val="Subsection"/>
      </w:pPr>
      <w:r>
        <w:tab/>
        <w:t>(4)</w:t>
      </w:r>
      <w:r>
        <w:tab/>
        <w:t>If the holder of an aquaculture licence in respect of the leased area under an aquaculture lease commits or is taken to have committed an offence under subsection (2) or (3), the lease holder is taken to have also committed the offence.</w:t>
      </w:r>
    </w:p>
    <w:p>
      <w:pPr>
        <w:pStyle w:val="Subsection"/>
      </w:pPr>
      <w:r>
        <w:tab/>
        <w:t>(5)</w:t>
      </w:r>
      <w:r>
        <w:tab/>
        <w:t xml:space="preserve">If — </w:t>
      </w:r>
    </w:p>
    <w:p>
      <w:pPr>
        <w:pStyle w:val="Indenta"/>
      </w:pPr>
      <w:r>
        <w:tab/>
        <w:t>(a)</w:t>
      </w:r>
      <w:r>
        <w:tab/>
        <w:t>an aquaculture lease is held by 2 or more persons; and</w:t>
      </w:r>
    </w:p>
    <w:p>
      <w:pPr>
        <w:pStyle w:val="Indenta"/>
      </w:pPr>
      <w:r>
        <w:tab/>
        <w:t>(b)</w:t>
      </w:r>
      <w:r>
        <w:tab/>
        <w:t>an offence is committed or is taken to have been committed under subsection (1), (2), (3) or (4) in respect of the lease,</w:t>
      </w:r>
    </w:p>
    <w:p>
      <w:pPr>
        <w:pStyle w:val="Subsection"/>
      </w:pPr>
      <w:r>
        <w:tab/>
      </w:r>
      <w:r>
        <w:tab/>
        <w:t>each of the persons referred to in paragraph (a) is taken to have committed the offence.</w:t>
      </w:r>
    </w:p>
    <w:p>
      <w:pPr>
        <w:pStyle w:val="Subsection"/>
      </w:pPr>
      <w:r>
        <w:tab/>
        <w:t>(6)</w:t>
      </w:r>
      <w:r>
        <w:tab/>
        <w:t xml:space="preserve">The penalty for an offence committed under subsection (1) or (2) or arising under subsection (3), (4) or (5) is — </w:t>
      </w:r>
    </w:p>
    <w:p>
      <w:pPr>
        <w:pStyle w:val="Indenta"/>
      </w:pPr>
      <w:r>
        <w:tab/>
        <w:t>(a)</w:t>
      </w:r>
      <w:r>
        <w:tab/>
        <w:t xml:space="preserve">if the offender is an individual — </w:t>
      </w:r>
    </w:p>
    <w:p>
      <w:pPr>
        <w:pStyle w:val="Indenti"/>
      </w:pPr>
      <w:r>
        <w:tab/>
        <w:t>(i)</w:t>
      </w:r>
      <w:r>
        <w:tab/>
        <w:t>for a first offence, a fine of $5 000; and</w:t>
      </w:r>
    </w:p>
    <w:p>
      <w:pPr>
        <w:pStyle w:val="Indenti"/>
      </w:pPr>
      <w:r>
        <w:tab/>
        <w:t>(ii)</w:t>
      </w:r>
      <w:r>
        <w:tab/>
        <w:t>for a second or subsequent offence, a fine of $10 000;</w:t>
      </w:r>
    </w:p>
    <w:p>
      <w:pPr>
        <w:pStyle w:val="Indenta"/>
      </w:pPr>
      <w:r>
        <w:tab/>
      </w:r>
      <w:r>
        <w:tab/>
        <w:t>or</w:t>
      </w:r>
    </w:p>
    <w:p>
      <w:pPr>
        <w:pStyle w:val="Indenta"/>
      </w:pPr>
      <w:r>
        <w:tab/>
        <w:t>(b)</w:t>
      </w:r>
      <w:r>
        <w:tab/>
        <w:t xml:space="preserve">if the offender is a body corporate — </w:t>
      </w:r>
    </w:p>
    <w:p>
      <w:pPr>
        <w:pStyle w:val="Indenti"/>
      </w:pPr>
      <w:r>
        <w:tab/>
        <w:t>(i)</w:t>
      </w:r>
      <w:r>
        <w:tab/>
        <w:t>for a first offence, a fine of $10 000; and</w:t>
      </w:r>
    </w:p>
    <w:p>
      <w:pPr>
        <w:pStyle w:val="Indenti"/>
      </w:pPr>
      <w:r>
        <w:tab/>
        <w:t>(ii)</w:t>
      </w:r>
      <w:r>
        <w:tab/>
        <w:t>for a second or subsequent offence, a fine of $20 000.</w:t>
      </w:r>
    </w:p>
    <w:p>
      <w:pPr>
        <w:pStyle w:val="Subsection"/>
      </w:pPr>
      <w:r>
        <w:tab/>
        <w:t>(7)</w:t>
      </w:r>
      <w:r>
        <w:tab/>
        <w:t xml:space="preserve">If a person is charged with an offence arising under subsection (3), (4) or (5), it is a defence to prove that — </w:t>
      </w:r>
    </w:p>
    <w:p>
      <w:pPr>
        <w:pStyle w:val="Indenta"/>
      </w:pPr>
      <w:r>
        <w:tab/>
        <w:t>(a)</w:t>
      </w:r>
      <w:r>
        <w:tab/>
        <w:t>the act or omission that was or would have been a contravention of a condition of the aquaculture lease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(8)</w:t>
      </w:r>
      <w:r>
        <w:tab/>
        <w:t>A person may be charged with and convicted of an offence arising under subsection (3), (4) or (5) whether or not another person has been charged with or convicted of an offence under subsection (1) or (2) or arising under subsection (3), (4) or (5).</w:t>
      </w:r>
    </w:p>
    <w:p>
      <w:pPr>
        <w:pStyle w:val="Footnotesection"/>
      </w:pPr>
      <w:r>
        <w:tab/>
        <w:t>[Section 100A inserted by No. 43 of 2011 s. 36.]</w:t>
      </w:r>
    </w:p>
    <w:p>
      <w:pPr>
        <w:pStyle w:val="Heading5"/>
        <w:rPr>
          <w:snapToGrid w:val="0"/>
        </w:rPr>
      </w:pPr>
      <w:bookmarkStart w:id="1120" w:name="_Toc375143706"/>
      <w:bookmarkStart w:id="1121" w:name="_Toc313948360"/>
      <w:bookmarkStart w:id="1122" w:name="_Toc318366213"/>
      <w:r>
        <w:rPr>
          <w:rStyle w:val="CharSectno"/>
        </w:rPr>
        <w:t>100</w:t>
      </w:r>
      <w:r>
        <w:rPr>
          <w:snapToGrid w:val="0"/>
        </w:rPr>
        <w:t>.</w:t>
      </w:r>
      <w:r>
        <w:rPr>
          <w:snapToGrid w:val="0"/>
        </w:rPr>
        <w:tab/>
        <w:t>Termination of lease</w:t>
      </w:r>
      <w:bookmarkEnd w:id="1120"/>
      <w:bookmarkEnd w:id="1121"/>
      <w:bookmarkEnd w:id="1122"/>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Heading5"/>
      </w:pPr>
      <w:bookmarkStart w:id="1123" w:name="_Toc375143707"/>
      <w:bookmarkStart w:id="1124" w:name="_Toc308099576"/>
      <w:bookmarkStart w:id="1125" w:name="_Toc308099688"/>
      <w:bookmarkStart w:id="1126" w:name="_Toc313948361"/>
      <w:bookmarkStart w:id="1127" w:name="_Toc318366214"/>
      <w:r>
        <w:rPr>
          <w:rStyle w:val="CharSectno"/>
        </w:rPr>
        <w:t>101</w:t>
      </w:r>
      <w:r>
        <w:t>.</w:t>
      </w:r>
      <w:r>
        <w:tab/>
        <w:t>Clean</w:t>
      </w:r>
      <w:r>
        <w:noBreakHyphen/>
        <w:t>up and rehabilitation of former leased area</w:t>
      </w:r>
      <w:bookmarkEnd w:id="1123"/>
      <w:bookmarkEnd w:id="1124"/>
      <w:bookmarkEnd w:id="1125"/>
      <w:bookmarkEnd w:id="1126"/>
      <w:bookmarkEnd w:id="1127"/>
    </w:p>
    <w:p>
      <w:pPr>
        <w:pStyle w:val="Subsection"/>
      </w:pPr>
      <w:r>
        <w:tab/>
        <w:t>(1)</w:t>
      </w:r>
      <w:r>
        <w:tab/>
        <w:t>If an aquaculture lease is terminated or expires, the CEO may direct the former lease holder to clean up and rehabilitate the former leased area.</w:t>
      </w:r>
    </w:p>
    <w:p>
      <w:pPr>
        <w:pStyle w:val="Subsection"/>
      </w:pPr>
      <w:r>
        <w:tab/>
        <w:t>(2)</w:t>
      </w:r>
      <w:r>
        <w:tab/>
        <w:t xml:space="preserve">If the former lease holder contravenes the direction — </w:t>
      </w:r>
    </w:p>
    <w:p>
      <w:pPr>
        <w:pStyle w:val="Indenta"/>
      </w:pPr>
      <w:r>
        <w:tab/>
        <w:t>(a)</w:t>
      </w:r>
      <w:r>
        <w:tab/>
        <w:t>the CEO may clean up and rehabilitate the area; and</w:t>
      </w:r>
    </w:p>
    <w:p>
      <w:pPr>
        <w:pStyle w:val="Indenta"/>
      </w:pPr>
      <w:r>
        <w:tab/>
        <w:t>(b)</w:t>
      </w:r>
      <w:r>
        <w:tab/>
        <w:t>the reasonable cost of any action taken under paragraph (a) is recoverable as a debt due to the State from the former lease holder.</w:t>
      </w:r>
    </w:p>
    <w:p>
      <w:pPr>
        <w:pStyle w:val="Footnotesection"/>
      </w:pPr>
      <w:r>
        <w:tab/>
        <w:t>[Section 101 inserted by No. 43 of 2011 s. 37.]</w:t>
      </w:r>
    </w:p>
    <w:p>
      <w:pPr>
        <w:pStyle w:val="Heading3"/>
      </w:pPr>
      <w:bookmarkStart w:id="1128" w:name="_Toc375143708"/>
      <w:bookmarkStart w:id="1129" w:name="_Toc308099578"/>
      <w:bookmarkStart w:id="1130" w:name="_Toc308099690"/>
      <w:bookmarkStart w:id="1131" w:name="_Toc308167452"/>
      <w:bookmarkStart w:id="1132" w:name="_Toc308183685"/>
      <w:bookmarkStart w:id="1133" w:name="_Toc311184999"/>
      <w:bookmarkStart w:id="1134" w:name="_Toc311201010"/>
      <w:bookmarkStart w:id="1135" w:name="_Toc311201350"/>
      <w:bookmarkStart w:id="1136" w:name="_Toc313948362"/>
      <w:bookmarkStart w:id="1137" w:name="_Toc313948866"/>
      <w:bookmarkStart w:id="1138" w:name="_Toc313949203"/>
      <w:bookmarkStart w:id="1139" w:name="_Toc315181600"/>
      <w:bookmarkStart w:id="1140" w:name="_Toc315181937"/>
      <w:bookmarkStart w:id="1141" w:name="_Toc315184193"/>
      <w:bookmarkStart w:id="1142" w:name="_Toc315247946"/>
      <w:bookmarkStart w:id="1143" w:name="_Toc315428043"/>
      <w:bookmarkStart w:id="1144" w:name="_Toc318363223"/>
      <w:bookmarkStart w:id="1145" w:name="_Toc318363560"/>
      <w:bookmarkStart w:id="1146" w:name="_Toc318366215"/>
      <w:r>
        <w:rPr>
          <w:rStyle w:val="CharDivNo"/>
        </w:rPr>
        <w:t>Division 3</w:t>
      </w:r>
      <w:r>
        <w:t> — </w:t>
      </w:r>
      <w:r>
        <w:rPr>
          <w:rStyle w:val="CharDivText"/>
        </w:rPr>
        <w:t>Miscellaneous matters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Footnoteheading"/>
      </w:pPr>
      <w:r>
        <w:tab/>
        <w:t>[Heading inserted by No. 43 of 2011 s. 38.]</w:t>
      </w:r>
    </w:p>
    <w:p>
      <w:pPr>
        <w:pStyle w:val="Heading5"/>
      </w:pPr>
      <w:bookmarkStart w:id="1147" w:name="_Toc375143709"/>
      <w:bookmarkStart w:id="1148" w:name="_Toc313948363"/>
      <w:bookmarkStart w:id="1149" w:name="_Toc318366216"/>
      <w:r>
        <w:rPr>
          <w:rStyle w:val="CharSectno"/>
        </w:rPr>
        <w:t>101A</w:t>
      </w:r>
      <w:r>
        <w:t>.</w:t>
      </w:r>
      <w:r>
        <w:tab/>
        <w:t>Minister’s powers as to aquaculture</w:t>
      </w:r>
      <w:bookmarkEnd w:id="1147"/>
      <w:bookmarkEnd w:id="1148"/>
      <w:bookmarkEnd w:id="1149"/>
    </w:p>
    <w:p>
      <w:pPr>
        <w:pStyle w:val="Subsection"/>
      </w:pPr>
      <w:r>
        <w:tab/>
        <w:t>(1)</w:t>
      </w:r>
      <w:r>
        <w:tab/>
        <w:t>The Minister may —</w:t>
      </w:r>
    </w:p>
    <w:p>
      <w:pPr>
        <w:pStyle w:val="Indenta"/>
      </w:pPr>
      <w:r>
        <w:tab/>
        <w:t>(a)</w:t>
      </w:r>
      <w:r>
        <w:tab/>
        <w:t>establish or manage aquaculture facilities to be used by other persons for community or commercial purposes; or</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(2A)</w:t>
      </w:r>
      <w:r>
        <w:tab/>
        <w:t>Subject to subsection (2B), the Minister may declare an area of WA waters (other than inland waters) to be an aquaculture development zone.</w:t>
      </w:r>
    </w:p>
    <w:p>
      <w:pPr>
        <w:pStyle w:val="Subsection"/>
      </w:pPr>
      <w:r>
        <w:tab/>
        <w:t>(2B)</w:t>
      </w:r>
      <w:r>
        <w:tab/>
        <w:t xml:space="preserve">The Minister can only make a declaration under subsection (2A) in respect of waters within the limits of the State or coastal waters — </w:t>
      </w:r>
    </w:p>
    <w:p>
      <w:pPr>
        <w:pStyle w:val="Indenta"/>
      </w:pPr>
      <w:r>
        <w:tab/>
        <w:t>(a)</w:t>
      </w:r>
      <w:r>
        <w:tab/>
        <w:t xml:space="preserve">with the concurrence of the Minister to whom the administration of the </w:t>
      </w:r>
      <w:r>
        <w:rPr>
          <w:i/>
          <w:iCs/>
        </w:rPr>
        <w:t>Land Administration Act 1997</w:t>
      </w:r>
      <w:r>
        <w:t xml:space="preserve"> is committed; and</w:t>
      </w:r>
    </w:p>
    <w:p>
      <w:pPr>
        <w:pStyle w:val="Indenta"/>
      </w:pPr>
      <w:r>
        <w:tab/>
        <w:t>(b)</w:t>
      </w:r>
      <w:r>
        <w:tab/>
        <w:t xml:space="preserve">after consulting with the Minister to whom the administration of the </w:t>
      </w:r>
      <w:r>
        <w:rPr>
          <w:i/>
          <w:iCs/>
        </w:rPr>
        <w:t>Conservation and Land Management Act 1984</w:t>
      </w:r>
      <w:r>
        <w:t xml:space="preserve"> is committed.</w:t>
      </w:r>
    </w:p>
    <w:p>
      <w:pPr>
        <w:pStyle w:val="Subsection"/>
      </w:pPr>
      <w:r>
        <w:tab/>
        <w:t>(2)</w:t>
      </w:r>
      <w:r>
        <w:tab/>
        <w:t>The Minister may do all things necessary or convenient to be done for or in connection with the exercise of the Minister’s powers under subsections (1) and (2A) including the power —</w:t>
      </w:r>
    </w:p>
    <w:p>
      <w:pPr>
        <w:pStyle w:val="Indenta"/>
      </w:pPr>
      <w:r>
        <w:tab/>
        <w:t>(a)</w:t>
      </w:r>
      <w:r>
        <w:tab/>
        <w:t>to acquire, hold, take on lease, let, sublet, issue licences in respect of and exchange real or personal property; or</w:t>
      </w:r>
    </w:p>
    <w:p>
      <w:pPr>
        <w:pStyle w:val="Indenta"/>
      </w:pPr>
      <w:r>
        <w:tab/>
        <w:t>(b)</w:t>
      </w:r>
      <w:r>
        <w:tab/>
        <w:t>to construct or erect buildings or other works and to improve, develop or alter property; or</w:t>
      </w:r>
    </w:p>
    <w:p>
      <w:pPr>
        <w:pStyle w:val="Indenta"/>
      </w:pPr>
      <w:r>
        <w:tab/>
        <w:t>(c)</w:t>
      </w:r>
      <w:r>
        <w:tab/>
        <w:t>to make land, buildings and other facilities available for the use of persons engaged in the aquaculture industry; or</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culturing or harvesting of pearl oysters.</w:t>
      </w:r>
    </w:p>
    <w:p>
      <w:pPr>
        <w:pStyle w:val="Footnotesection"/>
      </w:pPr>
      <w:r>
        <w:tab/>
        <w:t>[Section 101A inserted by No. 2 of 2002 s. 8(1); amended by No. 43 of 2011 s. 39.]</w:t>
      </w:r>
    </w:p>
    <w:p>
      <w:pPr>
        <w:pStyle w:val="Heading5"/>
        <w:spacing w:before="240"/>
        <w:rPr>
          <w:snapToGrid w:val="0"/>
        </w:rPr>
      </w:pPr>
      <w:bookmarkStart w:id="1150" w:name="_Toc375143710"/>
      <w:bookmarkStart w:id="1151" w:name="_Toc313948364"/>
      <w:bookmarkStart w:id="1152" w:name="_Toc318366217"/>
      <w:r>
        <w:rPr>
          <w:rStyle w:val="CharSectno"/>
        </w:rPr>
        <w:t>102</w:t>
      </w:r>
      <w:r>
        <w:rPr>
          <w:snapToGrid w:val="0"/>
        </w:rPr>
        <w:t>.</w:t>
      </w:r>
      <w:r>
        <w:rPr>
          <w:snapToGrid w:val="0"/>
        </w:rPr>
        <w:tab/>
        <w:t>Regulations about aquaculture</w:t>
      </w:r>
      <w:bookmarkEnd w:id="1150"/>
      <w:bookmarkEnd w:id="1151"/>
      <w:bookmarkEnd w:id="1152"/>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pPr>
      <w:r>
        <w:tab/>
        <w:t>(ca)</w:t>
      </w:r>
      <w:r>
        <w:tab/>
        <w:t>prohibit or regulate the collection of fish for broodstock and other aquaculture purposes;</w:t>
      </w:r>
    </w:p>
    <w:p>
      <w:pPr>
        <w:pStyle w:val="Indenta"/>
      </w:pPr>
      <w:r>
        <w:tab/>
        <w:t>(cb)</w:t>
      </w:r>
      <w:r>
        <w:tab/>
        <w:t xml:space="preserve">provide for matters relating to temporary aquaculture permits, including any of these matters — </w:t>
      </w:r>
    </w:p>
    <w:p>
      <w:pPr>
        <w:pStyle w:val="Indenti"/>
      </w:pPr>
      <w:r>
        <w:tab/>
        <w:t>(i)</w:t>
      </w:r>
      <w:r>
        <w:tab/>
        <w:t>the imposition and variation by the CEO of conditions to which permits are subject;</w:t>
      </w:r>
    </w:p>
    <w:p>
      <w:pPr>
        <w:pStyle w:val="Indenti"/>
      </w:pPr>
      <w:r>
        <w:tab/>
        <w:t>(ii)</w:t>
      </w:r>
      <w:r>
        <w:tab/>
        <w:t>the suspension and cancellation by the CEO of permits;</w:t>
      </w:r>
    </w:p>
    <w:p>
      <w:pPr>
        <w:pStyle w:val="Indenti"/>
      </w:pPr>
      <w:r>
        <w:tab/>
        <w:t>(iii)</w:t>
      </w:r>
      <w:r>
        <w:tab/>
        <w:t>review by the State Administrative Tribunal of decisions of the CEO in relation to permits;</w:t>
      </w:r>
    </w:p>
    <w:p>
      <w:pPr>
        <w:pStyle w:val="Indenta"/>
      </w:pPr>
      <w:r>
        <w:tab/>
        <w:t>(c)</w:t>
      </w:r>
      <w:r>
        <w:tab/>
        <w:t>provide for matters relating to aquaculture leases, including the subdivision, subletting, amalgamation and transfer of leases by the Minister;</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Footnotesection"/>
      </w:pPr>
      <w:r>
        <w:tab/>
        <w:t>[Section 102 amended by No. 2 of 2002 s. 9; No. 43 of 2011 s. 40.]</w:t>
      </w:r>
    </w:p>
    <w:p>
      <w:pPr>
        <w:pStyle w:val="Heading2"/>
      </w:pPr>
      <w:bookmarkStart w:id="1153" w:name="_Toc375143711"/>
      <w:bookmarkStart w:id="1154" w:name="_Toc308099582"/>
      <w:bookmarkStart w:id="1155" w:name="_Toc308099694"/>
      <w:bookmarkStart w:id="1156" w:name="_Toc308167455"/>
      <w:bookmarkStart w:id="1157" w:name="_Toc308183688"/>
      <w:bookmarkStart w:id="1158" w:name="_Toc311185002"/>
      <w:bookmarkStart w:id="1159" w:name="_Toc311201013"/>
      <w:bookmarkStart w:id="1160" w:name="_Toc311201353"/>
      <w:bookmarkStart w:id="1161" w:name="_Toc313948365"/>
      <w:bookmarkStart w:id="1162" w:name="_Toc313948869"/>
      <w:bookmarkStart w:id="1163" w:name="_Toc313949206"/>
      <w:bookmarkStart w:id="1164" w:name="_Toc315181603"/>
      <w:bookmarkStart w:id="1165" w:name="_Toc315181940"/>
      <w:bookmarkStart w:id="1166" w:name="_Toc315184196"/>
      <w:bookmarkStart w:id="1167" w:name="_Toc315247949"/>
      <w:bookmarkStart w:id="1168" w:name="_Toc315428046"/>
      <w:bookmarkStart w:id="1169" w:name="_Toc318363226"/>
      <w:bookmarkStart w:id="1170" w:name="_Toc318363563"/>
      <w:bookmarkStart w:id="1171" w:name="_Toc318366218"/>
      <w:bookmarkStart w:id="1172" w:name="_Toc196640261"/>
      <w:bookmarkStart w:id="1173" w:name="_Toc197405572"/>
      <w:bookmarkStart w:id="1174" w:name="_Toc197484492"/>
      <w:bookmarkStart w:id="1175" w:name="_Toc198354671"/>
      <w:bookmarkStart w:id="1176" w:name="_Toc201029318"/>
      <w:bookmarkStart w:id="1177" w:name="_Toc268173219"/>
      <w:bookmarkStart w:id="1178" w:name="_Toc272141459"/>
      <w:bookmarkStart w:id="1179" w:name="_Toc274215260"/>
      <w:bookmarkStart w:id="1180" w:name="_Toc281466924"/>
      <w:bookmarkStart w:id="1181" w:name="_Toc291062326"/>
      <w:bookmarkStart w:id="1182" w:name="_Toc298415294"/>
      <w:bookmarkStart w:id="1183" w:name="_Toc299718242"/>
      <w:bookmarkStart w:id="1184" w:name="_Toc299718552"/>
      <w:bookmarkStart w:id="1185" w:name="_Toc305752106"/>
      <w:bookmarkStart w:id="1186" w:name="_Toc306285638"/>
      <w:r>
        <w:rPr>
          <w:rStyle w:val="CharPartNo"/>
        </w:rPr>
        <w:t>Part 9A</w:t>
      </w:r>
      <w:r>
        <w:rPr>
          <w:rStyle w:val="CharDivNo"/>
        </w:rPr>
        <w:t> </w:t>
      </w:r>
      <w:r>
        <w:t>—</w:t>
      </w:r>
      <w:r>
        <w:rPr>
          <w:rStyle w:val="CharDivText"/>
        </w:rPr>
        <w:t> </w:t>
      </w:r>
      <w:r>
        <w:rPr>
          <w:rStyle w:val="CharPartText"/>
        </w:rPr>
        <w:t>Exotic fish</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Footnoteheading"/>
      </w:pPr>
      <w:bookmarkStart w:id="1187" w:name="_Toc308099583"/>
      <w:bookmarkStart w:id="1188" w:name="_Toc308099695"/>
      <w:r>
        <w:tab/>
        <w:t>[Heading inserted by No. 43 of 2011 s. 41.]</w:t>
      </w:r>
    </w:p>
    <w:p>
      <w:pPr>
        <w:pStyle w:val="Heading5"/>
      </w:pPr>
      <w:bookmarkStart w:id="1189" w:name="_Toc313948366"/>
      <w:bookmarkStart w:id="1190" w:name="_Toc375143712"/>
      <w:bookmarkStart w:id="1191" w:name="_Toc318366219"/>
      <w:r>
        <w:rPr>
          <w:rStyle w:val="CharSectno"/>
        </w:rPr>
        <w:t>103A</w:t>
      </w:r>
      <w:r>
        <w:t>.</w:t>
      </w:r>
      <w:r>
        <w:tab/>
        <w:t>Accidental introduction of exotic fish into WA waters</w:t>
      </w:r>
      <w:bookmarkEnd w:id="1187"/>
      <w:bookmarkEnd w:id="1188"/>
      <w:bookmarkEnd w:id="1189"/>
      <w:r>
        <w:t>, CEO’s powers to reduce risk of</w:t>
      </w:r>
      <w:bookmarkEnd w:id="1190"/>
      <w:bookmarkEnd w:id="1191"/>
    </w:p>
    <w:p>
      <w:pPr>
        <w:pStyle w:val="Subsection"/>
      </w:pPr>
      <w:r>
        <w:tab/>
        <w:t>(1)</w:t>
      </w:r>
      <w:r>
        <w:tab/>
        <w:t xml:space="preserve">In this section — </w:t>
      </w:r>
    </w:p>
    <w:p>
      <w:pPr>
        <w:pStyle w:val="Defstart"/>
      </w:pPr>
      <w:r>
        <w:tab/>
      </w:r>
      <w:r>
        <w:rPr>
          <w:rStyle w:val="CharDefText"/>
        </w:rPr>
        <w:t>intervene</w:t>
      </w:r>
      <w:r>
        <w:t>, in relation to fish, includes to inspect, seize and destroy fish.</w:t>
      </w:r>
    </w:p>
    <w:p>
      <w:pPr>
        <w:pStyle w:val="Subsection"/>
      </w:pPr>
      <w:r>
        <w:tab/>
        <w:t>(2)</w:t>
      </w:r>
      <w:r>
        <w:tab/>
        <w:t>This section applies in relation to any fish that are being kept for aquaculture purposes in respect of which an aquaculture licence is not required because of section 91(a).</w:t>
      </w:r>
    </w:p>
    <w:p>
      <w:pPr>
        <w:pStyle w:val="Subsection"/>
      </w:pPr>
      <w:r>
        <w:tab/>
        <w:t>(3)</w:t>
      </w:r>
      <w:r>
        <w:tab/>
        <w:t>The CEO may direct a fisheries officer to intervene in relation to that fish if, in the circumstances, intervention will or could minimise the risk of the accidental introduction of exotic fish into WA waters.</w:t>
      </w:r>
    </w:p>
    <w:p>
      <w:pPr>
        <w:pStyle w:val="Footnotesection"/>
      </w:pPr>
      <w:r>
        <w:tab/>
        <w:t>[Section 103A inserted by No. 43 of 2011 s. 41.]</w:t>
      </w:r>
    </w:p>
    <w:p>
      <w:pPr>
        <w:pStyle w:val="Heading2"/>
      </w:pPr>
      <w:bookmarkStart w:id="1192" w:name="_Toc375143713"/>
      <w:bookmarkStart w:id="1193" w:name="_Toc308167457"/>
      <w:bookmarkStart w:id="1194" w:name="_Toc308183690"/>
      <w:bookmarkStart w:id="1195" w:name="_Toc311185004"/>
      <w:bookmarkStart w:id="1196" w:name="_Toc311201015"/>
      <w:bookmarkStart w:id="1197" w:name="_Toc311201355"/>
      <w:bookmarkStart w:id="1198" w:name="_Toc313948367"/>
      <w:bookmarkStart w:id="1199" w:name="_Toc313948871"/>
      <w:bookmarkStart w:id="1200" w:name="_Toc313949208"/>
      <w:bookmarkStart w:id="1201" w:name="_Toc315181605"/>
      <w:bookmarkStart w:id="1202" w:name="_Toc315181942"/>
      <w:bookmarkStart w:id="1203" w:name="_Toc315184198"/>
      <w:bookmarkStart w:id="1204" w:name="_Toc315247951"/>
      <w:bookmarkStart w:id="1205" w:name="_Toc315428048"/>
      <w:bookmarkStart w:id="1206" w:name="_Toc318363228"/>
      <w:bookmarkStart w:id="1207" w:name="_Toc318363565"/>
      <w:bookmarkStart w:id="1208" w:name="_Toc318366220"/>
      <w:r>
        <w:rPr>
          <w:rStyle w:val="CharPartNo"/>
        </w:rPr>
        <w:t>Part 9</w:t>
      </w:r>
      <w:r>
        <w:rPr>
          <w:rStyle w:val="CharDivNo"/>
        </w:rPr>
        <w:t> </w:t>
      </w:r>
      <w:r>
        <w:t>—</w:t>
      </w:r>
      <w:r>
        <w:rPr>
          <w:rStyle w:val="CharDivText"/>
        </w:rPr>
        <w:t> </w:t>
      </w:r>
      <w:r>
        <w:rPr>
          <w:rStyle w:val="CharPartText"/>
        </w:rPr>
        <w:t>Noxious fish</w:t>
      </w:r>
      <w:bookmarkEnd w:id="1192"/>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Heading5"/>
        <w:rPr>
          <w:snapToGrid w:val="0"/>
        </w:rPr>
      </w:pPr>
      <w:bookmarkStart w:id="1209" w:name="_Toc313948368"/>
      <w:bookmarkStart w:id="1210" w:name="_Toc375143714"/>
      <w:bookmarkStart w:id="1211" w:name="_Toc318366221"/>
      <w:r>
        <w:rPr>
          <w:rStyle w:val="CharSectno"/>
        </w:rPr>
        <w:t>103</w:t>
      </w:r>
      <w:r>
        <w:rPr>
          <w:snapToGrid w:val="0"/>
        </w:rPr>
        <w:t>.</w:t>
      </w:r>
      <w:r>
        <w:rPr>
          <w:snapToGrid w:val="0"/>
        </w:rPr>
        <w:tab/>
        <w:t>Noxious fish</w:t>
      </w:r>
      <w:bookmarkEnd w:id="1209"/>
      <w:r>
        <w:rPr>
          <w:snapToGrid w:val="0"/>
        </w:rPr>
        <w:t>, prescription of</w:t>
      </w:r>
      <w:bookmarkEnd w:id="1210"/>
      <w:bookmarkEnd w:id="1211"/>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1212" w:name="_Toc313948369"/>
      <w:bookmarkStart w:id="1213" w:name="_Toc375143715"/>
      <w:bookmarkStart w:id="1214" w:name="_Toc318366222"/>
      <w:r>
        <w:rPr>
          <w:rStyle w:val="CharSectno"/>
        </w:rPr>
        <w:t>104</w:t>
      </w:r>
      <w:r>
        <w:rPr>
          <w:snapToGrid w:val="0"/>
        </w:rPr>
        <w:t>.</w:t>
      </w:r>
      <w:r>
        <w:rPr>
          <w:snapToGrid w:val="0"/>
        </w:rPr>
        <w:tab/>
        <w:t>Noxious fish</w:t>
      </w:r>
      <w:bookmarkEnd w:id="1212"/>
      <w:r>
        <w:rPr>
          <w:snapToGrid w:val="0"/>
        </w:rPr>
        <w:t>, offences as to</w:t>
      </w:r>
      <w:bookmarkEnd w:id="1213"/>
      <w:bookmarkEnd w:id="1214"/>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 or</w:t>
      </w:r>
    </w:p>
    <w:p>
      <w:pPr>
        <w:pStyle w:val="Indenta"/>
        <w:rPr>
          <w:snapToGrid w:val="0"/>
        </w:rPr>
      </w:pPr>
      <w:r>
        <w:rPr>
          <w:snapToGrid w:val="0"/>
        </w:rPr>
        <w:tab/>
        <w:t>(b)</w:t>
      </w:r>
      <w:r>
        <w:rPr>
          <w:snapToGrid w:val="0"/>
        </w:rPr>
        <w:tab/>
        <w:t>have in the person’s possession any noxious fish; or</w:t>
      </w:r>
    </w:p>
    <w:p>
      <w:pPr>
        <w:pStyle w:val="Indenta"/>
        <w:rPr>
          <w:snapToGrid w:val="0"/>
        </w:rPr>
      </w:pPr>
      <w:r>
        <w:rPr>
          <w:snapToGrid w:val="0"/>
        </w:rPr>
        <w:tab/>
        <w:t>(c)</w:t>
      </w:r>
      <w:r>
        <w:rPr>
          <w:snapToGrid w:val="0"/>
        </w:rPr>
        <w:tab/>
        <w:t>consign or convey any noxious fish; or</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215" w:name="_Toc375143716"/>
      <w:bookmarkStart w:id="1216" w:name="_Toc313948370"/>
      <w:bookmarkStart w:id="1217" w:name="_Toc318366223"/>
      <w:r>
        <w:rPr>
          <w:rStyle w:val="CharSectno"/>
        </w:rPr>
        <w:t>105</w:t>
      </w:r>
      <w:r>
        <w:rPr>
          <w:snapToGrid w:val="0"/>
        </w:rPr>
        <w:t>.</w:t>
      </w:r>
      <w:r>
        <w:rPr>
          <w:snapToGrid w:val="0"/>
        </w:rPr>
        <w:tab/>
        <w:t>Noxious fish not to be brought into the State etc.</w:t>
      </w:r>
      <w:bookmarkEnd w:id="1215"/>
      <w:bookmarkEnd w:id="1216"/>
      <w:bookmarkEnd w:id="1217"/>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218" w:name="_Toc313948371"/>
      <w:bookmarkStart w:id="1219" w:name="_Toc375143717"/>
      <w:bookmarkStart w:id="1220" w:name="_Toc318366224"/>
      <w:r>
        <w:rPr>
          <w:rStyle w:val="CharSectno"/>
        </w:rPr>
        <w:t>106</w:t>
      </w:r>
      <w:r>
        <w:rPr>
          <w:snapToGrid w:val="0"/>
        </w:rPr>
        <w:t>.</w:t>
      </w:r>
      <w:r>
        <w:rPr>
          <w:snapToGrid w:val="0"/>
        </w:rPr>
        <w:tab/>
      </w:r>
      <w:bookmarkEnd w:id="1218"/>
      <w:r>
        <w:rPr>
          <w:snapToGrid w:val="0"/>
        </w:rPr>
        <w:t>Fisheries officers’ powers as to people with noxious fish</w:t>
      </w:r>
      <w:bookmarkEnd w:id="1219"/>
      <w:bookmarkEnd w:id="1220"/>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 or</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221" w:name="_Toc313948372"/>
      <w:bookmarkStart w:id="1222" w:name="_Toc375143718"/>
      <w:bookmarkStart w:id="1223" w:name="_Toc318366225"/>
      <w:r>
        <w:rPr>
          <w:rStyle w:val="CharSectno"/>
        </w:rPr>
        <w:t>107</w:t>
      </w:r>
      <w:r>
        <w:rPr>
          <w:snapToGrid w:val="0"/>
        </w:rPr>
        <w:t>.</w:t>
      </w:r>
      <w:r>
        <w:rPr>
          <w:snapToGrid w:val="0"/>
        </w:rPr>
        <w:tab/>
        <w:t>Destroying noxious fish</w:t>
      </w:r>
      <w:bookmarkEnd w:id="1221"/>
      <w:r>
        <w:rPr>
          <w:snapToGrid w:val="0"/>
        </w:rPr>
        <w:t>, recovering costs of</w:t>
      </w:r>
      <w:bookmarkEnd w:id="1222"/>
      <w:bookmarkEnd w:id="1223"/>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1224" w:name="_Toc375143719"/>
      <w:bookmarkStart w:id="1225" w:name="_Toc313948373"/>
      <w:bookmarkStart w:id="1226" w:name="_Toc318366226"/>
      <w:r>
        <w:rPr>
          <w:rStyle w:val="CharSectno"/>
        </w:rPr>
        <w:t>108</w:t>
      </w:r>
      <w:r>
        <w:rPr>
          <w:snapToGrid w:val="0"/>
        </w:rPr>
        <w:t>.</w:t>
      </w:r>
      <w:r>
        <w:rPr>
          <w:snapToGrid w:val="0"/>
        </w:rPr>
        <w:tab/>
        <w:t>No compensation payable for incidental damage</w:t>
      </w:r>
      <w:bookmarkEnd w:id="1224"/>
      <w:bookmarkEnd w:id="1225"/>
      <w:bookmarkEnd w:id="1226"/>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1227" w:name="_Toc375143720"/>
      <w:bookmarkStart w:id="1228" w:name="_Toc196640268"/>
      <w:bookmarkStart w:id="1229" w:name="_Toc197405579"/>
      <w:bookmarkStart w:id="1230" w:name="_Toc197484499"/>
      <w:bookmarkStart w:id="1231" w:name="_Toc198354678"/>
      <w:bookmarkStart w:id="1232" w:name="_Toc201029325"/>
      <w:bookmarkStart w:id="1233" w:name="_Toc268173226"/>
      <w:bookmarkStart w:id="1234" w:name="_Toc272141466"/>
      <w:bookmarkStart w:id="1235" w:name="_Toc274215267"/>
      <w:bookmarkStart w:id="1236" w:name="_Toc281466931"/>
      <w:bookmarkStart w:id="1237" w:name="_Toc291062333"/>
      <w:bookmarkStart w:id="1238" w:name="_Toc298415301"/>
      <w:bookmarkStart w:id="1239" w:name="_Toc299718249"/>
      <w:bookmarkStart w:id="1240" w:name="_Toc299718559"/>
      <w:bookmarkStart w:id="1241" w:name="_Toc305752113"/>
      <w:bookmarkStart w:id="1242" w:name="_Toc306285645"/>
      <w:bookmarkStart w:id="1243" w:name="_Toc308167464"/>
      <w:bookmarkStart w:id="1244" w:name="_Toc308183697"/>
      <w:bookmarkStart w:id="1245" w:name="_Toc311185011"/>
      <w:bookmarkStart w:id="1246" w:name="_Toc311201022"/>
      <w:bookmarkStart w:id="1247" w:name="_Toc311201362"/>
      <w:bookmarkStart w:id="1248" w:name="_Toc313948374"/>
      <w:bookmarkStart w:id="1249" w:name="_Toc313948878"/>
      <w:bookmarkStart w:id="1250" w:name="_Toc313949215"/>
      <w:bookmarkStart w:id="1251" w:name="_Toc315181612"/>
      <w:bookmarkStart w:id="1252" w:name="_Toc315181949"/>
      <w:bookmarkStart w:id="1253" w:name="_Toc315184205"/>
      <w:bookmarkStart w:id="1254" w:name="_Toc315247958"/>
      <w:bookmarkStart w:id="1255" w:name="_Toc315428055"/>
      <w:bookmarkStart w:id="1256" w:name="_Toc318363235"/>
      <w:bookmarkStart w:id="1257" w:name="_Toc318363572"/>
      <w:bookmarkStart w:id="1258" w:name="_Toc318366227"/>
      <w:r>
        <w:rPr>
          <w:rStyle w:val="CharPartNo"/>
        </w:rPr>
        <w:t>Part 10</w:t>
      </w:r>
      <w:r>
        <w:rPr>
          <w:rStyle w:val="CharDivNo"/>
        </w:rPr>
        <w:t> </w:t>
      </w:r>
      <w:r>
        <w:t>—</w:t>
      </w:r>
      <w:r>
        <w:rPr>
          <w:rStyle w:val="CharDivText"/>
        </w:rPr>
        <w:t> </w:t>
      </w:r>
      <w:r>
        <w:rPr>
          <w:rStyle w:val="CharPartText"/>
        </w:rPr>
        <w:t>Designated fishing zones</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Heading5"/>
        <w:rPr>
          <w:snapToGrid w:val="0"/>
        </w:rPr>
      </w:pPr>
      <w:bookmarkStart w:id="1259" w:name="_Toc313948375"/>
      <w:bookmarkStart w:id="1260" w:name="_Toc375143721"/>
      <w:bookmarkStart w:id="1261" w:name="_Toc318366228"/>
      <w:r>
        <w:rPr>
          <w:rStyle w:val="CharSectno"/>
        </w:rPr>
        <w:t>109</w:t>
      </w:r>
      <w:r>
        <w:rPr>
          <w:snapToGrid w:val="0"/>
        </w:rPr>
        <w:t>.</w:t>
      </w:r>
      <w:r>
        <w:rPr>
          <w:snapToGrid w:val="0"/>
        </w:rPr>
        <w:tab/>
        <w:t>Designated fishing zone</w:t>
      </w:r>
      <w:bookmarkEnd w:id="1259"/>
      <w:r>
        <w:rPr>
          <w:snapToGrid w:val="0"/>
        </w:rPr>
        <w:t>s, prescription of</w:t>
      </w:r>
      <w:bookmarkEnd w:id="1260"/>
      <w:bookmarkEnd w:id="1261"/>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1262" w:name="_Toc313948376"/>
      <w:bookmarkStart w:id="1263" w:name="_Toc375143722"/>
      <w:bookmarkStart w:id="1264" w:name="_Toc318366229"/>
      <w:r>
        <w:rPr>
          <w:rStyle w:val="CharSectno"/>
        </w:rPr>
        <w:t>110</w:t>
      </w:r>
      <w:r>
        <w:rPr>
          <w:snapToGrid w:val="0"/>
        </w:rPr>
        <w:t>.</w:t>
      </w:r>
      <w:r>
        <w:rPr>
          <w:snapToGrid w:val="0"/>
        </w:rPr>
        <w:tab/>
        <w:t>Marine reserve</w:t>
      </w:r>
      <w:bookmarkEnd w:id="1262"/>
      <w:r>
        <w:rPr>
          <w:snapToGrid w:val="0"/>
        </w:rPr>
        <w:t>, no designated fishing zone in</w:t>
      </w:r>
      <w:bookmarkEnd w:id="1263"/>
      <w:bookmarkEnd w:id="1264"/>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1265" w:name="_Toc375143723"/>
      <w:bookmarkStart w:id="1266" w:name="_Toc313948377"/>
      <w:bookmarkStart w:id="1267" w:name="_Toc318366230"/>
      <w:r>
        <w:rPr>
          <w:rStyle w:val="CharSectno"/>
        </w:rPr>
        <w:t>111</w:t>
      </w:r>
      <w:r>
        <w:rPr>
          <w:snapToGrid w:val="0"/>
        </w:rPr>
        <w:t>.</w:t>
      </w:r>
      <w:r>
        <w:rPr>
          <w:snapToGrid w:val="0"/>
        </w:rPr>
        <w:tab/>
        <w:t>Signs indicating zones to be erected</w:t>
      </w:r>
      <w:bookmarkEnd w:id="1265"/>
      <w:bookmarkEnd w:id="1266"/>
      <w:bookmarkEnd w:id="1267"/>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1268" w:name="_Toc375143724"/>
      <w:bookmarkStart w:id="1269" w:name="_Toc313948378"/>
      <w:bookmarkStart w:id="1270" w:name="_Toc318366231"/>
      <w:r>
        <w:rPr>
          <w:rStyle w:val="CharSectno"/>
        </w:rPr>
        <w:t>112</w:t>
      </w:r>
      <w:r>
        <w:rPr>
          <w:snapToGrid w:val="0"/>
        </w:rPr>
        <w:t>.</w:t>
      </w:r>
      <w:r>
        <w:rPr>
          <w:snapToGrid w:val="0"/>
        </w:rPr>
        <w:tab/>
        <w:t>Fisheries officers’ powers as to people in designated fishing zones</w:t>
      </w:r>
      <w:bookmarkEnd w:id="1268"/>
      <w:bookmarkEnd w:id="1269"/>
      <w:bookmarkEnd w:id="1270"/>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 or</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271" w:name="_Toc375143725"/>
      <w:bookmarkStart w:id="1272" w:name="_Toc313948379"/>
      <w:bookmarkStart w:id="1273" w:name="_Toc318366232"/>
      <w:r>
        <w:rPr>
          <w:rStyle w:val="CharSectno"/>
        </w:rPr>
        <w:t>113</w:t>
      </w:r>
      <w:r>
        <w:rPr>
          <w:snapToGrid w:val="0"/>
        </w:rPr>
        <w:t>.</w:t>
      </w:r>
      <w:r>
        <w:rPr>
          <w:snapToGrid w:val="0"/>
        </w:rPr>
        <w:tab/>
        <w:t>Regulations about designated fishing zones</w:t>
      </w:r>
      <w:bookmarkEnd w:id="1271"/>
      <w:bookmarkEnd w:id="1272"/>
      <w:bookmarkEnd w:id="1273"/>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 or</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1274" w:name="_Toc375143726"/>
      <w:bookmarkStart w:id="1275" w:name="_Toc196640274"/>
      <w:bookmarkStart w:id="1276" w:name="_Toc197405585"/>
      <w:bookmarkStart w:id="1277" w:name="_Toc197484505"/>
      <w:bookmarkStart w:id="1278" w:name="_Toc198354684"/>
      <w:bookmarkStart w:id="1279" w:name="_Toc201029331"/>
      <w:bookmarkStart w:id="1280" w:name="_Toc268173232"/>
      <w:bookmarkStart w:id="1281" w:name="_Toc272141472"/>
      <w:bookmarkStart w:id="1282" w:name="_Toc274215273"/>
      <w:bookmarkStart w:id="1283" w:name="_Toc281466937"/>
      <w:bookmarkStart w:id="1284" w:name="_Toc291062339"/>
      <w:bookmarkStart w:id="1285" w:name="_Toc298415307"/>
      <w:bookmarkStart w:id="1286" w:name="_Toc299718255"/>
      <w:bookmarkStart w:id="1287" w:name="_Toc299718565"/>
      <w:bookmarkStart w:id="1288" w:name="_Toc305752119"/>
      <w:bookmarkStart w:id="1289" w:name="_Toc306285651"/>
      <w:bookmarkStart w:id="1290" w:name="_Toc308167470"/>
      <w:bookmarkStart w:id="1291" w:name="_Toc308183703"/>
      <w:bookmarkStart w:id="1292" w:name="_Toc311185017"/>
      <w:bookmarkStart w:id="1293" w:name="_Toc311201028"/>
      <w:bookmarkStart w:id="1294" w:name="_Toc311201368"/>
      <w:bookmarkStart w:id="1295" w:name="_Toc313948380"/>
      <w:bookmarkStart w:id="1296" w:name="_Toc313948884"/>
      <w:bookmarkStart w:id="1297" w:name="_Toc313949221"/>
      <w:bookmarkStart w:id="1298" w:name="_Toc315181618"/>
      <w:bookmarkStart w:id="1299" w:name="_Toc315181955"/>
      <w:bookmarkStart w:id="1300" w:name="_Toc315184211"/>
      <w:bookmarkStart w:id="1301" w:name="_Toc315247964"/>
      <w:bookmarkStart w:id="1302" w:name="_Toc315428061"/>
      <w:bookmarkStart w:id="1303" w:name="_Toc318363241"/>
      <w:bookmarkStart w:id="1304" w:name="_Toc318363578"/>
      <w:bookmarkStart w:id="1305" w:name="_Toc318366233"/>
      <w:r>
        <w:rPr>
          <w:rStyle w:val="CharPartNo"/>
        </w:rPr>
        <w:t>Part 11</w:t>
      </w:r>
      <w:r>
        <w:t> — </w:t>
      </w:r>
      <w:r>
        <w:rPr>
          <w:rStyle w:val="CharPartText"/>
        </w:rPr>
        <w:t xml:space="preserve">Fish habitat protection areas and </w:t>
      </w:r>
      <w:smartTag w:uri="urn:schemas-microsoft-com:office:smarttags" w:element="address">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Heading3"/>
      </w:pPr>
      <w:bookmarkStart w:id="1306" w:name="_Toc375143727"/>
      <w:bookmarkStart w:id="1307" w:name="_Toc196640275"/>
      <w:bookmarkStart w:id="1308" w:name="_Toc197405586"/>
      <w:bookmarkStart w:id="1309" w:name="_Toc197484506"/>
      <w:bookmarkStart w:id="1310" w:name="_Toc198354685"/>
      <w:bookmarkStart w:id="1311" w:name="_Toc201029332"/>
      <w:bookmarkStart w:id="1312" w:name="_Toc268173233"/>
      <w:bookmarkStart w:id="1313" w:name="_Toc272141473"/>
      <w:bookmarkStart w:id="1314" w:name="_Toc274215274"/>
      <w:bookmarkStart w:id="1315" w:name="_Toc281466938"/>
      <w:bookmarkStart w:id="1316" w:name="_Toc291062340"/>
      <w:bookmarkStart w:id="1317" w:name="_Toc298415308"/>
      <w:bookmarkStart w:id="1318" w:name="_Toc299718256"/>
      <w:bookmarkStart w:id="1319" w:name="_Toc299718566"/>
      <w:bookmarkStart w:id="1320" w:name="_Toc305752120"/>
      <w:bookmarkStart w:id="1321" w:name="_Toc306285652"/>
      <w:bookmarkStart w:id="1322" w:name="_Toc308167471"/>
      <w:bookmarkStart w:id="1323" w:name="_Toc308183704"/>
      <w:bookmarkStart w:id="1324" w:name="_Toc311185018"/>
      <w:bookmarkStart w:id="1325" w:name="_Toc311201029"/>
      <w:bookmarkStart w:id="1326" w:name="_Toc311201369"/>
      <w:bookmarkStart w:id="1327" w:name="_Toc313948381"/>
      <w:bookmarkStart w:id="1328" w:name="_Toc313948885"/>
      <w:bookmarkStart w:id="1329" w:name="_Toc313949222"/>
      <w:bookmarkStart w:id="1330" w:name="_Toc315181619"/>
      <w:bookmarkStart w:id="1331" w:name="_Toc315181956"/>
      <w:bookmarkStart w:id="1332" w:name="_Toc315184212"/>
      <w:bookmarkStart w:id="1333" w:name="_Toc315247965"/>
      <w:bookmarkStart w:id="1334" w:name="_Toc315428062"/>
      <w:bookmarkStart w:id="1335" w:name="_Toc318363242"/>
      <w:bookmarkStart w:id="1336" w:name="_Toc318363579"/>
      <w:bookmarkStart w:id="1337" w:name="_Toc318366234"/>
      <w:r>
        <w:rPr>
          <w:rStyle w:val="CharDivNo"/>
        </w:rPr>
        <w:t>Division 1</w:t>
      </w:r>
      <w:r>
        <w:rPr>
          <w:snapToGrid w:val="0"/>
        </w:rPr>
        <w:t> — </w:t>
      </w:r>
      <w:r>
        <w:rPr>
          <w:rStyle w:val="CharDivText"/>
        </w:rPr>
        <w:t>Fish habitat protection areas</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Heading5"/>
        <w:rPr>
          <w:snapToGrid w:val="0"/>
        </w:rPr>
      </w:pPr>
      <w:bookmarkStart w:id="1338" w:name="_Toc375143728"/>
      <w:bookmarkStart w:id="1339" w:name="_Toc313948382"/>
      <w:bookmarkStart w:id="1340" w:name="_Toc318366235"/>
      <w:r>
        <w:rPr>
          <w:rStyle w:val="CharSectno"/>
        </w:rPr>
        <w:t>114</w:t>
      </w:r>
      <w:r>
        <w:rPr>
          <w:snapToGrid w:val="0"/>
        </w:rPr>
        <w:t>.</w:t>
      </w:r>
      <w:r>
        <w:rPr>
          <w:snapToGrid w:val="0"/>
        </w:rPr>
        <w:tab/>
        <w:t>Application of Division to other Acts</w:t>
      </w:r>
      <w:bookmarkEnd w:id="1338"/>
      <w:bookmarkEnd w:id="1339"/>
      <w:bookmarkEnd w:id="1340"/>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12 of 2003 s. 16; No. 35 of 2007 s. 94.]</w:t>
      </w:r>
    </w:p>
    <w:p>
      <w:pPr>
        <w:pStyle w:val="Heading5"/>
        <w:rPr>
          <w:snapToGrid w:val="0"/>
        </w:rPr>
      </w:pPr>
      <w:bookmarkStart w:id="1341" w:name="_Toc313948383"/>
      <w:bookmarkStart w:id="1342" w:name="_Toc375143729"/>
      <w:bookmarkStart w:id="1343" w:name="_Toc318366236"/>
      <w:r>
        <w:rPr>
          <w:rStyle w:val="CharSectno"/>
        </w:rPr>
        <w:t>115</w:t>
      </w:r>
      <w:r>
        <w:rPr>
          <w:snapToGrid w:val="0"/>
        </w:rPr>
        <w:t>.</w:t>
      </w:r>
      <w:r>
        <w:rPr>
          <w:snapToGrid w:val="0"/>
        </w:rPr>
        <w:tab/>
        <w:t>Fish habitat protection area</w:t>
      </w:r>
      <w:bookmarkEnd w:id="1341"/>
      <w:r>
        <w:rPr>
          <w:snapToGrid w:val="0"/>
        </w:rPr>
        <w:t>s, creating</w:t>
      </w:r>
      <w:bookmarkEnd w:id="1342"/>
      <w:bookmarkEnd w:id="1343"/>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 or</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344" w:name="_Toc313948384"/>
      <w:bookmarkStart w:id="1345" w:name="_Toc375143730"/>
      <w:bookmarkStart w:id="1346" w:name="_Toc318366237"/>
      <w:r>
        <w:rPr>
          <w:rStyle w:val="CharSectno"/>
        </w:rPr>
        <w:t>116</w:t>
      </w:r>
      <w:r>
        <w:rPr>
          <w:snapToGrid w:val="0"/>
        </w:rPr>
        <w:t>.</w:t>
      </w:r>
      <w:r>
        <w:rPr>
          <w:snapToGrid w:val="0"/>
        </w:rPr>
        <w:tab/>
        <w:t>Marine reserve</w:t>
      </w:r>
      <w:bookmarkEnd w:id="1344"/>
      <w:r>
        <w:rPr>
          <w:snapToGrid w:val="0"/>
        </w:rPr>
        <w:t>, no fish habitat protection area in</w:t>
      </w:r>
      <w:bookmarkEnd w:id="1345"/>
      <w:bookmarkEnd w:id="1346"/>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1347" w:name="_Toc313948385"/>
      <w:bookmarkStart w:id="1348" w:name="_Toc375143731"/>
      <w:bookmarkStart w:id="1349" w:name="_Toc318366238"/>
      <w:r>
        <w:rPr>
          <w:rStyle w:val="CharSectno"/>
        </w:rPr>
        <w:t>117</w:t>
      </w:r>
      <w:r>
        <w:rPr>
          <w:snapToGrid w:val="0"/>
        </w:rPr>
        <w:t>.</w:t>
      </w:r>
      <w:r>
        <w:rPr>
          <w:snapToGrid w:val="0"/>
        </w:rPr>
        <w:tab/>
        <w:t>Draft plan for fish habitat protection area</w:t>
      </w:r>
      <w:bookmarkEnd w:id="1347"/>
      <w:r>
        <w:rPr>
          <w:snapToGrid w:val="0"/>
        </w:rPr>
        <w:t>, Minister to determine</w:t>
      </w:r>
      <w:bookmarkEnd w:id="1348"/>
      <w:bookmarkEnd w:id="1349"/>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1350" w:name="_Toc375143732"/>
      <w:bookmarkStart w:id="1351" w:name="_Toc313948386"/>
      <w:bookmarkStart w:id="1352" w:name="_Toc318366239"/>
      <w:r>
        <w:rPr>
          <w:rStyle w:val="CharSectno"/>
        </w:rPr>
        <w:t>118</w:t>
      </w:r>
      <w:r>
        <w:rPr>
          <w:snapToGrid w:val="0"/>
        </w:rPr>
        <w:t>.</w:t>
      </w:r>
      <w:r>
        <w:rPr>
          <w:snapToGrid w:val="0"/>
        </w:rPr>
        <w:tab/>
        <w:t>Notice of proposal to create fish habitat protection area</w:t>
      </w:r>
      <w:bookmarkEnd w:id="1350"/>
      <w:bookmarkEnd w:id="1351"/>
      <w:bookmarkEnd w:id="1352"/>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keepNext/>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 and</w:t>
      </w:r>
    </w:p>
    <w:p>
      <w:pPr>
        <w:pStyle w:val="Indenta"/>
        <w:rPr>
          <w:snapToGrid w:val="0"/>
        </w:rPr>
      </w:pPr>
      <w:r>
        <w:rPr>
          <w:snapToGrid w:val="0"/>
        </w:rPr>
        <w:tab/>
        <w:t>(b)</w:t>
      </w:r>
      <w:r>
        <w:rPr>
          <w:snapToGrid w:val="0"/>
        </w:rPr>
        <w:tab/>
        <w:t>identify the area; and</w:t>
      </w:r>
    </w:p>
    <w:p>
      <w:pPr>
        <w:pStyle w:val="Indenta"/>
        <w:rPr>
          <w:snapToGrid w:val="0"/>
        </w:rPr>
      </w:pPr>
      <w:r>
        <w:rPr>
          <w:snapToGrid w:val="0"/>
        </w:rPr>
        <w:tab/>
        <w:t>(c)</w:t>
      </w:r>
      <w:r>
        <w:rPr>
          <w:snapToGrid w:val="0"/>
        </w:rPr>
        <w:tab/>
        <w:t>specify the purpose or purposes for which the area is to be set aside; and</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1353" w:name="_Toc375143733"/>
      <w:bookmarkStart w:id="1354" w:name="_Toc313948387"/>
      <w:bookmarkStart w:id="1355" w:name="_Toc318366240"/>
      <w:r>
        <w:rPr>
          <w:rStyle w:val="CharSectno"/>
        </w:rPr>
        <w:t>119</w:t>
      </w:r>
      <w:r>
        <w:rPr>
          <w:snapToGrid w:val="0"/>
        </w:rPr>
        <w:t>.</w:t>
      </w:r>
      <w:r>
        <w:rPr>
          <w:snapToGrid w:val="0"/>
        </w:rPr>
        <w:tab/>
        <w:t>Control and management of fish habitat protection areas</w:t>
      </w:r>
      <w:bookmarkEnd w:id="1353"/>
      <w:bookmarkEnd w:id="1354"/>
      <w:bookmarkEnd w:id="1355"/>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 and</w:t>
      </w:r>
    </w:p>
    <w:p>
      <w:pPr>
        <w:pStyle w:val="Indenta"/>
        <w:rPr>
          <w:snapToGrid w:val="0"/>
        </w:rPr>
      </w:pPr>
      <w:r>
        <w:rPr>
          <w:snapToGrid w:val="0"/>
        </w:rPr>
        <w:tab/>
        <w:t>(b)</w:t>
      </w:r>
      <w:r>
        <w:rPr>
          <w:snapToGrid w:val="0"/>
        </w:rPr>
        <w:tab/>
        <w:t>the body corporate in whom the control and management of the fish habitat protection area is vested; and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 and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356" w:name="_Toc375143734"/>
      <w:bookmarkStart w:id="1357" w:name="_Toc313948388"/>
      <w:bookmarkStart w:id="1358" w:name="_Toc318366241"/>
      <w:r>
        <w:rPr>
          <w:rStyle w:val="CharSectno"/>
        </w:rPr>
        <w:t>120</w:t>
      </w:r>
      <w:r>
        <w:rPr>
          <w:snapToGrid w:val="0"/>
        </w:rPr>
        <w:t>.</w:t>
      </w:r>
      <w:r>
        <w:rPr>
          <w:snapToGrid w:val="0"/>
        </w:rPr>
        <w:tab/>
        <w:t>Regulations about fish habitat protection areas</w:t>
      </w:r>
      <w:bookmarkEnd w:id="1356"/>
      <w:bookmarkEnd w:id="1357"/>
      <w:bookmarkEnd w:id="1358"/>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w:t>
      </w:r>
      <w:r>
        <w:t xml:space="preserve"> may —</w:t>
      </w:r>
    </w:p>
    <w:p>
      <w:pPr>
        <w:pStyle w:val="Indenta"/>
        <w:rPr>
          <w:snapToGrid w:val="0"/>
        </w:rPr>
      </w:pPr>
      <w:r>
        <w:rPr>
          <w:snapToGrid w:val="0"/>
        </w:rPr>
        <w:tab/>
        <w:t>(a)</w:t>
      </w:r>
      <w:r>
        <w:rPr>
          <w:snapToGrid w:val="0"/>
        </w:rPr>
        <w:tab/>
      </w:r>
      <w:r>
        <w:t>prohibit or regulate</w:t>
      </w:r>
      <w:r>
        <w:rPr>
          <w:snapToGrid w:val="0"/>
        </w:rPr>
        <w:t xml:space="preserve"> entry to a fish habitat protection area by persons, boats, aircraft or other things;</w:t>
      </w:r>
    </w:p>
    <w:p>
      <w:pPr>
        <w:pStyle w:val="Indenta"/>
        <w:rPr>
          <w:snapToGrid w:val="0"/>
        </w:rPr>
      </w:pPr>
      <w:r>
        <w:rPr>
          <w:snapToGrid w:val="0"/>
        </w:rPr>
        <w:tab/>
        <w:t>(b)</w:t>
      </w:r>
      <w:r>
        <w:rPr>
          <w:snapToGrid w:val="0"/>
        </w:rPr>
        <w:tab/>
      </w:r>
      <w:r>
        <w:t>prohibit or regulate</w:t>
      </w:r>
      <w:r>
        <w:rPr>
          <w:snapToGrid w:val="0"/>
        </w:rPr>
        <w:t xml:space="preserve"> aquatic eco</w:t>
      </w:r>
      <w:r>
        <w:rPr>
          <w:snapToGrid w:val="0"/>
        </w:rPr>
        <w:noBreakHyphen/>
        <w:t>tourism in a fish habitat protection area or any other activity that may affect the fish habitat protection area;</w:t>
      </w:r>
    </w:p>
    <w:p>
      <w:pPr>
        <w:pStyle w:val="Indenta"/>
      </w:pPr>
      <w:bookmarkStart w:id="1359" w:name="_Toc196640283"/>
      <w:bookmarkStart w:id="1360" w:name="_Toc197405594"/>
      <w:bookmarkStart w:id="1361" w:name="_Toc197484514"/>
      <w:bookmarkStart w:id="1362" w:name="_Toc198354693"/>
      <w:bookmarkStart w:id="1363" w:name="_Toc201029340"/>
      <w:bookmarkStart w:id="1364" w:name="_Toc268173241"/>
      <w:bookmarkStart w:id="1365" w:name="_Toc272141481"/>
      <w:bookmarkStart w:id="1366" w:name="_Toc274215282"/>
      <w:bookmarkStart w:id="1367" w:name="_Toc281466946"/>
      <w:bookmarkStart w:id="1368" w:name="_Toc291062348"/>
      <w:bookmarkStart w:id="1369" w:name="_Toc298415316"/>
      <w:bookmarkStart w:id="1370" w:name="_Toc299718264"/>
      <w:bookmarkStart w:id="1371" w:name="_Toc299718574"/>
      <w:bookmarkStart w:id="1372" w:name="_Toc305752128"/>
      <w:bookmarkStart w:id="1373" w:name="_Toc306285660"/>
      <w:r>
        <w:tab/>
        <w:t>(ca)</w:t>
      </w:r>
      <w:r>
        <w:tab/>
        <w:t>prohibit or regulate fishing in a fish habitat protection area;</w:t>
      </w:r>
    </w:p>
    <w:p>
      <w:pPr>
        <w:pStyle w:val="Indenta"/>
      </w:pPr>
      <w:r>
        <w:tab/>
        <w:t>(c)</w:t>
      </w:r>
      <w:r>
        <w:tab/>
        <w:t>prohibit or regulate moorings, jetties, rafts and other constructions in a fish habitat protection area;</w:t>
      </w:r>
    </w:p>
    <w:p>
      <w:pPr>
        <w:pStyle w:val="Indenta"/>
      </w:pPr>
      <w:r>
        <w:tab/>
        <w:t>(d)</w:t>
      </w:r>
      <w:r>
        <w:tab/>
        <w:t>prescribe fees or charges for admission to a fish habitat protection area or any part of a fish habitat protection area and for the use of any land or facilities in a fish habitat protection area, and provide for the payment and method of collection of the fees or charges.</w:t>
      </w:r>
    </w:p>
    <w:p>
      <w:pPr>
        <w:pStyle w:val="Footnoteheading"/>
      </w:pPr>
      <w:r>
        <w:tab/>
        <w:t>[Section 120 amended by No. 43 of 2011 s. 42.]</w:t>
      </w:r>
    </w:p>
    <w:p>
      <w:pPr>
        <w:pStyle w:val="Heading3"/>
      </w:pPr>
      <w:bookmarkStart w:id="1374" w:name="_Toc375143735"/>
      <w:bookmarkStart w:id="1375" w:name="_Toc308167479"/>
      <w:bookmarkStart w:id="1376" w:name="_Toc308183712"/>
      <w:bookmarkStart w:id="1377" w:name="_Toc311185026"/>
      <w:bookmarkStart w:id="1378" w:name="_Toc311201037"/>
      <w:bookmarkStart w:id="1379" w:name="_Toc311201377"/>
      <w:bookmarkStart w:id="1380" w:name="_Toc313948389"/>
      <w:bookmarkStart w:id="1381" w:name="_Toc313948893"/>
      <w:bookmarkStart w:id="1382" w:name="_Toc313949230"/>
      <w:bookmarkStart w:id="1383" w:name="_Toc315181627"/>
      <w:bookmarkStart w:id="1384" w:name="_Toc315181964"/>
      <w:bookmarkStart w:id="1385" w:name="_Toc315184220"/>
      <w:bookmarkStart w:id="1386" w:name="_Toc315247973"/>
      <w:bookmarkStart w:id="1387" w:name="_Toc315428070"/>
      <w:bookmarkStart w:id="1388" w:name="_Toc318363250"/>
      <w:bookmarkStart w:id="1389" w:name="_Toc318363587"/>
      <w:bookmarkStart w:id="1390" w:name="_Toc318366242"/>
      <w:r>
        <w:rPr>
          <w:rStyle w:val="CharDivNo"/>
        </w:rPr>
        <w:t>Division 2</w:t>
      </w:r>
      <w:r>
        <w:rPr>
          <w:snapToGrid w:val="0"/>
        </w:rPr>
        <w:t> — </w:t>
      </w:r>
      <w:smartTag w:uri="urn:schemas-microsoft-com:office:smarttags" w:element="address">
        <w:smartTag w:uri="urn:schemas-microsoft-com:office:smarttags" w:element="PlaceName">
          <w:r>
            <w:rPr>
              <w:rStyle w:val="CharDivText"/>
            </w:rPr>
            <w:t>Abrolhos</w:t>
          </w:r>
        </w:smartTag>
        <w:r>
          <w:rPr>
            <w:rStyle w:val="CharDivText"/>
          </w:rPr>
          <w:t xml:space="preserve"> </w:t>
        </w:r>
        <w:smartTag w:uri="urn:schemas-microsoft-com:office:smarttags" w:element="PlaceType">
          <w:r>
            <w:rPr>
              <w:rStyle w:val="CharDivText"/>
            </w:rPr>
            <w:t>Islands</w:t>
          </w:r>
        </w:smartTag>
      </w:smartTag>
      <w:r>
        <w:rPr>
          <w:rStyle w:val="CharDivText"/>
        </w:rPr>
        <w:t xml:space="preserve"> reserve</w:t>
      </w:r>
      <w:bookmarkEnd w:id="1374"/>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p>
    <w:p>
      <w:pPr>
        <w:pStyle w:val="Heading5"/>
        <w:rPr>
          <w:snapToGrid w:val="0"/>
        </w:rPr>
      </w:pPr>
      <w:bookmarkStart w:id="1391" w:name="_Toc375143736"/>
      <w:bookmarkStart w:id="1392" w:name="_Toc313948390"/>
      <w:bookmarkStart w:id="1393" w:name="_Toc318366243"/>
      <w:r>
        <w:rPr>
          <w:rStyle w:val="CharSectno"/>
        </w:rPr>
        <w:t>121</w:t>
      </w:r>
      <w:r>
        <w:rPr>
          <w:snapToGrid w:val="0"/>
        </w:rPr>
        <w:t>.</w:t>
      </w:r>
      <w:r>
        <w:rPr>
          <w:snapToGrid w:val="0"/>
        </w:rPr>
        <w:tab/>
        <w:t>Regulations about reserve</w:t>
      </w:r>
      <w:bookmarkEnd w:id="1391"/>
      <w:bookmarkEnd w:id="1392"/>
      <w:bookmarkEnd w:id="1393"/>
    </w:p>
    <w:p>
      <w:pPr>
        <w:pStyle w:val="Subsection"/>
        <w:rPr>
          <w:snapToGrid w:val="0"/>
        </w:rPr>
      </w:pPr>
      <w:r>
        <w:rPr>
          <w:snapToGrid w:val="0"/>
        </w:rPr>
        <w:tab/>
        <w:t>(1)</w:t>
      </w:r>
      <w:r>
        <w:rPr>
          <w:snapToGrid w:val="0"/>
        </w:rPr>
        <w:tab/>
        <w:t xml:space="preserve">The regulations may provide for any matter necessary for the protection or management of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1394" w:name="_Toc375143737"/>
      <w:bookmarkStart w:id="1395" w:name="_Toc313948391"/>
      <w:bookmarkStart w:id="1396" w:name="_Toc318366244"/>
      <w:r>
        <w:rPr>
          <w:rStyle w:val="CharSectno"/>
        </w:rPr>
        <w:t>122</w:t>
      </w:r>
      <w:r>
        <w:rPr>
          <w:snapToGrid w:val="0"/>
        </w:rPr>
        <w:t>.</w:t>
      </w:r>
      <w:r>
        <w:rPr>
          <w:snapToGrid w:val="0"/>
        </w:rPr>
        <w:tab/>
        <w:t>Control and management of reserve</w:t>
      </w:r>
      <w:bookmarkEnd w:id="1394"/>
      <w:bookmarkEnd w:id="1395"/>
      <w:bookmarkEnd w:id="139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vest the control and management of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 and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 and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397" w:name="_Toc313948392"/>
      <w:bookmarkStart w:id="1398" w:name="_Toc375143738"/>
      <w:bookmarkStart w:id="1399" w:name="_Toc318366245"/>
      <w:r>
        <w:rPr>
          <w:rStyle w:val="CharSectno"/>
        </w:rPr>
        <w:t>123</w:t>
      </w:r>
      <w:r>
        <w:rPr>
          <w:snapToGrid w:val="0"/>
        </w:rPr>
        <w:t>.</w:t>
      </w:r>
      <w:r>
        <w:rPr>
          <w:snapToGrid w:val="0"/>
        </w:rPr>
        <w:tab/>
      </w:r>
      <w:r>
        <w:rPr>
          <w:i/>
          <w:snapToGrid w:val="0"/>
        </w:rPr>
        <w:t>Parks and Reserves Act 1895</w:t>
      </w:r>
      <w:bookmarkEnd w:id="1397"/>
      <w:r>
        <w:rPr>
          <w:snapToGrid w:val="0"/>
        </w:rPr>
        <w:t>, application of to reserve</w:t>
      </w:r>
      <w:bookmarkEnd w:id="1398"/>
      <w:bookmarkEnd w:id="1399"/>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 and</w:t>
      </w:r>
    </w:p>
    <w:p>
      <w:pPr>
        <w:pStyle w:val="Indenta"/>
        <w:rPr>
          <w:snapToGrid w:val="0"/>
        </w:rPr>
      </w:pPr>
      <w:r>
        <w:rPr>
          <w:snapToGrid w:val="0"/>
        </w:rPr>
        <w:tab/>
        <w:t>(b)</w:t>
      </w:r>
      <w:r>
        <w:rPr>
          <w:snapToGrid w:val="0"/>
        </w:rPr>
        <w:tab/>
        <w:t>a by</w:t>
      </w:r>
      <w:r>
        <w:rPr>
          <w:snapToGrid w:val="0"/>
        </w:rPr>
        <w:noBreakHyphen/>
        <w:t>law were a reference to a regulation referred to in section 121; and</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 xml:space="preserve">a park or reserve were a reference to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pPr>
      <w:r>
        <w:tab/>
        <w:t>[Section 123 amended by No. 28 of 2006 s. 236(1).]</w:t>
      </w:r>
    </w:p>
    <w:p>
      <w:pPr>
        <w:pStyle w:val="Heading2"/>
      </w:pPr>
      <w:bookmarkStart w:id="1400" w:name="_Toc375143739"/>
      <w:bookmarkStart w:id="1401" w:name="_Toc196640287"/>
      <w:bookmarkStart w:id="1402" w:name="_Toc197405598"/>
      <w:bookmarkStart w:id="1403" w:name="_Toc197484518"/>
      <w:bookmarkStart w:id="1404" w:name="_Toc198354697"/>
      <w:bookmarkStart w:id="1405" w:name="_Toc201029344"/>
      <w:bookmarkStart w:id="1406" w:name="_Toc268173245"/>
      <w:bookmarkStart w:id="1407" w:name="_Toc272141485"/>
      <w:bookmarkStart w:id="1408" w:name="_Toc274215286"/>
      <w:bookmarkStart w:id="1409" w:name="_Toc281466950"/>
      <w:bookmarkStart w:id="1410" w:name="_Toc291062352"/>
      <w:bookmarkStart w:id="1411" w:name="_Toc298415320"/>
      <w:bookmarkStart w:id="1412" w:name="_Toc299718268"/>
      <w:bookmarkStart w:id="1413" w:name="_Toc299718578"/>
      <w:bookmarkStart w:id="1414" w:name="_Toc305752132"/>
      <w:bookmarkStart w:id="1415" w:name="_Toc306285664"/>
      <w:bookmarkStart w:id="1416" w:name="_Toc308167483"/>
      <w:bookmarkStart w:id="1417" w:name="_Toc308183716"/>
      <w:bookmarkStart w:id="1418" w:name="_Toc311185030"/>
      <w:bookmarkStart w:id="1419" w:name="_Toc311201041"/>
      <w:bookmarkStart w:id="1420" w:name="_Toc311201381"/>
      <w:bookmarkStart w:id="1421" w:name="_Toc313948393"/>
      <w:bookmarkStart w:id="1422" w:name="_Toc313948897"/>
      <w:bookmarkStart w:id="1423" w:name="_Toc313949234"/>
      <w:bookmarkStart w:id="1424" w:name="_Toc315181631"/>
      <w:bookmarkStart w:id="1425" w:name="_Toc315181968"/>
      <w:bookmarkStart w:id="1426" w:name="_Toc315184224"/>
      <w:bookmarkStart w:id="1427" w:name="_Toc315247977"/>
      <w:bookmarkStart w:id="1428" w:name="_Toc315428074"/>
      <w:bookmarkStart w:id="1429" w:name="_Toc318363254"/>
      <w:bookmarkStart w:id="1430" w:name="_Toc318363591"/>
      <w:bookmarkStart w:id="1431" w:name="_Toc318366246"/>
      <w:r>
        <w:rPr>
          <w:rStyle w:val="CharPartNo"/>
        </w:rPr>
        <w:t>Part 12</w:t>
      </w:r>
      <w:r>
        <w:rPr>
          <w:rStyle w:val="CharDivNo"/>
        </w:rPr>
        <w:t> </w:t>
      </w:r>
      <w:r>
        <w:t>—</w:t>
      </w:r>
      <w:r>
        <w:rPr>
          <w:rStyle w:val="CharDivText"/>
        </w:rPr>
        <w:t> </w:t>
      </w:r>
      <w:r>
        <w:rPr>
          <w:rStyle w:val="CharPartText"/>
        </w:rPr>
        <w:t>Register</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Heading5"/>
        <w:rPr>
          <w:snapToGrid w:val="0"/>
        </w:rPr>
      </w:pPr>
      <w:bookmarkStart w:id="1432" w:name="_Toc375143740"/>
      <w:bookmarkStart w:id="1433" w:name="_Toc313948394"/>
      <w:bookmarkStart w:id="1434" w:name="_Toc318366247"/>
      <w:r>
        <w:rPr>
          <w:rStyle w:val="CharSectno"/>
        </w:rPr>
        <w:t>124</w:t>
      </w:r>
      <w:r>
        <w:rPr>
          <w:snapToGrid w:val="0"/>
        </w:rPr>
        <w:t>.</w:t>
      </w:r>
      <w:r>
        <w:rPr>
          <w:snapToGrid w:val="0"/>
        </w:rPr>
        <w:tab/>
        <w:t>Registrar</w:t>
      </w:r>
      <w:bookmarkEnd w:id="1432"/>
      <w:bookmarkEnd w:id="1433"/>
      <w:bookmarkEnd w:id="1434"/>
    </w:p>
    <w:p>
      <w:pPr>
        <w:pStyle w:val="Subsection"/>
        <w:spacing w:before="150"/>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1435" w:name="_Toc313948395"/>
      <w:bookmarkStart w:id="1436" w:name="_Toc375143741"/>
      <w:bookmarkStart w:id="1437" w:name="_Toc318366248"/>
      <w:r>
        <w:rPr>
          <w:rStyle w:val="CharSectno"/>
        </w:rPr>
        <w:t>125</w:t>
      </w:r>
      <w:r>
        <w:rPr>
          <w:snapToGrid w:val="0"/>
        </w:rPr>
        <w:t>.</w:t>
      </w:r>
      <w:r>
        <w:rPr>
          <w:snapToGrid w:val="0"/>
        </w:rPr>
        <w:tab/>
        <w:t>Register</w:t>
      </w:r>
      <w:bookmarkEnd w:id="1435"/>
      <w:r>
        <w:rPr>
          <w:snapToGrid w:val="0"/>
        </w:rPr>
        <w:t xml:space="preserve"> of authorisations etc.</w:t>
      </w:r>
      <w:bookmarkEnd w:id="1436"/>
      <w:bookmarkEnd w:id="1437"/>
    </w:p>
    <w:p>
      <w:pPr>
        <w:pStyle w:val="Subsection"/>
        <w:spacing w:before="140"/>
        <w:rPr>
          <w:snapToGrid w:val="0"/>
        </w:rPr>
      </w:pPr>
      <w:r>
        <w:rPr>
          <w:snapToGrid w:val="0"/>
        </w:rPr>
        <w:tab/>
        <w:t>(1)</w:t>
      </w:r>
      <w:r>
        <w:rPr>
          <w:snapToGrid w:val="0"/>
        </w:rPr>
        <w:tab/>
        <w:t>The Registrar is to keep a register of authorisations</w:t>
      </w:r>
      <w:r>
        <w:t>, temporary aquaculture permits, aquaculture leases</w:t>
      </w:r>
      <w:r>
        <w:rPr>
          <w:snapToGrid w:val="0"/>
        </w:rPr>
        <w:t xml:space="preserve"> and exemptions.</w:t>
      </w:r>
    </w:p>
    <w:p>
      <w:pPr>
        <w:pStyle w:val="Subsection"/>
        <w:spacing w:before="140"/>
        <w:rPr>
          <w:snapToGrid w:val="0"/>
        </w:rPr>
      </w:pPr>
      <w:r>
        <w:rPr>
          <w:snapToGrid w:val="0"/>
        </w:rPr>
        <w:tab/>
        <w:t>(2)</w:t>
      </w:r>
      <w:r>
        <w:rPr>
          <w:snapToGrid w:val="0"/>
        </w:rPr>
        <w:tab/>
        <w:t>The register may be kept in such form or forms as the Registrar thinks fit.</w:t>
      </w:r>
    </w:p>
    <w:p>
      <w:pPr>
        <w:pStyle w:val="Subsection"/>
        <w:spacing w:before="140"/>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spacing w:before="140"/>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spacing w:before="140"/>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spacing w:before="140"/>
        <w:rPr>
          <w:snapToGrid w:val="0"/>
        </w:rPr>
      </w:pPr>
      <w:r>
        <w:rPr>
          <w:snapToGrid w:val="0"/>
        </w:rPr>
        <w:tab/>
        <w:t>(6)</w:t>
      </w:r>
      <w:r>
        <w:rPr>
          <w:snapToGrid w:val="0"/>
        </w:rPr>
        <w:tab/>
        <w:t>Despite subsections (3), (4) and (5), details of recreational fishing licences must not be made available to the public.</w:t>
      </w:r>
    </w:p>
    <w:p>
      <w:pPr>
        <w:pStyle w:val="Footnotesection"/>
        <w:spacing w:before="100"/>
        <w:ind w:left="890" w:hanging="890"/>
      </w:pPr>
      <w:r>
        <w:tab/>
        <w:t>[Section 125 amended by No. 2 of 2002 s. 10; No. 43 of 2011 s. 43.]</w:t>
      </w:r>
    </w:p>
    <w:p>
      <w:pPr>
        <w:pStyle w:val="Heading5"/>
        <w:rPr>
          <w:snapToGrid w:val="0"/>
        </w:rPr>
      </w:pPr>
      <w:bookmarkStart w:id="1438" w:name="_Toc375143742"/>
      <w:bookmarkStart w:id="1439" w:name="_Toc313948396"/>
      <w:bookmarkStart w:id="1440" w:name="_Toc318366249"/>
      <w:r>
        <w:rPr>
          <w:rStyle w:val="CharSectno"/>
        </w:rPr>
        <w:t>126</w:t>
      </w:r>
      <w:r>
        <w:rPr>
          <w:snapToGrid w:val="0"/>
        </w:rPr>
        <w:t>.</w:t>
      </w:r>
      <w:r>
        <w:rPr>
          <w:snapToGrid w:val="0"/>
        </w:rPr>
        <w:tab/>
        <w:t>Information to be included in register</w:t>
      </w:r>
      <w:bookmarkEnd w:id="1438"/>
      <w:bookmarkEnd w:id="1439"/>
      <w:bookmarkEnd w:id="1440"/>
    </w:p>
    <w:p>
      <w:pPr>
        <w:pStyle w:val="Subsection"/>
        <w:spacing w:before="140"/>
        <w:rPr>
          <w:snapToGrid w:val="0"/>
        </w:rPr>
      </w:pPr>
      <w:r>
        <w:rPr>
          <w:snapToGrid w:val="0"/>
        </w:rPr>
        <w:tab/>
      </w:r>
      <w:r>
        <w:rPr>
          <w:snapToGrid w:val="0"/>
        </w:rPr>
        <w:tab/>
        <w:t>The register must set out the following details in respect of each authorisation</w:t>
      </w:r>
      <w:r>
        <w:t>, temporary aquaculture permit, aquaculture lease</w:t>
      </w:r>
      <w:r>
        <w:rPr>
          <w:snapToGrid w:val="0"/>
        </w:rPr>
        <w:t xml:space="preserve"> or exemption —</w:t>
      </w:r>
    </w:p>
    <w:p>
      <w:pPr>
        <w:pStyle w:val="Indenta"/>
        <w:spacing w:before="60"/>
        <w:rPr>
          <w:snapToGrid w:val="0"/>
        </w:rPr>
      </w:pPr>
      <w:r>
        <w:rPr>
          <w:snapToGrid w:val="0"/>
        </w:rPr>
        <w:tab/>
        <w:t>(a)</w:t>
      </w:r>
      <w:r>
        <w:rPr>
          <w:snapToGrid w:val="0"/>
        </w:rPr>
        <w:tab/>
        <w:t>the nature of the authorisation</w:t>
      </w:r>
      <w:r>
        <w:t>, temporary aquaculture permit, aquaculture lease</w:t>
      </w:r>
      <w:r>
        <w:rPr>
          <w:snapToGrid w:val="0"/>
        </w:rPr>
        <w:t xml:space="preserve"> or exemption; and</w:t>
      </w:r>
    </w:p>
    <w:p>
      <w:pPr>
        <w:pStyle w:val="Indenta"/>
        <w:spacing w:before="60"/>
        <w:rPr>
          <w:snapToGrid w:val="0"/>
        </w:rPr>
      </w:pPr>
      <w:r>
        <w:rPr>
          <w:snapToGrid w:val="0"/>
        </w:rPr>
        <w:tab/>
        <w:t>(b)</w:t>
      </w:r>
      <w:r>
        <w:rPr>
          <w:snapToGrid w:val="0"/>
        </w:rPr>
        <w:tab/>
        <w:t>the name and business address of the person who holds the authorisation</w:t>
      </w:r>
      <w:r>
        <w:t>, temporary aquaculture permit, aquaculture lease</w:t>
      </w:r>
      <w:r>
        <w:rPr>
          <w:snapToGrid w:val="0"/>
        </w:rPr>
        <w:t xml:space="preserve"> or exemption; and</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 and</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 No. 43 of 2011 s. 44.]</w:t>
      </w:r>
    </w:p>
    <w:p>
      <w:pPr>
        <w:pStyle w:val="Heading5"/>
        <w:rPr>
          <w:snapToGrid w:val="0"/>
        </w:rPr>
      </w:pPr>
      <w:bookmarkStart w:id="1441" w:name="_Toc313948397"/>
      <w:bookmarkStart w:id="1442" w:name="_Toc375143743"/>
      <w:bookmarkStart w:id="1443" w:name="_Toc318366250"/>
      <w:r>
        <w:rPr>
          <w:rStyle w:val="CharSectno"/>
        </w:rPr>
        <w:t>127</w:t>
      </w:r>
      <w:r>
        <w:rPr>
          <w:snapToGrid w:val="0"/>
        </w:rPr>
        <w:t>.</w:t>
      </w:r>
      <w:r>
        <w:rPr>
          <w:snapToGrid w:val="0"/>
        </w:rPr>
        <w:tab/>
        <w:t>Application to have security interest</w:t>
      </w:r>
      <w:bookmarkEnd w:id="1441"/>
      <w:r>
        <w:rPr>
          <w:snapToGrid w:val="0"/>
        </w:rPr>
        <w:t xml:space="preserve"> in authorisation etc. noted</w:t>
      </w:r>
      <w:bookmarkEnd w:id="1442"/>
      <w:bookmarkEnd w:id="1443"/>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1444" w:name="_Toc375143744"/>
      <w:bookmarkStart w:id="1445" w:name="_Toc313948398"/>
      <w:bookmarkStart w:id="1446" w:name="_Toc318366251"/>
      <w:r>
        <w:rPr>
          <w:rStyle w:val="CharSectno"/>
        </w:rPr>
        <w:t>128</w:t>
      </w:r>
      <w:r>
        <w:rPr>
          <w:snapToGrid w:val="0"/>
        </w:rPr>
        <w:t>.</w:t>
      </w:r>
      <w:r>
        <w:rPr>
          <w:snapToGrid w:val="0"/>
        </w:rPr>
        <w:tab/>
        <w:t>Notation of security interest</w:t>
      </w:r>
      <w:bookmarkEnd w:id="1444"/>
      <w:bookmarkEnd w:id="1445"/>
      <w:bookmarkEnd w:id="1446"/>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1447" w:name="_Toc313948399"/>
      <w:bookmarkStart w:id="1448" w:name="_Toc375143745"/>
      <w:bookmarkStart w:id="1449" w:name="_Toc318366252"/>
      <w:r>
        <w:rPr>
          <w:rStyle w:val="CharSectno"/>
        </w:rPr>
        <w:t>129</w:t>
      </w:r>
      <w:r>
        <w:rPr>
          <w:snapToGrid w:val="0"/>
        </w:rPr>
        <w:t>.</w:t>
      </w:r>
      <w:r>
        <w:rPr>
          <w:snapToGrid w:val="0"/>
        </w:rPr>
        <w:tab/>
      </w:r>
      <w:bookmarkEnd w:id="1447"/>
      <w:r>
        <w:rPr>
          <w:snapToGrid w:val="0"/>
        </w:rPr>
        <w:t>Irrelevant matters for purpose of s. 128</w:t>
      </w:r>
      <w:bookmarkEnd w:id="1448"/>
      <w:bookmarkEnd w:id="1449"/>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1450" w:name="_Toc375143746"/>
      <w:bookmarkStart w:id="1451" w:name="_Toc313948400"/>
      <w:bookmarkStart w:id="1452" w:name="_Toc318366253"/>
      <w:r>
        <w:rPr>
          <w:rStyle w:val="CharSectno"/>
        </w:rPr>
        <w:t>130</w:t>
      </w:r>
      <w:r>
        <w:rPr>
          <w:snapToGrid w:val="0"/>
        </w:rPr>
        <w:t>.</w:t>
      </w:r>
      <w:r>
        <w:rPr>
          <w:snapToGrid w:val="0"/>
        </w:rPr>
        <w:tab/>
        <w:t>Security holder noted in register to be notified of certain events affecting security</w:t>
      </w:r>
      <w:bookmarkEnd w:id="1450"/>
      <w:bookmarkEnd w:id="1451"/>
      <w:bookmarkEnd w:id="1452"/>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 or</w:t>
      </w:r>
    </w:p>
    <w:p>
      <w:pPr>
        <w:pStyle w:val="Indenta"/>
        <w:rPr>
          <w:snapToGrid w:val="0"/>
        </w:rPr>
      </w:pPr>
      <w:r>
        <w:rPr>
          <w:snapToGrid w:val="0"/>
        </w:rPr>
        <w:tab/>
        <w:t>(b)</w:t>
      </w:r>
      <w:r>
        <w:rPr>
          <w:snapToGrid w:val="0"/>
        </w:rPr>
        <w:tab/>
        <w:t xml:space="preserve">application is made to the </w:t>
      </w:r>
      <w:r>
        <w:t xml:space="preserve">CEO </w:t>
      </w:r>
      <w:r>
        <w:rPr>
          <w:snapToGrid w:val="0"/>
        </w:rPr>
        <w:t xml:space="preserve">to vary the authorisation or to transfer the authorisation or </w:t>
      </w:r>
      <w:r>
        <w:t>the whole or part</w:t>
      </w:r>
      <w:r>
        <w:rPr>
          <w:snapToGrid w:val="0"/>
        </w:rPr>
        <w:t xml:space="preserve"> of an entitlement under the authorisation; or</w:t>
      </w:r>
    </w:p>
    <w:p>
      <w:pPr>
        <w:pStyle w:val="Indenta"/>
      </w:pPr>
      <w:r>
        <w:tab/>
        <w:t>(ba)</w:t>
      </w:r>
      <w:r>
        <w:tab/>
        <w:t>an aquaculture lease is to be varied or transferred; or</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 or</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 No. 43 of 2011 s. 45.]</w:t>
      </w:r>
    </w:p>
    <w:p>
      <w:pPr>
        <w:pStyle w:val="Heading5"/>
        <w:rPr>
          <w:snapToGrid w:val="0"/>
        </w:rPr>
      </w:pPr>
      <w:bookmarkStart w:id="1453" w:name="_Toc313948401"/>
      <w:bookmarkStart w:id="1454" w:name="_Toc375143747"/>
      <w:bookmarkStart w:id="1455" w:name="_Toc318366254"/>
      <w:r>
        <w:rPr>
          <w:rStyle w:val="CharSectno"/>
        </w:rPr>
        <w:t>131</w:t>
      </w:r>
      <w:r>
        <w:rPr>
          <w:snapToGrid w:val="0"/>
        </w:rPr>
        <w:t>.</w:t>
      </w:r>
      <w:r>
        <w:rPr>
          <w:snapToGrid w:val="0"/>
        </w:rPr>
        <w:tab/>
        <w:t>Removing or varying notation</w:t>
      </w:r>
      <w:bookmarkEnd w:id="1453"/>
      <w:r>
        <w:rPr>
          <w:snapToGrid w:val="0"/>
        </w:rPr>
        <w:t xml:space="preserve"> of security interest</w:t>
      </w:r>
      <w:bookmarkEnd w:id="1454"/>
      <w:bookmarkEnd w:id="1455"/>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1456" w:name="_Toc375143748"/>
      <w:bookmarkStart w:id="1457" w:name="_Toc313948402"/>
      <w:bookmarkStart w:id="1458" w:name="_Toc318366255"/>
      <w:r>
        <w:rPr>
          <w:rStyle w:val="CharSectno"/>
        </w:rPr>
        <w:t>132</w:t>
      </w:r>
      <w:r>
        <w:rPr>
          <w:snapToGrid w:val="0"/>
        </w:rPr>
        <w:t>.</w:t>
      </w:r>
      <w:r>
        <w:rPr>
          <w:snapToGrid w:val="0"/>
        </w:rPr>
        <w:tab/>
        <w:t>Register may be amended</w:t>
      </w:r>
      <w:bookmarkEnd w:id="1456"/>
      <w:bookmarkEnd w:id="1457"/>
      <w:bookmarkEnd w:id="1458"/>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1459" w:name="_Toc313948403"/>
      <w:bookmarkStart w:id="1460" w:name="_Toc375143749"/>
      <w:bookmarkStart w:id="1461" w:name="_Toc318366256"/>
      <w:r>
        <w:rPr>
          <w:rStyle w:val="CharSectno"/>
        </w:rPr>
        <w:t>133</w:t>
      </w:r>
      <w:r>
        <w:rPr>
          <w:snapToGrid w:val="0"/>
        </w:rPr>
        <w:t>.</w:t>
      </w:r>
      <w:r>
        <w:rPr>
          <w:snapToGrid w:val="0"/>
        </w:rPr>
        <w:tab/>
        <w:t>No compensation payable</w:t>
      </w:r>
      <w:bookmarkEnd w:id="1459"/>
      <w:r>
        <w:rPr>
          <w:snapToGrid w:val="0"/>
        </w:rPr>
        <w:t xml:space="preserve"> because of Registrar’s acts</w:t>
      </w:r>
      <w:bookmarkEnd w:id="1460"/>
      <w:bookmarkEnd w:id="1461"/>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1462" w:name="_Toc375143750"/>
      <w:bookmarkStart w:id="1463" w:name="_Toc313948404"/>
      <w:bookmarkStart w:id="1464" w:name="_Toc318366257"/>
      <w:r>
        <w:rPr>
          <w:rStyle w:val="CharSectno"/>
        </w:rPr>
        <w:t>134</w:t>
      </w:r>
      <w:r>
        <w:rPr>
          <w:snapToGrid w:val="0"/>
        </w:rPr>
        <w:t>.</w:t>
      </w:r>
      <w:r>
        <w:rPr>
          <w:snapToGrid w:val="0"/>
        </w:rPr>
        <w:tab/>
        <w:t>Regulations about register</w:t>
      </w:r>
      <w:bookmarkEnd w:id="1462"/>
      <w:bookmarkEnd w:id="1463"/>
      <w:bookmarkEnd w:id="1464"/>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1465" w:name="_Toc375143751"/>
      <w:bookmarkStart w:id="1466" w:name="_Toc196640299"/>
      <w:bookmarkStart w:id="1467" w:name="_Toc197405610"/>
      <w:bookmarkStart w:id="1468" w:name="_Toc197484530"/>
      <w:bookmarkStart w:id="1469" w:name="_Toc198354709"/>
      <w:bookmarkStart w:id="1470" w:name="_Toc201029356"/>
      <w:bookmarkStart w:id="1471" w:name="_Toc268173257"/>
      <w:bookmarkStart w:id="1472" w:name="_Toc272141497"/>
      <w:bookmarkStart w:id="1473" w:name="_Toc274215298"/>
      <w:bookmarkStart w:id="1474" w:name="_Toc281466962"/>
      <w:bookmarkStart w:id="1475" w:name="_Toc291062364"/>
      <w:bookmarkStart w:id="1476" w:name="_Toc298415332"/>
      <w:bookmarkStart w:id="1477" w:name="_Toc299718280"/>
      <w:bookmarkStart w:id="1478" w:name="_Toc299718590"/>
      <w:bookmarkStart w:id="1479" w:name="_Toc305752144"/>
      <w:bookmarkStart w:id="1480" w:name="_Toc306285676"/>
      <w:bookmarkStart w:id="1481" w:name="_Toc308167495"/>
      <w:bookmarkStart w:id="1482" w:name="_Toc308183728"/>
      <w:bookmarkStart w:id="1483" w:name="_Toc311185042"/>
      <w:bookmarkStart w:id="1484" w:name="_Toc311201053"/>
      <w:bookmarkStart w:id="1485" w:name="_Toc311201393"/>
      <w:bookmarkStart w:id="1486" w:name="_Toc313948405"/>
      <w:bookmarkStart w:id="1487" w:name="_Toc313948909"/>
      <w:bookmarkStart w:id="1488" w:name="_Toc313949246"/>
      <w:bookmarkStart w:id="1489" w:name="_Toc315181643"/>
      <w:bookmarkStart w:id="1490" w:name="_Toc315181980"/>
      <w:bookmarkStart w:id="1491" w:name="_Toc315184236"/>
      <w:bookmarkStart w:id="1492" w:name="_Toc315247989"/>
      <w:bookmarkStart w:id="1493" w:name="_Toc315428086"/>
      <w:bookmarkStart w:id="1494" w:name="_Toc318363266"/>
      <w:bookmarkStart w:id="1495" w:name="_Toc318363603"/>
      <w:bookmarkStart w:id="1496" w:name="_Toc318366258"/>
      <w:r>
        <w:rPr>
          <w:rStyle w:val="CharPartNo"/>
        </w:rPr>
        <w:t>Part 13</w:t>
      </w:r>
      <w:r>
        <w:rPr>
          <w:rStyle w:val="CharDivNo"/>
        </w:rPr>
        <w:t> </w:t>
      </w:r>
      <w:r>
        <w:t>—</w:t>
      </w:r>
      <w:r>
        <w:rPr>
          <w:rStyle w:val="CharDivText"/>
        </w:rPr>
        <w:t> </w:t>
      </w:r>
      <w:r>
        <w:rPr>
          <w:rStyle w:val="CharPartText"/>
        </w:rPr>
        <w:t>General provisions relating to authorisations</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p>
    <w:p>
      <w:pPr>
        <w:pStyle w:val="Heading5"/>
        <w:rPr>
          <w:snapToGrid w:val="0"/>
        </w:rPr>
      </w:pPr>
      <w:bookmarkStart w:id="1497" w:name="_Toc313948406"/>
      <w:bookmarkStart w:id="1498" w:name="_Toc375143752"/>
      <w:bookmarkStart w:id="1499" w:name="_Toc318366259"/>
      <w:r>
        <w:rPr>
          <w:rStyle w:val="CharSectno"/>
        </w:rPr>
        <w:t>135</w:t>
      </w:r>
      <w:r>
        <w:rPr>
          <w:snapToGrid w:val="0"/>
        </w:rPr>
        <w:t>.</w:t>
      </w:r>
      <w:r>
        <w:rPr>
          <w:snapToGrid w:val="0"/>
        </w:rPr>
        <w:tab/>
        <w:t>Applications</w:t>
      </w:r>
      <w:bookmarkEnd w:id="1497"/>
      <w:r>
        <w:rPr>
          <w:snapToGrid w:val="0"/>
        </w:rPr>
        <w:t xml:space="preserve"> for grant etc. of authorisation</w:t>
      </w:r>
      <w:bookmarkEnd w:id="1498"/>
      <w:bookmarkEnd w:id="1499"/>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w:t>
      </w:r>
      <w:r>
        <w:t>the whole or part</w:t>
      </w:r>
      <w:r>
        <w:rPr>
          <w:snapToGrid w:val="0"/>
        </w:rPr>
        <w:t xml:space="preserve">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 and</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 No. 43 of 2011 s. 46.]</w:t>
      </w:r>
    </w:p>
    <w:p>
      <w:pPr>
        <w:pStyle w:val="Heading5"/>
        <w:rPr>
          <w:snapToGrid w:val="0"/>
        </w:rPr>
      </w:pPr>
      <w:bookmarkStart w:id="1500" w:name="_Toc375143753"/>
      <w:bookmarkStart w:id="1501" w:name="_Toc313948407"/>
      <w:bookmarkStart w:id="1502" w:name="_Toc318366260"/>
      <w:r>
        <w:rPr>
          <w:rStyle w:val="CharSectno"/>
        </w:rPr>
        <w:t>136</w:t>
      </w:r>
      <w:r>
        <w:rPr>
          <w:snapToGrid w:val="0"/>
        </w:rPr>
        <w:t>.</w:t>
      </w:r>
      <w:r>
        <w:rPr>
          <w:snapToGrid w:val="0"/>
        </w:rPr>
        <w:tab/>
        <w:t>Grant of authorisations not as of right</w:t>
      </w:r>
      <w:bookmarkEnd w:id="1500"/>
      <w:bookmarkEnd w:id="1501"/>
      <w:bookmarkEnd w:id="1502"/>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1503" w:name="_Toc313948408"/>
      <w:bookmarkStart w:id="1504" w:name="_Toc375143754"/>
      <w:bookmarkStart w:id="1505" w:name="_Toc318366261"/>
      <w:r>
        <w:rPr>
          <w:rStyle w:val="CharSectno"/>
        </w:rPr>
        <w:t>136A</w:t>
      </w:r>
      <w:r>
        <w:rPr>
          <w:snapToGrid w:val="0"/>
        </w:rPr>
        <w:t>.</w:t>
      </w:r>
      <w:r>
        <w:rPr>
          <w:snapToGrid w:val="0"/>
        </w:rPr>
        <w:tab/>
        <w:t>Marine reserves</w:t>
      </w:r>
      <w:bookmarkEnd w:id="1503"/>
      <w:r>
        <w:rPr>
          <w:snapToGrid w:val="0"/>
        </w:rPr>
        <w:t>, grant and renewal of authorisations for areas in</w:t>
      </w:r>
      <w:bookmarkEnd w:id="1504"/>
      <w:bookmarkEnd w:id="1505"/>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1506" w:name="_Toc375143755"/>
      <w:bookmarkStart w:id="1507" w:name="_Toc313948409"/>
      <w:bookmarkStart w:id="1508" w:name="_Toc318366262"/>
      <w:r>
        <w:rPr>
          <w:rStyle w:val="CharSectno"/>
        </w:rPr>
        <w:t>137</w:t>
      </w:r>
      <w:r>
        <w:rPr>
          <w:snapToGrid w:val="0"/>
        </w:rPr>
        <w:t>.</w:t>
      </w:r>
      <w:r>
        <w:rPr>
          <w:snapToGrid w:val="0"/>
        </w:rPr>
        <w:tab/>
        <w:t>Effect of authorisations</w:t>
      </w:r>
      <w:bookmarkEnd w:id="1506"/>
      <w:bookmarkEnd w:id="1507"/>
      <w:bookmarkEnd w:id="1508"/>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1509" w:name="_Toc375143756"/>
      <w:bookmarkStart w:id="1510" w:name="_Toc313948410"/>
      <w:bookmarkStart w:id="1511" w:name="_Toc318366263"/>
      <w:r>
        <w:rPr>
          <w:rStyle w:val="CharSectno"/>
        </w:rPr>
        <w:t>138</w:t>
      </w:r>
      <w:r>
        <w:rPr>
          <w:snapToGrid w:val="0"/>
        </w:rPr>
        <w:t>.</w:t>
      </w:r>
      <w:r>
        <w:rPr>
          <w:snapToGrid w:val="0"/>
        </w:rPr>
        <w:tab/>
        <w:t>Form of authorisations</w:t>
      </w:r>
      <w:bookmarkEnd w:id="1509"/>
      <w:bookmarkEnd w:id="1510"/>
      <w:bookmarkEnd w:id="1511"/>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1512" w:name="_Toc375143757"/>
      <w:bookmarkStart w:id="1513" w:name="_Toc313948411"/>
      <w:bookmarkStart w:id="1514" w:name="_Toc318366264"/>
      <w:r>
        <w:rPr>
          <w:rStyle w:val="CharSectno"/>
        </w:rPr>
        <w:t>139</w:t>
      </w:r>
      <w:r>
        <w:rPr>
          <w:snapToGrid w:val="0"/>
        </w:rPr>
        <w:t>.</w:t>
      </w:r>
      <w:r>
        <w:rPr>
          <w:snapToGrid w:val="0"/>
        </w:rPr>
        <w:tab/>
        <w:t>Renewal after expiry</w:t>
      </w:r>
      <w:bookmarkEnd w:id="1512"/>
      <w:bookmarkEnd w:id="1513"/>
      <w:bookmarkEnd w:id="1514"/>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 and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 xml:space="preserve">The regulations may prescribe, or a management plan may specify, an additional fee payable by way of penalty if </w:t>
      </w:r>
      <w:r>
        <w:t>an application is made or authorisation renewed</w:t>
      </w:r>
      <w:r>
        <w:rPr>
          <w:snapToGrid w:val="0"/>
        </w:rPr>
        <w:t xml:space="preserve"> under subsection (1).</w:t>
      </w:r>
    </w:p>
    <w:p>
      <w:pPr>
        <w:pStyle w:val="Footnotesection"/>
      </w:pPr>
      <w:r>
        <w:tab/>
        <w:t>[Section 139 amended by No. 28 of 2006 s. 236(1); No. 43 of 2011 s. 47.]</w:t>
      </w:r>
    </w:p>
    <w:p>
      <w:pPr>
        <w:pStyle w:val="Heading5"/>
        <w:rPr>
          <w:snapToGrid w:val="0"/>
        </w:rPr>
      </w:pPr>
      <w:bookmarkStart w:id="1515" w:name="_Toc313948412"/>
      <w:bookmarkStart w:id="1516" w:name="_Toc375143758"/>
      <w:bookmarkStart w:id="1517" w:name="_Toc318366265"/>
      <w:r>
        <w:rPr>
          <w:rStyle w:val="CharSectno"/>
        </w:rPr>
        <w:t>140</w:t>
      </w:r>
      <w:r>
        <w:rPr>
          <w:snapToGrid w:val="0"/>
        </w:rPr>
        <w:t>.</w:t>
      </w:r>
      <w:r>
        <w:rPr>
          <w:snapToGrid w:val="0"/>
        </w:rPr>
        <w:tab/>
        <w:t>Transfer</w:t>
      </w:r>
      <w:bookmarkEnd w:id="1515"/>
      <w:r>
        <w:rPr>
          <w:snapToGrid w:val="0"/>
        </w:rPr>
        <w:t xml:space="preserve"> of authorisations</w:t>
      </w:r>
      <w:bookmarkEnd w:id="1516"/>
      <w:bookmarkEnd w:id="1517"/>
    </w:p>
    <w:p>
      <w:pPr>
        <w:pStyle w:val="Subsection"/>
      </w:pPr>
      <w:r>
        <w:tab/>
        <w:t>(1)</w:t>
      </w:r>
      <w:r>
        <w:tab/>
        <w:t xml:space="preserve">This section applies if — </w:t>
      </w:r>
    </w:p>
    <w:p>
      <w:pPr>
        <w:pStyle w:val="Indenta"/>
      </w:pPr>
      <w:r>
        <w:tab/>
        <w:t>(a)</w:t>
      </w:r>
      <w:r>
        <w:tab/>
        <w:t>the holder of an authorisation (other than a commercial or recreational fishing licence) applies to the CEO for the transfer of the authorisation to another person; or</w:t>
      </w:r>
    </w:p>
    <w:p>
      <w:pPr>
        <w:pStyle w:val="Indenta"/>
      </w:pPr>
      <w:r>
        <w:tab/>
        <w:t>(b)</w:t>
      </w:r>
      <w:r>
        <w:tab/>
        <w:t>the holder of an authorisation applies to the CEO for the transfer of part of the entitlement under the authorisation to another authorisation.</w:t>
      </w:r>
    </w:p>
    <w:p>
      <w:pPr>
        <w:pStyle w:val="Subsection"/>
      </w:pPr>
      <w:r>
        <w:tab/>
        <w:t>(2A)</w:t>
      </w:r>
      <w:r>
        <w:tab/>
        <w:t>Subject to subsection (2), the CEO must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 No. 43 of 2011 s. 48.]</w:t>
      </w:r>
    </w:p>
    <w:p>
      <w:pPr>
        <w:pStyle w:val="Heading5"/>
        <w:rPr>
          <w:snapToGrid w:val="0"/>
        </w:rPr>
      </w:pPr>
      <w:bookmarkStart w:id="1518" w:name="_Toc313948413"/>
      <w:bookmarkStart w:id="1519" w:name="_Toc375143759"/>
      <w:bookmarkStart w:id="1520" w:name="_Toc318366266"/>
      <w:r>
        <w:rPr>
          <w:rStyle w:val="CharSectno"/>
        </w:rPr>
        <w:t>141</w:t>
      </w:r>
      <w:r>
        <w:rPr>
          <w:snapToGrid w:val="0"/>
        </w:rPr>
        <w:t>.</w:t>
      </w:r>
      <w:r>
        <w:rPr>
          <w:snapToGrid w:val="0"/>
        </w:rPr>
        <w:tab/>
        <w:t>Temporary transfer of entitlements</w:t>
      </w:r>
      <w:bookmarkEnd w:id="1518"/>
      <w:r>
        <w:rPr>
          <w:snapToGrid w:val="0"/>
        </w:rPr>
        <w:t xml:space="preserve"> under authorisations</w:t>
      </w:r>
      <w:bookmarkEnd w:id="1519"/>
      <w:bookmarkEnd w:id="1520"/>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 xml:space="preserve">for the transfer of </w:t>
      </w:r>
      <w:r>
        <w:t>the whole or part</w:t>
      </w:r>
      <w:r>
        <w:rPr>
          <w:snapToGrid w:val="0"/>
        </w:rPr>
        <w:t xml:space="preserve">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 xml:space="preserve">may transfer </w:t>
      </w:r>
      <w:r>
        <w:t>the whole or part</w:t>
      </w:r>
      <w:r>
        <w:rPr>
          <w:snapToGrid w:val="0"/>
        </w:rPr>
        <w:t xml:space="preserve">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 xml:space="preserve">Sections 140(3), (4) and (5) apply with appropriate changes to the transfer of </w:t>
      </w:r>
      <w:r>
        <w:t>the whole or part</w:t>
      </w:r>
      <w:r>
        <w:rPr>
          <w:snapToGrid w:val="0"/>
          <w:spacing w:val="-2"/>
        </w:rPr>
        <w:t xml:space="preserve"> of an entitlement referred to in subsection (1).</w:t>
      </w:r>
    </w:p>
    <w:p>
      <w:pPr>
        <w:pStyle w:val="Footnotesection"/>
      </w:pPr>
      <w:r>
        <w:tab/>
        <w:t>[Section 141 amended by No. 28 of 2006 s. 236(1); No. 43 of 2011 s. 49.]</w:t>
      </w:r>
    </w:p>
    <w:p>
      <w:pPr>
        <w:pStyle w:val="Heading5"/>
        <w:rPr>
          <w:snapToGrid w:val="0"/>
        </w:rPr>
      </w:pPr>
      <w:bookmarkStart w:id="1521" w:name="_Toc313948414"/>
      <w:bookmarkStart w:id="1522" w:name="_Toc375143760"/>
      <w:bookmarkStart w:id="1523" w:name="_Toc318366267"/>
      <w:r>
        <w:rPr>
          <w:rStyle w:val="CharSectno"/>
        </w:rPr>
        <w:t>142</w:t>
      </w:r>
      <w:r>
        <w:rPr>
          <w:snapToGrid w:val="0"/>
        </w:rPr>
        <w:t>.</w:t>
      </w:r>
      <w:r>
        <w:rPr>
          <w:snapToGrid w:val="0"/>
        </w:rPr>
        <w:tab/>
        <w:t>Var</w:t>
      </w:r>
      <w:bookmarkEnd w:id="1521"/>
      <w:r>
        <w:rPr>
          <w:snapToGrid w:val="0"/>
        </w:rPr>
        <w:t>ying authorisations</w:t>
      </w:r>
      <w:bookmarkEnd w:id="1522"/>
      <w:bookmarkEnd w:id="1523"/>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 or</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 and</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spacing w:before="120"/>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spacing w:before="70"/>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spacing w:before="70"/>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1524" w:name="_Toc313948415"/>
      <w:bookmarkStart w:id="1525" w:name="_Toc375143761"/>
      <w:bookmarkStart w:id="1526" w:name="_Toc318366268"/>
      <w:r>
        <w:rPr>
          <w:rStyle w:val="CharSectno"/>
        </w:rPr>
        <w:t>143</w:t>
      </w:r>
      <w:r>
        <w:rPr>
          <w:snapToGrid w:val="0"/>
        </w:rPr>
        <w:t>.</w:t>
      </w:r>
      <w:r>
        <w:rPr>
          <w:snapToGrid w:val="0"/>
        </w:rPr>
        <w:tab/>
        <w:t>Cancelling, suspending and non</w:t>
      </w:r>
      <w:r>
        <w:rPr>
          <w:snapToGrid w:val="0"/>
        </w:rPr>
        <w:noBreakHyphen/>
        <w:t>renewal</w:t>
      </w:r>
      <w:bookmarkEnd w:id="1524"/>
      <w:r>
        <w:rPr>
          <w:snapToGrid w:val="0"/>
        </w:rPr>
        <w:t xml:space="preserve"> of authorisations</w:t>
      </w:r>
      <w:bookmarkEnd w:id="1525"/>
      <w:bookmarkEnd w:id="1526"/>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spacing w:before="76"/>
        <w:rPr>
          <w:snapToGrid w:val="0"/>
        </w:rPr>
      </w:pPr>
      <w:r>
        <w:rPr>
          <w:snapToGrid w:val="0"/>
        </w:rPr>
        <w:tab/>
        <w:t>(a)</w:t>
      </w:r>
      <w:r>
        <w:rPr>
          <w:snapToGrid w:val="0"/>
        </w:rPr>
        <w:tab/>
        <w:t>if the holder has been convicted of an offence against —</w:t>
      </w:r>
    </w:p>
    <w:p>
      <w:pPr>
        <w:pStyle w:val="Indenti"/>
        <w:spacing w:before="76"/>
        <w:rPr>
          <w:snapToGrid w:val="0"/>
        </w:rPr>
      </w:pPr>
      <w:r>
        <w:rPr>
          <w:snapToGrid w:val="0"/>
        </w:rPr>
        <w:tab/>
        <w:t>(i)</w:t>
      </w:r>
      <w:r>
        <w:rPr>
          <w:snapToGrid w:val="0"/>
        </w:rPr>
        <w:tab/>
        <w:t>this Act; or</w:t>
      </w:r>
    </w:p>
    <w:p>
      <w:pPr>
        <w:pStyle w:val="Indenti"/>
        <w:spacing w:before="76"/>
        <w:rPr>
          <w:snapToGrid w:val="0"/>
        </w:rPr>
      </w:pPr>
      <w:r>
        <w:rPr>
          <w:snapToGrid w:val="0"/>
        </w:rPr>
        <w:tab/>
        <w:t>(ii)</w:t>
      </w:r>
      <w:r>
        <w:rPr>
          <w:snapToGrid w:val="0"/>
        </w:rPr>
        <w:tab/>
        <w:t xml:space="preserve">a written law other than this Act if the offence relates to the </w:t>
      </w:r>
      <w:r>
        <w:t>fishing, aquaculture, fishing tour or aquatic eco</w:t>
      </w:r>
      <w:r>
        <w:noBreakHyphen/>
        <w:t>tourism</w:t>
      </w:r>
      <w:r>
        <w:rPr>
          <w:snapToGrid w:val="0"/>
        </w:rPr>
        <w:t xml:space="preserve"> industry; or</w:t>
      </w:r>
    </w:p>
    <w:p>
      <w:pPr>
        <w:pStyle w:val="Indenti"/>
        <w:spacing w:before="76"/>
        <w:rPr>
          <w:snapToGrid w:val="0"/>
        </w:rPr>
      </w:pPr>
      <w:r>
        <w:rPr>
          <w:snapToGrid w:val="0"/>
        </w:rPr>
        <w:tab/>
        <w:t>(iii)</w:t>
      </w:r>
      <w:r>
        <w:rPr>
          <w:snapToGrid w:val="0"/>
        </w:rPr>
        <w:tab/>
        <w:t>a law of the Commonwealth, or of another State or Territory, relating to the management or regulation of fish resources;</w:t>
      </w:r>
    </w:p>
    <w:p>
      <w:pPr>
        <w:pStyle w:val="Indenta"/>
        <w:spacing w:before="76"/>
        <w:rPr>
          <w:snapToGrid w:val="0"/>
        </w:rPr>
      </w:pPr>
      <w:r>
        <w:rPr>
          <w:snapToGrid w:val="0"/>
        </w:rPr>
        <w:tab/>
      </w:r>
      <w:r>
        <w:rPr>
          <w:snapToGrid w:val="0"/>
        </w:rPr>
        <w:tab/>
        <w:t>or</w:t>
      </w:r>
    </w:p>
    <w:p>
      <w:pPr>
        <w:pStyle w:val="Indenta"/>
        <w:spacing w:before="76"/>
        <w:rPr>
          <w:snapToGrid w:val="0"/>
        </w:rPr>
      </w:pPr>
      <w:r>
        <w:rPr>
          <w:snapToGrid w:val="0"/>
        </w:rPr>
        <w:tab/>
        <w:t>(b)</w:t>
      </w:r>
      <w:r>
        <w:rPr>
          <w:snapToGrid w:val="0"/>
        </w:rPr>
        <w:tab/>
        <w:t xml:space="preserve">if a condition of the authorisation has been </w:t>
      </w:r>
      <w:r>
        <w:t>or is being</w:t>
      </w:r>
      <w:r>
        <w:rPr>
          <w:snapToGrid w:val="0"/>
        </w:rPr>
        <w:t xml:space="preserve"> contravened; or</w:t>
      </w:r>
    </w:p>
    <w:p>
      <w:pPr>
        <w:pStyle w:val="Indenta"/>
        <w:spacing w:before="76"/>
      </w:pPr>
      <w:r>
        <w:tab/>
        <w:t>(ca)</w:t>
      </w:r>
      <w:r>
        <w:tab/>
        <w:t xml:space="preserve">if the authorisation is an aquaculture licence and, in the CEO’s opinion — </w:t>
      </w:r>
    </w:p>
    <w:p>
      <w:pPr>
        <w:pStyle w:val="Indenti"/>
        <w:spacing w:before="76"/>
      </w:pPr>
      <w:r>
        <w:tab/>
        <w:t>(i)</w:t>
      </w:r>
      <w:r>
        <w:tab/>
        <w:t>a requirement of any MEMP for the authorisation has been or is being contravened; and</w:t>
      </w:r>
    </w:p>
    <w:p>
      <w:pPr>
        <w:pStyle w:val="Indenti"/>
        <w:spacing w:before="76"/>
      </w:pPr>
      <w:r>
        <w:tab/>
        <w:t>(ii)</w:t>
      </w:r>
      <w:r>
        <w:tab/>
        <w:t xml:space="preserve">as a consequence of the contravention — </w:t>
      </w:r>
    </w:p>
    <w:p>
      <w:pPr>
        <w:pStyle w:val="IndentI0"/>
        <w:spacing w:before="76"/>
      </w:pPr>
      <w:r>
        <w:tab/>
        <w:t>(I)</w:t>
      </w:r>
      <w:r>
        <w:tab/>
        <w:t xml:space="preserve">pollution or environmental harm, as those terms are defined in the </w:t>
      </w:r>
      <w:r>
        <w:rPr>
          <w:i/>
          <w:iCs/>
        </w:rPr>
        <w:t>Environmental Protection Act 1986</w:t>
      </w:r>
      <w:r>
        <w:t xml:space="preserve"> section 3A, has been or is being caused; or</w:t>
      </w:r>
    </w:p>
    <w:p>
      <w:pPr>
        <w:pStyle w:val="IndentI0"/>
        <w:spacing w:before="76"/>
      </w:pPr>
      <w:r>
        <w:tab/>
        <w:t>(II)</w:t>
      </w:r>
      <w:r>
        <w:tab/>
        <w:t>there is a risk that such pollution or environmental harm will be caused;</w:t>
      </w:r>
    </w:p>
    <w:p>
      <w:pPr>
        <w:pStyle w:val="Indenta"/>
        <w:spacing w:before="76"/>
      </w:pPr>
      <w:r>
        <w:tab/>
      </w:r>
      <w:r>
        <w:tab/>
        <w:t>or</w:t>
      </w:r>
    </w:p>
    <w:p>
      <w:pPr>
        <w:pStyle w:val="Indenta"/>
        <w:spacing w:before="76"/>
      </w:pPr>
      <w:r>
        <w:tab/>
        <w:t>(cb)</w:t>
      </w:r>
      <w:r>
        <w:tab/>
        <w:t>if the authorisation is an aquaculture licence and the holder no longer has appropriate tenure over the area of the licence; or</w:t>
      </w:r>
    </w:p>
    <w:p>
      <w:pPr>
        <w:pStyle w:val="Indenta"/>
        <w:spacing w:before="76"/>
      </w:pPr>
      <w:r>
        <w:tab/>
        <w:t>(cc)</w:t>
      </w:r>
      <w:r>
        <w:tab/>
        <w:t>if the CEO is satisfied that the holder is no longer a fit and proper person to hold the authorisation; or</w:t>
      </w:r>
    </w:p>
    <w:p>
      <w:pPr>
        <w:pStyle w:val="Indenta"/>
        <w:rPr>
          <w:snapToGrid w:val="0"/>
        </w:rPr>
      </w:pPr>
      <w:r>
        <w:rPr>
          <w:snapToGrid w:val="0"/>
        </w:rPr>
        <w:tab/>
        <w:t>(c)</w:t>
      </w:r>
      <w:r>
        <w:rPr>
          <w:snapToGrid w:val="0"/>
        </w:rPr>
        <w:tab/>
        <w:t>if the authorisation was obtained by fraud or misrepresentation; or</w:t>
      </w:r>
    </w:p>
    <w:p>
      <w:pPr>
        <w:pStyle w:val="Indenta"/>
        <w:rPr>
          <w:snapToGrid w:val="0"/>
        </w:rPr>
      </w:pPr>
      <w:r>
        <w:rPr>
          <w:snapToGrid w:val="0"/>
        </w:rPr>
        <w:tab/>
        <w:t>(d)</w:t>
      </w:r>
      <w:r>
        <w:rPr>
          <w:snapToGrid w:val="0"/>
        </w:rPr>
        <w:tab/>
        <w:t>if the holder has not used the authorisation in the previous 2 years; or</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 xml:space="preserve">failed to keep any record, or </w:t>
      </w:r>
      <w:r>
        <w:t>to submit or lodge</w:t>
      </w:r>
      <w:r>
        <w:rPr>
          <w:snapToGrid w:val="0"/>
        </w:rPr>
        <w:t xml:space="preserve"> any return, that is required to be kept or submitted </w:t>
      </w:r>
      <w:r>
        <w:t>or lodged</w:t>
      </w:r>
      <w:r>
        <w:rPr>
          <w:snapToGrid w:val="0"/>
        </w:rPr>
        <w:t xml:space="preserve">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 or</w:t>
      </w:r>
    </w:p>
    <w:p>
      <w:pPr>
        <w:pStyle w:val="Indenta"/>
        <w:rPr>
          <w:snapToGrid w:val="0"/>
        </w:rPr>
      </w:pPr>
      <w:r>
        <w:rPr>
          <w:snapToGrid w:val="0"/>
        </w:rPr>
        <w:tab/>
        <w:t>(g)</w:t>
      </w:r>
      <w:r>
        <w:rPr>
          <w:snapToGrid w:val="0"/>
        </w:rPr>
        <w:tab/>
        <w:t xml:space="preserve">if any fee, charge or levy payable in respect of the </w:t>
      </w:r>
      <w:r>
        <w:t xml:space="preserve">authorisation, or any other amount payable under this Act by the holder, </w:t>
      </w:r>
      <w:r>
        <w:rPr>
          <w:snapToGrid w:val="0"/>
        </w:rPr>
        <w:t>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 No. 43 of 2011 s. 50.]</w:t>
      </w:r>
    </w:p>
    <w:p>
      <w:pPr>
        <w:pStyle w:val="Heading5"/>
        <w:rPr>
          <w:snapToGrid w:val="0"/>
        </w:rPr>
      </w:pPr>
      <w:bookmarkStart w:id="1527" w:name="_Toc313948416"/>
      <w:bookmarkStart w:id="1528" w:name="_Toc375143762"/>
      <w:bookmarkStart w:id="1529" w:name="_Toc318366269"/>
      <w:r>
        <w:rPr>
          <w:rStyle w:val="CharSectno"/>
        </w:rPr>
        <w:t>144</w:t>
      </w:r>
      <w:r>
        <w:rPr>
          <w:snapToGrid w:val="0"/>
        </w:rPr>
        <w:t>.</w:t>
      </w:r>
      <w:r>
        <w:rPr>
          <w:snapToGrid w:val="0"/>
        </w:rPr>
        <w:tab/>
        <w:t>Voluntary surrender</w:t>
      </w:r>
      <w:bookmarkEnd w:id="1527"/>
      <w:r>
        <w:rPr>
          <w:snapToGrid w:val="0"/>
        </w:rPr>
        <w:t xml:space="preserve"> of authorisations</w:t>
      </w:r>
      <w:bookmarkEnd w:id="1528"/>
      <w:bookmarkEnd w:id="1529"/>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1530" w:name="_Toc313948417"/>
      <w:bookmarkStart w:id="1531" w:name="_Toc375143763"/>
      <w:bookmarkStart w:id="1532" w:name="_Toc318366270"/>
      <w:r>
        <w:rPr>
          <w:rStyle w:val="CharSectno"/>
        </w:rPr>
        <w:t>145</w:t>
      </w:r>
      <w:r>
        <w:rPr>
          <w:snapToGrid w:val="0"/>
        </w:rPr>
        <w:t>.</w:t>
      </w:r>
      <w:r>
        <w:rPr>
          <w:snapToGrid w:val="0"/>
        </w:rPr>
        <w:tab/>
        <w:t>Return of authorisations</w:t>
      </w:r>
      <w:bookmarkEnd w:id="1530"/>
      <w:r>
        <w:rPr>
          <w:snapToGrid w:val="0"/>
        </w:rPr>
        <w:t>, CEO may require</w:t>
      </w:r>
      <w:bookmarkEnd w:id="1531"/>
      <w:bookmarkEnd w:id="1532"/>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 or</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5"/>
      </w:pPr>
      <w:bookmarkStart w:id="1533" w:name="_Toc375143764"/>
      <w:bookmarkStart w:id="1534" w:name="_Toc308099594"/>
      <w:bookmarkStart w:id="1535" w:name="_Toc308099706"/>
      <w:bookmarkStart w:id="1536" w:name="_Toc313948418"/>
      <w:bookmarkStart w:id="1537" w:name="_Toc318366271"/>
      <w:bookmarkStart w:id="1538" w:name="_Toc196640312"/>
      <w:bookmarkStart w:id="1539" w:name="_Toc197405623"/>
      <w:bookmarkStart w:id="1540" w:name="_Toc197484543"/>
      <w:bookmarkStart w:id="1541" w:name="_Toc198354722"/>
      <w:bookmarkStart w:id="1542" w:name="_Toc201029369"/>
      <w:bookmarkStart w:id="1543" w:name="_Toc268173270"/>
      <w:bookmarkStart w:id="1544" w:name="_Toc272141510"/>
      <w:bookmarkStart w:id="1545" w:name="_Toc274215311"/>
      <w:bookmarkStart w:id="1546" w:name="_Toc281466975"/>
      <w:bookmarkStart w:id="1547" w:name="_Toc291062377"/>
      <w:bookmarkStart w:id="1548" w:name="_Toc298415345"/>
      <w:bookmarkStart w:id="1549" w:name="_Toc299718293"/>
      <w:bookmarkStart w:id="1550" w:name="_Toc299718603"/>
      <w:bookmarkStart w:id="1551" w:name="_Toc305752157"/>
      <w:bookmarkStart w:id="1552" w:name="_Toc306285689"/>
      <w:r>
        <w:rPr>
          <w:rStyle w:val="CharSectno"/>
        </w:rPr>
        <w:t>146A</w:t>
      </w:r>
      <w:r>
        <w:t>.</w:t>
      </w:r>
      <w:r>
        <w:tab/>
        <w:t>Death of individual who holds authorisation</w:t>
      </w:r>
      <w:bookmarkEnd w:id="1533"/>
      <w:bookmarkEnd w:id="1534"/>
      <w:bookmarkEnd w:id="1535"/>
      <w:bookmarkEnd w:id="1536"/>
      <w:bookmarkEnd w:id="1537"/>
    </w:p>
    <w:p>
      <w:pPr>
        <w:pStyle w:val="Subsection"/>
      </w:pPr>
      <w:r>
        <w:tab/>
        <w:t>(1)</w:t>
      </w:r>
      <w:r>
        <w:tab/>
        <w:t>This section applies in relation to an authorisation other than a commercial or recreational fishing licence.</w:t>
      </w:r>
    </w:p>
    <w:p>
      <w:pPr>
        <w:pStyle w:val="Subsection"/>
      </w:pPr>
      <w:r>
        <w:tab/>
        <w:t>(2)</w:t>
      </w:r>
      <w:r>
        <w:tab/>
        <w:t>On the death of an individual who, immediately before death, held an authorisation exclusively or as a tenant in common, the authorisation or the deceased’s share in the authorisation (as the case requires) is taken to be held by the deceased’s personal representative.</w:t>
      </w:r>
    </w:p>
    <w:p>
      <w:pPr>
        <w:pStyle w:val="Subsection"/>
      </w:pPr>
      <w:r>
        <w:tab/>
        <w:t>(3)</w:t>
      </w:r>
      <w:r>
        <w:tab/>
        <w:t>On the death of an individual who, immediately before death, held an authorisation as a joint tenant, the authorisation is taken to be held by the surviving joint tenants.</w:t>
      </w:r>
    </w:p>
    <w:p>
      <w:pPr>
        <w:pStyle w:val="Subsection"/>
      </w:pPr>
      <w:r>
        <w:tab/>
        <w:t>(4)</w:t>
      </w:r>
      <w:r>
        <w:tab/>
        <w:t xml:space="preserve">A transfer made or purportedly made under section 140 in respect of an authorisation, or a share in an authorisation, held by an individual who died before the commencement of the </w:t>
      </w:r>
      <w:r>
        <w:rPr>
          <w:i/>
          <w:snapToGrid w:val="0"/>
        </w:rPr>
        <w:t>Fish Resources Management Amendment Act 2011</w:t>
      </w:r>
      <w:r>
        <w:rPr>
          <w:iCs/>
          <w:snapToGrid w:val="0"/>
        </w:rPr>
        <w:t xml:space="preserve"> </w:t>
      </w:r>
      <w:r>
        <w:rPr>
          <w:iCs/>
        </w:rPr>
        <w:t>section</w:t>
      </w:r>
      <w:r>
        <w:t> 51 is, and is taken always to have been, as valid as it would have been if the amendments effected by that section had been in effect at the time of the individual’s death.</w:t>
      </w:r>
    </w:p>
    <w:p>
      <w:pPr>
        <w:pStyle w:val="Footnotesection"/>
      </w:pPr>
      <w:r>
        <w:tab/>
        <w:t>[Section 146A inserted by No. 43 of 2011 s. 51.]</w:t>
      </w:r>
    </w:p>
    <w:p>
      <w:pPr>
        <w:pStyle w:val="Heading2"/>
      </w:pPr>
      <w:bookmarkStart w:id="1553" w:name="_Toc375143765"/>
      <w:bookmarkStart w:id="1554" w:name="_Toc308167509"/>
      <w:bookmarkStart w:id="1555" w:name="_Toc308183742"/>
      <w:bookmarkStart w:id="1556" w:name="_Toc311185056"/>
      <w:bookmarkStart w:id="1557" w:name="_Toc311201067"/>
      <w:bookmarkStart w:id="1558" w:name="_Toc311201407"/>
      <w:bookmarkStart w:id="1559" w:name="_Toc313948419"/>
      <w:bookmarkStart w:id="1560" w:name="_Toc313948923"/>
      <w:bookmarkStart w:id="1561" w:name="_Toc313949260"/>
      <w:bookmarkStart w:id="1562" w:name="_Toc315181657"/>
      <w:bookmarkStart w:id="1563" w:name="_Toc315181994"/>
      <w:bookmarkStart w:id="1564" w:name="_Toc315184250"/>
      <w:bookmarkStart w:id="1565" w:name="_Toc315248003"/>
      <w:bookmarkStart w:id="1566" w:name="_Toc315428100"/>
      <w:bookmarkStart w:id="1567" w:name="_Toc318363280"/>
      <w:bookmarkStart w:id="1568" w:name="_Toc318363617"/>
      <w:bookmarkStart w:id="1569" w:name="_Toc318366272"/>
      <w:r>
        <w:rPr>
          <w:rStyle w:val="CharPartNo"/>
        </w:rPr>
        <w:t>Part 14</w:t>
      </w:r>
      <w:r>
        <w:t xml:space="preserve"> — </w:t>
      </w:r>
      <w:r>
        <w:rPr>
          <w:rStyle w:val="CharPartText"/>
        </w:rPr>
        <w:t>Right to object or apply for review</w:t>
      </w:r>
      <w:bookmarkEnd w:id="1553"/>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1570" w:name="_Toc375143766"/>
      <w:bookmarkStart w:id="1571" w:name="_Toc313948420"/>
      <w:bookmarkStart w:id="1572" w:name="_Toc318366273"/>
      <w:r>
        <w:rPr>
          <w:rStyle w:val="CharSectno"/>
        </w:rPr>
        <w:t>146</w:t>
      </w:r>
      <w:r>
        <w:rPr>
          <w:snapToGrid w:val="0"/>
        </w:rPr>
        <w:t>.</w:t>
      </w:r>
      <w:r>
        <w:rPr>
          <w:snapToGrid w:val="0"/>
        </w:rPr>
        <w:tab/>
        <w:t>Term used: affected person</w:t>
      </w:r>
      <w:bookmarkEnd w:id="1570"/>
      <w:bookmarkEnd w:id="1571"/>
      <w:bookmarkEnd w:id="1572"/>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 and</w:t>
      </w:r>
    </w:p>
    <w:p>
      <w:pPr>
        <w:pStyle w:val="Defpara"/>
      </w:pPr>
      <w:r>
        <w:tab/>
        <w:t>(b)</w:t>
      </w:r>
      <w:r>
        <w:tab/>
        <w:t>in relation to a decision referred to in section 147(1)(e), the holder of the authorisation and the proposed transferee; and</w:t>
      </w:r>
    </w:p>
    <w:p>
      <w:pPr>
        <w:pStyle w:val="Defpara"/>
      </w:pPr>
      <w:r>
        <w:tab/>
        <w:t>(c)</w:t>
      </w:r>
      <w:r>
        <w:tab/>
        <w:t>in relation to a decision referred to in section 147(1)(b), (c) or (d), the holder of the authorisation; and</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1573" w:name="_Toc375143767"/>
      <w:bookmarkStart w:id="1574" w:name="_Toc313948421"/>
      <w:bookmarkStart w:id="1575" w:name="_Toc318366274"/>
      <w:r>
        <w:rPr>
          <w:rStyle w:val="CharSectno"/>
        </w:rPr>
        <w:t>147</w:t>
      </w:r>
      <w:r>
        <w:rPr>
          <w:snapToGrid w:val="0"/>
        </w:rPr>
        <w:t>.</w:t>
      </w:r>
      <w:r>
        <w:rPr>
          <w:snapToGrid w:val="0"/>
        </w:rPr>
        <w:tab/>
      </w:r>
      <w:r>
        <w:t xml:space="preserve">CEO </w:t>
      </w:r>
      <w:r>
        <w:rPr>
          <w:snapToGrid w:val="0"/>
        </w:rPr>
        <w:t>to notify persons of certain decisions</w:t>
      </w:r>
      <w:bookmarkEnd w:id="1573"/>
      <w:bookmarkEnd w:id="1574"/>
      <w:bookmarkEnd w:id="1575"/>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(a)</w:t>
      </w:r>
      <w:r>
        <w:rPr>
          <w:snapToGrid w:val="0"/>
        </w:rPr>
        <w:tab/>
      </w:r>
      <w:r>
        <w:t>refuse</w:t>
      </w:r>
      <w:r>
        <w:rPr>
          <w:snapToGrid w:val="0"/>
        </w:rPr>
        <w:t xml:space="preserve"> to grant an authorisation; or</w:t>
      </w:r>
    </w:p>
    <w:p>
      <w:pPr>
        <w:pStyle w:val="Indenta"/>
        <w:rPr>
          <w:snapToGrid w:val="0"/>
        </w:rPr>
      </w:pPr>
      <w:r>
        <w:rPr>
          <w:snapToGrid w:val="0"/>
        </w:rPr>
        <w:tab/>
        <w:t>(b)</w:t>
      </w:r>
      <w:r>
        <w:rPr>
          <w:snapToGrid w:val="0"/>
        </w:rPr>
        <w:tab/>
      </w:r>
      <w:r>
        <w:t>give</w:t>
      </w:r>
      <w:r>
        <w:rPr>
          <w:snapToGrid w:val="0"/>
        </w:rPr>
        <w:t xml:space="preserve"> a notice varying any conditions of, or adding new conditions to, an authorisation; or</w:t>
      </w:r>
    </w:p>
    <w:p>
      <w:pPr>
        <w:pStyle w:val="Indenta"/>
        <w:rPr>
          <w:snapToGrid w:val="0"/>
        </w:rPr>
      </w:pPr>
      <w:r>
        <w:rPr>
          <w:snapToGrid w:val="0"/>
        </w:rPr>
        <w:tab/>
        <w:t>(c)</w:t>
      </w:r>
      <w:r>
        <w:rPr>
          <w:snapToGrid w:val="0"/>
        </w:rPr>
        <w:tab/>
        <w:t>cancel, suspend or refuse to renew, an authorisation under section 143; or</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w:t>
      </w:r>
      <w:r>
        <w:t>the whole or part</w:t>
      </w:r>
      <w:r>
        <w:rPr>
          <w:snapToGrid w:val="0"/>
        </w:rPr>
        <w:t xml:space="preserve"> of an entitlement under an authorisation, after a person has applied for the transfer,</w:t>
      </w:r>
    </w:p>
    <w:p>
      <w:pPr>
        <w:pStyle w:val="Subsection"/>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(f)</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 No. 43 of 2011 s. 52.]</w:t>
      </w:r>
    </w:p>
    <w:p>
      <w:pPr>
        <w:pStyle w:val="Heading5"/>
        <w:rPr>
          <w:snapToGrid w:val="0"/>
        </w:rPr>
      </w:pPr>
      <w:bookmarkStart w:id="1576" w:name="_Toc375143768"/>
      <w:bookmarkStart w:id="1577" w:name="_Toc313948422"/>
      <w:bookmarkStart w:id="1578" w:name="_Toc318366275"/>
      <w:r>
        <w:rPr>
          <w:rStyle w:val="CharSectno"/>
        </w:rPr>
        <w:t>148</w:t>
      </w:r>
      <w:r>
        <w:rPr>
          <w:snapToGrid w:val="0"/>
        </w:rPr>
        <w:t>.</w:t>
      </w:r>
      <w:r>
        <w:rPr>
          <w:snapToGrid w:val="0"/>
        </w:rPr>
        <w:tab/>
      </w:r>
      <w:r>
        <w:t xml:space="preserve">CEO </w:t>
      </w:r>
      <w:r>
        <w:rPr>
          <w:snapToGrid w:val="0"/>
        </w:rPr>
        <w:t>to publish notice of certain decisions</w:t>
      </w:r>
      <w:bookmarkEnd w:id="1576"/>
      <w:bookmarkEnd w:id="1577"/>
      <w:bookmarkEnd w:id="1578"/>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(a)</w:t>
      </w:r>
      <w:r>
        <w:rPr>
          <w:snapToGrid w:val="0"/>
        </w:rPr>
        <w:tab/>
        <w:t>a permit referred to in section 80; or</w:t>
      </w:r>
    </w:p>
    <w:p>
      <w:pPr>
        <w:pStyle w:val="Indenta"/>
        <w:rPr>
          <w:snapToGrid w:val="0"/>
        </w:rPr>
      </w:pPr>
      <w:r>
        <w:rPr>
          <w:snapToGrid w:val="0"/>
        </w:rPr>
        <w:tab/>
        <w:t>(b)</w:t>
      </w:r>
      <w:r>
        <w:rPr>
          <w:snapToGrid w:val="0"/>
        </w:rPr>
        <w:tab/>
        <w:t>a fish processor’s licence; or</w:t>
      </w:r>
    </w:p>
    <w:p>
      <w:pPr>
        <w:pStyle w:val="Indenta"/>
        <w:keepNext/>
        <w:rPr>
          <w:snapToGrid w:val="0"/>
        </w:rPr>
      </w:pPr>
      <w:r>
        <w:rPr>
          <w:snapToGrid w:val="0"/>
        </w:rPr>
        <w:tab/>
        <w:t>(c)</w:t>
      </w:r>
      <w:r>
        <w:rPr>
          <w:snapToGrid w:val="0"/>
        </w:rPr>
        <w:tab/>
        <w:t>an aquaculture licence,</w:t>
      </w:r>
    </w:p>
    <w:p>
      <w:pPr>
        <w:pStyle w:val="Subsection"/>
        <w:keepNext/>
        <w:keepLines/>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spacing w:before="60"/>
        <w:rPr>
          <w:snapToGrid w:val="0"/>
        </w:rPr>
      </w:pPr>
      <w:r>
        <w:rPr>
          <w:snapToGrid w:val="0"/>
        </w:rPr>
        <w:tab/>
        <w:t>(a)</w:t>
      </w:r>
      <w:r>
        <w:rPr>
          <w:snapToGrid w:val="0"/>
        </w:rPr>
        <w:tab/>
        <w:t>give details of the</w:t>
      </w:r>
      <w:r>
        <w:t xml:space="preserve"> decision</w:t>
      </w:r>
      <w:r>
        <w:rPr>
          <w:snapToGrid w:val="0"/>
        </w:rPr>
        <w:t>; and</w:t>
      </w:r>
    </w:p>
    <w:p>
      <w:pPr>
        <w:pStyle w:val="Indenta"/>
        <w:spacing w:before="60"/>
        <w:rPr>
          <w:snapToGrid w:val="0"/>
        </w:rPr>
      </w:pPr>
      <w:r>
        <w:rPr>
          <w:snapToGrid w:val="0"/>
        </w:rPr>
        <w:tab/>
        <w:t>(b)</w:t>
      </w:r>
      <w:r>
        <w:rPr>
          <w:snapToGrid w:val="0"/>
        </w:rPr>
        <w:tab/>
        <w:t>state that an affected person may, under section 149, apply for a review of the decision.</w:t>
      </w:r>
    </w:p>
    <w:p>
      <w:pPr>
        <w:pStyle w:val="Footnotesection"/>
        <w:spacing w:before="100"/>
        <w:ind w:left="890" w:hanging="890"/>
      </w:pPr>
      <w:r>
        <w:tab/>
        <w:t>[Section 148 amended by No. 74 of 2003 s. 56(6); No. 55 of 2004 s. 385; No. 28 of 2006 s. 236(1).]</w:t>
      </w:r>
    </w:p>
    <w:p>
      <w:pPr>
        <w:pStyle w:val="Heading5"/>
      </w:pPr>
      <w:bookmarkStart w:id="1579" w:name="_Toc313948423"/>
      <w:bookmarkStart w:id="1580" w:name="_Toc375143769"/>
      <w:bookmarkStart w:id="1581" w:name="_Toc318366276"/>
      <w:r>
        <w:rPr>
          <w:rStyle w:val="CharSectno"/>
        </w:rPr>
        <w:t>149</w:t>
      </w:r>
      <w:r>
        <w:t>.</w:t>
      </w:r>
      <w:r>
        <w:tab/>
        <w:t>Review</w:t>
      </w:r>
      <w:bookmarkEnd w:id="1579"/>
      <w:r>
        <w:t xml:space="preserve"> by SAT of certain decisions</w:t>
      </w:r>
      <w:bookmarkEnd w:id="1580"/>
      <w:bookmarkEnd w:id="1581"/>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1582" w:name="_Toc313948424"/>
      <w:bookmarkStart w:id="1583" w:name="_Toc375143770"/>
      <w:bookmarkStart w:id="1584" w:name="_Toc318366277"/>
      <w:r>
        <w:rPr>
          <w:rStyle w:val="CharSectno"/>
        </w:rPr>
        <w:t>150</w:t>
      </w:r>
      <w:r>
        <w:rPr>
          <w:snapToGrid w:val="0"/>
        </w:rPr>
        <w:t>.</w:t>
      </w:r>
      <w:r>
        <w:rPr>
          <w:snapToGrid w:val="0"/>
        </w:rPr>
        <w:tab/>
        <w:t xml:space="preserve">Authorisation continues pending review decision </w:t>
      </w:r>
      <w:bookmarkEnd w:id="1582"/>
      <w:r>
        <w:rPr>
          <w:snapToGrid w:val="0"/>
        </w:rPr>
        <w:t>about renewal</w:t>
      </w:r>
      <w:bookmarkEnd w:id="1583"/>
      <w:bookmarkEnd w:id="1584"/>
    </w:p>
    <w:p>
      <w:pPr>
        <w:pStyle w:val="Subsection"/>
        <w:rPr>
          <w:snapToGrid w:val="0"/>
        </w:rPr>
      </w:pPr>
      <w:r>
        <w:rPr>
          <w:snapToGrid w:val="0"/>
        </w:rPr>
        <w:tab/>
      </w:r>
      <w:r>
        <w:rPr>
          <w:snapToGrid w:val="0"/>
        </w:rPr>
        <w:tab/>
        <w:t>If —</w:t>
      </w:r>
    </w:p>
    <w:p>
      <w:pPr>
        <w:pStyle w:val="Indenta"/>
        <w:spacing w:before="60"/>
        <w:rPr>
          <w:snapToGrid w:val="0"/>
        </w:rPr>
      </w:pPr>
      <w:r>
        <w:rPr>
          <w:snapToGrid w:val="0"/>
        </w:rPr>
        <w:tab/>
        <w:t>(a)</w:t>
      </w:r>
      <w:r>
        <w:rPr>
          <w:snapToGrid w:val="0"/>
        </w:rPr>
        <w:tab/>
        <w:t>a person has applied for the renewal of an authorisation; and</w:t>
      </w:r>
    </w:p>
    <w:p>
      <w:pPr>
        <w:pStyle w:val="Indenta"/>
        <w:spacing w:before="60"/>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spacing w:before="60"/>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w:t>
      </w:r>
      <w:r>
        <w:t xml:space="preserve"> determined unless the State Administrative Tribunal orders otherwise.</w:t>
      </w:r>
    </w:p>
    <w:p>
      <w:pPr>
        <w:pStyle w:val="Footnotesection"/>
        <w:spacing w:before="100"/>
        <w:ind w:left="890" w:hanging="890"/>
      </w:pPr>
      <w:r>
        <w:tab/>
        <w:t>[Section 150 amended by No. 55 of 2004 s. 387; No. 28 of 2006 s. 236(1); No. 43 of 2011 s. 53.]</w:t>
      </w:r>
    </w:p>
    <w:p>
      <w:pPr>
        <w:pStyle w:val="Heading5"/>
      </w:pPr>
      <w:bookmarkStart w:id="1585" w:name="_Toc375143771"/>
      <w:bookmarkStart w:id="1586" w:name="_Toc313948425"/>
      <w:bookmarkStart w:id="1587" w:name="_Toc318366278"/>
      <w:r>
        <w:rPr>
          <w:rStyle w:val="CharSectno"/>
        </w:rPr>
        <w:t>151</w:t>
      </w:r>
      <w:r>
        <w:t>.</w:t>
      </w:r>
      <w:r>
        <w:tab/>
        <w:t>CEO to give notice of when decision listed in s. 147(1) has effect</w:t>
      </w:r>
      <w:bookmarkEnd w:id="1585"/>
      <w:bookmarkEnd w:id="1586"/>
      <w:bookmarkEnd w:id="1587"/>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1588" w:name="_Toc313948426"/>
      <w:bookmarkStart w:id="1589" w:name="_Toc375143772"/>
      <w:bookmarkStart w:id="1590" w:name="_Toc318366279"/>
      <w:r>
        <w:rPr>
          <w:rStyle w:val="CharSectno"/>
        </w:rPr>
        <w:t>152</w:t>
      </w:r>
      <w:r>
        <w:t>.</w:t>
      </w:r>
      <w:r>
        <w:tab/>
      </w:r>
      <w:r>
        <w:rPr>
          <w:snapToGrid w:val="0"/>
        </w:rPr>
        <w:t xml:space="preserve">SAT to give notice of decision </w:t>
      </w:r>
      <w:bookmarkEnd w:id="1588"/>
      <w:r>
        <w:rPr>
          <w:snapToGrid w:val="0"/>
        </w:rPr>
        <w:t>on review</w:t>
      </w:r>
      <w:bookmarkEnd w:id="1589"/>
      <w:bookmarkEnd w:id="1590"/>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Heading2"/>
      </w:pPr>
      <w:bookmarkStart w:id="1591" w:name="_Toc375143773"/>
      <w:bookmarkStart w:id="1592" w:name="_Toc308099598"/>
      <w:bookmarkStart w:id="1593" w:name="_Toc308099710"/>
      <w:bookmarkStart w:id="1594" w:name="_Toc308167517"/>
      <w:bookmarkStart w:id="1595" w:name="_Toc308183750"/>
      <w:bookmarkStart w:id="1596" w:name="_Toc311185064"/>
      <w:bookmarkStart w:id="1597" w:name="_Toc311201075"/>
      <w:bookmarkStart w:id="1598" w:name="_Toc311201415"/>
      <w:bookmarkStart w:id="1599" w:name="_Toc313948427"/>
      <w:bookmarkStart w:id="1600" w:name="_Toc313948931"/>
      <w:bookmarkStart w:id="1601" w:name="_Toc313949268"/>
      <w:bookmarkStart w:id="1602" w:name="_Toc315181665"/>
      <w:bookmarkStart w:id="1603" w:name="_Toc315182002"/>
      <w:bookmarkStart w:id="1604" w:name="_Toc315184258"/>
      <w:bookmarkStart w:id="1605" w:name="_Toc315248011"/>
      <w:bookmarkStart w:id="1606" w:name="_Toc315428108"/>
      <w:bookmarkStart w:id="1607" w:name="_Toc318363288"/>
      <w:bookmarkStart w:id="1608" w:name="_Toc318363625"/>
      <w:bookmarkStart w:id="1609" w:name="_Toc318366280"/>
      <w:r>
        <w:rPr>
          <w:rStyle w:val="CharPartNo"/>
        </w:rPr>
        <w:t>Part 15A</w:t>
      </w:r>
      <w:r>
        <w:rPr>
          <w:rStyle w:val="CharDivNo"/>
        </w:rPr>
        <w:t> </w:t>
      </w:r>
      <w:r>
        <w:t>—</w:t>
      </w:r>
      <w:r>
        <w:rPr>
          <w:rStyle w:val="CharDivText"/>
        </w:rPr>
        <w:t> </w:t>
      </w:r>
      <w:r>
        <w:rPr>
          <w:rStyle w:val="CharPartText"/>
        </w:rPr>
        <w:t>Fish trafficking</w:t>
      </w:r>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p>
    <w:p>
      <w:pPr>
        <w:pStyle w:val="Footnoteheading"/>
      </w:pPr>
      <w:bookmarkStart w:id="1610" w:name="_Toc308099599"/>
      <w:bookmarkStart w:id="1611" w:name="_Toc308099711"/>
      <w:r>
        <w:tab/>
        <w:t>[Heading inserted by No. 43 of 2011 s. 54.]</w:t>
      </w:r>
    </w:p>
    <w:p>
      <w:pPr>
        <w:pStyle w:val="Heading5"/>
      </w:pPr>
      <w:bookmarkStart w:id="1612" w:name="_Toc375143774"/>
      <w:bookmarkStart w:id="1613" w:name="_Toc313948428"/>
      <w:bookmarkStart w:id="1614" w:name="_Toc318366281"/>
      <w:r>
        <w:rPr>
          <w:rStyle w:val="CharSectno"/>
        </w:rPr>
        <w:t>153</w:t>
      </w:r>
      <w:r>
        <w:t>.</w:t>
      </w:r>
      <w:r>
        <w:tab/>
        <w:t>Terms used</w:t>
      </w:r>
      <w:bookmarkEnd w:id="1612"/>
      <w:bookmarkEnd w:id="1610"/>
      <w:bookmarkEnd w:id="1611"/>
      <w:bookmarkEnd w:id="1613"/>
      <w:bookmarkEnd w:id="1614"/>
    </w:p>
    <w:p>
      <w:pPr>
        <w:pStyle w:val="Subsection"/>
      </w:pPr>
      <w:r>
        <w:tab/>
      </w:r>
      <w:r>
        <w:tab/>
        <w:t xml:space="preserve">In this Part — </w:t>
      </w:r>
    </w:p>
    <w:p>
      <w:pPr>
        <w:pStyle w:val="Defstart"/>
      </w:pPr>
      <w:r>
        <w:tab/>
      </w:r>
      <w:r>
        <w:rPr>
          <w:rStyle w:val="CharDefText"/>
        </w:rPr>
        <w:t>commercial quantity</w:t>
      </w:r>
      <w:r>
        <w:t xml:space="preserve">, of fish, means — </w:t>
      </w:r>
    </w:p>
    <w:p>
      <w:pPr>
        <w:pStyle w:val="Defpara"/>
      </w:pPr>
      <w:r>
        <w:tab/>
        <w:t>(a)</w:t>
      </w:r>
      <w:r>
        <w:tab/>
        <w:t>a quantity of fish that exceeds the quantity prescribed by or determined under the regulations; or</w:t>
      </w:r>
    </w:p>
    <w:p>
      <w:pPr>
        <w:pStyle w:val="Defpara"/>
      </w:pPr>
      <w:r>
        <w:tab/>
        <w:t>(b)</w:t>
      </w:r>
      <w:r>
        <w:tab/>
        <w:t>a quantity of fish the value of which exceeds the value prescribed by or determined under the regulations;</w:t>
      </w:r>
    </w:p>
    <w:p>
      <w:pPr>
        <w:pStyle w:val="Defstart"/>
      </w:pPr>
      <w:r>
        <w:tab/>
      </w:r>
      <w:r>
        <w:rPr>
          <w:rStyle w:val="CharDefText"/>
        </w:rPr>
        <w:t>priority fish</w:t>
      </w:r>
      <w:r>
        <w:t xml:space="preserve"> means — </w:t>
      </w:r>
    </w:p>
    <w:p>
      <w:pPr>
        <w:pStyle w:val="Defpara"/>
      </w:pPr>
      <w:r>
        <w:tab/>
        <w:t>(a)</w:t>
      </w:r>
      <w:r>
        <w:tab/>
        <w:t>fish of a species that is declared by the regulations to be a priority species; or</w:t>
      </w:r>
    </w:p>
    <w:p>
      <w:pPr>
        <w:pStyle w:val="Defpara"/>
      </w:pPr>
      <w:r>
        <w:tab/>
        <w:t>(b)</w:t>
      </w:r>
      <w:r>
        <w:tab/>
        <w:t>fish belonging to a group of 2 or more species that is declared by the regulations to be a priority group of species;</w:t>
      </w:r>
    </w:p>
    <w:p>
      <w:pPr>
        <w:pStyle w:val="Defstart"/>
      </w:pPr>
      <w:r>
        <w:tab/>
      </w:r>
      <w:r>
        <w:rPr>
          <w:rStyle w:val="CharDefText"/>
        </w:rPr>
        <w:t>traffic</w:t>
      </w:r>
      <w:r>
        <w:t>, in fish, has the meaning given in section 154.</w:t>
      </w:r>
    </w:p>
    <w:p>
      <w:pPr>
        <w:pStyle w:val="Footnotesection"/>
      </w:pPr>
      <w:bookmarkStart w:id="1615" w:name="_Toc308099600"/>
      <w:bookmarkStart w:id="1616" w:name="_Toc308099712"/>
      <w:r>
        <w:tab/>
        <w:t>[Section 153 inserted by No. 43 of 2011 s. 54.]</w:t>
      </w:r>
    </w:p>
    <w:p>
      <w:pPr>
        <w:pStyle w:val="Heading5"/>
      </w:pPr>
      <w:bookmarkStart w:id="1617" w:name="_Toc313948429"/>
      <w:bookmarkStart w:id="1618" w:name="_Toc375143775"/>
      <w:bookmarkStart w:id="1619" w:name="_Toc318366282"/>
      <w:r>
        <w:rPr>
          <w:rStyle w:val="CharSectno"/>
        </w:rPr>
        <w:t>154</w:t>
      </w:r>
      <w:r>
        <w:t>.</w:t>
      </w:r>
      <w:r>
        <w:tab/>
        <w:t>Trafficking in fish</w:t>
      </w:r>
      <w:bookmarkEnd w:id="1615"/>
      <w:bookmarkEnd w:id="1616"/>
      <w:bookmarkEnd w:id="1617"/>
      <w:r>
        <w:t xml:space="preserve"> defined</w:t>
      </w:r>
      <w:bookmarkEnd w:id="1618"/>
      <w:bookmarkEnd w:id="1619"/>
    </w:p>
    <w:p>
      <w:pPr>
        <w:pStyle w:val="Subsection"/>
      </w:pPr>
      <w:r>
        <w:tab/>
        <w:t>(1)</w:t>
      </w:r>
      <w:r>
        <w:tab/>
        <w:t xml:space="preserve">A person traffics in fish if the person deals with fish in any of these ways — </w:t>
      </w:r>
    </w:p>
    <w:p>
      <w:pPr>
        <w:pStyle w:val="Indenta"/>
      </w:pPr>
      <w:r>
        <w:tab/>
        <w:t>(a)</w:t>
      </w:r>
      <w:r>
        <w:tab/>
        <w:t>takes fish;</w:t>
      </w:r>
    </w:p>
    <w:p>
      <w:pPr>
        <w:pStyle w:val="Indenta"/>
      </w:pPr>
      <w:r>
        <w:tab/>
        <w:t>(b)</w:t>
      </w:r>
      <w:r>
        <w:tab/>
        <w:t>is in possession or control of fish;</w:t>
      </w:r>
    </w:p>
    <w:p>
      <w:pPr>
        <w:pStyle w:val="Indenta"/>
      </w:pPr>
      <w:r>
        <w:tab/>
        <w:t>(c)</w:t>
      </w:r>
      <w:r>
        <w:tab/>
        <w:t>sells or purchases fish;</w:t>
      </w:r>
    </w:p>
    <w:p>
      <w:pPr>
        <w:pStyle w:val="Indenta"/>
      </w:pPr>
      <w:r>
        <w:tab/>
        <w:t>(d)</w:t>
      </w:r>
      <w:r>
        <w:tab/>
        <w:t>delivers fish to, or receives fish from, another person;</w:t>
      </w:r>
    </w:p>
    <w:p>
      <w:pPr>
        <w:pStyle w:val="Indenta"/>
      </w:pPr>
      <w:r>
        <w:tab/>
        <w:t>(e)</w:t>
      </w:r>
      <w:r>
        <w:tab/>
        <w:t>processes fish;</w:t>
      </w:r>
    </w:p>
    <w:p>
      <w:pPr>
        <w:pStyle w:val="Indenta"/>
      </w:pPr>
      <w:r>
        <w:tab/>
        <w:t>(f)</w:t>
      </w:r>
      <w:r>
        <w:tab/>
        <w:t>transports fish;</w:t>
      </w:r>
    </w:p>
    <w:p>
      <w:pPr>
        <w:pStyle w:val="Indenta"/>
      </w:pPr>
      <w:r>
        <w:tab/>
        <w:t>(g)</w:t>
      </w:r>
      <w:r>
        <w:tab/>
        <w:t>conceals fish or any dealing with fish referred to in paragraphs (a) to (f);</w:t>
      </w:r>
    </w:p>
    <w:p>
      <w:pPr>
        <w:pStyle w:val="Indenta"/>
      </w:pPr>
      <w:r>
        <w:tab/>
        <w:t>(h)</w:t>
      </w:r>
      <w:r>
        <w:tab/>
        <w:t>engages in conduct preparatory to any dealing with fish referred to in paragraphs (a) to (g).</w:t>
      </w:r>
    </w:p>
    <w:p>
      <w:pPr>
        <w:pStyle w:val="Subsection"/>
      </w:pPr>
      <w:r>
        <w:tab/>
        <w:t>(2)</w:t>
      </w:r>
      <w:r>
        <w:tab/>
        <w:t xml:space="preserve">A person traffics in fish if the person does any of these things in relation to any dealing with fish referred to in subsection (1) — </w:t>
      </w:r>
    </w:p>
    <w:p>
      <w:pPr>
        <w:pStyle w:val="Indenta"/>
      </w:pPr>
      <w:r>
        <w:tab/>
        <w:t>(a)</w:t>
      </w:r>
      <w:r>
        <w:tab/>
        <w:t>controls, directs or supervises the dealing;</w:t>
      </w:r>
    </w:p>
    <w:p>
      <w:pPr>
        <w:pStyle w:val="Indenta"/>
      </w:pPr>
      <w:r>
        <w:tab/>
        <w:t>(b)</w:t>
      </w:r>
      <w:r>
        <w:tab/>
        <w:t>provides facilities, finance or any other thing for the purpose of enabling or facilitating the dealing;</w:t>
      </w:r>
    </w:p>
    <w:p>
      <w:pPr>
        <w:pStyle w:val="Indenta"/>
      </w:pPr>
      <w:r>
        <w:tab/>
        <w:t>(c)</w:t>
      </w:r>
      <w:r>
        <w:tab/>
        <w:t>enters into an agreement in relation to the dealing;</w:t>
      </w:r>
    </w:p>
    <w:p>
      <w:pPr>
        <w:pStyle w:val="Indenta"/>
      </w:pPr>
      <w:r>
        <w:tab/>
        <w:t>(d)</w:t>
      </w:r>
      <w:r>
        <w:tab/>
        <w:t>is knowingly concerned otherwise in the dealing.</w:t>
      </w:r>
    </w:p>
    <w:p>
      <w:pPr>
        <w:pStyle w:val="Footnotesection"/>
      </w:pPr>
      <w:bookmarkStart w:id="1620" w:name="_Toc308099601"/>
      <w:bookmarkStart w:id="1621" w:name="_Toc308099713"/>
      <w:r>
        <w:tab/>
        <w:t>[Section 154 inserted by No. 43 of 2011 s. 54.]</w:t>
      </w:r>
    </w:p>
    <w:p>
      <w:pPr>
        <w:pStyle w:val="Heading5"/>
      </w:pPr>
      <w:bookmarkStart w:id="1622" w:name="_Toc313948430"/>
      <w:bookmarkStart w:id="1623" w:name="_Toc375143776"/>
      <w:bookmarkStart w:id="1624" w:name="_Toc318366283"/>
      <w:r>
        <w:rPr>
          <w:rStyle w:val="CharSectno"/>
        </w:rPr>
        <w:t>155</w:t>
      </w:r>
      <w:r>
        <w:t>.</w:t>
      </w:r>
      <w:r>
        <w:tab/>
        <w:t xml:space="preserve">Trafficking in </w:t>
      </w:r>
      <w:bookmarkEnd w:id="1620"/>
      <w:bookmarkEnd w:id="1621"/>
      <w:bookmarkEnd w:id="1622"/>
      <w:r>
        <w:t>commercial quantity of priority fish, offence</w:t>
      </w:r>
      <w:bookmarkEnd w:id="1623"/>
      <w:bookmarkEnd w:id="1624"/>
    </w:p>
    <w:p>
      <w:pPr>
        <w:pStyle w:val="Subsection"/>
      </w:pPr>
      <w:r>
        <w:tab/>
        <w:t>(1)</w:t>
      </w:r>
      <w:r>
        <w:tab/>
        <w:t>A person must not traffic in a commercial quantity of priority fish unless the person is authorised under this Act to do so.</w:t>
      </w:r>
    </w:p>
    <w:p>
      <w:pPr>
        <w:pStyle w:val="Subsection"/>
      </w:pPr>
      <w:r>
        <w:tab/>
        <w:t>(2)</w:t>
      </w:r>
      <w:r>
        <w:tab/>
        <w:t>A person who contravenes subsection (1) commits a crime.</w:t>
      </w:r>
    </w:p>
    <w:p>
      <w:pPr>
        <w:pStyle w:val="Penstart"/>
      </w:pPr>
      <w:r>
        <w:tab/>
        <w:t>Penalty for an offence under subsection (2):</w:t>
      </w:r>
    </w:p>
    <w:p>
      <w:pPr>
        <w:pStyle w:val="Penpara"/>
      </w:pPr>
      <w:r>
        <w:tab/>
        <w:t>(a)</w:t>
      </w:r>
      <w:r>
        <w:tab/>
        <w:t xml:space="preserve">for an individual — </w:t>
      </w:r>
    </w:p>
    <w:p>
      <w:pPr>
        <w:pStyle w:val="Pensubpara"/>
      </w:pPr>
      <w:r>
        <w:tab/>
        <w:t>(i)</w:t>
      </w:r>
      <w:r>
        <w:tab/>
        <w:t>for a first offence, a fine of $400 000 and imprisonment for 4 years;</w:t>
      </w:r>
    </w:p>
    <w:p>
      <w:pPr>
        <w:pStyle w:val="Pensubpara"/>
      </w:pPr>
      <w:r>
        <w:tab/>
        <w:t>(ii)</w:t>
      </w:r>
      <w:r>
        <w:tab/>
        <w:t>for a second or subsequent offence, imprisonment for 10 years;</w:t>
      </w:r>
    </w:p>
    <w:p>
      <w:pPr>
        <w:pStyle w:val="Penpara"/>
      </w:pPr>
      <w:r>
        <w:tab/>
        <w:t>(b)</w:t>
      </w:r>
      <w:r>
        <w:tab/>
        <w:t>for a body corporate, a fine of $800 000.</w:t>
      </w:r>
    </w:p>
    <w:p>
      <w:pPr>
        <w:pStyle w:val="Penstart"/>
      </w:pPr>
      <w:r>
        <w:tab/>
        <w:t>Summary conviction penalty for an offence under subsection (2):</w:t>
      </w:r>
    </w:p>
    <w:p>
      <w:pPr>
        <w:pStyle w:val="Penpara"/>
      </w:pPr>
      <w:r>
        <w:tab/>
        <w:t>(a)</w:t>
      </w:r>
      <w:r>
        <w:tab/>
        <w:t xml:space="preserve">for an individual — </w:t>
      </w:r>
    </w:p>
    <w:p>
      <w:pPr>
        <w:pStyle w:val="Pensubpara"/>
      </w:pPr>
      <w:r>
        <w:tab/>
        <w:t>(i)</w:t>
      </w:r>
      <w:r>
        <w:tab/>
        <w:t>for a first offence, a fine of $200 000 and imprisonment for 2 years;</w:t>
      </w:r>
    </w:p>
    <w:p>
      <w:pPr>
        <w:pStyle w:val="Pensubpara"/>
      </w:pPr>
      <w:r>
        <w:tab/>
        <w:t>(ii)</w:t>
      </w:r>
      <w:r>
        <w:tab/>
        <w:t>for a second or subsequent offence, imprisonment for 4 years;</w:t>
      </w:r>
    </w:p>
    <w:p>
      <w:pPr>
        <w:pStyle w:val="Penpara"/>
      </w:pPr>
      <w:r>
        <w:tab/>
        <w:t>(b)</w:t>
      </w:r>
      <w:r>
        <w:tab/>
        <w:t>for a body corporate, a fine of $400 000.</w:t>
      </w:r>
    </w:p>
    <w:p>
      <w:pPr>
        <w:pStyle w:val="Footnotesection"/>
      </w:pPr>
      <w:bookmarkStart w:id="1625" w:name="_Toc308099602"/>
      <w:bookmarkStart w:id="1626" w:name="_Toc308099714"/>
      <w:r>
        <w:tab/>
        <w:t>[Section 155 inserted by No. 43 of 2011 s. 54.]</w:t>
      </w:r>
    </w:p>
    <w:p>
      <w:pPr>
        <w:pStyle w:val="Heading5"/>
      </w:pPr>
      <w:bookmarkStart w:id="1627" w:name="_Toc375143777"/>
      <w:bookmarkStart w:id="1628" w:name="_Toc313948431"/>
      <w:bookmarkStart w:id="1629" w:name="_Toc318366284"/>
      <w:r>
        <w:rPr>
          <w:rStyle w:val="CharSectno"/>
        </w:rPr>
        <w:t>156</w:t>
      </w:r>
      <w:r>
        <w:t>.</w:t>
      </w:r>
      <w:r>
        <w:tab/>
        <w:t>Regulations about trafficking in fish</w:t>
      </w:r>
      <w:bookmarkEnd w:id="1627"/>
      <w:bookmarkEnd w:id="1625"/>
      <w:bookmarkEnd w:id="1626"/>
      <w:bookmarkEnd w:id="1628"/>
      <w:bookmarkEnd w:id="1629"/>
    </w:p>
    <w:p>
      <w:pPr>
        <w:pStyle w:val="Subsection"/>
      </w:pPr>
      <w:r>
        <w:tab/>
      </w:r>
      <w:r>
        <w:tab/>
        <w:t xml:space="preserve">The regulations may make provision in relation to — </w:t>
      </w:r>
    </w:p>
    <w:p>
      <w:pPr>
        <w:pStyle w:val="Indenta"/>
      </w:pPr>
      <w:r>
        <w:tab/>
        <w:t>(a)</w:t>
      </w:r>
      <w:r>
        <w:tab/>
        <w:t>methods for determining commercial quantities of priority fish; or</w:t>
      </w:r>
    </w:p>
    <w:p>
      <w:pPr>
        <w:pStyle w:val="Indenta"/>
      </w:pPr>
      <w:r>
        <w:tab/>
        <w:t>(b)</w:t>
      </w:r>
      <w:r>
        <w:tab/>
        <w:t>the exemption of persons from the application of section 155.</w:t>
      </w:r>
    </w:p>
    <w:p>
      <w:pPr>
        <w:pStyle w:val="Footnotesection"/>
      </w:pPr>
      <w:r>
        <w:tab/>
        <w:t>[Section 156 inserted by No. 43 of 2011 s. 54.]</w:t>
      </w:r>
    </w:p>
    <w:p>
      <w:pPr>
        <w:pStyle w:val="Ednotesection"/>
        <w:keepNext/>
        <w:keepLines/>
        <w:tabs>
          <w:tab w:val="clear" w:pos="893"/>
          <w:tab w:val="left" w:pos="0"/>
        </w:tabs>
        <w:ind w:left="0" w:firstLine="0"/>
      </w:pPr>
      <w:r>
        <w:t>[</w:t>
      </w:r>
      <w:r>
        <w:rPr>
          <w:b/>
        </w:rPr>
        <w:t>157</w:t>
      </w:r>
      <w:r>
        <w:rPr>
          <w:b/>
        </w:rPr>
        <w:noBreakHyphen/>
        <w:t>162.</w:t>
      </w:r>
      <w:r>
        <w:tab/>
        <w:t>Deleted by No. 55 of 2004 s. 389.]</w:t>
      </w:r>
    </w:p>
    <w:p>
      <w:pPr>
        <w:pStyle w:val="Ednotedivision"/>
      </w:pPr>
      <w:r>
        <w:t>[Division 2 (s. 163</w:t>
      </w:r>
      <w:r>
        <w:noBreakHyphen/>
        <w:t>169) deleted by No. 74 of 2003 s. 56(7).]</w:t>
      </w:r>
    </w:p>
    <w:p>
      <w:pPr>
        <w:pStyle w:val="Heading2"/>
      </w:pPr>
      <w:bookmarkStart w:id="1630" w:name="_Toc375143778"/>
      <w:bookmarkStart w:id="1631" w:name="_Toc196640320"/>
      <w:bookmarkStart w:id="1632" w:name="_Toc197405631"/>
      <w:bookmarkStart w:id="1633" w:name="_Toc197484551"/>
      <w:bookmarkStart w:id="1634" w:name="_Toc198354730"/>
      <w:bookmarkStart w:id="1635" w:name="_Toc201029377"/>
      <w:bookmarkStart w:id="1636" w:name="_Toc268173278"/>
      <w:bookmarkStart w:id="1637" w:name="_Toc272141518"/>
      <w:bookmarkStart w:id="1638" w:name="_Toc274215319"/>
      <w:bookmarkStart w:id="1639" w:name="_Toc281466983"/>
      <w:bookmarkStart w:id="1640" w:name="_Toc291062385"/>
      <w:bookmarkStart w:id="1641" w:name="_Toc298415353"/>
      <w:bookmarkStart w:id="1642" w:name="_Toc299718301"/>
      <w:bookmarkStart w:id="1643" w:name="_Toc299718611"/>
      <w:bookmarkStart w:id="1644" w:name="_Toc305752165"/>
      <w:bookmarkStart w:id="1645" w:name="_Toc306285697"/>
      <w:bookmarkStart w:id="1646" w:name="_Toc308167522"/>
      <w:bookmarkStart w:id="1647" w:name="_Toc308183755"/>
      <w:bookmarkStart w:id="1648" w:name="_Toc311185069"/>
      <w:bookmarkStart w:id="1649" w:name="_Toc311201080"/>
      <w:bookmarkStart w:id="1650" w:name="_Toc311201420"/>
      <w:bookmarkStart w:id="1651" w:name="_Toc313948432"/>
      <w:bookmarkStart w:id="1652" w:name="_Toc313948936"/>
      <w:bookmarkStart w:id="1653" w:name="_Toc313949273"/>
      <w:bookmarkStart w:id="1654" w:name="_Toc315181670"/>
      <w:bookmarkStart w:id="1655" w:name="_Toc315182007"/>
      <w:bookmarkStart w:id="1656" w:name="_Toc315184263"/>
      <w:bookmarkStart w:id="1657" w:name="_Toc315248016"/>
      <w:bookmarkStart w:id="1658" w:name="_Toc315428113"/>
      <w:bookmarkStart w:id="1659" w:name="_Toc318363293"/>
      <w:bookmarkStart w:id="1660" w:name="_Toc318363630"/>
      <w:bookmarkStart w:id="1661" w:name="_Toc318366285"/>
      <w:r>
        <w:rPr>
          <w:rStyle w:val="CharPartNo"/>
        </w:rPr>
        <w:t>Part 15</w:t>
      </w:r>
      <w:r>
        <w:rPr>
          <w:rStyle w:val="CharDivNo"/>
        </w:rPr>
        <w:t> </w:t>
      </w:r>
      <w:r>
        <w:t>—</w:t>
      </w:r>
      <w:r>
        <w:rPr>
          <w:rStyle w:val="CharDivText"/>
        </w:rPr>
        <w:t> </w:t>
      </w:r>
      <w:r>
        <w:rPr>
          <w:rStyle w:val="CharPartText"/>
        </w:rPr>
        <w:t>Miscellaneous offences</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p>
    <w:p>
      <w:pPr>
        <w:pStyle w:val="Heading5"/>
        <w:rPr>
          <w:snapToGrid w:val="0"/>
        </w:rPr>
      </w:pPr>
      <w:bookmarkStart w:id="1662" w:name="_Toc375143779"/>
      <w:bookmarkStart w:id="1663" w:name="_Toc313948433"/>
      <w:bookmarkStart w:id="1664" w:name="_Toc318366286"/>
      <w:r>
        <w:rPr>
          <w:rStyle w:val="CharSectno"/>
        </w:rPr>
        <w:t>170</w:t>
      </w:r>
      <w:r>
        <w:rPr>
          <w:snapToGrid w:val="0"/>
        </w:rPr>
        <w:t>.</w:t>
      </w:r>
      <w:r>
        <w:rPr>
          <w:snapToGrid w:val="0"/>
        </w:rPr>
        <w:tab/>
        <w:t>Explosives and noxious substances not to be used for fishing</w:t>
      </w:r>
      <w:bookmarkEnd w:id="1662"/>
      <w:bookmarkEnd w:id="1663"/>
      <w:bookmarkEnd w:id="1664"/>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1665" w:name="_Toc313948434"/>
      <w:bookmarkStart w:id="1666" w:name="_Toc375143780"/>
      <w:bookmarkStart w:id="1667" w:name="_Toc318366287"/>
      <w:r>
        <w:rPr>
          <w:rStyle w:val="CharSectno"/>
        </w:rPr>
        <w:t>171</w:t>
      </w:r>
      <w:r>
        <w:rPr>
          <w:snapToGrid w:val="0"/>
        </w:rPr>
        <w:t>.</w:t>
      </w:r>
      <w:r>
        <w:rPr>
          <w:snapToGrid w:val="0"/>
        </w:rPr>
        <w:tab/>
        <w:t>Preventing etc. lawful fishing activities</w:t>
      </w:r>
      <w:bookmarkEnd w:id="1665"/>
      <w:r>
        <w:rPr>
          <w:snapToGrid w:val="0"/>
        </w:rPr>
        <w:t>, offence</w:t>
      </w:r>
      <w:bookmarkEnd w:id="1666"/>
      <w:bookmarkEnd w:id="1667"/>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 or</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w:t>
      </w:r>
      <w:r>
        <w:tab/>
        <w:t>In the case of an individual, $10 000.</w:t>
      </w:r>
    </w:p>
    <w:p>
      <w:pPr>
        <w:pStyle w:val="Penstart"/>
        <w:tabs>
          <w:tab w:val="left" w:pos="1778"/>
        </w:tabs>
        <w:ind w:left="1806" w:hanging="1437"/>
      </w:pP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1668" w:name="_Toc313948435"/>
      <w:bookmarkStart w:id="1669" w:name="_Toc375143781"/>
      <w:bookmarkStart w:id="1670" w:name="_Toc318366288"/>
      <w:r>
        <w:rPr>
          <w:rStyle w:val="CharSectno"/>
        </w:rPr>
        <w:t>172</w:t>
      </w:r>
      <w:r>
        <w:rPr>
          <w:snapToGrid w:val="0"/>
        </w:rPr>
        <w:t>.</w:t>
      </w:r>
      <w:r>
        <w:rPr>
          <w:snapToGrid w:val="0"/>
        </w:rPr>
        <w:tab/>
      </w:r>
      <w:bookmarkEnd w:id="1668"/>
      <w:r>
        <w:rPr>
          <w:snapToGrid w:val="0"/>
        </w:rPr>
        <w:t>Removing fish from etc. fishing gear etc. without authority, offence</w:t>
      </w:r>
      <w:bookmarkEnd w:id="1669"/>
      <w:bookmarkEnd w:id="1670"/>
    </w:p>
    <w:p>
      <w:pPr>
        <w:pStyle w:val="Subsection"/>
        <w:keepNext/>
        <w:rPr>
          <w:snapToGrid w:val="0"/>
        </w:rPr>
      </w:pPr>
      <w:r>
        <w:rPr>
          <w:snapToGrid w:val="0"/>
        </w:rPr>
        <w:tab/>
      </w:r>
      <w:r>
        <w:rPr>
          <w:snapToGrid w:val="0"/>
        </w:rPr>
        <w:tab/>
        <w:t>A person must not —</w:t>
      </w:r>
    </w:p>
    <w:p>
      <w:pPr>
        <w:pStyle w:val="Indenta"/>
      </w:pPr>
      <w:r>
        <w:tab/>
        <w:t>(a)</w:t>
      </w:r>
      <w:r>
        <w:tab/>
        <w:t>remove fish from any fishing or aquaculture gear; or</w:t>
      </w:r>
    </w:p>
    <w:p>
      <w:pPr>
        <w:pStyle w:val="Indenta"/>
      </w:pPr>
      <w:r>
        <w:tab/>
        <w:t>(b)</w:t>
      </w:r>
      <w:r>
        <w:tab/>
        <w:t>interfere with any fishing or aquaculture gear,</w:t>
      </w:r>
    </w:p>
    <w:p>
      <w:pPr>
        <w:pStyle w:val="Subsection"/>
        <w:rPr>
          <w:snapToGrid w:val="0"/>
        </w:rPr>
      </w:pPr>
      <w:r>
        <w:rPr>
          <w:snapToGrid w:val="0"/>
        </w:rPr>
        <w:tab/>
      </w:r>
      <w:r>
        <w:rPr>
          <w:snapToGrid w:val="0"/>
        </w:rPr>
        <w:tab/>
        <w:t xml:space="preserve">unless the person is the owner of </w:t>
      </w:r>
      <w:r>
        <w:t>the gear</w:t>
      </w:r>
      <w:r>
        <w:rPr>
          <w:snapToGrid w:val="0"/>
        </w:rPr>
        <w:t xml:space="preserve">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t>In the case of a body corporate, $50 000.</w:t>
      </w:r>
    </w:p>
    <w:p>
      <w:pPr>
        <w:pStyle w:val="Footnotesection"/>
      </w:pPr>
      <w:r>
        <w:tab/>
        <w:t>[Section 172 amended by No. 2 of 2002 s. 18; No. 50 of 2003 s. 63(5); No. 43 of 2011 s. 55.]</w:t>
      </w:r>
    </w:p>
    <w:p>
      <w:pPr>
        <w:pStyle w:val="Heading5"/>
        <w:rPr>
          <w:snapToGrid w:val="0"/>
        </w:rPr>
      </w:pPr>
      <w:bookmarkStart w:id="1671" w:name="_Toc313948436"/>
      <w:bookmarkStart w:id="1672" w:name="_Toc375143782"/>
      <w:bookmarkStart w:id="1673" w:name="_Toc318366289"/>
      <w:r>
        <w:rPr>
          <w:rStyle w:val="CharSectno"/>
        </w:rPr>
        <w:t>173</w:t>
      </w:r>
      <w:r>
        <w:rPr>
          <w:snapToGrid w:val="0"/>
        </w:rPr>
        <w:t>.</w:t>
      </w:r>
      <w:r>
        <w:rPr>
          <w:snapToGrid w:val="0"/>
        </w:rPr>
        <w:tab/>
        <w:t xml:space="preserve">Purchase or sale of fish taken </w:t>
      </w:r>
      <w:bookmarkEnd w:id="1671"/>
      <w:r>
        <w:rPr>
          <w:snapToGrid w:val="0"/>
        </w:rPr>
        <w:t>unlawfully, offence</w:t>
      </w:r>
      <w:bookmarkEnd w:id="1672"/>
      <w:bookmarkEnd w:id="1673"/>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keepNext/>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1674" w:name="_Toc313948437"/>
      <w:bookmarkStart w:id="1675" w:name="_Toc375143783"/>
      <w:bookmarkStart w:id="1676" w:name="_Toc318366290"/>
      <w:r>
        <w:rPr>
          <w:rStyle w:val="CharSectno"/>
        </w:rPr>
        <w:t>174</w:t>
      </w:r>
      <w:r>
        <w:rPr>
          <w:snapToGrid w:val="0"/>
        </w:rPr>
        <w:t>.</w:t>
      </w:r>
      <w:r>
        <w:rPr>
          <w:snapToGrid w:val="0"/>
        </w:rPr>
        <w:tab/>
        <w:t>Foreign boat not to be used for fishing</w:t>
      </w:r>
      <w:bookmarkEnd w:id="1674"/>
      <w:r>
        <w:rPr>
          <w:snapToGrid w:val="0"/>
        </w:rPr>
        <w:t xml:space="preserve"> etc., offence</w:t>
      </w:r>
      <w:bookmarkEnd w:id="1675"/>
      <w:bookmarkEnd w:id="1676"/>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1677" w:name="_Toc313948438"/>
      <w:bookmarkStart w:id="1678" w:name="_Toc375143784"/>
      <w:bookmarkStart w:id="1679" w:name="_Toc318366291"/>
      <w:r>
        <w:rPr>
          <w:rStyle w:val="CharSectno"/>
        </w:rPr>
        <w:t>175</w:t>
      </w:r>
      <w:r>
        <w:rPr>
          <w:snapToGrid w:val="0"/>
        </w:rPr>
        <w:t>.</w:t>
      </w:r>
      <w:r>
        <w:rPr>
          <w:snapToGrid w:val="0"/>
        </w:rPr>
        <w:tab/>
        <w:t>Foreign boat equipped with fishing gear</w:t>
      </w:r>
      <w:bookmarkEnd w:id="1677"/>
      <w:r>
        <w:rPr>
          <w:snapToGrid w:val="0"/>
        </w:rPr>
        <w:t>, possession of is offence</w:t>
      </w:r>
      <w:bookmarkEnd w:id="1678"/>
      <w:bookmarkEnd w:id="1679"/>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1680" w:name="_Toc313948439"/>
      <w:bookmarkStart w:id="1681" w:name="_Toc375143785"/>
      <w:bookmarkStart w:id="1682" w:name="_Toc318366292"/>
      <w:r>
        <w:rPr>
          <w:rStyle w:val="CharSectno"/>
        </w:rPr>
        <w:t>175A</w:t>
      </w:r>
      <w:r>
        <w:t>.</w:t>
      </w:r>
      <w:r>
        <w:tab/>
        <w:t>Mandatory maximum sentences for individuals convicted of third or subsequent offences</w:t>
      </w:r>
      <w:bookmarkEnd w:id="1680"/>
      <w:r>
        <w:t xml:space="preserve"> under s. 174 or 175</w:t>
      </w:r>
      <w:bookmarkEnd w:id="1681"/>
      <w:bookmarkEnd w:id="1682"/>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1683" w:name="_Toc375143786"/>
      <w:bookmarkStart w:id="1684" w:name="_Toc313948440"/>
      <w:bookmarkStart w:id="1685" w:name="_Toc318366293"/>
      <w:r>
        <w:rPr>
          <w:rStyle w:val="CharSectno"/>
        </w:rPr>
        <w:t>176</w:t>
      </w:r>
      <w:r>
        <w:rPr>
          <w:snapToGrid w:val="0"/>
        </w:rPr>
        <w:t>.</w:t>
      </w:r>
      <w:r>
        <w:rPr>
          <w:snapToGrid w:val="0"/>
        </w:rPr>
        <w:tab/>
        <w:t>False statements in applications</w:t>
      </w:r>
      <w:bookmarkEnd w:id="1683"/>
      <w:bookmarkEnd w:id="1684"/>
      <w:bookmarkEnd w:id="1685"/>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t>In the case of a body corporate, $50 000.</w:t>
      </w:r>
    </w:p>
    <w:p>
      <w:pPr>
        <w:pStyle w:val="Footnotesection"/>
      </w:pPr>
      <w:r>
        <w:tab/>
        <w:t>[Section 176 amended by No. 50 of 2003 s. 63(5).]</w:t>
      </w:r>
    </w:p>
    <w:p>
      <w:pPr>
        <w:pStyle w:val="Heading2"/>
      </w:pPr>
      <w:bookmarkStart w:id="1686" w:name="_Toc375143787"/>
      <w:bookmarkStart w:id="1687" w:name="_Toc308099605"/>
      <w:bookmarkStart w:id="1688" w:name="_Toc308099717"/>
      <w:bookmarkStart w:id="1689" w:name="_Toc308167531"/>
      <w:bookmarkStart w:id="1690" w:name="_Toc308183764"/>
      <w:bookmarkStart w:id="1691" w:name="_Toc311185078"/>
      <w:bookmarkStart w:id="1692" w:name="_Toc311201089"/>
      <w:bookmarkStart w:id="1693" w:name="_Toc311201429"/>
      <w:bookmarkStart w:id="1694" w:name="_Toc313948441"/>
      <w:bookmarkStart w:id="1695" w:name="_Toc313948945"/>
      <w:bookmarkStart w:id="1696" w:name="_Toc313949282"/>
      <w:bookmarkStart w:id="1697" w:name="_Toc315181679"/>
      <w:bookmarkStart w:id="1698" w:name="_Toc315182016"/>
      <w:bookmarkStart w:id="1699" w:name="_Toc315184272"/>
      <w:bookmarkStart w:id="1700" w:name="_Toc315248025"/>
      <w:bookmarkStart w:id="1701" w:name="_Toc315428122"/>
      <w:bookmarkStart w:id="1702" w:name="_Toc318363302"/>
      <w:bookmarkStart w:id="1703" w:name="_Toc318363639"/>
      <w:bookmarkStart w:id="1704" w:name="_Toc318366294"/>
      <w:bookmarkStart w:id="1705" w:name="_Toc196640329"/>
      <w:bookmarkStart w:id="1706" w:name="_Toc197405640"/>
      <w:bookmarkStart w:id="1707" w:name="_Toc197484560"/>
      <w:bookmarkStart w:id="1708" w:name="_Toc198354739"/>
      <w:bookmarkStart w:id="1709" w:name="_Toc201029386"/>
      <w:bookmarkStart w:id="1710" w:name="_Toc268173287"/>
      <w:bookmarkStart w:id="1711" w:name="_Toc272141527"/>
      <w:bookmarkStart w:id="1712" w:name="_Toc274215328"/>
      <w:bookmarkStart w:id="1713" w:name="_Toc281466992"/>
      <w:bookmarkStart w:id="1714" w:name="_Toc291062394"/>
      <w:bookmarkStart w:id="1715" w:name="_Toc298415362"/>
      <w:bookmarkStart w:id="1716" w:name="_Toc299718310"/>
      <w:bookmarkStart w:id="1717" w:name="_Toc299718620"/>
      <w:bookmarkStart w:id="1718" w:name="_Toc305752174"/>
      <w:bookmarkStart w:id="1719" w:name="_Toc306285706"/>
      <w:r>
        <w:rPr>
          <w:rStyle w:val="CharPartNo"/>
        </w:rPr>
        <w:t>Part 16A</w:t>
      </w:r>
      <w:r>
        <w:rPr>
          <w:rStyle w:val="CharDivNo"/>
        </w:rPr>
        <w:t> </w:t>
      </w:r>
      <w:r>
        <w:t>—</w:t>
      </w:r>
      <w:r>
        <w:rPr>
          <w:rStyle w:val="CharDivText"/>
        </w:rPr>
        <w:t> </w:t>
      </w:r>
      <w:r>
        <w:rPr>
          <w:rStyle w:val="CharPartText"/>
        </w:rPr>
        <w:t>Emergency powers to deal with biological threats</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p>
    <w:p>
      <w:pPr>
        <w:pStyle w:val="Footnoteheading"/>
      </w:pPr>
      <w:bookmarkStart w:id="1720" w:name="_Toc308099606"/>
      <w:bookmarkStart w:id="1721" w:name="_Toc308099718"/>
      <w:r>
        <w:tab/>
        <w:t>[Heading inserted by No. 43 of 2011 s. 56.]</w:t>
      </w:r>
    </w:p>
    <w:p>
      <w:pPr>
        <w:pStyle w:val="Heading5"/>
      </w:pPr>
      <w:bookmarkStart w:id="1722" w:name="_Toc313948442"/>
      <w:bookmarkStart w:id="1723" w:name="_Toc375143788"/>
      <w:bookmarkStart w:id="1724" w:name="_Toc318366295"/>
      <w:r>
        <w:rPr>
          <w:rStyle w:val="CharSectno"/>
        </w:rPr>
        <w:t>177A</w:t>
      </w:r>
      <w:r>
        <w:t>.</w:t>
      </w:r>
      <w:r>
        <w:tab/>
        <w:t>Application</w:t>
      </w:r>
      <w:bookmarkEnd w:id="1720"/>
      <w:bookmarkEnd w:id="1721"/>
      <w:bookmarkEnd w:id="1722"/>
      <w:r>
        <w:t xml:space="preserve"> of Part</w:t>
      </w:r>
      <w:bookmarkEnd w:id="1723"/>
      <w:bookmarkEnd w:id="1724"/>
    </w:p>
    <w:p>
      <w:pPr>
        <w:pStyle w:val="Subsection"/>
      </w:pPr>
      <w:r>
        <w:tab/>
      </w:r>
      <w:r>
        <w:tab/>
        <w:t xml:space="preserve">This Part applies despite the </w:t>
      </w:r>
      <w:r>
        <w:rPr>
          <w:i/>
        </w:rPr>
        <w:t>Biosecurity and Agriculture Management Act 2007</w:t>
      </w:r>
      <w:r>
        <w:t>.</w:t>
      </w:r>
    </w:p>
    <w:p>
      <w:pPr>
        <w:pStyle w:val="Footnotesection"/>
      </w:pPr>
      <w:bookmarkStart w:id="1725" w:name="_Toc308099607"/>
      <w:bookmarkStart w:id="1726" w:name="_Toc308099719"/>
      <w:r>
        <w:tab/>
        <w:t>[Section 177A inserted by No. 43 of 2011 s. 56.]</w:t>
      </w:r>
    </w:p>
    <w:p>
      <w:pPr>
        <w:pStyle w:val="Heading5"/>
      </w:pPr>
      <w:bookmarkStart w:id="1727" w:name="_Toc375143789"/>
      <w:bookmarkStart w:id="1728" w:name="_Toc313948443"/>
      <w:bookmarkStart w:id="1729" w:name="_Toc318366296"/>
      <w:r>
        <w:rPr>
          <w:rStyle w:val="CharSectno"/>
        </w:rPr>
        <w:t>177B</w:t>
      </w:r>
      <w:r>
        <w:t>.</w:t>
      </w:r>
      <w:r>
        <w:tab/>
        <w:t>Terms used</w:t>
      </w:r>
      <w:bookmarkEnd w:id="1727"/>
      <w:bookmarkEnd w:id="1725"/>
      <w:bookmarkEnd w:id="1726"/>
      <w:bookmarkEnd w:id="1728"/>
      <w:bookmarkEnd w:id="1729"/>
    </w:p>
    <w:p>
      <w:pPr>
        <w:pStyle w:val="Subsection"/>
      </w:pPr>
      <w:r>
        <w:tab/>
      </w:r>
      <w:r>
        <w:tab/>
        <w:t xml:space="preserve">In this Part — </w:t>
      </w:r>
    </w:p>
    <w:p>
      <w:pPr>
        <w:pStyle w:val="Defstart"/>
      </w:pPr>
      <w:r>
        <w:tab/>
      </w:r>
      <w:r>
        <w:rPr>
          <w:rStyle w:val="CharDefText"/>
        </w:rPr>
        <w:t>biological threat</w:t>
      </w:r>
      <w:r>
        <w:t xml:space="preserve"> means a serious and imminent threat posed by an organism;</w:t>
      </w:r>
    </w:p>
    <w:p>
      <w:pPr>
        <w:pStyle w:val="Defstart"/>
        <w:rPr>
          <w:iCs/>
        </w:rPr>
      </w:pPr>
      <w:r>
        <w:tab/>
      </w:r>
      <w:r>
        <w:rPr>
          <w:rStyle w:val="CharDefText"/>
        </w:rPr>
        <w:t>organism</w:t>
      </w:r>
      <w:r>
        <w:t xml:space="preserve"> has the meaning given in the </w:t>
      </w:r>
      <w:r>
        <w:rPr>
          <w:i/>
        </w:rPr>
        <w:t>Biosecurity and Agriculture Management Act 2007</w:t>
      </w:r>
      <w:r>
        <w:rPr>
          <w:iCs/>
        </w:rPr>
        <w:t xml:space="preserve"> section 6.</w:t>
      </w:r>
    </w:p>
    <w:p>
      <w:pPr>
        <w:pStyle w:val="Footnotesection"/>
      </w:pPr>
      <w:bookmarkStart w:id="1730" w:name="_Toc308099608"/>
      <w:bookmarkStart w:id="1731" w:name="_Toc308099720"/>
      <w:r>
        <w:tab/>
        <w:t>[Section 177B inserted by No. 43 of 2011 s. 56.]</w:t>
      </w:r>
    </w:p>
    <w:p>
      <w:pPr>
        <w:pStyle w:val="Heading5"/>
      </w:pPr>
      <w:bookmarkStart w:id="1732" w:name="_Toc313948444"/>
      <w:bookmarkStart w:id="1733" w:name="_Toc375143790"/>
      <w:bookmarkStart w:id="1734" w:name="_Toc318366297"/>
      <w:r>
        <w:rPr>
          <w:rStyle w:val="CharSectno"/>
        </w:rPr>
        <w:t>177C</w:t>
      </w:r>
      <w:r>
        <w:t>.</w:t>
      </w:r>
      <w:r>
        <w:tab/>
        <w:t>Biological threats</w:t>
      </w:r>
      <w:bookmarkEnd w:id="1730"/>
      <w:bookmarkEnd w:id="1731"/>
      <w:bookmarkEnd w:id="1732"/>
      <w:r>
        <w:t>, CEO’s powers to deal with</w:t>
      </w:r>
      <w:bookmarkEnd w:id="1733"/>
      <w:bookmarkEnd w:id="1734"/>
    </w:p>
    <w:p>
      <w:pPr>
        <w:pStyle w:val="Subsection"/>
      </w:pPr>
      <w:r>
        <w:tab/>
        <w:t>(1)</w:t>
      </w:r>
      <w:r>
        <w:tab/>
        <w:t>This section applies if the CEO considers that it is necessary to exercise powers under this section because of a biological threat to fish or other aquatic resources or to their habitats.</w:t>
      </w:r>
    </w:p>
    <w:p>
      <w:pPr>
        <w:pStyle w:val="Subsection"/>
      </w:pPr>
      <w:r>
        <w:tab/>
        <w:t>(2)</w:t>
      </w:r>
      <w:r>
        <w:tab/>
        <w:t xml:space="preserve">The CEO may take, or may direct the person whom the CEO considers responsible for causing the biological threat to take, the steps that the CEO considers appropriate — </w:t>
      </w:r>
    </w:p>
    <w:p>
      <w:pPr>
        <w:pStyle w:val="Indenta"/>
      </w:pPr>
      <w:r>
        <w:tab/>
        <w:t>(a)</w:t>
      </w:r>
      <w:r>
        <w:tab/>
        <w:t>to prevent the organism from entering an area of WA waters; or</w:t>
      </w:r>
    </w:p>
    <w:p>
      <w:pPr>
        <w:pStyle w:val="Indenta"/>
      </w:pPr>
      <w:r>
        <w:tab/>
        <w:t>(b)</w:t>
      </w:r>
      <w:r>
        <w:tab/>
        <w:t>to prevent or control the spread of the organism in an area of WA waters; or</w:t>
      </w:r>
    </w:p>
    <w:p>
      <w:pPr>
        <w:pStyle w:val="Indenta"/>
      </w:pPr>
      <w:r>
        <w:tab/>
        <w:t>(c)</w:t>
      </w:r>
      <w:r>
        <w:tab/>
        <w:t>to eradicate or remove the organism from an area of WA waters.</w:t>
      </w:r>
    </w:p>
    <w:p>
      <w:pPr>
        <w:pStyle w:val="Subsection"/>
        <w:keepNext/>
      </w:pPr>
      <w:r>
        <w:tab/>
        <w:t>(3)</w:t>
      </w:r>
      <w:r>
        <w:tab/>
        <w:t xml:space="preserve">If a person contravenes a direction given under subsection (2) — </w:t>
      </w:r>
    </w:p>
    <w:p>
      <w:pPr>
        <w:pStyle w:val="Indenta"/>
      </w:pPr>
      <w:r>
        <w:tab/>
        <w:t>(a)</w:t>
      </w:r>
      <w:r>
        <w:tab/>
        <w:t>the CEO may take the steps specified in the direction; and</w:t>
      </w:r>
    </w:p>
    <w:p>
      <w:pPr>
        <w:pStyle w:val="Indenta"/>
      </w:pPr>
      <w:r>
        <w:tab/>
        <w:t>(b)</w:t>
      </w:r>
      <w:r>
        <w:tab/>
        <w:t>the reasonable cost of any action taken under paragraph (a) is recoverable as a debt due to the State from the person.</w:t>
      </w:r>
    </w:p>
    <w:p>
      <w:pPr>
        <w:pStyle w:val="Footnotesection"/>
      </w:pPr>
      <w:r>
        <w:tab/>
        <w:t>[Section 177C inserted by No. 43 of 2011 s. 56.]</w:t>
      </w:r>
    </w:p>
    <w:p>
      <w:pPr>
        <w:pStyle w:val="Heading2"/>
      </w:pPr>
      <w:bookmarkStart w:id="1735" w:name="_Toc375143791"/>
      <w:bookmarkStart w:id="1736" w:name="_Toc308167535"/>
      <w:bookmarkStart w:id="1737" w:name="_Toc308183768"/>
      <w:bookmarkStart w:id="1738" w:name="_Toc311185082"/>
      <w:bookmarkStart w:id="1739" w:name="_Toc311201093"/>
      <w:bookmarkStart w:id="1740" w:name="_Toc311201433"/>
      <w:bookmarkStart w:id="1741" w:name="_Toc313948445"/>
      <w:bookmarkStart w:id="1742" w:name="_Toc313948949"/>
      <w:bookmarkStart w:id="1743" w:name="_Toc313949286"/>
      <w:bookmarkStart w:id="1744" w:name="_Toc315181683"/>
      <w:bookmarkStart w:id="1745" w:name="_Toc315182020"/>
      <w:bookmarkStart w:id="1746" w:name="_Toc315184276"/>
      <w:bookmarkStart w:id="1747" w:name="_Toc315248029"/>
      <w:bookmarkStart w:id="1748" w:name="_Toc315428126"/>
      <w:bookmarkStart w:id="1749" w:name="_Toc318363306"/>
      <w:bookmarkStart w:id="1750" w:name="_Toc318363643"/>
      <w:bookmarkStart w:id="1751" w:name="_Toc318366298"/>
      <w:r>
        <w:rPr>
          <w:rStyle w:val="CharPartNo"/>
        </w:rPr>
        <w:t>Part 16</w:t>
      </w:r>
      <w:r>
        <w:rPr>
          <w:rStyle w:val="CharDivNo"/>
        </w:rPr>
        <w:t> </w:t>
      </w:r>
      <w:r>
        <w:t>—</w:t>
      </w:r>
      <w:r>
        <w:rPr>
          <w:rStyle w:val="CharDivText"/>
        </w:rPr>
        <w:t> </w:t>
      </w:r>
      <w:r>
        <w:rPr>
          <w:rStyle w:val="CharPartText"/>
        </w:rPr>
        <w:t>Fisheries officers</w:t>
      </w:r>
      <w:bookmarkEnd w:id="1735"/>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p>
    <w:p>
      <w:pPr>
        <w:pStyle w:val="Heading5"/>
        <w:rPr>
          <w:snapToGrid w:val="0"/>
        </w:rPr>
      </w:pPr>
      <w:bookmarkStart w:id="1752" w:name="_Toc313948446"/>
      <w:bookmarkStart w:id="1753" w:name="_Toc375143792"/>
      <w:bookmarkStart w:id="1754" w:name="_Toc318366299"/>
      <w:r>
        <w:rPr>
          <w:rStyle w:val="CharSectno"/>
        </w:rPr>
        <w:t>177</w:t>
      </w:r>
      <w:r>
        <w:rPr>
          <w:snapToGrid w:val="0"/>
        </w:rPr>
        <w:t>.</w:t>
      </w:r>
      <w:r>
        <w:rPr>
          <w:snapToGrid w:val="0"/>
        </w:rPr>
        <w:tab/>
        <w:t>Certificate of appointment</w:t>
      </w:r>
      <w:bookmarkEnd w:id="1752"/>
      <w:r>
        <w:rPr>
          <w:snapToGrid w:val="0"/>
        </w:rPr>
        <w:t>, issue of etc.</w:t>
      </w:r>
      <w:bookmarkEnd w:id="1753"/>
      <w:bookmarkEnd w:id="1754"/>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1755" w:name="_Toc313948447"/>
      <w:bookmarkStart w:id="1756" w:name="_Toc375143793"/>
      <w:bookmarkStart w:id="1757" w:name="_Toc318366300"/>
      <w:r>
        <w:rPr>
          <w:rStyle w:val="CharSectno"/>
        </w:rPr>
        <w:t>178</w:t>
      </w:r>
      <w:r>
        <w:rPr>
          <w:snapToGrid w:val="0"/>
        </w:rPr>
        <w:t>.</w:t>
      </w:r>
      <w:r>
        <w:rPr>
          <w:snapToGrid w:val="0"/>
        </w:rPr>
        <w:tab/>
        <w:t>Certificate</w:t>
      </w:r>
      <w:bookmarkEnd w:id="1755"/>
      <w:r>
        <w:rPr>
          <w:snapToGrid w:val="0"/>
        </w:rPr>
        <w:t xml:space="preserve"> of appointment, production of</w:t>
      </w:r>
      <w:bookmarkEnd w:id="1756"/>
      <w:bookmarkEnd w:id="1757"/>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1758" w:name="_Toc313948448"/>
      <w:bookmarkStart w:id="1759" w:name="_Toc375143794"/>
      <w:bookmarkStart w:id="1760" w:name="_Toc318366301"/>
      <w:r>
        <w:rPr>
          <w:rStyle w:val="CharSectno"/>
        </w:rPr>
        <w:t>179</w:t>
      </w:r>
      <w:r>
        <w:rPr>
          <w:snapToGrid w:val="0"/>
        </w:rPr>
        <w:t>.</w:t>
      </w:r>
      <w:r>
        <w:rPr>
          <w:snapToGrid w:val="0"/>
        </w:rPr>
        <w:tab/>
        <w:t>Honorary fisheries officers</w:t>
      </w:r>
      <w:bookmarkEnd w:id="1758"/>
      <w:r>
        <w:rPr>
          <w:snapToGrid w:val="0"/>
        </w:rPr>
        <w:t>, appointment of etc.</w:t>
      </w:r>
      <w:bookmarkEnd w:id="1759"/>
      <w:bookmarkEnd w:id="1760"/>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 or</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1761" w:name="_Toc375143795"/>
      <w:bookmarkStart w:id="1762" w:name="_Toc313948449"/>
      <w:bookmarkStart w:id="1763" w:name="_Toc318366302"/>
      <w:r>
        <w:rPr>
          <w:rStyle w:val="CharSectno"/>
        </w:rPr>
        <w:t>180</w:t>
      </w:r>
      <w:r>
        <w:rPr>
          <w:snapToGrid w:val="0"/>
        </w:rPr>
        <w:t>.</w:t>
      </w:r>
      <w:r>
        <w:rPr>
          <w:snapToGrid w:val="0"/>
        </w:rPr>
        <w:tab/>
        <w:t>Police officers to have powers of fisheries officers</w:t>
      </w:r>
      <w:bookmarkEnd w:id="1761"/>
      <w:bookmarkEnd w:id="1762"/>
      <w:bookmarkEnd w:id="1763"/>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1764" w:name="_Toc375143796"/>
      <w:bookmarkStart w:id="1765" w:name="_Toc313948450"/>
      <w:bookmarkStart w:id="1766" w:name="_Toc318366303"/>
      <w:r>
        <w:rPr>
          <w:rStyle w:val="CharSectno"/>
        </w:rPr>
        <w:t>181</w:t>
      </w:r>
      <w:r>
        <w:rPr>
          <w:snapToGrid w:val="0"/>
        </w:rPr>
        <w:t>.</w:t>
      </w:r>
      <w:r>
        <w:rPr>
          <w:snapToGrid w:val="0"/>
        </w:rPr>
        <w:tab/>
        <w:t>Naval officers to have powers of fisheries officers in dealing with foreign boats</w:t>
      </w:r>
      <w:bookmarkEnd w:id="1764"/>
      <w:bookmarkEnd w:id="1765"/>
      <w:bookmarkEnd w:id="1766"/>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spacing w:before="60"/>
        <w:rPr>
          <w:snapToGrid w:val="0"/>
        </w:rPr>
      </w:pPr>
      <w:r>
        <w:rPr>
          <w:snapToGrid w:val="0"/>
        </w:rPr>
        <w:tab/>
        <w:t>(a)</w:t>
      </w:r>
      <w:r>
        <w:rPr>
          <w:snapToGrid w:val="0"/>
        </w:rPr>
        <w:tab/>
        <w:t>foreign boats; and</w:t>
      </w:r>
    </w:p>
    <w:p>
      <w:pPr>
        <w:pStyle w:val="Indenta"/>
        <w:spacing w:before="60"/>
        <w:rPr>
          <w:snapToGrid w:val="0"/>
        </w:rPr>
      </w:pPr>
      <w:r>
        <w:rPr>
          <w:snapToGrid w:val="0"/>
        </w:rPr>
        <w:tab/>
        <w:t>(b)</w:t>
      </w:r>
      <w:r>
        <w:rPr>
          <w:snapToGrid w:val="0"/>
        </w:rPr>
        <w:tab/>
        <w:t>operations on or from foreign boats; and</w:t>
      </w:r>
    </w:p>
    <w:p>
      <w:pPr>
        <w:pStyle w:val="Indenta"/>
        <w:spacing w:before="60"/>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1767" w:name="_Toc313948451"/>
      <w:bookmarkStart w:id="1768" w:name="_Toc375143797"/>
      <w:bookmarkStart w:id="1769" w:name="_Toc318366304"/>
      <w:r>
        <w:rPr>
          <w:rStyle w:val="CharSectno"/>
        </w:rPr>
        <w:t>182</w:t>
      </w:r>
      <w:r>
        <w:rPr>
          <w:snapToGrid w:val="0"/>
        </w:rPr>
        <w:t>.</w:t>
      </w:r>
      <w:r>
        <w:rPr>
          <w:snapToGrid w:val="0"/>
        </w:rPr>
        <w:tab/>
      </w:r>
      <w:bookmarkEnd w:id="1767"/>
      <w:r>
        <w:rPr>
          <w:snapToGrid w:val="0"/>
        </w:rPr>
        <w:t>Powers to enter certain places to inspect certain matters</w:t>
      </w:r>
      <w:bookmarkEnd w:id="1768"/>
      <w:bookmarkEnd w:id="1769"/>
    </w:p>
    <w:p>
      <w:pPr>
        <w:pStyle w:val="Subsection"/>
        <w:rPr>
          <w:snapToGrid w:val="0"/>
        </w:rPr>
      </w:pPr>
      <w:r>
        <w:rPr>
          <w:snapToGrid w:val="0"/>
        </w:rPr>
        <w:tab/>
      </w:r>
      <w:r>
        <w:rPr>
          <w:snapToGrid w:val="0"/>
        </w:rPr>
        <w:tab/>
        <w:t>A fisheries officer may, for the purposes of this Act, at any reasonable time —</w:t>
      </w:r>
    </w:p>
    <w:p>
      <w:pPr>
        <w:pStyle w:val="Indenta"/>
        <w:spacing w:before="60"/>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 or</w:t>
      </w:r>
    </w:p>
    <w:p>
      <w:pPr>
        <w:pStyle w:val="Indenta"/>
        <w:spacing w:before="60"/>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 or</w:t>
      </w:r>
    </w:p>
    <w:p>
      <w:pPr>
        <w:pStyle w:val="Indenta"/>
        <w:spacing w:before="60"/>
      </w:pPr>
      <w:r>
        <w:tab/>
        <w:t>(c)</w:t>
      </w:r>
      <w:r>
        <w:tab/>
        <w:t>enter any land or premises ordinarily used for the purpose of manufacturing, repairing or selling boats or fishing or aquaculture gear and inspect the boats or gear; or</w:t>
      </w:r>
    </w:p>
    <w:p>
      <w:pPr>
        <w:pStyle w:val="Indenta"/>
        <w:spacing w:before="60"/>
        <w:rPr>
          <w:snapToGrid w:val="0"/>
        </w:rPr>
      </w:pPr>
      <w:r>
        <w:rPr>
          <w:snapToGrid w:val="0"/>
        </w:rPr>
        <w:tab/>
        <w:t>(d)</w:t>
      </w:r>
      <w:r>
        <w:rPr>
          <w:snapToGrid w:val="0"/>
        </w:rPr>
        <w:tab/>
        <w:t>enter any land or premises where records are required to be kept for the purposes of this Act and inspect those records.</w:t>
      </w:r>
    </w:p>
    <w:p>
      <w:pPr>
        <w:pStyle w:val="Footnotesection"/>
      </w:pPr>
      <w:r>
        <w:tab/>
        <w:t>[Section 182 amended by No. 43 of 2011 s. 57.]</w:t>
      </w:r>
    </w:p>
    <w:p>
      <w:pPr>
        <w:pStyle w:val="Heading5"/>
        <w:rPr>
          <w:snapToGrid w:val="0"/>
        </w:rPr>
      </w:pPr>
      <w:bookmarkStart w:id="1770" w:name="_Toc313948452"/>
      <w:bookmarkStart w:id="1771" w:name="_Toc375143798"/>
      <w:bookmarkStart w:id="1772" w:name="_Toc318366305"/>
      <w:r>
        <w:rPr>
          <w:rStyle w:val="CharSectno"/>
        </w:rPr>
        <w:t>183</w:t>
      </w:r>
      <w:r>
        <w:rPr>
          <w:snapToGrid w:val="0"/>
        </w:rPr>
        <w:t>.</w:t>
      </w:r>
      <w:r>
        <w:rPr>
          <w:snapToGrid w:val="0"/>
        </w:rPr>
        <w:tab/>
      </w:r>
      <w:bookmarkEnd w:id="1770"/>
      <w:r>
        <w:rPr>
          <w:snapToGrid w:val="0"/>
        </w:rPr>
        <w:t>Powers to enter and search land to investigate offences</w:t>
      </w:r>
      <w:bookmarkEnd w:id="1771"/>
      <w:bookmarkEnd w:id="1772"/>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1773" w:name="_Toc375143799"/>
      <w:bookmarkStart w:id="1774" w:name="_Toc313948453"/>
      <w:bookmarkStart w:id="1775" w:name="_Toc318366306"/>
      <w:r>
        <w:rPr>
          <w:rStyle w:val="CharSectno"/>
        </w:rPr>
        <w:t>184</w:t>
      </w:r>
      <w:r>
        <w:rPr>
          <w:snapToGrid w:val="0"/>
        </w:rPr>
        <w:t>.</w:t>
      </w:r>
      <w:r>
        <w:rPr>
          <w:snapToGrid w:val="0"/>
        </w:rPr>
        <w:tab/>
        <w:t>Powers to enter and search non</w:t>
      </w:r>
      <w:r>
        <w:rPr>
          <w:snapToGrid w:val="0"/>
        </w:rPr>
        <w:noBreakHyphen/>
        <w:t>residential premises</w:t>
      </w:r>
      <w:bookmarkEnd w:id="1773"/>
      <w:bookmarkEnd w:id="1774"/>
      <w:bookmarkEnd w:id="1775"/>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 or</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1776" w:name="_Toc375143800"/>
      <w:bookmarkStart w:id="1777" w:name="_Toc313948454"/>
      <w:bookmarkStart w:id="1778" w:name="_Toc318366307"/>
      <w:r>
        <w:rPr>
          <w:rStyle w:val="CharSectno"/>
        </w:rPr>
        <w:t>185</w:t>
      </w:r>
      <w:r>
        <w:rPr>
          <w:snapToGrid w:val="0"/>
        </w:rPr>
        <w:t>.</w:t>
      </w:r>
      <w:r>
        <w:rPr>
          <w:snapToGrid w:val="0"/>
        </w:rPr>
        <w:tab/>
        <w:t>Powers to enter and search residential premises</w:t>
      </w:r>
      <w:bookmarkEnd w:id="1776"/>
      <w:bookmarkEnd w:id="1777"/>
      <w:bookmarkEnd w:id="1778"/>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(a)</w:t>
      </w:r>
      <w:r>
        <w:rPr>
          <w:snapToGrid w:val="0"/>
        </w:rPr>
        <w:tab/>
        <w:t>under a warrant issued under section 187; or</w:t>
      </w:r>
    </w:p>
    <w:p>
      <w:pPr>
        <w:pStyle w:val="Indenta"/>
        <w:rPr>
          <w:snapToGrid w:val="0"/>
        </w:rPr>
      </w:pPr>
      <w:r>
        <w:rPr>
          <w:snapToGrid w:val="0"/>
        </w:rPr>
        <w:tab/>
        <w:t>(b)</w:t>
      </w:r>
      <w:r>
        <w:rPr>
          <w:snapToGrid w:val="0"/>
        </w:rPr>
        <w:tab/>
        <w:t>with the consent of the occupier of the premises; or</w:t>
      </w:r>
    </w:p>
    <w:p>
      <w:pPr>
        <w:pStyle w:val="Indenta"/>
        <w:rPr>
          <w:snapToGrid w:val="0"/>
        </w:rPr>
      </w:pPr>
      <w:r>
        <w:rPr>
          <w:snapToGrid w:val="0"/>
        </w:rPr>
        <w:tab/>
        <w:t>(c)</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1779" w:name="_Toc313948455"/>
      <w:bookmarkStart w:id="1780" w:name="_Toc375143801"/>
      <w:bookmarkStart w:id="1781" w:name="_Toc318366308"/>
      <w:r>
        <w:rPr>
          <w:rStyle w:val="CharSectno"/>
        </w:rPr>
        <w:t>186</w:t>
      </w:r>
      <w:r>
        <w:rPr>
          <w:snapToGrid w:val="0"/>
        </w:rPr>
        <w:t>.</w:t>
      </w:r>
      <w:r>
        <w:rPr>
          <w:snapToGrid w:val="0"/>
        </w:rPr>
        <w:tab/>
        <w:t>Powers to enter and search tents</w:t>
      </w:r>
      <w:bookmarkEnd w:id="1779"/>
      <w:r>
        <w:rPr>
          <w:snapToGrid w:val="0"/>
        </w:rPr>
        <w:t xml:space="preserve"> etc. where fish or gear is suspected to be</w:t>
      </w:r>
      <w:bookmarkEnd w:id="1780"/>
      <w:bookmarkEnd w:id="1781"/>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1782" w:name="_Toc313948456"/>
      <w:bookmarkStart w:id="1783" w:name="_Toc375143802"/>
      <w:bookmarkStart w:id="1784" w:name="_Toc318366309"/>
      <w:r>
        <w:rPr>
          <w:rStyle w:val="CharSectno"/>
        </w:rPr>
        <w:t>187</w:t>
      </w:r>
      <w:r>
        <w:rPr>
          <w:snapToGrid w:val="0"/>
        </w:rPr>
        <w:t>.</w:t>
      </w:r>
      <w:r>
        <w:rPr>
          <w:snapToGrid w:val="0"/>
        </w:rPr>
        <w:tab/>
        <w:t>Warrants</w:t>
      </w:r>
      <w:bookmarkEnd w:id="1782"/>
      <w:r>
        <w:rPr>
          <w:snapToGrid w:val="0"/>
        </w:rPr>
        <w:t xml:space="preserve"> to enter and search places</w:t>
      </w:r>
      <w:bookmarkEnd w:id="1783"/>
      <w:bookmarkEnd w:id="1784"/>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(a)</w:t>
      </w:r>
      <w:r>
        <w:rPr>
          <w:snapToGrid w:val="0"/>
        </w:rPr>
        <w:tab/>
        <w:t>the place that may be entered and searched; and</w:t>
      </w:r>
    </w:p>
    <w:p>
      <w:pPr>
        <w:pStyle w:val="Indenta"/>
        <w:rPr>
          <w:snapToGrid w:val="0"/>
        </w:rPr>
      </w:pPr>
      <w:r>
        <w:rPr>
          <w:snapToGrid w:val="0"/>
        </w:rPr>
        <w:tab/>
        <w:t>(b)</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1785" w:name="_Toc375143803"/>
      <w:bookmarkStart w:id="1786" w:name="_Toc313948457"/>
      <w:bookmarkStart w:id="1787" w:name="_Toc318366310"/>
      <w:r>
        <w:rPr>
          <w:rStyle w:val="CharSectno"/>
        </w:rPr>
        <w:t>188</w:t>
      </w:r>
      <w:r>
        <w:rPr>
          <w:snapToGrid w:val="0"/>
        </w:rPr>
        <w:t>.</w:t>
      </w:r>
      <w:r>
        <w:rPr>
          <w:snapToGrid w:val="0"/>
        </w:rPr>
        <w:tab/>
        <w:t>Warrants may be granted by telephone etc.</w:t>
      </w:r>
      <w:bookmarkEnd w:id="1785"/>
      <w:bookmarkEnd w:id="1786"/>
      <w:bookmarkEnd w:id="1787"/>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 and</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spacing w:before="60"/>
        <w:rPr>
          <w:snapToGrid w:val="0"/>
        </w:rPr>
      </w:pPr>
      <w:r>
        <w:rPr>
          <w:snapToGrid w:val="0"/>
        </w:rPr>
        <w:tab/>
        <w:t>(a)</w:t>
      </w:r>
      <w:r>
        <w:rPr>
          <w:snapToGrid w:val="0"/>
        </w:rPr>
        <w:tab/>
        <w:t>the</w:t>
      </w:r>
      <w:r>
        <w:t xml:space="preserve"> evidence on oath in support</w:t>
      </w:r>
      <w:r>
        <w:rPr>
          <w:snapToGrid w:val="0"/>
        </w:rPr>
        <w:t>; and</w:t>
      </w:r>
    </w:p>
    <w:p>
      <w:pPr>
        <w:pStyle w:val="Indenta"/>
        <w:spacing w:before="60"/>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1788" w:name="_Toc375143804"/>
      <w:bookmarkStart w:id="1789" w:name="_Toc313948458"/>
      <w:bookmarkStart w:id="1790" w:name="_Toc318366311"/>
      <w:r>
        <w:rPr>
          <w:rStyle w:val="CharSectno"/>
        </w:rPr>
        <w:t>189</w:t>
      </w:r>
      <w:r>
        <w:rPr>
          <w:snapToGrid w:val="0"/>
        </w:rPr>
        <w:t>.</w:t>
      </w:r>
      <w:r>
        <w:rPr>
          <w:snapToGrid w:val="0"/>
        </w:rPr>
        <w:tab/>
        <w:t>Powers to obtain certain information</w:t>
      </w:r>
      <w:bookmarkEnd w:id="1788"/>
      <w:bookmarkEnd w:id="1789"/>
      <w:bookmarkEnd w:id="1790"/>
    </w:p>
    <w:p>
      <w:pPr>
        <w:pStyle w:val="Subsection"/>
        <w:rPr>
          <w:snapToGrid w:val="0"/>
        </w:rPr>
      </w:pPr>
      <w:r>
        <w:rPr>
          <w:snapToGrid w:val="0"/>
        </w:rPr>
        <w:tab/>
        <w:t>(1)</w:t>
      </w:r>
      <w:r>
        <w:rPr>
          <w:snapToGrid w:val="0"/>
        </w:rPr>
        <w:tab/>
        <w:t>A fisheries officer may, for the purposes of this Act —</w:t>
      </w:r>
    </w:p>
    <w:p>
      <w:pPr>
        <w:pStyle w:val="Indenta"/>
        <w:spacing w:before="60"/>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spacing w:before="60"/>
        <w:rPr>
          <w:snapToGrid w:val="0"/>
        </w:rPr>
      </w:pPr>
      <w:r>
        <w:rPr>
          <w:snapToGrid w:val="0"/>
        </w:rPr>
        <w:tab/>
        <w:t>(i)</w:t>
      </w:r>
      <w:r>
        <w:rPr>
          <w:snapToGrid w:val="0"/>
        </w:rPr>
        <w:tab/>
        <w:t>to state the person’s name, principal place of residence and date of birth; and</w:t>
      </w:r>
    </w:p>
    <w:p>
      <w:pPr>
        <w:pStyle w:val="Indenti"/>
        <w:spacing w:before="60"/>
        <w:rPr>
          <w:snapToGrid w:val="0"/>
        </w:rPr>
      </w:pPr>
      <w:r>
        <w:rPr>
          <w:snapToGrid w:val="0"/>
        </w:rPr>
        <w:tab/>
        <w:t>(ii)</w:t>
      </w:r>
      <w:r>
        <w:rPr>
          <w:snapToGrid w:val="0"/>
        </w:rPr>
        <w:tab/>
        <w:t>to produce for inspection evidence that the details given are correct;</w:t>
      </w:r>
    </w:p>
    <w:p>
      <w:pPr>
        <w:pStyle w:val="Indenta"/>
        <w:spacing w:before="60"/>
        <w:rPr>
          <w:snapToGrid w:val="0"/>
        </w:rPr>
      </w:pPr>
      <w:r>
        <w:rPr>
          <w:snapToGrid w:val="0"/>
        </w:rPr>
        <w:tab/>
        <w:t>(b)</w:t>
      </w:r>
      <w:r>
        <w:rPr>
          <w:snapToGrid w:val="0"/>
        </w:rPr>
        <w:tab/>
        <w:t>require any person engaged in fishing to state whether or not the person holds an authorisation or exemption;</w:t>
      </w:r>
    </w:p>
    <w:p>
      <w:pPr>
        <w:pStyle w:val="Indenta"/>
        <w:spacing w:before="60"/>
        <w:rPr>
          <w:snapToGrid w:val="0"/>
        </w:rPr>
      </w:pPr>
      <w:r>
        <w:rPr>
          <w:snapToGrid w:val="0"/>
        </w:rPr>
        <w:tab/>
        <w:t>(c)</w:t>
      </w:r>
      <w:r>
        <w:rPr>
          <w:snapToGrid w:val="0"/>
        </w:rPr>
        <w:tab/>
        <w:t>require the master of any boat to state whether or not an authorisation is in force in respect of the boat;</w:t>
      </w:r>
    </w:p>
    <w:p>
      <w:pPr>
        <w:pStyle w:val="Indenta"/>
        <w:spacing w:before="60"/>
        <w:rPr>
          <w:snapToGrid w:val="0"/>
        </w:rPr>
      </w:pPr>
      <w:r>
        <w:rPr>
          <w:snapToGrid w:val="0"/>
        </w:rPr>
        <w:tab/>
        <w:t>(d)</w:t>
      </w:r>
      <w:r>
        <w:rPr>
          <w:snapToGrid w:val="0"/>
        </w:rPr>
        <w:tab/>
        <w:t>require each person on board a fishing boat to state the person’s name and principal place of residence;</w:t>
      </w:r>
    </w:p>
    <w:p>
      <w:pPr>
        <w:pStyle w:val="Indenta"/>
        <w:keepNext/>
        <w:keepLines/>
        <w:spacing w:before="60"/>
        <w:rPr>
          <w:snapToGrid w:val="0"/>
        </w:rPr>
      </w:pPr>
      <w:r>
        <w:rPr>
          <w:snapToGrid w:val="0"/>
        </w:rPr>
        <w:tab/>
        <w:t>(e)</w:t>
      </w:r>
      <w:r>
        <w:rPr>
          <w:snapToGrid w:val="0"/>
        </w:rPr>
        <w:tab/>
        <w:t>require the master of any fishing boat to —</w:t>
      </w:r>
    </w:p>
    <w:p>
      <w:pPr>
        <w:pStyle w:val="Indenti"/>
        <w:spacing w:before="60"/>
        <w:rPr>
          <w:snapToGrid w:val="0"/>
        </w:rPr>
      </w:pPr>
      <w:r>
        <w:rPr>
          <w:snapToGrid w:val="0"/>
        </w:rPr>
        <w:tab/>
        <w:t>(i)</w:t>
      </w:r>
      <w:r>
        <w:rPr>
          <w:snapToGrid w:val="0"/>
        </w:rPr>
        <w:tab/>
        <w:t>state the name and principal place of residence of each member of the boat’s crew and of any other person on board the boat; or</w:t>
      </w:r>
    </w:p>
    <w:p>
      <w:pPr>
        <w:pStyle w:val="Indenti"/>
        <w:rPr>
          <w:snapToGrid w:val="0"/>
        </w:rPr>
      </w:pPr>
      <w:r>
        <w:rPr>
          <w:snapToGrid w:val="0"/>
        </w:rPr>
        <w:tab/>
        <w:t>(ii)</w:t>
      </w:r>
      <w:r>
        <w:rPr>
          <w:snapToGrid w:val="0"/>
        </w:rPr>
        <w:tab/>
        <w:t>state the respective functions of each person referred to in subparagraph (i); or</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1791" w:name="_Toc375143805"/>
      <w:bookmarkStart w:id="1792" w:name="_Toc313948459"/>
      <w:bookmarkStart w:id="1793" w:name="_Toc318366312"/>
      <w:r>
        <w:rPr>
          <w:rStyle w:val="CharSectno"/>
        </w:rPr>
        <w:t>190</w:t>
      </w:r>
      <w:r>
        <w:rPr>
          <w:snapToGrid w:val="0"/>
        </w:rPr>
        <w:t>.</w:t>
      </w:r>
      <w:r>
        <w:rPr>
          <w:snapToGrid w:val="0"/>
        </w:rPr>
        <w:tab/>
        <w:t>Powers to inspect etc. authorisations etc.</w:t>
      </w:r>
      <w:bookmarkEnd w:id="1791"/>
      <w:bookmarkEnd w:id="1792"/>
      <w:bookmarkEnd w:id="1793"/>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794" w:name="_Toc375143806"/>
      <w:bookmarkStart w:id="1795" w:name="_Toc313948460"/>
      <w:bookmarkStart w:id="1796" w:name="_Toc318366313"/>
      <w:r>
        <w:rPr>
          <w:rStyle w:val="CharSectno"/>
        </w:rPr>
        <w:t>191</w:t>
      </w:r>
      <w:r>
        <w:rPr>
          <w:snapToGrid w:val="0"/>
        </w:rPr>
        <w:t>.</w:t>
      </w:r>
      <w:r>
        <w:rPr>
          <w:snapToGrid w:val="0"/>
        </w:rPr>
        <w:tab/>
        <w:t>Other powers</w:t>
      </w:r>
      <w:bookmarkEnd w:id="1794"/>
      <w:bookmarkEnd w:id="1795"/>
      <w:bookmarkEnd w:id="1796"/>
    </w:p>
    <w:p>
      <w:pPr>
        <w:pStyle w:val="Subsection"/>
        <w:rPr>
          <w:snapToGrid w:val="0"/>
        </w:rPr>
      </w:pPr>
      <w:r>
        <w:rPr>
          <w:snapToGrid w:val="0"/>
        </w:rPr>
        <w:tab/>
        <w:t>(1)</w:t>
      </w:r>
      <w:r>
        <w:rPr>
          <w:snapToGrid w:val="0"/>
        </w:rPr>
        <w:tab/>
        <w:t>A fisheries officer may, for the purposes of this Act —</w:t>
      </w:r>
    </w:p>
    <w:p>
      <w:pPr>
        <w:pStyle w:val="Indenta"/>
        <w:spacing w:before="100"/>
        <w:rPr>
          <w:snapToGrid w:val="0"/>
        </w:rPr>
      </w:pPr>
      <w:r>
        <w:rPr>
          <w:snapToGrid w:val="0"/>
        </w:rPr>
        <w:tab/>
        <w:t>(a)</w:t>
      </w:r>
      <w:r>
        <w:rPr>
          <w:snapToGrid w:val="0"/>
        </w:rPr>
        <w:tab/>
        <w:t>signal or direct the person in control of a boat or vehicle —</w:t>
      </w:r>
    </w:p>
    <w:p>
      <w:pPr>
        <w:pStyle w:val="Indenti"/>
        <w:spacing w:before="100"/>
        <w:rPr>
          <w:snapToGrid w:val="0"/>
        </w:rPr>
      </w:pPr>
      <w:r>
        <w:rPr>
          <w:snapToGrid w:val="0"/>
        </w:rPr>
        <w:tab/>
        <w:t>(i)</w:t>
      </w:r>
      <w:r>
        <w:rPr>
          <w:snapToGrid w:val="0"/>
        </w:rPr>
        <w:tab/>
        <w:t>to stop the boat or vehicle; or</w:t>
      </w:r>
    </w:p>
    <w:p>
      <w:pPr>
        <w:pStyle w:val="Indenti"/>
        <w:spacing w:before="100"/>
        <w:rPr>
          <w:snapToGrid w:val="0"/>
        </w:rPr>
      </w:pPr>
      <w:r>
        <w:rPr>
          <w:snapToGrid w:val="0"/>
        </w:rPr>
        <w:tab/>
        <w:t>(ii)</w:t>
      </w:r>
      <w:r>
        <w:rPr>
          <w:snapToGrid w:val="0"/>
        </w:rPr>
        <w:tab/>
        <w:t>not to move the boat or vehicle;</w:t>
      </w:r>
    </w:p>
    <w:p>
      <w:pPr>
        <w:pStyle w:val="Indenta"/>
        <w:spacing w:before="100"/>
        <w:rPr>
          <w:snapToGrid w:val="0"/>
        </w:rPr>
      </w:pPr>
      <w:r>
        <w:rPr>
          <w:snapToGrid w:val="0"/>
        </w:rPr>
        <w:tab/>
        <w:t>(b)</w:t>
      </w:r>
      <w:r>
        <w:rPr>
          <w:snapToGrid w:val="0"/>
        </w:rPr>
        <w:tab/>
        <w:t>board a boat and enter and search a boat or vehicle;</w:t>
      </w:r>
    </w:p>
    <w:p>
      <w:pPr>
        <w:pStyle w:val="Indenta"/>
        <w:spacing w:before="100"/>
        <w:rPr>
          <w:snapToGrid w:val="0"/>
        </w:rPr>
      </w:pPr>
      <w:r>
        <w:rPr>
          <w:snapToGrid w:val="0"/>
        </w:rPr>
        <w:tab/>
        <w:t>(c)</w:t>
      </w:r>
      <w:r>
        <w:rPr>
          <w:snapToGrid w:val="0"/>
        </w:rPr>
        <w:tab/>
        <w:t>signal or direct the person in control of a train or an aircraft not to move the train or aircraft;</w:t>
      </w:r>
    </w:p>
    <w:p>
      <w:pPr>
        <w:pStyle w:val="Indenta"/>
        <w:spacing w:before="100"/>
        <w:rPr>
          <w:snapToGrid w:val="0"/>
        </w:rPr>
      </w:pPr>
      <w:r>
        <w:rPr>
          <w:snapToGrid w:val="0"/>
        </w:rPr>
        <w:tab/>
        <w:t>(d)</w:t>
      </w:r>
      <w:r>
        <w:rPr>
          <w:snapToGrid w:val="0"/>
        </w:rPr>
        <w:tab/>
        <w:t>enter and search a train or an aircraft;</w:t>
      </w:r>
    </w:p>
    <w:p>
      <w:pPr>
        <w:pStyle w:val="Indenta"/>
        <w:spacing w:before="100"/>
        <w:rPr>
          <w:snapToGrid w:val="0"/>
        </w:rPr>
      </w:pPr>
      <w:r>
        <w:rPr>
          <w:snapToGrid w:val="0"/>
        </w:rPr>
        <w:tab/>
        <w:t>(e)</w:t>
      </w:r>
      <w:r>
        <w:rPr>
          <w:snapToGrid w:val="0"/>
        </w:rPr>
        <w:tab/>
        <w:t>at any time enter into and pass along (whether by boat or otherwise) any waters or the banks or borders of any waters;</w:t>
      </w:r>
    </w:p>
    <w:p>
      <w:pPr>
        <w:pStyle w:val="Indenta"/>
        <w:spacing w:before="100"/>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spacing w:before="100"/>
        <w:rPr>
          <w:snapToGrid w:val="0"/>
        </w:rPr>
      </w:pPr>
      <w:r>
        <w:rPr>
          <w:snapToGrid w:val="0"/>
        </w:rPr>
        <w:tab/>
        <w:t>(g)</w:t>
      </w:r>
      <w:r>
        <w:rPr>
          <w:snapToGrid w:val="0"/>
        </w:rPr>
        <w:tab/>
        <w:t>break open and search any hold, compartment, cupboard, chest, trunk, box, package or other receptacle or container —</w:t>
      </w:r>
    </w:p>
    <w:p>
      <w:pPr>
        <w:pStyle w:val="Indenti"/>
        <w:spacing w:before="100"/>
        <w:rPr>
          <w:snapToGrid w:val="0"/>
        </w:rPr>
      </w:pPr>
      <w:r>
        <w:rPr>
          <w:snapToGrid w:val="0"/>
        </w:rPr>
        <w:tab/>
        <w:t>(i)</w:t>
      </w:r>
      <w:r>
        <w:rPr>
          <w:snapToGrid w:val="0"/>
        </w:rPr>
        <w:tab/>
        <w:t>in connection with the search or inspection of any place under this Part; or</w:t>
      </w:r>
    </w:p>
    <w:p>
      <w:pPr>
        <w:pStyle w:val="Indenti"/>
        <w:spacing w:before="100"/>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spacing w:before="100"/>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keepNext/>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 xml:space="preserve">require a person to haul, pull, draw, or reel in, or otherwise recover or bring onto land, any </w:t>
      </w:r>
      <w:r>
        <w:t>fishing or aquaculture gear or gear or equipment used for</w:t>
      </w:r>
      <w:r>
        <w:rPr>
          <w:snapToGrid w:val="0"/>
        </w:rPr>
        <w:t xml:space="preserve">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 xml:space="preserve">fishing </w:t>
      </w:r>
      <w:r>
        <w:t>or aquaculture</w:t>
      </w:r>
      <w:r>
        <w:rPr>
          <w:snapToGrid w:val="0"/>
        </w:rPr>
        <w:t xml:space="preserve"> gear; or</w:t>
      </w:r>
    </w:p>
    <w:p>
      <w:pPr>
        <w:pStyle w:val="Indenti"/>
        <w:rPr>
          <w:snapToGrid w:val="0"/>
        </w:rPr>
      </w:pPr>
      <w:r>
        <w:rPr>
          <w:snapToGrid w:val="0"/>
        </w:rPr>
        <w:tab/>
        <w:t>(ii)</w:t>
      </w:r>
      <w:r>
        <w:rPr>
          <w:snapToGrid w:val="0"/>
        </w:rPr>
        <w:tab/>
        <w:t>gear or equipment used for or in connection with fish processing, fishing tours or aquatic eco</w:t>
      </w:r>
      <w:r>
        <w:rPr>
          <w:snapToGrid w:val="0"/>
        </w:rPr>
        <w:noBreakHyphen/>
        <w:t>tourism;</w:t>
      </w:r>
    </w:p>
    <w:p>
      <w:pPr>
        <w:pStyle w:val="Indenta"/>
        <w:keepNext/>
        <w:keepLines/>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 xml:space="preserve">by notice in writing require the master of any boat or the person in control of any vehicle to deliver any </w:t>
      </w:r>
      <w:r>
        <w:t>fish, fishing or aquaculture gear or gear or equipment used for fishing tours</w:t>
      </w:r>
      <w:r>
        <w:rPr>
          <w:snapToGrid w:val="0"/>
        </w:rPr>
        <w:t xml:space="preserv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spacing w:before="70"/>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spacing w:before="70"/>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 No. 43 of 2011 s. 58.]</w:t>
      </w:r>
    </w:p>
    <w:p>
      <w:pPr>
        <w:pStyle w:val="Heading5"/>
      </w:pPr>
      <w:bookmarkStart w:id="1797" w:name="_Toc313948461"/>
      <w:bookmarkStart w:id="1798" w:name="_Toc375143807"/>
      <w:bookmarkStart w:id="1799" w:name="_Toc318366314"/>
      <w:r>
        <w:rPr>
          <w:rStyle w:val="CharSectno"/>
        </w:rPr>
        <w:t>191A</w:t>
      </w:r>
      <w:r>
        <w:t>.</w:t>
      </w:r>
      <w:r>
        <w:tab/>
        <w:t xml:space="preserve">Powers under </w:t>
      </w:r>
      <w:r>
        <w:rPr>
          <w:i/>
        </w:rPr>
        <w:t>Animal Welfare Act 2002</w:t>
      </w:r>
      <w:r>
        <w:t xml:space="preserve"> to prevent cruelty</w:t>
      </w:r>
      <w:bookmarkEnd w:id="1797"/>
      <w:r>
        <w:t xml:space="preserve"> to fish</w:t>
      </w:r>
      <w:bookmarkEnd w:id="1798"/>
      <w:bookmarkEnd w:id="1799"/>
    </w:p>
    <w:p>
      <w:pPr>
        <w:pStyle w:val="Subsection"/>
      </w:pPr>
      <w:r>
        <w:tab/>
      </w:r>
      <w:r>
        <w:tab/>
        <w:t xml:space="preserve">A fisheries officer may, for the purpose of enforcing regulations made under section 258(1)(va) or (vb), exercise the powers conferred by the </w:t>
      </w:r>
      <w:r>
        <w:rPr>
          <w:i/>
        </w:rPr>
        <w:t>Animal Welfare Act 2002</w:t>
      </w:r>
      <w:r>
        <w:t xml:space="preserve"> on general inspectors under that Act as if —</w:t>
      </w:r>
    </w:p>
    <w:p>
      <w:pPr>
        <w:pStyle w:val="Indenta"/>
        <w:spacing w:before="70"/>
      </w:pPr>
      <w:r>
        <w:tab/>
        <w:t>(a)</w:t>
      </w:r>
      <w:r>
        <w:tab/>
        <w:t>the fisheries officer was such an inspector; and</w:t>
      </w:r>
    </w:p>
    <w:p>
      <w:pPr>
        <w:pStyle w:val="Indenta"/>
        <w:spacing w:before="70"/>
      </w:pPr>
      <w:r>
        <w:tab/>
        <w:t>(b)</w:t>
      </w:r>
      <w:r>
        <w:tab/>
        <w:t>fish were animals for all purposes under that Act; and</w:t>
      </w:r>
    </w:p>
    <w:p>
      <w:pPr>
        <w:pStyle w:val="Indenta"/>
        <w:spacing w:before="70"/>
      </w:pPr>
      <w:r>
        <w:tab/>
        <w:t>(c)</w:t>
      </w:r>
      <w:r>
        <w:tab/>
        <w:t>an offence under those regulations was an offence under Part 3 of that Act.</w:t>
      </w:r>
    </w:p>
    <w:p>
      <w:pPr>
        <w:pStyle w:val="Footnotesection"/>
      </w:pPr>
      <w:r>
        <w:tab/>
        <w:t>[Section 191A inserted by No. 33 of 2002 s. 96(2); amended by No. 43 of 2011 s. 59.]</w:t>
      </w:r>
    </w:p>
    <w:p>
      <w:pPr>
        <w:pStyle w:val="Heading5"/>
        <w:rPr>
          <w:snapToGrid w:val="0"/>
        </w:rPr>
      </w:pPr>
      <w:bookmarkStart w:id="1800" w:name="_Toc313948462"/>
      <w:bookmarkStart w:id="1801" w:name="_Toc375143808"/>
      <w:bookmarkStart w:id="1802" w:name="_Toc318366315"/>
      <w:r>
        <w:rPr>
          <w:rStyle w:val="CharSectno"/>
        </w:rPr>
        <w:t>192</w:t>
      </w:r>
      <w:r>
        <w:rPr>
          <w:snapToGrid w:val="0"/>
        </w:rPr>
        <w:t>.</w:t>
      </w:r>
      <w:r>
        <w:rPr>
          <w:snapToGrid w:val="0"/>
        </w:rPr>
        <w:tab/>
      </w:r>
      <w:bookmarkEnd w:id="1800"/>
      <w:r>
        <w:rPr>
          <w:snapToGrid w:val="0"/>
        </w:rPr>
        <w:t>Powers to arrest without warrant</w:t>
      </w:r>
      <w:bookmarkEnd w:id="1801"/>
      <w:bookmarkEnd w:id="1802"/>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 or</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 or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 or</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1803" w:name="_Toc313948463"/>
      <w:bookmarkStart w:id="1804" w:name="_Toc375143809"/>
      <w:bookmarkStart w:id="1805" w:name="_Toc318366316"/>
      <w:r>
        <w:rPr>
          <w:rStyle w:val="CharSectno"/>
        </w:rPr>
        <w:t>193</w:t>
      </w:r>
      <w:r>
        <w:rPr>
          <w:snapToGrid w:val="0"/>
        </w:rPr>
        <w:t>.</w:t>
      </w:r>
      <w:r>
        <w:rPr>
          <w:snapToGrid w:val="0"/>
        </w:rPr>
        <w:tab/>
      </w:r>
      <w:bookmarkEnd w:id="1803"/>
      <w:r>
        <w:rPr>
          <w:snapToGrid w:val="0"/>
        </w:rPr>
        <w:t>Powers to seize things</w:t>
      </w:r>
      <w:bookmarkEnd w:id="1804"/>
      <w:bookmarkEnd w:id="1805"/>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 or</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 or</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 or</w:t>
      </w:r>
    </w:p>
    <w:p>
      <w:pPr>
        <w:pStyle w:val="Indenta"/>
        <w:rPr>
          <w:snapToGrid w:val="0"/>
        </w:rPr>
      </w:pPr>
      <w:r>
        <w:rPr>
          <w:snapToGrid w:val="0"/>
        </w:rPr>
        <w:tab/>
        <w:t>(d)</w:t>
      </w:r>
      <w:r>
        <w:rPr>
          <w:snapToGrid w:val="0"/>
        </w:rPr>
        <w:tab/>
        <w:t>any trailer used to transport a boat referred to in paragraph (c); or</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 or</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 or</w:t>
      </w:r>
    </w:p>
    <w:p>
      <w:pPr>
        <w:pStyle w:val="Indenta"/>
      </w:pPr>
      <w:r>
        <w:tab/>
        <w:t>(ga)</w:t>
      </w:r>
      <w:r>
        <w:tab/>
      </w:r>
      <w:r>
        <w:rPr>
          <w:snapToGrid w:val="0"/>
        </w:rPr>
        <w:t>any exotic fish, any receptacle or container containing exotic fish, and any medium in which the exotic fish are being held, in compliance with a direction under section 103A(3) to intervene in relation to that fish; or</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w:t>
      </w:r>
      <w:r>
        <w:t xml:space="preserve">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 No. 43 of 2011 s. 60.]</w:t>
      </w:r>
    </w:p>
    <w:p>
      <w:pPr>
        <w:pStyle w:val="Heading5"/>
        <w:rPr>
          <w:snapToGrid w:val="0"/>
        </w:rPr>
      </w:pPr>
      <w:bookmarkStart w:id="1806" w:name="_Toc313948464"/>
      <w:bookmarkStart w:id="1807" w:name="_Toc375143810"/>
      <w:bookmarkStart w:id="1808" w:name="_Toc318366317"/>
      <w:r>
        <w:rPr>
          <w:rStyle w:val="CharSectno"/>
        </w:rPr>
        <w:t>194</w:t>
      </w:r>
      <w:r>
        <w:rPr>
          <w:snapToGrid w:val="0"/>
        </w:rPr>
        <w:t>.</w:t>
      </w:r>
      <w:r>
        <w:rPr>
          <w:snapToGrid w:val="0"/>
        </w:rPr>
        <w:tab/>
      </w:r>
      <w:bookmarkEnd w:id="1806"/>
      <w:r>
        <w:rPr>
          <w:snapToGrid w:val="0"/>
        </w:rPr>
        <w:t>Powers to deal with seized fish</w:t>
      </w:r>
      <w:bookmarkEnd w:id="1807"/>
      <w:bookmarkEnd w:id="1808"/>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 and</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Sch. 1 cl. 68(1).]</w:t>
      </w:r>
    </w:p>
    <w:p>
      <w:pPr>
        <w:pStyle w:val="Heading5"/>
        <w:rPr>
          <w:snapToGrid w:val="0"/>
        </w:rPr>
      </w:pPr>
      <w:bookmarkStart w:id="1809" w:name="_Toc375143811"/>
      <w:bookmarkStart w:id="1810" w:name="_Toc313948465"/>
      <w:bookmarkStart w:id="1811" w:name="_Toc318366318"/>
      <w:r>
        <w:rPr>
          <w:rStyle w:val="CharSectno"/>
        </w:rPr>
        <w:t>195</w:t>
      </w:r>
      <w:r>
        <w:rPr>
          <w:snapToGrid w:val="0"/>
        </w:rPr>
        <w:t>.</w:t>
      </w:r>
      <w:r>
        <w:rPr>
          <w:snapToGrid w:val="0"/>
        </w:rPr>
        <w:tab/>
        <w:t>Powers to seize abandoned etc. fishing gear</w:t>
      </w:r>
      <w:bookmarkEnd w:id="1809"/>
      <w:bookmarkEnd w:id="1810"/>
      <w:bookmarkEnd w:id="1811"/>
    </w:p>
    <w:p>
      <w:pPr>
        <w:pStyle w:val="Subsection"/>
        <w:keepNext/>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 or</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1812" w:name="_Toc313948466"/>
      <w:bookmarkStart w:id="1813" w:name="_Toc375143812"/>
      <w:bookmarkStart w:id="1814" w:name="_Toc318366319"/>
      <w:r>
        <w:rPr>
          <w:rStyle w:val="CharSectno"/>
        </w:rPr>
        <w:t>196</w:t>
      </w:r>
      <w:r>
        <w:rPr>
          <w:snapToGrid w:val="0"/>
        </w:rPr>
        <w:t>.</w:t>
      </w:r>
      <w:r>
        <w:rPr>
          <w:snapToGrid w:val="0"/>
        </w:rPr>
        <w:tab/>
        <w:t>Interfering with seized property</w:t>
      </w:r>
      <w:bookmarkEnd w:id="1812"/>
      <w:r>
        <w:rPr>
          <w:snapToGrid w:val="0"/>
        </w:rPr>
        <w:t>, offence</w:t>
      </w:r>
      <w:bookmarkEnd w:id="1813"/>
      <w:bookmarkEnd w:id="1814"/>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1815" w:name="_Toc313948467"/>
      <w:bookmarkStart w:id="1816" w:name="_Toc375143813"/>
      <w:bookmarkStart w:id="1817" w:name="_Toc318366320"/>
      <w:r>
        <w:rPr>
          <w:rStyle w:val="CharSectno"/>
        </w:rPr>
        <w:t>197</w:t>
      </w:r>
      <w:r>
        <w:rPr>
          <w:snapToGrid w:val="0"/>
        </w:rPr>
        <w:t>.</w:t>
      </w:r>
      <w:r>
        <w:rPr>
          <w:snapToGrid w:val="0"/>
        </w:rPr>
        <w:tab/>
        <w:t>Power to require assistance</w:t>
      </w:r>
      <w:bookmarkEnd w:id="1815"/>
      <w:r>
        <w:rPr>
          <w:snapToGrid w:val="0"/>
        </w:rPr>
        <w:t xml:space="preserve"> from people</w:t>
      </w:r>
      <w:bookmarkEnd w:id="1816"/>
      <w:bookmarkEnd w:id="1817"/>
    </w:p>
    <w:p>
      <w:pPr>
        <w:pStyle w:val="Subsection"/>
        <w:spacing w:before="120"/>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spacing w:before="60"/>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spacing w:before="60"/>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spacing w:before="100"/>
        <w:ind w:left="890" w:hanging="890"/>
      </w:pPr>
      <w:r>
        <w:tab/>
        <w:t>[Section 197 amended by No. 28 of 2006 s. 236(1).]</w:t>
      </w:r>
    </w:p>
    <w:p>
      <w:pPr>
        <w:pStyle w:val="Heading5"/>
        <w:spacing w:before="180"/>
        <w:rPr>
          <w:snapToGrid w:val="0"/>
        </w:rPr>
      </w:pPr>
      <w:bookmarkStart w:id="1818" w:name="_Toc375143814"/>
      <w:bookmarkStart w:id="1819" w:name="_Toc313948468"/>
      <w:bookmarkStart w:id="1820" w:name="_Toc318366321"/>
      <w:r>
        <w:rPr>
          <w:rStyle w:val="CharSectno"/>
        </w:rPr>
        <w:t>198</w:t>
      </w:r>
      <w:r>
        <w:rPr>
          <w:snapToGrid w:val="0"/>
        </w:rPr>
        <w:t>.</w:t>
      </w:r>
      <w:r>
        <w:rPr>
          <w:snapToGrid w:val="0"/>
        </w:rPr>
        <w:tab/>
        <w:t>Duty to try to minimize damage</w:t>
      </w:r>
      <w:bookmarkEnd w:id="1818"/>
      <w:bookmarkEnd w:id="1819"/>
      <w:bookmarkEnd w:id="1820"/>
    </w:p>
    <w:p>
      <w:pPr>
        <w:pStyle w:val="Subsection"/>
        <w:spacing w:before="110"/>
        <w:rPr>
          <w:snapToGrid w:val="0"/>
        </w:rPr>
      </w:pPr>
      <w:r>
        <w:rPr>
          <w:snapToGrid w:val="0"/>
        </w:rPr>
        <w:tab/>
      </w:r>
      <w:r>
        <w:rPr>
          <w:snapToGrid w:val="0"/>
        </w:rPr>
        <w:tab/>
        <w:t>In exercising any power under this Part, a fisheries officer must try, as far as is practicable, to minimize damage to any property.</w:t>
      </w:r>
    </w:p>
    <w:p>
      <w:pPr>
        <w:pStyle w:val="Heading5"/>
        <w:spacing w:before="180"/>
        <w:rPr>
          <w:snapToGrid w:val="0"/>
        </w:rPr>
      </w:pPr>
      <w:bookmarkStart w:id="1821" w:name="_Toc313948469"/>
      <w:bookmarkStart w:id="1822" w:name="_Toc375143815"/>
      <w:bookmarkStart w:id="1823" w:name="_Toc318366322"/>
      <w:r>
        <w:rPr>
          <w:rStyle w:val="CharSectno"/>
        </w:rPr>
        <w:t>199</w:t>
      </w:r>
      <w:r>
        <w:rPr>
          <w:snapToGrid w:val="0"/>
        </w:rPr>
        <w:t>.</w:t>
      </w:r>
      <w:r>
        <w:rPr>
          <w:snapToGrid w:val="0"/>
        </w:rPr>
        <w:tab/>
        <w:t>False or misleading information</w:t>
      </w:r>
      <w:bookmarkEnd w:id="1821"/>
      <w:r>
        <w:rPr>
          <w:snapToGrid w:val="0"/>
        </w:rPr>
        <w:t xml:space="preserve"> to fisheries officer, offence</w:t>
      </w:r>
      <w:bookmarkEnd w:id="1822"/>
      <w:bookmarkEnd w:id="1823"/>
    </w:p>
    <w:p>
      <w:pPr>
        <w:pStyle w:val="Subsection"/>
        <w:spacing w:before="110"/>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state anything to a fisheries officer that the person knows is false or misleading in a material particular; or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1824" w:name="_Toc375143816"/>
      <w:bookmarkStart w:id="1825" w:name="_Toc313948470"/>
      <w:bookmarkStart w:id="1826" w:name="_Toc318366323"/>
      <w:r>
        <w:rPr>
          <w:rStyle w:val="CharSectno"/>
        </w:rPr>
        <w:t>200</w:t>
      </w:r>
      <w:r>
        <w:rPr>
          <w:snapToGrid w:val="0"/>
        </w:rPr>
        <w:t>.</w:t>
      </w:r>
      <w:r>
        <w:rPr>
          <w:snapToGrid w:val="0"/>
        </w:rPr>
        <w:tab/>
        <w:t>Obstructing etc. fisheries officers</w:t>
      </w:r>
      <w:bookmarkEnd w:id="1824"/>
      <w:bookmarkEnd w:id="1825"/>
      <w:bookmarkEnd w:id="1826"/>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1827" w:name="_Toc375143817"/>
      <w:bookmarkStart w:id="1828" w:name="_Toc196640355"/>
      <w:bookmarkStart w:id="1829" w:name="_Toc197405666"/>
      <w:bookmarkStart w:id="1830" w:name="_Toc197484586"/>
      <w:bookmarkStart w:id="1831" w:name="_Toc198354765"/>
      <w:bookmarkStart w:id="1832" w:name="_Toc201029412"/>
      <w:bookmarkStart w:id="1833" w:name="_Toc268173313"/>
      <w:bookmarkStart w:id="1834" w:name="_Toc272141553"/>
      <w:bookmarkStart w:id="1835" w:name="_Toc274215354"/>
      <w:bookmarkStart w:id="1836" w:name="_Toc281467018"/>
      <w:bookmarkStart w:id="1837" w:name="_Toc291062420"/>
      <w:bookmarkStart w:id="1838" w:name="_Toc298415388"/>
      <w:bookmarkStart w:id="1839" w:name="_Toc299718336"/>
      <w:bookmarkStart w:id="1840" w:name="_Toc299718646"/>
      <w:bookmarkStart w:id="1841" w:name="_Toc305752200"/>
      <w:bookmarkStart w:id="1842" w:name="_Toc306285732"/>
      <w:bookmarkStart w:id="1843" w:name="_Toc308167561"/>
      <w:bookmarkStart w:id="1844" w:name="_Toc308183794"/>
      <w:bookmarkStart w:id="1845" w:name="_Toc311185108"/>
      <w:bookmarkStart w:id="1846" w:name="_Toc311201119"/>
      <w:bookmarkStart w:id="1847" w:name="_Toc311201459"/>
      <w:bookmarkStart w:id="1848" w:name="_Toc313948471"/>
      <w:bookmarkStart w:id="1849" w:name="_Toc313948975"/>
      <w:bookmarkStart w:id="1850" w:name="_Toc313949312"/>
      <w:bookmarkStart w:id="1851" w:name="_Toc315181709"/>
      <w:bookmarkStart w:id="1852" w:name="_Toc315182046"/>
      <w:bookmarkStart w:id="1853" w:name="_Toc315184302"/>
      <w:bookmarkStart w:id="1854" w:name="_Toc315248055"/>
      <w:bookmarkStart w:id="1855" w:name="_Toc315428152"/>
      <w:bookmarkStart w:id="1856" w:name="_Toc318363332"/>
      <w:bookmarkStart w:id="1857" w:name="_Toc318363669"/>
      <w:bookmarkStart w:id="1858" w:name="_Toc318366324"/>
      <w:r>
        <w:rPr>
          <w:rStyle w:val="CharPartNo"/>
        </w:rPr>
        <w:t>Part 17</w:t>
      </w:r>
      <w:r>
        <w:t> — </w:t>
      </w:r>
      <w:r>
        <w:rPr>
          <w:rStyle w:val="CharPartText"/>
        </w:rPr>
        <w:t>Legal proceedings</w:t>
      </w:r>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p>
    <w:p>
      <w:pPr>
        <w:pStyle w:val="Heading3"/>
      </w:pPr>
      <w:bookmarkStart w:id="1859" w:name="_Toc375143818"/>
      <w:bookmarkStart w:id="1860" w:name="_Toc196640356"/>
      <w:bookmarkStart w:id="1861" w:name="_Toc197405667"/>
      <w:bookmarkStart w:id="1862" w:name="_Toc197484587"/>
      <w:bookmarkStart w:id="1863" w:name="_Toc198354766"/>
      <w:bookmarkStart w:id="1864" w:name="_Toc201029413"/>
      <w:bookmarkStart w:id="1865" w:name="_Toc268173314"/>
      <w:bookmarkStart w:id="1866" w:name="_Toc272141554"/>
      <w:bookmarkStart w:id="1867" w:name="_Toc274215355"/>
      <w:bookmarkStart w:id="1868" w:name="_Toc281467019"/>
      <w:bookmarkStart w:id="1869" w:name="_Toc291062421"/>
      <w:bookmarkStart w:id="1870" w:name="_Toc298415389"/>
      <w:bookmarkStart w:id="1871" w:name="_Toc299718337"/>
      <w:bookmarkStart w:id="1872" w:name="_Toc299718647"/>
      <w:bookmarkStart w:id="1873" w:name="_Toc305752201"/>
      <w:bookmarkStart w:id="1874" w:name="_Toc306285733"/>
      <w:bookmarkStart w:id="1875" w:name="_Toc308167562"/>
      <w:bookmarkStart w:id="1876" w:name="_Toc308183795"/>
      <w:bookmarkStart w:id="1877" w:name="_Toc311185109"/>
      <w:bookmarkStart w:id="1878" w:name="_Toc311201120"/>
      <w:bookmarkStart w:id="1879" w:name="_Toc311201460"/>
      <w:bookmarkStart w:id="1880" w:name="_Toc313948472"/>
      <w:bookmarkStart w:id="1881" w:name="_Toc313948976"/>
      <w:bookmarkStart w:id="1882" w:name="_Toc313949313"/>
      <w:bookmarkStart w:id="1883" w:name="_Toc315181710"/>
      <w:bookmarkStart w:id="1884" w:name="_Toc315182047"/>
      <w:bookmarkStart w:id="1885" w:name="_Toc315184303"/>
      <w:bookmarkStart w:id="1886" w:name="_Toc315248056"/>
      <w:bookmarkStart w:id="1887" w:name="_Toc315428153"/>
      <w:bookmarkStart w:id="1888" w:name="_Toc318363333"/>
      <w:bookmarkStart w:id="1889" w:name="_Toc318363670"/>
      <w:bookmarkStart w:id="1890" w:name="_Toc318366325"/>
      <w:r>
        <w:rPr>
          <w:rStyle w:val="CharDivNo"/>
        </w:rPr>
        <w:t>Division 1</w:t>
      </w:r>
      <w:r>
        <w:rPr>
          <w:snapToGrid w:val="0"/>
        </w:rPr>
        <w:t> — </w:t>
      </w:r>
      <w:r>
        <w:rPr>
          <w:rStyle w:val="CharDivText"/>
        </w:rPr>
        <w:t>Proceedings</w:t>
      </w:r>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p>
    <w:p>
      <w:pPr>
        <w:pStyle w:val="Heading5"/>
        <w:rPr>
          <w:snapToGrid w:val="0"/>
        </w:rPr>
      </w:pPr>
      <w:bookmarkStart w:id="1891" w:name="_Toc313948473"/>
      <w:bookmarkStart w:id="1892" w:name="_Toc375143819"/>
      <w:bookmarkStart w:id="1893" w:name="_Toc318366326"/>
      <w:r>
        <w:rPr>
          <w:rStyle w:val="CharSectno"/>
        </w:rPr>
        <w:t>201</w:t>
      </w:r>
      <w:r>
        <w:rPr>
          <w:snapToGrid w:val="0"/>
        </w:rPr>
        <w:t>.</w:t>
      </w:r>
      <w:r>
        <w:rPr>
          <w:snapToGrid w:val="0"/>
        </w:rPr>
        <w:tab/>
      </w:r>
      <w:bookmarkEnd w:id="1891"/>
      <w:r>
        <w:rPr>
          <w:snapToGrid w:val="0"/>
        </w:rPr>
        <w:t>Prosecutions, institution of etc.</w:t>
      </w:r>
      <w:bookmarkEnd w:id="1892"/>
      <w:bookmarkEnd w:id="1893"/>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1894" w:name="_Toc375143820"/>
      <w:bookmarkStart w:id="1895" w:name="_Toc196640358"/>
      <w:bookmarkStart w:id="1896" w:name="_Toc197405669"/>
      <w:bookmarkStart w:id="1897" w:name="_Toc197484589"/>
      <w:bookmarkStart w:id="1898" w:name="_Toc198354768"/>
      <w:bookmarkStart w:id="1899" w:name="_Toc201029415"/>
      <w:bookmarkStart w:id="1900" w:name="_Toc268173316"/>
      <w:bookmarkStart w:id="1901" w:name="_Toc272141556"/>
      <w:bookmarkStart w:id="1902" w:name="_Toc274215357"/>
      <w:bookmarkStart w:id="1903" w:name="_Toc281467021"/>
      <w:bookmarkStart w:id="1904" w:name="_Toc291062423"/>
      <w:bookmarkStart w:id="1905" w:name="_Toc298415391"/>
      <w:bookmarkStart w:id="1906" w:name="_Toc299718339"/>
      <w:bookmarkStart w:id="1907" w:name="_Toc299718649"/>
      <w:bookmarkStart w:id="1908" w:name="_Toc305752203"/>
      <w:bookmarkStart w:id="1909" w:name="_Toc306285735"/>
      <w:bookmarkStart w:id="1910" w:name="_Toc308167564"/>
      <w:bookmarkStart w:id="1911" w:name="_Toc308183797"/>
      <w:bookmarkStart w:id="1912" w:name="_Toc311185111"/>
      <w:bookmarkStart w:id="1913" w:name="_Toc311201122"/>
      <w:bookmarkStart w:id="1914" w:name="_Toc311201462"/>
      <w:bookmarkStart w:id="1915" w:name="_Toc313948474"/>
      <w:bookmarkStart w:id="1916" w:name="_Toc313948978"/>
      <w:bookmarkStart w:id="1917" w:name="_Toc313949315"/>
      <w:bookmarkStart w:id="1918" w:name="_Toc315181712"/>
      <w:bookmarkStart w:id="1919" w:name="_Toc315182049"/>
      <w:bookmarkStart w:id="1920" w:name="_Toc315184305"/>
      <w:bookmarkStart w:id="1921" w:name="_Toc315248058"/>
      <w:bookmarkStart w:id="1922" w:name="_Toc315428155"/>
      <w:bookmarkStart w:id="1923" w:name="_Toc318363335"/>
      <w:bookmarkStart w:id="1924" w:name="_Toc318363672"/>
      <w:bookmarkStart w:id="1925" w:name="_Toc318366327"/>
      <w:r>
        <w:rPr>
          <w:rStyle w:val="CharDivNo"/>
        </w:rPr>
        <w:t>Division 2</w:t>
      </w:r>
      <w:r>
        <w:rPr>
          <w:snapToGrid w:val="0"/>
        </w:rPr>
        <w:t> — </w:t>
      </w:r>
      <w:r>
        <w:rPr>
          <w:rStyle w:val="CharDivText"/>
        </w:rPr>
        <w:t>Responsibility of certain persons</w:t>
      </w:r>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p>
    <w:p>
      <w:pPr>
        <w:pStyle w:val="Heading5"/>
        <w:rPr>
          <w:snapToGrid w:val="0"/>
        </w:rPr>
      </w:pPr>
      <w:bookmarkStart w:id="1926" w:name="_Toc313948475"/>
      <w:bookmarkStart w:id="1927" w:name="_Toc375143821"/>
      <w:bookmarkStart w:id="1928" w:name="_Toc318366328"/>
      <w:r>
        <w:rPr>
          <w:rStyle w:val="CharSectno"/>
        </w:rPr>
        <w:t>202</w:t>
      </w:r>
      <w:r>
        <w:rPr>
          <w:snapToGrid w:val="0"/>
        </w:rPr>
        <w:t>.</w:t>
      </w:r>
      <w:r>
        <w:rPr>
          <w:snapToGrid w:val="0"/>
        </w:rPr>
        <w:tab/>
        <w:t>Master</w:t>
      </w:r>
      <w:bookmarkEnd w:id="1926"/>
      <w:r>
        <w:rPr>
          <w:snapToGrid w:val="0"/>
        </w:rPr>
        <w:t>s’ liability</w:t>
      </w:r>
      <w:bookmarkEnd w:id="1927"/>
      <w:bookmarkEnd w:id="1928"/>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 and</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1929" w:name="_Toc313948476"/>
      <w:bookmarkStart w:id="1930" w:name="_Toc375143822"/>
      <w:bookmarkStart w:id="1931" w:name="_Toc318366329"/>
      <w:r>
        <w:rPr>
          <w:rStyle w:val="CharSectno"/>
        </w:rPr>
        <w:t>202A</w:t>
      </w:r>
      <w:r>
        <w:t>.</w:t>
      </w:r>
      <w:r>
        <w:tab/>
        <w:t>Person in charge of a fishing tour</w:t>
      </w:r>
      <w:bookmarkEnd w:id="1929"/>
      <w:r>
        <w:t>, liability of</w:t>
      </w:r>
      <w:bookmarkEnd w:id="1930"/>
      <w:bookmarkEnd w:id="1931"/>
    </w:p>
    <w:p>
      <w:pPr>
        <w:pStyle w:val="Subsection"/>
      </w:pPr>
      <w:r>
        <w:tab/>
        <w:t>(1)</w:t>
      </w:r>
      <w:r>
        <w:tab/>
        <w:t xml:space="preserve">If a person (in this section referred to as the </w:t>
      </w:r>
      <w:r>
        <w:rPr>
          <w:rStyle w:val="CharDefText"/>
        </w:rPr>
        <w:t>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 and</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1932" w:name="_Toc375143823"/>
      <w:bookmarkStart w:id="1933" w:name="_Toc308099614"/>
      <w:bookmarkStart w:id="1934" w:name="_Toc308099726"/>
      <w:bookmarkStart w:id="1935" w:name="_Toc313948477"/>
      <w:bookmarkStart w:id="1936" w:name="_Toc318366330"/>
      <w:r>
        <w:rPr>
          <w:rStyle w:val="CharSectno"/>
        </w:rPr>
        <w:t>202B</w:t>
      </w:r>
      <w:r>
        <w:rPr>
          <w:snapToGrid w:val="0"/>
        </w:rPr>
        <w:t>.</w:t>
      </w:r>
      <w:r>
        <w:rPr>
          <w:snapToGrid w:val="0"/>
        </w:rPr>
        <w:tab/>
        <w:t>Authorisation holder, liability of for offences by co</w:t>
      </w:r>
      <w:r>
        <w:rPr>
          <w:snapToGrid w:val="0"/>
        </w:rPr>
        <w:noBreakHyphen/>
        <w:t>holders</w:t>
      </w:r>
      <w:bookmarkEnd w:id="1932"/>
      <w:bookmarkEnd w:id="1933"/>
      <w:bookmarkEnd w:id="1934"/>
      <w:bookmarkEnd w:id="1935"/>
      <w:bookmarkEnd w:id="1936"/>
    </w:p>
    <w:p>
      <w:pPr>
        <w:pStyle w:val="Subsection"/>
      </w:pPr>
      <w:r>
        <w:tab/>
        <w:t>(1)</w:t>
      </w:r>
      <w:r>
        <w:tab/>
        <w:t>If an authorisation is held by 2 or more persons and any of those persons commits an offence under this Act while acting or purporting to act as a holder of the authorisation, each of those persons is taken to have committed the offence.</w:t>
      </w:r>
    </w:p>
    <w:p>
      <w:pPr>
        <w:pStyle w:val="Subsection"/>
      </w:pPr>
      <w:r>
        <w:tab/>
        <w:t>(2)</w:t>
      </w:r>
      <w:r>
        <w:tab/>
        <w:t xml:space="preserve">If a person is charged with an offence under this Act because of subsection (1), it is a defence to prove that — </w:t>
      </w:r>
    </w:p>
    <w:p>
      <w:pPr>
        <w:pStyle w:val="Indenta"/>
      </w:pPr>
      <w:r>
        <w:tab/>
        <w:t>(a)</w:t>
      </w:r>
      <w:r>
        <w:tab/>
        <w:t>the act or omission that constituted the offence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(3)</w:t>
      </w:r>
      <w:r>
        <w:tab/>
        <w:t>A person may be charged with and convicted of an offence under this Act because of subsection (1) whether or not another person has been charged with or convicted of the offence.</w:t>
      </w:r>
    </w:p>
    <w:p>
      <w:pPr>
        <w:pStyle w:val="Footnotesection"/>
      </w:pPr>
      <w:r>
        <w:tab/>
        <w:t>[Section 202B inserted by No. 43 of 2011 s. 61.]</w:t>
      </w:r>
    </w:p>
    <w:p>
      <w:pPr>
        <w:pStyle w:val="Heading5"/>
        <w:rPr>
          <w:snapToGrid w:val="0"/>
        </w:rPr>
      </w:pPr>
      <w:bookmarkStart w:id="1937" w:name="_Toc375143824"/>
      <w:bookmarkStart w:id="1938" w:name="_Toc313948478"/>
      <w:bookmarkStart w:id="1939" w:name="_Toc318366331"/>
      <w:r>
        <w:rPr>
          <w:rStyle w:val="CharSectno"/>
        </w:rPr>
        <w:t>203</w:t>
      </w:r>
      <w:r>
        <w:rPr>
          <w:snapToGrid w:val="0"/>
        </w:rPr>
        <w:t>.</w:t>
      </w:r>
      <w:r>
        <w:rPr>
          <w:snapToGrid w:val="0"/>
        </w:rPr>
        <w:tab/>
        <w:t>Authorisation holder, liability of for offences by agents of</w:t>
      </w:r>
      <w:bookmarkEnd w:id="1937"/>
      <w:bookmarkEnd w:id="1938"/>
      <w:bookmarkEnd w:id="1939"/>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 and</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1940" w:name="_Toc313948479"/>
      <w:bookmarkStart w:id="1941" w:name="_Toc375143825"/>
      <w:bookmarkStart w:id="1942" w:name="_Toc318366332"/>
      <w:r>
        <w:rPr>
          <w:rStyle w:val="CharSectno"/>
        </w:rPr>
        <w:t>204</w:t>
      </w:r>
      <w:r>
        <w:rPr>
          <w:snapToGrid w:val="0"/>
        </w:rPr>
        <w:t>.</w:t>
      </w:r>
      <w:r>
        <w:rPr>
          <w:snapToGrid w:val="0"/>
        </w:rPr>
        <w:tab/>
      </w:r>
      <w:bookmarkEnd w:id="1940"/>
      <w:r>
        <w:rPr>
          <w:snapToGrid w:val="0"/>
        </w:rPr>
        <w:t>Officers of body corporate, liability of for offence by body</w:t>
      </w:r>
      <w:bookmarkEnd w:id="1941"/>
      <w:bookmarkEnd w:id="1942"/>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1943" w:name="_Toc375143826"/>
      <w:bookmarkStart w:id="1944" w:name="_Toc196640363"/>
      <w:bookmarkStart w:id="1945" w:name="_Toc197405674"/>
      <w:bookmarkStart w:id="1946" w:name="_Toc197484594"/>
      <w:bookmarkStart w:id="1947" w:name="_Toc198354773"/>
      <w:bookmarkStart w:id="1948" w:name="_Toc201029420"/>
      <w:bookmarkStart w:id="1949" w:name="_Toc268173321"/>
      <w:bookmarkStart w:id="1950" w:name="_Toc272141561"/>
      <w:bookmarkStart w:id="1951" w:name="_Toc274215362"/>
      <w:bookmarkStart w:id="1952" w:name="_Toc281467026"/>
      <w:bookmarkStart w:id="1953" w:name="_Toc291062428"/>
      <w:bookmarkStart w:id="1954" w:name="_Toc298415396"/>
      <w:bookmarkStart w:id="1955" w:name="_Toc299718344"/>
      <w:bookmarkStart w:id="1956" w:name="_Toc299718654"/>
      <w:bookmarkStart w:id="1957" w:name="_Toc305752208"/>
      <w:bookmarkStart w:id="1958" w:name="_Toc306285740"/>
      <w:bookmarkStart w:id="1959" w:name="_Toc308167570"/>
      <w:bookmarkStart w:id="1960" w:name="_Toc308183803"/>
      <w:bookmarkStart w:id="1961" w:name="_Toc311185117"/>
      <w:bookmarkStart w:id="1962" w:name="_Toc311201128"/>
      <w:bookmarkStart w:id="1963" w:name="_Toc311201468"/>
      <w:bookmarkStart w:id="1964" w:name="_Toc313948480"/>
      <w:bookmarkStart w:id="1965" w:name="_Toc313948984"/>
      <w:bookmarkStart w:id="1966" w:name="_Toc313949321"/>
      <w:bookmarkStart w:id="1967" w:name="_Toc315181718"/>
      <w:bookmarkStart w:id="1968" w:name="_Toc315182055"/>
      <w:bookmarkStart w:id="1969" w:name="_Toc315184311"/>
      <w:bookmarkStart w:id="1970" w:name="_Toc315248064"/>
      <w:bookmarkStart w:id="1971" w:name="_Toc315428161"/>
      <w:bookmarkStart w:id="1972" w:name="_Toc318363341"/>
      <w:bookmarkStart w:id="1973" w:name="_Toc318363678"/>
      <w:bookmarkStart w:id="1974" w:name="_Toc318366333"/>
      <w:r>
        <w:rPr>
          <w:rStyle w:val="CharDivNo"/>
        </w:rPr>
        <w:t>Division 3</w:t>
      </w:r>
      <w:r>
        <w:rPr>
          <w:snapToGrid w:val="0"/>
        </w:rPr>
        <w:t> — </w:t>
      </w:r>
      <w:r>
        <w:rPr>
          <w:rStyle w:val="CharDivText"/>
        </w:rPr>
        <w:t>Evidentiary provisions</w:t>
      </w:r>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pPr>
        <w:pStyle w:val="Heading5"/>
        <w:rPr>
          <w:snapToGrid w:val="0"/>
        </w:rPr>
      </w:pPr>
      <w:bookmarkStart w:id="1975" w:name="_Toc313948481"/>
      <w:bookmarkStart w:id="1976" w:name="_Toc375143827"/>
      <w:bookmarkStart w:id="1977" w:name="_Toc318366334"/>
      <w:r>
        <w:rPr>
          <w:rStyle w:val="CharSectno"/>
        </w:rPr>
        <w:t>205</w:t>
      </w:r>
      <w:r>
        <w:rPr>
          <w:snapToGrid w:val="0"/>
        </w:rPr>
        <w:t>.</w:t>
      </w:r>
      <w:r>
        <w:rPr>
          <w:snapToGrid w:val="0"/>
        </w:rPr>
        <w:tab/>
        <w:t>Exemptions</w:t>
      </w:r>
      <w:bookmarkEnd w:id="1975"/>
      <w:r>
        <w:rPr>
          <w:snapToGrid w:val="0"/>
        </w:rPr>
        <w:t xml:space="preserve"> etc., onus of proving</w:t>
      </w:r>
      <w:bookmarkEnd w:id="1976"/>
      <w:bookmarkEnd w:id="1977"/>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 or</w:t>
      </w:r>
    </w:p>
    <w:p>
      <w:pPr>
        <w:pStyle w:val="Indenta"/>
        <w:rPr>
          <w:snapToGrid w:val="0"/>
        </w:rPr>
      </w:pPr>
      <w:r>
        <w:rPr>
          <w:snapToGrid w:val="0"/>
        </w:rPr>
        <w:tab/>
        <w:t>(b)</w:t>
      </w:r>
      <w:r>
        <w:rPr>
          <w:snapToGrid w:val="0"/>
        </w:rPr>
        <w:tab/>
        <w:t>anything was done or omitted to be done with lawful excuse or reasonable excuse; or</w:t>
      </w:r>
    </w:p>
    <w:p>
      <w:pPr>
        <w:pStyle w:val="Indenta"/>
        <w:rPr>
          <w:snapToGrid w:val="0"/>
        </w:rPr>
      </w:pPr>
      <w:r>
        <w:rPr>
          <w:snapToGrid w:val="0"/>
        </w:rPr>
        <w:tab/>
        <w:t>(c)</w:t>
      </w:r>
      <w:r>
        <w:rPr>
          <w:snapToGrid w:val="0"/>
        </w:rPr>
        <w:tab/>
        <w:t>a person, boat or thing referred to in the charge was not in WA waters; or</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1978" w:name="_Toc313948482"/>
      <w:bookmarkStart w:id="1979" w:name="_Toc375143828"/>
      <w:bookmarkStart w:id="1980" w:name="_Toc318366335"/>
      <w:r>
        <w:rPr>
          <w:rStyle w:val="CharSectno"/>
        </w:rPr>
        <w:t>206</w:t>
      </w:r>
      <w:r>
        <w:rPr>
          <w:snapToGrid w:val="0"/>
        </w:rPr>
        <w:t>.</w:t>
      </w:r>
      <w:r>
        <w:rPr>
          <w:snapToGrid w:val="0"/>
        </w:rPr>
        <w:tab/>
        <w:t>Place of offence</w:t>
      </w:r>
      <w:bookmarkEnd w:id="1978"/>
      <w:r>
        <w:rPr>
          <w:snapToGrid w:val="0"/>
        </w:rPr>
        <w:t>, proof of</w:t>
      </w:r>
      <w:bookmarkEnd w:id="1979"/>
      <w:bookmarkEnd w:id="1980"/>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 or</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1981" w:name="_Toc313948483"/>
      <w:bookmarkStart w:id="1982" w:name="_Toc375143829"/>
      <w:bookmarkStart w:id="1983" w:name="_Toc318366336"/>
      <w:r>
        <w:rPr>
          <w:rStyle w:val="CharSectno"/>
        </w:rPr>
        <w:t>207</w:t>
      </w:r>
      <w:r>
        <w:rPr>
          <w:snapToGrid w:val="0"/>
        </w:rPr>
        <w:t>.</w:t>
      </w:r>
      <w:r>
        <w:rPr>
          <w:snapToGrid w:val="0"/>
        </w:rPr>
        <w:tab/>
        <w:t>Foreign boat</w:t>
      </w:r>
      <w:bookmarkEnd w:id="1981"/>
      <w:r>
        <w:rPr>
          <w:snapToGrid w:val="0"/>
        </w:rPr>
        <w:t>, proof as to</w:t>
      </w:r>
      <w:bookmarkEnd w:id="1982"/>
      <w:bookmarkEnd w:id="1983"/>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1984" w:name="_Toc313948484"/>
      <w:bookmarkStart w:id="1985" w:name="_Toc375143830"/>
      <w:bookmarkStart w:id="1986" w:name="_Toc318366337"/>
      <w:r>
        <w:rPr>
          <w:rStyle w:val="CharSectno"/>
        </w:rPr>
        <w:t>208</w:t>
      </w:r>
      <w:r>
        <w:rPr>
          <w:snapToGrid w:val="0"/>
        </w:rPr>
        <w:t>.</w:t>
      </w:r>
      <w:r>
        <w:rPr>
          <w:snapToGrid w:val="0"/>
        </w:rPr>
        <w:tab/>
        <w:t>Contents etc. of package</w:t>
      </w:r>
      <w:bookmarkEnd w:id="1984"/>
      <w:r>
        <w:rPr>
          <w:snapToGrid w:val="0"/>
        </w:rPr>
        <w:t xml:space="preserve"> etc., proof of</w:t>
      </w:r>
      <w:bookmarkEnd w:id="1985"/>
      <w:bookmarkEnd w:id="1986"/>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 or</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1987" w:name="_Toc313948485"/>
      <w:bookmarkStart w:id="1988" w:name="_Toc375143831"/>
      <w:bookmarkStart w:id="1989" w:name="_Toc318366338"/>
      <w:r>
        <w:rPr>
          <w:rStyle w:val="CharSectno"/>
        </w:rPr>
        <w:t>209</w:t>
      </w:r>
      <w:r>
        <w:rPr>
          <w:snapToGrid w:val="0"/>
        </w:rPr>
        <w:t>.</w:t>
      </w:r>
      <w:r>
        <w:rPr>
          <w:snapToGrid w:val="0"/>
        </w:rPr>
        <w:tab/>
        <w:t>Fish taken for sale</w:t>
      </w:r>
      <w:bookmarkEnd w:id="1987"/>
      <w:r>
        <w:rPr>
          <w:snapToGrid w:val="0"/>
        </w:rPr>
        <w:t>, proof as to</w:t>
      </w:r>
      <w:bookmarkEnd w:id="1988"/>
      <w:bookmarkEnd w:id="1989"/>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1990" w:name="_Toc375143832"/>
      <w:bookmarkStart w:id="1991" w:name="_Toc313948486"/>
      <w:bookmarkStart w:id="1992" w:name="_Toc318366339"/>
      <w:r>
        <w:rPr>
          <w:rStyle w:val="CharSectno"/>
        </w:rPr>
        <w:t>210</w:t>
      </w:r>
      <w:r>
        <w:rPr>
          <w:snapToGrid w:val="0"/>
        </w:rPr>
        <w:t>.</w:t>
      </w:r>
      <w:r>
        <w:rPr>
          <w:snapToGrid w:val="0"/>
        </w:rPr>
        <w:tab/>
        <w:t>Fish on fishing boats and commercial premises etc. presumed to be for sale</w:t>
      </w:r>
      <w:bookmarkEnd w:id="1990"/>
      <w:bookmarkEnd w:id="1991"/>
      <w:bookmarkEnd w:id="1992"/>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spacing w:before="120"/>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spacing w:before="260"/>
        <w:rPr>
          <w:snapToGrid w:val="0"/>
        </w:rPr>
      </w:pPr>
      <w:bookmarkStart w:id="1993" w:name="_Toc313948487"/>
      <w:bookmarkStart w:id="1994" w:name="_Toc375143833"/>
      <w:bookmarkStart w:id="1995" w:name="_Toc318366340"/>
      <w:r>
        <w:rPr>
          <w:rStyle w:val="CharSectno"/>
        </w:rPr>
        <w:t>211</w:t>
      </w:r>
      <w:r>
        <w:rPr>
          <w:snapToGrid w:val="0"/>
        </w:rPr>
        <w:t>.</w:t>
      </w:r>
      <w:r>
        <w:rPr>
          <w:snapToGrid w:val="0"/>
        </w:rPr>
        <w:tab/>
        <w:t>Purpose</w:t>
      </w:r>
      <w:bookmarkEnd w:id="1993"/>
      <w:r>
        <w:rPr>
          <w:snapToGrid w:val="0"/>
        </w:rPr>
        <w:t xml:space="preserve"> or intent, proof of</w:t>
      </w:r>
      <w:bookmarkEnd w:id="1994"/>
      <w:bookmarkEnd w:id="1995"/>
    </w:p>
    <w:p>
      <w:pPr>
        <w:pStyle w:val="Subsection"/>
        <w:spacing w:before="180"/>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spacing w:before="260"/>
        <w:rPr>
          <w:snapToGrid w:val="0"/>
        </w:rPr>
      </w:pPr>
      <w:bookmarkStart w:id="1996" w:name="_Toc313948488"/>
      <w:bookmarkStart w:id="1997" w:name="_Toc375143834"/>
      <w:bookmarkStart w:id="1998" w:name="_Toc318366341"/>
      <w:r>
        <w:rPr>
          <w:rStyle w:val="CharSectno"/>
        </w:rPr>
        <w:t>212</w:t>
      </w:r>
      <w:r>
        <w:rPr>
          <w:snapToGrid w:val="0"/>
        </w:rPr>
        <w:t>.</w:t>
      </w:r>
      <w:r>
        <w:rPr>
          <w:snapToGrid w:val="0"/>
        </w:rPr>
        <w:tab/>
      </w:r>
      <w:bookmarkEnd w:id="1996"/>
      <w:r>
        <w:rPr>
          <w:snapToGrid w:val="0"/>
        </w:rPr>
        <w:t>Authorisations etc., evidence as to</w:t>
      </w:r>
      <w:bookmarkEnd w:id="1997"/>
      <w:bookmarkEnd w:id="1998"/>
    </w:p>
    <w:p>
      <w:pPr>
        <w:pStyle w:val="Subsection"/>
        <w:spacing w:before="180"/>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spacing w:before="100"/>
        <w:rPr>
          <w:snapToGrid w:val="0"/>
        </w:rPr>
      </w:pPr>
      <w:r>
        <w:rPr>
          <w:snapToGrid w:val="0"/>
        </w:rPr>
        <w:tab/>
        <w:t>(a)</w:t>
      </w:r>
      <w:r>
        <w:rPr>
          <w:snapToGrid w:val="0"/>
        </w:rPr>
        <w:tab/>
        <w:t xml:space="preserve">on any date or during any period a person was or was not authorised to do any thing under an </w:t>
      </w:r>
      <w:r>
        <w:t>authorisation, temporary aquaculture permit or aquaculture lease</w:t>
      </w:r>
      <w:r>
        <w:rPr>
          <w:snapToGrid w:val="0"/>
        </w:rPr>
        <w:t xml:space="preserve"> or was or was not exempted from this Act or specified provisions of this Act by an exemption; or</w:t>
      </w:r>
    </w:p>
    <w:p>
      <w:pPr>
        <w:pStyle w:val="Indenta"/>
        <w:spacing w:before="100"/>
        <w:rPr>
          <w:snapToGrid w:val="0"/>
        </w:rPr>
      </w:pPr>
      <w:r>
        <w:rPr>
          <w:snapToGrid w:val="0"/>
        </w:rPr>
        <w:tab/>
        <w:t>(b)</w:t>
      </w:r>
      <w:r>
        <w:rPr>
          <w:snapToGrid w:val="0"/>
        </w:rPr>
        <w:tab/>
        <w:t xml:space="preserve">on any date or during any period any boat, premises or other thing was or was not the subject of an </w:t>
      </w:r>
      <w:r>
        <w:t>authorisation, temporary aquaculture permit</w:t>
      </w:r>
      <w:r>
        <w:rPr>
          <w:snapToGrid w:val="0"/>
        </w:rPr>
        <w:t xml:space="preserve"> or exemption; or</w:t>
      </w:r>
    </w:p>
    <w:p>
      <w:pPr>
        <w:pStyle w:val="Indenta"/>
        <w:spacing w:before="100"/>
        <w:rPr>
          <w:snapToGrid w:val="0"/>
        </w:rPr>
      </w:pPr>
      <w:r>
        <w:rPr>
          <w:snapToGrid w:val="0"/>
        </w:rPr>
        <w:tab/>
        <w:t>(c)</w:t>
      </w:r>
      <w:r>
        <w:rPr>
          <w:snapToGrid w:val="0"/>
        </w:rPr>
        <w:tab/>
        <w:t xml:space="preserve">on any date or during any period an authorisation </w:t>
      </w:r>
      <w:r>
        <w:t>or temporary aquaculture permit</w:t>
      </w:r>
      <w:r>
        <w:rPr>
          <w:snapToGrid w:val="0"/>
        </w:rPr>
        <w:t xml:space="preserve"> was cancelled, suspended or for any other reason of no </w:t>
      </w:r>
      <w:r>
        <w:t xml:space="preserve">effect or an aquaculture lease was terminated or for any other reason of no effect; </w:t>
      </w:r>
      <w:r>
        <w:rPr>
          <w:snapToGrid w:val="0"/>
        </w:rPr>
        <w:t>or</w:t>
      </w:r>
    </w:p>
    <w:p>
      <w:pPr>
        <w:pStyle w:val="Indenta"/>
        <w:spacing w:before="100"/>
        <w:rPr>
          <w:snapToGrid w:val="0"/>
        </w:rPr>
      </w:pPr>
      <w:r>
        <w:rPr>
          <w:snapToGrid w:val="0"/>
        </w:rPr>
        <w:tab/>
        <w:t>(d)</w:t>
      </w:r>
      <w:r>
        <w:rPr>
          <w:snapToGrid w:val="0"/>
        </w:rPr>
        <w:tab/>
        <w:t>on any date or during any period an authorisation</w:t>
      </w:r>
      <w:r>
        <w:t>, temporary aquaculture permit,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 No. 43 of 2011 s. 62.]</w:t>
      </w:r>
    </w:p>
    <w:p>
      <w:pPr>
        <w:pStyle w:val="Heading5"/>
        <w:rPr>
          <w:snapToGrid w:val="0"/>
        </w:rPr>
      </w:pPr>
      <w:bookmarkStart w:id="1999" w:name="_Toc313948489"/>
      <w:bookmarkStart w:id="2000" w:name="_Toc375143835"/>
      <w:bookmarkStart w:id="2001" w:name="_Toc318366342"/>
      <w:r>
        <w:rPr>
          <w:rStyle w:val="CharSectno"/>
        </w:rPr>
        <w:t>213</w:t>
      </w:r>
      <w:r>
        <w:rPr>
          <w:snapToGrid w:val="0"/>
        </w:rPr>
        <w:t>.</w:t>
      </w:r>
      <w:r>
        <w:rPr>
          <w:snapToGrid w:val="0"/>
        </w:rPr>
        <w:tab/>
      </w:r>
      <w:bookmarkEnd w:id="1999"/>
      <w:r>
        <w:rPr>
          <w:snapToGrid w:val="0"/>
        </w:rPr>
        <w:t>Species of fish etc., evidence as to</w:t>
      </w:r>
      <w:bookmarkEnd w:id="2000"/>
      <w:bookmarkEnd w:id="2001"/>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2002" w:name="_Toc313948490"/>
      <w:bookmarkStart w:id="2003" w:name="_Toc375143836"/>
      <w:bookmarkStart w:id="2004" w:name="_Toc318366343"/>
      <w:r>
        <w:rPr>
          <w:rStyle w:val="CharSectno"/>
        </w:rPr>
        <w:t>214</w:t>
      </w:r>
      <w:r>
        <w:rPr>
          <w:snapToGrid w:val="0"/>
        </w:rPr>
        <w:t>.</w:t>
      </w:r>
      <w:r>
        <w:rPr>
          <w:snapToGrid w:val="0"/>
        </w:rPr>
        <w:tab/>
      </w:r>
      <w:bookmarkEnd w:id="2002"/>
      <w:r>
        <w:rPr>
          <w:snapToGrid w:val="0"/>
        </w:rPr>
        <w:t>Size etc. of fish, determining</w:t>
      </w:r>
      <w:bookmarkEnd w:id="2003"/>
      <w:bookmarkEnd w:id="2004"/>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2005" w:name="_Toc313948491"/>
      <w:bookmarkStart w:id="2006" w:name="_Toc375143837"/>
      <w:bookmarkStart w:id="2007" w:name="_Toc318366344"/>
      <w:r>
        <w:rPr>
          <w:rStyle w:val="CharSectno"/>
        </w:rPr>
        <w:t>215</w:t>
      </w:r>
      <w:r>
        <w:rPr>
          <w:snapToGrid w:val="0"/>
        </w:rPr>
        <w:t>.</w:t>
      </w:r>
      <w:r>
        <w:rPr>
          <w:snapToGrid w:val="0"/>
        </w:rPr>
        <w:tab/>
        <w:t>Accuracy of fisheries officers’ equipment</w:t>
      </w:r>
      <w:bookmarkEnd w:id="2005"/>
      <w:r>
        <w:rPr>
          <w:snapToGrid w:val="0"/>
        </w:rPr>
        <w:t>, presumption as to</w:t>
      </w:r>
      <w:bookmarkEnd w:id="2006"/>
      <w:bookmarkEnd w:id="2007"/>
    </w:p>
    <w:p>
      <w:pPr>
        <w:pStyle w:val="Subsection"/>
        <w:rPr>
          <w:snapToGrid w:val="0"/>
        </w:rPr>
      </w:pPr>
      <w:r>
        <w:rPr>
          <w:snapToGrid w:val="0"/>
        </w:rPr>
        <w:tab/>
      </w:r>
      <w:r>
        <w:rPr>
          <w:snapToGrid w:val="0"/>
        </w:rPr>
        <w:tab/>
        <w:t>In any proceedings for an offence against this Act, proof is not required of the accuracy of any communications, navigational, measuring or recording equipment (including electronic equipment) used by a fisheries officer, unless evidence is given to the contrary.</w:t>
      </w:r>
    </w:p>
    <w:p>
      <w:pPr>
        <w:pStyle w:val="Footnotesection"/>
      </w:pPr>
      <w:r>
        <w:tab/>
        <w:t>[Section 215 amended by No. 43 of 2011 s. 63.]</w:t>
      </w:r>
    </w:p>
    <w:p>
      <w:pPr>
        <w:pStyle w:val="Heading5"/>
        <w:rPr>
          <w:snapToGrid w:val="0"/>
        </w:rPr>
      </w:pPr>
      <w:bookmarkStart w:id="2008" w:name="_Toc313948492"/>
      <w:bookmarkStart w:id="2009" w:name="_Toc375143838"/>
      <w:bookmarkStart w:id="2010" w:name="_Toc318366345"/>
      <w:r>
        <w:rPr>
          <w:rStyle w:val="CharSectno"/>
        </w:rPr>
        <w:t>216</w:t>
      </w:r>
      <w:r>
        <w:rPr>
          <w:snapToGrid w:val="0"/>
        </w:rPr>
        <w:t>.</w:t>
      </w:r>
      <w:r>
        <w:rPr>
          <w:snapToGrid w:val="0"/>
        </w:rPr>
        <w:tab/>
        <w:t xml:space="preserve">Positions </w:t>
      </w:r>
      <w:bookmarkEnd w:id="2008"/>
      <w:r>
        <w:rPr>
          <w:snapToGrid w:val="0"/>
        </w:rPr>
        <w:t>on Earth, determining</w:t>
      </w:r>
      <w:bookmarkEnd w:id="2009"/>
      <w:bookmarkEnd w:id="2010"/>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 xml:space="preserve">in relation to authorisations, </w:t>
      </w:r>
      <w:r>
        <w:t xml:space="preserve">temporary aquaculture permits, </w:t>
      </w:r>
      <w:r>
        <w:rPr>
          <w:snapToGrid w:val="0"/>
        </w:rPr>
        <w:t>aquaculture leases or exclusive licences granted before the regulations take effect; or</w:t>
      </w:r>
    </w:p>
    <w:p>
      <w:pPr>
        <w:pStyle w:val="Indenta"/>
        <w:rPr>
          <w:snapToGrid w:val="0"/>
        </w:rPr>
      </w:pPr>
      <w:r>
        <w:rPr>
          <w:snapToGrid w:val="0"/>
        </w:rPr>
        <w:tab/>
        <w:t>(b)</w:t>
      </w:r>
      <w:r>
        <w:rPr>
          <w:snapToGrid w:val="0"/>
        </w:rPr>
        <w:tab/>
        <w:t xml:space="preserve">in relation to applications for authorisations, </w:t>
      </w:r>
      <w:r>
        <w:t xml:space="preserve">temporary aquaculture permits, </w:t>
      </w:r>
      <w:r>
        <w:rPr>
          <w:snapToGrid w:val="0"/>
        </w:rPr>
        <w:t>aquaculture leases or exclusive licences pending when the regulations take effect; or</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 No. 43 of 2011 s. 64.]</w:t>
      </w:r>
    </w:p>
    <w:p>
      <w:pPr>
        <w:pStyle w:val="Heading3"/>
      </w:pPr>
      <w:bookmarkStart w:id="2011" w:name="_Toc375143839"/>
      <w:bookmarkStart w:id="2012" w:name="_Toc196640376"/>
      <w:bookmarkStart w:id="2013" w:name="_Toc197405687"/>
      <w:bookmarkStart w:id="2014" w:name="_Toc197484607"/>
      <w:bookmarkStart w:id="2015" w:name="_Toc198354786"/>
      <w:bookmarkStart w:id="2016" w:name="_Toc201029433"/>
      <w:bookmarkStart w:id="2017" w:name="_Toc268173334"/>
      <w:bookmarkStart w:id="2018" w:name="_Toc272141574"/>
      <w:bookmarkStart w:id="2019" w:name="_Toc274215375"/>
      <w:bookmarkStart w:id="2020" w:name="_Toc281467039"/>
      <w:bookmarkStart w:id="2021" w:name="_Toc291062441"/>
      <w:bookmarkStart w:id="2022" w:name="_Toc298415409"/>
      <w:bookmarkStart w:id="2023" w:name="_Toc299718357"/>
      <w:bookmarkStart w:id="2024" w:name="_Toc299718667"/>
      <w:bookmarkStart w:id="2025" w:name="_Toc305752221"/>
      <w:bookmarkStart w:id="2026" w:name="_Toc306285753"/>
      <w:bookmarkStart w:id="2027" w:name="_Toc308167583"/>
      <w:bookmarkStart w:id="2028" w:name="_Toc308183816"/>
      <w:bookmarkStart w:id="2029" w:name="_Toc311185130"/>
      <w:bookmarkStart w:id="2030" w:name="_Toc311201141"/>
      <w:bookmarkStart w:id="2031" w:name="_Toc311201481"/>
      <w:bookmarkStart w:id="2032" w:name="_Toc313948493"/>
      <w:bookmarkStart w:id="2033" w:name="_Toc313948997"/>
      <w:bookmarkStart w:id="2034" w:name="_Toc313949334"/>
      <w:bookmarkStart w:id="2035" w:name="_Toc315181731"/>
      <w:bookmarkStart w:id="2036" w:name="_Toc315182068"/>
      <w:bookmarkStart w:id="2037" w:name="_Toc315184324"/>
      <w:bookmarkStart w:id="2038" w:name="_Toc315248077"/>
      <w:bookmarkStart w:id="2039" w:name="_Toc315428174"/>
      <w:bookmarkStart w:id="2040" w:name="_Toc318363354"/>
      <w:bookmarkStart w:id="2041" w:name="_Toc318363691"/>
      <w:bookmarkStart w:id="2042" w:name="_Toc318366346"/>
      <w:r>
        <w:rPr>
          <w:rStyle w:val="CharDivNo"/>
        </w:rPr>
        <w:t>Division 4</w:t>
      </w:r>
      <w:r>
        <w:rPr>
          <w:snapToGrid w:val="0"/>
        </w:rPr>
        <w:t> — </w:t>
      </w:r>
      <w:r>
        <w:rPr>
          <w:rStyle w:val="CharDivText"/>
        </w:rPr>
        <w:t>Forfeiture</w:t>
      </w:r>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p>
    <w:p>
      <w:pPr>
        <w:pStyle w:val="Heading5"/>
        <w:rPr>
          <w:snapToGrid w:val="0"/>
        </w:rPr>
      </w:pPr>
      <w:bookmarkStart w:id="2043" w:name="_Toc313948494"/>
      <w:bookmarkStart w:id="2044" w:name="_Toc375143840"/>
      <w:bookmarkStart w:id="2045" w:name="_Toc318366347"/>
      <w:r>
        <w:rPr>
          <w:rStyle w:val="CharSectno"/>
        </w:rPr>
        <w:t>217</w:t>
      </w:r>
      <w:r>
        <w:rPr>
          <w:snapToGrid w:val="0"/>
        </w:rPr>
        <w:t>.</w:t>
      </w:r>
      <w:r>
        <w:rPr>
          <w:snapToGrid w:val="0"/>
        </w:rPr>
        <w:tab/>
        <w:t>Seized</w:t>
      </w:r>
      <w:bookmarkEnd w:id="2043"/>
      <w:r>
        <w:rPr>
          <w:snapToGrid w:val="0"/>
        </w:rPr>
        <w:t xml:space="preserve"> things, return of and security for</w:t>
      </w:r>
      <w:bookmarkEnd w:id="2044"/>
      <w:bookmarkEnd w:id="2045"/>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2046" w:name="_Toc313948495"/>
      <w:bookmarkStart w:id="2047" w:name="_Toc375143841"/>
      <w:bookmarkStart w:id="2048" w:name="_Toc318366348"/>
      <w:r>
        <w:rPr>
          <w:rStyle w:val="CharSectno"/>
        </w:rPr>
        <w:t>218</w:t>
      </w:r>
      <w:r>
        <w:rPr>
          <w:snapToGrid w:val="0"/>
        </w:rPr>
        <w:t>.</w:t>
      </w:r>
      <w:r>
        <w:rPr>
          <w:snapToGrid w:val="0"/>
        </w:rPr>
        <w:tab/>
        <w:t>Forfeiture</w:t>
      </w:r>
      <w:bookmarkEnd w:id="2046"/>
      <w:r>
        <w:rPr>
          <w:snapToGrid w:val="0"/>
        </w:rPr>
        <w:t xml:space="preserve"> of fish, gear etc., court orders for</w:t>
      </w:r>
      <w:bookmarkEnd w:id="2047"/>
      <w:bookmarkEnd w:id="2048"/>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 and</w:t>
      </w:r>
    </w:p>
    <w:p>
      <w:pPr>
        <w:pStyle w:val="Indenta"/>
        <w:rPr>
          <w:snapToGrid w:val="0"/>
        </w:rPr>
      </w:pPr>
      <w:r>
        <w:rPr>
          <w:snapToGrid w:val="0"/>
        </w:rPr>
        <w:tab/>
        <w:t>(b)</w:t>
      </w:r>
      <w:r>
        <w:rPr>
          <w:snapToGrid w:val="0"/>
        </w:rPr>
        <w:tab/>
        <w:t>fishing gear used, or intended to be used, in the commission of the offence; and</w:t>
      </w:r>
    </w:p>
    <w:p>
      <w:pPr>
        <w:pStyle w:val="Indenta"/>
        <w:rPr>
          <w:snapToGrid w:val="0"/>
        </w:rPr>
      </w:pPr>
      <w:r>
        <w:rPr>
          <w:snapToGrid w:val="0"/>
        </w:rPr>
        <w:tab/>
        <w:t>(c)</w:t>
      </w:r>
      <w:r>
        <w:rPr>
          <w:snapToGrid w:val="0"/>
        </w:rPr>
        <w:tab/>
        <w:t>boat, vehicle, aircraft or other thing used in the commission of the offence; and</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2049" w:name="_Toc313948496"/>
      <w:bookmarkStart w:id="2050" w:name="_Toc375143842"/>
      <w:bookmarkStart w:id="2051" w:name="_Toc318366349"/>
      <w:r>
        <w:rPr>
          <w:rStyle w:val="CharSectno"/>
        </w:rPr>
        <w:t>219</w:t>
      </w:r>
      <w:r>
        <w:rPr>
          <w:snapToGrid w:val="0"/>
        </w:rPr>
        <w:t>.</w:t>
      </w:r>
      <w:r>
        <w:rPr>
          <w:snapToGrid w:val="0"/>
        </w:rPr>
        <w:tab/>
      </w:r>
      <w:bookmarkEnd w:id="2049"/>
      <w:r>
        <w:rPr>
          <w:snapToGrid w:val="0"/>
        </w:rPr>
        <w:t>Unclaimed seized things, forfeiture of</w:t>
      </w:r>
      <w:bookmarkEnd w:id="2050"/>
      <w:bookmarkEnd w:id="2051"/>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2052" w:name="_Toc313948497"/>
      <w:bookmarkStart w:id="2053" w:name="_Toc375143843"/>
      <w:bookmarkStart w:id="2054" w:name="_Toc318366350"/>
      <w:r>
        <w:rPr>
          <w:rStyle w:val="CharSectno"/>
        </w:rPr>
        <w:t>220</w:t>
      </w:r>
      <w:r>
        <w:rPr>
          <w:snapToGrid w:val="0"/>
        </w:rPr>
        <w:t>.</w:t>
      </w:r>
      <w:r>
        <w:rPr>
          <w:snapToGrid w:val="0"/>
        </w:rPr>
        <w:tab/>
        <w:t xml:space="preserve">Certain fish forfeited </w:t>
      </w:r>
      <w:bookmarkEnd w:id="2052"/>
      <w:r>
        <w:rPr>
          <w:snapToGrid w:val="0"/>
        </w:rPr>
        <w:t>when seized</w:t>
      </w:r>
      <w:bookmarkEnd w:id="2053"/>
      <w:bookmarkEnd w:id="205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 or</w:t>
      </w:r>
    </w:p>
    <w:p>
      <w:pPr>
        <w:pStyle w:val="Indenta"/>
        <w:rPr>
          <w:snapToGrid w:val="0"/>
        </w:rPr>
      </w:pPr>
      <w:r>
        <w:tab/>
        <w:t>(ba)</w:t>
      </w:r>
      <w:r>
        <w:tab/>
      </w:r>
      <w:r>
        <w:rPr>
          <w:snapToGrid w:val="0"/>
        </w:rPr>
        <w:t>any fish in excess of a bag or possession limit is seized under section 193(1)(a); or</w:t>
      </w:r>
    </w:p>
    <w:p>
      <w:pPr>
        <w:pStyle w:val="Indenta"/>
      </w:pPr>
      <w:r>
        <w:tab/>
        <w:t>(bb)</w:t>
      </w:r>
      <w:r>
        <w:tab/>
        <w:t xml:space="preserve">any fish in excess of a quantity or value that is prescribed for the purposes of the definition of </w:t>
      </w:r>
      <w:r>
        <w:rPr>
          <w:b/>
          <w:i/>
        </w:rPr>
        <w:t>commercial quantity</w:t>
      </w:r>
      <w:r>
        <w:t xml:space="preserve"> in section 153 is seized under section 193(1)(a); or</w:t>
      </w:r>
    </w:p>
    <w:p>
      <w:pPr>
        <w:pStyle w:val="Indenta"/>
      </w:pPr>
      <w:r>
        <w:tab/>
        <w:t>(bc)</w:t>
      </w:r>
      <w:r>
        <w:tab/>
        <w:t>any exotic fish is seized under section 193(1)(ga); or</w:t>
      </w:r>
    </w:p>
    <w:p>
      <w:pPr>
        <w:pStyle w:val="Indenta"/>
        <w:rPr>
          <w:snapToGrid w:val="0"/>
        </w:rPr>
      </w:pPr>
      <w:r>
        <w:rPr>
          <w:snapToGrid w:val="0"/>
        </w:rPr>
        <w:tab/>
        <w:t>(b)</w:t>
      </w:r>
      <w:r>
        <w:rPr>
          <w:snapToGrid w:val="0"/>
        </w:rPr>
        <w:tab/>
        <w:t xml:space="preserve">any fish other than a protected fish is seized under </w:t>
      </w:r>
      <w:r>
        <w:t>section 193(1)(h); or</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pPr>
      <w:r>
        <w:tab/>
        <w:t>(d)</w:t>
      </w:r>
      <w:r>
        <w:tab/>
      </w:r>
      <w:r>
        <w:rPr>
          <w:snapToGrid w:val="0"/>
        </w:rPr>
        <w:t>any receptacle, container or medium containing fish referred to in this section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 No. 43 of 2011 s. 65.]</w:t>
      </w:r>
    </w:p>
    <w:p>
      <w:pPr>
        <w:pStyle w:val="Heading5"/>
        <w:rPr>
          <w:snapToGrid w:val="0"/>
        </w:rPr>
      </w:pPr>
      <w:bookmarkStart w:id="2055" w:name="_Toc313948498"/>
      <w:bookmarkStart w:id="2056" w:name="_Toc375143844"/>
      <w:bookmarkStart w:id="2057" w:name="_Toc318366351"/>
      <w:r>
        <w:rPr>
          <w:rStyle w:val="CharSectno"/>
        </w:rPr>
        <w:t>221</w:t>
      </w:r>
      <w:r>
        <w:rPr>
          <w:snapToGrid w:val="0"/>
        </w:rPr>
        <w:t>.</w:t>
      </w:r>
      <w:r>
        <w:rPr>
          <w:snapToGrid w:val="0"/>
        </w:rPr>
        <w:tab/>
        <w:t>Forfeited things</w:t>
      </w:r>
      <w:bookmarkEnd w:id="2055"/>
      <w:r>
        <w:rPr>
          <w:snapToGrid w:val="0"/>
        </w:rPr>
        <w:t>, disposal of</w:t>
      </w:r>
      <w:bookmarkEnd w:id="2056"/>
      <w:bookmarkEnd w:id="2057"/>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Sch. 1 cl. 68(2).]</w:t>
      </w:r>
    </w:p>
    <w:p>
      <w:pPr>
        <w:pStyle w:val="Heading3"/>
      </w:pPr>
      <w:bookmarkStart w:id="2058" w:name="_Toc375143845"/>
      <w:bookmarkStart w:id="2059" w:name="_Toc196640382"/>
      <w:bookmarkStart w:id="2060" w:name="_Toc197405693"/>
      <w:bookmarkStart w:id="2061" w:name="_Toc197484613"/>
      <w:bookmarkStart w:id="2062" w:name="_Toc198354792"/>
      <w:bookmarkStart w:id="2063" w:name="_Toc201029439"/>
      <w:bookmarkStart w:id="2064" w:name="_Toc268173340"/>
      <w:bookmarkStart w:id="2065" w:name="_Toc272141580"/>
      <w:bookmarkStart w:id="2066" w:name="_Toc274215381"/>
      <w:bookmarkStart w:id="2067" w:name="_Toc281467045"/>
      <w:bookmarkStart w:id="2068" w:name="_Toc291062447"/>
      <w:bookmarkStart w:id="2069" w:name="_Toc298415415"/>
      <w:bookmarkStart w:id="2070" w:name="_Toc299718363"/>
      <w:bookmarkStart w:id="2071" w:name="_Toc299718673"/>
      <w:bookmarkStart w:id="2072" w:name="_Toc305752227"/>
      <w:bookmarkStart w:id="2073" w:name="_Toc306285759"/>
      <w:bookmarkStart w:id="2074" w:name="_Toc308167589"/>
      <w:bookmarkStart w:id="2075" w:name="_Toc308183822"/>
      <w:bookmarkStart w:id="2076" w:name="_Toc311185136"/>
      <w:bookmarkStart w:id="2077" w:name="_Toc311201147"/>
      <w:bookmarkStart w:id="2078" w:name="_Toc311201487"/>
      <w:bookmarkStart w:id="2079" w:name="_Toc313948499"/>
      <w:bookmarkStart w:id="2080" w:name="_Toc313949003"/>
      <w:bookmarkStart w:id="2081" w:name="_Toc313949340"/>
      <w:bookmarkStart w:id="2082" w:name="_Toc315181737"/>
      <w:bookmarkStart w:id="2083" w:name="_Toc315182074"/>
      <w:bookmarkStart w:id="2084" w:name="_Toc315184330"/>
      <w:bookmarkStart w:id="2085" w:name="_Toc315248083"/>
      <w:bookmarkStart w:id="2086" w:name="_Toc315428180"/>
      <w:bookmarkStart w:id="2087" w:name="_Toc318363360"/>
      <w:bookmarkStart w:id="2088" w:name="_Toc318363697"/>
      <w:bookmarkStart w:id="2089" w:name="_Toc318366352"/>
      <w:r>
        <w:rPr>
          <w:rStyle w:val="CharDivNo"/>
        </w:rPr>
        <w:t>Division 5</w:t>
      </w:r>
      <w:r>
        <w:rPr>
          <w:snapToGrid w:val="0"/>
        </w:rPr>
        <w:t> — </w:t>
      </w:r>
      <w:r>
        <w:rPr>
          <w:rStyle w:val="CharDivText"/>
        </w:rPr>
        <w:t>Additional penalties</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p>
    <w:p>
      <w:pPr>
        <w:pStyle w:val="Heading5"/>
        <w:rPr>
          <w:snapToGrid w:val="0"/>
        </w:rPr>
      </w:pPr>
      <w:bookmarkStart w:id="2090" w:name="_Toc313948500"/>
      <w:bookmarkStart w:id="2091" w:name="_Toc375143846"/>
      <w:bookmarkStart w:id="2092" w:name="_Toc318366353"/>
      <w:r>
        <w:rPr>
          <w:rStyle w:val="CharSectno"/>
        </w:rPr>
        <w:t>222</w:t>
      </w:r>
      <w:r>
        <w:rPr>
          <w:snapToGrid w:val="0"/>
        </w:rPr>
        <w:t>.</w:t>
      </w:r>
      <w:r>
        <w:rPr>
          <w:snapToGrid w:val="0"/>
        </w:rPr>
        <w:tab/>
        <w:t>Additional penalty based on value of fish</w:t>
      </w:r>
      <w:bookmarkEnd w:id="2090"/>
      <w:r>
        <w:rPr>
          <w:snapToGrid w:val="0"/>
        </w:rPr>
        <w:t xml:space="preserve"> for certain offences</w:t>
      </w:r>
      <w:bookmarkEnd w:id="2091"/>
      <w:bookmarkEnd w:id="2092"/>
    </w:p>
    <w:p>
      <w:pPr>
        <w:pStyle w:val="Subsection"/>
        <w:rPr>
          <w:snapToGrid w:val="0"/>
        </w:rPr>
      </w:pPr>
      <w:r>
        <w:rPr>
          <w:snapToGrid w:val="0"/>
        </w:rPr>
        <w:tab/>
        <w:t>(1)</w:t>
      </w:r>
      <w:r>
        <w:rPr>
          <w:snapToGrid w:val="0"/>
        </w:rPr>
        <w:tab/>
        <w:t xml:space="preserve">This section applies to an offence against section 43, 46, 47, </w:t>
      </w:r>
      <w:r>
        <w:t xml:space="preserve">48A, </w:t>
      </w:r>
      <w:r>
        <w:rPr>
          <w:snapToGrid w:val="0"/>
        </w:rPr>
        <w:t xml:space="preserve">50, 51, 74, 77, 82, 86, </w:t>
      </w:r>
      <w:r>
        <w:t xml:space="preserve">88, 155(2) </w:t>
      </w:r>
      <w:r>
        <w:rPr>
          <w:snapToGrid w:val="0"/>
        </w:rPr>
        <w:t>or 173 or any prescribed provision of the regulations.</w:t>
      </w:r>
    </w:p>
    <w:p>
      <w:pPr>
        <w:pStyle w:val="Subsection"/>
      </w:pPr>
      <w:r>
        <w:tab/>
        <w:t>(2)</w:t>
      </w:r>
      <w:r>
        <w:tab/>
        <w:t xml:space="preserve">If a court convicts a person of an offence under a provision referred to in subsection (1), in addition to any penalty imposed under that provision, the court must impose on the person an additional penalty that — </w:t>
      </w:r>
    </w:p>
    <w:p>
      <w:pPr>
        <w:pStyle w:val="Indenta"/>
      </w:pPr>
      <w:r>
        <w:tab/>
        <w:t>(a)</w:t>
      </w:r>
      <w:r>
        <w:tab/>
        <w:t>is equal to 10 times the prescribed value of any fish the subject of the offence; or</w:t>
      </w:r>
    </w:p>
    <w:p>
      <w:pPr>
        <w:pStyle w:val="Indenta"/>
      </w:pPr>
      <w:r>
        <w:tab/>
        <w:t>(b)</w:t>
      </w:r>
      <w:r>
        <w:tab/>
        <w:t>if subsection (3A) applies — is less than 10 times that value but is at least equal to that value.</w:t>
      </w:r>
    </w:p>
    <w:p>
      <w:pPr>
        <w:pStyle w:val="Subsection"/>
      </w:pPr>
      <w:r>
        <w:tab/>
        <w:t>(3A)</w:t>
      </w:r>
      <w:r>
        <w:tab/>
        <w:t xml:space="preserve">The court can only impose an additional penalty under subsection (2)(b) — </w:t>
      </w:r>
    </w:p>
    <w:p>
      <w:pPr>
        <w:pStyle w:val="Indenta"/>
      </w:pPr>
      <w:r>
        <w:tab/>
        <w:t>(a)</w:t>
      </w:r>
      <w:r>
        <w:tab/>
        <w:t>on the application of the CEO or a person acting for or on behalf of the CEO; and</w:t>
      </w:r>
    </w:p>
    <w:p>
      <w:pPr>
        <w:pStyle w:val="Indenta"/>
      </w:pPr>
      <w:r>
        <w:tab/>
        <w:t>(b)</w:t>
      </w:r>
      <w:r>
        <w:tab/>
        <w:t>if the court is satisfied that the imposition of the additional penalty under subsection (2)(a) would be harsh, oppressive or not otherwise in the interests of justice.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 xml:space="preserve">The additional penalty referred to in </w:t>
      </w:r>
      <w:r>
        <w:t xml:space="preserve">subsection (2)(a) or (b) </w:t>
      </w:r>
      <w:r>
        <w:rPr>
          <w:snapToGrid w:val="0"/>
        </w:rPr>
        <w:t>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Footnotesection"/>
      </w:pPr>
      <w:r>
        <w:tab/>
        <w:t>[Section 222 amended by No. 43 of 2011 s. 66.]</w:t>
      </w:r>
    </w:p>
    <w:p>
      <w:pPr>
        <w:pStyle w:val="Heading5"/>
        <w:spacing w:before="200"/>
        <w:rPr>
          <w:snapToGrid w:val="0"/>
        </w:rPr>
      </w:pPr>
      <w:bookmarkStart w:id="2093" w:name="_Toc313948501"/>
      <w:bookmarkStart w:id="2094" w:name="_Toc375143847"/>
      <w:bookmarkStart w:id="2095" w:name="_Toc318366354"/>
      <w:r>
        <w:rPr>
          <w:rStyle w:val="CharSectno"/>
        </w:rPr>
        <w:t>223</w:t>
      </w:r>
      <w:r>
        <w:rPr>
          <w:snapToGrid w:val="0"/>
        </w:rPr>
        <w:t>.</w:t>
      </w:r>
      <w:r>
        <w:rPr>
          <w:snapToGrid w:val="0"/>
        </w:rPr>
        <w:tab/>
        <w:t>Cancelling or suspending authorisation</w:t>
      </w:r>
      <w:bookmarkEnd w:id="2093"/>
      <w:r>
        <w:rPr>
          <w:snapToGrid w:val="0"/>
        </w:rPr>
        <w:t>, court’s powers for</w:t>
      </w:r>
      <w:bookmarkEnd w:id="2094"/>
      <w:bookmarkEnd w:id="2095"/>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2096" w:name="_Toc375143848"/>
      <w:bookmarkStart w:id="2097" w:name="_Toc313948502"/>
      <w:bookmarkStart w:id="2098" w:name="_Toc318366355"/>
      <w:r>
        <w:rPr>
          <w:rStyle w:val="CharSectno"/>
        </w:rPr>
        <w:t>224</w:t>
      </w:r>
      <w:r>
        <w:rPr>
          <w:snapToGrid w:val="0"/>
        </w:rPr>
        <w:t>.</w:t>
      </w:r>
      <w:r>
        <w:rPr>
          <w:snapToGrid w:val="0"/>
        </w:rPr>
        <w:tab/>
        <w:t>Automatic suspension if 3 offences committed in 10 year period</w:t>
      </w:r>
      <w:bookmarkEnd w:id="2096"/>
      <w:bookmarkEnd w:id="2097"/>
      <w:bookmarkEnd w:id="2098"/>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2099" w:name="_Toc313948503"/>
      <w:bookmarkStart w:id="2100" w:name="_Toc375143849"/>
      <w:bookmarkStart w:id="2101" w:name="_Toc318366356"/>
      <w:r>
        <w:rPr>
          <w:rStyle w:val="CharSectno"/>
        </w:rPr>
        <w:t>225</w:t>
      </w:r>
      <w:r>
        <w:rPr>
          <w:snapToGrid w:val="0"/>
        </w:rPr>
        <w:t>.</w:t>
      </w:r>
      <w:r>
        <w:rPr>
          <w:snapToGrid w:val="0"/>
        </w:rPr>
        <w:tab/>
        <w:t>Prohibitions on offender</w:t>
      </w:r>
      <w:bookmarkEnd w:id="2099"/>
      <w:r>
        <w:rPr>
          <w:snapToGrid w:val="0"/>
        </w:rPr>
        <w:t>, court’s powers to impose etc.</w:t>
      </w:r>
      <w:bookmarkEnd w:id="2100"/>
      <w:bookmarkEnd w:id="2101"/>
    </w:p>
    <w:p>
      <w:pPr>
        <w:pStyle w:val="Subsection"/>
      </w:pPr>
      <w:r>
        <w:tab/>
        <w:t>(1)</w:t>
      </w:r>
      <w:r>
        <w:tab/>
        <w:t xml:space="preserve">If a court convicts a person of an offence under this Act, in addition to any other penalty that may be imposed for the offence, the court may by order prohibit the person from doing all or any of the following — </w:t>
      </w:r>
    </w:p>
    <w:p>
      <w:pPr>
        <w:pStyle w:val="Indenta"/>
      </w:pPr>
      <w:r>
        <w:tab/>
        <w:t>(a)</w:t>
      </w:r>
      <w:r>
        <w:tab/>
        <w:t>being on board boats, any specified boat or any boat in a specified class of boats;</w:t>
      </w:r>
    </w:p>
    <w:p>
      <w:pPr>
        <w:pStyle w:val="Indenta"/>
      </w:pPr>
      <w:r>
        <w:tab/>
        <w:t>(b)</w:t>
      </w:r>
      <w:r>
        <w:tab/>
        <w:t xml:space="preserve">being at — </w:t>
      </w:r>
    </w:p>
    <w:p>
      <w:pPr>
        <w:pStyle w:val="Indenti"/>
      </w:pPr>
      <w:r>
        <w:tab/>
        <w:t>(i)</w:t>
      </w:r>
      <w:r>
        <w:tab/>
        <w:t>places used for aquaculture or the processing or sale of fish, any specified place used for aquaculture or the processing or sale of fish, any place in a specified class of places used for aquaculture or the processing or sale of fish; or</w:t>
      </w:r>
    </w:p>
    <w:p>
      <w:pPr>
        <w:pStyle w:val="Indenti"/>
      </w:pPr>
      <w:r>
        <w:tab/>
        <w:t>(ii)</w:t>
      </w:r>
      <w:r>
        <w:tab/>
        <w:t>any other specified place or any place in any other specified class of places;</w:t>
      </w:r>
    </w:p>
    <w:p>
      <w:pPr>
        <w:pStyle w:val="Indenta"/>
      </w:pPr>
      <w:r>
        <w:tab/>
        <w:t>(c)</w:t>
      </w:r>
      <w:r>
        <w:tab/>
        <w:t xml:space="preserve">engaging in any activity related to fishing or aquaculture, including — </w:t>
      </w:r>
    </w:p>
    <w:p>
      <w:pPr>
        <w:pStyle w:val="Indenti"/>
      </w:pPr>
      <w:r>
        <w:tab/>
        <w:t>(i)</w:t>
      </w:r>
      <w:r>
        <w:tab/>
        <w:t>being employed in, or managing, operating or holding an interest in, a business; and</w:t>
      </w:r>
    </w:p>
    <w:p>
      <w:pPr>
        <w:pStyle w:val="Indenti"/>
      </w:pPr>
      <w:r>
        <w:tab/>
        <w:t>(ii)</w:t>
      </w:r>
      <w:r>
        <w:tab/>
        <w:t>being in control or possession of fish or fishing or aquaculture gear;</w:t>
      </w:r>
    </w:p>
    <w:p>
      <w:pPr>
        <w:pStyle w:val="Indenta"/>
        <w:rPr>
          <w:snapToGrid w:val="0"/>
        </w:rPr>
      </w:pPr>
      <w:r>
        <w:rPr>
          <w:snapToGrid w:val="0"/>
        </w:rPr>
        <w:tab/>
        <w:t>(d)</w:t>
      </w:r>
      <w:r>
        <w:rPr>
          <w:snapToGrid w:val="0"/>
        </w:rPr>
        <w:tab/>
        <w:t>being in possession of any fish or fishing or aquaculture gear, any specified fish or fishing or aquaculture gear or any fish or gear in a specified class of fish or fishing or aquaculture gear;</w:t>
      </w:r>
    </w:p>
    <w:p>
      <w:pPr>
        <w:pStyle w:val="Indenta"/>
      </w:pPr>
      <w:r>
        <w:tab/>
        <w:t>(e)</w:t>
      </w:r>
      <w:r>
        <w:tab/>
        <w:t>being on or near specified waters.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pPr>
      <w:r>
        <w:tab/>
        <w:t xml:space="preserve">Penalty: </w:t>
      </w:r>
    </w:p>
    <w:p>
      <w:pPr>
        <w:pStyle w:val="Penpara"/>
      </w:pPr>
      <w:r>
        <w:tab/>
        <w:t>(a)</w:t>
      </w:r>
      <w:r>
        <w:tab/>
        <w:t>for a first offence, a fine of $40 000;</w:t>
      </w:r>
    </w:p>
    <w:p>
      <w:pPr>
        <w:pStyle w:val="Penpara"/>
      </w:pPr>
      <w:r>
        <w:tab/>
        <w:t>(b)</w:t>
      </w:r>
      <w:r>
        <w:tab/>
        <w:t>for a second or subsequent offence, a fine of $80 000 and imprisonment for 3 years.</w:t>
      </w:r>
    </w:p>
    <w:p>
      <w:pPr>
        <w:pStyle w:val="Subsection"/>
      </w:pPr>
      <w:r>
        <w:tab/>
        <w:t>(5)</w:t>
      </w:r>
      <w:r>
        <w:tab/>
        <w:t>A person must not knowingly allow or permit another person to contravene an order made under this section.</w:t>
      </w:r>
    </w:p>
    <w:p>
      <w:pPr>
        <w:pStyle w:val="Penstart"/>
      </w:pPr>
      <w:r>
        <w:tab/>
        <w:t xml:space="preserve">Penalty for an offence under subsection (5):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Footnotesection"/>
      </w:pPr>
      <w:r>
        <w:tab/>
        <w:t>[Section 225 amended by No. 50 of 2003 s. 63(7); No. 84 of 2004 s. 80; No. 43 of 2011 s. 67.]</w:t>
      </w:r>
    </w:p>
    <w:p>
      <w:pPr>
        <w:pStyle w:val="Heading3"/>
      </w:pPr>
      <w:bookmarkStart w:id="2102" w:name="_Toc375143850"/>
      <w:bookmarkStart w:id="2103" w:name="_Toc196640387"/>
      <w:bookmarkStart w:id="2104" w:name="_Toc197405698"/>
      <w:bookmarkStart w:id="2105" w:name="_Toc197484618"/>
      <w:bookmarkStart w:id="2106" w:name="_Toc198354797"/>
      <w:bookmarkStart w:id="2107" w:name="_Toc201029444"/>
      <w:bookmarkStart w:id="2108" w:name="_Toc268173345"/>
      <w:bookmarkStart w:id="2109" w:name="_Toc272141585"/>
      <w:bookmarkStart w:id="2110" w:name="_Toc274215386"/>
      <w:bookmarkStart w:id="2111" w:name="_Toc281467050"/>
      <w:bookmarkStart w:id="2112" w:name="_Toc291062452"/>
      <w:bookmarkStart w:id="2113" w:name="_Toc298415420"/>
      <w:bookmarkStart w:id="2114" w:name="_Toc299718368"/>
      <w:bookmarkStart w:id="2115" w:name="_Toc299718678"/>
      <w:bookmarkStart w:id="2116" w:name="_Toc305752232"/>
      <w:bookmarkStart w:id="2117" w:name="_Toc306285764"/>
      <w:bookmarkStart w:id="2118" w:name="_Toc308167594"/>
      <w:bookmarkStart w:id="2119" w:name="_Toc308183827"/>
      <w:bookmarkStart w:id="2120" w:name="_Toc311185141"/>
      <w:bookmarkStart w:id="2121" w:name="_Toc311201152"/>
      <w:bookmarkStart w:id="2122" w:name="_Toc311201492"/>
      <w:bookmarkStart w:id="2123" w:name="_Toc313948504"/>
      <w:bookmarkStart w:id="2124" w:name="_Toc313949008"/>
      <w:bookmarkStart w:id="2125" w:name="_Toc313949345"/>
      <w:bookmarkStart w:id="2126" w:name="_Toc315181742"/>
      <w:bookmarkStart w:id="2127" w:name="_Toc315182079"/>
      <w:bookmarkStart w:id="2128" w:name="_Toc315184335"/>
      <w:bookmarkStart w:id="2129" w:name="_Toc315248088"/>
      <w:bookmarkStart w:id="2130" w:name="_Toc315428185"/>
      <w:bookmarkStart w:id="2131" w:name="_Toc318363365"/>
      <w:bookmarkStart w:id="2132" w:name="_Toc318363702"/>
      <w:bookmarkStart w:id="2133" w:name="_Toc318366357"/>
      <w:r>
        <w:rPr>
          <w:rStyle w:val="CharDivNo"/>
        </w:rPr>
        <w:t>Division 6</w:t>
      </w:r>
      <w:r>
        <w:rPr>
          <w:snapToGrid w:val="0"/>
        </w:rPr>
        <w:t> — </w:t>
      </w:r>
      <w:r>
        <w:rPr>
          <w:rStyle w:val="CharDivText"/>
        </w:rPr>
        <w:t>Infringement notices</w:t>
      </w:r>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p>
    <w:p>
      <w:pPr>
        <w:pStyle w:val="Heading5"/>
        <w:rPr>
          <w:snapToGrid w:val="0"/>
        </w:rPr>
      </w:pPr>
      <w:bookmarkStart w:id="2134" w:name="_Toc375143851"/>
      <w:bookmarkStart w:id="2135" w:name="_Toc313948505"/>
      <w:bookmarkStart w:id="2136" w:name="_Toc318366358"/>
      <w:r>
        <w:rPr>
          <w:rStyle w:val="CharSectno"/>
        </w:rPr>
        <w:t>226</w:t>
      </w:r>
      <w:r>
        <w:rPr>
          <w:snapToGrid w:val="0"/>
        </w:rPr>
        <w:t>.</w:t>
      </w:r>
      <w:r>
        <w:rPr>
          <w:snapToGrid w:val="0"/>
        </w:rPr>
        <w:tab/>
        <w:t>Term used: authorised person</w:t>
      </w:r>
      <w:bookmarkEnd w:id="2134"/>
      <w:bookmarkEnd w:id="2135"/>
      <w:bookmarkEnd w:id="2136"/>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2137" w:name="_Toc313948506"/>
      <w:bookmarkStart w:id="2138" w:name="_Toc375143852"/>
      <w:bookmarkStart w:id="2139" w:name="_Toc318366359"/>
      <w:r>
        <w:rPr>
          <w:rStyle w:val="CharSectno"/>
        </w:rPr>
        <w:t>227</w:t>
      </w:r>
      <w:r>
        <w:rPr>
          <w:snapToGrid w:val="0"/>
        </w:rPr>
        <w:t>.</w:t>
      </w:r>
      <w:r>
        <w:rPr>
          <w:snapToGrid w:val="0"/>
        </w:rPr>
        <w:tab/>
        <w:t>Authorised persons</w:t>
      </w:r>
      <w:bookmarkEnd w:id="2137"/>
      <w:r>
        <w:rPr>
          <w:snapToGrid w:val="0"/>
        </w:rPr>
        <w:t>, appointment of</w:t>
      </w:r>
      <w:bookmarkEnd w:id="2138"/>
      <w:bookmarkEnd w:id="2139"/>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2140" w:name="_Toc313948507"/>
      <w:bookmarkStart w:id="2141" w:name="_Toc375143853"/>
      <w:bookmarkStart w:id="2142" w:name="_Toc318366360"/>
      <w:r>
        <w:rPr>
          <w:rStyle w:val="CharSectno"/>
        </w:rPr>
        <w:t>228</w:t>
      </w:r>
      <w:r>
        <w:rPr>
          <w:snapToGrid w:val="0"/>
        </w:rPr>
        <w:t>.</w:t>
      </w:r>
      <w:r>
        <w:rPr>
          <w:snapToGrid w:val="0"/>
        </w:rPr>
        <w:tab/>
        <w:t>Infringement notice</w:t>
      </w:r>
      <w:bookmarkEnd w:id="2140"/>
      <w:r>
        <w:rPr>
          <w:snapToGrid w:val="0"/>
        </w:rPr>
        <w:t>s, service of</w:t>
      </w:r>
      <w:bookmarkEnd w:id="2141"/>
      <w:bookmarkEnd w:id="2142"/>
    </w:p>
    <w:p>
      <w:pPr>
        <w:pStyle w:val="Subsection"/>
        <w:rPr>
          <w:snapToGrid w:val="0"/>
        </w:rPr>
      </w:pPr>
      <w:r>
        <w:rPr>
          <w:snapToGrid w:val="0"/>
        </w:rPr>
        <w:tab/>
        <w:t>(1)</w:t>
      </w:r>
      <w:r>
        <w:rPr>
          <w:snapToGrid w:val="0"/>
        </w:rPr>
        <w:tab/>
        <w:t xml:space="preserve">An authorised person who has reason to believe that a person has committed a prescribed offence against this Act may, within </w:t>
      </w:r>
      <w:r>
        <w:t>45 days</w:t>
      </w:r>
      <w:r>
        <w:rPr>
          <w:snapToGrid w:val="0"/>
        </w:rPr>
        <w:t xml:space="preserve">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Footnotesection"/>
        <w:spacing w:before="100"/>
        <w:ind w:left="890" w:hanging="890"/>
      </w:pPr>
      <w:r>
        <w:tab/>
        <w:t>[Section 228 amended by No. 43 of 2011 s. 68.]</w:t>
      </w:r>
    </w:p>
    <w:p>
      <w:pPr>
        <w:pStyle w:val="Heading5"/>
        <w:rPr>
          <w:snapToGrid w:val="0"/>
        </w:rPr>
      </w:pPr>
      <w:bookmarkStart w:id="2143" w:name="_Toc313948508"/>
      <w:bookmarkStart w:id="2144" w:name="_Toc375143854"/>
      <w:bookmarkStart w:id="2145" w:name="_Toc318366361"/>
      <w:r>
        <w:rPr>
          <w:rStyle w:val="CharSectno"/>
        </w:rPr>
        <w:t>229</w:t>
      </w:r>
      <w:r>
        <w:rPr>
          <w:snapToGrid w:val="0"/>
        </w:rPr>
        <w:t>.</w:t>
      </w:r>
      <w:r>
        <w:rPr>
          <w:snapToGrid w:val="0"/>
        </w:rPr>
        <w:tab/>
      </w:r>
      <w:bookmarkEnd w:id="2143"/>
      <w:r>
        <w:rPr>
          <w:snapToGrid w:val="0"/>
        </w:rPr>
        <w:t>Infringement notices, form of</w:t>
      </w:r>
      <w:bookmarkEnd w:id="2144"/>
      <w:bookmarkEnd w:id="2145"/>
    </w:p>
    <w:p>
      <w:pPr>
        <w:pStyle w:val="Subsection"/>
        <w:rPr>
          <w:snapToGrid w:val="0"/>
        </w:rPr>
      </w:pPr>
      <w:r>
        <w:rPr>
          <w:snapToGrid w:val="0"/>
        </w:rPr>
        <w:tab/>
        <w:t>(1)</w:t>
      </w:r>
      <w:r>
        <w:rPr>
          <w:snapToGrid w:val="0"/>
        </w:rPr>
        <w:tab/>
        <w:t>An infringement notice is to be in the prescribed form and must —</w:t>
      </w:r>
    </w:p>
    <w:p>
      <w:pPr>
        <w:pStyle w:val="Indenta"/>
        <w:spacing w:before="60"/>
        <w:rPr>
          <w:snapToGrid w:val="0"/>
        </w:rPr>
      </w:pPr>
      <w:r>
        <w:rPr>
          <w:snapToGrid w:val="0"/>
        </w:rPr>
        <w:tab/>
        <w:t>(a)</w:t>
      </w:r>
      <w:r>
        <w:rPr>
          <w:snapToGrid w:val="0"/>
        </w:rPr>
        <w:tab/>
        <w:t>contain a description of the alleged offence; and</w:t>
      </w:r>
    </w:p>
    <w:p>
      <w:pPr>
        <w:pStyle w:val="Indenta"/>
        <w:spacing w:before="60"/>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spacing w:before="6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spacing w:before="60"/>
        <w:rPr>
          <w:snapToGrid w:val="0"/>
        </w:rPr>
      </w:pPr>
      <w:r>
        <w:rPr>
          <w:snapToGrid w:val="0"/>
        </w:rPr>
        <w:tab/>
        <w:t>(a)</w:t>
      </w:r>
      <w:r>
        <w:rPr>
          <w:snapToGrid w:val="0"/>
        </w:rPr>
        <w:tab/>
        <w:t>must not include any additional penalty; and</w:t>
      </w:r>
    </w:p>
    <w:p>
      <w:pPr>
        <w:pStyle w:val="Indenta"/>
        <w:spacing w:before="60"/>
        <w:rPr>
          <w:snapToGrid w:val="0"/>
        </w:rPr>
      </w:pPr>
      <w:r>
        <w:rPr>
          <w:snapToGrid w:val="0"/>
        </w:rPr>
        <w:tab/>
        <w:t>(b)</w:t>
      </w:r>
      <w:r>
        <w:rPr>
          <w:snapToGrid w:val="0"/>
        </w:rPr>
        <w:tab/>
        <w:t>must not exceed 1/5th of the maximum penalty specified in this Act for that offence.</w:t>
      </w:r>
    </w:p>
    <w:p>
      <w:pPr>
        <w:pStyle w:val="Footnotesection"/>
        <w:spacing w:before="100"/>
        <w:ind w:left="890" w:hanging="890"/>
      </w:pPr>
      <w:r>
        <w:tab/>
        <w:t>[Section 229 amended by No. 84 of 2004 s. 80.]</w:t>
      </w:r>
    </w:p>
    <w:p>
      <w:pPr>
        <w:pStyle w:val="Heading5"/>
        <w:rPr>
          <w:snapToGrid w:val="0"/>
        </w:rPr>
      </w:pPr>
      <w:bookmarkStart w:id="2146" w:name="_Toc313948509"/>
      <w:bookmarkStart w:id="2147" w:name="_Toc375143855"/>
      <w:bookmarkStart w:id="2148" w:name="_Toc318366362"/>
      <w:r>
        <w:rPr>
          <w:rStyle w:val="CharSectno"/>
        </w:rPr>
        <w:t>230</w:t>
      </w:r>
      <w:r>
        <w:rPr>
          <w:snapToGrid w:val="0"/>
        </w:rPr>
        <w:t>.</w:t>
      </w:r>
      <w:r>
        <w:rPr>
          <w:snapToGrid w:val="0"/>
        </w:rPr>
        <w:tab/>
        <w:t>Extending time</w:t>
      </w:r>
      <w:bookmarkEnd w:id="2146"/>
      <w:r>
        <w:rPr>
          <w:snapToGrid w:val="0"/>
        </w:rPr>
        <w:t xml:space="preserve"> to pay modified penalty</w:t>
      </w:r>
      <w:bookmarkEnd w:id="2147"/>
      <w:bookmarkEnd w:id="2148"/>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2149" w:name="_Toc375143856"/>
      <w:bookmarkStart w:id="2150" w:name="_Toc313948510"/>
      <w:bookmarkStart w:id="2151" w:name="_Toc318366363"/>
      <w:r>
        <w:rPr>
          <w:rStyle w:val="CharSectno"/>
        </w:rPr>
        <w:t>231</w:t>
      </w:r>
      <w:r>
        <w:rPr>
          <w:snapToGrid w:val="0"/>
        </w:rPr>
        <w:t>.</w:t>
      </w:r>
      <w:r>
        <w:rPr>
          <w:snapToGrid w:val="0"/>
        </w:rPr>
        <w:tab/>
        <w:t>Withdrawal of infringement notice</w:t>
      </w:r>
      <w:bookmarkEnd w:id="2149"/>
      <w:bookmarkEnd w:id="2150"/>
      <w:bookmarkEnd w:id="2151"/>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2152" w:name="_Toc313948511"/>
      <w:bookmarkStart w:id="2153" w:name="_Toc375143857"/>
      <w:bookmarkStart w:id="2154" w:name="_Toc318366364"/>
      <w:r>
        <w:rPr>
          <w:rStyle w:val="CharSectno"/>
        </w:rPr>
        <w:t>232</w:t>
      </w:r>
      <w:r>
        <w:rPr>
          <w:snapToGrid w:val="0"/>
        </w:rPr>
        <w:t>.</w:t>
      </w:r>
      <w:r>
        <w:rPr>
          <w:snapToGrid w:val="0"/>
        </w:rPr>
        <w:tab/>
        <w:t>Payment of modified penalty</w:t>
      </w:r>
      <w:bookmarkEnd w:id="2152"/>
      <w:r>
        <w:rPr>
          <w:snapToGrid w:val="0"/>
        </w:rPr>
        <w:t>, consequences of</w:t>
      </w:r>
      <w:bookmarkEnd w:id="2153"/>
      <w:bookmarkEnd w:id="2154"/>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2155" w:name="_Toc375143858"/>
      <w:bookmarkStart w:id="2156" w:name="_Toc196640395"/>
      <w:bookmarkStart w:id="2157" w:name="_Toc197405706"/>
      <w:bookmarkStart w:id="2158" w:name="_Toc197484626"/>
      <w:bookmarkStart w:id="2159" w:name="_Toc198354805"/>
      <w:bookmarkStart w:id="2160" w:name="_Toc201029452"/>
      <w:bookmarkStart w:id="2161" w:name="_Toc268173353"/>
      <w:bookmarkStart w:id="2162" w:name="_Toc272141593"/>
      <w:bookmarkStart w:id="2163" w:name="_Toc274215394"/>
      <w:bookmarkStart w:id="2164" w:name="_Toc281467058"/>
      <w:bookmarkStart w:id="2165" w:name="_Toc291062460"/>
      <w:bookmarkStart w:id="2166" w:name="_Toc298415428"/>
      <w:bookmarkStart w:id="2167" w:name="_Toc299718376"/>
      <w:bookmarkStart w:id="2168" w:name="_Toc299718686"/>
      <w:bookmarkStart w:id="2169" w:name="_Toc305752240"/>
      <w:bookmarkStart w:id="2170" w:name="_Toc306285772"/>
      <w:bookmarkStart w:id="2171" w:name="_Toc308167602"/>
      <w:bookmarkStart w:id="2172" w:name="_Toc308183835"/>
      <w:bookmarkStart w:id="2173" w:name="_Toc311185149"/>
      <w:bookmarkStart w:id="2174" w:name="_Toc311201160"/>
      <w:bookmarkStart w:id="2175" w:name="_Toc311201500"/>
      <w:bookmarkStart w:id="2176" w:name="_Toc313948512"/>
      <w:bookmarkStart w:id="2177" w:name="_Toc313949016"/>
      <w:bookmarkStart w:id="2178" w:name="_Toc313949353"/>
      <w:bookmarkStart w:id="2179" w:name="_Toc315181750"/>
      <w:bookmarkStart w:id="2180" w:name="_Toc315182087"/>
      <w:bookmarkStart w:id="2181" w:name="_Toc315184343"/>
      <w:bookmarkStart w:id="2182" w:name="_Toc315248096"/>
      <w:bookmarkStart w:id="2183" w:name="_Toc315428193"/>
      <w:bookmarkStart w:id="2184" w:name="_Toc318363373"/>
      <w:bookmarkStart w:id="2185" w:name="_Toc318363710"/>
      <w:bookmarkStart w:id="2186" w:name="_Toc318366365"/>
      <w:r>
        <w:rPr>
          <w:rStyle w:val="CharPartNo"/>
        </w:rPr>
        <w:t>Part 18</w:t>
      </w:r>
      <w:r>
        <w:t> — </w:t>
      </w:r>
      <w:r>
        <w:rPr>
          <w:rStyle w:val="CharPartText"/>
        </w:rPr>
        <w:t>Financial provisions</w:t>
      </w:r>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p>
    <w:p>
      <w:pPr>
        <w:pStyle w:val="Heading3"/>
        <w:rPr>
          <w:i/>
          <w:snapToGrid w:val="0"/>
        </w:rPr>
      </w:pPr>
      <w:bookmarkStart w:id="2187" w:name="_Toc375143859"/>
      <w:bookmarkStart w:id="2188" w:name="_Toc196640396"/>
      <w:bookmarkStart w:id="2189" w:name="_Toc197405707"/>
      <w:bookmarkStart w:id="2190" w:name="_Toc197484627"/>
      <w:bookmarkStart w:id="2191" w:name="_Toc198354806"/>
      <w:bookmarkStart w:id="2192" w:name="_Toc201029453"/>
      <w:bookmarkStart w:id="2193" w:name="_Toc268173354"/>
      <w:bookmarkStart w:id="2194" w:name="_Toc272141594"/>
      <w:bookmarkStart w:id="2195" w:name="_Toc274215395"/>
      <w:bookmarkStart w:id="2196" w:name="_Toc281467059"/>
      <w:bookmarkStart w:id="2197" w:name="_Toc291062461"/>
      <w:bookmarkStart w:id="2198" w:name="_Toc298415429"/>
      <w:bookmarkStart w:id="2199" w:name="_Toc299718377"/>
      <w:bookmarkStart w:id="2200" w:name="_Toc299718687"/>
      <w:bookmarkStart w:id="2201" w:name="_Toc305752241"/>
      <w:bookmarkStart w:id="2202" w:name="_Toc306285773"/>
      <w:bookmarkStart w:id="2203" w:name="_Toc308167603"/>
      <w:bookmarkStart w:id="2204" w:name="_Toc308183836"/>
      <w:bookmarkStart w:id="2205" w:name="_Toc311185150"/>
      <w:bookmarkStart w:id="2206" w:name="_Toc311201161"/>
      <w:bookmarkStart w:id="2207" w:name="_Toc311201501"/>
      <w:bookmarkStart w:id="2208" w:name="_Toc313948513"/>
      <w:bookmarkStart w:id="2209" w:name="_Toc313949017"/>
      <w:bookmarkStart w:id="2210" w:name="_Toc313949354"/>
      <w:bookmarkStart w:id="2211" w:name="_Toc315181751"/>
      <w:bookmarkStart w:id="2212" w:name="_Toc315182088"/>
      <w:bookmarkStart w:id="2213" w:name="_Toc315184344"/>
      <w:bookmarkStart w:id="2214" w:name="_Toc315248097"/>
      <w:bookmarkStart w:id="2215" w:name="_Toc315428194"/>
      <w:bookmarkStart w:id="2216" w:name="_Toc318363374"/>
      <w:bookmarkStart w:id="2217" w:name="_Toc318363711"/>
      <w:bookmarkStart w:id="2218" w:name="_Toc318366366"/>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p>
    <w:p>
      <w:pPr>
        <w:pStyle w:val="Heading5"/>
        <w:rPr>
          <w:snapToGrid w:val="0"/>
        </w:rPr>
      </w:pPr>
      <w:bookmarkStart w:id="2219" w:name="_Toc375143860"/>
      <w:bookmarkStart w:id="2220" w:name="_Toc313948514"/>
      <w:bookmarkStart w:id="2221" w:name="_Toc318366367"/>
      <w:r>
        <w:rPr>
          <w:rStyle w:val="CharSectno"/>
        </w:rPr>
        <w:t>233</w:t>
      </w:r>
      <w:r>
        <w:rPr>
          <w:snapToGrid w:val="0"/>
        </w:rPr>
        <w:t>.</w:t>
      </w:r>
      <w:r>
        <w:rPr>
          <w:snapToGrid w:val="0"/>
        </w:rPr>
        <w:tab/>
        <w:t>When and to whom levy is payable</w:t>
      </w:r>
      <w:bookmarkEnd w:id="2219"/>
      <w:bookmarkEnd w:id="2220"/>
      <w:bookmarkEnd w:id="2221"/>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2222" w:name="_Toc375143861"/>
      <w:bookmarkStart w:id="2223" w:name="_Toc313948515"/>
      <w:bookmarkStart w:id="2224" w:name="_Toc318366368"/>
      <w:r>
        <w:rPr>
          <w:rStyle w:val="CharSectno"/>
        </w:rPr>
        <w:t>234</w:t>
      </w:r>
      <w:r>
        <w:rPr>
          <w:snapToGrid w:val="0"/>
        </w:rPr>
        <w:t>.</w:t>
      </w:r>
      <w:r>
        <w:rPr>
          <w:snapToGrid w:val="0"/>
        </w:rPr>
        <w:tab/>
        <w:t>Payment by instalments</w:t>
      </w:r>
      <w:bookmarkEnd w:id="2222"/>
      <w:bookmarkEnd w:id="2223"/>
      <w:bookmarkEnd w:id="2224"/>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2225" w:name="_Toc375143862"/>
      <w:bookmarkStart w:id="2226" w:name="_Toc313948516"/>
      <w:bookmarkStart w:id="2227" w:name="_Toc318366369"/>
      <w:r>
        <w:rPr>
          <w:rStyle w:val="CharSectno"/>
        </w:rPr>
        <w:t>235</w:t>
      </w:r>
      <w:r>
        <w:rPr>
          <w:snapToGrid w:val="0"/>
        </w:rPr>
        <w:t>.</w:t>
      </w:r>
      <w:r>
        <w:rPr>
          <w:snapToGrid w:val="0"/>
        </w:rPr>
        <w:tab/>
        <w:t>Exemption from levy</w:t>
      </w:r>
      <w:bookmarkEnd w:id="2225"/>
      <w:bookmarkEnd w:id="2226"/>
      <w:bookmarkEnd w:id="2227"/>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2228" w:name="_Toc375143863"/>
      <w:bookmarkStart w:id="2229" w:name="_Toc313948517"/>
      <w:bookmarkStart w:id="2230" w:name="_Toc318366370"/>
      <w:r>
        <w:rPr>
          <w:rStyle w:val="CharSectno"/>
        </w:rPr>
        <w:t>236</w:t>
      </w:r>
      <w:r>
        <w:rPr>
          <w:snapToGrid w:val="0"/>
        </w:rPr>
        <w:t>.</w:t>
      </w:r>
      <w:r>
        <w:rPr>
          <w:snapToGrid w:val="0"/>
        </w:rPr>
        <w:tab/>
        <w:t>Penalty for non</w:t>
      </w:r>
      <w:r>
        <w:rPr>
          <w:snapToGrid w:val="0"/>
        </w:rPr>
        <w:noBreakHyphen/>
        <w:t>payment</w:t>
      </w:r>
      <w:bookmarkEnd w:id="2228"/>
      <w:bookmarkEnd w:id="2229"/>
      <w:bookmarkEnd w:id="2230"/>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2231" w:name="_Toc375143864"/>
      <w:bookmarkStart w:id="2232" w:name="_Toc313948518"/>
      <w:bookmarkStart w:id="2233" w:name="_Toc318366371"/>
      <w:r>
        <w:rPr>
          <w:rStyle w:val="CharSectno"/>
        </w:rPr>
        <w:t>237</w:t>
      </w:r>
      <w:r>
        <w:rPr>
          <w:snapToGrid w:val="0"/>
        </w:rPr>
        <w:t>.</w:t>
      </w:r>
      <w:r>
        <w:rPr>
          <w:snapToGrid w:val="0"/>
        </w:rPr>
        <w:tab/>
        <w:t>Recovery of levy</w:t>
      </w:r>
      <w:bookmarkEnd w:id="2231"/>
      <w:bookmarkEnd w:id="2232"/>
      <w:bookmarkEnd w:id="2233"/>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2234" w:name="_Toc375143865"/>
      <w:bookmarkStart w:id="2235" w:name="_Toc196640402"/>
      <w:bookmarkStart w:id="2236" w:name="_Toc197405713"/>
      <w:bookmarkStart w:id="2237" w:name="_Toc197484633"/>
      <w:bookmarkStart w:id="2238" w:name="_Toc198354812"/>
      <w:bookmarkStart w:id="2239" w:name="_Toc201029459"/>
      <w:bookmarkStart w:id="2240" w:name="_Toc268173360"/>
      <w:bookmarkStart w:id="2241" w:name="_Toc272141600"/>
      <w:bookmarkStart w:id="2242" w:name="_Toc274215401"/>
      <w:bookmarkStart w:id="2243" w:name="_Toc281467065"/>
      <w:bookmarkStart w:id="2244" w:name="_Toc291062467"/>
      <w:bookmarkStart w:id="2245" w:name="_Toc298415435"/>
      <w:bookmarkStart w:id="2246" w:name="_Toc299718383"/>
      <w:bookmarkStart w:id="2247" w:name="_Toc299718693"/>
      <w:bookmarkStart w:id="2248" w:name="_Toc305752247"/>
      <w:bookmarkStart w:id="2249" w:name="_Toc306285779"/>
      <w:bookmarkStart w:id="2250" w:name="_Toc308167609"/>
      <w:bookmarkStart w:id="2251" w:name="_Toc308183842"/>
      <w:bookmarkStart w:id="2252" w:name="_Toc311185156"/>
      <w:bookmarkStart w:id="2253" w:name="_Toc311201167"/>
      <w:bookmarkStart w:id="2254" w:name="_Toc311201507"/>
      <w:bookmarkStart w:id="2255" w:name="_Toc313948519"/>
      <w:bookmarkStart w:id="2256" w:name="_Toc313949023"/>
      <w:bookmarkStart w:id="2257" w:name="_Toc313949360"/>
      <w:bookmarkStart w:id="2258" w:name="_Toc315181757"/>
      <w:bookmarkStart w:id="2259" w:name="_Toc315182094"/>
      <w:bookmarkStart w:id="2260" w:name="_Toc315184350"/>
      <w:bookmarkStart w:id="2261" w:name="_Toc315248103"/>
      <w:bookmarkStart w:id="2262" w:name="_Toc315428200"/>
      <w:bookmarkStart w:id="2263" w:name="_Toc318363380"/>
      <w:bookmarkStart w:id="2264" w:name="_Toc318363717"/>
      <w:bookmarkStart w:id="2265" w:name="_Toc318366372"/>
      <w:r>
        <w:rPr>
          <w:rStyle w:val="CharDivNo"/>
        </w:rPr>
        <w:t>Division 2</w:t>
      </w:r>
      <w:r>
        <w:rPr>
          <w:snapToGrid w:val="0"/>
        </w:rPr>
        <w:t> — </w:t>
      </w:r>
      <w:r>
        <w:rPr>
          <w:rStyle w:val="CharDivText"/>
        </w:rPr>
        <w:t>Accounts</w:t>
      </w:r>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p>
    <w:p>
      <w:pPr>
        <w:pStyle w:val="Footnoteheading"/>
      </w:pPr>
      <w:r>
        <w:tab/>
        <w:t>[Heading amended by No. 77 of 2006 Sch. 1 cl. 68(3).]</w:t>
      </w:r>
    </w:p>
    <w:p>
      <w:pPr>
        <w:pStyle w:val="Heading5"/>
        <w:rPr>
          <w:snapToGrid w:val="0"/>
        </w:rPr>
      </w:pPr>
      <w:bookmarkStart w:id="2266" w:name="_Toc375143866"/>
      <w:bookmarkStart w:id="2267" w:name="_Toc313948520"/>
      <w:bookmarkStart w:id="2268" w:name="_Toc318366373"/>
      <w:r>
        <w:rPr>
          <w:rStyle w:val="CharSectno"/>
        </w:rPr>
        <w:t>238</w:t>
      </w:r>
      <w:r>
        <w:rPr>
          <w:snapToGrid w:val="0"/>
        </w:rPr>
        <w:t>.</w:t>
      </w:r>
      <w:r>
        <w:rPr>
          <w:snapToGrid w:val="0"/>
        </w:rPr>
        <w:tab/>
        <w:t>Fisheries Research and Development Account</w:t>
      </w:r>
      <w:bookmarkEnd w:id="2266"/>
      <w:bookmarkEnd w:id="2267"/>
      <w:bookmarkEnd w:id="2268"/>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 xml:space="preserve">authorisations (other than recreational fishing </w:t>
      </w:r>
      <w:r>
        <w:t>licences), temporary aquaculture permits</w:t>
      </w:r>
      <w:r>
        <w:rPr>
          <w:snapToGrid w:val="0"/>
        </w:rPr>
        <w:t xml:space="preserve">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 xml:space="preserve">the management of fish habitat protection areas or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r>
      <w:r>
        <w:tab/>
        <w:t>and</w:t>
      </w:r>
    </w:p>
    <w:p>
      <w:pPr>
        <w:pStyle w:val="Indenta"/>
        <w:spacing w:before="120"/>
      </w:pPr>
      <w:r>
        <w:tab/>
        <w:t>(b)</w:t>
      </w:r>
      <w:r>
        <w:tab/>
        <w:t>fees, royalties or other money paid in respect of aquaculture leases, aquaculture facilities or exclusive licences; and</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 and</w:t>
      </w:r>
    </w:p>
    <w:p>
      <w:pPr>
        <w:pStyle w:val="Indenta"/>
        <w:spacing w:before="120"/>
      </w:pPr>
      <w:r>
        <w:tab/>
        <w:t>(bb)</w:t>
      </w:r>
      <w:r>
        <w:tab/>
        <w:t>payments received under section 101A(2)(e); and</w:t>
      </w:r>
    </w:p>
    <w:p>
      <w:pPr>
        <w:pStyle w:val="Indenta"/>
        <w:spacing w:before="120"/>
        <w:rPr>
          <w:snapToGrid w:val="0"/>
        </w:rPr>
      </w:pPr>
      <w:r>
        <w:rPr>
          <w:snapToGrid w:val="0"/>
        </w:rPr>
        <w:tab/>
        <w:t>(c)</w:t>
      </w:r>
      <w:r>
        <w:rPr>
          <w:snapToGrid w:val="0"/>
        </w:rPr>
        <w:tab/>
        <w:t>costs recouped from prosecutions relating to commercial fishing; and</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 and</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keepNext/>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r>
      <w:r>
        <w:rPr>
          <w:snapToGrid w:val="0"/>
        </w:rPr>
        <w:tab/>
        <w:t>and</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 and</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pPr>
      <w:r>
        <w:tab/>
        <w:t>(eaa)</w:t>
      </w:r>
      <w:r>
        <w:tab/>
        <w:t>to defray the costs of the administration and management of customary fishing;</w:t>
      </w:r>
    </w:p>
    <w:p>
      <w:pPr>
        <w:pStyle w:val="Indenta"/>
        <w:spacing w:before="120"/>
        <w:rPr>
          <w:snapToGrid w:val="0"/>
        </w:rPr>
      </w:pPr>
      <w:r>
        <w:rPr>
          <w:snapToGrid w:val="0"/>
        </w:rPr>
        <w:tab/>
        <w:t>(e)</w:t>
      </w:r>
      <w:r>
        <w:rPr>
          <w:snapToGrid w:val="0"/>
        </w:rPr>
        <w:tab/>
        <w:t xml:space="preserve">to purchase any authorisation, entitlement, boat or </w:t>
      </w:r>
      <w:r>
        <w:t>fishing or aquaculture gear</w:t>
      </w:r>
      <w:r>
        <w:rPr>
          <w:snapToGrid w:val="0"/>
        </w:rPr>
        <w:t xml:space="preserve">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 xml:space="preserve">the care, control and management of the </w:t>
      </w:r>
      <w:smartTag w:uri="urn:schemas-microsoft-com:office:smarttags" w:element="address">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pPr>
      <w:r>
        <w:tab/>
        <w:t>(kaa)</w:t>
      </w:r>
      <w:r>
        <w:tab/>
        <w:t>to maintain the marking and lighting of areas subject to aquaculture licences, temporary aquaculture permits and aquaculture leases;</w:t>
      </w:r>
    </w:p>
    <w:p>
      <w:pPr>
        <w:pStyle w:val="Indenta"/>
      </w:pPr>
      <w:r>
        <w:tab/>
        <w:t>(kab)</w:t>
      </w:r>
      <w:r>
        <w:tab/>
        <w:t>to clean up and rehabilitate areas that have been but are no longer being used for aquaculture purposes;</w:t>
      </w:r>
    </w:p>
    <w:p>
      <w:pPr>
        <w:pStyle w:val="Indenta"/>
      </w:pPr>
      <w:r>
        <w:tab/>
        <w:t>(kac)</w:t>
      </w:r>
      <w:r>
        <w:tab/>
        <w:t>to repay any amount paid under section 97(7A) that is not required to satisfy a debt due under section 101(2)(b);</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Sch. 1 cl. 68(4) and (5); No. 43 of 2011 s. 69.]</w:t>
      </w:r>
    </w:p>
    <w:p>
      <w:pPr>
        <w:pStyle w:val="Heading5"/>
        <w:keepNext w:val="0"/>
        <w:keepLines w:val="0"/>
        <w:rPr>
          <w:snapToGrid w:val="0"/>
        </w:rPr>
      </w:pPr>
      <w:bookmarkStart w:id="2269" w:name="_Toc375143867"/>
      <w:bookmarkStart w:id="2270" w:name="_Toc313948521"/>
      <w:bookmarkStart w:id="2271" w:name="_Toc318366374"/>
      <w:r>
        <w:rPr>
          <w:rStyle w:val="CharSectno"/>
        </w:rPr>
        <w:t>239</w:t>
      </w:r>
      <w:r>
        <w:rPr>
          <w:snapToGrid w:val="0"/>
        </w:rPr>
        <w:t>.</w:t>
      </w:r>
      <w:r>
        <w:rPr>
          <w:snapToGrid w:val="0"/>
        </w:rPr>
        <w:tab/>
        <w:t>Recreational Fishing Account</w:t>
      </w:r>
      <w:bookmarkEnd w:id="2269"/>
      <w:bookmarkEnd w:id="2270"/>
      <w:bookmarkEnd w:id="2271"/>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 and</w:t>
      </w:r>
    </w:p>
    <w:p>
      <w:pPr>
        <w:pStyle w:val="Indenti"/>
        <w:rPr>
          <w:snapToGrid w:val="0"/>
        </w:rPr>
      </w:pPr>
      <w:r>
        <w:rPr>
          <w:snapToGrid w:val="0"/>
        </w:rPr>
        <w:tab/>
        <w:t>(ii)</w:t>
      </w:r>
      <w:r>
        <w:rPr>
          <w:snapToGrid w:val="0"/>
        </w:rPr>
        <w:tab/>
        <w:t>services relating to recreational fishing; and</w:t>
      </w:r>
    </w:p>
    <w:p>
      <w:pPr>
        <w:pStyle w:val="Indenti"/>
        <w:rPr>
          <w:snapToGrid w:val="0"/>
        </w:rPr>
      </w:pPr>
      <w:r>
        <w:rPr>
          <w:snapToGrid w:val="0"/>
        </w:rPr>
        <w:tab/>
        <w:t>(iii)</w:t>
      </w:r>
      <w:r>
        <w:rPr>
          <w:snapToGrid w:val="0"/>
        </w:rPr>
        <w:tab/>
        <w:t xml:space="preserve">the management of fish habitat protection areas or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relating to recreational fishing; and</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costs recouped from prosecutions relating to recreational fishing; and</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 and</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spacing w:before="70"/>
        <w:rPr>
          <w:snapToGrid w:val="0"/>
        </w:rPr>
      </w:pPr>
      <w:r>
        <w:rPr>
          <w:snapToGrid w:val="0"/>
        </w:rPr>
        <w:tab/>
        <w:t>(d)</w:t>
      </w:r>
      <w:r>
        <w:rPr>
          <w:snapToGrid w:val="0"/>
        </w:rPr>
        <w:tab/>
        <w:t>to conduct enforcement, operations and compliance programmes;</w:t>
      </w:r>
    </w:p>
    <w:p>
      <w:pPr>
        <w:pStyle w:val="Indenta"/>
        <w:spacing w:before="70"/>
        <w:rPr>
          <w:snapToGrid w:val="0"/>
        </w:rPr>
      </w:pPr>
      <w:r>
        <w:rPr>
          <w:snapToGrid w:val="0"/>
        </w:rPr>
        <w:tab/>
        <w:t>(e)</w:t>
      </w:r>
      <w:r>
        <w:rPr>
          <w:snapToGrid w:val="0"/>
        </w:rPr>
        <w:tab/>
        <w:t>to purchase capital assets required in connection with the administration or management of recreational fishing;</w:t>
      </w:r>
    </w:p>
    <w:p>
      <w:pPr>
        <w:pStyle w:val="Indenta"/>
        <w:spacing w:before="70"/>
        <w:rPr>
          <w:snapToGrid w:val="0"/>
        </w:rPr>
      </w:pPr>
      <w:r>
        <w:rPr>
          <w:snapToGrid w:val="0"/>
        </w:rPr>
        <w:tab/>
        <w:t>(f)</w:t>
      </w:r>
      <w:r>
        <w:rPr>
          <w:snapToGrid w:val="0"/>
        </w:rPr>
        <w:tab/>
        <w:t>to purchase any authorisation, entitlement, boat or fishing gear for the benefit of recreational fishing;</w:t>
      </w:r>
    </w:p>
    <w:p>
      <w:pPr>
        <w:pStyle w:val="Indenta"/>
        <w:spacing w:before="70"/>
      </w:pPr>
      <w:r>
        <w:tab/>
        <w:t>(fa)</w:t>
      </w:r>
      <w:r>
        <w:tab/>
        <w:t>to provide payment in consideration for the surrender of an aquaculture lease;</w:t>
      </w:r>
    </w:p>
    <w:p>
      <w:pPr>
        <w:pStyle w:val="Indenta"/>
        <w:spacing w:before="70"/>
        <w:rPr>
          <w:snapToGrid w:val="0"/>
        </w:rPr>
      </w:pPr>
      <w:r>
        <w:rPr>
          <w:snapToGrid w:val="0"/>
        </w:rPr>
        <w:tab/>
        <w:t>(g)</w:t>
      </w:r>
      <w:r>
        <w:rPr>
          <w:snapToGrid w:val="0"/>
        </w:rPr>
        <w:tab/>
        <w:t>to assist any body (whether incorporated or not) whose objects include the promotion of recreational fishing;</w:t>
      </w:r>
    </w:p>
    <w:p>
      <w:pPr>
        <w:pStyle w:val="Indenta"/>
        <w:spacing w:before="70"/>
        <w:rPr>
          <w:snapToGrid w:val="0"/>
        </w:rPr>
      </w:pPr>
      <w:r>
        <w:rPr>
          <w:snapToGrid w:val="0"/>
        </w:rPr>
        <w:tab/>
        <w:t>(h)</w:t>
      </w:r>
      <w:r>
        <w:rPr>
          <w:snapToGrid w:val="0"/>
        </w:rPr>
        <w:tab/>
        <w:t>in payment of the costs of administering the Account;</w:t>
      </w:r>
    </w:p>
    <w:p>
      <w:pPr>
        <w:pStyle w:val="Indenta"/>
        <w:spacing w:before="70"/>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Sch. 1 cl. 68(6) and (7).]</w:t>
      </w:r>
    </w:p>
    <w:p>
      <w:pPr>
        <w:pStyle w:val="Heading5"/>
        <w:rPr>
          <w:snapToGrid w:val="0"/>
        </w:rPr>
      </w:pPr>
      <w:bookmarkStart w:id="2272" w:name="_Toc375143868"/>
      <w:bookmarkStart w:id="2273" w:name="_Toc313948522"/>
      <w:bookmarkStart w:id="2274" w:name="_Toc318366375"/>
      <w:r>
        <w:rPr>
          <w:rStyle w:val="CharSectno"/>
        </w:rPr>
        <w:t>240</w:t>
      </w:r>
      <w:r>
        <w:rPr>
          <w:snapToGrid w:val="0"/>
        </w:rPr>
        <w:t>.</w:t>
      </w:r>
      <w:r>
        <w:rPr>
          <w:snapToGrid w:val="0"/>
        </w:rPr>
        <w:tab/>
        <w:t>Fishing Industry Promotion Training and Management Levy Account</w:t>
      </w:r>
      <w:bookmarkEnd w:id="2272"/>
      <w:bookmarkEnd w:id="2273"/>
      <w:bookmarkEnd w:id="2274"/>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70"/>
        <w:rPr>
          <w:snapToGrid w:val="0"/>
        </w:rPr>
      </w:pPr>
      <w:r>
        <w:rPr>
          <w:snapToGrid w:val="0"/>
        </w:rPr>
        <w:tab/>
        <w:t>(a)</w:t>
      </w:r>
      <w:r>
        <w:rPr>
          <w:snapToGrid w:val="0"/>
        </w:rPr>
        <w:tab/>
        <w:t>any levy paid; and</w:t>
      </w:r>
    </w:p>
    <w:p>
      <w:pPr>
        <w:pStyle w:val="Indenta"/>
        <w:spacing w:before="70"/>
        <w:rPr>
          <w:snapToGrid w:val="0"/>
        </w:rPr>
      </w:pPr>
      <w:r>
        <w:rPr>
          <w:snapToGrid w:val="0"/>
        </w:rPr>
        <w:tab/>
        <w:t>(b)</w:t>
      </w:r>
      <w:r>
        <w:rPr>
          <w:snapToGrid w:val="0"/>
        </w:rPr>
        <w:tab/>
        <w:t>any amount paid by way of penalty under section 236; and</w:t>
      </w:r>
    </w:p>
    <w:p>
      <w:pPr>
        <w:pStyle w:val="Indenta"/>
        <w:spacing w:before="70"/>
        <w:rPr>
          <w:snapToGrid w:val="0"/>
        </w:rPr>
      </w:pPr>
      <w:r>
        <w:rPr>
          <w:snapToGrid w:val="0"/>
        </w:rPr>
        <w:tab/>
        <w:t>(c)</w:t>
      </w:r>
      <w:r>
        <w:rPr>
          <w:snapToGrid w:val="0"/>
        </w:rPr>
        <w:tab/>
        <w:t>moneys provided for the purposes of the Account by way of donations or bequests; and</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 and</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Sch. 1 cl. 68(8) and (9).]</w:t>
      </w:r>
    </w:p>
    <w:p>
      <w:pPr>
        <w:pStyle w:val="Ednotesection"/>
      </w:pPr>
      <w:r>
        <w:t>[</w:t>
      </w:r>
      <w:r>
        <w:rPr>
          <w:b/>
        </w:rPr>
        <w:t>241, 242.</w:t>
      </w:r>
      <w:r>
        <w:tab/>
        <w:t>Deleted by No. 43 of 2011 s. 70.]</w:t>
      </w:r>
    </w:p>
    <w:p>
      <w:pPr>
        <w:pStyle w:val="Heading5"/>
        <w:spacing w:before="180"/>
        <w:rPr>
          <w:snapToGrid w:val="0"/>
        </w:rPr>
      </w:pPr>
      <w:bookmarkStart w:id="2275" w:name="_Toc313948523"/>
      <w:bookmarkStart w:id="2276" w:name="_Toc375143869"/>
      <w:bookmarkStart w:id="2277" w:name="_Toc318366376"/>
      <w:r>
        <w:rPr>
          <w:rStyle w:val="CharSectno"/>
        </w:rPr>
        <w:t>243</w:t>
      </w:r>
      <w:r>
        <w:rPr>
          <w:snapToGrid w:val="0"/>
        </w:rPr>
        <w:t>.</w:t>
      </w:r>
      <w:r>
        <w:rPr>
          <w:snapToGrid w:val="0"/>
        </w:rPr>
        <w:tab/>
      </w:r>
      <w:r>
        <w:rPr>
          <w:i/>
        </w:rPr>
        <w:t>Financial Management Act 2006</w:t>
      </w:r>
      <w:r>
        <w:t xml:space="preserve"> and </w:t>
      </w:r>
      <w:r>
        <w:rPr>
          <w:i/>
        </w:rPr>
        <w:t>Auditor General Act 2006</w:t>
      </w:r>
      <w:bookmarkEnd w:id="2275"/>
      <w:r>
        <w:t xml:space="preserve">, </w:t>
      </w:r>
      <w:r>
        <w:rPr>
          <w:snapToGrid w:val="0"/>
        </w:rPr>
        <w:t>application of</w:t>
      </w:r>
      <w:bookmarkEnd w:id="2276"/>
      <w:bookmarkEnd w:id="2277"/>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Sch. 1 cl. 68(14) and (15).]</w:t>
      </w:r>
    </w:p>
    <w:p>
      <w:pPr>
        <w:pStyle w:val="Heading2"/>
      </w:pPr>
      <w:bookmarkStart w:id="2278" w:name="_Toc375143870"/>
      <w:bookmarkStart w:id="2279" w:name="_Toc196640409"/>
      <w:bookmarkStart w:id="2280" w:name="_Toc197405720"/>
      <w:bookmarkStart w:id="2281" w:name="_Toc197484640"/>
      <w:bookmarkStart w:id="2282" w:name="_Toc198354819"/>
      <w:bookmarkStart w:id="2283" w:name="_Toc201029466"/>
      <w:bookmarkStart w:id="2284" w:name="_Toc268173367"/>
      <w:bookmarkStart w:id="2285" w:name="_Toc272141607"/>
      <w:bookmarkStart w:id="2286" w:name="_Toc274215408"/>
      <w:bookmarkStart w:id="2287" w:name="_Toc281467072"/>
      <w:bookmarkStart w:id="2288" w:name="_Toc291062474"/>
      <w:bookmarkStart w:id="2289" w:name="_Toc298415442"/>
      <w:bookmarkStart w:id="2290" w:name="_Toc299718390"/>
      <w:bookmarkStart w:id="2291" w:name="_Toc299718700"/>
      <w:bookmarkStart w:id="2292" w:name="_Toc305752254"/>
      <w:bookmarkStart w:id="2293" w:name="_Toc306285786"/>
      <w:bookmarkStart w:id="2294" w:name="_Toc308167614"/>
      <w:bookmarkStart w:id="2295" w:name="_Toc308183847"/>
      <w:bookmarkStart w:id="2296" w:name="_Toc311185161"/>
      <w:bookmarkStart w:id="2297" w:name="_Toc311201172"/>
      <w:bookmarkStart w:id="2298" w:name="_Toc311201512"/>
      <w:bookmarkStart w:id="2299" w:name="_Toc313948524"/>
      <w:bookmarkStart w:id="2300" w:name="_Toc313949028"/>
      <w:bookmarkStart w:id="2301" w:name="_Toc313949365"/>
      <w:bookmarkStart w:id="2302" w:name="_Toc315181762"/>
      <w:bookmarkStart w:id="2303" w:name="_Toc315182099"/>
      <w:bookmarkStart w:id="2304" w:name="_Toc315184355"/>
      <w:bookmarkStart w:id="2305" w:name="_Toc315248108"/>
      <w:bookmarkStart w:id="2306" w:name="_Toc315428205"/>
      <w:bookmarkStart w:id="2307" w:name="_Toc318363385"/>
      <w:bookmarkStart w:id="2308" w:name="_Toc318363722"/>
      <w:bookmarkStart w:id="2309" w:name="_Toc318366377"/>
      <w:r>
        <w:rPr>
          <w:rStyle w:val="CharPartNo"/>
        </w:rPr>
        <w:t>Part 19</w:t>
      </w:r>
      <w:r>
        <w:rPr>
          <w:rStyle w:val="CharDivNo"/>
        </w:rPr>
        <w:t> </w:t>
      </w:r>
      <w:r>
        <w:t>—</w:t>
      </w:r>
      <w:r>
        <w:rPr>
          <w:rStyle w:val="CharDivText"/>
        </w:rPr>
        <w:t> </w:t>
      </w:r>
      <w:r>
        <w:rPr>
          <w:rStyle w:val="CharPartText"/>
        </w:rPr>
        <w:t>Miscellaneous</w:t>
      </w:r>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p>
    <w:p>
      <w:pPr>
        <w:pStyle w:val="Heading5"/>
        <w:rPr>
          <w:snapToGrid w:val="0"/>
        </w:rPr>
      </w:pPr>
      <w:bookmarkStart w:id="2310" w:name="_Toc375143871"/>
      <w:bookmarkStart w:id="2311" w:name="_Toc313948525"/>
      <w:bookmarkStart w:id="2312" w:name="_Toc318366378"/>
      <w:r>
        <w:rPr>
          <w:rStyle w:val="CharSectno"/>
        </w:rPr>
        <w:t>244</w:t>
      </w:r>
      <w:r>
        <w:rPr>
          <w:snapToGrid w:val="0"/>
        </w:rPr>
        <w:t>.</w:t>
      </w:r>
      <w:r>
        <w:rPr>
          <w:snapToGrid w:val="0"/>
        </w:rPr>
        <w:tab/>
        <w:t>Protection from personal liability</w:t>
      </w:r>
      <w:bookmarkEnd w:id="2310"/>
      <w:bookmarkEnd w:id="2311"/>
      <w:bookmarkEnd w:id="2312"/>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the</w:t>
      </w:r>
      <w:r>
        <w:t xml:space="preserve"> CEO</w:t>
      </w:r>
      <w:r>
        <w:rPr>
          <w:snapToGrid w:val="0"/>
        </w:rPr>
        <w:t>; and</w:t>
      </w:r>
    </w:p>
    <w:p>
      <w:pPr>
        <w:pStyle w:val="Indenta"/>
        <w:rPr>
          <w:snapToGrid w:val="0"/>
        </w:rPr>
      </w:pPr>
      <w:r>
        <w:rPr>
          <w:snapToGrid w:val="0"/>
        </w:rPr>
        <w:tab/>
        <w:t>(c)</w:t>
      </w:r>
      <w:r>
        <w:rPr>
          <w:snapToGrid w:val="0"/>
        </w:rPr>
        <w:tab/>
        <w:t>the Registrar; and</w:t>
      </w:r>
    </w:p>
    <w:p>
      <w:pPr>
        <w:pStyle w:val="Indenta"/>
        <w:rPr>
          <w:snapToGrid w:val="0"/>
        </w:rPr>
      </w:pPr>
      <w:r>
        <w:rPr>
          <w:snapToGrid w:val="0"/>
        </w:rPr>
        <w:tab/>
        <w:t>(d)</w:t>
      </w:r>
      <w:r>
        <w:rPr>
          <w:snapToGrid w:val="0"/>
        </w:rPr>
        <w:tab/>
        <w:t>a fisheries officer and an honorary fisheries officer; and</w:t>
      </w:r>
    </w:p>
    <w:p>
      <w:pPr>
        <w:pStyle w:val="Indenta"/>
        <w:rPr>
          <w:snapToGrid w:val="0"/>
        </w:rPr>
      </w:pPr>
      <w:r>
        <w:rPr>
          <w:snapToGrid w:val="0"/>
        </w:rPr>
        <w:tab/>
        <w:t>(e)</w:t>
      </w:r>
      <w:r>
        <w:rPr>
          <w:snapToGrid w:val="0"/>
        </w:rPr>
        <w:tab/>
        <w:t>an officer of the Department; and</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2313" w:name="_Toc313948526"/>
      <w:bookmarkStart w:id="2314" w:name="_Toc375143872"/>
      <w:bookmarkStart w:id="2315" w:name="_Toc318366379"/>
      <w:r>
        <w:rPr>
          <w:rStyle w:val="CharSectno"/>
        </w:rPr>
        <w:t>246</w:t>
      </w:r>
      <w:r>
        <w:rPr>
          <w:snapToGrid w:val="0"/>
        </w:rPr>
        <w:t>.</w:t>
      </w:r>
      <w:r>
        <w:rPr>
          <w:snapToGrid w:val="0"/>
        </w:rPr>
        <w:tab/>
        <w:t>Administrative guidelines</w:t>
      </w:r>
      <w:bookmarkEnd w:id="2313"/>
      <w:r>
        <w:rPr>
          <w:snapToGrid w:val="0"/>
        </w:rPr>
        <w:t>, issue and effect of</w:t>
      </w:r>
      <w:bookmarkEnd w:id="2314"/>
      <w:bookmarkEnd w:id="2315"/>
    </w:p>
    <w:p>
      <w:pPr>
        <w:pStyle w:val="Subsection"/>
        <w:rPr>
          <w:snapToGrid w:val="0"/>
        </w:rPr>
      </w:pPr>
      <w:r>
        <w:rPr>
          <w:snapToGrid w:val="0"/>
        </w:rPr>
        <w:tab/>
        <w:t>(1)</w:t>
      </w:r>
      <w:r>
        <w:rPr>
          <w:snapToGrid w:val="0"/>
        </w:rPr>
        <w:tab/>
        <w:t>For the assistance of the CEO, fisheries officers and the staff of the Department (</w:t>
      </w:r>
      <w:r>
        <w:rPr>
          <w:rStyle w:val="CharDefText"/>
        </w:rPr>
        <w:t>fisheries personnel</w:t>
      </w:r>
      <w:r>
        <w:rPr>
          <w:snapToGrid w:val="0"/>
        </w:rPr>
        <w:t>) and for the information of industry and the community, the Minister may issue guidelines for the administration or enforcement of this Act or any other Act the administration of which is committed to the Minister.</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 function under </w:t>
      </w:r>
      <w:r>
        <w:t xml:space="preserve">an Act referred to in subsection (1), </w:t>
      </w:r>
      <w:r>
        <w:rPr>
          <w:snapToGrid w:val="0"/>
        </w:rPr>
        <w:t>fisheries personnel must take into account any guidelines that are relevant to the performance of the function.</w:t>
      </w:r>
    </w:p>
    <w:p>
      <w:pPr>
        <w:pStyle w:val="Subsection"/>
        <w:rPr>
          <w:snapToGrid w:val="0"/>
        </w:rPr>
      </w:pPr>
      <w:r>
        <w:rPr>
          <w:snapToGrid w:val="0"/>
        </w:rPr>
        <w:tab/>
        <w:t>(5)</w:t>
      </w:r>
      <w:r>
        <w:rPr>
          <w:snapToGrid w:val="0"/>
        </w:rPr>
        <w:tab/>
        <w:t>Nothing in subsection (4) —</w:t>
      </w:r>
    </w:p>
    <w:p>
      <w:pPr>
        <w:pStyle w:val="Indenta"/>
        <w:spacing w:before="60"/>
        <w:rPr>
          <w:snapToGrid w:val="0"/>
        </w:rPr>
      </w:pPr>
      <w:r>
        <w:rPr>
          <w:snapToGrid w:val="0"/>
        </w:rPr>
        <w:tab/>
        <w:t>(a)</w:t>
      </w:r>
      <w:r>
        <w:rPr>
          <w:snapToGrid w:val="0"/>
        </w:rPr>
        <w:tab/>
        <w:t>derogates from the duty of fisheries personnel to exercise a discretion in a particular case; or</w:t>
      </w:r>
    </w:p>
    <w:p>
      <w:pPr>
        <w:pStyle w:val="Indenta"/>
        <w:spacing w:before="60"/>
        <w:rPr>
          <w:snapToGrid w:val="0"/>
        </w:rPr>
      </w:pPr>
      <w:r>
        <w:rPr>
          <w:snapToGrid w:val="0"/>
        </w:rPr>
        <w:tab/>
        <w:t>(b)</w:t>
      </w:r>
      <w:r>
        <w:rPr>
          <w:snapToGrid w:val="0"/>
        </w:rPr>
        <w:tab/>
        <w:t xml:space="preserve">precludes </w:t>
      </w:r>
      <w:r>
        <w:t>fisheries personnel</w:t>
      </w:r>
      <w:r>
        <w:rPr>
          <w:snapToGrid w:val="0"/>
        </w:rPr>
        <w:t xml:space="preserve"> from taking into account matters not set out in the guidelines; or</w:t>
      </w:r>
    </w:p>
    <w:p>
      <w:pPr>
        <w:pStyle w:val="Indenta"/>
        <w:spacing w:before="60"/>
        <w:rPr>
          <w:snapToGrid w:val="0"/>
        </w:rPr>
      </w:pPr>
      <w:r>
        <w:rPr>
          <w:snapToGrid w:val="0"/>
        </w:rPr>
        <w:tab/>
        <w:t>(c)</w:t>
      </w:r>
      <w:r>
        <w:rPr>
          <w:snapToGrid w:val="0"/>
        </w:rPr>
        <w:tab/>
        <w:t xml:space="preserve">requires </w:t>
      </w:r>
      <w:r>
        <w:t>fisheries personnel</w:t>
      </w:r>
      <w:r>
        <w:rPr>
          <w:snapToGrid w:val="0"/>
        </w:rPr>
        <w:t xml:space="preserve"> to take into account a guideline if the guideline is inconsistent with a provision of the Act under which the function is conferred.</w:t>
      </w:r>
    </w:p>
    <w:p>
      <w:pPr>
        <w:pStyle w:val="Footnotesection"/>
      </w:pPr>
      <w:r>
        <w:tab/>
        <w:t>[Section 246 amended by No. 39 of 1997 s. 14; No. 2 of 2002 s. 22; No. 28 of 2006 s. 236; No. 43 of 2011 s. 71.]</w:t>
      </w:r>
    </w:p>
    <w:p>
      <w:pPr>
        <w:pStyle w:val="Heading5"/>
        <w:rPr>
          <w:snapToGrid w:val="0"/>
        </w:rPr>
      </w:pPr>
      <w:bookmarkStart w:id="2316" w:name="_Toc313948527"/>
      <w:bookmarkStart w:id="2317" w:name="_Toc375143873"/>
      <w:bookmarkStart w:id="2318" w:name="_Toc318366380"/>
      <w:r>
        <w:rPr>
          <w:rStyle w:val="CharSectno"/>
        </w:rPr>
        <w:t>247</w:t>
      </w:r>
      <w:r>
        <w:rPr>
          <w:snapToGrid w:val="0"/>
        </w:rPr>
        <w:t>.</w:t>
      </w:r>
      <w:r>
        <w:rPr>
          <w:snapToGrid w:val="0"/>
        </w:rPr>
        <w:tab/>
        <w:t>Guidelines about foreign interests</w:t>
      </w:r>
      <w:bookmarkEnd w:id="2316"/>
      <w:r>
        <w:rPr>
          <w:snapToGrid w:val="0"/>
        </w:rPr>
        <w:t>, issue of</w:t>
      </w:r>
      <w:bookmarkEnd w:id="2317"/>
      <w:bookmarkEnd w:id="2318"/>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2319" w:name="_Toc313948528"/>
      <w:bookmarkStart w:id="2320" w:name="_Toc375143874"/>
      <w:bookmarkStart w:id="2321" w:name="_Toc318366381"/>
      <w:r>
        <w:rPr>
          <w:rStyle w:val="CharSectno"/>
        </w:rPr>
        <w:t>248</w:t>
      </w:r>
      <w:r>
        <w:rPr>
          <w:snapToGrid w:val="0"/>
        </w:rPr>
        <w:t>.</w:t>
      </w:r>
      <w:r>
        <w:rPr>
          <w:snapToGrid w:val="0"/>
        </w:rPr>
        <w:tab/>
        <w:t>Consultation before issue etc. of guidelines</w:t>
      </w:r>
      <w:bookmarkEnd w:id="2319"/>
      <w:r>
        <w:rPr>
          <w:snapToGrid w:val="0"/>
        </w:rPr>
        <w:t xml:space="preserve"> under s. 246 or 247</w:t>
      </w:r>
      <w:bookmarkEnd w:id="2320"/>
      <w:bookmarkEnd w:id="2321"/>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2322" w:name="_Toc313948529"/>
      <w:bookmarkStart w:id="2323" w:name="_Toc375143875"/>
      <w:bookmarkStart w:id="2324" w:name="_Toc318366382"/>
      <w:r>
        <w:rPr>
          <w:rStyle w:val="CharSectno"/>
        </w:rPr>
        <w:t>249</w:t>
      </w:r>
      <w:r>
        <w:rPr>
          <w:snapToGrid w:val="0"/>
        </w:rPr>
        <w:t>.</w:t>
      </w:r>
      <w:r>
        <w:rPr>
          <w:snapToGrid w:val="0"/>
        </w:rPr>
        <w:tab/>
        <w:t>Inquiry into holder etc. of authorisation</w:t>
      </w:r>
      <w:bookmarkEnd w:id="2322"/>
      <w:r>
        <w:rPr>
          <w:snapToGrid w:val="0"/>
        </w:rPr>
        <w:t>, commencement and conduct of</w:t>
      </w:r>
      <w:bookmarkEnd w:id="2323"/>
      <w:bookmarkEnd w:id="2324"/>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2325" w:name="_Toc313948530"/>
      <w:bookmarkStart w:id="2326" w:name="_Toc375143876"/>
      <w:bookmarkStart w:id="2327" w:name="_Toc318366383"/>
      <w:r>
        <w:rPr>
          <w:rStyle w:val="CharSectno"/>
        </w:rPr>
        <w:t>250</w:t>
      </w:r>
      <w:r>
        <w:rPr>
          <w:snapToGrid w:val="0"/>
        </w:rPr>
        <w:t>.</w:t>
      </w:r>
      <w:r>
        <w:rPr>
          <w:snapToGrid w:val="0"/>
        </w:rPr>
        <w:tab/>
        <w:t>Confidential</w:t>
      </w:r>
      <w:bookmarkEnd w:id="2325"/>
      <w:r>
        <w:rPr>
          <w:snapToGrid w:val="0"/>
        </w:rPr>
        <w:t xml:space="preserve"> information, divulging</w:t>
      </w:r>
      <w:bookmarkEnd w:id="2326"/>
      <w:bookmarkEnd w:id="2327"/>
    </w:p>
    <w:p>
      <w:pPr>
        <w:pStyle w:val="Subsection"/>
      </w:pPr>
      <w:r>
        <w:tab/>
        <w:t>(1)</w:t>
      </w:r>
      <w:r>
        <w:tab/>
        <w:t xml:space="preserve">In this section — </w:t>
      </w:r>
    </w:p>
    <w:p>
      <w:pPr>
        <w:pStyle w:val="Defstart"/>
      </w:pPr>
      <w:r>
        <w:tab/>
      </w:r>
      <w:r>
        <w:rPr>
          <w:rStyle w:val="CharDefText"/>
        </w:rPr>
        <w:t>confidential information</w:t>
      </w:r>
      <w:r>
        <w:t xml:space="preserve"> means information contained in any of the following —</w:t>
      </w:r>
    </w:p>
    <w:p>
      <w:pPr>
        <w:pStyle w:val="Defpara"/>
      </w:pPr>
      <w:r>
        <w:tab/>
        <w:t>(a)</w:t>
      </w:r>
      <w:r>
        <w:tab/>
        <w:t>a record that is required to be kept under this Act;</w:t>
      </w:r>
    </w:p>
    <w:p>
      <w:pPr>
        <w:pStyle w:val="Defpara"/>
      </w:pPr>
      <w:r>
        <w:tab/>
        <w:t>(b)</w:t>
      </w:r>
      <w:r>
        <w:tab/>
        <w:t>a return that has been submitted or lodged as required under this Act;</w:t>
      </w:r>
    </w:p>
    <w:p>
      <w:pPr>
        <w:pStyle w:val="Defpara"/>
      </w:pPr>
      <w:r>
        <w:tab/>
        <w:t>(c)</w:t>
      </w:r>
      <w:r>
        <w:tab/>
        <w:t>a record that has been voluntarily provided to the Department for the purposes of research;</w:t>
      </w:r>
    </w:p>
    <w:p>
      <w:pPr>
        <w:pStyle w:val="Defpara"/>
      </w:pPr>
      <w:r>
        <w:tab/>
        <w:t>(d)</w:t>
      </w:r>
      <w:r>
        <w:tab/>
        <w:t>a MEMP that has been lodged as required under this Act.</w:t>
      </w:r>
    </w:p>
    <w:p>
      <w:pPr>
        <w:pStyle w:val="Subsection"/>
        <w:rPr>
          <w:snapToGrid w:val="0"/>
        </w:rPr>
      </w:pPr>
      <w:r>
        <w:rPr>
          <w:snapToGrid w:val="0"/>
        </w:rPr>
        <w:tab/>
        <w:t>(2)</w:t>
      </w:r>
      <w:r>
        <w:rPr>
          <w:snapToGrid w:val="0"/>
        </w:rPr>
        <w:tab/>
        <w:t xml:space="preserve">Except as provided in </w:t>
      </w:r>
      <w:r>
        <w:t xml:space="preserve">this section, </w:t>
      </w:r>
      <w:r>
        <w:rPr>
          <w:snapToGrid w:val="0"/>
        </w:rPr>
        <w:t>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 or</w:t>
      </w:r>
    </w:p>
    <w:p>
      <w:pPr>
        <w:pStyle w:val="Indenta"/>
        <w:rPr>
          <w:snapToGrid w:val="0"/>
        </w:rPr>
      </w:pPr>
      <w:r>
        <w:rPr>
          <w:snapToGrid w:val="0"/>
        </w:rPr>
        <w:tab/>
        <w:t>(b)</w:t>
      </w:r>
      <w:r>
        <w:rPr>
          <w:snapToGrid w:val="0"/>
        </w:rPr>
        <w:tab/>
        <w:t>as required or allowed under this Act; or</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pPr>
      <w:r>
        <w:tab/>
        <w:t>(d)</w:t>
      </w:r>
      <w:r>
        <w:tab/>
        <w:t>that relates to the person or persons required to keep, submit or lodge the information, or who voluntarily provided the information, with the consent of that person or each of them.</w:t>
      </w:r>
    </w:p>
    <w:p>
      <w:pPr>
        <w:pStyle w:val="Subsection"/>
      </w:pPr>
      <w:r>
        <w:tab/>
        <w:t>(4A)</w:t>
      </w:r>
      <w:r>
        <w:tab/>
        <w:t xml:space="preserve">Subsection (2) does not apply to the divulging of information in aggregated form </w:t>
      </w:r>
      <w:r>
        <w:rPr>
          <w:snapToGrid w:val="0"/>
        </w:rPr>
        <w:t>relating to fishing carried out under the authorisations in respect of a fishery</w:t>
      </w:r>
      <w:r>
        <w:t>, even though it could reasonably be expected to lead to the identification of a participant in the fishery because of the small number of participants.</w:t>
      </w:r>
    </w:p>
    <w:p>
      <w:pPr>
        <w:pStyle w:val="Subsection"/>
      </w:pPr>
      <w:r>
        <w:tab/>
        <w:t>(4B)</w:t>
      </w:r>
      <w:r>
        <w:tab/>
        <w:t xml:space="preserve">Subsection (2) does not apply to the divulging of information </w:t>
      </w:r>
      <w:r>
        <w:rPr>
          <w:snapToGrid w:val="0"/>
        </w:rPr>
        <w:t xml:space="preserve">relating to fishing carried out under </w:t>
      </w:r>
      <w:r>
        <w:t xml:space="preserve">an authorisation to its holder — </w:t>
      </w:r>
    </w:p>
    <w:p>
      <w:pPr>
        <w:pStyle w:val="Indenta"/>
      </w:pPr>
      <w:r>
        <w:tab/>
        <w:t>(a)</w:t>
      </w:r>
      <w:r>
        <w:tab/>
        <w:t xml:space="preserve">in respect of the period during which the holder has held the authorisation (the </w:t>
      </w:r>
      <w:r>
        <w:rPr>
          <w:rStyle w:val="CharDefText"/>
        </w:rPr>
        <w:t>current period</w:t>
      </w:r>
      <w:r>
        <w:t>); or</w:t>
      </w:r>
    </w:p>
    <w:p>
      <w:pPr>
        <w:pStyle w:val="Indenta"/>
      </w:pPr>
      <w:r>
        <w:tab/>
        <w:t>(b)</w:t>
      </w:r>
      <w:r>
        <w:tab/>
        <w:t xml:space="preserve">in respect of any period before the current period (a </w:t>
      </w:r>
      <w:r>
        <w:rPr>
          <w:rStyle w:val="CharDefText"/>
        </w:rPr>
        <w:t>previous period</w:t>
      </w:r>
      <w:r>
        <w:t xml:space="preserve">) with the consent of — </w:t>
      </w:r>
    </w:p>
    <w:p>
      <w:pPr>
        <w:pStyle w:val="Indenti"/>
      </w:pPr>
      <w:r>
        <w:tab/>
        <w:t>(i)</w:t>
      </w:r>
      <w:r>
        <w:tab/>
        <w:t>the person who held the authorisation during that previous period; or</w:t>
      </w:r>
    </w:p>
    <w:p>
      <w:pPr>
        <w:pStyle w:val="Indenti"/>
      </w:pPr>
      <w:r>
        <w:tab/>
        <w:t>(ii)</w:t>
      </w:r>
      <w:r>
        <w:tab/>
        <w:t>if that person has since died — the deceased’s personal representative.</w:t>
      </w:r>
    </w:p>
    <w:p>
      <w:pPr>
        <w:pStyle w:val="Subsection"/>
      </w:pPr>
      <w:r>
        <w:tab/>
        <w:t>(4C)</w:t>
      </w:r>
      <w:r>
        <w:tab/>
        <w:t>Subsection (2) does not apply to the divulging of information relating to fishing carried out under an authorisation to the master of a boat who is acting on behalf of the holder of the authorisation.</w:t>
      </w:r>
    </w:p>
    <w:p>
      <w:pPr>
        <w:pStyle w:val="Subsection"/>
      </w:pPr>
      <w:r>
        <w:tab/>
        <w:t>(4D)</w:t>
      </w:r>
      <w:r>
        <w:tab/>
        <w:t>Subsection (2) does not apply to the divulging of information for law enforcement purposes to a department or other agency of the State with the approval of the Minister.</w:t>
      </w:r>
    </w:p>
    <w:p>
      <w:pPr>
        <w:pStyle w:val="Subsection"/>
      </w:pPr>
      <w:r>
        <w:tab/>
        <w:t>(4E)</w:t>
      </w:r>
      <w:r>
        <w:tab/>
        <w:t xml:space="preserve">Subsection (2) does not apply to the divulging of information for law enforcement purposes to a department or other agency of the Commonwealth, another State or a Territory (an </w:t>
      </w:r>
      <w:r>
        <w:rPr>
          <w:rStyle w:val="CharDefText"/>
        </w:rPr>
        <w:t>interstate jurisdiction</w:t>
      </w:r>
      <w:r>
        <w:t xml:space="preserve">) in accordance with — </w:t>
      </w:r>
    </w:p>
    <w:p>
      <w:pPr>
        <w:pStyle w:val="Indenta"/>
      </w:pPr>
      <w:r>
        <w:tab/>
        <w:t>(a)</w:t>
      </w:r>
      <w:r>
        <w:tab/>
        <w:t>an agreement between the Minister and a Minister of the interstate jurisdiction; and</w:t>
      </w:r>
    </w:p>
    <w:p>
      <w:pPr>
        <w:pStyle w:val="Indenta"/>
      </w:pPr>
      <w:r>
        <w:tab/>
        <w:t>(b)</w:t>
      </w:r>
      <w:r>
        <w:tab/>
        <w:t>the requirements (if any) under the regulations.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Footnotesection"/>
      </w:pPr>
      <w:r>
        <w:tab/>
        <w:t>[Section 250 amended by No. 43 of 2011 s. 72.]</w:t>
      </w:r>
    </w:p>
    <w:p>
      <w:pPr>
        <w:pStyle w:val="Heading5"/>
        <w:rPr>
          <w:snapToGrid w:val="0"/>
        </w:rPr>
      </w:pPr>
      <w:bookmarkStart w:id="2328" w:name="_Toc313948531"/>
      <w:bookmarkStart w:id="2329" w:name="_Toc375143877"/>
      <w:bookmarkStart w:id="2330" w:name="_Toc318366384"/>
      <w:r>
        <w:rPr>
          <w:rStyle w:val="CharSectno"/>
        </w:rPr>
        <w:t>251</w:t>
      </w:r>
      <w:r>
        <w:rPr>
          <w:snapToGrid w:val="0"/>
        </w:rPr>
        <w:t>.</w:t>
      </w:r>
      <w:r>
        <w:rPr>
          <w:snapToGrid w:val="0"/>
        </w:rPr>
        <w:tab/>
        <w:t>Exclusive licences</w:t>
      </w:r>
      <w:bookmarkEnd w:id="2328"/>
      <w:r>
        <w:rPr>
          <w:snapToGrid w:val="0"/>
        </w:rPr>
        <w:t xml:space="preserve"> to take fish, grant of</w:t>
      </w:r>
      <w:bookmarkEnd w:id="2329"/>
      <w:bookmarkEnd w:id="2330"/>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2331" w:name="_Toc375143878"/>
      <w:bookmarkStart w:id="2332" w:name="_Toc313948532"/>
      <w:bookmarkStart w:id="2333" w:name="_Toc318366385"/>
      <w:r>
        <w:rPr>
          <w:rStyle w:val="CharSectno"/>
        </w:rPr>
        <w:t>252</w:t>
      </w:r>
      <w:r>
        <w:rPr>
          <w:snapToGrid w:val="0"/>
        </w:rPr>
        <w:t>.</w:t>
      </w:r>
      <w:r>
        <w:rPr>
          <w:snapToGrid w:val="0"/>
        </w:rPr>
        <w:tab/>
        <w:t>Marine reserve, no exclusive licence to be granted in</w:t>
      </w:r>
      <w:bookmarkEnd w:id="2331"/>
      <w:bookmarkEnd w:id="2332"/>
      <w:bookmarkEnd w:id="2333"/>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2334" w:name="_Toc313948533"/>
      <w:bookmarkStart w:id="2335" w:name="_Toc375143879"/>
      <w:bookmarkStart w:id="2336" w:name="_Toc318366386"/>
      <w:r>
        <w:rPr>
          <w:rStyle w:val="CharSectno"/>
        </w:rPr>
        <w:t>254</w:t>
      </w:r>
      <w:r>
        <w:rPr>
          <w:snapToGrid w:val="0"/>
        </w:rPr>
        <w:t>.</w:t>
      </w:r>
      <w:r>
        <w:rPr>
          <w:snapToGrid w:val="0"/>
        </w:rPr>
        <w:tab/>
      </w:r>
      <w:bookmarkEnd w:id="2334"/>
      <w:r>
        <w:rPr>
          <w:snapToGrid w:val="0"/>
        </w:rPr>
        <w:t>Waterway works, public authority to notify Minister of</w:t>
      </w:r>
      <w:bookmarkEnd w:id="2335"/>
      <w:bookmarkEnd w:id="2336"/>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2337" w:name="_Toc313948534"/>
      <w:bookmarkStart w:id="2338" w:name="_Toc375143880"/>
      <w:bookmarkStart w:id="2339" w:name="_Toc318366387"/>
      <w:r>
        <w:rPr>
          <w:rStyle w:val="CharSectno"/>
        </w:rPr>
        <w:t>255</w:t>
      </w:r>
      <w:r>
        <w:rPr>
          <w:snapToGrid w:val="0"/>
        </w:rPr>
        <w:t>.</w:t>
      </w:r>
      <w:r>
        <w:rPr>
          <w:snapToGrid w:val="0"/>
        </w:rPr>
        <w:tab/>
        <w:t>Activities that pollute waters</w:t>
      </w:r>
      <w:bookmarkEnd w:id="2337"/>
      <w:r>
        <w:rPr>
          <w:snapToGrid w:val="0"/>
        </w:rPr>
        <w:t>, Minister may prohibit</w:t>
      </w:r>
      <w:bookmarkEnd w:id="2338"/>
      <w:bookmarkEnd w:id="2339"/>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2340" w:name="_Toc313948535"/>
      <w:bookmarkStart w:id="2341" w:name="_Toc375143881"/>
      <w:bookmarkStart w:id="2342" w:name="_Toc318366388"/>
      <w:r>
        <w:rPr>
          <w:rStyle w:val="CharSectno"/>
        </w:rPr>
        <w:t>256</w:t>
      </w:r>
      <w:r>
        <w:rPr>
          <w:snapToGrid w:val="0"/>
        </w:rPr>
        <w:t>.</w:t>
      </w:r>
      <w:r>
        <w:rPr>
          <w:snapToGrid w:val="0"/>
        </w:rPr>
        <w:tab/>
        <w:t>Regulations, general power</w:t>
      </w:r>
      <w:bookmarkEnd w:id="2340"/>
      <w:r>
        <w:rPr>
          <w:snapToGrid w:val="0"/>
        </w:rPr>
        <w:t xml:space="preserve"> to make</w:t>
      </w:r>
      <w:bookmarkEnd w:id="2341"/>
      <w:bookmarkEnd w:id="234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2343" w:name="_Toc313948536"/>
      <w:bookmarkStart w:id="2344" w:name="_Toc375143882"/>
      <w:bookmarkStart w:id="2345" w:name="_Toc318366389"/>
      <w:r>
        <w:rPr>
          <w:rStyle w:val="CharSectno"/>
        </w:rPr>
        <w:t>257</w:t>
      </w:r>
      <w:r>
        <w:rPr>
          <w:snapToGrid w:val="0"/>
        </w:rPr>
        <w:t>.</w:t>
      </w:r>
      <w:r>
        <w:rPr>
          <w:snapToGrid w:val="0"/>
        </w:rPr>
        <w:tab/>
        <w:t>Regulations</w:t>
      </w:r>
      <w:bookmarkEnd w:id="2343"/>
      <w:r>
        <w:rPr>
          <w:snapToGrid w:val="0"/>
        </w:rPr>
        <w:t xml:space="preserve"> about licensing</w:t>
      </w:r>
      <w:bookmarkEnd w:id="2344"/>
      <w:bookmarkEnd w:id="2345"/>
    </w:p>
    <w:p>
      <w:pPr>
        <w:pStyle w:val="Subsection"/>
        <w:rPr>
          <w:snapToGrid w:val="0"/>
        </w:rPr>
      </w:pPr>
      <w:r>
        <w:rPr>
          <w:snapToGrid w:val="0"/>
        </w:rPr>
        <w:tab/>
        <w:t>(1)</w:t>
      </w:r>
      <w:r>
        <w:rPr>
          <w:snapToGrid w:val="0"/>
        </w:rPr>
        <w:tab/>
        <w:t>The regulations may provide for the</w:t>
      </w:r>
      <w:r>
        <w:t xml:space="preserve"> licensing of any of the following —</w:t>
      </w:r>
    </w:p>
    <w:p>
      <w:pPr>
        <w:pStyle w:val="Indenta"/>
        <w:rPr>
          <w:snapToGrid w:val="0"/>
        </w:rPr>
      </w:pPr>
      <w:r>
        <w:rPr>
          <w:snapToGrid w:val="0"/>
        </w:rPr>
        <w:tab/>
        <w:t>(a)</w:t>
      </w:r>
      <w:r>
        <w:rPr>
          <w:snapToGrid w:val="0"/>
        </w:rPr>
        <w:tab/>
        <w:t>persons engaged in commercial fishing;</w:t>
      </w:r>
    </w:p>
    <w:p>
      <w:pPr>
        <w:pStyle w:val="Indenta"/>
      </w:pPr>
      <w:r>
        <w:tab/>
        <w:t>(ba)</w:t>
      </w:r>
      <w:r>
        <w:tab/>
        <w:t>Aboriginal bodies corporate engaged in commercial fishing, but a licence granted or renewed under this provision cannot be transferred despite any other provision of this Act;</w:t>
      </w:r>
    </w:p>
    <w:p>
      <w:pPr>
        <w:pStyle w:val="Indenta"/>
      </w:pPr>
      <w:r>
        <w:tab/>
        <w:t>(bb)</w:t>
      </w:r>
      <w:r>
        <w:tab/>
        <w:t>masters of boats used for purposes relating to commercial fishing;</w:t>
      </w:r>
    </w:p>
    <w:p>
      <w:pPr>
        <w:pStyle w:val="Indenta"/>
      </w:pPr>
      <w:r>
        <w:tab/>
        <w:t>(bc)</w:t>
      </w:r>
      <w:r>
        <w:tab/>
        <w:t>persons engaged in diving for purposes relating to commercial fishing, aquaculture or aquatic eco</w:t>
      </w:r>
      <w:r>
        <w:noBreakHyphen/>
        <w:t>tourism;</w:t>
      </w:r>
    </w:p>
    <w:p>
      <w:pPr>
        <w:pStyle w:val="Indenta"/>
      </w:pPr>
      <w:r>
        <w:tab/>
        <w:t>(bd)</w:t>
      </w:r>
      <w:r>
        <w:tab/>
        <w:t>persons collecting fish (including protected fish) for broodstock and other aquaculture purposes;</w:t>
      </w:r>
    </w:p>
    <w:p>
      <w:pPr>
        <w:pStyle w:val="Indenta"/>
      </w:pPr>
      <w:r>
        <w:tab/>
        <w:t>(b)</w:t>
      </w:r>
      <w:r>
        <w:tab/>
        <w:t>individuals engaged in recreational fishing;</w:t>
      </w:r>
    </w:p>
    <w:p>
      <w:pPr>
        <w:pStyle w:val="Indenta"/>
      </w:pPr>
      <w:r>
        <w:tab/>
        <w:t>(ca)</w:t>
      </w:r>
      <w:r>
        <w:tab/>
        <w:t>boats (including foreign boats) used for purposes relating to recreational fishing;</w:t>
      </w:r>
    </w:p>
    <w:p>
      <w:pPr>
        <w:pStyle w:val="Indenta"/>
      </w:pPr>
      <w:r>
        <w:tab/>
        <w:t>(cb)</w:t>
      </w:r>
      <w:r>
        <w:tab/>
        <w:t>persons engaged in specified activities in a fish habitat protection area;</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pPr>
      <w:r>
        <w:tab/>
        <w:t>(f)</w:t>
      </w:r>
      <w:r>
        <w:tab/>
        <w:t>charter boats;</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w:t>
      </w:r>
      <w:r>
        <w:t xml:space="preserve"> purpose;</w:t>
      </w:r>
    </w:p>
    <w:p>
      <w:pPr>
        <w:pStyle w:val="Indenta"/>
        <w:rPr>
          <w:snapToGrid w:val="0"/>
        </w:rPr>
      </w:pPr>
      <w:r>
        <w:rPr>
          <w:snapToGrid w:val="0"/>
        </w:rPr>
        <w:tab/>
        <w:t>(h)</w:t>
      </w:r>
      <w:r>
        <w:rPr>
          <w:snapToGrid w:val="0"/>
        </w:rPr>
        <w:tab/>
        <w:t>persons engaged in selling specified classes of fish that have been produced by means of</w:t>
      </w:r>
      <w:r>
        <w:t xml:space="preserve"> aquaculture;</w:t>
      </w:r>
    </w:p>
    <w:p>
      <w:pPr>
        <w:pStyle w:val="Indenta"/>
      </w:pPr>
      <w:r>
        <w:tab/>
        <w:t>(i)</w:t>
      </w:r>
      <w:r>
        <w:tab/>
        <w:t>persons engaged in the possession, unloading, transport, consignment, handling, labelling, delivery, receival, storage, packaging, purchase or sale of fish.</w:t>
      </w:r>
    </w:p>
    <w:p>
      <w:pPr>
        <w:pStyle w:val="Subsection"/>
        <w:keepNext/>
        <w:rPr>
          <w:snapToGrid w:val="0"/>
        </w:rPr>
      </w:pPr>
      <w:r>
        <w:rPr>
          <w:snapToGrid w:val="0"/>
        </w:rPr>
        <w:tab/>
        <w:t>(2)</w:t>
      </w:r>
      <w:r>
        <w:rPr>
          <w:snapToGrid w:val="0"/>
        </w:rPr>
        <w:tab/>
        <w:t>For the purpose of giving effect to subsection (1), the regulations</w:t>
      </w:r>
      <w:r>
        <w:t xml:space="preserve"> may do any of the following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w:t>
      </w:r>
      <w:r>
        <w:t xml:space="preserve"> licence;</w:t>
      </w:r>
    </w:p>
    <w:p>
      <w:pPr>
        <w:pStyle w:val="Indenta"/>
        <w:rPr>
          <w:snapToGrid w:val="0"/>
        </w:rPr>
      </w:pPr>
      <w:r>
        <w:rPr>
          <w:snapToGrid w:val="0"/>
        </w:rPr>
        <w:tab/>
        <w:t>(g)</w:t>
      </w:r>
      <w:r>
        <w:rPr>
          <w:snapToGrid w:val="0"/>
        </w:rPr>
        <w:tab/>
        <w:t>specify the duration of licences and any other matter relating to the</w:t>
      </w:r>
      <w:r>
        <w:t xml:space="preserve"> licences;</w:t>
      </w:r>
    </w:p>
    <w:p>
      <w:pPr>
        <w:pStyle w:val="Indenta"/>
      </w:pPr>
      <w:r>
        <w:tab/>
        <w:t>(h)</w:t>
      </w:r>
      <w:r>
        <w:tab/>
        <w:t>prohibit a person who has been convicted of a prescribed offence from being on any boat in a prescribed class of boats for a prescribed period after the conviction unless the person holds a prescribed authorisation and the authority conferred by the authorisation is in effect.</w:t>
      </w:r>
    </w:p>
    <w:p>
      <w:pPr>
        <w:pStyle w:val="Footnotesection"/>
      </w:pPr>
      <w:r>
        <w:tab/>
        <w:t>[Section 257 amended by No. 5 of 1997 s. 59; No. 41 of 2000 s. 10; No. 28 of 2006 s. 236(1); No. 43 of 2011 s. 73.]</w:t>
      </w:r>
    </w:p>
    <w:p>
      <w:pPr>
        <w:pStyle w:val="Heading5"/>
        <w:rPr>
          <w:snapToGrid w:val="0"/>
        </w:rPr>
      </w:pPr>
      <w:bookmarkStart w:id="2346" w:name="_Toc313948537"/>
      <w:bookmarkStart w:id="2347" w:name="_Toc375143883"/>
      <w:bookmarkStart w:id="2348" w:name="_Toc318366390"/>
      <w:r>
        <w:rPr>
          <w:rStyle w:val="CharSectno"/>
        </w:rPr>
        <w:t>258</w:t>
      </w:r>
      <w:r>
        <w:rPr>
          <w:snapToGrid w:val="0"/>
        </w:rPr>
        <w:t>.</w:t>
      </w:r>
      <w:r>
        <w:rPr>
          <w:snapToGrid w:val="0"/>
        </w:rPr>
        <w:tab/>
        <w:t>Regulations, miscellaneous</w:t>
      </w:r>
      <w:bookmarkEnd w:id="2346"/>
      <w:r>
        <w:rPr>
          <w:snapToGrid w:val="0"/>
        </w:rPr>
        <w:t xml:space="preserve"> subjects for</w:t>
      </w:r>
      <w:bookmarkEnd w:id="2347"/>
      <w:bookmarkEnd w:id="2348"/>
    </w:p>
    <w:p>
      <w:pPr>
        <w:pStyle w:val="Subsection"/>
        <w:rPr>
          <w:snapToGrid w:val="0"/>
        </w:rPr>
      </w:pPr>
      <w:r>
        <w:rPr>
          <w:snapToGrid w:val="0"/>
        </w:rPr>
        <w:tab/>
        <w:t>(1)</w:t>
      </w:r>
      <w:r>
        <w:rPr>
          <w:snapToGrid w:val="0"/>
        </w:rPr>
        <w:tab/>
        <w:t>The regulations</w:t>
      </w:r>
      <w:r>
        <w:t xml:space="preserve"> may do any of the following —</w:t>
      </w:r>
    </w:p>
    <w:p>
      <w:pPr>
        <w:pStyle w:val="Indenta"/>
        <w:rPr>
          <w:snapToGrid w:val="0"/>
        </w:rPr>
      </w:pPr>
      <w:r>
        <w:rPr>
          <w:snapToGrid w:val="0"/>
        </w:rPr>
        <w:tab/>
        <w:t>(a)</w:t>
      </w:r>
      <w:r>
        <w:rPr>
          <w:snapToGrid w:val="0"/>
        </w:rPr>
        <w:tab/>
      </w:r>
      <w:r>
        <w:t xml:space="preserve">prohibit or regulate the possession, </w:t>
      </w:r>
      <w:r>
        <w:rPr>
          <w:snapToGrid w:val="0"/>
        </w:rPr>
        <w:t>unloading, transport, consignment, handling, labelling, delivery, receival, storage, packaging, purchase or sale of fish;</w:t>
      </w:r>
    </w:p>
    <w:p>
      <w:pPr>
        <w:pStyle w:val="Indenta"/>
      </w:pPr>
      <w:r>
        <w:tab/>
        <w:t>(ba)</w:t>
      </w:r>
      <w:r>
        <w:tab/>
        <w:t>regulate customary fishing;</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pPr>
      <w:r>
        <w:tab/>
        <w:t>(ea)</w:t>
      </w:r>
      <w:r>
        <w:tab/>
        <w:t>provide for methods of deciding to whom authorisations will be granted if the number of available authorisations is less than the number of appropriate applicants for those authorisations, including by way of public auction, public tender, ballot and lottery;</w:t>
      </w:r>
    </w:p>
    <w:p>
      <w:pPr>
        <w:pStyle w:val="Indenta"/>
      </w:pPr>
      <w:r>
        <w:tab/>
        <w:t>(eb)</w:t>
      </w:r>
      <w:r>
        <w:tab/>
        <w:t>provide for the reseeding of fish stocks or the release of fish for the purpose of restoring or improving fish stocks;</w:t>
      </w:r>
    </w:p>
    <w:p>
      <w:pPr>
        <w:pStyle w:val="Indenta"/>
      </w:pPr>
      <w:r>
        <w:tab/>
        <w:t>(ec)</w:t>
      </w:r>
      <w:r>
        <w:tab/>
        <w:t>provide for the labelling or other identification of fish that is the product of aquaculture;</w:t>
      </w:r>
    </w:p>
    <w:p>
      <w:pPr>
        <w:pStyle w:val="Indenta"/>
      </w:pPr>
      <w:r>
        <w:tab/>
        <w:t>(ed)</w:t>
      </w:r>
      <w:r>
        <w:tab/>
        <w:t>prohibit or regulate aquaculture that has, or is likely to have, an incidental impact on aquatic fauna or flora;</w:t>
      </w:r>
    </w:p>
    <w:p>
      <w:pPr>
        <w:pStyle w:val="Indenta"/>
      </w:pPr>
      <w:r>
        <w:tab/>
        <w:t>(ee)</w:t>
      </w:r>
      <w:r>
        <w:tab/>
        <w:t xml:space="preserve">apply, adopt or incorporate a provision of any code of practice, standard or other document relating to aquaculture — </w:t>
      </w:r>
    </w:p>
    <w:p>
      <w:pPr>
        <w:pStyle w:val="Indenti"/>
      </w:pPr>
      <w:r>
        <w:tab/>
        <w:t>(i)</w:t>
      </w:r>
      <w:r>
        <w:tab/>
        <w:t>with or without modifications; or</w:t>
      </w:r>
    </w:p>
    <w:p>
      <w:pPr>
        <w:pStyle w:val="Indenti"/>
      </w:pPr>
      <w:r>
        <w:tab/>
        <w:t>(ii)</w:t>
      </w:r>
      <w:r>
        <w:tab/>
        <w:t>as in force at a particular time or from time to time;</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i"/>
      </w:pPr>
      <w:r>
        <w:tab/>
        <w:t>(iii)</w:t>
      </w:r>
      <w:r>
        <w:tab/>
        <w:t xml:space="preserve">require persons in specified circumstances </w:t>
      </w:r>
      <w:r>
        <w:rPr>
          <w:snapToGrid w:val="0"/>
        </w:rPr>
        <w:t xml:space="preserve">to notify the </w:t>
      </w:r>
      <w:r>
        <w:t xml:space="preserve">CEO </w:t>
      </w:r>
      <w:r>
        <w:rPr>
          <w:snapToGrid w:val="0"/>
        </w:rPr>
        <w:t>of the occurrence of such fish;</w:t>
      </w:r>
    </w:p>
    <w:p>
      <w:pPr>
        <w:pStyle w:val="Indenta"/>
      </w:pPr>
      <w:r>
        <w:tab/>
        <w:t>(ia)</w:t>
      </w:r>
      <w:r>
        <w:tab/>
        <w:t>prescribe measures for the control, recapture and eradication of exotic fish;</w:t>
      </w:r>
    </w:p>
    <w:p>
      <w:pPr>
        <w:pStyle w:val="Indenta"/>
      </w:pPr>
      <w:r>
        <w:tab/>
        <w:t>(ib)</w:t>
      </w:r>
      <w:r>
        <w:tab/>
        <w:t xml:space="preserve">prohibit or regulate the entry into or movement or use within, or direct the removal from, WA waters or an area of WA waters of boats or equipment on or attached to boats for the purpose of — </w:t>
      </w:r>
    </w:p>
    <w:p>
      <w:pPr>
        <w:pStyle w:val="Indenti"/>
      </w:pPr>
      <w:r>
        <w:tab/>
        <w:t>(i)</w:t>
      </w:r>
      <w:r>
        <w:tab/>
        <w:t>preventing organisms, as defined in section 177B, that pose or are likely to pose a threat to fish or other aquatic resources or to their habitats from entering WA waters or an area of WA waters; or</w:t>
      </w:r>
    </w:p>
    <w:p>
      <w:pPr>
        <w:pStyle w:val="Indenti"/>
      </w:pPr>
      <w:r>
        <w:tab/>
        <w:t>(ii)</w:t>
      </w:r>
      <w:r>
        <w:tab/>
        <w:t>preventing or controlling the spread of such organisms in WA waters or an area of WA waters; or</w:t>
      </w:r>
    </w:p>
    <w:p>
      <w:pPr>
        <w:pStyle w:val="Indenti"/>
      </w:pPr>
      <w:r>
        <w:tab/>
        <w:t>(iii)</w:t>
      </w:r>
      <w:r>
        <w:tab/>
        <w:t>eradicating or removing such organisms from WA waters or an area of WA waters;</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 xml:space="preserve">provide for the control of disease in </w:t>
      </w:r>
      <w:r>
        <w:t xml:space="preserve">fish or pearl oysters, </w:t>
      </w:r>
      <w:r>
        <w:rPr>
          <w:snapToGrid w:val="0"/>
        </w:rPr>
        <w:t>and for that purpose may —</w:t>
      </w:r>
    </w:p>
    <w:p>
      <w:pPr>
        <w:pStyle w:val="Indenti"/>
        <w:rPr>
          <w:snapToGrid w:val="0"/>
        </w:rPr>
      </w:pPr>
      <w:r>
        <w:rPr>
          <w:snapToGrid w:val="0"/>
        </w:rPr>
        <w:tab/>
        <w:t>(i)</w:t>
      </w:r>
      <w:r>
        <w:rPr>
          <w:snapToGrid w:val="0"/>
        </w:rPr>
        <w:tab/>
        <w:t>prescribe measures for the prevention or control of disease in</w:t>
      </w:r>
      <w:r>
        <w:t xml:space="preserve"> fish or pearl oysters;</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w:t>
      </w:r>
      <w:r>
        <w:t xml:space="preserve"> fish or pearl oysters;</w:t>
      </w:r>
    </w:p>
    <w:p>
      <w:pPr>
        <w:pStyle w:val="Indenti"/>
        <w:rPr>
          <w:snapToGrid w:val="0"/>
        </w:rPr>
      </w:pPr>
      <w:r>
        <w:rPr>
          <w:snapToGrid w:val="0"/>
        </w:rPr>
        <w:tab/>
        <w:t>(iii)</w:t>
      </w:r>
      <w:r>
        <w:rPr>
          <w:snapToGrid w:val="0"/>
        </w:rPr>
        <w:tab/>
        <w:t xml:space="preserve">prohibit or regulate the possession of </w:t>
      </w:r>
      <w:r>
        <w:t>fish or pearl oysters</w:t>
      </w:r>
      <w:r>
        <w:rPr>
          <w:snapToGrid w:val="0"/>
        </w:rPr>
        <w:t xml:space="preserve">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w:t>
      </w:r>
      <w:r>
        <w:t xml:space="preserve"> fish or pearl oysters;</w:t>
      </w:r>
    </w:p>
    <w:p>
      <w:pPr>
        <w:pStyle w:val="Indenti"/>
        <w:rPr>
          <w:snapToGrid w:val="0"/>
        </w:rPr>
      </w:pPr>
      <w:r>
        <w:rPr>
          <w:snapToGrid w:val="0"/>
        </w:rPr>
        <w:tab/>
        <w:t>(v)</w:t>
      </w:r>
      <w:r>
        <w:rPr>
          <w:snapToGrid w:val="0"/>
        </w:rPr>
        <w:tab/>
        <w:t>provide for the recovery of the cost of any measure for the prevention or control of disease in</w:t>
      </w:r>
      <w:r>
        <w:t xml:space="preserve"> fish or pearl oysters;</w:t>
      </w:r>
    </w:p>
    <w:p>
      <w:pPr>
        <w:pStyle w:val="Indenta"/>
      </w:pPr>
      <w:r>
        <w:tab/>
        <w:t>(la)</w:t>
      </w:r>
      <w:r>
        <w:tab/>
        <w:t>provide for the protection from, or the minimisation of incidental harm from, fishing activities of aquatic fauna or aquatic habitats, including by prohibiting or regulating specified fishing activities;</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 xml:space="preserve">prohibit or regulate the possession or carriage on any boat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(p)</w:t>
      </w:r>
      <w:r>
        <w:rPr>
          <w:snapToGrid w:val="0"/>
        </w:rPr>
        <w:tab/>
        <w:t xml:space="preserve">prohibit or regulate the possession by any person in or on any waters or land adjacent to any waters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tab/>
        <w:t>(u)</w:t>
      </w:r>
      <w:r>
        <w:tab/>
      </w:r>
      <w:r>
        <w:rPr>
          <w:snapToGrid w:val="0"/>
        </w:rPr>
        <w:t>prohibit the deposit of any refuse or waste in any waters;</w:t>
      </w:r>
    </w:p>
    <w:p>
      <w:pPr>
        <w:pStyle w:val="Indenta"/>
      </w:pPr>
      <w:r>
        <w:rPr>
          <w:snapToGrid w:val="0"/>
        </w:rPr>
        <w:tab/>
        <w:t>(ua)</w:t>
      </w:r>
      <w:r>
        <w:rPr>
          <w:snapToGrid w:val="0"/>
        </w:rPr>
        <w:tab/>
        <w:t>prohibit or regulate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 or</w:t>
      </w:r>
    </w:p>
    <w:p>
      <w:pPr>
        <w:pStyle w:val="Indenti"/>
        <w:keepNext/>
      </w:pPr>
      <w:r>
        <w:tab/>
        <w:t>(ii)</w:t>
      </w:r>
      <w:r>
        <w:tab/>
        <w:t>as they exist at a particular date; or</w:t>
      </w:r>
    </w:p>
    <w:p>
      <w:pPr>
        <w:pStyle w:val="Indenti"/>
      </w:pPr>
      <w:r>
        <w:tab/>
        <w:t>(iii)</w:t>
      </w:r>
      <w:r>
        <w:tab/>
        <w:t>as they are amended from time to time;</w:t>
      </w:r>
    </w:p>
    <w:p>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pPr>
      <w:r>
        <w:tab/>
        <w:t>(wa)</w:t>
      </w:r>
      <w:r>
        <w:tab/>
        <w:t>regulate fishing tours provided for a commercial purpose, and the persons engaged or employed in providing such tours;</w:t>
      </w:r>
    </w:p>
    <w:p>
      <w:pPr>
        <w:pStyle w:val="Indenta"/>
      </w:pPr>
      <w:r>
        <w:tab/>
        <w:t>(wb)</w:t>
      </w:r>
      <w:r>
        <w:tab/>
        <w:t>prohibit or regulate the possession of fish in, and the removal of fish from, designated areas (whether the fish was taken or otherwise obtained in those areas or elsewhere) and provide for the management of fishing and related activities in those areas;</w:t>
      </w:r>
    </w:p>
    <w:p>
      <w:pPr>
        <w:pStyle w:val="Indenta"/>
        <w:rPr>
          <w:snapToGrid w:val="0"/>
        </w:rPr>
      </w:pPr>
      <w:r>
        <w:rPr>
          <w:snapToGrid w:val="0"/>
        </w:rPr>
        <w:tab/>
        <w:t>(x)</w:t>
      </w:r>
      <w:r>
        <w:rPr>
          <w:snapToGrid w:val="0"/>
        </w:rPr>
        <w:tab/>
        <w:t>regulate the taking of fish for scientific purposes;</w:t>
      </w:r>
    </w:p>
    <w:p>
      <w:pPr>
        <w:pStyle w:val="Indenta"/>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rPr>
          <w:snapToGrid w:val="0"/>
        </w:rPr>
      </w:pPr>
      <w:r>
        <w:rPr>
          <w:snapToGrid w:val="0"/>
        </w:rPr>
        <w:tab/>
        <w:t>(z)</w:t>
      </w:r>
      <w:r>
        <w:rPr>
          <w:snapToGrid w:val="0"/>
        </w:rPr>
        <w:tab/>
        <w:t>provide for the naming of fish and prohibit the sale of fish except under specified names;</w:t>
      </w:r>
    </w:p>
    <w:p>
      <w:pPr>
        <w:pStyle w:val="Indenta"/>
      </w:pPr>
      <w:r>
        <w:tab/>
        <w:t>(zaa)</w:t>
      </w:r>
      <w:r>
        <w:tab/>
        <w:t>regulate the exchange of information for law enforcement purposes between departments or other agencies of the State and departments or other agencies of the Commonwealth, other States or Territories;</w:t>
      </w:r>
    </w:p>
    <w:p>
      <w:pPr>
        <w:pStyle w:val="Indenta"/>
        <w:rPr>
          <w:snapToGrid w:val="0"/>
        </w:rPr>
      </w:pPr>
      <w:r>
        <w:rPr>
          <w:snapToGrid w:val="0"/>
        </w:rPr>
        <w:tab/>
        <w:t>(za)</w:t>
      </w:r>
      <w:r>
        <w:rPr>
          <w:snapToGrid w:val="0"/>
        </w:rPr>
        <w:tab/>
        <w:t xml:space="preserve">require persons </w:t>
      </w:r>
      <w:r>
        <w:t>who are authorised to engage</w:t>
      </w:r>
      <w:r>
        <w:rPr>
          <w:snapToGrid w:val="0"/>
        </w:rPr>
        <w:t xml:space="preserve"> in fishing or the storage, transport, sale or purchase of fish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Indenta"/>
        <w:rPr>
          <w:snapToGrid w:val="0"/>
        </w:rPr>
      </w:pPr>
      <w:r>
        <w:rPr>
          <w:snapToGrid w:val="0"/>
        </w:rPr>
        <w:tab/>
        <w:t>(zb)</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the regulations;</w:t>
      </w:r>
    </w:p>
    <w:p>
      <w:pPr>
        <w:pStyle w:val="Indenta"/>
        <w:rPr>
          <w:snapToGrid w:val="0"/>
        </w:rPr>
      </w:pPr>
      <w:r>
        <w:rPr>
          <w:snapToGrid w:val="0"/>
        </w:rPr>
        <w:tab/>
        <w:t>(zc)</w:t>
      </w:r>
      <w:r>
        <w:rPr>
          <w:snapToGrid w:val="0"/>
        </w:rPr>
        <w:tab/>
        <w:t>prescribe fees and charges for the purposes of this Act, including fees and charges payable in respect of —</w:t>
      </w:r>
    </w:p>
    <w:p>
      <w:pPr>
        <w:pStyle w:val="Indenti"/>
        <w:rPr>
          <w:snapToGrid w:val="0"/>
        </w:rPr>
      </w:pPr>
      <w:r>
        <w:rPr>
          <w:snapToGrid w:val="0"/>
        </w:rPr>
        <w:tab/>
        <w:t>(i)</w:t>
      </w:r>
      <w:r>
        <w:rPr>
          <w:snapToGrid w:val="0"/>
        </w:rPr>
        <w:tab/>
        <w:t>applications, other than an application to the State Administrative Tribunal for a review; and</w:t>
      </w:r>
    </w:p>
    <w:p>
      <w:pPr>
        <w:pStyle w:val="Indenti"/>
        <w:rPr>
          <w:snapToGrid w:val="0"/>
        </w:rPr>
      </w:pPr>
      <w:r>
        <w:rPr>
          <w:snapToGrid w:val="0"/>
        </w:rPr>
        <w:tab/>
        <w:t>(ii)</w:t>
      </w:r>
      <w:r>
        <w:rPr>
          <w:snapToGrid w:val="0"/>
        </w:rPr>
        <w:tab/>
        <w:t>the issue of authorisations; and</w:t>
      </w:r>
    </w:p>
    <w:p>
      <w:pPr>
        <w:pStyle w:val="Indenti"/>
        <w:rPr>
          <w:snapToGrid w:val="0"/>
        </w:rPr>
      </w:pPr>
      <w:r>
        <w:rPr>
          <w:snapToGrid w:val="0"/>
        </w:rPr>
        <w:tab/>
        <w:t>(iii)</w:t>
      </w:r>
      <w:r>
        <w:rPr>
          <w:snapToGrid w:val="0"/>
        </w:rPr>
        <w:tab/>
        <w:t>the provision of any service or information;</w:t>
      </w:r>
    </w:p>
    <w:p>
      <w:pPr>
        <w:pStyle w:val="Indenta"/>
        <w:keepNext/>
        <w:keepLines/>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Subsection"/>
      </w:pPr>
      <w:r>
        <w:tab/>
        <w:t>(2)</w:t>
      </w:r>
      <w:r>
        <w:tab/>
        <w:t xml:space="preserve">A fee prescribed under subsection (1)(zc)(ii)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or 239(4) that is relevant to an authorisation;</w:t>
      </w:r>
    </w:p>
    <w:p>
      <w:pPr>
        <w:pStyle w:val="Indenta"/>
      </w:pPr>
      <w:r>
        <w:tab/>
        <w:t>(c)</w:t>
      </w:r>
      <w:r>
        <w:tab/>
        <w:t>if the fee is for the issue of an aquaculture licence — an amount in respect of the area to which the licence relates;</w:t>
      </w:r>
    </w:p>
    <w:p>
      <w:pPr>
        <w:pStyle w:val="Indenta"/>
      </w:pPr>
      <w:r>
        <w:tab/>
        <w:t>(d)</w:t>
      </w:r>
      <w:r>
        <w:tab/>
        <w:t>an amount in respect of the costs of administering this Act.</w:t>
      </w:r>
    </w:p>
    <w:p>
      <w:pPr>
        <w:pStyle w:val="Subsection"/>
      </w:pPr>
      <w:r>
        <w:tab/>
        <w:t>(3)</w:t>
      </w:r>
      <w:r>
        <w:tab/>
        <w:t>To the extent that the regulations prescribe under subsection (1)(zc)(ii) a fee that includes an amount referred to in subsection (2) that is a tax, the regulations may impose the tax.</w:t>
      </w:r>
    </w:p>
    <w:p>
      <w:pPr>
        <w:pStyle w:val="Footnotesection"/>
        <w:spacing w:before="80"/>
        <w:ind w:left="890" w:hanging="890"/>
      </w:pPr>
      <w:r>
        <w:tab/>
        <w:t>[Section 258 amended by No. 41 of 2000 s. 11; No. 2 of 2002 s. 23; No. 33 of 2002 s. 96(3); No. 55 of 2004 s. 393; No. 28 of 2006 s. 236(1); No. 21 of 2011 s. 5; No. 22 of 2011 s. 5; No. 43 of 2011 s. 74.]</w:t>
      </w:r>
    </w:p>
    <w:p>
      <w:pPr>
        <w:pStyle w:val="Heading5"/>
        <w:rPr>
          <w:snapToGrid w:val="0"/>
        </w:rPr>
      </w:pPr>
      <w:bookmarkStart w:id="2349" w:name="_Toc313948538"/>
      <w:bookmarkStart w:id="2350" w:name="_Toc375143884"/>
      <w:bookmarkStart w:id="2351" w:name="_Toc318366391"/>
      <w:r>
        <w:rPr>
          <w:rStyle w:val="CharSectno"/>
        </w:rPr>
        <w:t>259</w:t>
      </w:r>
      <w:r>
        <w:rPr>
          <w:snapToGrid w:val="0"/>
        </w:rPr>
        <w:t>.</w:t>
      </w:r>
      <w:r>
        <w:rPr>
          <w:snapToGrid w:val="0"/>
        </w:rPr>
        <w:tab/>
        <w:t>Categories of fish</w:t>
      </w:r>
      <w:bookmarkEnd w:id="2349"/>
      <w:r>
        <w:rPr>
          <w:snapToGrid w:val="0"/>
        </w:rPr>
        <w:t>, prescription of</w:t>
      </w:r>
      <w:bookmarkEnd w:id="2350"/>
      <w:bookmarkEnd w:id="2351"/>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2352" w:name="_Toc313948539"/>
      <w:bookmarkStart w:id="2353" w:name="_Toc375143885"/>
      <w:bookmarkStart w:id="2354" w:name="_Toc318366392"/>
      <w:r>
        <w:rPr>
          <w:rStyle w:val="CharSectno"/>
        </w:rPr>
        <w:t>261.</w:t>
      </w:r>
      <w:r>
        <w:rPr>
          <w:rStyle w:val="CharSectno"/>
        </w:rPr>
        <w:tab/>
        <w:t>Notices</w:t>
      </w:r>
      <w:bookmarkEnd w:id="2352"/>
      <w:r>
        <w:rPr>
          <w:rStyle w:val="CharSectno"/>
        </w:rPr>
        <w:t xml:space="preserve"> etc., service of</w:t>
      </w:r>
      <w:bookmarkEnd w:id="2353"/>
      <w:bookmarkEnd w:id="2354"/>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temporary aquaculture licence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 No. 43 of 2011 s. 75.]</w:t>
      </w:r>
    </w:p>
    <w:p>
      <w:pPr>
        <w:pStyle w:val="Heading5"/>
        <w:spacing w:before="180"/>
        <w:rPr>
          <w:snapToGrid w:val="0"/>
        </w:rPr>
      </w:pPr>
      <w:bookmarkStart w:id="2355" w:name="_Toc313948540"/>
      <w:bookmarkStart w:id="2356" w:name="_Toc375143886"/>
      <w:bookmarkStart w:id="2357" w:name="_Toc318366393"/>
      <w:r>
        <w:rPr>
          <w:rStyle w:val="CharSectno"/>
        </w:rPr>
        <w:t>262</w:t>
      </w:r>
      <w:r>
        <w:rPr>
          <w:snapToGrid w:val="0"/>
        </w:rPr>
        <w:t>.</w:t>
      </w:r>
      <w:r>
        <w:rPr>
          <w:snapToGrid w:val="0"/>
        </w:rPr>
        <w:tab/>
      </w:r>
      <w:bookmarkEnd w:id="2355"/>
      <w:r>
        <w:t>Orders, regulations etc., CEO to make publicly available</w:t>
      </w:r>
      <w:bookmarkEnd w:id="2356"/>
      <w:bookmarkEnd w:id="2357"/>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2358" w:name="_Toc313948541"/>
      <w:bookmarkStart w:id="2359" w:name="_Toc375143887"/>
      <w:bookmarkStart w:id="2360" w:name="_Toc318366394"/>
      <w:r>
        <w:rPr>
          <w:rStyle w:val="CharSectno"/>
        </w:rPr>
        <w:t>263</w:t>
      </w:r>
      <w:r>
        <w:rPr>
          <w:snapToGrid w:val="0"/>
        </w:rPr>
        <w:t>.</w:t>
      </w:r>
      <w:r>
        <w:rPr>
          <w:snapToGrid w:val="0"/>
        </w:rPr>
        <w:tab/>
        <w:t>Annual report</w:t>
      </w:r>
      <w:bookmarkEnd w:id="2358"/>
      <w:r>
        <w:rPr>
          <w:snapToGrid w:val="0"/>
        </w:rPr>
        <w:t xml:space="preserve"> of Department, content of</w:t>
      </w:r>
      <w:bookmarkEnd w:id="2359"/>
      <w:bookmarkEnd w:id="2360"/>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Sch. 1 cl. 68(16).]</w:t>
      </w:r>
    </w:p>
    <w:p>
      <w:pPr>
        <w:pStyle w:val="Ednotesection"/>
      </w:pPr>
      <w:r>
        <w:t>[</w:t>
      </w:r>
      <w:r>
        <w:rPr>
          <w:b/>
        </w:rPr>
        <w:t>264, 265.</w:t>
      </w:r>
      <w:r>
        <w:rPr>
          <w:b/>
        </w:rPr>
        <w:tab/>
      </w:r>
      <w:r>
        <w:t>Omitted under the Reprints Act 1984 s. 7(4)(e) and (f).]</w:t>
      </w:r>
    </w:p>
    <w:p>
      <w:pPr>
        <w:pStyle w:val="Heading2"/>
      </w:pPr>
      <w:bookmarkStart w:id="2361" w:name="_Toc375143888"/>
      <w:bookmarkStart w:id="2362" w:name="_Toc308099630"/>
      <w:bookmarkStart w:id="2363" w:name="_Toc308099742"/>
      <w:bookmarkStart w:id="2364" w:name="_Toc308167632"/>
      <w:bookmarkStart w:id="2365" w:name="_Toc308183865"/>
      <w:bookmarkStart w:id="2366" w:name="_Toc311185179"/>
      <w:bookmarkStart w:id="2367" w:name="_Toc311201190"/>
      <w:bookmarkStart w:id="2368" w:name="_Toc311201530"/>
      <w:bookmarkStart w:id="2369" w:name="_Toc313948542"/>
      <w:bookmarkStart w:id="2370" w:name="_Toc313949046"/>
      <w:bookmarkStart w:id="2371" w:name="_Toc313949383"/>
      <w:bookmarkStart w:id="2372" w:name="_Toc315181780"/>
      <w:bookmarkStart w:id="2373" w:name="_Toc315182117"/>
      <w:bookmarkStart w:id="2374" w:name="_Toc315184373"/>
      <w:bookmarkStart w:id="2375" w:name="_Toc315248126"/>
      <w:bookmarkStart w:id="2376" w:name="_Toc315428223"/>
      <w:bookmarkStart w:id="2377" w:name="_Toc318363403"/>
      <w:bookmarkStart w:id="2378" w:name="_Toc318363740"/>
      <w:bookmarkStart w:id="2379" w:name="_Toc318366395"/>
      <w:r>
        <w:rPr>
          <w:rStyle w:val="CharPartNo"/>
        </w:rPr>
        <w:t>Part 20</w:t>
      </w:r>
      <w:r>
        <w:t> — </w:t>
      </w:r>
      <w:r>
        <w:rPr>
          <w:rStyle w:val="CharPartText"/>
        </w:rPr>
        <w:t>Transitional matters</w:t>
      </w:r>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p>
    <w:p>
      <w:pPr>
        <w:pStyle w:val="Footnoteheading"/>
      </w:pPr>
      <w:bookmarkStart w:id="2380" w:name="_Toc308099631"/>
      <w:bookmarkStart w:id="2381" w:name="_Toc308099743"/>
      <w:r>
        <w:tab/>
        <w:t>[Heading inserted by No. 43 of 2011 s. 76.]</w:t>
      </w:r>
    </w:p>
    <w:p>
      <w:pPr>
        <w:pStyle w:val="Heading3"/>
      </w:pPr>
      <w:bookmarkStart w:id="2382" w:name="_Toc375143889"/>
      <w:bookmarkStart w:id="2383" w:name="_Toc308167633"/>
      <w:bookmarkStart w:id="2384" w:name="_Toc308183866"/>
      <w:bookmarkStart w:id="2385" w:name="_Toc311185180"/>
      <w:bookmarkStart w:id="2386" w:name="_Toc311201191"/>
      <w:bookmarkStart w:id="2387" w:name="_Toc311201531"/>
      <w:bookmarkStart w:id="2388" w:name="_Toc313948543"/>
      <w:bookmarkStart w:id="2389" w:name="_Toc313949047"/>
      <w:bookmarkStart w:id="2390" w:name="_Toc313949384"/>
      <w:bookmarkStart w:id="2391" w:name="_Toc315181781"/>
      <w:bookmarkStart w:id="2392" w:name="_Toc315182118"/>
      <w:bookmarkStart w:id="2393" w:name="_Toc315184374"/>
      <w:bookmarkStart w:id="2394" w:name="_Toc315248127"/>
      <w:bookmarkStart w:id="2395" w:name="_Toc315428224"/>
      <w:bookmarkStart w:id="2396" w:name="_Toc318363404"/>
      <w:bookmarkStart w:id="2397" w:name="_Toc318363741"/>
      <w:bookmarkStart w:id="2398" w:name="_Toc318366396"/>
      <w:r>
        <w:rPr>
          <w:rStyle w:val="CharDivNo"/>
        </w:rPr>
        <w:t>Division 1</w:t>
      </w:r>
      <w:r>
        <w:t> — </w:t>
      </w:r>
      <w:r>
        <w:rPr>
          <w:rStyle w:val="CharDivText"/>
        </w:rPr>
        <w:t xml:space="preserve">Transitional matters for </w:t>
      </w:r>
      <w:r>
        <w:rPr>
          <w:rStyle w:val="CharDivText"/>
          <w:i/>
        </w:rPr>
        <w:t>Fish Resources Management Act 1994</w:t>
      </w:r>
      <w:bookmarkEnd w:id="2382"/>
      <w:bookmarkEnd w:id="2380"/>
      <w:bookmarkEnd w:id="2381"/>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p>
    <w:p>
      <w:pPr>
        <w:pStyle w:val="Footnoteheading"/>
      </w:pPr>
      <w:r>
        <w:tab/>
        <w:t>[Heading inserted by No. 43 of 2011 s. 76.]</w:t>
      </w:r>
    </w:p>
    <w:p>
      <w:pPr>
        <w:pStyle w:val="Heading5"/>
        <w:rPr>
          <w:snapToGrid w:val="0"/>
        </w:rPr>
      </w:pPr>
      <w:bookmarkStart w:id="2399" w:name="_Toc313948544"/>
      <w:bookmarkStart w:id="2400" w:name="_Toc375143890"/>
      <w:bookmarkStart w:id="2401" w:name="_Toc318366397"/>
      <w:r>
        <w:rPr>
          <w:rStyle w:val="CharSectno"/>
        </w:rPr>
        <w:t>266</w:t>
      </w:r>
      <w:r>
        <w:rPr>
          <w:snapToGrid w:val="0"/>
        </w:rPr>
        <w:t>.</w:t>
      </w:r>
      <w:r>
        <w:rPr>
          <w:snapToGrid w:val="0"/>
        </w:rPr>
        <w:tab/>
      </w:r>
      <w:r>
        <w:rPr>
          <w:i/>
          <w:snapToGrid w:val="0"/>
        </w:rPr>
        <w:t>Fish Resources Management Act 1994</w:t>
      </w:r>
      <w:bookmarkEnd w:id="2399"/>
      <w:r>
        <w:rPr>
          <w:snapToGrid w:val="0"/>
        </w:rPr>
        <w:t>, provisions for (Sch. 3)</w:t>
      </w:r>
      <w:bookmarkEnd w:id="2400"/>
      <w:bookmarkEnd w:id="2401"/>
    </w:p>
    <w:p>
      <w:pPr>
        <w:pStyle w:val="Subsection"/>
        <w:rPr>
          <w:snapToGrid w:val="0"/>
        </w:rPr>
      </w:pPr>
      <w:r>
        <w:rPr>
          <w:snapToGrid w:val="0"/>
        </w:rPr>
        <w:tab/>
      </w:r>
      <w:r>
        <w:rPr>
          <w:snapToGrid w:val="0"/>
        </w:rPr>
        <w:tab/>
        <w:t>The savings and transitional provisions in Schedule 3 have effect.</w:t>
      </w:r>
    </w:p>
    <w:p>
      <w:pPr>
        <w:pStyle w:val="Heading3"/>
        <w:rPr>
          <w:snapToGrid w:val="0"/>
        </w:rPr>
      </w:pPr>
      <w:bookmarkStart w:id="2402" w:name="_Toc375143891"/>
      <w:bookmarkStart w:id="2403" w:name="_Toc308099633"/>
      <w:bookmarkStart w:id="2404" w:name="_Toc308099745"/>
      <w:bookmarkStart w:id="2405" w:name="_Toc308167635"/>
      <w:bookmarkStart w:id="2406" w:name="_Toc308183868"/>
      <w:bookmarkStart w:id="2407" w:name="_Toc311185182"/>
      <w:bookmarkStart w:id="2408" w:name="_Toc311201193"/>
      <w:bookmarkStart w:id="2409" w:name="_Toc311201533"/>
      <w:bookmarkStart w:id="2410" w:name="_Toc313948545"/>
      <w:bookmarkStart w:id="2411" w:name="_Toc313949049"/>
      <w:bookmarkStart w:id="2412" w:name="_Toc313949386"/>
      <w:bookmarkStart w:id="2413" w:name="_Toc315181783"/>
      <w:bookmarkStart w:id="2414" w:name="_Toc315182120"/>
      <w:bookmarkStart w:id="2415" w:name="_Toc315184376"/>
      <w:bookmarkStart w:id="2416" w:name="_Toc315248129"/>
      <w:bookmarkStart w:id="2417" w:name="_Toc315428226"/>
      <w:bookmarkStart w:id="2418" w:name="_Toc318363406"/>
      <w:bookmarkStart w:id="2419" w:name="_Toc318363743"/>
      <w:bookmarkStart w:id="2420" w:name="_Toc318366398"/>
      <w:r>
        <w:rPr>
          <w:rStyle w:val="CharDivNo"/>
        </w:rPr>
        <w:t>Division 2</w:t>
      </w:r>
      <w:r>
        <w:t> — </w:t>
      </w:r>
      <w:r>
        <w:rPr>
          <w:rStyle w:val="CharDivText"/>
        </w:rPr>
        <w:t xml:space="preserve">Transitional matters for </w:t>
      </w:r>
      <w:r>
        <w:rPr>
          <w:rStyle w:val="CharDivText"/>
          <w:i/>
        </w:rPr>
        <w:t>Fish Resources Management Amendment Act 2011</w:t>
      </w:r>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p>
    <w:p>
      <w:pPr>
        <w:pStyle w:val="Footnoteheading"/>
      </w:pPr>
      <w:bookmarkStart w:id="2421" w:name="_Toc308099634"/>
      <w:bookmarkStart w:id="2422" w:name="_Toc308099746"/>
      <w:r>
        <w:tab/>
        <w:t>[Heading inserted by No. 43 of 2011 s. 77.]</w:t>
      </w:r>
    </w:p>
    <w:p>
      <w:pPr>
        <w:pStyle w:val="Heading5"/>
        <w:rPr>
          <w:snapToGrid w:val="0"/>
        </w:rPr>
      </w:pPr>
      <w:bookmarkStart w:id="2423" w:name="_Toc375143892"/>
      <w:bookmarkStart w:id="2424" w:name="_Toc313948546"/>
      <w:bookmarkStart w:id="2425" w:name="_Toc318366399"/>
      <w:r>
        <w:rPr>
          <w:rStyle w:val="CharSectno"/>
        </w:rPr>
        <w:t>267</w:t>
      </w:r>
      <w:r>
        <w:t>.</w:t>
      </w:r>
      <w:r>
        <w:tab/>
        <w:t>Term used: amending Act</w:t>
      </w:r>
      <w:bookmarkEnd w:id="2423"/>
      <w:bookmarkEnd w:id="2421"/>
      <w:bookmarkEnd w:id="2422"/>
      <w:bookmarkEnd w:id="2424"/>
      <w:bookmarkEnd w:id="2425"/>
    </w:p>
    <w:p>
      <w:pPr>
        <w:pStyle w:val="Subsection"/>
      </w:pPr>
      <w:r>
        <w:tab/>
      </w:r>
      <w:r>
        <w:tab/>
        <w:t xml:space="preserve">In this Division — </w:t>
      </w:r>
    </w:p>
    <w:p>
      <w:pPr>
        <w:pStyle w:val="Defstart"/>
      </w:pPr>
      <w:r>
        <w:tab/>
      </w:r>
      <w:r>
        <w:rPr>
          <w:rStyle w:val="CharDefText"/>
        </w:rPr>
        <w:t>amending Act</w:t>
      </w:r>
      <w:r>
        <w:t xml:space="preserve"> means the </w:t>
      </w:r>
      <w:r>
        <w:rPr>
          <w:i/>
        </w:rPr>
        <w:t>Fish Resources Management Amendment Act 2011</w:t>
      </w:r>
      <w:r>
        <w:rPr>
          <w:iCs/>
        </w:rPr>
        <w:t>.</w:t>
      </w:r>
    </w:p>
    <w:p>
      <w:pPr>
        <w:pStyle w:val="Footnotesection"/>
      </w:pPr>
      <w:bookmarkStart w:id="2426" w:name="_Toc308099635"/>
      <w:bookmarkStart w:id="2427" w:name="_Toc308099747"/>
      <w:r>
        <w:tab/>
        <w:t>[Section 267 inserted by No. 43 of 2011 s. 77.]</w:t>
      </w:r>
    </w:p>
    <w:p>
      <w:pPr>
        <w:pStyle w:val="Heading5"/>
      </w:pPr>
      <w:bookmarkStart w:id="2428" w:name="_Toc375143893"/>
      <w:bookmarkStart w:id="2429" w:name="_Toc313948547"/>
      <w:bookmarkStart w:id="2430" w:name="_Toc318366400"/>
      <w:r>
        <w:rPr>
          <w:rStyle w:val="CharSectno"/>
        </w:rPr>
        <w:t>268</w:t>
      </w:r>
      <w:r>
        <w:t>.</w:t>
      </w:r>
      <w:r>
        <w:tab/>
        <w:t>Exemptions under s. 7</w:t>
      </w:r>
      <w:bookmarkEnd w:id="2428"/>
      <w:bookmarkEnd w:id="2426"/>
      <w:bookmarkEnd w:id="2427"/>
      <w:bookmarkEnd w:id="2429"/>
      <w:bookmarkEnd w:id="2430"/>
    </w:p>
    <w:p>
      <w:pPr>
        <w:pStyle w:val="Subsection"/>
      </w:pPr>
      <w:r>
        <w:tab/>
      </w:r>
      <w:r>
        <w:tab/>
        <w:t>An exemption that was in force under section 7 immediately before the commencement of the amending Act section 7 is taken to have been granted under section 7 as amended by the amending Act section 7.</w:t>
      </w:r>
    </w:p>
    <w:p>
      <w:pPr>
        <w:pStyle w:val="Footnotesection"/>
      </w:pPr>
      <w:bookmarkStart w:id="2431" w:name="_Toc308099636"/>
      <w:bookmarkStart w:id="2432" w:name="_Toc308099748"/>
      <w:r>
        <w:tab/>
        <w:t>[Section 268 inserted by No. 43 of 2011 s. 77.]</w:t>
      </w:r>
    </w:p>
    <w:p>
      <w:pPr>
        <w:pStyle w:val="Heading5"/>
      </w:pPr>
      <w:bookmarkStart w:id="2433" w:name="_Toc375143894"/>
      <w:bookmarkStart w:id="2434" w:name="_Toc313948548"/>
      <w:bookmarkStart w:id="2435" w:name="_Toc318366401"/>
      <w:r>
        <w:rPr>
          <w:rStyle w:val="CharSectno"/>
        </w:rPr>
        <w:t>269</w:t>
      </w:r>
      <w:r>
        <w:t>.</w:t>
      </w:r>
      <w:r>
        <w:tab/>
        <w:t>Application of extended period for service of infringement notices under s. 228</w:t>
      </w:r>
      <w:bookmarkEnd w:id="2433"/>
      <w:bookmarkEnd w:id="2431"/>
      <w:bookmarkEnd w:id="2432"/>
      <w:bookmarkEnd w:id="2434"/>
      <w:bookmarkEnd w:id="2435"/>
    </w:p>
    <w:p>
      <w:pPr>
        <w:pStyle w:val="Subsection"/>
      </w:pPr>
      <w:r>
        <w:tab/>
      </w:r>
      <w:r>
        <w:tab/>
        <w:t>The amendment effected by the amending Act section 68 does not apply in relation to the service by an authorised person of an infringement notice in respect an offence that the authorised person believes to have been committed before the commencement of that section.</w:t>
      </w:r>
    </w:p>
    <w:p>
      <w:pPr>
        <w:pStyle w:val="Footnotesection"/>
      </w:pPr>
      <w:bookmarkStart w:id="2436" w:name="_Toc308099637"/>
      <w:bookmarkStart w:id="2437" w:name="_Toc308099749"/>
      <w:r>
        <w:tab/>
        <w:t>[Section 269 inserted by No. 43 of 2011 s. 77.]</w:t>
      </w:r>
    </w:p>
    <w:p>
      <w:pPr>
        <w:pStyle w:val="Heading5"/>
      </w:pPr>
      <w:bookmarkStart w:id="2438" w:name="_Toc375143895"/>
      <w:bookmarkStart w:id="2439" w:name="_Toc313948549"/>
      <w:bookmarkStart w:id="2440" w:name="_Toc318366402"/>
      <w:r>
        <w:rPr>
          <w:rStyle w:val="CharSectno"/>
        </w:rPr>
        <w:t>270</w:t>
      </w:r>
      <w:r>
        <w:t>.</w:t>
      </w:r>
      <w:r>
        <w:tab/>
        <w:t>Transfer of money in accounts under repealed s. 241 and 242</w:t>
      </w:r>
      <w:bookmarkEnd w:id="2438"/>
      <w:bookmarkEnd w:id="2436"/>
      <w:bookmarkEnd w:id="2437"/>
      <w:bookmarkEnd w:id="2439"/>
      <w:bookmarkEnd w:id="2440"/>
    </w:p>
    <w:p>
      <w:pPr>
        <w:pStyle w:val="Subsection"/>
      </w:pPr>
      <w:r>
        <w:tab/>
        <w:t>(1)</w:t>
      </w:r>
      <w:r>
        <w:tab/>
        <w:t>Any money in the AFMA Account immediately before the commencement of the amending Act section 70 must be paid into the Fisheries Research and Development Account.</w:t>
      </w:r>
    </w:p>
    <w:p>
      <w:pPr>
        <w:pStyle w:val="Subsection"/>
      </w:pPr>
      <w:r>
        <w:tab/>
        <w:t>(2)</w:t>
      </w:r>
      <w:r>
        <w:tab/>
        <w:t>Any money in the Fisheries Research and Development Corporation Account immediately before the commencement of the amending Act section 70 must be paid into the Fisheries Research and Development Account.</w:t>
      </w:r>
    </w:p>
    <w:p>
      <w:pPr>
        <w:pStyle w:val="Footnotesection"/>
      </w:pPr>
      <w:r>
        <w:tab/>
        <w:t>[Section 270 inserted by No. 43 of 2011 s. 77.]</w:t>
      </w:r>
    </w:p>
    <w:p>
      <w:pPr>
        <w:pStyle w:val="yEdnoteschedule"/>
        <w:outlineLvl w:val="9"/>
      </w:pPr>
      <w:r>
        <w:t>[Schedule 1 deleted by No. 37 of 2009 s. 20.]</w:t>
      </w:r>
    </w:p>
    <w:p>
      <w:pPr>
        <w:pStyle w:val="yEdnoteschedule"/>
        <w:outlineLvl w:val="9"/>
      </w:pPr>
      <w:r>
        <w:t>[Schedule 2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441" w:name="_Toc196640440"/>
      <w:bookmarkStart w:id="2442" w:name="_Toc197405751"/>
      <w:bookmarkStart w:id="2443" w:name="_Toc197484671"/>
      <w:bookmarkStart w:id="2444" w:name="_Toc198354850"/>
      <w:bookmarkStart w:id="2445" w:name="_Toc201029497"/>
      <w:bookmarkStart w:id="2446" w:name="_Toc268173386"/>
      <w:bookmarkStart w:id="2447" w:name="_Toc272141626"/>
      <w:bookmarkStart w:id="2448" w:name="_Toc274215427"/>
      <w:bookmarkStart w:id="2449" w:name="_Toc281467091"/>
      <w:bookmarkStart w:id="2450" w:name="_Toc291062493"/>
      <w:bookmarkStart w:id="2451" w:name="_Toc298415461"/>
      <w:bookmarkStart w:id="2452" w:name="_Toc299718409"/>
      <w:bookmarkStart w:id="2453" w:name="_Toc299718719"/>
      <w:bookmarkStart w:id="2454" w:name="_Toc305752273"/>
      <w:bookmarkStart w:id="2455" w:name="_Toc306285805"/>
      <w:bookmarkStart w:id="2456" w:name="_Toc375143896"/>
      <w:bookmarkStart w:id="2457" w:name="_Toc308167640"/>
      <w:bookmarkStart w:id="2458" w:name="_Toc308183873"/>
      <w:bookmarkStart w:id="2459" w:name="_Toc311185187"/>
      <w:bookmarkStart w:id="2460" w:name="_Toc311201198"/>
      <w:bookmarkStart w:id="2461" w:name="_Toc311201538"/>
      <w:bookmarkStart w:id="2462" w:name="_Toc313948550"/>
      <w:bookmarkStart w:id="2463" w:name="_Toc313949054"/>
      <w:bookmarkStart w:id="2464" w:name="_Toc313949391"/>
      <w:bookmarkStart w:id="2465" w:name="_Toc315181788"/>
      <w:bookmarkStart w:id="2466" w:name="_Toc315182125"/>
      <w:bookmarkStart w:id="2467" w:name="_Toc315184381"/>
      <w:bookmarkStart w:id="2468" w:name="_Toc315248134"/>
      <w:bookmarkStart w:id="2469" w:name="_Toc315428231"/>
      <w:bookmarkStart w:id="2470" w:name="_Toc318363411"/>
      <w:bookmarkStart w:id="2471" w:name="_Toc318363748"/>
      <w:bookmarkStart w:id="2472" w:name="_Toc318366403"/>
      <w:r>
        <w:rPr>
          <w:rStyle w:val="CharSchNo"/>
        </w:rPr>
        <w:t>Schedule 3</w:t>
      </w:r>
      <w:bookmarkEnd w:id="2441"/>
      <w:bookmarkEnd w:id="2442"/>
      <w:bookmarkEnd w:id="2443"/>
      <w:bookmarkEnd w:id="2444"/>
      <w:bookmarkEnd w:id="2445"/>
      <w:bookmarkEnd w:id="2446"/>
      <w:r>
        <w:rPr>
          <w:rStyle w:val="CharSDivNo"/>
          <w:sz w:val="28"/>
        </w:rPr>
        <w:t> </w:t>
      </w:r>
      <w:r>
        <w:t>—</w:t>
      </w:r>
      <w:r>
        <w:rPr>
          <w:rStyle w:val="CharSDivText"/>
          <w:sz w:val="28"/>
        </w:rPr>
        <w:t> </w:t>
      </w:r>
      <w:r>
        <w:rPr>
          <w:rStyle w:val="CharSchText"/>
        </w:rPr>
        <w:t>Savings and transitional provisions</w:t>
      </w:r>
      <w:bookmarkEnd w:id="2447"/>
      <w:bookmarkEnd w:id="2448"/>
      <w:bookmarkEnd w:id="2449"/>
      <w:bookmarkEnd w:id="2450"/>
      <w:bookmarkEnd w:id="2451"/>
      <w:bookmarkEnd w:id="2452"/>
      <w:bookmarkEnd w:id="2453"/>
      <w:bookmarkEnd w:id="2454"/>
      <w:bookmarkEnd w:id="2455"/>
      <w:r>
        <w:rPr>
          <w:rStyle w:val="CharSchText"/>
        </w:rPr>
        <w:t xml:space="preserve"> for </w:t>
      </w:r>
      <w:r>
        <w:rPr>
          <w:rStyle w:val="CharSchText"/>
          <w:i/>
        </w:rPr>
        <w:t>Fish Resources Management Act 1994</w:t>
      </w:r>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p>
    <w:p>
      <w:pPr>
        <w:pStyle w:val="yShoulderClause"/>
        <w:rPr>
          <w:snapToGrid w:val="0"/>
        </w:rPr>
      </w:pPr>
      <w:r>
        <w:rPr>
          <w:snapToGrid w:val="0"/>
        </w:rPr>
        <w:t>[s. 266]</w:t>
      </w:r>
    </w:p>
    <w:p>
      <w:pPr>
        <w:pStyle w:val="yFootnoteheading"/>
      </w:pPr>
      <w:r>
        <w:tab/>
        <w:t>[Heading amended by No. 19 of 2010 s. 4; No. 43 of 2011 s. 78.]</w:t>
      </w:r>
    </w:p>
    <w:p>
      <w:pPr>
        <w:pStyle w:val="yHeading5"/>
        <w:outlineLvl w:val="0"/>
        <w:rPr>
          <w:snapToGrid w:val="0"/>
        </w:rPr>
      </w:pPr>
      <w:bookmarkStart w:id="2473" w:name="_Toc375143897"/>
      <w:bookmarkStart w:id="2474" w:name="_Toc313948551"/>
      <w:bookmarkStart w:id="2475" w:name="_Toc318366404"/>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2473"/>
      <w:bookmarkEnd w:id="2474"/>
      <w:bookmarkEnd w:id="2475"/>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2476" w:name="_Toc375143898"/>
      <w:bookmarkStart w:id="2477" w:name="_Toc313948552"/>
      <w:bookmarkStart w:id="2478" w:name="_Toc318366405"/>
      <w:r>
        <w:rPr>
          <w:rStyle w:val="CharSClsNo"/>
        </w:rPr>
        <w:t>2</w:t>
      </w:r>
      <w:r>
        <w:rPr>
          <w:snapToGrid w:val="0"/>
        </w:rPr>
        <w:t xml:space="preserve">. </w:t>
      </w:r>
      <w:r>
        <w:rPr>
          <w:snapToGrid w:val="0"/>
        </w:rPr>
        <w:tab/>
        <w:t>Director of Fisheries</w:t>
      </w:r>
      <w:bookmarkEnd w:id="2476"/>
      <w:bookmarkEnd w:id="2477"/>
      <w:bookmarkEnd w:id="2478"/>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2479" w:name="_Toc375143899"/>
      <w:bookmarkStart w:id="2480" w:name="_Toc313948553"/>
      <w:bookmarkStart w:id="2481" w:name="_Toc318366406"/>
      <w:r>
        <w:rPr>
          <w:rStyle w:val="CharSClsNo"/>
        </w:rPr>
        <w:t>3</w:t>
      </w:r>
      <w:r>
        <w:rPr>
          <w:snapToGrid w:val="0"/>
        </w:rPr>
        <w:t xml:space="preserve">. </w:t>
      </w:r>
      <w:r>
        <w:rPr>
          <w:snapToGrid w:val="0"/>
        </w:rPr>
        <w:tab/>
        <w:t>Inspectors</w:t>
      </w:r>
      <w:bookmarkEnd w:id="2479"/>
      <w:bookmarkEnd w:id="2480"/>
      <w:bookmarkEnd w:id="2481"/>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2482" w:name="_Toc375143900"/>
      <w:bookmarkStart w:id="2483" w:name="_Toc313948554"/>
      <w:bookmarkStart w:id="2484" w:name="_Toc318366407"/>
      <w:r>
        <w:rPr>
          <w:rStyle w:val="CharSClsNo"/>
        </w:rPr>
        <w:t>4</w:t>
      </w:r>
      <w:r>
        <w:rPr>
          <w:snapToGrid w:val="0"/>
        </w:rPr>
        <w:t xml:space="preserve">. </w:t>
      </w:r>
      <w:r>
        <w:rPr>
          <w:snapToGrid w:val="0"/>
        </w:rPr>
        <w:tab/>
        <w:t>Honorary inspectors</w:t>
      </w:r>
      <w:bookmarkEnd w:id="2482"/>
      <w:bookmarkEnd w:id="2483"/>
      <w:bookmarkEnd w:id="2484"/>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2485" w:name="_Toc375143901"/>
      <w:bookmarkStart w:id="2486" w:name="_Toc313948555"/>
      <w:bookmarkStart w:id="2487" w:name="_Toc318366408"/>
      <w:r>
        <w:rPr>
          <w:rStyle w:val="CharSClsNo"/>
        </w:rPr>
        <w:t>5</w:t>
      </w:r>
      <w:r>
        <w:rPr>
          <w:snapToGrid w:val="0"/>
        </w:rPr>
        <w:t xml:space="preserve">. </w:t>
      </w:r>
      <w:r>
        <w:rPr>
          <w:snapToGrid w:val="0"/>
        </w:rPr>
        <w:tab/>
        <w:t>Fisheries Research and Development Fund</w:t>
      </w:r>
      <w:bookmarkEnd w:id="2485"/>
      <w:bookmarkEnd w:id="2486"/>
      <w:bookmarkEnd w:id="2487"/>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spacing w:before="220"/>
      </w:pPr>
      <w:r>
        <w:t>[</w:t>
      </w:r>
      <w:r>
        <w:rPr>
          <w:b/>
          <w:bCs/>
        </w:rPr>
        <w:t>6.</w:t>
      </w:r>
      <w:r>
        <w:tab/>
        <w:t>Deleted by No. 37 of 2009 s. 21.]</w:t>
      </w:r>
    </w:p>
    <w:p>
      <w:pPr>
        <w:pStyle w:val="yHeading5"/>
        <w:outlineLvl w:val="0"/>
        <w:rPr>
          <w:snapToGrid w:val="0"/>
        </w:rPr>
      </w:pPr>
      <w:bookmarkStart w:id="2488" w:name="_Toc375143902"/>
      <w:bookmarkStart w:id="2489" w:name="_Toc313948556"/>
      <w:bookmarkStart w:id="2490" w:name="_Toc318366409"/>
      <w:r>
        <w:rPr>
          <w:rStyle w:val="CharSClsNo"/>
        </w:rPr>
        <w:t>7</w:t>
      </w:r>
      <w:r>
        <w:rPr>
          <w:snapToGrid w:val="0"/>
        </w:rPr>
        <w:t xml:space="preserve">. </w:t>
      </w:r>
      <w:r>
        <w:rPr>
          <w:snapToGrid w:val="0"/>
        </w:rPr>
        <w:tab/>
        <w:t>Arrangements</w:t>
      </w:r>
      <w:bookmarkEnd w:id="2488"/>
      <w:bookmarkEnd w:id="2489"/>
      <w:bookmarkEnd w:id="2490"/>
    </w:p>
    <w:p>
      <w:pPr>
        <w:pStyle w:val="ySubsection"/>
        <w:spacing w:before="140"/>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2491" w:name="_Toc375143903"/>
      <w:bookmarkStart w:id="2492" w:name="_Toc313948557"/>
      <w:bookmarkStart w:id="2493" w:name="_Toc318366410"/>
      <w:r>
        <w:rPr>
          <w:rStyle w:val="CharSClsNo"/>
        </w:rPr>
        <w:t>8</w:t>
      </w:r>
      <w:r>
        <w:rPr>
          <w:snapToGrid w:val="0"/>
        </w:rPr>
        <w:t xml:space="preserve">. </w:t>
      </w:r>
      <w:r>
        <w:rPr>
          <w:snapToGrid w:val="0"/>
        </w:rPr>
        <w:tab/>
        <w:t>Limited entry fishery taken to be managed fishery</w:t>
      </w:r>
      <w:bookmarkEnd w:id="2491"/>
      <w:bookmarkEnd w:id="2492"/>
      <w:bookmarkEnd w:id="2493"/>
    </w:p>
    <w:p>
      <w:pPr>
        <w:pStyle w:val="ySubsection"/>
        <w:spacing w:before="140"/>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2494" w:name="_Toc375143904"/>
      <w:bookmarkStart w:id="2495" w:name="_Toc313948558"/>
      <w:bookmarkStart w:id="2496" w:name="_Toc318366411"/>
      <w:r>
        <w:rPr>
          <w:rStyle w:val="CharSClsNo"/>
        </w:rPr>
        <w:t>9</w:t>
      </w:r>
      <w:r>
        <w:rPr>
          <w:snapToGrid w:val="0"/>
        </w:rPr>
        <w:t xml:space="preserve">. </w:t>
      </w:r>
      <w:r>
        <w:rPr>
          <w:snapToGrid w:val="0"/>
        </w:rPr>
        <w:tab/>
        <w:t>Limited entry fishery notice taken to be management plan</w:t>
      </w:r>
      <w:bookmarkEnd w:id="2494"/>
      <w:bookmarkEnd w:id="2495"/>
      <w:bookmarkEnd w:id="2496"/>
    </w:p>
    <w:p>
      <w:pPr>
        <w:pStyle w:val="ySubsection"/>
        <w:spacing w:before="140"/>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spacing w:before="60"/>
        <w:rPr>
          <w:snapToGrid w:val="0"/>
        </w:rPr>
      </w:pPr>
      <w:r>
        <w:rPr>
          <w:snapToGrid w:val="0"/>
        </w:rPr>
        <w:tab/>
        <w:t>(a)</w:t>
      </w:r>
      <w:r>
        <w:rPr>
          <w:snapToGrid w:val="0"/>
        </w:rPr>
        <w:tab/>
        <w:t>to a limited entry fishery were a reference to a managed fishery;</w:t>
      </w:r>
    </w:p>
    <w:p>
      <w:pPr>
        <w:pStyle w:val="yIndenta"/>
        <w:spacing w:before="60"/>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spacing w:before="60"/>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spacing w:before="60"/>
        <w:rPr>
          <w:snapToGrid w:val="0"/>
        </w:rPr>
      </w:pPr>
      <w:r>
        <w:rPr>
          <w:snapToGrid w:val="0"/>
        </w:rPr>
        <w:tab/>
        <w:t>(d)</w:t>
      </w:r>
      <w:r>
        <w:rPr>
          <w:snapToGrid w:val="0"/>
        </w:rPr>
        <w:tab/>
        <w:t>to the Director were a reference to the Executive Director.</w:t>
      </w:r>
    </w:p>
    <w:p>
      <w:pPr>
        <w:pStyle w:val="ySubsection"/>
        <w:spacing w:before="140"/>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spacing w:before="140"/>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2497" w:name="_Toc375143905"/>
      <w:bookmarkStart w:id="2498" w:name="_Toc313948559"/>
      <w:bookmarkStart w:id="2499" w:name="_Toc318366412"/>
      <w:r>
        <w:rPr>
          <w:rStyle w:val="CharSClsNo"/>
        </w:rPr>
        <w:t>10</w:t>
      </w:r>
      <w:r>
        <w:rPr>
          <w:snapToGrid w:val="0"/>
        </w:rPr>
        <w:t xml:space="preserve">. </w:t>
      </w:r>
      <w:r>
        <w:rPr>
          <w:snapToGrid w:val="0"/>
        </w:rPr>
        <w:tab/>
        <w:t>Limited entry fishery licence continued in force</w:t>
      </w:r>
      <w:bookmarkEnd w:id="2497"/>
      <w:bookmarkEnd w:id="2498"/>
      <w:bookmarkEnd w:id="2499"/>
    </w:p>
    <w:p>
      <w:pPr>
        <w:pStyle w:val="ySubsection"/>
        <w:spacing w:before="140"/>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2500" w:name="_Toc375143906"/>
      <w:bookmarkStart w:id="2501" w:name="_Toc313948560"/>
      <w:bookmarkStart w:id="2502" w:name="_Toc318366413"/>
      <w:r>
        <w:rPr>
          <w:rStyle w:val="CharSClsNo"/>
        </w:rPr>
        <w:t>11</w:t>
      </w:r>
      <w:r>
        <w:rPr>
          <w:snapToGrid w:val="0"/>
        </w:rPr>
        <w:t xml:space="preserve">. </w:t>
      </w:r>
      <w:r>
        <w:rPr>
          <w:snapToGrid w:val="0"/>
        </w:rPr>
        <w:tab/>
        <w:t>Permit to establish processing establishment continued in force</w:t>
      </w:r>
      <w:bookmarkEnd w:id="2500"/>
      <w:bookmarkEnd w:id="2501"/>
      <w:bookmarkEnd w:id="2502"/>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2503" w:name="_Toc375143907"/>
      <w:bookmarkStart w:id="2504" w:name="_Toc313948561"/>
      <w:bookmarkStart w:id="2505" w:name="_Toc318366414"/>
      <w:r>
        <w:rPr>
          <w:rStyle w:val="CharSClsNo"/>
        </w:rPr>
        <w:t>12</w:t>
      </w:r>
      <w:r>
        <w:rPr>
          <w:snapToGrid w:val="0"/>
        </w:rPr>
        <w:t xml:space="preserve">. </w:t>
      </w:r>
      <w:r>
        <w:rPr>
          <w:snapToGrid w:val="0"/>
        </w:rPr>
        <w:tab/>
        <w:t>Processor’s licence continued in force</w:t>
      </w:r>
      <w:bookmarkEnd w:id="2503"/>
      <w:bookmarkEnd w:id="2504"/>
      <w:bookmarkEnd w:id="2505"/>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2506" w:name="_Toc375143908"/>
      <w:bookmarkStart w:id="2507" w:name="_Toc313948562"/>
      <w:bookmarkStart w:id="2508" w:name="_Toc318366415"/>
      <w:r>
        <w:rPr>
          <w:rStyle w:val="CharSClsNo"/>
        </w:rPr>
        <w:t>13</w:t>
      </w:r>
      <w:r>
        <w:rPr>
          <w:snapToGrid w:val="0"/>
        </w:rPr>
        <w:t xml:space="preserve">. </w:t>
      </w:r>
      <w:r>
        <w:rPr>
          <w:snapToGrid w:val="0"/>
        </w:rPr>
        <w:tab/>
        <w:t>Fish farm licence continued in force</w:t>
      </w:r>
      <w:bookmarkEnd w:id="2506"/>
      <w:bookmarkEnd w:id="2507"/>
      <w:bookmarkEnd w:id="2508"/>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2509" w:name="_Toc375143909"/>
      <w:bookmarkStart w:id="2510" w:name="_Toc313948563"/>
      <w:bookmarkStart w:id="2511" w:name="_Toc318366416"/>
      <w:r>
        <w:rPr>
          <w:rStyle w:val="CharSClsNo"/>
        </w:rPr>
        <w:t>14</w:t>
      </w:r>
      <w:r>
        <w:rPr>
          <w:snapToGrid w:val="0"/>
        </w:rPr>
        <w:t xml:space="preserve">. </w:t>
      </w:r>
      <w:r>
        <w:rPr>
          <w:snapToGrid w:val="0"/>
        </w:rPr>
        <w:tab/>
        <w:t>Proclaimed fishing zones continued in force</w:t>
      </w:r>
      <w:bookmarkEnd w:id="2509"/>
      <w:bookmarkEnd w:id="2510"/>
      <w:bookmarkEnd w:id="2511"/>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2512" w:name="_Toc375143910"/>
      <w:bookmarkStart w:id="2513" w:name="_Toc313948564"/>
      <w:bookmarkStart w:id="2514" w:name="_Toc318366417"/>
      <w:r>
        <w:rPr>
          <w:rStyle w:val="CharSClsNo"/>
        </w:rPr>
        <w:t>15</w:t>
      </w:r>
      <w:r>
        <w:rPr>
          <w:snapToGrid w:val="0"/>
        </w:rPr>
        <w:t xml:space="preserve">. </w:t>
      </w:r>
      <w:r>
        <w:rPr>
          <w:snapToGrid w:val="0"/>
        </w:rPr>
        <w:tab/>
        <w:t>Fishing boat licence continued in force</w:t>
      </w:r>
      <w:bookmarkEnd w:id="2512"/>
      <w:bookmarkEnd w:id="2513"/>
      <w:bookmarkEnd w:id="2514"/>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2515" w:name="_Toc375143911"/>
      <w:bookmarkStart w:id="2516" w:name="_Toc313948565"/>
      <w:bookmarkStart w:id="2517" w:name="_Toc318366418"/>
      <w:r>
        <w:rPr>
          <w:rStyle w:val="CharSClsNo"/>
        </w:rPr>
        <w:t>16</w:t>
      </w:r>
      <w:r>
        <w:rPr>
          <w:snapToGrid w:val="0"/>
        </w:rPr>
        <w:t xml:space="preserve">. </w:t>
      </w:r>
      <w:r>
        <w:rPr>
          <w:snapToGrid w:val="0"/>
        </w:rPr>
        <w:tab/>
        <w:t>Carrier boat licence continued in force</w:t>
      </w:r>
      <w:bookmarkEnd w:id="2515"/>
      <w:bookmarkEnd w:id="2516"/>
      <w:bookmarkEnd w:id="2517"/>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2518" w:name="_Toc375143912"/>
      <w:bookmarkStart w:id="2519" w:name="_Toc313948566"/>
      <w:bookmarkStart w:id="2520" w:name="_Toc318366419"/>
      <w:r>
        <w:rPr>
          <w:rStyle w:val="CharSClsNo"/>
        </w:rPr>
        <w:t>17</w:t>
      </w:r>
      <w:r>
        <w:rPr>
          <w:snapToGrid w:val="0"/>
        </w:rPr>
        <w:t xml:space="preserve">. </w:t>
      </w:r>
      <w:r>
        <w:rPr>
          <w:snapToGrid w:val="0"/>
        </w:rPr>
        <w:tab/>
        <w:t>Professional fisherman’s licence continued in force</w:t>
      </w:r>
      <w:bookmarkEnd w:id="2518"/>
      <w:bookmarkEnd w:id="2519"/>
      <w:bookmarkEnd w:id="2520"/>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2521" w:name="_Toc375143913"/>
      <w:bookmarkStart w:id="2522" w:name="_Toc313948567"/>
      <w:bookmarkStart w:id="2523" w:name="_Toc318366420"/>
      <w:r>
        <w:rPr>
          <w:rStyle w:val="CharSClsNo"/>
        </w:rPr>
        <w:t>18</w:t>
      </w:r>
      <w:r>
        <w:rPr>
          <w:snapToGrid w:val="0"/>
        </w:rPr>
        <w:t xml:space="preserve">. </w:t>
      </w:r>
      <w:r>
        <w:rPr>
          <w:snapToGrid w:val="0"/>
        </w:rPr>
        <w:tab/>
        <w:t>Recreational fishing licence continued in force</w:t>
      </w:r>
      <w:bookmarkEnd w:id="2521"/>
      <w:bookmarkEnd w:id="2522"/>
      <w:bookmarkEnd w:id="2523"/>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2524" w:name="_Toc375143914"/>
      <w:bookmarkStart w:id="2525" w:name="_Toc313948568"/>
      <w:bookmarkStart w:id="2526" w:name="_Toc318366421"/>
      <w:r>
        <w:rPr>
          <w:rStyle w:val="CharSClsNo"/>
        </w:rPr>
        <w:t>19</w:t>
      </w:r>
      <w:r>
        <w:rPr>
          <w:snapToGrid w:val="0"/>
        </w:rPr>
        <w:t>.</w:t>
      </w:r>
      <w:r>
        <w:rPr>
          <w:snapToGrid w:val="0"/>
        </w:rPr>
        <w:tab/>
        <w:t>Transitional regulations</w:t>
      </w:r>
      <w:bookmarkEnd w:id="2524"/>
      <w:bookmarkEnd w:id="2525"/>
      <w:bookmarkEnd w:id="2526"/>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pStyle w:val="nHeading2"/>
        <w:outlineLvl w:val="0"/>
      </w:pPr>
      <w:bookmarkStart w:id="2527" w:name="_Toc375143915"/>
      <w:bookmarkStart w:id="2528" w:name="_Toc196640461"/>
      <w:bookmarkStart w:id="2529" w:name="_Toc197405772"/>
      <w:bookmarkStart w:id="2530" w:name="_Toc197484692"/>
      <w:bookmarkStart w:id="2531" w:name="_Toc198354871"/>
      <w:bookmarkStart w:id="2532" w:name="_Toc201029518"/>
      <w:bookmarkStart w:id="2533" w:name="_Toc268173406"/>
      <w:bookmarkStart w:id="2534" w:name="_Toc272141645"/>
      <w:bookmarkStart w:id="2535" w:name="_Toc274215446"/>
      <w:bookmarkStart w:id="2536" w:name="_Toc281467110"/>
      <w:bookmarkStart w:id="2537" w:name="_Toc291062512"/>
      <w:bookmarkStart w:id="2538" w:name="_Toc298415480"/>
      <w:bookmarkStart w:id="2539" w:name="_Toc299718428"/>
      <w:bookmarkStart w:id="2540" w:name="_Toc299718738"/>
      <w:bookmarkStart w:id="2541" w:name="_Toc305752292"/>
      <w:bookmarkStart w:id="2542" w:name="_Toc306285824"/>
      <w:bookmarkStart w:id="2543" w:name="_Toc308167659"/>
      <w:bookmarkStart w:id="2544" w:name="_Toc308183892"/>
      <w:bookmarkStart w:id="2545" w:name="_Toc311185206"/>
      <w:bookmarkStart w:id="2546" w:name="_Toc311201217"/>
      <w:bookmarkStart w:id="2547" w:name="_Toc311201557"/>
      <w:bookmarkStart w:id="2548" w:name="_Toc313948569"/>
      <w:bookmarkStart w:id="2549" w:name="_Toc313949073"/>
      <w:bookmarkStart w:id="2550" w:name="_Toc313949410"/>
      <w:bookmarkStart w:id="2551" w:name="_Toc315181807"/>
      <w:bookmarkStart w:id="2552" w:name="_Toc315182144"/>
      <w:bookmarkStart w:id="2553" w:name="_Toc315184400"/>
      <w:bookmarkStart w:id="2554" w:name="_Toc315248153"/>
      <w:bookmarkStart w:id="2555" w:name="_Toc315428250"/>
      <w:bookmarkStart w:id="2556" w:name="_Toc318363430"/>
      <w:bookmarkStart w:id="2557" w:name="_Toc318363767"/>
      <w:bookmarkStart w:id="2558" w:name="_Toc318366422"/>
      <w:r>
        <w:t>Notes</w:t>
      </w:r>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 xml:space="preserve">1a, </w:t>
      </w:r>
      <w:r>
        <w:rPr>
          <w:snapToGrid w:val="0"/>
          <w:sz w:val="19"/>
          <w:vertAlign w:val="superscript"/>
        </w:rPr>
        <w:t>2</w:t>
      </w:r>
      <w:r>
        <w:rPr>
          <w:snapToGrid w:val="0"/>
        </w:rPr>
        <w:t>.  The table also contains information about any reprint.</w:t>
      </w:r>
    </w:p>
    <w:p>
      <w:pPr>
        <w:pStyle w:val="nHeading3"/>
        <w:rPr>
          <w:snapToGrid w:val="0"/>
        </w:rPr>
      </w:pPr>
      <w:bookmarkStart w:id="2559" w:name="_Toc375143916"/>
      <w:bookmarkStart w:id="2560" w:name="_Toc313948570"/>
      <w:bookmarkStart w:id="2561" w:name="_Toc318366423"/>
      <w:r>
        <w:rPr>
          <w:snapToGrid w:val="0"/>
        </w:rPr>
        <w:t>Compilation table</w:t>
      </w:r>
      <w:bookmarkEnd w:id="2559"/>
      <w:bookmarkEnd w:id="2560"/>
      <w:bookmarkEnd w:id="2561"/>
    </w:p>
    <w:tbl>
      <w:tblPr>
        <w:tblW w:w="7087"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7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60" w:after="60"/>
              <w:rPr>
                <w:b/>
                <w:sz w:val="19"/>
              </w:rPr>
            </w:pPr>
            <w:r>
              <w:rPr>
                <w:b/>
                <w:sz w:val="19"/>
              </w:rPr>
              <w:t>Commencement</w:t>
            </w:r>
          </w:p>
        </w:tc>
      </w:tr>
      <w:tr>
        <w:tblPrEx>
          <w:tblBorders>
            <w:top w:val="none" w:sz="0" w:space="0" w:color="auto"/>
            <w:bottom w:val="none" w:sz="0" w:space="0" w:color="auto"/>
          </w:tblBorders>
        </w:tblPrEx>
        <w:trPr>
          <w:cantSplit/>
        </w:trPr>
        <w:tc>
          <w:tcPr>
            <w:tcW w:w="2268" w:type="dxa"/>
          </w:tcPr>
          <w:p>
            <w:pPr>
              <w:pStyle w:val="nTable"/>
              <w:spacing w:before="60" w:after="60"/>
              <w:ind w:right="170"/>
              <w:rPr>
                <w:spacing w:val="-2"/>
                <w:sz w:val="19"/>
              </w:rPr>
            </w:pPr>
            <w:r>
              <w:rPr>
                <w:i/>
                <w:spacing w:val="-2"/>
                <w:sz w:val="19"/>
              </w:rPr>
              <w:t>Fish Resources Management Act 1994</w:t>
            </w:r>
          </w:p>
        </w:tc>
        <w:tc>
          <w:tcPr>
            <w:tcW w:w="1134" w:type="dxa"/>
          </w:tcPr>
          <w:p>
            <w:pPr>
              <w:pStyle w:val="nTable"/>
              <w:spacing w:before="60" w:after="60"/>
              <w:rPr>
                <w:spacing w:val="-2"/>
                <w:sz w:val="19"/>
              </w:rPr>
            </w:pPr>
            <w:r>
              <w:rPr>
                <w:spacing w:val="-2"/>
                <w:sz w:val="19"/>
              </w:rPr>
              <w:t>53 of 1994</w:t>
            </w:r>
          </w:p>
        </w:tc>
        <w:tc>
          <w:tcPr>
            <w:tcW w:w="1134" w:type="dxa"/>
          </w:tcPr>
          <w:p>
            <w:pPr>
              <w:pStyle w:val="nTable"/>
              <w:spacing w:before="60" w:after="60"/>
              <w:rPr>
                <w:sz w:val="19"/>
              </w:rPr>
            </w:pPr>
            <w:r>
              <w:rPr>
                <w:spacing w:val="-2"/>
                <w:sz w:val="19"/>
              </w:rPr>
              <w:t>2 Nov 1994</w:t>
            </w:r>
          </w:p>
        </w:tc>
        <w:tc>
          <w:tcPr>
            <w:tcW w:w="2551" w:type="dxa"/>
          </w:tcPr>
          <w:p>
            <w:pPr>
              <w:pStyle w:val="nTable"/>
              <w:spacing w:before="60" w:after="60"/>
              <w:rPr>
                <w:sz w:val="19"/>
              </w:rPr>
            </w:pPr>
            <w:r>
              <w:rPr>
                <w:spacing w:val="-2"/>
                <w:sz w:val="19"/>
              </w:rPr>
              <w:t>s. 1 and 2: 2 Nov 1994;</w:t>
            </w:r>
            <w:r>
              <w:rPr>
                <w:spacing w:val="-2"/>
                <w:sz w:val="19"/>
              </w:rPr>
              <w:br/>
              <w:t>Act other than s. 1 and 2: 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cantSplit/>
        </w:trPr>
        <w:tc>
          <w:tcPr>
            <w:tcW w:w="2268" w:type="dxa"/>
          </w:tcPr>
          <w:p>
            <w:pPr>
              <w:pStyle w:val="nTable"/>
              <w:spacing w:before="60" w:after="60"/>
              <w:ind w:right="170"/>
              <w:rPr>
                <w:spacing w:val="-2"/>
                <w:sz w:val="19"/>
              </w:rPr>
            </w:pPr>
            <w:r>
              <w:rPr>
                <w:i/>
                <w:spacing w:val="-2"/>
                <w:sz w:val="19"/>
              </w:rPr>
              <w:t xml:space="preserve">Sentencing (Consequential Provisions) Act 1995 </w:t>
            </w:r>
            <w:r>
              <w:rPr>
                <w:spacing w:val="-2"/>
                <w:sz w:val="19"/>
              </w:rPr>
              <w:t>Pt. 34</w:t>
            </w:r>
          </w:p>
        </w:tc>
        <w:tc>
          <w:tcPr>
            <w:tcW w:w="1134" w:type="dxa"/>
          </w:tcPr>
          <w:p>
            <w:pPr>
              <w:pStyle w:val="nTable"/>
              <w:spacing w:before="60" w:after="60"/>
              <w:rPr>
                <w:spacing w:val="-2"/>
                <w:sz w:val="19"/>
              </w:rPr>
            </w:pPr>
            <w:r>
              <w:rPr>
                <w:spacing w:val="-2"/>
                <w:sz w:val="19"/>
              </w:rPr>
              <w:t>78 of 1995</w:t>
            </w:r>
          </w:p>
        </w:tc>
        <w:tc>
          <w:tcPr>
            <w:tcW w:w="1134" w:type="dxa"/>
          </w:tcPr>
          <w:p>
            <w:pPr>
              <w:pStyle w:val="nTable"/>
              <w:spacing w:before="60" w:after="60"/>
              <w:rPr>
                <w:sz w:val="19"/>
              </w:rPr>
            </w:pPr>
            <w:r>
              <w:rPr>
                <w:spacing w:val="-2"/>
                <w:sz w:val="19"/>
              </w:rPr>
              <w:t>16 Jan 1996</w:t>
            </w:r>
          </w:p>
        </w:tc>
        <w:tc>
          <w:tcPr>
            <w:tcW w:w="2551" w:type="dxa"/>
          </w:tcPr>
          <w:p>
            <w:pPr>
              <w:pStyle w:val="nTable"/>
              <w:spacing w:before="60" w:after="6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z w:val="19"/>
              </w:rPr>
            </w:pPr>
            <w:r>
              <w:rPr>
                <w:i/>
                <w:spacing w:val="-2"/>
                <w:sz w:val="19"/>
              </w:rPr>
              <w:t xml:space="preserve">Local Government (Consequential Amendments) Act 1996 </w:t>
            </w:r>
            <w:r>
              <w:rPr>
                <w:spacing w:val="-2"/>
                <w:sz w:val="19"/>
              </w:rPr>
              <w:t>s. 4</w:t>
            </w:r>
          </w:p>
        </w:tc>
        <w:tc>
          <w:tcPr>
            <w:tcW w:w="1134" w:type="dxa"/>
          </w:tcPr>
          <w:p>
            <w:pPr>
              <w:pStyle w:val="nTable"/>
              <w:spacing w:before="60" w:after="60"/>
              <w:rPr>
                <w:spacing w:val="-2"/>
                <w:sz w:val="19"/>
              </w:rPr>
            </w:pPr>
            <w:r>
              <w:rPr>
                <w:spacing w:val="-2"/>
                <w:sz w:val="19"/>
              </w:rPr>
              <w:t>14 of 1996</w:t>
            </w:r>
          </w:p>
        </w:tc>
        <w:tc>
          <w:tcPr>
            <w:tcW w:w="1134" w:type="dxa"/>
          </w:tcPr>
          <w:p>
            <w:pPr>
              <w:pStyle w:val="nTable"/>
              <w:spacing w:before="60" w:after="60"/>
              <w:rPr>
                <w:sz w:val="19"/>
              </w:rPr>
            </w:pPr>
            <w:r>
              <w:rPr>
                <w:spacing w:val="-2"/>
                <w:sz w:val="19"/>
              </w:rPr>
              <w:t>28 Jun 1996</w:t>
            </w:r>
          </w:p>
        </w:tc>
        <w:tc>
          <w:tcPr>
            <w:tcW w:w="2551" w:type="dxa"/>
          </w:tcPr>
          <w:p>
            <w:pPr>
              <w:pStyle w:val="nTable"/>
              <w:spacing w:before="60" w:after="60"/>
              <w:rPr>
                <w:sz w:val="19"/>
              </w:rPr>
            </w:pPr>
            <w:r>
              <w:rPr>
                <w:spacing w:val="-2"/>
                <w:sz w:val="19"/>
              </w:rPr>
              <w:t>1 Jul 1996 (see s. 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pacing w:val="-2"/>
                <w:sz w:val="19"/>
              </w:rPr>
            </w:pPr>
            <w:r>
              <w:rPr>
                <w:i/>
                <w:spacing w:val="-2"/>
                <w:sz w:val="19"/>
              </w:rPr>
              <w:t xml:space="preserve">Acts Amendment (Marine Reserves) Act 1997 </w:t>
            </w:r>
            <w:r>
              <w:rPr>
                <w:spacing w:val="-2"/>
                <w:sz w:val="19"/>
              </w:rPr>
              <w:t>Pt. 6</w:t>
            </w:r>
          </w:p>
        </w:tc>
        <w:tc>
          <w:tcPr>
            <w:tcW w:w="1134" w:type="dxa"/>
          </w:tcPr>
          <w:p>
            <w:pPr>
              <w:pStyle w:val="nTable"/>
              <w:spacing w:before="60" w:after="60"/>
              <w:rPr>
                <w:spacing w:val="-2"/>
                <w:sz w:val="19"/>
              </w:rPr>
            </w:pPr>
            <w:r>
              <w:rPr>
                <w:spacing w:val="-2"/>
                <w:sz w:val="19"/>
              </w:rPr>
              <w:t>5 of 1997</w:t>
            </w:r>
          </w:p>
        </w:tc>
        <w:tc>
          <w:tcPr>
            <w:tcW w:w="1134" w:type="dxa"/>
          </w:tcPr>
          <w:p>
            <w:pPr>
              <w:pStyle w:val="nTable"/>
              <w:spacing w:before="60" w:after="60"/>
              <w:rPr>
                <w:sz w:val="19"/>
              </w:rPr>
            </w:pPr>
            <w:r>
              <w:rPr>
                <w:spacing w:val="-2"/>
                <w:sz w:val="19"/>
              </w:rPr>
              <w:t>10 Jun 1997</w:t>
            </w:r>
          </w:p>
        </w:tc>
        <w:tc>
          <w:tcPr>
            <w:tcW w:w="2551" w:type="dxa"/>
          </w:tcPr>
          <w:p>
            <w:pPr>
              <w:pStyle w:val="nTable"/>
              <w:spacing w:before="60" w:after="6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cantSplit/>
        </w:trPr>
        <w:tc>
          <w:tcPr>
            <w:tcW w:w="2268" w:type="dxa"/>
          </w:tcPr>
          <w:p>
            <w:pPr>
              <w:pStyle w:val="nTable"/>
              <w:spacing w:before="60" w:after="60"/>
              <w:ind w:right="170"/>
              <w:rPr>
                <w:sz w:val="19"/>
              </w:rPr>
            </w:pPr>
            <w:r>
              <w:rPr>
                <w:i/>
                <w:spacing w:val="-2"/>
                <w:sz w:val="19"/>
              </w:rPr>
              <w:t xml:space="preserve">Fishing and Related Industries Compensation (Marine Reserves) Act 1997 </w:t>
            </w:r>
            <w:r>
              <w:rPr>
                <w:spacing w:val="-2"/>
                <w:sz w:val="19"/>
              </w:rPr>
              <w:t>s. 14</w:t>
            </w:r>
          </w:p>
        </w:tc>
        <w:tc>
          <w:tcPr>
            <w:tcW w:w="1134" w:type="dxa"/>
          </w:tcPr>
          <w:p>
            <w:pPr>
              <w:pStyle w:val="nTable"/>
              <w:spacing w:before="60" w:after="60"/>
              <w:rPr>
                <w:spacing w:val="-2"/>
                <w:sz w:val="19"/>
              </w:rPr>
            </w:pPr>
            <w:r>
              <w:rPr>
                <w:spacing w:val="-2"/>
                <w:sz w:val="19"/>
              </w:rPr>
              <w:t>39 of 1997</w:t>
            </w:r>
          </w:p>
        </w:tc>
        <w:tc>
          <w:tcPr>
            <w:tcW w:w="1134" w:type="dxa"/>
          </w:tcPr>
          <w:p>
            <w:pPr>
              <w:pStyle w:val="nTable"/>
              <w:spacing w:before="60" w:after="60"/>
              <w:rPr>
                <w:sz w:val="19"/>
              </w:rPr>
            </w:pPr>
            <w:r>
              <w:rPr>
                <w:spacing w:val="-2"/>
                <w:sz w:val="19"/>
              </w:rPr>
              <w:t>2 Dec 1997</w:t>
            </w:r>
          </w:p>
        </w:tc>
        <w:tc>
          <w:tcPr>
            <w:tcW w:w="2551" w:type="dxa"/>
          </w:tcPr>
          <w:p>
            <w:pPr>
              <w:pStyle w:val="nTable"/>
              <w:spacing w:before="60" w:after="60"/>
              <w:rPr>
                <w:sz w:val="19"/>
              </w:rPr>
            </w:pPr>
            <w:r>
              <w:rPr>
                <w:spacing w:val="-2"/>
                <w:sz w:val="19"/>
              </w:rPr>
              <w:t>2 Dec 1997 (see s. 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z w:val="19"/>
              </w:rPr>
            </w:pPr>
            <w:r>
              <w:rPr>
                <w:i/>
                <w:spacing w:val="-2"/>
                <w:sz w:val="19"/>
              </w:rPr>
              <w:t xml:space="preserve">Sunday Observance Laws Amendment and Repeal Act 1997 </w:t>
            </w:r>
            <w:r>
              <w:rPr>
                <w:spacing w:val="-2"/>
                <w:sz w:val="19"/>
              </w:rPr>
              <w:t>s. 5</w:t>
            </w:r>
          </w:p>
        </w:tc>
        <w:tc>
          <w:tcPr>
            <w:tcW w:w="1134" w:type="dxa"/>
          </w:tcPr>
          <w:p>
            <w:pPr>
              <w:pStyle w:val="nTable"/>
              <w:spacing w:before="60" w:after="60"/>
              <w:rPr>
                <w:spacing w:val="-2"/>
                <w:sz w:val="19"/>
              </w:rPr>
            </w:pPr>
            <w:r>
              <w:rPr>
                <w:spacing w:val="-2"/>
                <w:sz w:val="19"/>
              </w:rPr>
              <w:t>49 of 1997</w:t>
            </w:r>
          </w:p>
        </w:tc>
        <w:tc>
          <w:tcPr>
            <w:tcW w:w="1134" w:type="dxa"/>
          </w:tcPr>
          <w:p>
            <w:pPr>
              <w:pStyle w:val="nTable"/>
              <w:spacing w:before="60" w:after="60"/>
              <w:rPr>
                <w:sz w:val="19"/>
              </w:rPr>
            </w:pPr>
            <w:r>
              <w:rPr>
                <w:spacing w:val="-2"/>
                <w:sz w:val="19"/>
              </w:rPr>
              <w:t>10 Dec 1997</w:t>
            </w:r>
          </w:p>
        </w:tc>
        <w:tc>
          <w:tcPr>
            <w:tcW w:w="2551" w:type="dxa"/>
          </w:tcPr>
          <w:p>
            <w:pPr>
              <w:pStyle w:val="nTable"/>
              <w:spacing w:before="60" w:after="60"/>
              <w:rPr>
                <w:sz w:val="19"/>
              </w:rPr>
            </w:pPr>
            <w:r>
              <w:rPr>
                <w:spacing w:val="-2"/>
                <w:sz w:val="19"/>
              </w:rPr>
              <w:t>10 Dec 1997 (see s. 2)</w:t>
            </w:r>
          </w:p>
        </w:tc>
      </w:tr>
      <w:tr>
        <w:tblPrEx>
          <w:tblBorders>
            <w:top w:val="none" w:sz="0" w:space="0" w:color="auto"/>
            <w:bottom w:val="none" w:sz="0" w:space="0" w:color="auto"/>
          </w:tblBorders>
        </w:tblPrEx>
        <w:trPr>
          <w:cantSplit/>
        </w:trPr>
        <w:tc>
          <w:tcPr>
            <w:tcW w:w="7087" w:type="dxa"/>
            <w:gridSpan w:val="4"/>
          </w:tcPr>
          <w:p>
            <w:pPr>
              <w:pStyle w:val="nTable"/>
              <w:spacing w:before="60" w:after="6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pacing w:val="-2"/>
                <w:sz w:val="19"/>
              </w:rPr>
            </w:pPr>
            <w:r>
              <w:rPr>
                <w:i/>
                <w:snapToGrid w:val="0"/>
                <w:sz w:val="19"/>
              </w:rPr>
              <w:t>Fish Resources Management Amendment Act 2000</w:t>
            </w:r>
          </w:p>
        </w:tc>
        <w:tc>
          <w:tcPr>
            <w:tcW w:w="1134" w:type="dxa"/>
          </w:tcPr>
          <w:p>
            <w:pPr>
              <w:pStyle w:val="nTable"/>
              <w:spacing w:before="60" w:after="60"/>
              <w:rPr>
                <w:spacing w:val="-2"/>
                <w:sz w:val="19"/>
              </w:rPr>
            </w:pPr>
            <w:r>
              <w:rPr>
                <w:sz w:val="19"/>
              </w:rPr>
              <w:t>41 of 2000</w:t>
            </w:r>
          </w:p>
        </w:tc>
        <w:tc>
          <w:tcPr>
            <w:tcW w:w="1134" w:type="dxa"/>
          </w:tcPr>
          <w:p>
            <w:pPr>
              <w:pStyle w:val="nTable"/>
              <w:spacing w:before="60" w:after="60"/>
              <w:rPr>
                <w:spacing w:val="-2"/>
                <w:sz w:val="19"/>
              </w:rPr>
            </w:pPr>
            <w:r>
              <w:rPr>
                <w:sz w:val="19"/>
              </w:rPr>
              <w:t>2 Nov 2000</w:t>
            </w:r>
          </w:p>
        </w:tc>
        <w:tc>
          <w:tcPr>
            <w:tcW w:w="2551" w:type="dxa"/>
          </w:tcPr>
          <w:p>
            <w:pPr>
              <w:pStyle w:val="nTable"/>
              <w:spacing w:before="60" w:after="60"/>
              <w:rPr>
                <w:spacing w:val="-2"/>
                <w:sz w:val="19"/>
              </w:rPr>
            </w:pPr>
            <w:r>
              <w:rPr>
                <w:spacing w:val="-2"/>
                <w:sz w:val="19"/>
              </w:rPr>
              <w:t xml:space="preserve">s. 1 and 2: </w:t>
            </w:r>
            <w:r>
              <w:rPr>
                <w:sz w:val="19"/>
              </w:rPr>
              <w:t>2 Nov 2000;</w:t>
            </w:r>
            <w:r>
              <w:rPr>
                <w:spacing w:val="-2"/>
                <w:sz w:val="19"/>
              </w:rPr>
              <w:br/>
              <w:t xml:space="preserve">Act other than s. 1 and 2: </w:t>
            </w: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sz w:val="19"/>
              </w:rPr>
            </w:pPr>
            <w:r>
              <w:rPr>
                <w:i/>
                <w:snapToGrid w:val="0"/>
                <w:sz w:val="19"/>
              </w:rPr>
              <w:t>Acts Amendment (Australian Datum) Act 2000</w:t>
            </w:r>
            <w:r>
              <w:rPr>
                <w:snapToGrid w:val="0"/>
                <w:sz w:val="19"/>
              </w:rPr>
              <w:t xml:space="preserve"> s. 3</w:t>
            </w:r>
          </w:p>
        </w:tc>
        <w:tc>
          <w:tcPr>
            <w:tcW w:w="1134" w:type="dxa"/>
          </w:tcPr>
          <w:p>
            <w:pPr>
              <w:pStyle w:val="nTable"/>
              <w:spacing w:before="60" w:after="60"/>
              <w:rPr>
                <w:sz w:val="19"/>
              </w:rPr>
            </w:pPr>
            <w:r>
              <w:rPr>
                <w:sz w:val="19"/>
              </w:rPr>
              <w:t>54 of 2000</w:t>
            </w:r>
          </w:p>
        </w:tc>
        <w:tc>
          <w:tcPr>
            <w:tcW w:w="1134" w:type="dxa"/>
          </w:tcPr>
          <w:p>
            <w:pPr>
              <w:pStyle w:val="nTable"/>
              <w:spacing w:before="60" w:after="60"/>
              <w:rPr>
                <w:sz w:val="19"/>
              </w:rPr>
            </w:pPr>
            <w:r>
              <w:rPr>
                <w:sz w:val="19"/>
              </w:rPr>
              <w:t>28 Nov 2000</w:t>
            </w:r>
          </w:p>
        </w:tc>
        <w:tc>
          <w:tcPr>
            <w:tcW w:w="2551" w:type="dxa"/>
          </w:tcPr>
          <w:p>
            <w:pPr>
              <w:pStyle w:val="nTable"/>
              <w:spacing w:before="60" w:after="6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sz w:val="19"/>
              </w:rPr>
            </w:pPr>
            <w:r>
              <w:rPr>
                <w:i/>
                <w:snapToGrid w:val="0"/>
                <w:sz w:val="19"/>
              </w:rPr>
              <w:t>Corporations (Consequential Amendments) Act 2001</w:t>
            </w:r>
            <w:r>
              <w:rPr>
                <w:snapToGrid w:val="0"/>
                <w:sz w:val="19"/>
              </w:rPr>
              <w:t xml:space="preserve"> s. 220</w:t>
            </w:r>
          </w:p>
        </w:tc>
        <w:tc>
          <w:tcPr>
            <w:tcW w:w="1134" w:type="dxa"/>
          </w:tcPr>
          <w:p>
            <w:pPr>
              <w:pStyle w:val="nTable"/>
              <w:spacing w:before="60" w:after="60"/>
              <w:rPr>
                <w:sz w:val="19"/>
              </w:rPr>
            </w:pPr>
            <w:r>
              <w:rPr>
                <w:sz w:val="19"/>
              </w:rPr>
              <w:t>10 of 2001</w:t>
            </w:r>
          </w:p>
        </w:tc>
        <w:tc>
          <w:tcPr>
            <w:tcW w:w="1134" w:type="dxa"/>
          </w:tcPr>
          <w:p>
            <w:pPr>
              <w:pStyle w:val="nTable"/>
              <w:spacing w:before="60" w:after="60"/>
              <w:rPr>
                <w:sz w:val="19"/>
              </w:rPr>
            </w:pPr>
            <w:r>
              <w:rPr>
                <w:sz w:val="19"/>
              </w:rPr>
              <w:t>28 Jun 2001</w:t>
            </w:r>
          </w:p>
        </w:tc>
        <w:tc>
          <w:tcPr>
            <w:tcW w:w="2551" w:type="dxa"/>
          </w:tcPr>
          <w:p>
            <w:pPr>
              <w:pStyle w:val="nTable"/>
              <w:spacing w:before="60" w:after="6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sz w:val="19"/>
                <w:vertAlign w:val="superscript"/>
              </w:rPr>
            </w:pPr>
            <w:r>
              <w:rPr>
                <w:i/>
                <w:snapToGrid w:val="0"/>
                <w:sz w:val="19"/>
              </w:rPr>
              <w:t>Fish Resources Management Amendment Act 2002</w:t>
            </w:r>
            <w:r>
              <w:rPr>
                <w:snapToGrid w:val="0"/>
                <w:sz w:val="19"/>
                <w:vertAlign w:val="superscript"/>
              </w:rPr>
              <w:t> 3</w:t>
            </w:r>
          </w:p>
        </w:tc>
        <w:tc>
          <w:tcPr>
            <w:tcW w:w="1134" w:type="dxa"/>
          </w:tcPr>
          <w:p>
            <w:pPr>
              <w:pStyle w:val="nTable"/>
              <w:spacing w:before="60" w:after="60"/>
              <w:rPr>
                <w:sz w:val="19"/>
              </w:rPr>
            </w:pPr>
            <w:r>
              <w:rPr>
                <w:sz w:val="19"/>
              </w:rPr>
              <w:t>2 of 2002</w:t>
            </w:r>
          </w:p>
        </w:tc>
        <w:tc>
          <w:tcPr>
            <w:tcW w:w="1134" w:type="dxa"/>
          </w:tcPr>
          <w:p>
            <w:pPr>
              <w:pStyle w:val="nTable"/>
              <w:spacing w:before="60" w:after="60"/>
              <w:rPr>
                <w:sz w:val="19"/>
              </w:rPr>
            </w:pPr>
            <w:r>
              <w:rPr>
                <w:sz w:val="19"/>
              </w:rPr>
              <w:t>9 Apr 2002</w:t>
            </w:r>
          </w:p>
        </w:tc>
        <w:tc>
          <w:tcPr>
            <w:tcW w:w="2551" w:type="dxa"/>
          </w:tcPr>
          <w:p>
            <w:pPr>
              <w:pStyle w:val="nTable"/>
              <w:spacing w:before="60" w:after="60"/>
              <w:rPr>
                <w:sz w:val="19"/>
              </w:rPr>
            </w:pPr>
            <w:r>
              <w:rPr>
                <w:sz w:val="19"/>
              </w:rPr>
              <w:t>9 Apr 2002 (see s. 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sz w:val="19"/>
              </w:rPr>
            </w:pPr>
            <w:r>
              <w:rPr>
                <w:i/>
                <w:snapToGrid w:val="0"/>
                <w:sz w:val="19"/>
              </w:rPr>
              <w:t>Animal Welfare Act 2002</w:t>
            </w:r>
            <w:r>
              <w:rPr>
                <w:snapToGrid w:val="0"/>
                <w:sz w:val="19"/>
              </w:rPr>
              <w:t xml:space="preserve"> s. 96</w:t>
            </w:r>
          </w:p>
        </w:tc>
        <w:tc>
          <w:tcPr>
            <w:tcW w:w="1134" w:type="dxa"/>
          </w:tcPr>
          <w:p>
            <w:pPr>
              <w:pStyle w:val="nTable"/>
              <w:spacing w:before="60" w:after="60"/>
              <w:rPr>
                <w:sz w:val="19"/>
              </w:rPr>
            </w:pPr>
            <w:r>
              <w:rPr>
                <w:sz w:val="19"/>
              </w:rPr>
              <w:t>33 of 2002</w:t>
            </w:r>
          </w:p>
        </w:tc>
        <w:tc>
          <w:tcPr>
            <w:tcW w:w="1134" w:type="dxa"/>
          </w:tcPr>
          <w:p>
            <w:pPr>
              <w:pStyle w:val="nTable"/>
              <w:spacing w:before="60" w:after="60"/>
              <w:rPr>
                <w:sz w:val="19"/>
              </w:rPr>
            </w:pPr>
            <w:r>
              <w:rPr>
                <w:sz w:val="19"/>
              </w:rPr>
              <w:t>15 Nov 2002</w:t>
            </w:r>
          </w:p>
        </w:tc>
        <w:tc>
          <w:tcPr>
            <w:tcW w:w="2551" w:type="dxa"/>
          </w:tcPr>
          <w:p>
            <w:pPr>
              <w:pStyle w:val="nTable"/>
              <w:spacing w:before="60" w:after="6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w:t>
            </w:r>
          </w:p>
        </w:tc>
        <w:tc>
          <w:tcPr>
            <w:tcW w:w="1134" w:type="dxa"/>
          </w:tcPr>
          <w:p>
            <w:pPr>
              <w:pStyle w:val="nTable"/>
              <w:spacing w:before="60" w:after="60"/>
              <w:rPr>
                <w:sz w:val="19"/>
              </w:rPr>
            </w:pPr>
            <w:r>
              <w:rPr>
                <w:rFonts w:ascii="Times" w:hAnsi="Times"/>
                <w:sz w:val="19"/>
              </w:rPr>
              <w:t>12 of 2003</w:t>
            </w:r>
          </w:p>
        </w:tc>
        <w:tc>
          <w:tcPr>
            <w:tcW w:w="1134" w:type="dxa"/>
          </w:tcPr>
          <w:p>
            <w:pPr>
              <w:pStyle w:val="nTable"/>
              <w:spacing w:before="60" w:after="60"/>
              <w:rPr>
                <w:sz w:val="19"/>
              </w:rPr>
            </w:pPr>
            <w:r>
              <w:rPr>
                <w:rFonts w:ascii="Times" w:hAnsi="Times"/>
                <w:sz w:val="19"/>
              </w:rPr>
              <w:t>17 Apr 2003</w:t>
            </w:r>
          </w:p>
        </w:tc>
        <w:tc>
          <w:tcPr>
            <w:tcW w:w="2551" w:type="dxa"/>
          </w:tcPr>
          <w:p>
            <w:pPr>
              <w:pStyle w:val="nTable"/>
              <w:spacing w:before="60" w:after="60"/>
              <w:rPr>
                <w:sz w:val="19"/>
              </w:rPr>
            </w:pPr>
            <w:r>
              <w:rPr>
                <w:sz w:val="19"/>
              </w:rPr>
              <w:t xml:space="preserve">1 Jan 2011 (see s. 2 and </w:t>
            </w:r>
            <w:r>
              <w:rPr>
                <w:i/>
                <w:iCs/>
                <w:sz w:val="19"/>
              </w:rPr>
              <w:t xml:space="preserve">Gazette </w:t>
            </w:r>
            <w:r>
              <w:rPr>
                <w:sz w:val="19"/>
              </w:rPr>
              <w:t>17 Dec 2010 p. 6350)</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sz w:val="19"/>
              </w:rPr>
            </w:pPr>
            <w:r>
              <w:rPr>
                <w:i/>
                <w:snapToGrid w:val="0"/>
                <w:sz w:val="19"/>
              </w:rPr>
              <w:t xml:space="preserve">Sentencing Legislation Amendment and Repeal Act 2003 </w:t>
            </w:r>
            <w:r>
              <w:rPr>
                <w:snapToGrid w:val="0"/>
                <w:sz w:val="19"/>
              </w:rPr>
              <w:t>s. 63</w:t>
            </w:r>
          </w:p>
        </w:tc>
        <w:tc>
          <w:tcPr>
            <w:tcW w:w="1134" w:type="dxa"/>
          </w:tcPr>
          <w:p>
            <w:pPr>
              <w:pStyle w:val="nTable"/>
              <w:spacing w:before="60" w:after="60"/>
              <w:rPr>
                <w:sz w:val="19"/>
              </w:rPr>
            </w:pPr>
            <w:r>
              <w:rPr>
                <w:sz w:val="19"/>
              </w:rPr>
              <w:t>50 of 2003</w:t>
            </w:r>
          </w:p>
        </w:tc>
        <w:tc>
          <w:tcPr>
            <w:tcW w:w="1134" w:type="dxa"/>
          </w:tcPr>
          <w:p>
            <w:pPr>
              <w:pStyle w:val="nTable"/>
              <w:spacing w:before="60" w:after="60"/>
              <w:rPr>
                <w:sz w:val="19"/>
              </w:rPr>
            </w:pPr>
            <w:r>
              <w:rPr>
                <w:sz w:val="19"/>
              </w:rPr>
              <w:t>9 Jul 2003</w:t>
            </w:r>
          </w:p>
        </w:tc>
        <w:tc>
          <w:tcPr>
            <w:tcW w:w="2551" w:type="dxa"/>
          </w:tcPr>
          <w:p>
            <w:pPr>
              <w:pStyle w:val="nTable"/>
              <w:spacing w:before="60" w:after="6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sz w:val="19"/>
              </w:rPr>
            </w:pPr>
            <w:r>
              <w:rPr>
                <w:i/>
                <w:snapToGrid w:val="0"/>
                <w:sz w:val="19"/>
              </w:rPr>
              <w:t xml:space="preserve">Acts Amendment and Repeal (Courts and Legal Practice) Act 2003 </w:t>
            </w:r>
            <w:r>
              <w:rPr>
                <w:snapToGrid w:val="0"/>
                <w:sz w:val="19"/>
              </w:rPr>
              <w:t>s. 36</w:t>
            </w:r>
          </w:p>
        </w:tc>
        <w:tc>
          <w:tcPr>
            <w:tcW w:w="1134" w:type="dxa"/>
          </w:tcPr>
          <w:p>
            <w:pPr>
              <w:pStyle w:val="nTable"/>
              <w:spacing w:before="60" w:after="60"/>
              <w:rPr>
                <w:sz w:val="19"/>
              </w:rPr>
            </w:pPr>
            <w:r>
              <w:rPr>
                <w:sz w:val="19"/>
              </w:rPr>
              <w:t>65 of 2003</w:t>
            </w:r>
          </w:p>
        </w:tc>
        <w:tc>
          <w:tcPr>
            <w:tcW w:w="1134" w:type="dxa"/>
          </w:tcPr>
          <w:p>
            <w:pPr>
              <w:pStyle w:val="nTable"/>
              <w:spacing w:before="60" w:after="60"/>
              <w:rPr>
                <w:sz w:val="19"/>
              </w:rPr>
            </w:pPr>
            <w:r>
              <w:rPr>
                <w:sz w:val="19"/>
              </w:rPr>
              <w:t>4 Dec 2003</w:t>
            </w:r>
          </w:p>
        </w:tc>
        <w:tc>
          <w:tcPr>
            <w:tcW w:w="2551" w:type="dxa"/>
          </w:tcPr>
          <w:p>
            <w:pPr>
              <w:pStyle w:val="nTable"/>
              <w:spacing w:before="60" w:after="6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sz w:val="19"/>
              </w:rPr>
            </w:pPr>
            <w:r>
              <w:rPr>
                <w:i/>
                <w:snapToGrid w:val="0"/>
                <w:sz w:val="19"/>
              </w:rPr>
              <w:t>Statutes (Repeals and Minor Amendments) Act 2003</w:t>
            </w:r>
            <w:r>
              <w:rPr>
                <w:snapToGrid w:val="0"/>
                <w:sz w:val="19"/>
              </w:rPr>
              <w:t xml:space="preserve"> s. 56</w:t>
            </w:r>
          </w:p>
        </w:tc>
        <w:tc>
          <w:tcPr>
            <w:tcW w:w="1134" w:type="dxa"/>
          </w:tcPr>
          <w:p>
            <w:pPr>
              <w:pStyle w:val="nTable"/>
              <w:spacing w:before="60" w:after="60"/>
              <w:rPr>
                <w:sz w:val="19"/>
              </w:rPr>
            </w:pPr>
            <w:r>
              <w:rPr>
                <w:sz w:val="19"/>
              </w:rPr>
              <w:t>74 of 2003</w:t>
            </w:r>
          </w:p>
        </w:tc>
        <w:tc>
          <w:tcPr>
            <w:tcW w:w="1134" w:type="dxa"/>
          </w:tcPr>
          <w:p>
            <w:pPr>
              <w:pStyle w:val="nTable"/>
              <w:spacing w:before="60" w:after="60"/>
              <w:rPr>
                <w:sz w:val="19"/>
              </w:rPr>
            </w:pPr>
            <w:r>
              <w:rPr>
                <w:sz w:val="19"/>
              </w:rPr>
              <w:t>15 Dec 2003</w:t>
            </w:r>
          </w:p>
        </w:tc>
        <w:tc>
          <w:tcPr>
            <w:tcW w:w="2551" w:type="dxa"/>
          </w:tcPr>
          <w:p>
            <w:pPr>
              <w:pStyle w:val="nTable"/>
              <w:spacing w:before="60" w:after="60"/>
              <w:rPr>
                <w:sz w:val="19"/>
              </w:rPr>
            </w:pPr>
            <w:r>
              <w:rPr>
                <w:spacing w:val="-2"/>
                <w:sz w:val="19"/>
              </w:rPr>
              <w:t>15 Dec 2003 (see s. 2)</w:t>
            </w:r>
          </w:p>
        </w:tc>
      </w:tr>
      <w:tr>
        <w:tblPrEx>
          <w:tblBorders>
            <w:top w:val="none" w:sz="0" w:space="0" w:color="auto"/>
            <w:bottom w:val="none" w:sz="0" w:space="0" w:color="auto"/>
          </w:tblBorders>
        </w:tblPrEx>
        <w:trPr>
          <w:cantSplit/>
        </w:trPr>
        <w:tc>
          <w:tcPr>
            <w:tcW w:w="2268" w:type="dxa"/>
          </w:tcPr>
          <w:p>
            <w:pPr>
              <w:pStyle w:val="nTable"/>
              <w:spacing w:before="60" w:after="60"/>
              <w:ind w:right="52"/>
              <w:rPr>
                <w:i/>
                <w:snapToGrid w:val="0"/>
                <w:sz w:val="19"/>
              </w:rPr>
            </w:pPr>
            <w:r>
              <w:rPr>
                <w:rFonts w:ascii="Times" w:hAnsi="Times"/>
                <w:i/>
                <w:snapToGrid w:val="0"/>
                <w:sz w:val="19"/>
              </w:rPr>
              <w:t>Courts Legislation Amendment and Repeal Act 2004</w:t>
            </w:r>
            <w:r>
              <w:rPr>
                <w:rFonts w:ascii="Times" w:hAnsi="Times"/>
                <w:snapToGrid w:val="0"/>
                <w:sz w:val="19"/>
              </w:rPr>
              <w:t xml:space="preserve"> s. 141 (Sch. 1 cl. 65)</w:t>
            </w:r>
          </w:p>
        </w:tc>
        <w:tc>
          <w:tcPr>
            <w:tcW w:w="1134" w:type="dxa"/>
          </w:tcPr>
          <w:p>
            <w:pPr>
              <w:pStyle w:val="nTable"/>
              <w:spacing w:before="60" w:after="60"/>
              <w:rPr>
                <w:sz w:val="19"/>
              </w:rPr>
            </w:pPr>
            <w:r>
              <w:rPr>
                <w:rFonts w:ascii="Times" w:hAnsi="Times"/>
                <w:snapToGrid w:val="0"/>
                <w:sz w:val="19"/>
              </w:rPr>
              <w:t>59 of 2004</w:t>
            </w:r>
          </w:p>
        </w:tc>
        <w:tc>
          <w:tcPr>
            <w:tcW w:w="1134" w:type="dxa"/>
          </w:tcPr>
          <w:p>
            <w:pPr>
              <w:pStyle w:val="nTable"/>
              <w:spacing w:before="60" w:after="60"/>
              <w:rPr>
                <w:sz w:val="19"/>
              </w:rPr>
            </w:pPr>
            <w:r>
              <w:rPr>
                <w:rFonts w:ascii="Times" w:hAnsi="Times"/>
                <w:snapToGrid w:val="0"/>
                <w:sz w:val="19"/>
              </w:rPr>
              <w:t>23 Nov 2004</w:t>
            </w:r>
          </w:p>
        </w:tc>
        <w:tc>
          <w:tcPr>
            <w:tcW w:w="2551" w:type="dxa"/>
          </w:tcPr>
          <w:p>
            <w:pPr>
              <w:pStyle w:val="nTable"/>
              <w:spacing w:before="60" w:after="6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4, 5</w:t>
            </w:r>
          </w:p>
        </w:tc>
        <w:tc>
          <w:tcPr>
            <w:tcW w:w="1134" w:type="dxa"/>
          </w:tcPr>
          <w:p>
            <w:pPr>
              <w:pStyle w:val="nTable"/>
              <w:spacing w:before="60" w:after="60"/>
              <w:rPr>
                <w:sz w:val="19"/>
              </w:rPr>
            </w:pPr>
            <w:r>
              <w:rPr>
                <w:sz w:val="19"/>
              </w:rPr>
              <w:t>55 of 2004</w:t>
            </w:r>
          </w:p>
        </w:tc>
        <w:tc>
          <w:tcPr>
            <w:tcW w:w="1134" w:type="dxa"/>
          </w:tcPr>
          <w:p>
            <w:pPr>
              <w:pStyle w:val="nTable"/>
              <w:spacing w:before="60" w:after="60"/>
              <w:rPr>
                <w:sz w:val="19"/>
              </w:rPr>
            </w:pPr>
            <w:r>
              <w:rPr>
                <w:sz w:val="19"/>
              </w:rPr>
              <w:t>24 Nov 2004</w:t>
            </w:r>
          </w:p>
        </w:tc>
        <w:tc>
          <w:tcPr>
            <w:tcW w:w="2551" w:type="dxa"/>
          </w:tcPr>
          <w:p>
            <w:pPr>
              <w:pStyle w:val="nTable"/>
              <w:spacing w:before="60" w:after="6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4" w:type="dxa"/>
          </w:tcPr>
          <w:p>
            <w:pPr>
              <w:pStyle w:val="nTable"/>
              <w:spacing w:before="60" w:after="60"/>
              <w:rPr>
                <w:sz w:val="19"/>
              </w:rPr>
            </w:pPr>
            <w:r>
              <w:rPr>
                <w:rFonts w:ascii="Times" w:hAnsi="Times"/>
                <w:sz w:val="19"/>
              </w:rPr>
              <w:t>84 of 2004</w:t>
            </w:r>
          </w:p>
        </w:tc>
        <w:tc>
          <w:tcPr>
            <w:tcW w:w="1134" w:type="dxa"/>
          </w:tcPr>
          <w:p>
            <w:pPr>
              <w:pStyle w:val="nTable"/>
              <w:spacing w:before="60" w:after="60"/>
              <w:rPr>
                <w:sz w:val="19"/>
              </w:rPr>
            </w:pPr>
            <w:r>
              <w:rPr>
                <w:rFonts w:ascii="Times" w:hAnsi="Times"/>
                <w:sz w:val="19"/>
              </w:rPr>
              <w:t>16 Dec 2004</w:t>
            </w:r>
          </w:p>
        </w:tc>
        <w:tc>
          <w:tcPr>
            <w:tcW w:w="2551" w:type="dxa"/>
          </w:tcPr>
          <w:p>
            <w:pPr>
              <w:pStyle w:val="nTable"/>
              <w:spacing w:before="60" w:after="60"/>
              <w:rPr>
                <w:spacing w:val="-2"/>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blPrEx>
          <w:tblBorders>
            <w:top w:val="none" w:sz="0" w:space="0" w:color="auto"/>
            <w:bottom w:val="none" w:sz="0" w:space="0" w:color="auto"/>
          </w:tblBorders>
        </w:tblPrEx>
        <w:trPr>
          <w:cantSplit/>
        </w:trPr>
        <w:tc>
          <w:tcPr>
            <w:tcW w:w="7087" w:type="dxa"/>
            <w:gridSpan w:val="4"/>
          </w:tcPr>
          <w:p>
            <w:pPr>
              <w:pStyle w:val="nTable"/>
              <w:spacing w:before="60" w:after="6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z w:val="19"/>
              </w:rPr>
              <w:t>Offshore Minerals (Consequential Amendments) Act 2003</w:t>
            </w:r>
            <w:r>
              <w:rPr>
                <w:rFonts w:ascii="Times" w:hAnsi="Times"/>
                <w:sz w:val="19"/>
              </w:rPr>
              <w:t xml:space="preserve">, </w:t>
            </w:r>
            <w:r>
              <w:rPr>
                <w:rFonts w:ascii="Times" w:hAnsi="Times"/>
                <w:snapToGrid w:val="0"/>
                <w:sz w:val="19"/>
              </w:rPr>
              <w:t xml:space="preserve">the </w:t>
            </w:r>
            <w:r>
              <w:rPr>
                <w:rFonts w:ascii="Times" w:hAnsi="Times"/>
                <w:i/>
                <w:snapToGrid w:val="0"/>
                <w:sz w:val="19"/>
              </w:rPr>
              <w:t>Courts Legislation Amendment and Repeal Act 2004</w:t>
            </w:r>
            <w:r>
              <w:rPr>
                <w:rFonts w:ascii="Times" w:hAnsi="Times"/>
                <w:snapToGrid w:val="0"/>
                <w:sz w:val="19"/>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68" w:type="dxa"/>
          </w:tcPr>
          <w:p>
            <w:pPr>
              <w:pStyle w:val="nTable"/>
              <w:spacing w:before="60" w:after="60"/>
              <w:ind w:left="-28"/>
              <w:rPr>
                <w:snapToGrid w:val="0"/>
                <w:sz w:val="19"/>
                <w:vertAlign w:val="superscript"/>
              </w:rPr>
            </w:pPr>
            <w:r>
              <w:rPr>
                <w:i/>
                <w:snapToGrid w:val="0"/>
                <w:sz w:val="19"/>
              </w:rPr>
              <w:t>Machinery of Government (Miscellaneous Amendments) Act 2006</w:t>
            </w:r>
            <w:r>
              <w:rPr>
                <w:snapToGrid w:val="0"/>
                <w:sz w:val="19"/>
              </w:rPr>
              <w:t xml:space="preserve"> Pt. 8 Div. 3 </w:t>
            </w:r>
            <w:r>
              <w:rPr>
                <w:snapToGrid w:val="0"/>
                <w:sz w:val="19"/>
                <w:vertAlign w:val="superscript"/>
              </w:rPr>
              <w:t>6, 7</w:t>
            </w:r>
          </w:p>
        </w:tc>
        <w:tc>
          <w:tcPr>
            <w:tcW w:w="1134" w:type="dxa"/>
          </w:tcPr>
          <w:p>
            <w:pPr>
              <w:pStyle w:val="nTable"/>
              <w:spacing w:before="60" w:after="60"/>
              <w:rPr>
                <w:snapToGrid w:val="0"/>
                <w:sz w:val="19"/>
              </w:rPr>
            </w:pPr>
            <w:r>
              <w:rPr>
                <w:snapToGrid w:val="0"/>
                <w:sz w:val="19"/>
              </w:rPr>
              <w:t>28 of 2006</w:t>
            </w:r>
          </w:p>
        </w:tc>
        <w:tc>
          <w:tcPr>
            <w:tcW w:w="1134" w:type="dxa"/>
          </w:tcPr>
          <w:p>
            <w:pPr>
              <w:pStyle w:val="nTable"/>
              <w:spacing w:before="60" w:after="60"/>
              <w:rPr>
                <w:sz w:val="19"/>
              </w:rPr>
            </w:pPr>
            <w:r>
              <w:rPr>
                <w:sz w:val="19"/>
              </w:rPr>
              <w:t>26 Jun 2006</w:t>
            </w:r>
          </w:p>
        </w:tc>
        <w:tc>
          <w:tcPr>
            <w:tcW w:w="2551" w:type="dxa"/>
          </w:tcPr>
          <w:p>
            <w:pPr>
              <w:pStyle w:val="nTable"/>
              <w:spacing w:before="60" w:after="6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cantSplit/>
        </w:trPr>
        <w:tc>
          <w:tcPr>
            <w:tcW w:w="2268" w:type="dxa"/>
          </w:tcPr>
          <w:p>
            <w:pPr>
              <w:pStyle w:val="nTable"/>
              <w:spacing w:before="60" w:after="60"/>
              <w:ind w:left="-28"/>
              <w:rPr>
                <w:snapToGrid w:val="0"/>
                <w:sz w:val="19"/>
                <w:vertAlign w:val="superscript"/>
              </w:rPr>
            </w:pPr>
            <w:r>
              <w:rPr>
                <w:i/>
                <w:snapToGrid w:val="0"/>
                <w:sz w:val="19"/>
              </w:rPr>
              <w:t xml:space="preserve">Financial Legislation Amendment and Repeal Act 2006 </w:t>
            </w:r>
            <w:r>
              <w:rPr>
                <w:snapToGrid w:val="0"/>
                <w:sz w:val="19"/>
              </w:rPr>
              <w:t>s. 4 and Sch. 1 cl. 68</w:t>
            </w:r>
          </w:p>
        </w:tc>
        <w:tc>
          <w:tcPr>
            <w:tcW w:w="1134" w:type="dxa"/>
          </w:tcPr>
          <w:p>
            <w:pPr>
              <w:pStyle w:val="nTable"/>
              <w:spacing w:before="60" w:after="60"/>
              <w:rPr>
                <w:snapToGrid w:val="0"/>
                <w:sz w:val="19"/>
              </w:rPr>
            </w:pPr>
            <w:r>
              <w:rPr>
                <w:snapToGrid w:val="0"/>
                <w:sz w:val="19"/>
              </w:rPr>
              <w:t xml:space="preserve">77 of 2006 </w:t>
            </w:r>
          </w:p>
        </w:tc>
        <w:tc>
          <w:tcPr>
            <w:tcW w:w="1134" w:type="dxa"/>
          </w:tcPr>
          <w:p>
            <w:pPr>
              <w:pStyle w:val="nTable"/>
              <w:spacing w:before="60" w:after="60"/>
              <w:rPr>
                <w:sz w:val="19"/>
              </w:rPr>
            </w:pPr>
            <w:r>
              <w:rPr>
                <w:snapToGrid w:val="0"/>
                <w:sz w:val="19"/>
              </w:rPr>
              <w:t>21 Dec 2006</w:t>
            </w:r>
          </w:p>
        </w:tc>
        <w:tc>
          <w:tcPr>
            <w:tcW w:w="2551" w:type="dxa"/>
          </w:tcPr>
          <w:p>
            <w:pPr>
              <w:pStyle w:val="nTable"/>
              <w:spacing w:before="60" w:after="60"/>
              <w:rPr>
                <w:sz w:val="19"/>
              </w:rPr>
            </w:pPr>
            <w:r>
              <w:rPr>
                <w:snapToGrid w:val="0"/>
                <w:sz w:val="19"/>
              </w:rPr>
              <w:t xml:space="preserve">1 Feb 2007 (see s. 2(1) and </w:t>
            </w:r>
            <w:r>
              <w:rPr>
                <w:i/>
                <w:snapToGrid w:val="0"/>
                <w:sz w:val="19"/>
              </w:rPr>
              <w:t>Gazette</w:t>
            </w:r>
            <w:r>
              <w:rPr>
                <w:snapToGrid w:val="0"/>
                <w:sz w:val="19"/>
              </w:rPr>
              <w:t xml:space="preserve"> 19 Jan 2007 p. 137)</w:t>
            </w:r>
          </w:p>
        </w:tc>
      </w:tr>
      <w:tr>
        <w:tblPrEx>
          <w:tblBorders>
            <w:top w:val="none" w:sz="0" w:space="0" w:color="auto"/>
            <w:bottom w:val="none" w:sz="0" w:space="0" w:color="auto"/>
          </w:tblBorders>
        </w:tblPrEx>
        <w:trPr>
          <w:cantSplit/>
        </w:trPr>
        <w:tc>
          <w:tcPr>
            <w:tcW w:w="2268" w:type="dxa"/>
          </w:tcPr>
          <w:p>
            <w:pPr>
              <w:pStyle w:val="nTable"/>
              <w:spacing w:before="60" w:after="60"/>
              <w:ind w:left="-28"/>
              <w:rPr>
                <w:i/>
                <w:snapToGrid w:val="0"/>
                <w:sz w:val="19"/>
              </w:rPr>
            </w:pPr>
            <w:r>
              <w:rPr>
                <w:i/>
                <w:snapToGrid w:val="0"/>
                <w:sz w:val="19"/>
              </w:rPr>
              <w:t>Fish Resources Management Amendment Act 2007</w:t>
            </w:r>
          </w:p>
        </w:tc>
        <w:tc>
          <w:tcPr>
            <w:tcW w:w="1134" w:type="dxa"/>
          </w:tcPr>
          <w:p>
            <w:pPr>
              <w:pStyle w:val="nTable"/>
              <w:spacing w:before="60" w:after="60"/>
              <w:rPr>
                <w:snapToGrid w:val="0"/>
                <w:sz w:val="19"/>
              </w:rPr>
            </w:pPr>
            <w:r>
              <w:rPr>
                <w:snapToGrid w:val="0"/>
                <w:sz w:val="19"/>
              </w:rPr>
              <w:t xml:space="preserve">28 of 2007 </w:t>
            </w:r>
          </w:p>
        </w:tc>
        <w:tc>
          <w:tcPr>
            <w:tcW w:w="1134" w:type="dxa"/>
          </w:tcPr>
          <w:p>
            <w:pPr>
              <w:pStyle w:val="nTable"/>
              <w:spacing w:before="60" w:after="60"/>
              <w:rPr>
                <w:snapToGrid w:val="0"/>
                <w:sz w:val="19"/>
              </w:rPr>
            </w:pPr>
            <w:r>
              <w:rPr>
                <w:snapToGrid w:val="0"/>
                <w:sz w:val="19"/>
              </w:rPr>
              <w:t xml:space="preserve">26 Oct 2007 </w:t>
            </w:r>
          </w:p>
        </w:tc>
        <w:tc>
          <w:tcPr>
            <w:tcW w:w="2551" w:type="dxa"/>
          </w:tcPr>
          <w:p>
            <w:pPr>
              <w:pStyle w:val="nTable"/>
              <w:spacing w:before="60" w:after="60"/>
              <w:rPr>
                <w:snapToGrid w:val="0"/>
                <w:sz w:val="19"/>
              </w:rPr>
            </w:pPr>
            <w:r>
              <w:rPr>
                <w:snapToGrid w:val="0"/>
                <w:sz w:val="19"/>
              </w:rPr>
              <w:t>26 Oct 2007 (see s. 2)</w:t>
            </w:r>
          </w:p>
        </w:tc>
      </w:tr>
      <w:tr>
        <w:tblPrEx>
          <w:tblBorders>
            <w:top w:val="none" w:sz="0" w:space="0" w:color="auto"/>
            <w:bottom w:val="none" w:sz="0" w:space="0" w:color="auto"/>
          </w:tblBorders>
        </w:tblPrEx>
        <w:trPr>
          <w:cantSplit/>
        </w:trPr>
        <w:tc>
          <w:tcPr>
            <w:tcW w:w="2268" w:type="dxa"/>
          </w:tcPr>
          <w:p>
            <w:pPr>
              <w:pStyle w:val="nTable"/>
              <w:spacing w:before="60" w:after="60"/>
              <w:ind w:left="-28"/>
              <w:rPr>
                <w:i/>
                <w:snapToGrid w:val="0"/>
                <w:sz w:val="19"/>
              </w:rPr>
            </w:pPr>
            <w:r>
              <w:rPr>
                <w:i/>
                <w:snapToGrid w:val="0"/>
                <w:sz w:val="19"/>
              </w:rPr>
              <w:t>Petroleum Amendment Act 2007</w:t>
            </w:r>
            <w:r>
              <w:rPr>
                <w:iCs/>
                <w:snapToGrid w:val="0"/>
                <w:sz w:val="19"/>
              </w:rPr>
              <w:t xml:space="preserve"> s. 94</w:t>
            </w:r>
          </w:p>
        </w:tc>
        <w:tc>
          <w:tcPr>
            <w:tcW w:w="1134" w:type="dxa"/>
          </w:tcPr>
          <w:p>
            <w:pPr>
              <w:pStyle w:val="nTable"/>
              <w:spacing w:before="60" w:after="60"/>
              <w:rPr>
                <w:snapToGrid w:val="0"/>
                <w:sz w:val="19"/>
              </w:rPr>
            </w:pPr>
            <w:r>
              <w:rPr>
                <w:sz w:val="19"/>
              </w:rPr>
              <w:t>35 of 2007</w:t>
            </w:r>
          </w:p>
        </w:tc>
        <w:tc>
          <w:tcPr>
            <w:tcW w:w="1134" w:type="dxa"/>
          </w:tcPr>
          <w:p>
            <w:pPr>
              <w:pStyle w:val="nTable"/>
              <w:spacing w:before="60" w:after="60"/>
              <w:rPr>
                <w:snapToGrid w:val="0"/>
                <w:sz w:val="19"/>
              </w:rPr>
            </w:pPr>
            <w:r>
              <w:rPr>
                <w:sz w:val="19"/>
              </w:rPr>
              <w:t>21 Dec 2007</w:t>
            </w:r>
          </w:p>
        </w:tc>
        <w:tc>
          <w:tcPr>
            <w:tcW w:w="2551" w:type="dxa"/>
          </w:tcPr>
          <w:p>
            <w:pPr>
              <w:pStyle w:val="nTable"/>
              <w:spacing w:before="60" w:after="60"/>
              <w:rPr>
                <w:snapToGrid w:val="0"/>
                <w:sz w:val="19"/>
              </w:rPr>
            </w:pPr>
            <w:r>
              <w:rPr>
                <w:sz w:val="19"/>
              </w:rPr>
              <w:t xml:space="preserve">19 Jan 2008 (see s. 2(b) and </w:t>
            </w:r>
            <w:r>
              <w:rPr>
                <w:i/>
                <w:iCs/>
                <w:sz w:val="19"/>
              </w:rPr>
              <w:t>Gazette</w:t>
            </w:r>
            <w:r>
              <w:rPr>
                <w:sz w:val="19"/>
              </w:rPr>
              <w:t xml:space="preserve"> 18 Jan 2008 p. 147)</w:t>
            </w:r>
          </w:p>
        </w:tc>
      </w:tr>
      <w:tr>
        <w:tblPrEx>
          <w:tblBorders>
            <w:top w:val="none" w:sz="0" w:space="0" w:color="auto"/>
            <w:bottom w:val="none" w:sz="0" w:space="0" w:color="auto"/>
          </w:tblBorders>
        </w:tblPrEx>
        <w:trPr>
          <w:cantSplit/>
        </w:trPr>
        <w:tc>
          <w:tcPr>
            <w:tcW w:w="7087" w:type="dxa"/>
            <w:gridSpan w:val="4"/>
          </w:tcPr>
          <w:p>
            <w:pPr>
              <w:pStyle w:val="nTable"/>
              <w:spacing w:before="60" w:after="60"/>
              <w:rPr>
                <w:sz w:val="19"/>
              </w:rPr>
            </w:pPr>
            <w:r>
              <w:rPr>
                <w:b/>
                <w:spacing w:val="-2"/>
                <w:sz w:val="19"/>
              </w:rPr>
              <w:t xml:space="preserve">Reprint 3: The </w:t>
            </w:r>
            <w:r>
              <w:rPr>
                <w:b/>
                <w:i/>
                <w:spacing w:val="-2"/>
                <w:sz w:val="19"/>
              </w:rPr>
              <w:t>Fish Resources Management Act 1994</w:t>
            </w:r>
            <w:r>
              <w:rPr>
                <w:b/>
                <w:spacing w:val="-2"/>
                <w:sz w:val="19"/>
              </w:rPr>
              <w:t xml:space="preserve"> as at 16 May 2008</w:t>
            </w:r>
            <w:r>
              <w:rPr>
                <w:spacing w:val="-2"/>
                <w:sz w:val="19"/>
              </w:rPr>
              <w:t xml:space="preserve"> (includes amendments listed above except those in the </w:t>
            </w:r>
            <w:r>
              <w:rPr>
                <w:rFonts w:ascii="Times" w:hAnsi="Times"/>
                <w:i/>
                <w:sz w:val="19"/>
              </w:rPr>
              <w:t>Offshore Minerals (Consequential Amendments) Act 2003</w:t>
            </w:r>
            <w:r>
              <w:rPr>
                <w:spacing w:val="-2"/>
                <w:sz w:val="19"/>
              </w:rPr>
              <w:t>)</w:t>
            </w:r>
          </w:p>
        </w:tc>
      </w:tr>
      <w:tr>
        <w:tblPrEx>
          <w:tblBorders>
            <w:top w:val="none" w:sz="0" w:space="0" w:color="auto"/>
            <w:bottom w:val="none" w:sz="0" w:space="0" w:color="auto"/>
          </w:tblBorders>
        </w:tblPrEx>
        <w:trPr>
          <w:cantSplit/>
        </w:trPr>
        <w:tc>
          <w:tcPr>
            <w:tcW w:w="2268" w:type="dxa"/>
          </w:tcPr>
          <w:p>
            <w:pPr>
              <w:pStyle w:val="nTable"/>
              <w:spacing w:before="60" w:after="60"/>
              <w:ind w:right="113"/>
              <w:rPr>
                <w:iCs/>
                <w:sz w:val="19"/>
              </w:rPr>
            </w:pPr>
            <w:r>
              <w:rPr>
                <w:i/>
                <w:sz w:val="19"/>
              </w:rPr>
              <w:t>Statutes (Repeals and Miscellaneous Amendments) Act 2009</w:t>
            </w:r>
            <w:r>
              <w:rPr>
                <w:iCs/>
                <w:sz w:val="19"/>
              </w:rPr>
              <w:t xml:space="preserve"> s. 60</w:t>
            </w:r>
          </w:p>
        </w:tc>
        <w:tc>
          <w:tcPr>
            <w:tcW w:w="1134" w:type="dxa"/>
          </w:tcPr>
          <w:p>
            <w:pPr>
              <w:pStyle w:val="nTable"/>
              <w:spacing w:before="60" w:after="60"/>
              <w:rPr>
                <w:sz w:val="19"/>
              </w:rPr>
            </w:pPr>
            <w:r>
              <w:rPr>
                <w:sz w:val="19"/>
              </w:rPr>
              <w:t xml:space="preserve">8 of 2009 </w:t>
            </w:r>
          </w:p>
        </w:tc>
        <w:tc>
          <w:tcPr>
            <w:tcW w:w="1134" w:type="dxa"/>
          </w:tcPr>
          <w:p>
            <w:pPr>
              <w:pStyle w:val="nTable"/>
              <w:spacing w:before="60" w:after="60"/>
              <w:rPr>
                <w:sz w:val="19"/>
              </w:rPr>
            </w:pPr>
            <w:r>
              <w:rPr>
                <w:sz w:val="19"/>
              </w:rPr>
              <w:t>21 May 2009</w:t>
            </w:r>
          </w:p>
        </w:tc>
        <w:tc>
          <w:tcPr>
            <w:tcW w:w="2551" w:type="dxa"/>
          </w:tcPr>
          <w:p>
            <w:pPr>
              <w:pStyle w:val="nTable"/>
              <w:spacing w:before="60" w:after="60"/>
              <w:rPr>
                <w:sz w:val="19"/>
              </w:rPr>
            </w:pPr>
            <w:r>
              <w:rPr>
                <w:sz w:val="19"/>
              </w:rPr>
              <w:t>22 May 2009 (see s. 2(b))</w:t>
            </w:r>
          </w:p>
        </w:tc>
      </w:tr>
      <w:tr>
        <w:tblPrEx>
          <w:tblBorders>
            <w:top w:val="none" w:sz="0" w:space="0" w:color="auto"/>
            <w:bottom w:val="none" w:sz="0" w:space="0" w:color="auto"/>
          </w:tblBorders>
        </w:tblPrEx>
        <w:trPr>
          <w:cantSplit/>
        </w:trPr>
        <w:tc>
          <w:tcPr>
            <w:tcW w:w="2268" w:type="dxa"/>
          </w:tcPr>
          <w:p>
            <w:pPr>
              <w:pStyle w:val="nTable"/>
              <w:spacing w:before="60" w:after="60"/>
              <w:ind w:right="113"/>
              <w:rPr>
                <w:i/>
                <w:sz w:val="19"/>
              </w:rPr>
            </w:pPr>
            <w:r>
              <w:rPr>
                <w:i/>
                <w:snapToGrid w:val="0"/>
                <w:sz w:val="19"/>
              </w:rPr>
              <w:t>Fish Resources Management Amendment Act 2009</w:t>
            </w:r>
          </w:p>
        </w:tc>
        <w:tc>
          <w:tcPr>
            <w:tcW w:w="1134" w:type="dxa"/>
          </w:tcPr>
          <w:p>
            <w:pPr>
              <w:pStyle w:val="nTable"/>
              <w:spacing w:before="60" w:after="60"/>
              <w:rPr>
                <w:sz w:val="19"/>
              </w:rPr>
            </w:pPr>
            <w:r>
              <w:rPr>
                <w:sz w:val="19"/>
              </w:rPr>
              <w:t>37 of 2009</w:t>
            </w:r>
          </w:p>
        </w:tc>
        <w:tc>
          <w:tcPr>
            <w:tcW w:w="1134" w:type="dxa"/>
          </w:tcPr>
          <w:p>
            <w:pPr>
              <w:pStyle w:val="nTable"/>
              <w:spacing w:before="60" w:after="60"/>
              <w:rPr>
                <w:sz w:val="19"/>
              </w:rPr>
            </w:pPr>
            <w:r>
              <w:rPr>
                <w:sz w:val="19"/>
              </w:rPr>
              <w:t>3 Dec 2009</w:t>
            </w:r>
          </w:p>
        </w:tc>
        <w:tc>
          <w:tcPr>
            <w:tcW w:w="2551" w:type="dxa"/>
          </w:tcPr>
          <w:p>
            <w:pPr>
              <w:pStyle w:val="nTable"/>
              <w:spacing w:before="60" w:after="60"/>
              <w:rPr>
                <w:sz w:val="19"/>
              </w:rPr>
            </w:pPr>
            <w:r>
              <w:rPr>
                <w:sz w:val="19"/>
              </w:rPr>
              <w:t>s. 1 and 2: 3 Dec 2009 (see s. 2(a));</w:t>
            </w:r>
            <w:r>
              <w:rPr>
                <w:sz w:val="19"/>
              </w:rPr>
              <w:br/>
              <w:t xml:space="preserve">Act other than s. 1 and 2: 31 Jul 2010 (see s. 2(b) and </w:t>
            </w:r>
            <w:r>
              <w:rPr>
                <w:i/>
                <w:iCs/>
                <w:sz w:val="19"/>
              </w:rPr>
              <w:t>Gazette</w:t>
            </w:r>
            <w:r>
              <w:rPr>
                <w:sz w:val="19"/>
              </w:rPr>
              <w:t xml:space="preserve"> 30 Jul 2010 p. 3493)</w:t>
            </w:r>
          </w:p>
        </w:tc>
      </w:tr>
      <w:tr>
        <w:tblPrEx>
          <w:tblBorders>
            <w:top w:val="none" w:sz="0" w:space="0" w:color="auto"/>
            <w:bottom w:val="none" w:sz="0" w:space="0" w:color="auto"/>
          </w:tblBorders>
        </w:tblPrEx>
        <w:trPr>
          <w:cantSplit/>
        </w:trPr>
        <w:tc>
          <w:tcPr>
            <w:tcW w:w="2268" w:type="dxa"/>
          </w:tcPr>
          <w:p>
            <w:pPr>
              <w:pStyle w:val="nTable"/>
              <w:spacing w:before="60" w:after="60"/>
              <w:ind w:right="113"/>
              <w:rPr>
                <w:iCs/>
                <w:snapToGrid w:val="0"/>
                <w:sz w:val="19"/>
              </w:rPr>
            </w:pPr>
            <w:r>
              <w:rPr>
                <w:i/>
                <w:snapToGrid w:val="0"/>
                <w:sz w:val="19"/>
              </w:rPr>
              <w:t>Standardisation of Formatting Act 2010</w:t>
            </w:r>
            <w:r>
              <w:rPr>
                <w:iCs/>
                <w:snapToGrid w:val="0"/>
                <w:sz w:val="19"/>
              </w:rPr>
              <w:t xml:space="preserve"> s. 4</w:t>
            </w:r>
          </w:p>
        </w:tc>
        <w:tc>
          <w:tcPr>
            <w:tcW w:w="1134" w:type="dxa"/>
          </w:tcPr>
          <w:p>
            <w:pPr>
              <w:pStyle w:val="nTable"/>
              <w:spacing w:before="60" w:after="60"/>
              <w:rPr>
                <w:snapToGrid w:val="0"/>
                <w:sz w:val="19"/>
              </w:rPr>
            </w:pPr>
            <w:r>
              <w:rPr>
                <w:snapToGrid w:val="0"/>
                <w:sz w:val="19"/>
              </w:rPr>
              <w:t>19 of 2010</w:t>
            </w:r>
          </w:p>
        </w:tc>
        <w:tc>
          <w:tcPr>
            <w:tcW w:w="1134" w:type="dxa"/>
          </w:tcPr>
          <w:p>
            <w:pPr>
              <w:pStyle w:val="nTable"/>
              <w:spacing w:before="60" w:after="60"/>
              <w:rPr>
                <w:snapToGrid w:val="0"/>
                <w:sz w:val="19"/>
              </w:rPr>
            </w:pPr>
            <w:r>
              <w:rPr>
                <w:snapToGrid w:val="0"/>
                <w:sz w:val="19"/>
              </w:rPr>
              <w:t>28 Jun 2010</w:t>
            </w:r>
          </w:p>
        </w:tc>
        <w:tc>
          <w:tcPr>
            <w:tcW w:w="2551" w:type="dxa"/>
          </w:tcPr>
          <w:p>
            <w:pPr>
              <w:pStyle w:val="nTable"/>
              <w:spacing w:before="60" w:after="6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blPrEx>
          <w:tblBorders>
            <w:top w:val="none" w:sz="0" w:space="0" w:color="auto"/>
            <w:bottom w:val="none" w:sz="0" w:space="0" w:color="auto"/>
          </w:tblBorders>
        </w:tblPrEx>
        <w:trPr>
          <w:cantSplit/>
        </w:trPr>
        <w:tc>
          <w:tcPr>
            <w:tcW w:w="2268" w:type="dxa"/>
          </w:tcPr>
          <w:p>
            <w:pPr>
              <w:pStyle w:val="nTable"/>
              <w:spacing w:before="60" w:after="60"/>
              <w:ind w:right="113"/>
              <w:rPr>
                <w:i/>
                <w:snapToGrid w:val="0"/>
                <w:sz w:val="19"/>
              </w:rPr>
            </w:pPr>
            <w:r>
              <w:rPr>
                <w:i/>
                <w:snapToGrid w:val="0"/>
                <w:sz w:val="19"/>
              </w:rPr>
              <w:t>Fish Resources Management Amendment (Fees) Act 2011</w:t>
            </w:r>
          </w:p>
        </w:tc>
        <w:tc>
          <w:tcPr>
            <w:tcW w:w="1134" w:type="dxa"/>
          </w:tcPr>
          <w:p>
            <w:pPr>
              <w:pStyle w:val="nTable"/>
              <w:spacing w:before="60" w:after="60"/>
              <w:rPr>
                <w:snapToGrid w:val="0"/>
                <w:sz w:val="19"/>
              </w:rPr>
            </w:pPr>
            <w:r>
              <w:rPr>
                <w:snapToGrid w:val="0"/>
                <w:sz w:val="19"/>
              </w:rPr>
              <w:t>21 of 2011</w:t>
            </w:r>
          </w:p>
        </w:tc>
        <w:tc>
          <w:tcPr>
            <w:tcW w:w="1134" w:type="dxa"/>
          </w:tcPr>
          <w:p>
            <w:pPr>
              <w:pStyle w:val="nTable"/>
              <w:spacing w:before="60" w:after="60"/>
              <w:rPr>
                <w:snapToGrid w:val="0"/>
                <w:sz w:val="19"/>
              </w:rPr>
            </w:pPr>
            <w:r>
              <w:rPr>
                <w:snapToGrid w:val="0"/>
                <w:sz w:val="19"/>
              </w:rPr>
              <w:t>11 Jul 2011</w:t>
            </w:r>
          </w:p>
        </w:tc>
        <w:tc>
          <w:tcPr>
            <w:tcW w:w="2551" w:type="dxa"/>
          </w:tcPr>
          <w:p>
            <w:pPr>
              <w:pStyle w:val="nTable"/>
              <w:spacing w:before="60" w:after="60"/>
              <w:rPr>
                <w:snapToGrid w:val="0"/>
                <w:sz w:val="19"/>
              </w:rPr>
            </w:pPr>
            <w:r>
              <w:rPr>
                <w:sz w:val="19"/>
              </w:rPr>
              <w:t>s. 1 and 2: 11 Jul 2011 (see s. 2(a));</w:t>
            </w:r>
            <w:r>
              <w:rPr>
                <w:sz w:val="19"/>
              </w:rPr>
              <w:br/>
              <w:t xml:space="preserve">Act other than s. 1 and 2: </w:t>
            </w:r>
            <w:r>
              <w:rPr>
                <w:snapToGrid w:val="0"/>
                <w:sz w:val="19"/>
              </w:rPr>
              <w:t xml:space="preserve">30 Jul 2011 (see s. 2(b) and </w:t>
            </w:r>
            <w:r>
              <w:rPr>
                <w:i/>
                <w:snapToGrid w:val="0"/>
                <w:sz w:val="19"/>
              </w:rPr>
              <w:t>Gazette</w:t>
            </w:r>
            <w:r>
              <w:rPr>
                <w:snapToGrid w:val="0"/>
                <w:sz w:val="19"/>
              </w:rPr>
              <w:t xml:space="preserve"> 29 Jul 2011 p. 3127)</w:t>
            </w:r>
          </w:p>
        </w:tc>
      </w:tr>
      <w:tr>
        <w:tblPrEx>
          <w:tblBorders>
            <w:top w:val="none" w:sz="0" w:space="0" w:color="auto"/>
            <w:bottom w:val="none" w:sz="0" w:space="0" w:color="auto"/>
          </w:tblBorders>
        </w:tblPrEx>
        <w:trPr>
          <w:cantSplit/>
        </w:trPr>
        <w:tc>
          <w:tcPr>
            <w:tcW w:w="2268" w:type="dxa"/>
          </w:tcPr>
          <w:p>
            <w:pPr>
              <w:pStyle w:val="nTable"/>
              <w:spacing w:before="60" w:after="60"/>
              <w:ind w:right="113"/>
              <w:rPr>
                <w:i/>
                <w:snapToGrid w:val="0"/>
                <w:sz w:val="19"/>
              </w:rPr>
            </w:pPr>
            <w:r>
              <w:rPr>
                <w:i/>
                <w:snapToGrid w:val="0"/>
                <w:sz w:val="19"/>
              </w:rPr>
              <w:t>Fish Resources Management Amendment (Fees) Act (No. 2) 2011</w:t>
            </w:r>
          </w:p>
        </w:tc>
        <w:tc>
          <w:tcPr>
            <w:tcW w:w="1134" w:type="dxa"/>
          </w:tcPr>
          <w:p>
            <w:pPr>
              <w:pStyle w:val="nTable"/>
              <w:spacing w:before="60" w:after="60"/>
              <w:rPr>
                <w:snapToGrid w:val="0"/>
                <w:sz w:val="19"/>
              </w:rPr>
            </w:pPr>
            <w:r>
              <w:rPr>
                <w:snapToGrid w:val="0"/>
                <w:sz w:val="19"/>
              </w:rPr>
              <w:t>22 of 2011</w:t>
            </w:r>
          </w:p>
        </w:tc>
        <w:tc>
          <w:tcPr>
            <w:tcW w:w="1134" w:type="dxa"/>
          </w:tcPr>
          <w:p>
            <w:pPr>
              <w:pStyle w:val="nTable"/>
              <w:spacing w:before="60" w:after="60"/>
              <w:rPr>
                <w:snapToGrid w:val="0"/>
                <w:sz w:val="19"/>
              </w:rPr>
            </w:pPr>
            <w:r>
              <w:rPr>
                <w:snapToGrid w:val="0"/>
                <w:sz w:val="19"/>
              </w:rPr>
              <w:t>11 Jul 2011</w:t>
            </w:r>
          </w:p>
        </w:tc>
        <w:tc>
          <w:tcPr>
            <w:tcW w:w="2551" w:type="dxa"/>
          </w:tcPr>
          <w:p>
            <w:pPr>
              <w:pStyle w:val="nTable"/>
              <w:spacing w:before="60" w:after="60"/>
              <w:rPr>
                <w:snapToGrid w:val="0"/>
                <w:sz w:val="19"/>
              </w:rPr>
            </w:pPr>
            <w:r>
              <w:rPr>
                <w:snapToGrid w:val="0"/>
                <w:sz w:val="19"/>
              </w:rPr>
              <w:t>s. 1 and 2: 11 Jul 2011 (see s. 2(a));</w:t>
            </w:r>
            <w:r>
              <w:rPr>
                <w:snapToGrid w:val="0"/>
                <w:sz w:val="19"/>
              </w:rPr>
              <w:br/>
              <w:t xml:space="preserve">s. 3: 30 Jul 2011 (see s. 2(b) and </w:t>
            </w:r>
            <w:r>
              <w:rPr>
                <w:i/>
                <w:snapToGrid w:val="0"/>
                <w:sz w:val="19"/>
              </w:rPr>
              <w:t>Gazette</w:t>
            </w:r>
            <w:r>
              <w:rPr>
                <w:snapToGrid w:val="0"/>
                <w:sz w:val="19"/>
              </w:rPr>
              <w:t xml:space="preserve"> 29 Jul 2011 p. 3127);</w:t>
            </w:r>
            <w:r>
              <w:rPr>
                <w:snapToGrid w:val="0"/>
                <w:sz w:val="19"/>
              </w:rPr>
              <w:br/>
              <w:t xml:space="preserve">s. 4: 30 Jul 2011 (see s. 2(c) and </w:t>
            </w:r>
            <w:r>
              <w:rPr>
                <w:i/>
                <w:snapToGrid w:val="0"/>
                <w:sz w:val="19"/>
              </w:rPr>
              <w:t>Gazette</w:t>
            </w:r>
            <w:r>
              <w:rPr>
                <w:snapToGrid w:val="0"/>
                <w:sz w:val="19"/>
              </w:rPr>
              <w:t xml:space="preserve"> 29 Jul 2011 p. 3127);</w:t>
            </w:r>
            <w:r>
              <w:rPr>
                <w:snapToGrid w:val="0"/>
                <w:sz w:val="19"/>
              </w:rPr>
              <w:br/>
              <w:t xml:space="preserve">s. 5: 30 Jul 2011 (see s. 2(d) and </w:t>
            </w:r>
            <w:r>
              <w:rPr>
                <w:i/>
                <w:snapToGrid w:val="0"/>
                <w:sz w:val="19"/>
              </w:rPr>
              <w:t>Gazette</w:t>
            </w:r>
            <w:r>
              <w:rPr>
                <w:snapToGrid w:val="0"/>
                <w:sz w:val="19"/>
              </w:rPr>
              <w:t xml:space="preserve"> 29 Jul 2011 p. 3127)</w:t>
            </w:r>
          </w:p>
        </w:tc>
      </w:tr>
      <w:tr>
        <w:tblPrEx>
          <w:tblBorders>
            <w:top w:val="none" w:sz="0" w:space="0" w:color="auto"/>
            <w:bottom w:val="none" w:sz="0" w:space="0" w:color="auto"/>
          </w:tblBorders>
        </w:tblPrEx>
        <w:trPr>
          <w:cantSplit/>
        </w:trPr>
        <w:tc>
          <w:tcPr>
            <w:tcW w:w="2268" w:type="dxa"/>
            <w:shd w:val="clear" w:color="auto" w:fill="auto"/>
          </w:tcPr>
          <w:p>
            <w:pPr>
              <w:pStyle w:val="nTable"/>
              <w:spacing w:before="60" w:after="60"/>
              <w:ind w:right="113"/>
              <w:rPr>
                <w:i/>
                <w:snapToGrid w:val="0"/>
                <w:sz w:val="19"/>
              </w:rPr>
            </w:pPr>
            <w:r>
              <w:rPr>
                <w:i/>
                <w:snapToGrid w:val="0"/>
                <w:sz w:val="19"/>
              </w:rPr>
              <w:t>Personal Property Securities (Consequential Repeals and Amendments) Act 2011</w:t>
            </w:r>
            <w:r>
              <w:rPr>
                <w:snapToGrid w:val="0"/>
                <w:sz w:val="19"/>
              </w:rPr>
              <w:t xml:space="preserve"> Pt. 7 Div. 1</w:t>
            </w:r>
          </w:p>
        </w:tc>
        <w:tc>
          <w:tcPr>
            <w:tcW w:w="1134" w:type="dxa"/>
            <w:shd w:val="clear" w:color="auto" w:fill="auto"/>
          </w:tcPr>
          <w:p>
            <w:pPr>
              <w:pStyle w:val="nTable"/>
              <w:spacing w:before="60" w:after="60"/>
              <w:rPr>
                <w:snapToGrid w:val="0"/>
                <w:sz w:val="19"/>
              </w:rPr>
            </w:pPr>
            <w:r>
              <w:rPr>
                <w:snapToGrid w:val="0"/>
                <w:sz w:val="19"/>
              </w:rPr>
              <w:t>42 of 2011</w:t>
            </w:r>
          </w:p>
        </w:tc>
        <w:tc>
          <w:tcPr>
            <w:tcW w:w="1134" w:type="dxa"/>
            <w:shd w:val="clear" w:color="auto" w:fill="auto"/>
          </w:tcPr>
          <w:p>
            <w:pPr>
              <w:pStyle w:val="nTable"/>
              <w:spacing w:before="60" w:after="60"/>
              <w:rPr>
                <w:snapToGrid w:val="0"/>
                <w:sz w:val="19"/>
              </w:rPr>
            </w:pPr>
            <w:r>
              <w:rPr>
                <w:sz w:val="19"/>
              </w:rPr>
              <w:t>4 Oct 2011</w:t>
            </w:r>
          </w:p>
        </w:tc>
        <w:tc>
          <w:tcPr>
            <w:tcW w:w="2551" w:type="dxa"/>
            <w:shd w:val="clear" w:color="auto" w:fill="auto"/>
          </w:tcPr>
          <w:p>
            <w:pPr>
              <w:pStyle w:val="nTable"/>
              <w:spacing w:before="60" w:after="60"/>
              <w:rPr>
                <w:snapToGrid w:val="0"/>
                <w:sz w:val="19"/>
              </w:rPr>
            </w:pPr>
            <w:r>
              <w:rPr>
                <w:snapToGrid w:val="0"/>
                <w:sz w:val="19"/>
              </w:rPr>
              <w:t>30 Jan 2012 (see s. 2(c) and Cwlth Legislative Instrument No. F2011L02397 cl. 5 registered 21 Nov 2011)</w:t>
            </w:r>
          </w:p>
        </w:tc>
      </w:tr>
      <w:tr>
        <w:tblPrEx>
          <w:tblBorders>
            <w:top w:val="none" w:sz="0" w:space="0" w:color="auto"/>
            <w:bottom w:val="none" w:sz="0" w:space="0" w:color="auto"/>
          </w:tblBorders>
        </w:tblPrEx>
        <w:trPr>
          <w:cantSplit/>
        </w:trPr>
        <w:tc>
          <w:tcPr>
            <w:tcW w:w="2268" w:type="dxa"/>
            <w:shd w:val="clear" w:color="auto" w:fill="auto"/>
          </w:tcPr>
          <w:p>
            <w:pPr>
              <w:pStyle w:val="nTable"/>
              <w:spacing w:before="60" w:after="60"/>
              <w:ind w:right="113"/>
              <w:rPr>
                <w:i/>
                <w:snapToGrid w:val="0"/>
                <w:sz w:val="19"/>
              </w:rPr>
            </w:pPr>
            <w:r>
              <w:rPr>
                <w:i/>
                <w:snapToGrid w:val="0"/>
                <w:sz w:val="19"/>
              </w:rPr>
              <w:t>Fish Resources Management Amendment Act 2011</w:t>
            </w:r>
          </w:p>
        </w:tc>
        <w:tc>
          <w:tcPr>
            <w:tcW w:w="1134" w:type="dxa"/>
            <w:shd w:val="clear" w:color="auto" w:fill="auto"/>
          </w:tcPr>
          <w:p>
            <w:pPr>
              <w:pStyle w:val="nTable"/>
              <w:spacing w:before="60" w:after="60"/>
              <w:rPr>
                <w:snapToGrid w:val="0"/>
                <w:sz w:val="19"/>
              </w:rPr>
            </w:pPr>
            <w:r>
              <w:rPr>
                <w:snapToGrid w:val="0"/>
                <w:sz w:val="19"/>
              </w:rPr>
              <w:t>43 of 2011</w:t>
            </w:r>
          </w:p>
        </w:tc>
        <w:tc>
          <w:tcPr>
            <w:tcW w:w="1134" w:type="dxa"/>
            <w:shd w:val="clear" w:color="auto" w:fill="auto"/>
          </w:tcPr>
          <w:p>
            <w:pPr>
              <w:pStyle w:val="nTable"/>
              <w:spacing w:before="60" w:after="60"/>
              <w:rPr>
                <w:snapToGrid w:val="0"/>
                <w:sz w:val="19"/>
              </w:rPr>
            </w:pPr>
            <w:r>
              <w:rPr>
                <w:snapToGrid w:val="0"/>
                <w:sz w:val="19"/>
              </w:rPr>
              <w:t>12 Oct 2011</w:t>
            </w:r>
          </w:p>
        </w:tc>
        <w:tc>
          <w:tcPr>
            <w:tcW w:w="2551" w:type="dxa"/>
            <w:shd w:val="clear" w:color="auto" w:fill="auto"/>
          </w:tcPr>
          <w:p>
            <w:pPr>
              <w:pStyle w:val="nTable"/>
              <w:spacing w:before="60" w:after="60"/>
              <w:rPr>
                <w:snapToGrid w:val="0"/>
                <w:sz w:val="19"/>
              </w:rPr>
            </w:pPr>
            <w:r>
              <w:rPr>
                <w:sz w:val="19"/>
              </w:rPr>
              <w:t>s. 1 and 2: 12 Oct 2011 (see s. 2(a));</w:t>
            </w:r>
            <w:r>
              <w:rPr>
                <w:sz w:val="19"/>
              </w:rPr>
              <w:br/>
              <w:t>Act other than s. 1 and 2: 5</w:t>
            </w:r>
            <w:r>
              <w:rPr>
                <w:snapToGrid w:val="0"/>
                <w:sz w:val="19"/>
              </w:rPr>
              <w:t xml:space="preserve"> Nov 2011 (see s. 2(b) and </w:t>
            </w:r>
            <w:r>
              <w:rPr>
                <w:i/>
                <w:snapToGrid w:val="0"/>
                <w:sz w:val="19"/>
              </w:rPr>
              <w:t>Gazette</w:t>
            </w:r>
            <w:r>
              <w:rPr>
                <w:snapToGrid w:val="0"/>
                <w:sz w:val="19"/>
              </w:rPr>
              <w:t xml:space="preserve"> 4 Nov 2011 p. 4629)</w:t>
            </w:r>
          </w:p>
        </w:tc>
      </w:tr>
      <w:tr>
        <w:tblPrEx>
          <w:tblBorders>
            <w:top w:val="none" w:sz="0" w:space="0" w:color="auto"/>
            <w:bottom w:val="none" w:sz="0" w:space="0" w:color="auto"/>
          </w:tblBorders>
        </w:tblPrEx>
        <w:trPr>
          <w:cantSplit/>
        </w:trPr>
        <w:tc>
          <w:tcPr>
            <w:tcW w:w="7087" w:type="dxa"/>
            <w:gridSpan w:val="4"/>
            <w:tcBorders>
              <w:bottom w:val="single" w:sz="4" w:space="0" w:color="auto"/>
            </w:tcBorders>
            <w:shd w:val="clear" w:color="auto" w:fill="auto"/>
          </w:tcPr>
          <w:p>
            <w:pPr>
              <w:pStyle w:val="nTable"/>
              <w:spacing w:before="60" w:after="60"/>
              <w:rPr>
                <w:sz w:val="19"/>
              </w:rPr>
            </w:pPr>
            <w:r>
              <w:rPr>
                <w:b/>
                <w:spacing w:val="-2"/>
                <w:sz w:val="19"/>
              </w:rPr>
              <w:t xml:space="preserve">Reprint 4: The </w:t>
            </w:r>
            <w:r>
              <w:rPr>
                <w:b/>
                <w:i/>
                <w:spacing w:val="-2"/>
                <w:sz w:val="19"/>
              </w:rPr>
              <w:t>Fish Resources Management Act 1994</w:t>
            </w:r>
            <w:r>
              <w:rPr>
                <w:b/>
                <w:spacing w:val="-2"/>
                <w:sz w:val="19"/>
              </w:rPr>
              <w:t xml:space="preserve"> as at 13 Jan 2012</w:t>
            </w:r>
            <w:r>
              <w:rPr>
                <w:spacing w:val="-2"/>
                <w:sz w:val="19"/>
              </w:rPr>
              <w:t xml:space="preserve"> (includes amendments listed above except those in the </w:t>
            </w:r>
            <w:r>
              <w:rPr>
                <w:i/>
                <w:snapToGrid w:val="0"/>
                <w:sz w:val="19"/>
              </w:rPr>
              <w:t>Personal Property Securities (Consequential Repeals and Amendments) Act 2011</w:t>
            </w:r>
            <w:r>
              <w:rPr>
                <w:spacing w:val="-2"/>
                <w:sz w:val="19"/>
              </w:rPr>
              <w:t>)</w:t>
            </w:r>
          </w:p>
        </w:tc>
      </w:tr>
    </w:tbl>
    <w:p>
      <w:pPr>
        <w:pStyle w:val="nSubsection"/>
        <w:spacing w:before="360"/>
        <w:ind w:left="482" w:hanging="482"/>
      </w:pPr>
      <w:r>
        <w:rPr>
          <w:vertAlign w:val="superscript"/>
        </w:rPr>
        <w:t>1a</w:t>
      </w:r>
      <w:r>
        <w:tab/>
        <w:t>On the date as at which thi</w:t>
      </w:r>
      <w:bookmarkStart w:id="2562" w:name="_Hlt507390729"/>
      <w:bookmarkEnd w:id="256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63" w:name="_Toc375143917"/>
      <w:bookmarkStart w:id="2564" w:name="_Toc313948571"/>
      <w:bookmarkStart w:id="2565" w:name="_Toc318366424"/>
      <w:r>
        <w:t>Provisions that have not come into operation</w:t>
      </w:r>
      <w:bookmarkEnd w:id="2563"/>
      <w:bookmarkEnd w:id="2564"/>
      <w:bookmarkEnd w:id="256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rFonts w:ascii="Times" w:hAnsi="Times"/>
                <w:b/>
                <w:sz w:val="19"/>
              </w:rPr>
            </w:pPr>
            <w:r>
              <w:rPr>
                <w:rFonts w:ascii="Times" w:hAnsi="Times"/>
                <w:b/>
                <w:sz w:val="19"/>
              </w:rPr>
              <w:t>Short title</w:t>
            </w:r>
          </w:p>
        </w:tc>
        <w:tc>
          <w:tcPr>
            <w:tcW w:w="1134" w:type="dxa"/>
            <w:tcBorders>
              <w:top w:val="single" w:sz="8" w:space="0" w:color="auto"/>
              <w:bottom w:val="single" w:sz="8" w:space="0" w:color="auto"/>
            </w:tcBorders>
            <w:shd w:val="clear" w:color="auto" w:fill="auto"/>
          </w:tcPr>
          <w:p>
            <w:pPr>
              <w:pStyle w:val="nTable"/>
              <w:keepNext/>
              <w:spacing w:after="40"/>
              <w:rPr>
                <w:rFonts w:ascii="Times" w:hAnsi="Times"/>
                <w:b/>
                <w:sz w:val="19"/>
              </w:rPr>
            </w:pPr>
            <w:r>
              <w:rPr>
                <w:rFonts w:ascii="Times" w:hAnsi="Times"/>
                <w:b/>
                <w:sz w:val="19"/>
              </w:rPr>
              <w:t>Number and year</w:t>
            </w:r>
          </w:p>
        </w:tc>
        <w:tc>
          <w:tcPr>
            <w:tcW w:w="1135" w:type="dxa"/>
            <w:tcBorders>
              <w:top w:val="single" w:sz="8" w:space="0" w:color="auto"/>
              <w:bottom w:val="single" w:sz="8" w:space="0" w:color="auto"/>
            </w:tcBorders>
            <w:shd w:val="clear" w:color="auto" w:fill="auto"/>
          </w:tcPr>
          <w:p>
            <w:pPr>
              <w:pStyle w:val="nTable"/>
              <w:keepNext/>
              <w:spacing w:after="40"/>
              <w:rPr>
                <w:rFonts w:ascii="Times" w:hAnsi="Times"/>
                <w:b/>
                <w:sz w:val="19"/>
              </w:rPr>
            </w:pPr>
            <w:r>
              <w:rPr>
                <w:rFonts w:ascii="Times" w:hAnsi="Times"/>
                <w:b/>
                <w:sz w:val="19"/>
              </w:rPr>
              <w:t>Assent</w:t>
            </w:r>
          </w:p>
        </w:tc>
        <w:tc>
          <w:tcPr>
            <w:tcW w:w="2551" w:type="dxa"/>
            <w:tcBorders>
              <w:top w:val="single" w:sz="8" w:space="0" w:color="auto"/>
              <w:bottom w:val="single" w:sz="8" w:space="0" w:color="auto"/>
            </w:tcBorders>
            <w:shd w:val="clear" w:color="auto" w:fill="auto"/>
          </w:tcPr>
          <w:p>
            <w:pPr>
              <w:pStyle w:val="nTable"/>
              <w:keepNext/>
              <w:spacing w:after="40"/>
              <w:rPr>
                <w:rFonts w:ascii="Times" w:hAnsi="Times"/>
                <w:b/>
                <w:sz w:val="19"/>
              </w:rPr>
            </w:pPr>
            <w:r>
              <w:rPr>
                <w:rFonts w:ascii="Times" w:hAnsi="Times"/>
                <w:b/>
                <w:sz w:val="19"/>
              </w:rPr>
              <w:t>Commencement</w:t>
            </w:r>
          </w:p>
        </w:tc>
      </w:tr>
      <w:tr>
        <w:trPr>
          <w:cantSplit/>
        </w:trPr>
        <w:tc>
          <w:tcPr>
            <w:tcW w:w="2268" w:type="dxa"/>
          </w:tcPr>
          <w:p>
            <w:pPr>
              <w:pStyle w:val="nTable"/>
              <w:spacing w:after="40"/>
              <w:rPr>
                <w:rFonts w:ascii="Times" w:hAnsi="Times"/>
                <w:i/>
                <w:sz w:val="19"/>
              </w:rPr>
            </w:pPr>
            <w:r>
              <w:rPr>
                <w:i/>
                <w:snapToGrid w:val="0"/>
                <w:sz w:val="19"/>
              </w:rPr>
              <w:t>Biosecurity and Agriculture Management (Repeal and Consequential Provisions) Act 2007</w:t>
            </w:r>
            <w:r>
              <w:rPr>
                <w:iCs/>
                <w:snapToGrid w:val="0"/>
                <w:sz w:val="19"/>
              </w:rPr>
              <w:t xml:space="preserve"> s. 89 </w:t>
            </w:r>
            <w:r>
              <w:rPr>
                <w:iCs/>
                <w:snapToGrid w:val="0"/>
                <w:sz w:val="19"/>
                <w:vertAlign w:val="superscript"/>
              </w:rPr>
              <w:t>8</w:t>
            </w:r>
          </w:p>
        </w:tc>
        <w:tc>
          <w:tcPr>
            <w:tcW w:w="1134" w:type="dxa"/>
          </w:tcPr>
          <w:p>
            <w:pPr>
              <w:pStyle w:val="nTable"/>
              <w:spacing w:after="40"/>
              <w:rPr>
                <w:rFonts w:ascii="Times" w:hAnsi="Times"/>
                <w:sz w:val="19"/>
              </w:rPr>
            </w:pPr>
            <w:r>
              <w:rPr>
                <w:snapToGrid w:val="0"/>
                <w:sz w:val="19"/>
              </w:rPr>
              <w:t>24 of 2007</w:t>
            </w:r>
          </w:p>
        </w:tc>
        <w:tc>
          <w:tcPr>
            <w:tcW w:w="1135" w:type="dxa"/>
          </w:tcPr>
          <w:p>
            <w:pPr>
              <w:pStyle w:val="nTable"/>
              <w:spacing w:after="40"/>
              <w:rPr>
                <w:rFonts w:ascii="Times" w:hAnsi="Times"/>
                <w:sz w:val="19"/>
              </w:rPr>
            </w:pPr>
            <w:r>
              <w:rPr>
                <w:snapToGrid w:val="0"/>
                <w:sz w:val="19"/>
              </w:rPr>
              <w:t>12 Oct 2007</w:t>
            </w:r>
          </w:p>
        </w:tc>
        <w:tc>
          <w:tcPr>
            <w:tcW w:w="2551" w:type="dxa"/>
          </w:tcPr>
          <w:p>
            <w:pPr>
              <w:pStyle w:val="nTable"/>
              <w:spacing w:after="40"/>
              <w:rPr>
                <w:rFonts w:ascii="Times" w:hAnsi="Times"/>
                <w:sz w:val="19"/>
              </w:rPr>
            </w:pPr>
            <w:r>
              <w:rPr>
                <w:snapToGrid w:val="0"/>
                <w:sz w:val="19"/>
              </w:rPr>
              <w:t>To be proclaimed (see s. 2(1))</w:t>
            </w:r>
          </w:p>
        </w:tc>
      </w:tr>
      <w:tr>
        <w:trPr>
          <w:cantSplit/>
        </w:trPr>
        <w:tc>
          <w:tcPr>
            <w:tcW w:w="2268" w:type="dxa"/>
          </w:tcPr>
          <w:p>
            <w:pPr>
              <w:pStyle w:val="nTable"/>
              <w:spacing w:after="40"/>
              <w:rPr>
                <w:i/>
                <w:snapToGrid w:val="0"/>
                <w:sz w:val="19"/>
              </w:rPr>
            </w:pPr>
            <w:r>
              <w:rPr>
                <w:i/>
                <w:snapToGrid w:val="0"/>
                <w:sz w:val="19"/>
              </w:rPr>
              <w:t>Standardisation of Formatting Act 2010</w:t>
            </w:r>
            <w:r>
              <w:rPr>
                <w:iCs/>
                <w:snapToGrid w:val="0"/>
                <w:sz w:val="19"/>
              </w:rPr>
              <w:t xml:space="preserve"> s. 4</w:t>
            </w:r>
            <w:r>
              <w:rPr>
                <w:iCs/>
                <w:snapToGrid w:val="0"/>
                <w:sz w:val="19"/>
                <w:vertAlign w:val="superscript"/>
              </w:rPr>
              <w:t> 9</w:t>
            </w:r>
          </w:p>
        </w:tc>
        <w:tc>
          <w:tcPr>
            <w:tcW w:w="1134" w:type="dxa"/>
          </w:tcPr>
          <w:p>
            <w:pPr>
              <w:pStyle w:val="nTable"/>
              <w:spacing w:after="40"/>
              <w:rPr>
                <w:snapToGrid w:val="0"/>
                <w:sz w:val="19"/>
              </w:rPr>
            </w:pPr>
            <w:r>
              <w:rPr>
                <w:snapToGrid w:val="0"/>
                <w:sz w:val="19"/>
              </w:rPr>
              <w:t>19 of 2010</w:t>
            </w:r>
          </w:p>
        </w:tc>
        <w:tc>
          <w:tcPr>
            <w:tcW w:w="1135"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To be proclaimed (see s. 2(b))</w:t>
            </w:r>
          </w:p>
        </w:tc>
      </w:tr>
      <w:tr>
        <w:trPr>
          <w:cantSplit/>
          <w:ins w:id="2566" w:author="svcMRProcess" w:date="2018-08-30T01:32:00Z"/>
        </w:trPr>
        <w:tc>
          <w:tcPr>
            <w:tcW w:w="2268" w:type="dxa"/>
            <w:tcBorders>
              <w:bottom w:val="single" w:sz="4" w:space="0" w:color="auto"/>
            </w:tcBorders>
          </w:tcPr>
          <w:p>
            <w:pPr>
              <w:pStyle w:val="nTable"/>
              <w:spacing w:after="40"/>
              <w:rPr>
                <w:ins w:id="2567" w:author="svcMRProcess" w:date="2018-08-30T01:32:00Z"/>
                <w:i/>
                <w:snapToGrid w:val="0"/>
                <w:sz w:val="19"/>
                <w:vertAlign w:val="superscript"/>
              </w:rPr>
            </w:pPr>
            <w:ins w:id="2568" w:author="svcMRProcess" w:date="2018-08-30T01:32:00Z">
              <w:r>
                <w:rPr>
                  <w:i/>
                  <w:snapToGrid w:val="0"/>
                  <w:sz w:val="19"/>
                </w:rPr>
                <w:t xml:space="preserve">Road Traffic Legislation Amendment Act 2012 </w:t>
              </w:r>
              <w:r>
                <w:rPr>
                  <w:snapToGrid w:val="0"/>
                  <w:sz w:val="19"/>
                </w:rPr>
                <w:t>Pt. 4 Div. 24</w:t>
              </w:r>
              <w:r>
                <w:rPr>
                  <w:snapToGrid w:val="0"/>
                  <w:sz w:val="19"/>
                  <w:vertAlign w:val="superscript"/>
                </w:rPr>
                <w:t> 10</w:t>
              </w:r>
            </w:ins>
          </w:p>
        </w:tc>
        <w:tc>
          <w:tcPr>
            <w:tcW w:w="1134" w:type="dxa"/>
            <w:tcBorders>
              <w:bottom w:val="single" w:sz="4" w:space="0" w:color="auto"/>
            </w:tcBorders>
          </w:tcPr>
          <w:p>
            <w:pPr>
              <w:pStyle w:val="nTable"/>
              <w:spacing w:after="40"/>
              <w:rPr>
                <w:ins w:id="2569" w:author="svcMRProcess" w:date="2018-08-30T01:32:00Z"/>
                <w:snapToGrid w:val="0"/>
                <w:sz w:val="19"/>
              </w:rPr>
            </w:pPr>
            <w:ins w:id="2570" w:author="svcMRProcess" w:date="2018-08-30T01:32:00Z">
              <w:r>
                <w:rPr>
                  <w:snapToGrid w:val="0"/>
                  <w:sz w:val="19"/>
                </w:rPr>
                <w:t>8 of 2012</w:t>
              </w:r>
            </w:ins>
          </w:p>
        </w:tc>
        <w:tc>
          <w:tcPr>
            <w:tcW w:w="1135" w:type="dxa"/>
            <w:tcBorders>
              <w:bottom w:val="single" w:sz="4" w:space="0" w:color="auto"/>
            </w:tcBorders>
          </w:tcPr>
          <w:p>
            <w:pPr>
              <w:pStyle w:val="nTable"/>
              <w:spacing w:after="40"/>
              <w:rPr>
                <w:ins w:id="2571" w:author="svcMRProcess" w:date="2018-08-30T01:32:00Z"/>
                <w:snapToGrid w:val="0"/>
                <w:sz w:val="19"/>
              </w:rPr>
            </w:pPr>
            <w:ins w:id="2572" w:author="svcMRProcess" w:date="2018-08-30T01:32:00Z">
              <w:r>
                <w:rPr>
                  <w:snapToGrid w:val="0"/>
                  <w:sz w:val="19"/>
                </w:rPr>
                <w:t>21 May 2012</w:t>
              </w:r>
            </w:ins>
          </w:p>
        </w:tc>
        <w:tc>
          <w:tcPr>
            <w:tcW w:w="2551" w:type="dxa"/>
            <w:tcBorders>
              <w:bottom w:val="single" w:sz="4" w:space="0" w:color="auto"/>
            </w:tcBorders>
          </w:tcPr>
          <w:p>
            <w:pPr>
              <w:pStyle w:val="nTable"/>
              <w:spacing w:after="40"/>
              <w:rPr>
                <w:ins w:id="2573" w:author="svcMRProcess" w:date="2018-08-30T01:32:00Z"/>
                <w:snapToGrid w:val="0"/>
                <w:sz w:val="19"/>
              </w:rPr>
            </w:pPr>
            <w:ins w:id="2574" w:author="svcMRProcess" w:date="2018-08-30T01:32:00Z">
              <w:r>
                <w:rPr>
                  <w:snapToGrid w:val="0"/>
                  <w:sz w:val="19"/>
                </w:rPr>
                <w:t xml:space="preserve">Operative on commencement of the </w:t>
              </w:r>
              <w:r>
                <w:rPr>
                  <w:i/>
                  <w:snapToGrid w:val="0"/>
                  <w:sz w:val="19"/>
                </w:rPr>
                <w:t>Road Traffic (Administration) Act 2008</w:t>
              </w:r>
              <w:r>
                <w:rPr>
                  <w:snapToGrid w:val="0"/>
                  <w:sz w:val="19"/>
                </w:rPr>
                <w:t xml:space="preserve"> (see s. 2(d))</w:t>
              </w:r>
            </w:ins>
          </w:p>
        </w:tc>
      </w:tr>
    </w:tbl>
    <w:p>
      <w:pPr>
        <w:pStyle w:val="nSubsection"/>
        <w:rPr>
          <w:snapToGrid w:val="0"/>
        </w:rPr>
      </w:pPr>
      <w:r>
        <w:rPr>
          <w:vertAlign w:val="superscript"/>
        </w:rPr>
        <w:t>2</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pPr>
        <w:pStyle w:val="nSubsection"/>
      </w:pPr>
      <w:r>
        <w:rPr>
          <w:vertAlign w:val="superscript"/>
        </w:rPr>
        <w:t>3</w:t>
      </w:r>
      <w:r>
        <w:tab/>
        <w:t xml:space="preserve">The </w:t>
      </w:r>
      <w:r>
        <w:rPr>
          <w:i/>
        </w:rPr>
        <w:t>Fish Resources Management Amendment Act 2002</w:t>
      </w:r>
      <w:r>
        <w:t xml:space="preserve"> s. 8(2)</w:t>
      </w:r>
      <w:r>
        <w:noBreakHyphen/>
        <w:t>(4) read as follows:</w:t>
      </w:r>
    </w:p>
    <w:p>
      <w:pPr>
        <w:pStyle w:val="BlankOpen"/>
      </w:pP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b/>
          <w:i/>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b/>
          <w:i/>
        </w:rPr>
        <w:t>commercial purpose</w:t>
      </w:r>
      <w:r>
        <w:t xml:space="preserve"> has the same meaning as in the </w:t>
      </w:r>
      <w:r>
        <w:rPr>
          <w:i/>
        </w:rPr>
        <w:t>Fish Resources Management Act 1994</w:t>
      </w:r>
      <w:r>
        <w:t>.</w:t>
      </w:r>
    </w:p>
    <w:p>
      <w:pPr>
        <w:pStyle w:val="BlankClose"/>
      </w:pP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5</w:t>
      </w:r>
      <w:r>
        <w:tab/>
        <w:t xml:space="preserve">The </w:t>
      </w:r>
      <w:r>
        <w:rPr>
          <w:i/>
        </w:rPr>
        <w:t>State Administrative Tribunal Regulations 2004</w:t>
      </w:r>
      <w:r>
        <w:t xml:space="preserve"> r. 32 and 50 contain transitional provisions of no further effect.</w:t>
      </w:r>
    </w:p>
    <w:p>
      <w:pPr>
        <w:pStyle w:val="nSubsection"/>
        <w:spacing w:before="220"/>
        <w:rPr>
          <w:snapToGrid w:val="0"/>
          <w:sz w:val="19"/>
        </w:rPr>
      </w:pPr>
      <w:r>
        <w:rPr>
          <w:vertAlign w:val="superscript"/>
        </w:rPr>
        <w:t>6</w:t>
      </w:r>
      <w:r>
        <w:tab/>
        <w:t xml:space="preserve">The </w:t>
      </w:r>
      <w:r>
        <w:rPr>
          <w:i/>
          <w:snapToGrid w:val="0"/>
          <w:sz w:val="19"/>
        </w:rPr>
        <w:t>Machinery of Government (Miscellaneous Amendments) Act 2006</w:t>
      </w:r>
      <w:r>
        <w:rPr>
          <w:snapToGrid w:val="0"/>
          <w:sz w:val="19"/>
        </w:rPr>
        <w:t xml:space="preserve"> Pt. 8 Div. 5 reads as follows:</w:t>
      </w:r>
    </w:p>
    <w:p>
      <w:pPr>
        <w:pStyle w:val="BlankOpen"/>
      </w:pP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b/>
          <w:i/>
        </w:rPr>
        <w:t>commencement</w:t>
      </w:r>
      <w:r>
        <w:t xml:space="preserve"> means the time at which section 232 comes into operation.</w:t>
      </w:r>
    </w:p>
    <w:p>
      <w:pPr>
        <w:pStyle w:val="BlankClose"/>
      </w:pPr>
    </w:p>
    <w:p>
      <w:pPr>
        <w:pStyle w:val="nSubsection"/>
        <w:spacing w:before="220"/>
        <w:rPr>
          <w:snapToGrid w:val="0"/>
        </w:rPr>
      </w:pPr>
      <w:r>
        <w:rPr>
          <w:snapToGrid w:val="0"/>
          <w:vertAlign w:val="superscript"/>
        </w:rPr>
        <w:t>7</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Lines/>
        <w:spacing w:before="220"/>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Biosecurity and Agriculture Management (Repeal and Consequential Provisions) Act 2007</w:t>
      </w:r>
      <w:r>
        <w:rPr>
          <w:iCs/>
          <w:snapToGrid w:val="0"/>
        </w:rPr>
        <w:t xml:space="preserve"> s. 89 </w:t>
      </w:r>
      <w:r>
        <w:rPr>
          <w:snapToGrid w:val="0"/>
        </w:rPr>
        <w:t>had not come into operation.  It reads as follows:</w:t>
      </w:r>
    </w:p>
    <w:p>
      <w:pPr>
        <w:pStyle w:val="BlankOpen"/>
      </w:pP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keepNext/>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BlankClose"/>
      </w:pPr>
    </w:p>
    <w:p>
      <w:pPr>
        <w:pStyle w:val="nSubsection"/>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the amendment to Schedule 1 had not come into operation.  It proposes to amend the heading to Schedule 1.  </w:t>
      </w:r>
      <w:r>
        <w:t xml:space="preserve">Schedule 1 was deleted by the </w:t>
      </w:r>
      <w:r>
        <w:rPr>
          <w:i/>
          <w:snapToGrid w:val="0"/>
        </w:rPr>
        <w:t>Fish Resources Management Amendment Act 2009</w:t>
      </w:r>
      <w:r>
        <w:t xml:space="preserve"> s. 20.</w:t>
      </w:r>
    </w:p>
    <w:p>
      <w:pPr>
        <w:pStyle w:val="nSubsection"/>
        <w:rPr>
          <w:ins w:id="2575" w:author="svcMRProcess" w:date="2018-08-30T01:32:00Z"/>
          <w:snapToGrid w:val="0"/>
        </w:rPr>
      </w:pPr>
      <w:ins w:id="2576" w:author="svcMRProcess" w:date="2018-08-30T01:32:00Z">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24 had not come into operation.  It reads as follows:</w:t>
        </w:r>
      </w:ins>
    </w:p>
    <w:p>
      <w:pPr>
        <w:pStyle w:val="BlankOpen"/>
        <w:rPr>
          <w:ins w:id="2577" w:author="svcMRProcess" w:date="2018-08-30T01:32:00Z"/>
          <w:snapToGrid w:val="0"/>
        </w:rPr>
      </w:pPr>
    </w:p>
    <w:p>
      <w:pPr>
        <w:pStyle w:val="nzHeading3"/>
        <w:rPr>
          <w:ins w:id="2578" w:author="svcMRProcess" w:date="2018-08-30T01:32:00Z"/>
        </w:rPr>
      </w:pPr>
      <w:ins w:id="2579" w:author="svcMRProcess" w:date="2018-08-30T01:32:00Z">
        <w:r>
          <w:rPr>
            <w:rStyle w:val="CharDivNo"/>
          </w:rPr>
          <w:t>Division 24</w:t>
        </w:r>
        <w:r>
          <w:t> — </w:t>
        </w:r>
        <w:r>
          <w:rPr>
            <w:rStyle w:val="CharDivText"/>
            <w:i/>
            <w:iCs/>
          </w:rPr>
          <w:t>Fish Resources Management Act 1994</w:t>
        </w:r>
        <w:r>
          <w:rPr>
            <w:rStyle w:val="CharDivText"/>
          </w:rPr>
          <w:t xml:space="preserve"> amended</w:t>
        </w:r>
      </w:ins>
    </w:p>
    <w:p>
      <w:pPr>
        <w:pStyle w:val="nzHeading5"/>
        <w:rPr>
          <w:ins w:id="2580" w:author="svcMRProcess" w:date="2018-08-30T01:32:00Z"/>
          <w:snapToGrid w:val="0"/>
        </w:rPr>
      </w:pPr>
      <w:ins w:id="2581" w:author="svcMRProcess" w:date="2018-08-30T01:32:00Z">
        <w:r>
          <w:rPr>
            <w:rStyle w:val="CharSectno"/>
          </w:rPr>
          <w:t>110</w:t>
        </w:r>
        <w:r>
          <w:rPr>
            <w:snapToGrid w:val="0"/>
          </w:rPr>
          <w:t>.</w:t>
        </w:r>
        <w:r>
          <w:rPr>
            <w:snapToGrid w:val="0"/>
          </w:rPr>
          <w:tab/>
          <w:t>Act amended</w:t>
        </w:r>
      </w:ins>
    </w:p>
    <w:p>
      <w:pPr>
        <w:pStyle w:val="nzSubsection"/>
        <w:rPr>
          <w:ins w:id="2582" w:author="svcMRProcess" w:date="2018-08-30T01:32:00Z"/>
        </w:rPr>
      </w:pPr>
      <w:ins w:id="2583" w:author="svcMRProcess" w:date="2018-08-30T01:32:00Z">
        <w:r>
          <w:tab/>
        </w:r>
        <w:r>
          <w:tab/>
          <w:t xml:space="preserve">This Division amends the </w:t>
        </w:r>
        <w:r>
          <w:rPr>
            <w:i/>
          </w:rPr>
          <w:t>Fish Resources Management Act 1994</w:t>
        </w:r>
        <w:r>
          <w:t>.</w:t>
        </w:r>
      </w:ins>
    </w:p>
    <w:p>
      <w:pPr>
        <w:pStyle w:val="nzHeading5"/>
        <w:rPr>
          <w:ins w:id="2584" w:author="svcMRProcess" w:date="2018-08-30T01:32:00Z"/>
        </w:rPr>
      </w:pPr>
      <w:ins w:id="2585" w:author="svcMRProcess" w:date="2018-08-30T01:32:00Z">
        <w:r>
          <w:rPr>
            <w:rStyle w:val="CharSectno"/>
          </w:rPr>
          <w:t>111</w:t>
        </w:r>
        <w:r>
          <w:t>.</w:t>
        </w:r>
        <w:r>
          <w:tab/>
          <w:t>Section 4 amended</w:t>
        </w:r>
      </w:ins>
    </w:p>
    <w:p>
      <w:pPr>
        <w:pStyle w:val="nzSubsection"/>
        <w:rPr>
          <w:ins w:id="2586" w:author="svcMRProcess" w:date="2018-08-30T01:32:00Z"/>
        </w:rPr>
      </w:pPr>
      <w:ins w:id="2587" w:author="svcMRProcess" w:date="2018-08-30T01:32:00Z">
        <w:r>
          <w:tab/>
        </w:r>
        <w:r>
          <w:tab/>
          <w:t xml:space="preserve">In section 4(1) in the definition of </w:t>
        </w:r>
        <w:r>
          <w:rPr>
            <w:b/>
            <w:bCs/>
            <w:i/>
            <w:iCs/>
          </w:rPr>
          <w:t>vehicle</w:t>
        </w:r>
        <w:r>
          <w:t xml:space="preserve"> delete “</w:t>
        </w:r>
        <w:r>
          <w:rPr>
            <w:i/>
            <w:iCs/>
          </w:rPr>
          <w:t>Road Traffic Act 1974</w:t>
        </w:r>
        <w:r>
          <w:t>;” and insert:</w:t>
        </w:r>
      </w:ins>
    </w:p>
    <w:p>
      <w:pPr>
        <w:pStyle w:val="BlankOpen"/>
        <w:rPr>
          <w:ins w:id="2588" w:author="svcMRProcess" w:date="2018-08-30T01:32:00Z"/>
        </w:rPr>
      </w:pPr>
    </w:p>
    <w:p>
      <w:pPr>
        <w:pStyle w:val="nzSubsection"/>
        <w:rPr>
          <w:ins w:id="2589" w:author="svcMRProcess" w:date="2018-08-30T01:32:00Z"/>
        </w:rPr>
      </w:pPr>
      <w:ins w:id="2590" w:author="svcMRProcess" w:date="2018-08-30T01:32:00Z">
        <w:r>
          <w:tab/>
        </w:r>
        <w:r>
          <w:tab/>
        </w:r>
        <w:r>
          <w:rPr>
            <w:i/>
            <w:iCs/>
          </w:rPr>
          <w:t>Road Traffic (Administration) Act 2008</w:t>
        </w:r>
        <w:r>
          <w:t xml:space="preserve"> section 4;</w:t>
        </w:r>
      </w:ins>
    </w:p>
    <w:p>
      <w:pPr>
        <w:pStyle w:val="BlankClose"/>
        <w:rPr>
          <w:ins w:id="2591" w:author="svcMRProcess" w:date="2018-08-30T01:32:00Z"/>
        </w:rPr>
      </w:pPr>
    </w:p>
    <w:p>
      <w:pPr>
        <w:pStyle w:val="BlankClose"/>
        <w:rPr>
          <w:ins w:id="2592" w:author="svcMRProcess" w:date="2018-08-30T01:32:00Z"/>
        </w:rPr>
      </w:pPr>
    </w:p>
    <w:p/>
    <w:p>
      <w:pPr>
        <w:sectPr>
          <w:headerReference w:type="even" r:id="rId25"/>
          <w:headerReference w:type="defaul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34"/>
  </w:num>
  <w:num w:numId="14">
    <w:abstractNumId w:val="14"/>
  </w:num>
  <w:num w:numId="15">
    <w:abstractNumId w:val="32"/>
  </w:num>
  <w:num w:numId="16">
    <w:abstractNumId w:val="35"/>
  </w:num>
  <w:num w:numId="17">
    <w:abstractNumId w:val="31"/>
  </w:num>
  <w:num w:numId="18">
    <w:abstractNumId w:val="27"/>
  </w:num>
  <w:num w:numId="19">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aveSubset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8144631"/>
    <w:docVar w:name="WAFER_20131218144631" w:val="RemoveTocBookmarks,RemoveUnusedBookmarks,RemoveLanguageTags,UsedStyles,ResetPageSize,UpdateArrangement"/>
    <w:docVar w:name="WAFER_20131218144631_GUID" w:val="ba1a5f51-e6e2-4bd7-a708-726d551034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style>
  <w:style w:type="paragraph" w:customStyle="1" w:styleId="SignatureText">
    <w:name w:val="SignatureText"/>
    <w:basedOn w:val="Normal"/>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style>
  <w:style w:type="paragraph" w:customStyle="1" w:styleId="SignatureText">
    <w:name w:val="SignatureText"/>
    <w:basedOn w:val="Normal"/>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49251</Words>
  <Characters>232466</Characters>
  <Application>Microsoft Office Word</Application>
  <DocSecurity>0</DocSecurity>
  <Lines>6117</Lines>
  <Paragraphs>3566</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278151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04-b0-01 - 04-c0-02</dc:title>
  <dc:subject/>
  <dc:creator/>
  <cp:keywords/>
  <dc:description/>
  <cp:lastModifiedBy>svcMRProcess</cp:lastModifiedBy>
  <cp:revision>2</cp:revision>
  <cp:lastPrinted>2012-01-27T03:45:00Z</cp:lastPrinted>
  <dcterms:created xsi:type="dcterms:W3CDTF">2018-08-29T17:32:00Z</dcterms:created>
  <dcterms:modified xsi:type="dcterms:W3CDTF">2018-08-29T17:32:00Z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283</vt:i4>
  </property>
  <property fmtid="{D5CDD505-2E9C-101B-9397-08002B2CF9AE}" pid="6" name="ReprintNo">
    <vt:lpwstr>4</vt:lpwstr>
  </property>
  <property fmtid="{D5CDD505-2E9C-101B-9397-08002B2CF9AE}" pid="7" name="ReprintedAsAt">
    <vt:filetime>2012-01-12T16:00:00Z</vt:filetime>
  </property>
  <property fmtid="{D5CDD505-2E9C-101B-9397-08002B2CF9AE}" pid="8" name="FromSuffix">
    <vt:lpwstr>04-b0-01</vt:lpwstr>
  </property>
  <property fmtid="{D5CDD505-2E9C-101B-9397-08002B2CF9AE}" pid="9" name="FromAsAtDate">
    <vt:lpwstr>30 Jan 2012</vt:lpwstr>
  </property>
  <property fmtid="{D5CDD505-2E9C-101B-9397-08002B2CF9AE}" pid="10" name="ToSuffix">
    <vt:lpwstr>04-c0-02</vt:lpwstr>
  </property>
  <property fmtid="{D5CDD505-2E9C-101B-9397-08002B2CF9AE}" pid="11" name="ToAsAtDate">
    <vt:lpwstr>21 May 2012</vt:lpwstr>
  </property>
</Properties>
</file>