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Offshore Minerals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Offshore Minerals Act 2003</w:t>
      </w:r>
    </w:p>
    <w:p>
      <w:pPr>
        <w:pStyle w:val="NameofActReg"/>
      </w:pPr>
      <w:r>
        <w:t>Offshore Minerals Regulations 2010</w:t>
      </w:r>
    </w:p>
    <w:p>
      <w:pPr>
        <w:pStyle w:val="Heading2"/>
        <w:pageBreakBefore w:val="0"/>
      </w:pPr>
      <w:bookmarkStart w:id="0" w:name="_Toc247606315"/>
      <w:bookmarkStart w:id="1" w:name="_Toc247606425"/>
      <w:bookmarkStart w:id="2" w:name="_Toc247606545"/>
      <w:bookmarkStart w:id="3" w:name="_Toc247609804"/>
      <w:bookmarkStart w:id="4" w:name="_Toc247611813"/>
      <w:bookmarkStart w:id="5" w:name="_Toc247612797"/>
      <w:bookmarkStart w:id="6" w:name="_Toc247613126"/>
      <w:bookmarkStart w:id="7" w:name="_Toc247613292"/>
      <w:bookmarkStart w:id="8" w:name="_Toc247613532"/>
      <w:bookmarkStart w:id="9" w:name="_Toc247689562"/>
      <w:bookmarkStart w:id="10" w:name="_Toc247690147"/>
      <w:bookmarkStart w:id="11" w:name="_Toc247690250"/>
      <w:bookmarkStart w:id="12" w:name="_Toc247940548"/>
      <w:bookmarkStart w:id="13" w:name="_Toc247941318"/>
      <w:bookmarkStart w:id="14" w:name="_Toc247948368"/>
      <w:bookmarkStart w:id="15" w:name="_Toc247949634"/>
      <w:bookmarkStart w:id="16" w:name="_Toc247957455"/>
      <w:bookmarkStart w:id="17" w:name="_Toc247958328"/>
      <w:bookmarkStart w:id="18" w:name="_Toc247961200"/>
      <w:bookmarkStart w:id="19" w:name="_Toc248033048"/>
      <w:bookmarkStart w:id="20" w:name="_Toc248034680"/>
      <w:bookmarkStart w:id="21" w:name="_Toc248035144"/>
      <w:bookmarkStart w:id="22" w:name="_Toc248039074"/>
      <w:bookmarkStart w:id="23" w:name="_Toc249927290"/>
      <w:bookmarkStart w:id="24" w:name="_Toc249929859"/>
      <w:bookmarkStart w:id="25" w:name="_Toc249929936"/>
      <w:bookmarkStart w:id="26" w:name="_Toc249952906"/>
      <w:bookmarkStart w:id="27" w:name="_Toc273524250"/>
      <w:bookmarkStart w:id="28" w:name="_Toc274571276"/>
      <w:bookmarkStart w:id="29" w:name="_Toc275179519"/>
      <w:bookmarkStart w:id="30" w:name="_Toc275179585"/>
      <w:bookmarkStart w:id="31" w:name="_Toc275182154"/>
      <w:bookmarkStart w:id="32" w:name="_Toc275182178"/>
      <w:bookmarkStart w:id="33" w:name="_Toc275182965"/>
      <w:bookmarkStart w:id="34" w:name="_Toc275342313"/>
      <w:bookmarkStart w:id="35" w:name="_Toc275434257"/>
      <w:bookmarkStart w:id="36" w:name="_Toc275434301"/>
      <w:bookmarkStart w:id="37" w:name="_Toc275438851"/>
      <w:bookmarkStart w:id="38" w:name="_Toc275509228"/>
      <w:bookmarkStart w:id="39" w:name="_Toc275509814"/>
      <w:bookmarkStart w:id="40" w:name="_Toc275510160"/>
      <w:bookmarkStart w:id="41" w:name="_Toc275510477"/>
      <w:bookmarkStart w:id="42" w:name="_Toc275857495"/>
      <w:bookmarkStart w:id="43" w:name="_Toc276035552"/>
      <w:bookmarkStart w:id="44" w:name="_Toc276036883"/>
      <w:bookmarkStart w:id="45" w:name="_Toc276037790"/>
      <w:bookmarkStart w:id="46" w:name="_Toc276037818"/>
      <w:bookmarkStart w:id="47" w:name="_Toc276049664"/>
      <w:bookmarkStart w:id="48" w:name="_Toc276114134"/>
      <w:bookmarkStart w:id="49" w:name="_Toc276114162"/>
      <w:bookmarkStart w:id="50" w:name="_Toc276115039"/>
      <w:bookmarkStart w:id="51" w:name="_Toc276115403"/>
      <w:bookmarkStart w:id="52" w:name="_Toc276115431"/>
      <w:bookmarkStart w:id="53" w:name="_Toc276115628"/>
      <w:bookmarkStart w:id="54" w:name="_Toc276116085"/>
      <w:bookmarkStart w:id="55" w:name="_Toc276117165"/>
      <w:bookmarkStart w:id="56" w:name="_Toc276117738"/>
      <w:bookmarkStart w:id="57" w:name="_Toc278205227"/>
      <w:bookmarkStart w:id="58" w:name="_Toc278283605"/>
      <w:bookmarkStart w:id="59" w:name="_Toc278294771"/>
      <w:bookmarkStart w:id="60" w:name="_Toc278294821"/>
      <w:bookmarkStart w:id="61" w:name="_Toc278294979"/>
      <w:bookmarkStart w:id="62" w:name="_Toc278362568"/>
      <w:bookmarkStart w:id="63" w:name="_Toc280621537"/>
      <w:bookmarkStart w:id="64" w:name="_Toc280622209"/>
      <w:bookmarkStart w:id="65" w:name="_Toc280623441"/>
      <w:bookmarkStart w:id="66" w:name="_Toc280623562"/>
      <w:bookmarkStart w:id="67" w:name="_Toc280623863"/>
      <w:bookmarkStart w:id="68" w:name="_Toc280626208"/>
      <w:bookmarkStart w:id="69" w:name="_Toc328553500"/>
      <w:r>
        <w:rPr>
          <w:rStyle w:val="CharPartNo"/>
        </w:rPr>
        <w:t>P</w:t>
      </w:r>
      <w:bookmarkStart w:id="70" w:name="_GoBack"/>
      <w:bookmarkEnd w:id="7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pPr>
      <w:bookmarkStart w:id="71" w:name="_Toc423332722"/>
      <w:bookmarkStart w:id="72" w:name="_Toc425219441"/>
      <w:bookmarkStart w:id="73" w:name="_Toc426249308"/>
      <w:bookmarkStart w:id="74" w:name="_Toc449924704"/>
      <w:bookmarkStart w:id="75" w:name="_Toc449947722"/>
      <w:bookmarkStart w:id="76" w:name="_Toc454185713"/>
      <w:bookmarkStart w:id="77" w:name="_Toc515958686"/>
      <w:bookmarkStart w:id="78" w:name="_Toc278362569"/>
      <w:bookmarkStart w:id="79" w:name="_Toc328553501"/>
      <w:bookmarkStart w:id="80" w:name="_Toc280626209"/>
      <w:r>
        <w:rPr>
          <w:rStyle w:val="CharSectno"/>
        </w:rPr>
        <w:t>1</w:t>
      </w:r>
      <w:r>
        <w:t>.</w:t>
      </w:r>
      <w:r>
        <w:tab/>
        <w:t>Citation</w:t>
      </w:r>
      <w:bookmarkEnd w:id="71"/>
      <w:bookmarkEnd w:id="72"/>
      <w:bookmarkEnd w:id="73"/>
      <w:bookmarkEnd w:id="74"/>
      <w:bookmarkEnd w:id="75"/>
      <w:bookmarkEnd w:id="76"/>
      <w:bookmarkEnd w:id="77"/>
      <w:bookmarkEnd w:id="78"/>
      <w:bookmarkEnd w:id="79"/>
      <w:bookmarkEnd w:id="80"/>
    </w:p>
    <w:p>
      <w:pPr>
        <w:pStyle w:val="Subsection"/>
        <w:rPr>
          <w:i/>
        </w:rPr>
      </w:pPr>
      <w:r>
        <w:tab/>
      </w:r>
      <w:r>
        <w:tab/>
      </w:r>
      <w:bookmarkStart w:id="81" w:name="Start_Cursor"/>
      <w:bookmarkEnd w:id="81"/>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82" w:name="_Toc423332723"/>
      <w:bookmarkStart w:id="83" w:name="_Toc425219442"/>
      <w:bookmarkStart w:id="84" w:name="_Toc426249309"/>
      <w:bookmarkStart w:id="85" w:name="_Toc449924705"/>
      <w:bookmarkStart w:id="86" w:name="_Toc449947723"/>
      <w:bookmarkStart w:id="87" w:name="_Toc454185714"/>
      <w:bookmarkStart w:id="88" w:name="_Toc515958687"/>
      <w:bookmarkStart w:id="89" w:name="_Toc278362570"/>
      <w:bookmarkStart w:id="90" w:name="_Toc328553502"/>
      <w:bookmarkStart w:id="91" w:name="_Toc280626210"/>
      <w:r>
        <w:rPr>
          <w:rStyle w:val="CharSectno"/>
        </w:rPr>
        <w:t>2</w:t>
      </w:r>
      <w:r>
        <w:rPr>
          <w:spacing w:val="-2"/>
        </w:rPr>
        <w:t>.</w:t>
      </w:r>
      <w:r>
        <w:rPr>
          <w:spacing w:val="-2"/>
        </w:rPr>
        <w:tab/>
        <w:t>Commencement</w:t>
      </w:r>
      <w:bookmarkEnd w:id="82"/>
      <w:bookmarkEnd w:id="83"/>
      <w:bookmarkEnd w:id="84"/>
      <w:bookmarkEnd w:id="85"/>
      <w:bookmarkEnd w:id="86"/>
      <w:bookmarkEnd w:id="87"/>
      <w:bookmarkEnd w:id="88"/>
      <w:bookmarkEnd w:id="89"/>
      <w:bookmarkEnd w:id="90"/>
      <w:bookmarkEnd w:id="9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the provisions of the Act, other than sections 1 and 2, come into operation.</w:t>
      </w:r>
    </w:p>
    <w:p>
      <w:pPr>
        <w:pStyle w:val="Heading5"/>
      </w:pPr>
      <w:bookmarkStart w:id="92" w:name="_Toc278362571"/>
      <w:bookmarkStart w:id="93" w:name="_Toc328553503"/>
      <w:bookmarkStart w:id="94" w:name="_Toc280626211"/>
      <w:r>
        <w:rPr>
          <w:rStyle w:val="CharSectno"/>
        </w:rPr>
        <w:t>3</w:t>
      </w:r>
      <w:r>
        <w:t>.</w:t>
      </w:r>
      <w:r>
        <w:tab/>
        <w:t>Term used: section</w:t>
      </w:r>
      <w:bookmarkEnd w:id="92"/>
      <w:bookmarkEnd w:id="93"/>
      <w:bookmarkEnd w:id="94"/>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95" w:name="_Toc247606318"/>
      <w:bookmarkStart w:id="96" w:name="_Toc247606428"/>
      <w:bookmarkStart w:id="97" w:name="_Toc247606548"/>
      <w:bookmarkStart w:id="98" w:name="_Toc247609807"/>
      <w:bookmarkStart w:id="99" w:name="_Toc247611816"/>
      <w:bookmarkStart w:id="100" w:name="_Toc247612800"/>
      <w:bookmarkStart w:id="101" w:name="_Toc247613129"/>
      <w:bookmarkStart w:id="102" w:name="_Toc247613295"/>
      <w:bookmarkStart w:id="103" w:name="_Toc247613535"/>
      <w:bookmarkStart w:id="104" w:name="_Toc247689565"/>
      <w:bookmarkStart w:id="105" w:name="_Toc247690150"/>
      <w:bookmarkStart w:id="106" w:name="_Toc247690253"/>
      <w:bookmarkStart w:id="107" w:name="_Toc247940551"/>
      <w:bookmarkStart w:id="108" w:name="_Toc247941321"/>
      <w:bookmarkStart w:id="109" w:name="_Toc247948371"/>
      <w:bookmarkStart w:id="110" w:name="_Toc247949637"/>
      <w:bookmarkStart w:id="111" w:name="_Toc247957458"/>
      <w:bookmarkStart w:id="112" w:name="_Toc247958331"/>
      <w:bookmarkStart w:id="113" w:name="_Toc247961203"/>
      <w:bookmarkStart w:id="114" w:name="_Toc248033051"/>
      <w:bookmarkStart w:id="115" w:name="_Toc248034683"/>
      <w:bookmarkStart w:id="116" w:name="_Toc248035147"/>
      <w:bookmarkStart w:id="117" w:name="_Toc248039077"/>
      <w:bookmarkStart w:id="118" w:name="_Toc249927293"/>
      <w:bookmarkStart w:id="119" w:name="_Toc249929862"/>
      <w:bookmarkStart w:id="120" w:name="_Toc249929939"/>
      <w:bookmarkStart w:id="121" w:name="_Toc249952909"/>
      <w:bookmarkStart w:id="122" w:name="_Toc273524253"/>
      <w:bookmarkStart w:id="123" w:name="_Toc274571279"/>
      <w:bookmarkStart w:id="124" w:name="_Toc275179522"/>
      <w:bookmarkStart w:id="125" w:name="_Toc275179588"/>
      <w:bookmarkStart w:id="126" w:name="_Toc275182157"/>
      <w:bookmarkStart w:id="127" w:name="_Toc275182181"/>
      <w:bookmarkStart w:id="128" w:name="_Toc275182968"/>
      <w:bookmarkStart w:id="129" w:name="_Toc275342316"/>
      <w:bookmarkStart w:id="130" w:name="_Toc275434260"/>
      <w:bookmarkStart w:id="131" w:name="_Toc275434304"/>
      <w:bookmarkStart w:id="132" w:name="_Toc275438854"/>
      <w:bookmarkStart w:id="133" w:name="_Toc275509231"/>
      <w:bookmarkStart w:id="134" w:name="_Toc275509817"/>
      <w:bookmarkStart w:id="135" w:name="_Toc275510163"/>
      <w:bookmarkStart w:id="136" w:name="_Toc275510480"/>
      <w:bookmarkStart w:id="137" w:name="_Toc275857499"/>
      <w:bookmarkStart w:id="138" w:name="_Toc276035556"/>
      <w:bookmarkStart w:id="139" w:name="_Toc276036887"/>
      <w:bookmarkStart w:id="140" w:name="_Toc276037794"/>
      <w:bookmarkStart w:id="141" w:name="_Toc276037822"/>
      <w:bookmarkStart w:id="142" w:name="_Toc276049668"/>
      <w:bookmarkStart w:id="143" w:name="_Toc276114138"/>
      <w:bookmarkStart w:id="144" w:name="_Toc276114166"/>
      <w:bookmarkStart w:id="145" w:name="_Toc276115043"/>
      <w:bookmarkStart w:id="146" w:name="_Toc276115407"/>
      <w:bookmarkStart w:id="147" w:name="_Toc276115435"/>
      <w:bookmarkStart w:id="148" w:name="_Toc276115632"/>
      <w:bookmarkStart w:id="149" w:name="_Toc276116089"/>
      <w:bookmarkStart w:id="150" w:name="_Toc276117169"/>
      <w:bookmarkStart w:id="151" w:name="_Toc276117742"/>
      <w:bookmarkStart w:id="152" w:name="_Toc278205231"/>
      <w:bookmarkStart w:id="153" w:name="_Toc278283609"/>
      <w:bookmarkStart w:id="154" w:name="_Toc278294775"/>
      <w:bookmarkStart w:id="155" w:name="_Toc278294825"/>
      <w:bookmarkStart w:id="156" w:name="_Toc278294983"/>
      <w:bookmarkStart w:id="157" w:name="_Toc278362572"/>
      <w:bookmarkStart w:id="158" w:name="_Toc280621541"/>
      <w:bookmarkStart w:id="159" w:name="_Toc280622213"/>
      <w:bookmarkStart w:id="160" w:name="_Toc280623445"/>
      <w:bookmarkStart w:id="161" w:name="_Toc280623566"/>
      <w:bookmarkStart w:id="162" w:name="_Toc280623867"/>
      <w:bookmarkStart w:id="163" w:name="_Toc280626212"/>
      <w:bookmarkStart w:id="164" w:name="_Toc328553504"/>
      <w:r>
        <w:rPr>
          <w:rStyle w:val="CharPartNo"/>
        </w:rPr>
        <w:t>Part 2</w:t>
      </w:r>
      <w:r>
        <w:rPr>
          <w:rStyle w:val="CharDivNo"/>
        </w:rPr>
        <w:t> </w:t>
      </w:r>
      <w:r>
        <w:t>—</w:t>
      </w:r>
      <w:r>
        <w:rPr>
          <w:rStyle w:val="CharDivText"/>
        </w:rPr>
        <w:t> </w:t>
      </w:r>
      <w:r>
        <w:rPr>
          <w:rStyle w:val="CharPartText"/>
        </w:rPr>
        <w:t>Prescribed Australian datum</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pPr>
      <w:bookmarkStart w:id="165" w:name="_Toc278362573"/>
      <w:bookmarkStart w:id="166" w:name="_Toc328553505"/>
      <w:bookmarkStart w:id="167" w:name="_Toc280626213"/>
      <w:r>
        <w:rPr>
          <w:rStyle w:val="CharSectno"/>
        </w:rPr>
        <w:t>4</w:t>
      </w:r>
      <w:r>
        <w:t>.</w:t>
      </w:r>
      <w:r>
        <w:tab/>
        <w:t xml:space="preserve">Geocentric Datum of </w:t>
      </w:r>
      <w:smartTag w:uri="urn:schemas-microsoft-com:office:smarttags" w:element="country-region">
        <w:smartTag w:uri="urn:schemas-microsoft-com:office:smarttags" w:element="place">
          <w:r>
            <w:t>Australia</w:t>
          </w:r>
        </w:smartTag>
      </w:smartTag>
      <w:bookmarkEnd w:id="165"/>
      <w:bookmarkEnd w:id="166"/>
      <w:bookmarkEnd w:id="167"/>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168" w:name="_Toc247949642"/>
      <w:bookmarkStart w:id="169" w:name="_Toc247957463"/>
      <w:bookmarkStart w:id="170" w:name="_Toc247958336"/>
      <w:bookmarkStart w:id="171" w:name="_Toc247961208"/>
      <w:bookmarkStart w:id="172" w:name="_Toc248033056"/>
      <w:bookmarkStart w:id="173" w:name="_Toc248034688"/>
      <w:bookmarkStart w:id="174" w:name="_Toc248035152"/>
      <w:bookmarkStart w:id="175" w:name="_Toc248039082"/>
      <w:bookmarkStart w:id="176" w:name="_Toc249927298"/>
      <w:bookmarkStart w:id="177" w:name="_Toc249929867"/>
      <w:bookmarkStart w:id="178" w:name="_Toc249929944"/>
      <w:bookmarkStart w:id="179" w:name="_Toc249952914"/>
      <w:bookmarkStart w:id="180" w:name="_Toc273524255"/>
      <w:bookmarkStart w:id="181" w:name="_Toc274571281"/>
      <w:bookmarkStart w:id="182" w:name="_Toc275179524"/>
      <w:bookmarkStart w:id="183" w:name="_Toc275179590"/>
      <w:bookmarkStart w:id="184" w:name="_Toc275182159"/>
      <w:bookmarkStart w:id="185" w:name="_Toc275182183"/>
      <w:bookmarkStart w:id="186" w:name="_Toc275182970"/>
      <w:bookmarkStart w:id="187" w:name="_Toc275342318"/>
      <w:bookmarkStart w:id="188" w:name="_Toc275434262"/>
      <w:bookmarkStart w:id="189" w:name="_Toc275434306"/>
      <w:bookmarkStart w:id="190" w:name="_Toc275438856"/>
      <w:bookmarkStart w:id="191" w:name="_Toc275509233"/>
      <w:bookmarkStart w:id="192" w:name="_Toc275509819"/>
      <w:bookmarkStart w:id="193" w:name="_Toc275510165"/>
      <w:bookmarkStart w:id="194" w:name="_Toc275510482"/>
      <w:bookmarkStart w:id="195" w:name="_Toc275857501"/>
      <w:bookmarkStart w:id="196" w:name="_Toc276035558"/>
      <w:bookmarkStart w:id="197" w:name="_Toc276036889"/>
      <w:bookmarkStart w:id="198" w:name="_Toc276037796"/>
      <w:bookmarkStart w:id="199" w:name="_Toc276037824"/>
      <w:bookmarkStart w:id="200" w:name="_Toc276049670"/>
      <w:bookmarkStart w:id="201" w:name="_Toc276114140"/>
      <w:bookmarkStart w:id="202" w:name="_Toc276114168"/>
      <w:bookmarkStart w:id="203" w:name="_Toc276115045"/>
      <w:bookmarkStart w:id="204" w:name="_Toc276115409"/>
      <w:bookmarkStart w:id="205" w:name="_Toc276115437"/>
      <w:bookmarkStart w:id="206" w:name="_Toc276115634"/>
      <w:bookmarkStart w:id="207" w:name="_Toc276116091"/>
      <w:bookmarkStart w:id="208" w:name="_Toc276117171"/>
      <w:bookmarkStart w:id="209" w:name="_Toc276117744"/>
      <w:bookmarkStart w:id="210" w:name="_Toc278205233"/>
      <w:bookmarkStart w:id="211" w:name="_Toc278283611"/>
      <w:bookmarkStart w:id="212" w:name="_Toc278294777"/>
      <w:bookmarkStart w:id="213" w:name="_Toc278294827"/>
      <w:bookmarkStart w:id="214" w:name="_Toc278294985"/>
      <w:bookmarkStart w:id="215" w:name="_Toc278362574"/>
      <w:bookmarkStart w:id="216" w:name="_Toc280621543"/>
      <w:bookmarkStart w:id="217" w:name="_Toc280622215"/>
      <w:bookmarkStart w:id="218" w:name="_Toc280623447"/>
      <w:bookmarkStart w:id="219" w:name="_Toc280623568"/>
      <w:bookmarkStart w:id="220" w:name="_Toc280623869"/>
      <w:bookmarkStart w:id="221" w:name="_Toc280626214"/>
      <w:bookmarkStart w:id="222" w:name="_Toc328553506"/>
      <w:r>
        <w:rPr>
          <w:rStyle w:val="CharPartNo"/>
        </w:rPr>
        <w:t>Part 3</w:t>
      </w:r>
      <w:r>
        <w:rPr>
          <w:rStyle w:val="CharDivNo"/>
        </w:rPr>
        <w:t> </w:t>
      </w:r>
      <w:r>
        <w:t>—</w:t>
      </w:r>
      <w:r>
        <w:rPr>
          <w:rStyle w:val="CharDivText"/>
        </w:rPr>
        <w:t> </w:t>
      </w:r>
      <w:r>
        <w:rPr>
          <w:rStyle w:val="CharPartText"/>
        </w:rPr>
        <w:t>Ballot procedures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pPr>
      <w:bookmarkStart w:id="223" w:name="_Toc278362575"/>
      <w:bookmarkStart w:id="224" w:name="_Toc328553507"/>
      <w:bookmarkStart w:id="225" w:name="_Toc280626215"/>
      <w:r>
        <w:rPr>
          <w:rStyle w:val="CharSectno"/>
        </w:rPr>
        <w:t>5</w:t>
      </w:r>
      <w:r>
        <w:t>.</w:t>
      </w:r>
      <w:r>
        <w:tab/>
        <w:t>Multiple applications: time of lodgment</w:t>
      </w:r>
      <w:bookmarkEnd w:id="223"/>
      <w:bookmarkEnd w:id="224"/>
      <w:bookmarkEnd w:id="225"/>
    </w:p>
    <w:p>
      <w:pPr>
        <w:pStyle w:val="Subsection"/>
      </w:pPr>
      <w:r>
        <w:tab/>
      </w:r>
      <w:r>
        <w:tab/>
        <w:t>For the purposes of sections 58(2)(b) and 203(2)(b), the time of 30 minutes is prescribed.</w:t>
      </w:r>
    </w:p>
    <w:p>
      <w:pPr>
        <w:pStyle w:val="Heading5"/>
      </w:pPr>
      <w:bookmarkStart w:id="226" w:name="_Toc278362576"/>
      <w:bookmarkStart w:id="227" w:name="_Toc328553508"/>
      <w:bookmarkStart w:id="228" w:name="_Toc280626216"/>
      <w:r>
        <w:rPr>
          <w:rStyle w:val="CharSectno"/>
        </w:rPr>
        <w:t>6</w:t>
      </w:r>
      <w:r>
        <w:t>.</w:t>
      </w:r>
      <w:r>
        <w:tab/>
        <w:t>Multiple applications: drawing of lots</w:t>
      </w:r>
      <w:bookmarkEnd w:id="226"/>
      <w:bookmarkEnd w:id="227"/>
      <w:bookmarkEnd w:id="228"/>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229" w:name="_Toc275434266"/>
      <w:bookmarkStart w:id="230" w:name="_Toc275434310"/>
      <w:bookmarkStart w:id="231" w:name="_Toc275438860"/>
      <w:bookmarkStart w:id="232" w:name="_Toc275509237"/>
      <w:bookmarkStart w:id="233" w:name="_Toc275509823"/>
      <w:bookmarkStart w:id="234" w:name="_Toc275510169"/>
      <w:bookmarkStart w:id="235" w:name="_Toc275510486"/>
      <w:bookmarkStart w:id="236" w:name="_Toc275857505"/>
      <w:bookmarkStart w:id="237" w:name="_Toc276035561"/>
      <w:bookmarkStart w:id="238" w:name="_Toc276036892"/>
      <w:bookmarkStart w:id="239" w:name="_Toc276037799"/>
      <w:bookmarkStart w:id="240" w:name="_Toc276037827"/>
      <w:bookmarkStart w:id="241" w:name="_Toc276049673"/>
      <w:bookmarkStart w:id="242" w:name="_Toc276114143"/>
      <w:bookmarkStart w:id="243" w:name="_Toc276114171"/>
      <w:bookmarkStart w:id="244" w:name="_Toc276115048"/>
      <w:bookmarkStart w:id="245" w:name="_Toc276115412"/>
      <w:bookmarkStart w:id="246" w:name="_Toc276115440"/>
      <w:bookmarkStart w:id="247" w:name="_Toc276115637"/>
      <w:bookmarkStart w:id="248" w:name="_Toc276116094"/>
      <w:bookmarkStart w:id="249" w:name="_Toc276117174"/>
      <w:bookmarkStart w:id="250" w:name="_Toc276117747"/>
      <w:bookmarkStart w:id="251" w:name="_Toc278205236"/>
      <w:bookmarkStart w:id="252" w:name="_Toc278283614"/>
      <w:bookmarkStart w:id="253" w:name="_Toc278294780"/>
      <w:bookmarkStart w:id="254" w:name="_Toc278294830"/>
      <w:bookmarkStart w:id="255" w:name="_Toc278294988"/>
      <w:bookmarkStart w:id="256" w:name="_Toc278362577"/>
      <w:bookmarkStart w:id="257" w:name="_Toc280621546"/>
      <w:bookmarkStart w:id="258" w:name="_Toc280622218"/>
      <w:bookmarkStart w:id="259" w:name="_Toc280623450"/>
      <w:bookmarkStart w:id="260" w:name="_Toc280623571"/>
      <w:bookmarkStart w:id="261" w:name="_Toc280623872"/>
      <w:bookmarkStart w:id="262" w:name="_Toc280626217"/>
      <w:bookmarkStart w:id="263" w:name="_Toc328553509"/>
      <w:bookmarkStart w:id="264" w:name="_Toc247606331"/>
      <w:bookmarkStart w:id="265" w:name="_Toc247606441"/>
      <w:bookmarkStart w:id="266" w:name="_Toc247606561"/>
      <w:bookmarkStart w:id="267" w:name="_Toc247609820"/>
      <w:bookmarkStart w:id="268" w:name="_Toc247611829"/>
      <w:bookmarkStart w:id="269" w:name="_Toc247612813"/>
      <w:bookmarkStart w:id="270" w:name="_Toc247613142"/>
      <w:bookmarkStart w:id="271" w:name="_Toc247613308"/>
      <w:bookmarkStart w:id="272" w:name="_Toc247613548"/>
      <w:bookmarkStart w:id="273" w:name="_Toc247689578"/>
      <w:bookmarkStart w:id="274" w:name="_Toc247690163"/>
      <w:bookmarkStart w:id="275" w:name="_Toc247690266"/>
      <w:bookmarkStart w:id="276" w:name="_Toc247940564"/>
      <w:bookmarkStart w:id="277" w:name="_Toc247941334"/>
      <w:bookmarkStart w:id="278" w:name="_Toc247948384"/>
      <w:bookmarkStart w:id="279" w:name="_Toc247949650"/>
      <w:bookmarkStart w:id="280" w:name="_Toc247957471"/>
      <w:bookmarkStart w:id="281" w:name="_Toc247958344"/>
      <w:bookmarkStart w:id="282" w:name="_Toc247961216"/>
      <w:bookmarkStart w:id="283" w:name="_Toc248033064"/>
      <w:bookmarkStart w:id="284" w:name="_Toc248034696"/>
      <w:bookmarkStart w:id="285" w:name="_Toc248035160"/>
      <w:bookmarkStart w:id="286" w:name="_Toc248039090"/>
      <w:bookmarkStart w:id="287" w:name="_Toc249927306"/>
      <w:bookmarkStart w:id="288" w:name="_Toc249929875"/>
      <w:bookmarkStart w:id="289" w:name="_Toc249929952"/>
      <w:bookmarkStart w:id="290" w:name="_Toc249952922"/>
      <w:bookmarkStart w:id="291" w:name="_Toc273524262"/>
      <w:bookmarkStart w:id="292" w:name="_Toc274571288"/>
      <w:bookmarkStart w:id="293" w:name="_Toc275179528"/>
      <w:bookmarkStart w:id="294" w:name="_Toc275179594"/>
      <w:bookmarkStart w:id="295" w:name="_Toc275182163"/>
      <w:bookmarkStart w:id="296" w:name="_Toc275182187"/>
      <w:bookmarkStart w:id="297" w:name="_Toc275182974"/>
      <w:bookmarkStart w:id="298" w:name="_Toc275342322"/>
      <w:r>
        <w:rPr>
          <w:rStyle w:val="CharPartNo"/>
        </w:rPr>
        <w:t>Part 4</w:t>
      </w:r>
      <w:r>
        <w:rPr>
          <w:rStyle w:val="CharDivNo"/>
        </w:rPr>
        <w:t> </w:t>
      </w:r>
      <w:r>
        <w:t>—</w:t>
      </w:r>
      <w:r>
        <w:rPr>
          <w:rStyle w:val="CharDivText"/>
        </w:rPr>
        <w:t> </w:t>
      </w:r>
      <w:r>
        <w:rPr>
          <w:rStyle w:val="CharPartText"/>
        </w:rPr>
        <w:t>Records and samples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pPr>
      <w:bookmarkStart w:id="299" w:name="_Toc278362578"/>
      <w:bookmarkStart w:id="300" w:name="_Toc328553510"/>
      <w:bookmarkStart w:id="301" w:name="_Toc280626218"/>
      <w:r>
        <w:rPr>
          <w:rStyle w:val="CharSectno"/>
        </w:rPr>
        <w:t>7</w:t>
      </w:r>
      <w:r>
        <w:t>.</w:t>
      </w:r>
      <w:r>
        <w:tab/>
        <w:t>Terms used</w:t>
      </w:r>
      <w:bookmarkEnd w:id="299"/>
      <w:bookmarkEnd w:id="300"/>
      <w:bookmarkEnd w:id="301"/>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302" w:name="_Toc278362579"/>
      <w:bookmarkStart w:id="303" w:name="_Toc328553511"/>
      <w:bookmarkStart w:id="304" w:name="_Toc280626219"/>
      <w:r>
        <w:rPr>
          <w:rStyle w:val="CharSectno"/>
        </w:rPr>
        <w:t>8</w:t>
      </w:r>
      <w:r>
        <w:t>.</w:t>
      </w:r>
      <w:r>
        <w:tab/>
        <w:t>Records</w:t>
      </w:r>
      <w:bookmarkEnd w:id="302"/>
      <w:bookmarkEnd w:id="303"/>
      <w:bookmarkEnd w:id="304"/>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305" w:name="_Toc278362580"/>
      <w:bookmarkStart w:id="306" w:name="_Toc328553512"/>
      <w:bookmarkStart w:id="307" w:name="_Toc280626220"/>
      <w:r>
        <w:rPr>
          <w:rStyle w:val="CharSectno"/>
        </w:rPr>
        <w:t>9</w:t>
      </w:r>
      <w:r>
        <w:t>.</w:t>
      </w:r>
      <w:r>
        <w:tab/>
        <w:t>Drill cores</w:t>
      </w:r>
      <w:bookmarkEnd w:id="305"/>
      <w:bookmarkEnd w:id="306"/>
      <w:bookmarkEnd w:id="307"/>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308" w:name="_Toc278362581"/>
      <w:bookmarkStart w:id="309" w:name="_Toc328553513"/>
      <w:bookmarkStart w:id="310" w:name="_Toc280626221"/>
      <w:r>
        <w:rPr>
          <w:rStyle w:val="CharSectno"/>
        </w:rPr>
        <w:t>10</w:t>
      </w:r>
      <w:r>
        <w:t>.</w:t>
      </w:r>
      <w:r>
        <w:tab/>
        <w:t>Testing and analysis of samples</w:t>
      </w:r>
      <w:bookmarkEnd w:id="308"/>
      <w:bookmarkEnd w:id="309"/>
      <w:bookmarkEnd w:id="310"/>
    </w:p>
    <w:p>
      <w:pPr>
        <w:pStyle w:val="Subsection"/>
      </w:pPr>
      <w:r>
        <w:tab/>
      </w:r>
      <w:r>
        <w:tab/>
        <w:t>The Minister or an inspector may test or analyse a sample given to the Minister or inspector under section 371.</w:t>
      </w:r>
    </w:p>
    <w:p>
      <w:pPr>
        <w:pStyle w:val="Heading2"/>
      </w:pPr>
      <w:bookmarkStart w:id="311" w:name="_Toc275434270"/>
      <w:bookmarkStart w:id="312" w:name="_Toc275434314"/>
      <w:bookmarkStart w:id="313" w:name="_Toc275438864"/>
      <w:bookmarkStart w:id="314" w:name="_Toc275509242"/>
      <w:bookmarkStart w:id="315" w:name="_Toc275509828"/>
      <w:bookmarkStart w:id="316" w:name="_Toc275510174"/>
      <w:bookmarkStart w:id="317" w:name="_Toc275510491"/>
      <w:bookmarkStart w:id="318" w:name="_Toc275857510"/>
      <w:bookmarkStart w:id="319" w:name="_Toc276035566"/>
      <w:bookmarkStart w:id="320" w:name="_Toc276036897"/>
      <w:bookmarkStart w:id="321" w:name="_Toc276037804"/>
      <w:bookmarkStart w:id="322" w:name="_Toc276037832"/>
      <w:bookmarkStart w:id="323" w:name="_Toc276049678"/>
      <w:bookmarkStart w:id="324" w:name="_Toc276114148"/>
      <w:bookmarkStart w:id="325" w:name="_Toc276114176"/>
      <w:bookmarkStart w:id="326" w:name="_Toc276115053"/>
      <w:bookmarkStart w:id="327" w:name="_Toc276115417"/>
      <w:bookmarkStart w:id="328" w:name="_Toc276115445"/>
      <w:bookmarkStart w:id="329" w:name="_Toc276115642"/>
      <w:bookmarkStart w:id="330" w:name="_Toc276116099"/>
      <w:bookmarkStart w:id="331" w:name="_Toc276117179"/>
      <w:bookmarkStart w:id="332" w:name="_Toc276117752"/>
      <w:bookmarkStart w:id="333" w:name="_Toc278205241"/>
      <w:bookmarkStart w:id="334" w:name="_Toc278283619"/>
      <w:bookmarkStart w:id="335" w:name="_Toc278294785"/>
      <w:bookmarkStart w:id="336" w:name="_Toc278294835"/>
      <w:bookmarkStart w:id="337" w:name="_Toc278294993"/>
      <w:bookmarkStart w:id="338" w:name="_Toc278362582"/>
      <w:bookmarkStart w:id="339" w:name="_Toc280621551"/>
      <w:bookmarkStart w:id="340" w:name="_Toc280622223"/>
      <w:bookmarkStart w:id="341" w:name="_Toc280623455"/>
      <w:bookmarkStart w:id="342" w:name="_Toc280623576"/>
      <w:bookmarkStart w:id="343" w:name="_Toc280623877"/>
      <w:bookmarkStart w:id="344" w:name="_Toc280626222"/>
      <w:bookmarkStart w:id="345" w:name="_Toc328553514"/>
      <w:r>
        <w:rPr>
          <w:rStyle w:val="CharPartNo"/>
        </w:rPr>
        <w:t>Part 5</w:t>
      </w:r>
      <w:r>
        <w:rPr>
          <w:rStyle w:val="CharDivNo"/>
        </w:rPr>
        <w:t> </w:t>
      </w:r>
      <w:r>
        <w:t>—</w:t>
      </w:r>
      <w:r>
        <w:rPr>
          <w:rStyle w:val="CharDivText"/>
        </w:rPr>
        <w:t> </w:t>
      </w:r>
      <w:r>
        <w:rPr>
          <w:rStyle w:val="CharPartText"/>
        </w:rPr>
        <w:t>Restoration of environment</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pPr>
      <w:bookmarkStart w:id="346" w:name="_Toc278362583"/>
      <w:bookmarkStart w:id="347" w:name="_Toc328553515"/>
      <w:bookmarkStart w:id="348" w:name="_Toc280626223"/>
      <w:r>
        <w:rPr>
          <w:rStyle w:val="CharSectno"/>
        </w:rPr>
        <w:t>11</w:t>
      </w:r>
      <w:r>
        <w:t>.</w:t>
      </w:r>
      <w:r>
        <w:tab/>
        <w:t>Terms used</w:t>
      </w:r>
      <w:bookmarkEnd w:id="346"/>
      <w:bookmarkEnd w:id="347"/>
      <w:bookmarkEnd w:id="348"/>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349" w:name="_Toc278362584"/>
      <w:bookmarkStart w:id="350" w:name="_Toc328553516"/>
      <w:bookmarkStart w:id="351" w:name="_Toc280626224"/>
      <w:r>
        <w:rPr>
          <w:rStyle w:val="CharSectno"/>
        </w:rPr>
        <w:t>12</w:t>
      </w:r>
      <w:r>
        <w:t>.</w:t>
      </w:r>
      <w:r>
        <w:tab/>
        <w:t>Removal of unused mining property</w:t>
      </w:r>
      <w:bookmarkEnd w:id="349"/>
      <w:bookmarkEnd w:id="350"/>
      <w:bookmarkEnd w:id="351"/>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352" w:name="_Toc278362585"/>
      <w:bookmarkStart w:id="353" w:name="_Toc328553517"/>
      <w:bookmarkStart w:id="354" w:name="_Toc280626225"/>
      <w:r>
        <w:rPr>
          <w:rStyle w:val="CharSectno"/>
        </w:rPr>
        <w:t>13</w:t>
      </w:r>
      <w:r>
        <w:t>.</w:t>
      </w:r>
      <w:r>
        <w:tab/>
        <w:t>Disposal of unused mining property</w:t>
      </w:r>
      <w:bookmarkEnd w:id="352"/>
      <w:bookmarkEnd w:id="353"/>
      <w:bookmarkEnd w:id="354"/>
    </w:p>
    <w:p>
      <w:pPr>
        <w:pStyle w:val="Subsection"/>
      </w:pPr>
      <w:r>
        <w:tab/>
        <w:t>(1)</w:t>
      </w:r>
      <w:r>
        <w:tab/>
        <w:t>If unused mining property is not removed in accordance with regulation 12, the Minister may cause the property to be removed and may direct that the property be sold by public auction.</w:t>
      </w:r>
    </w:p>
    <w:p>
      <w:pPr>
        <w:pStyle w:val="Subsection"/>
      </w:pPr>
      <w:r>
        <w:tab/>
        <w:t>(2)</w:t>
      </w:r>
      <w:r>
        <w:tab/>
        <w:t>Any unused mining property unsold after the public auction may be sold by private treaty.</w:t>
      </w:r>
    </w:p>
    <w:p>
      <w:pPr>
        <w:pStyle w:val="Subsection"/>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pPr>
      <w:r>
        <w:tab/>
        <w:t>(4)</w:t>
      </w:r>
      <w:r>
        <w:tab/>
        <w:t>Any remaining proceeds of sale must be paid to the Treasurer who must, on receipt of an application by the responsible licence holder, pay those proceeds to the responsible licence holder.</w:t>
      </w:r>
    </w:p>
    <w:p>
      <w:pPr>
        <w:pStyle w:val="Subsection"/>
      </w:pPr>
      <w:r>
        <w:tab/>
        <w:t>(5)</w:t>
      </w:r>
      <w:r>
        <w:tab/>
        <w:t>If an application under subregulation (4) is not made within 2 years after the date of the sale, the remaining proceeds of sale must be paid into the Consolidated Account.</w:t>
      </w:r>
    </w:p>
    <w:p>
      <w:pPr>
        <w:pStyle w:val="Heading5"/>
      </w:pPr>
      <w:bookmarkStart w:id="355" w:name="_Toc278362586"/>
      <w:bookmarkStart w:id="356" w:name="_Toc328553518"/>
      <w:bookmarkStart w:id="357" w:name="_Toc280626226"/>
      <w:r>
        <w:rPr>
          <w:rStyle w:val="CharSectno"/>
        </w:rPr>
        <w:t>14</w:t>
      </w:r>
      <w:r>
        <w:t>.</w:t>
      </w:r>
      <w:r>
        <w:tab/>
        <w:t>Direction to rehabilitate mining area</w:t>
      </w:r>
      <w:bookmarkEnd w:id="355"/>
      <w:bookmarkEnd w:id="356"/>
      <w:bookmarkEnd w:id="357"/>
    </w:p>
    <w:p>
      <w:pPr>
        <w:pStyle w:val="Subsection"/>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358" w:name="_Toc247606336"/>
      <w:bookmarkStart w:id="359" w:name="_Toc247606446"/>
      <w:bookmarkStart w:id="360" w:name="_Toc247606566"/>
      <w:bookmarkStart w:id="361" w:name="_Toc247609825"/>
      <w:bookmarkStart w:id="362" w:name="_Toc247611834"/>
      <w:bookmarkStart w:id="363" w:name="_Toc247612818"/>
      <w:bookmarkStart w:id="364" w:name="_Toc247613147"/>
      <w:bookmarkStart w:id="365" w:name="_Toc247613313"/>
      <w:bookmarkStart w:id="366" w:name="_Toc247613553"/>
      <w:bookmarkStart w:id="367" w:name="_Toc247689583"/>
      <w:bookmarkStart w:id="368" w:name="_Toc247690168"/>
      <w:bookmarkStart w:id="369" w:name="_Toc247690271"/>
      <w:bookmarkStart w:id="370" w:name="_Toc247940569"/>
      <w:bookmarkStart w:id="371" w:name="_Toc247941339"/>
      <w:bookmarkStart w:id="372" w:name="_Toc247948389"/>
      <w:bookmarkStart w:id="373" w:name="_Toc247949655"/>
      <w:bookmarkStart w:id="374" w:name="_Toc247957476"/>
      <w:bookmarkStart w:id="375" w:name="_Toc247958349"/>
      <w:bookmarkStart w:id="376" w:name="_Toc247961221"/>
      <w:bookmarkStart w:id="377" w:name="_Toc248033069"/>
      <w:bookmarkStart w:id="378" w:name="_Toc248034701"/>
      <w:bookmarkStart w:id="379" w:name="_Toc248035165"/>
      <w:bookmarkStart w:id="380" w:name="_Toc248039095"/>
      <w:bookmarkStart w:id="381" w:name="_Toc249927311"/>
      <w:bookmarkStart w:id="382" w:name="_Toc249929880"/>
      <w:bookmarkStart w:id="383" w:name="_Toc249929957"/>
      <w:bookmarkStart w:id="384" w:name="_Toc249952927"/>
      <w:bookmarkStart w:id="385" w:name="_Toc273524267"/>
      <w:bookmarkStart w:id="386" w:name="_Toc274571293"/>
      <w:bookmarkStart w:id="387" w:name="_Toc275179533"/>
      <w:bookmarkStart w:id="388" w:name="_Toc275179599"/>
      <w:bookmarkStart w:id="389" w:name="_Toc275182168"/>
      <w:bookmarkStart w:id="390" w:name="_Toc275182192"/>
      <w:bookmarkStart w:id="391" w:name="_Toc275182979"/>
      <w:bookmarkStart w:id="392" w:name="_Toc275342327"/>
      <w:bookmarkStart w:id="393" w:name="_Toc275434275"/>
      <w:bookmarkStart w:id="394" w:name="_Toc275434319"/>
      <w:bookmarkStart w:id="395" w:name="_Toc275438869"/>
      <w:bookmarkStart w:id="396" w:name="_Toc275509247"/>
      <w:bookmarkStart w:id="397" w:name="_Toc275509833"/>
      <w:bookmarkStart w:id="398" w:name="_Toc275510179"/>
      <w:bookmarkStart w:id="399" w:name="_Toc275510496"/>
      <w:bookmarkStart w:id="400" w:name="_Toc275857515"/>
      <w:bookmarkStart w:id="401" w:name="_Toc276035571"/>
      <w:bookmarkStart w:id="402" w:name="_Toc276036902"/>
      <w:bookmarkStart w:id="403" w:name="_Toc276037809"/>
      <w:bookmarkStart w:id="404" w:name="_Toc276037837"/>
      <w:bookmarkStart w:id="405" w:name="_Toc276049683"/>
      <w:bookmarkStart w:id="406" w:name="_Toc276114153"/>
      <w:bookmarkStart w:id="407" w:name="_Toc276114181"/>
      <w:bookmarkStart w:id="408" w:name="_Toc276115058"/>
      <w:bookmarkStart w:id="409" w:name="_Toc276115422"/>
      <w:bookmarkStart w:id="410" w:name="_Toc276115450"/>
      <w:bookmarkStart w:id="411" w:name="_Toc276115647"/>
      <w:bookmarkStart w:id="412" w:name="_Toc276116104"/>
      <w:bookmarkStart w:id="413" w:name="_Toc276117184"/>
      <w:bookmarkStart w:id="414" w:name="_Toc276117757"/>
      <w:bookmarkStart w:id="415" w:name="_Toc278205246"/>
      <w:bookmarkStart w:id="416" w:name="_Toc278283624"/>
      <w:bookmarkStart w:id="417" w:name="_Toc278294790"/>
      <w:bookmarkStart w:id="418" w:name="_Toc278294840"/>
      <w:bookmarkStart w:id="419" w:name="_Toc278294998"/>
      <w:bookmarkStart w:id="420" w:name="_Toc278362587"/>
      <w:bookmarkStart w:id="421" w:name="_Toc280621556"/>
      <w:bookmarkStart w:id="422" w:name="_Toc280622228"/>
      <w:bookmarkStart w:id="423" w:name="_Toc280623460"/>
      <w:bookmarkStart w:id="424" w:name="_Toc280623581"/>
      <w:bookmarkStart w:id="425" w:name="_Toc280623882"/>
      <w:bookmarkStart w:id="426" w:name="_Toc280626227"/>
      <w:bookmarkStart w:id="427" w:name="_Toc328553519"/>
      <w:r>
        <w:rPr>
          <w:rStyle w:val="CharPartNo"/>
        </w:rPr>
        <w:t>Part 6</w:t>
      </w:r>
      <w:r>
        <w:rPr>
          <w:rStyle w:val="CharDivNo"/>
        </w:rPr>
        <w:t> </w:t>
      </w:r>
      <w:r>
        <w:t>—</w:t>
      </w:r>
      <w:r>
        <w:rPr>
          <w:rStyle w:val="CharDivText"/>
        </w:rPr>
        <w:t> </w:t>
      </w:r>
      <w:r>
        <w:rPr>
          <w:rStyle w:val="CharPartText"/>
        </w:rPr>
        <w:t>Miscellaneous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5"/>
      </w:pPr>
      <w:bookmarkStart w:id="428" w:name="_Toc278362588"/>
      <w:bookmarkStart w:id="429" w:name="_Toc328553520"/>
      <w:bookmarkStart w:id="430" w:name="_Toc280626228"/>
      <w:r>
        <w:rPr>
          <w:rStyle w:val="CharSectno"/>
        </w:rPr>
        <w:t>15</w:t>
      </w:r>
      <w:r>
        <w:t>.</w:t>
      </w:r>
      <w:r>
        <w:tab/>
        <w:t>Maps</w:t>
      </w:r>
      <w:bookmarkEnd w:id="428"/>
      <w:bookmarkEnd w:id="429"/>
      <w:bookmarkEnd w:id="430"/>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431" w:name="_Toc278362589"/>
      <w:bookmarkStart w:id="432" w:name="_Toc328553521"/>
      <w:bookmarkStart w:id="433" w:name="_Toc280626229"/>
      <w:r>
        <w:rPr>
          <w:rStyle w:val="CharSectno"/>
        </w:rPr>
        <w:t>16</w:t>
      </w:r>
      <w:r>
        <w:t>.</w:t>
      </w:r>
      <w:r>
        <w:tab/>
        <w:t>Notice of caveat</w:t>
      </w:r>
      <w:bookmarkEnd w:id="431"/>
      <w:bookmarkEnd w:id="432"/>
      <w:bookmarkEnd w:id="433"/>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434" w:name="_Toc278362590"/>
      <w:bookmarkStart w:id="435" w:name="_Toc328553522"/>
      <w:bookmarkStart w:id="436" w:name="_Toc280626230"/>
      <w:r>
        <w:rPr>
          <w:rStyle w:val="CharSectno"/>
        </w:rPr>
        <w:t>17</w:t>
      </w:r>
      <w:r>
        <w:t>.</w:t>
      </w:r>
      <w:r>
        <w:tab/>
        <w:t>Copies of documents</w:t>
      </w:r>
      <w:bookmarkEnd w:id="434"/>
      <w:bookmarkEnd w:id="435"/>
      <w:bookmarkEnd w:id="436"/>
    </w:p>
    <w:p>
      <w:pPr>
        <w:pStyle w:val="Subsection"/>
      </w:pPr>
      <w:r>
        <w:tab/>
      </w:r>
      <w:r>
        <w:tab/>
        <w:t>The Minister or an inspector may take a copy of a document produced to the Minister or inspector under section 370.</w:t>
      </w:r>
    </w:p>
    <w:p>
      <w:pPr>
        <w:pStyle w:val="Heading5"/>
      </w:pPr>
      <w:bookmarkStart w:id="437" w:name="_Toc278362591"/>
      <w:bookmarkStart w:id="438" w:name="_Toc328553523"/>
      <w:bookmarkStart w:id="439" w:name="_Toc280626231"/>
      <w:r>
        <w:rPr>
          <w:rStyle w:val="CharSectno"/>
        </w:rPr>
        <w:t>18</w:t>
      </w:r>
      <w:r>
        <w:t>.</w:t>
      </w:r>
      <w:r>
        <w:tab/>
        <w:t>Discharge of security</w:t>
      </w:r>
      <w:bookmarkEnd w:id="437"/>
      <w:bookmarkEnd w:id="438"/>
      <w:bookmarkEnd w:id="439"/>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tab/>
        <w:t>(3)</w:t>
      </w:r>
      <w:r>
        <w:tab/>
        <w:t>If the Minister discharges a security under subregulation (1), the Minister must give written notice of the discharge to the person who lodged the security.</w:t>
      </w:r>
    </w:p>
    <w:p>
      <w:pPr>
        <w:pStyle w:val="Heading5"/>
      </w:pPr>
      <w:bookmarkStart w:id="440" w:name="_Toc278362592"/>
      <w:bookmarkStart w:id="441" w:name="_Toc328553524"/>
      <w:bookmarkStart w:id="442" w:name="_Toc280626232"/>
      <w:r>
        <w:rPr>
          <w:rStyle w:val="CharSectno"/>
        </w:rPr>
        <w:t>19</w:t>
      </w:r>
      <w:r>
        <w:t>.</w:t>
      </w:r>
      <w:r>
        <w:tab/>
        <w:t>Licence fees (s. 425(2))</w:t>
      </w:r>
      <w:bookmarkEnd w:id="440"/>
      <w:bookmarkEnd w:id="441"/>
      <w:bookmarkEnd w:id="442"/>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443" w:name="_Toc278362593"/>
      <w:bookmarkStart w:id="444" w:name="_Toc328553525"/>
      <w:bookmarkStart w:id="445" w:name="_Toc280626233"/>
      <w:r>
        <w:rPr>
          <w:rStyle w:val="CharSectno"/>
        </w:rPr>
        <w:t>20</w:t>
      </w:r>
      <w:r>
        <w:t>.</w:t>
      </w:r>
      <w:r>
        <w:tab/>
        <w:t>Other fees</w:t>
      </w:r>
      <w:bookmarkEnd w:id="443"/>
      <w:bookmarkEnd w:id="444"/>
      <w:bookmarkEnd w:id="445"/>
    </w:p>
    <w:p>
      <w:pPr>
        <w:pStyle w:val="Subsection"/>
      </w:pPr>
      <w:r>
        <w:tab/>
      </w:r>
      <w:r>
        <w:tab/>
        <w:t>The fees specified in Schedule 2 are the fees prescribed in respect of the matters specified in that Schedule.</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446" w:name="_Toc247949661"/>
      <w:bookmarkStart w:id="447" w:name="_Toc247957482"/>
      <w:bookmarkStart w:id="448" w:name="_Toc247958355"/>
      <w:bookmarkStart w:id="449" w:name="_Toc247961227"/>
      <w:bookmarkStart w:id="450" w:name="_Toc248033075"/>
      <w:bookmarkStart w:id="451" w:name="_Toc248034707"/>
      <w:bookmarkStart w:id="452" w:name="_Toc248035171"/>
      <w:bookmarkStart w:id="453" w:name="_Toc248039101"/>
      <w:bookmarkStart w:id="454" w:name="_Toc249927317"/>
      <w:bookmarkStart w:id="455" w:name="_Toc249929886"/>
      <w:bookmarkStart w:id="456" w:name="_Toc249929963"/>
      <w:bookmarkStart w:id="457" w:name="_Toc249952933"/>
      <w:bookmarkStart w:id="458" w:name="_Toc273524274"/>
      <w:bookmarkStart w:id="459" w:name="_Toc274571300"/>
      <w:bookmarkStart w:id="460" w:name="_Toc275179541"/>
      <w:bookmarkStart w:id="461" w:name="_Toc275179607"/>
      <w:bookmarkStart w:id="462" w:name="_Toc275182176"/>
      <w:bookmarkStart w:id="463" w:name="_Toc275182200"/>
      <w:bookmarkStart w:id="464" w:name="_Toc275182988"/>
      <w:bookmarkStart w:id="465" w:name="_Toc275342337"/>
      <w:bookmarkStart w:id="466" w:name="_Toc275434282"/>
      <w:bookmarkStart w:id="467" w:name="_Toc275434326"/>
      <w:bookmarkStart w:id="468" w:name="_Toc275438876"/>
      <w:bookmarkStart w:id="469" w:name="_Toc275509254"/>
      <w:bookmarkStart w:id="470" w:name="_Toc275509840"/>
      <w:bookmarkStart w:id="471" w:name="_Toc275510186"/>
      <w:bookmarkStart w:id="472" w:name="_Toc275510503"/>
      <w:bookmarkStart w:id="473" w:name="_Toc275857522"/>
      <w:bookmarkStart w:id="474" w:name="_Toc276035578"/>
      <w:bookmarkStart w:id="475" w:name="_Toc276036909"/>
      <w:bookmarkStart w:id="476" w:name="_Toc276037816"/>
      <w:bookmarkStart w:id="477" w:name="_Toc276037844"/>
      <w:bookmarkStart w:id="478" w:name="_Toc276049690"/>
      <w:bookmarkStart w:id="479" w:name="_Toc276114160"/>
      <w:bookmarkStart w:id="480" w:name="_Toc276114188"/>
      <w:bookmarkStart w:id="481" w:name="_Toc276115065"/>
      <w:bookmarkStart w:id="482" w:name="_Toc276115429"/>
      <w:bookmarkStart w:id="483" w:name="_Toc276115457"/>
      <w:bookmarkStart w:id="484" w:name="_Toc276115654"/>
      <w:bookmarkStart w:id="485" w:name="_Toc276116111"/>
      <w:bookmarkStart w:id="486" w:name="_Toc276117191"/>
      <w:bookmarkStart w:id="487" w:name="_Toc276117764"/>
      <w:bookmarkStart w:id="488" w:name="_Toc278205253"/>
      <w:bookmarkStart w:id="489" w:name="_Toc278283631"/>
      <w:bookmarkStart w:id="490" w:name="_Toc278294797"/>
      <w:bookmarkStart w:id="491" w:name="_Toc278294847"/>
      <w:bookmarkStart w:id="492" w:name="_Toc278295005"/>
      <w:bookmarkStart w:id="493" w:name="_Toc278362594"/>
      <w:bookmarkStart w:id="494" w:name="_Toc280621563"/>
      <w:bookmarkStart w:id="495" w:name="_Toc280622235"/>
      <w:bookmarkStart w:id="496" w:name="_Toc280623467"/>
      <w:bookmarkStart w:id="497" w:name="_Toc280623588"/>
      <w:bookmarkStart w:id="498" w:name="_Toc280623889"/>
      <w:bookmarkStart w:id="499" w:name="_Toc280626234"/>
      <w:bookmarkStart w:id="500" w:name="_Toc328553526"/>
      <w:r>
        <w:rPr>
          <w:rStyle w:val="CharSchNo"/>
        </w:rPr>
        <w:t>Schedule 1</w:t>
      </w:r>
      <w:r>
        <w:rPr>
          <w:rStyle w:val="CharSDivNo"/>
        </w:rPr>
        <w:t> </w:t>
      </w:r>
      <w:r>
        <w:t>—</w:t>
      </w:r>
      <w:bookmarkStart w:id="501" w:name="AutoSch"/>
      <w:bookmarkEnd w:id="501"/>
      <w:r>
        <w:rPr>
          <w:rStyle w:val="CharSDivText"/>
        </w:rPr>
        <w:t> </w:t>
      </w:r>
      <w:r>
        <w:rPr>
          <w:rStyle w:val="CharSchText"/>
        </w:rPr>
        <w:t>Australian Fiducial Network geodetic stations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smartTag w:uri="urn:schemas-microsoft-com:office:smarttags" w:element="place">
              <w:r>
                <w:rPr>
                  <w:sz w:val="20"/>
                </w:rPr>
                <w:t>Alice Springs</w:t>
              </w:r>
            </w:smartTag>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smartTag w:uri="urn:schemas-microsoft-com:office:smarttags" w:element="City">
              <w:smartTag w:uri="urn:schemas-microsoft-com:office:smarttags" w:element="place">
                <w:r>
                  <w:rPr>
                    <w:sz w:val="20"/>
                  </w:rPr>
                  <w:t>Darwin</w:t>
                </w:r>
              </w:smartTag>
            </w:smartTag>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smartTag w:uri="urn:schemas-microsoft-com:office:smarttags" w:element="City">
              <w:smartTag w:uri="urn:schemas-microsoft-com:office:smarttags" w:element="place">
                <w:r>
                  <w:rPr>
                    <w:sz w:val="20"/>
                  </w:rPr>
                  <w:t>Hobart</w:t>
                </w:r>
              </w:smartTag>
            </w:smartTag>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Subsection"/>
        <w:rPr>
          <w:del w:id="502" w:author="Master Repository Process" w:date="2021-09-11T14:24:00Z"/>
        </w:rPr>
      </w:pPr>
    </w:p>
    <w:p>
      <w:pPr>
        <w:pStyle w:val="yScheduleHeading"/>
      </w:pPr>
      <w:bookmarkStart w:id="503" w:name="_Toc328553527"/>
      <w:bookmarkStart w:id="504" w:name="_Toc247940576"/>
      <w:bookmarkStart w:id="505" w:name="_Toc247941346"/>
      <w:bookmarkStart w:id="506" w:name="_Toc247948396"/>
      <w:bookmarkStart w:id="507" w:name="_Toc247949662"/>
      <w:bookmarkStart w:id="508" w:name="_Toc247957483"/>
      <w:bookmarkStart w:id="509" w:name="_Toc247958356"/>
      <w:bookmarkStart w:id="510" w:name="_Toc247961228"/>
      <w:bookmarkStart w:id="511" w:name="_Toc248033076"/>
      <w:bookmarkStart w:id="512" w:name="_Toc248034708"/>
      <w:bookmarkStart w:id="513" w:name="_Toc248035172"/>
      <w:bookmarkStart w:id="514" w:name="_Toc248039102"/>
      <w:bookmarkStart w:id="515" w:name="_Toc249927318"/>
      <w:bookmarkStart w:id="516" w:name="_Toc249929887"/>
      <w:bookmarkStart w:id="517" w:name="_Toc249929964"/>
      <w:bookmarkStart w:id="518" w:name="_Toc249952934"/>
      <w:bookmarkStart w:id="519" w:name="_Toc273524275"/>
      <w:bookmarkStart w:id="520" w:name="_Toc274571301"/>
      <w:bookmarkStart w:id="521" w:name="_Toc275179542"/>
      <w:bookmarkStart w:id="522" w:name="_Toc275179608"/>
      <w:bookmarkStart w:id="523" w:name="_Toc275182177"/>
      <w:bookmarkStart w:id="524" w:name="_Toc275182201"/>
      <w:bookmarkStart w:id="525" w:name="_Toc275182989"/>
      <w:bookmarkStart w:id="526" w:name="_Toc275342338"/>
      <w:bookmarkStart w:id="527" w:name="_Toc275434283"/>
      <w:bookmarkStart w:id="528" w:name="_Toc275434327"/>
      <w:bookmarkStart w:id="529" w:name="_Toc275438877"/>
      <w:bookmarkStart w:id="530" w:name="_Toc275509255"/>
      <w:bookmarkStart w:id="531" w:name="_Toc275509841"/>
      <w:bookmarkStart w:id="532" w:name="_Toc275510187"/>
      <w:bookmarkStart w:id="533" w:name="_Toc275510504"/>
      <w:bookmarkStart w:id="534" w:name="_Toc275857523"/>
      <w:bookmarkStart w:id="535" w:name="_Toc276035579"/>
      <w:bookmarkStart w:id="536" w:name="_Toc276036910"/>
      <w:bookmarkStart w:id="537" w:name="_Toc276037817"/>
      <w:bookmarkStart w:id="538" w:name="_Toc276037845"/>
      <w:bookmarkStart w:id="539" w:name="_Toc276049691"/>
      <w:bookmarkStart w:id="540" w:name="_Toc276114161"/>
      <w:bookmarkStart w:id="541" w:name="_Toc276114189"/>
      <w:bookmarkStart w:id="542" w:name="_Toc276115066"/>
      <w:bookmarkStart w:id="543" w:name="_Toc276115430"/>
      <w:bookmarkStart w:id="544" w:name="_Toc276115458"/>
      <w:bookmarkStart w:id="545" w:name="_Toc276115655"/>
      <w:bookmarkStart w:id="546" w:name="_Toc276116112"/>
      <w:bookmarkStart w:id="547" w:name="_Toc276117192"/>
      <w:bookmarkStart w:id="548" w:name="_Toc276117765"/>
      <w:bookmarkStart w:id="549" w:name="_Toc278205254"/>
      <w:bookmarkStart w:id="550" w:name="_Toc278283632"/>
      <w:bookmarkStart w:id="551" w:name="_Toc278294798"/>
      <w:bookmarkStart w:id="552" w:name="_Toc278294848"/>
      <w:bookmarkStart w:id="553" w:name="_Toc278295006"/>
      <w:bookmarkStart w:id="554" w:name="_Toc278362595"/>
      <w:bookmarkStart w:id="555" w:name="_Toc280621564"/>
      <w:bookmarkStart w:id="556" w:name="_Toc280622236"/>
      <w:bookmarkStart w:id="557" w:name="_Toc280623468"/>
      <w:bookmarkStart w:id="558" w:name="_Toc280623589"/>
      <w:bookmarkStart w:id="559" w:name="_Toc280623890"/>
      <w:bookmarkStart w:id="560" w:name="_Toc280626235"/>
      <w:r>
        <w:rPr>
          <w:rStyle w:val="CharSchNo"/>
        </w:rPr>
        <w:t>Schedule</w:t>
      </w:r>
      <w:del w:id="561" w:author="Master Repository Process" w:date="2021-09-11T14:24:00Z">
        <w:r>
          <w:rPr>
            <w:rStyle w:val="CharSchNo"/>
          </w:rPr>
          <w:delText xml:space="preserve"> </w:delText>
        </w:r>
      </w:del>
      <w:ins w:id="562" w:author="Master Repository Process" w:date="2021-09-11T14:24:00Z">
        <w:r>
          <w:rPr>
            <w:rStyle w:val="CharSchNo"/>
          </w:rPr>
          <w:t> </w:t>
        </w:r>
      </w:ins>
      <w:r>
        <w:rPr>
          <w:rStyle w:val="CharSchNo"/>
        </w:rPr>
        <w:t>2</w:t>
      </w:r>
      <w:r>
        <w:rPr>
          <w:rStyle w:val="CharSDivNo"/>
        </w:rPr>
        <w:t> </w:t>
      </w:r>
      <w:r>
        <w:t>—</w:t>
      </w:r>
      <w:r>
        <w:rPr>
          <w:rStyle w:val="CharSDivText"/>
        </w:rPr>
        <w:t> </w:t>
      </w:r>
      <w:r>
        <w:rPr>
          <w:rStyle w:val="CharSchText"/>
        </w:rPr>
        <w:t>Fees</w:t>
      </w:r>
      <w:bookmarkEnd w:id="503"/>
    </w:p>
    <w:p>
      <w:pPr>
        <w:pStyle w:val="yShoulderClause"/>
      </w:pPr>
      <w:r>
        <w:t>[r. 20]</w:t>
      </w:r>
    </w:p>
    <w:p>
      <w:pPr>
        <w:pStyle w:val="yFootnoteheading"/>
        <w:spacing w:after="120"/>
        <w:rPr>
          <w:ins w:id="563" w:author="Master Repository Process" w:date="2021-09-11T14:24:00Z"/>
        </w:rPr>
      </w:pPr>
      <w:ins w:id="564" w:author="Master Repository Process" w:date="2021-09-11T14:24:00Z">
        <w:r>
          <w:tab/>
          <w:t>[Heading inserted in Gazette 22 Jun 2012 p. 2796.]</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tblHeader/>
        </w:trPr>
        <w:tc>
          <w:tcPr>
            <w:tcW w:w="709" w:type="dxa"/>
          </w:tcPr>
          <w:p>
            <w:pPr>
              <w:pStyle w:val="yTableNAm"/>
            </w:pPr>
            <w:r>
              <w:rPr>
                <w:b/>
              </w:rPr>
              <w:t>Item</w:t>
            </w:r>
          </w:p>
        </w:tc>
        <w:tc>
          <w:tcPr>
            <w:tcW w:w="5103" w:type="dxa"/>
          </w:tcPr>
          <w:p>
            <w:pPr>
              <w:pStyle w:val="yTableNAm"/>
              <w:jc w:val="center"/>
            </w:pPr>
            <w:r>
              <w:rPr>
                <w:b/>
              </w:rPr>
              <w:t>Description</w:t>
            </w:r>
          </w:p>
        </w:tc>
        <w:tc>
          <w:tcPr>
            <w:tcW w:w="1134" w:type="dxa"/>
          </w:tcPr>
          <w:p>
            <w:pPr>
              <w:pStyle w:val="yTableNAm"/>
              <w:ind w:right="98"/>
              <w:jc w:val="center"/>
            </w:pPr>
            <w:r>
              <w:rPr>
                <w:b/>
              </w:rPr>
              <w:t>Fee ($)</w:t>
            </w:r>
          </w:p>
        </w:tc>
      </w:tr>
      <w:tr>
        <w:tc>
          <w:tcPr>
            <w:tcW w:w="709" w:type="dxa"/>
          </w:tcPr>
          <w:p>
            <w:pPr>
              <w:pStyle w:val="yTableNAm"/>
            </w:pPr>
            <w:r>
              <w:t>1.</w:t>
            </w:r>
          </w:p>
        </w:tc>
        <w:tc>
          <w:tcPr>
            <w:tcW w:w="5103" w:type="dxa"/>
          </w:tcPr>
          <w:p>
            <w:pPr>
              <w:pStyle w:val="yTableNAm"/>
            </w:pPr>
            <w:r>
              <w:t xml:space="preserve">Exploration licence — </w:t>
            </w:r>
          </w:p>
          <w:p>
            <w:pPr>
              <w:pStyle w:val="yTableNAm"/>
              <w:tabs>
                <w:tab w:val="clear" w:pos="567"/>
                <w:tab w:val="left" w:pos="361"/>
                <w:tab w:val="left" w:pos="841"/>
              </w:tabs>
              <w:ind w:left="841" w:hanging="841"/>
            </w:pPr>
            <w:r>
              <w:tab/>
              <w:t>(a)</w:t>
            </w:r>
            <w:r>
              <w:tab/>
              <w:t>standard block licence application (s. 56(1))</w:t>
            </w:r>
            <w:del w:id="565" w:author="Master Repository Process" w:date="2021-09-11T14:24:00Z">
              <w:r>
                <w:delText xml:space="preserve"> </w:delText>
              </w:r>
            </w:del>
          </w:p>
          <w:p>
            <w:pPr>
              <w:pStyle w:val="yTableNAm"/>
              <w:tabs>
                <w:tab w:val="clear" w:pos="567"/>
                <w:tab w:val="left" w:pos="361"/>
                <w:tab w:val="left" w:pos="841"/>
              </w:tabs>
              <w:ind w:left="841" w:hanging="841"/>
            </w:pPr>
            <w:r>
              <w:tab/>
              <w:t>(b)</w:t>
            </w:r>
            <w:r>
              <w:tab/>
              <w:t>tender block licence application (s. 78(1))</w:t>
            </w:r>
            <w:del w:id="566" w:author="Master Repository Process" w:date="2021-09-11T14:24:00Z">
              <w:r>
                <w:delText xml:space="preserve"> </w:delText>
              </w:r>
            </w:del>
          </w:p>
          <w:p>
            <w:pPr>
              <w:pStyle w:val="yTableNAm"/>
              <w:tabs>
                <w:tab w:val="clear" w:pos="567"/>
                <w:tab w:val="left" w:pos="361"/>
                <w:tab w:val="left" w:pos="841"/>
              </w:tabs>
              <w:ind w:left="841" w:hanging="841"/>
            </w:pPr>
            <w:r>
              <w:tab/>
              <w:t>(c)</w:t>
            </w:r>
            <w:r>
              <w:tab/>
              <w:t>renewal application (s. 106(1))</w:t>
            </w:r>
            <w:del w:id="567" w:author="Master Repository Process" w:date="2021-09-11T14:24:00Z">
              <w:r>
                <w:delText xml:space="preserve"> </w:delText>
              </w:r>
            </w:del>
          </w:p>
        </w:tc>
        <w:tc>
          <w:tcPr>
            <w:tcW w:w="1134" w:type="dxa"/>
          </w:tcPr>
          <w:p>
            <w:pPr>
              <w:pStyle w:val="yTableNAm"/>
              <w:ind w:right="98"/>
              <w:jc w:val="right"/>
            </w:pPr>
          </w:p>
          <w:p>
            <w:pPr>
              <w:pStyle w:val="yTableNAm"/>
              <w:ind w:right="98"/>
              <w:jc w:val="right"/>
            </w:pPr>
            <w:del w:id="568" w:author="Master Repository Process" w:date="2021-09-11T14:24:00Z">
              <w:r>
                <w:tab/>
              </w:r>
            </w:del>
            <w:r>
              <w:t>3 000</w:t>
            </w:r>
            <w:ins w:id="569" w:author="Master Repository Process" w:date="2021-09-11T14:24:00Z">
              <w:r>
                <w:t>.00</w:t>
              </w:r>
            </w:ins>
          </w:p>
          <w:p>
            <w:pPr>
              <w:pStyle w:val="yTableNAm"/>
              <w:ind w:right="98"/>
              <w:jc w:val="right"/>
            </w:pPr>
            <w:del w:id="570" w:author="Master Repository Process" w:date="2021-09-11T14:24:00Z">
              <w:r>
                <w:tab/>
              </w:r>
            </w:del>
            <w:r>
              <w:t>3 000</w:t>
            </w:r>
            <w:ins w:id="571" w:author="Master Repository Process" w:date="2021-09-11T14:24:00Z">
              <w:r>
                <w:t>.00</w:t>
              </w:r>
            </w:ins>
          </w:p>
          <w:p>
            <w:pPr>
              <w:pStyle w:val="yTableNAm"/>
              <w:ind w:right="98"/>
              <w:jc w:val="right"/>
            </w:pPr>
            <w:del w:id="572" w:author="Master Repository Process" w:date="2021-09-11T14:24:00Z">
              <w:r>
                <w:tab/>
              </w:r>
            </w:del>
            <w:r>
              <w:t>600</w:t>
            </w:r>
            <w:ins w:id="573" w:author="Master Repository Process" w:date="2021-09-11T14:24:00Z">
              <w:r>
                <w:t>.00</w:t>
              </w:r>
            </w:ins>
          </w:p>
        </w:tc>
      </w:tr>
      <w:tr>
        <w:tc>
          <w:tcPr>
            <w:tcW w:w="709" w:type="dxa"/>
          </w:tcPr>
          <w:p>
            <w:pPr>
              <w:pStyle w:val="yTableNAm"/>
            </w:pPr>
            <w:r>
              <w:t>2.</w:t>
            </w:r>
          </w:p>
        </w:tc>
        <w:tc>
          <w:tcPr>
            <w:tcW w:w="5103" w:type="dxa"/>
          </w:tcPr>
          <w:p>
            <w:pPr>
              <w:pStyle w:val="yTableNAm"/>
            </w:pPr>
            <w:r>
              <w:t xml:space="preserve">Retention licence — </w:t>
            </w:r>
          </w:p>
          <w:p>
            <w:pPr>
              <w:pStyle w:val="yTableNAm"/>
              <w:tabs>
                <w:tab w:val="clear" w:pos="567"/>
                <w:tab w:val="left" w:pos="361"/>
                <w:tab w:val="left" w:pos="841"/>
              </w:tabs>
              <w:ind w:left="841" w:hanging="841"/>
            </w:pPr>
            <w:r>
              <w:tab/>
              <w:t>(a)</w:t>
            </w:r>
            <w:r>
              <w:tab/>
              <w:t>licence application (s. 139(1))</w:t>
            </w:r>
            <w:del w:id="574" w:author="Master Repository Process" w:date="2021-09-11T14:24:00Z">
              <w:r>
                <w:delText xml:space="preserve"> </w:delText>
              </w:r>
            </w:del>
          </w:p>
          <w:p>
            <w:pPr>
              <w:pStyle w:val="yTableNAm"/>
              <w:tabs>
                <w:tab w:val="clear" w:pos="567"/>
                <w:tab w:val="left" w:pos="361"/>
                <w:tab w:val="left" w:pos="841"/>
              </w:tabs>
              <w:ind w:left="841" w:hanging="841"/>
            </w:pPr>
            <w:r>
              <w:tab/>
              <w:t>(b)</w:t>
            </w:r>
            <w:r>
              <w:tab/>
              <w:t>renewal application (s. 163(1))</w:t>
            </w:r>
            <w:del w:id="575" w:author="Master Repository Process" w:date="2021-09-11T14:24:00Z">
              <w:r>
                <w:delText xml:space="preserve"> </w:delText>
              </w:r>
            </w:del>
          </w:p>
        </w:tc>
        <w:tc>
          <w:tcPr>
            <w:tcW w:w="1134" w:type="dxa"/>
          </w:tcPr>
          <w:p>
            <w:pPr>
              <w:pStyle w:val="yTableNAm"/>
              <w:ind w:right="98"/>
              <w:jc w:val="right"/>
            </w:pPr>
          </w:p>
          <w:p>
            <w:pPr>
              <w:pStyle w:val="yTableNAm"/>
              <w:ind w:right="98"/>
              <w:jc w:val="right"/>
            </w:pPr>
            <w:del w:id="576" w:author="Master Repository Process" w:date="2021-09-11T14:24:00Z">
              <w:r>
                <w:tab/>
              </w:r>
            </w:del>
            <w:r>
              <w:t>3 000</w:t>
            </w:r>
            <w:ins w:id="577" w:author="Master Repository Process" w:date="2021-09-11T14:24:00Z">
              <w:r>
                <w:t>.00</w:t>
              </w:r>
            </w:ins>
          </w:p>
          <w:p>
            <w:pPr>
              <w:pStyle w:val="yTableNAm"/>
              <w:ind w:right="98"/>
              <w:jc w:val="right"/>
            </w:pPr>
            <w:del w:id="578" w:author="Master Repository Process" w:date="2021-09-11T14:24:00Z">
              <w:r>
                <w:tab/>
              </w:r>
            </w:del>
            <w:r>
              <w:t>600</w:t>
            </w:r>
            <w:ins w:id="579" w:author="Master Repository Process" w:date="2021-09-11T14:24:00Z">
              <w:r>
                <w:t>.00</w:t>
              </w:r>
            </w:ins>
          </w:p>
        </w:tc>
      </w:tr>
      <w:tr>
        <w:tc>
          <w:tcPr>
            <w:tcW w:w="709" w:type="dxa"/>
          </w:tcPr>
          <w:p>
            <w:pPr>
              <w:pStyle w:val="yTableNAm"/>
            </w:pPr>
            <w:r>
              <w:t>3.</w:t>
            </w:r>
          </w:p>
        </w:tc>
        <w:tc>
          <w:tcPr>
            <w:tcW w:w="5103" w:type="dxa"/>
          </w:tcPr>
          <w:p>
            <w:pPr>
              <w:pStyle w:val="yTableNAm"/>
            </w:pPr>
            <w:r>
              <w:t xml:space="preserve">Mining licence — </w:t>
            </w:r>
          </w:p>
          <w:p>
            <w:pPr>
              <w:pStyle w:val="yTableNAm"/>
              <w:tabs>
                <w:tab w:val="clear" w:pos="567"/>
                <w:tab w:val="left" w:pos="361"/>
                <w:tab w:val="left" w:pos="841"/>
              </w:tabs>
              <w:ind w:left="841" w:hanging="841"/>
            </w:pPr>
            <w:r>
              <w:tab/>
              <w:t>(a)</w:t>
            </w:r>
            <w:r>
              <w:tab/>
              <w:t>standard block licence application (s. 201(1))</w:t>
            </w:r>
            <w:del w:id="580" w:author="Master Repository Process" w:date="2021-09-11T14:24:00Z">
              <w:r>
                <w:delText xml:space="preserve"> </w:delText>
              </w:r>
            </w:del>
          </w:p>
          <w:p>
            <w:pPr>
              <w:pStyle w:val="yTableNAm"/>
              <w:tabs>
                <w:tab w:val="clear" w:pos="567"/>
                <w:tab w:val="left" w:pos="361"/>
                <w:tab w:val="left" w:pos="841"/>
              </w:tabs>
              <w:ind w:left="841" w:hanging="841"/>
            </w:pPr>
            <w:r>
              <w:tab/>
              <w:t>(b)</w:t>
            </w:r>
            <w:r>
              <w:tab/>
              <w:t>tender block licence application (s. 222(1))</w:t>
            </w:r>
            <w:del w:id="581" w:author="Master Repository Process" w:date="2021-09-11T14:24:00Z">
              <w:r>
                <w:delText xml:space="preserve"> </w:delText>
              </w:r>
            </w:del>
          </w:p>
          <w:p>
            <w:pPr>
              <w:pStyle w:val="yTableNAm"/>
              <w:tabs>
                <w:tab w:val="clear" w:pos="567"/>
                <w:tab w:val="left" w:pos="361"/>
                <w:tab w:val="left" w:pos="841"/>
              </w:tabs>
              <w:ind w:left="841" w:hanging="841"/>
            </w:pPr>
            <w:r>
              <w:tab/>
              <w:t>(c)</w:t>
            </w:r>
            <w:r>
              <w:tab/>
              <w:t>renewal application (s. 240(1))</w:t>
            </w:r>
            <w:del w:id="582" w:author="Master Repository Process" w:date="2021-09-11T14:24:00Z">
              <w:r>
                <w:delText xml:space="preserve"> </w:delText>
              </w:r>
            </w:del>
          </w:p>
        </w:tc>
        <w:tc>
          <w:tcPr>
            <w:tcW w:w="1134" w:type="dxa"/>
          </w:tcPr>
          <w:p>
            <w:pPr>
              <w:pStyle w:val="yTableNAm"/>
              <w:ind w:right="98"/>
              <w:jc w:val="right"/>
            </w:pPr>
          </w:p>
          <w:p>
            <w:pPr>
              <w:pStyle w:val="yTableNAm"/>
              <w:ind w:right="98"/>
              <w:jc w:val="right"/>
            </w:pPr>
            <w:del w:id="583" w:author="Master Repository Process" w:date="2021-09-11T14:24:00Z">
              <w:r>
                <w:tab/>
              </w:r>
            </w:del>
            <w:r>
              <w:t>3 000</w:t>
            </w:r>
            <w:ins w:id="584" w:author="Master Repository Process" w:date="2021-09-11T14:24:00Z">
              <w:r>
                <w:t>.00</w:t>
              </w:r>
            </w:ins>
          </w:p>
          <w:p>
            <w:pPr>
              <w:pStyle w:val="yTableNAm"/>
              <w:ind w:right="98"/>
              <w:jc w:val="right"/>
            </w:pPr>
            <w:del w:id="585" w:author="Master Repository Process" w:date="2021-09-11T14:24:00Z">
              <w:r>
                <w:tab/>
              </w:r>
            </w:del>
            <w:r>
              <w:t>3 000</w:t>
            </w:r>
            <w:ins w:id="586" w:author="Master Repository Process" w:date="2021-09-11T14:24:00Z">
              <w:r>
                <w:t>.00</w:t>
              </w:r>
            </w:ins>
          </w:p>
          <w:p>
            <w:pPr>
              <w:pStyle w:val="yTableNAm"/>
              <w:ind w:right="98"/>
              <w:jc w:val="right"/>
            </w:pPr>
            <w:del w:id="587" w:author="Master Repository Process" w:date="2021-09-11T14:24:00Z">
              <w:r>
                <w:tab/>
              </w:r>
            </w:del>
            <w:r>
              <w:t>600</w:t>
            </w:r>
            <w:ins w:id="588" w:author="Master Repository Process" w:date="2021-09-11T14:24:00Z">
              <w:r>
                <w:t>.00</w:t>
              </w:r>
            </w:ins>
          </w:p>
        </w:tc>
      </w:tr>
      <w:tr>
        <w:tc>
          <w:tcPr>
            <w:tcW w:w="709" w:type="dxa"/>
          </w:tcPr>
          <w:p>
            <w:pPr>
              <w:pStyle w:val="yTableNAm"/>
            </w:pPr>
            <w:r>
              <w:t>4.</w:t>
            </w:r>
          </w:p>
        </w:tc>
        <w:tc>
          <w:tcPr>
            <w:tcW w:w="5103" w:type="dxa"/>
          </w:tcPr>
          <w:p>
            <w:pPr>
              <w:pStyle w:val="yTableNAm"/>
            </w:pPr>
            <w:r>
              <w:t xml:space="preserve">Works licence — </w:t>
            </w:r>
          </w:p>
          <w:p>
            <w:pPr>
              <w:pStyle w:val="yTableNAm"/>
              <w:tabs>
                <w:tab w:val="clear" w:pos="567"/>
                <w:tab w:val="left" w:pos="361"/>
                <w:tab w:val="left" w:pos="841"/>
              </w:tabs>
              <w:ind w:left="841" w:hanging="841"/>
            </w:pPr>
            <w:r>
              <w:tab/>
              <w:t>(a)</w:t>
            </w:r>
            <w:r>
              <w:tab/>
              <w:t>licence application (s. 272(1))</w:t>
            </w:r>
            <w:del w:id="589" w:author="Master Repository Process" w:date="2021-09-11T14:24:00Z">
              <w:r>
                <w:delText xml:space="preserve"> </w:delText>
              </w:r>
            </w:del>
          </w:p>
          <w:p>
            <w:pPr>
              <w:pStyle w:val="yTableNAm"/>
              <w:tabs>
                <w:tab w:val="clear" w:pos="567"/>
                <w:tab w:val="left" w:pos="361"/>
                <w:tab w:val="left" w:pos="841"/>
              </w:tabs>
              <w:ind w:left="841" w:hanging="841"/>
            </w:pPr>
            <w:r>
              <w:tab/>
              <w:t>(b)</w:t>
            </w:r>
            <w:r>
              <w:tab/>
              <w:t>renewal application (s. 292(1))</w:t>
            </w:r>
            <w:del w:id="590" w:author="Master Repository Process" w:date="2021-09-11T14:24:00Z">
              <w:r>
                <w:delText xml:space="preserve"> </w:delText>
              </w:r>
            </w:del>
          </w:p>
        </w:tc>
        <w:tc>
          <w:tcPr>
            <w:tcW w:w="1134" w:type="dxa"/>
          </w:tcPr>
          <w:p>
            <w:pPr>
              <w:pStyle w:val="yTableNAm"/>
              <w:ind w:right="98"/>
              <w:jc w:val="right"/>
            </w:pPr>
          </w:p>
          <w:p>
            <w:pPr>
              <w:pStyle w:val="yTableNAm"/>
              <w:ind w:right="98"/>
              <w:jc w:val="right"/>
            </w:pPr>
            <w:del w:id="591" w:author="Master Repository Process" w:date="2021-09-11T14:24:00Z">
              <w:r>
                <w:tab/>
              </w:r>
            </w:del>
            <w:r>
              <w:t>3 000</w:t>
            </w:r>
            <w:ins w:id="592" w:author="Master Repository Process" w:date="2021-09-11T14:24:00Z">
              <w:r>
                <w:t>.00</w:t>
              </w:r>
            </w:ins>
          </w:p>
          <w:p>
            <w:pPr>
              <w:pStyle w:val="yTableNAm"/>
              <w:ind w:right="98"/>
              <w:jc w:val="right"/>
            </w:pPr>
            <w:del w:id="593" w:author="Master Repository Process" w:date="2021-09-11T14:24:00Z">
              <w:r>
                <w:tab/>
              </w:r>
            </w:del>
            <w:r>
              <w:t>600</w:t>
            </w:r>
            <w:ins w:id="594" w:author="Master Repository Process" w:date="2021-09-11T14:24:00Z">
              <w:r>
                <w:t>.00</w:t>
              </w:r>
            </w:ins>
          </w:p>
        </w:tc>
      </w:tr>
      <w:tr>
        <w:tc>
          <w:tcPr>
            <w:tcW w:w="709" w:type="dxa"/>
          </w:tcPr>
          <w:p>
            <w:pPr>
              <w:pStyle w:val="yTableNAm"/>
            </w:pPr>
            <w:r>
              <w:t>5.</w:t>
            </w:r>
          </w:p>
        </w:tc>
        <w:tc>
          <w:tcPr>
            <w:tcW w:w="5103" w:type="dxa"/>
          </w:tcPr>
          <w:p>
            <w:pPr>
              <w:pStyle w:val="yTableNAm"/>
            </w:pPr>
            <w:r>
              <w:t>Special purpose consent application (s. 319(1))</w:t>
            </w:r>
            <w:del w:id="595" w:author="Master Repository Process" w:date="2021-09-11T14:24:00Z">
              <w:r>
                <w:delText xml:space="preserve"> </w:delText>
              </w:r>
            </w:del>
          </w:p>
        </w:tc>
        <w:tc>
          <w:tcPr>
            <w:tcW w:w="1134" w:type="dxa"/>
          </w:tcPr>
          <w:p>
            <w:pPr>
              <w:pStyle w:val="yTableNAm"/>
              <w:ind w:right="98"/>
              <w:jc w:val="right"/>
            </w:pPr>
            <w:del w:id="596" w:author="Master Repository Process" w:date="2021-09-11T14:24:00Z">
              <w:r>
                <w:tab/>
              </w:r>
            </w:del>
            <w:r>
              <w:t>300</w:t>
            </w:r>
            <w:ins w:id="597" w:author="Master Repository Process" w:date="2021-09-11T14:24:00Z">
              <w:r>
                <w:t>.00</w:t>
              </w:r>
            </w:ins>
          </w:p>
        </w:tc>
      </w:tr>
      <w:tr>
        <w:tc>
          <w:tcPr>
            <w:tcW w:w="709" w:type="dxa"/>
          </w:tcPr>
          <w:p>
            <w:pPr>
              <w:pStyle w:val="yTableNAm"/>
            </w:pPr>
            <w:r>
              <w:t>6.</w:t>
            </w:r>
          </w:p>
        </w:tc>
        <w:tc>
          <w:tcPr>
            <w:tcW w:w="5103" w:type="dxa"/>
          </w:tcPr>
          <w:p>
            <w:pPr>
              <w:pStyle w:val="yTableNAm"/>
            </w:pPr>
            <w:r>
              <w:t>Inspection of register and documents (s. 332(1))</w:t>
            </w:r>
            <w:del w:id="598" w:author="Master Repository Process" w:date="2021-09-11T14:24:00Z">
              <w:r>
                <w:delText xml:space="preserve"> </w:delText>
              </w:r>
            </w:del>
          </w:p>
        </w:tc>
        <w:tc>
          <w:tcPr>
            <w:tcW w:w="1134" w:type="dxa"/>
          </w:tcPr>
          <w:p>
            <w:pPr>
              <w:pStyle w:val="yTableNAm"/>
              <w:ind w:right="98"/>
              <w:jc w:val="right"/>
            </w:pPr>
            <w:del w:id="599" w:author="Master Repository Process" w:date="2021-09-11T14:24:00Z">
              <w:r>
                <w:tab/>
              </w:r>
            </w:del>
            <w:r>
              <w:t>20</w:t>
            </w:r>
            <w:ins w:id="600" w:author="Master Repository Process" w:date="2021-09-11T14:24:00Z">
              <w:r>
                <w:t>.55</w:t>
              </w:r>
            </w:ins>
          </w:p>
        </w:tc>
      </w:tr>
      <w:tr>
        <w:tc>
          <w:tcPr>
            <w:tcW w:w="709" w:type="dxa"/>
          </w:tcPr>
          <w:p>
            <w:pPr>
              <w:pStyle w:val="yTableNAm"/>
            </w:pPr>
            <w:r>
              <w:t>7.</w:t>
            </w:r>
          </w:p>
        </w:tc>
        <w:tc>
          <w:tcPr>
            <w:tcW w:w="5103" w:type="dxa"/>
          </w:tcPr>
          <w:p>
            <w:pPr>
              <w:pStyle w:val="yTableNAm"/>
            </w:pPr>
            <w:r>
              <w:t>Registration of transfer (s. 338(1)(</w:t>
            </w:r>
            <w:r>
              <w:rPr>
                <w:spacing w:val="32"/>
              </w:rPr>
              <w:t>f)</w:t>
            </w:r>
            <w:r>
              <w:t>)</w:t>
            </w:r>
            <w:del w:id="601" w:author="Master Repository Process" w:date="2021-09-11T14:24:00Z">
              <w:r>
                <w:delText xml:space="preserve"> </w:delText>
              </w:r>
            </w:del>
          </w:p>
        </w:tc>
        <w:tc>
          <w:tcPr>
            <w:tcW w:w="1134" w:type="dxa"/>
          </w:tcPr>
          <w:p>
            <w:pPr>
              <w:pStyle w:val="yTableNAm"/>
              <w:ind w:right="98"/>
              <w:jc w:val="right"/>
            </w:pPr>
            <w:del w:id="602" w:author="Master Repository Process" w:date="2021-09-11T14:24:00Z">
              <w:r>
                <w:tab/>
                <w:delText>50</w:delText>
              </w:r>
            </w:del>
            <w:ins w:id="603" w:author="Master Repository Process" w:date="2021-09-11T14:24:00Z">
              <w:r>
                <w:t>51.40</w:t>
              </w:r>
            </w:ins>
          </w:p>
        </w:tc>
      </w:tr>
      <w:tr>
        <w:tc>
          <w:tcPr>
            <w:tcW w:w="709" w:type="dxa"/>
          </w:tcPr>
          <w:p>
            <w:pPr>
              <w:pStyle w:val="yTableNAm"/>
            </w:pPr>
            <w:r>
              <w:t>8.</w:t>
            </w:r>
          </w:p>
        </w:tc>
        <w:tc>
          <w:tcPr>
            <w:tcW w:w="5103" w:type="dxa"/>
          </w:tcPr>
          <w:p>
            <w:pPr>
              <w:pStyle w:val="yTableNAm"/>
            </w:pPr>
            <w:r>
              <w:t>Registration of other dealing (s. 339(1)(d))</w:t>
            </w:r>
            <w:del w:id="604" w:author="Master Repository Process" w:date="2021-09-11T14:24:00Z">
              <w:r>
                <w:delText xml:space="preserve"> </w:delText>
              </w:r>
            </w:del>
          </w:p>
        </w:tc>
        <w:tc>
          <w:tcPr>
            <w:tcW w:w="1134" w:type="dxa"/>
          </w:tcPr>
          <w:p>
            <w:pPr>
              <w:pStyle w:val="yTableNAm"/>
              <w:ind w:right="98"/>
              <w:jc w:val="right"/>
            </w:pPr>
            <w:del w:id="605" w:author="Master Repository Process" w:date="2021-09-11T14:24:00Z">
              <w:r>
                <w:tab/>
                <w:delText>125</w:delText>
              </w:r>
            </w:del>
            <w:ins w:id="606" w:author="Master Repository Process" w:date="2021-09-11T14:24:00Z">
              <w:r>
                <w:t>128.50</w:t>
              </w:r>
            </w:ins>
          </w:p>
        </w:tc>
      </w:tr>
      <w:tr>
        <w:tc>
          <w:tcPr>
            <w:tcW w:w="709" w:type="dxa"/>
          </w:tcPr>
          <w:p>
            <w:pPr>
              <w:pStyle w:val="yTableNAm"/>
            </w:pPr>
            <w:r>
              <w:t>9.</w:t>
            </w:r>
          </w:p>
        </w:tc>
        <w:tc>
          <w:tcPr>
            <w:tcW w:w="5103" w:type="dxa"/>
          </w:tcPr>
          <w:p>
            <w:pPr>
              <w:pStyle w:val="yTableNAm"/>
            </w:pPr>
            <w:r>
              <w:t>Devolution of licence (s. 340(1)(d))</w:t>
            </w:r>
            <w:del w:id="607" w:author="Master Repository Process" w:date="2021-09-11T14:24:00Z">
              <w:r>
                <w:delText xml:space="preserve"> </w:delText>
              </w:r>
            </w:del>
          </w:p>
        </w:tc>
        <w:tc>
          <w:tcPr>
            <w:tcW w:w="1134" w:type="dxa"/>
          </w:tcPr>
          <w:p>
            <w:pPr>
              <w:pStyle w:val="yTableNAm"/>
              <w:ind w:right="98"/>
              <w:jc w:val="right"/>
            </w:pPr>
            <w:del w:id="608" w:author="Master Repository Process" w:date="2021-09-11T14:24:00Z">
              <w:r>
                <w:tab/>
                <w:delText>125</w:delText>
              </w:r>
            </w:del>
            <w:ins w:id="609" w:author="Master Repository Process" w:date="2021-09-11T14:24:00Z">
              <w:r>
                <w:t>128.50</w:t>
              </w:r>
            </w:ins>
          </w:p>
        </w:tc>
      </w:tr>
      <w:tr>
        <w:tc>
          <w:tcPr>
            <w:tcW w:w="709" w:type="dxa"/>
          </w:tcPr>
          <w:p>
            <w:pPr>
              <w:pStyle w:val="yTableNAm"/>
            </w:pPr>
            <w:r>
              <w:t>10.</w:t>
            </w:r>
          </w:p>
        </w:tc>
        <w:tc>
          <w:tcPr>
            <w:tcW w:w="5103" w:type="dxa"/>
          </w:tcPr>
          <w:p>
            <w:pPr>
              <w:pStyle w:val="yTableNAm"/>
            </w:pPr>
            <w:r>
              <w:t>Caveat (s. 344)</w:t>
            </w:r>
            <w:del w:id="610" w:author="Master Repository Process" w:date="2021-09-11T14:24:00Z">
              <w:r>
                <w:delText xml:space="preserve"> </w:delText>
              </w:r>
            </w:del>
          </w:p>
        </w:tc>
        <w:tc>
          <w:tcPr>
            <w:tcW w:w="1134" w:type="dxa"/>
          </w:tcPr>
          <w:p>
            <w:pPr>
              <w:pStyle w:val="yTableNAm"/>
              <w:ind w:right="98"/>
              <w:jc w:val="right"/>
            </w:pPr>
            <w:del w:id="611" w:author="Master Repository Process" w:date="2021-09-11T14:24:00Z">
              <w:r>
                <w:tab/>
                <w:delText>125</w:delText>
              </w:r>
            </w:del>
            <w:ins w:id="612" w:author="Master Repository Process" w:date="2021-09-11T14:24:00Z">
              <w:r>
                <w:t>128.50</w:t>
              </w:r>
            </w:ins>
          </w:p>
        </w:tc>
      </w:tr>
      <w:tr>
        <w:tc>
          <w:tcPr>
            <w:tcW w:w="709" w:type="dxa"/>
          </w:tcPr>
          <w:p>
            <w:pPr>
              <w:pStyle w:val="yTableNAm"/>
            </w:pPr>
            <w:r>
              <w:t>11.</w:t>
            </w:r>
          </w:p>
        </w:tc>
        <w:tc>
          <w:tcPr>
            <w:tcW w:w="5103" w:type="dxa"/>
          </w:tcPr>
          <w:p>
            <w:pPr>
              <w:pStyle w:val="yTableNAm"/>
            </w:pPr>
            <w:r>
              <w:t>Certified copy of or extract from register (s. 357(4))</w:t>
            </w:r>
          </w:p>
          <w:p>
            <w:pPr>
              <w:pStyle w:val="yTableNAm"/>
            </w:pPr>
            <w:r>
              <w:t>(per page)</w:t>
            </w:r>
            <w:del w:id="613" w:author="Master Repository Process" w:date="2021-09-11T14:24:00Z">
              <w:r>
                <w:delText xml:space="preserve"> </w:delText>
              </w:r>
            </w:del>
          </w:p>
        </w:tc>
        <w:tc>
          <w:tcPr>
            <w:tcW w:w="1134" w:type="dxa"/>
          </w:tcPr>
          <w:p>
            <w:pPr>
              <w:pStyle w:val="yTableNAm"/>
              <w:ind w:right="98"/>
              <w:jc w:val="right"/>
            </w:pPr>
            <w:r>
              <w:br/>
            </w:r>
            <w:del w:id="614" w:author="Master Repository Process" w:date="2021-09-11T14:24:00Z">
              <w:r>
                <w:tab/>
              </w:r>
            </w:del>
            <w:r>
              <w:t>5</w:t>
            </w:r>
            <w:ins w:id="615" w:author="Master Repository Process" w:date="2021-09-11T14:24:00Z">
              <w:r>
                <w:t>.15</w:t>
              </w:r>
            </w:ins>
          </w:p>
        </w:tc>
      </w:tr>
      <w:tr>
        <w:tc>
          <w:tcPr>
            <w:tcW w:w="709" w:type="dxa"/>
          </w:tcPr>
          <w:p>
            <w:pPr>
              <w:pStyle w:val="yTableNAm"/>
            </w:pPr>
            <w:r>
              <w:t>12.</w:t>
            </w:r>
          </w:p>
        </w:tc>
        <w:tc>
          <w:tcPr>
            <w:tcW w:w="5103" w:type="dxa"/>
          </w:tcPr>
          <w:p>
            <w:pPr>
              <w:pStyle w:val="yTableNAm"/>
            </w:pPr>
            <w:r>
              <w:t>Certified copy of document (s. 358(1)) (per page)</w:t>
            </w:r>
            <w:del w:id="616" w:author="Master Repository Process" w:date="2021-09-11T14:24:00Z">
              <w:r>
                <w:delText xml:space="preserve"> </w:delText>
              </w:r>
            </w:del>
          </w:p>
        </w:tc>
        <w:tc>
          <w:tcPr>
            <w:tcW w:w="1134" w:type="dxa"/>
          </w:tcPr>
          <w:p>
            <w:pPr>
              <w:pStyle w:val="yTableNAm"/>
              <w:ind w:right="98"/>
              <w:jc w:val="right"/>
            </w:pPr>
            <w:del w:id="617" w:author="Master Repository Process" w:date="2021-09-11T14:24:00Z">
              <w:r>
                <w:tab/>
              </w:r>
            </w:del>
            <w:r>
              <w:t>5</w:t>
            </w:r>
            <w:ins w:id="618" w:author="Master Repository Process" w:date="2021-09-11T14:24:00Z">
              <w:r>
                <w:t>.15</w:t>
              </w:r>
            </w:ins>
          </w:p>
        </w:tc>
      </w:tr>
      <w:tr>
        <w:tc>
          <w:tcPr>
            <w:tcW w:w="709" w:type="dxa"/>
          </w:tcPr>
          <w:p>
            <w:pPr>
              <w:pStyle w:val="yTableNAm"/>
            </w:pPr>
            <w:r>
              <w:t>13.</w:t>
            </w:r>
          </w:p>
        </w:tc>
        <w:tc>
          <w:tcPr>
            <w:tcW w:w="5103" w:type="dxa"/>
          </w:tcPr>
          <w:p>
            <w:pPr>
              <w:pStyle w:val="yTableNAm"/>
            </w:pPr>
            <w:r>
              <w:t>Certificate (s. 359(1))</w:t>
            </w:r>
            <w:del w:id="619" w:author="Master Repository Process" w:date="2021-09-11T14:24:00Z">
              <w:r>
                <w:delText xml:space="preserve"> </w:delText>
              </w:r>
            </w:del>
          </w:p>
        </w:tc>
        <w:tc>
          <w:tcPr>
            <w:tcW w:w="1134" w:type="dxa"/>
          </w:tcPr>
          <w:p>
            <w:pPr>
              <w:pStyle w:val="yTableNAm"/>
              <w:ind w:right="98"/>
              <w:jc w:val="right"/>
            </w:pPr>
            <w:del w:id="620" w:author="Master Repository Process" w:date="2021-09-11T14:24:00Z">
              <w:r>
                <w:tab/>
                <w:delText>50</w:delText>
              </w:r>
            </w:del>
            <w:ins w:id="621" w:author="Master Repository Process" w:date="2021-09-11T14:24:00Z">
              <w:r>
                <w:t>51.40</w:t>
              </w:r>
            </w:ins>
          </w:p>
        </w:tc>
      </w:tr>
      <w:tr>
        <w:tc>
          <w:tcPr>
            <w:tcW w:w="709" w:type="dxa"/>
          </w:tcPr>
          <w:p>
            <w:pPr>
              <w:pStyle w:val="yTableNAm"/>
            </w:pPr>
            <w:r>
              <w:t>14.</w:t>
            </w:r>
          </w:p>
        </w:tc>
        <w:tc>
          <w:tcPr>
            <w:tcW w:w="5103" w:type="dxa"/>
          </w:tcPr>
          <w:p>
            <w:pPr>
              <w:pStyle w:val="yTableNAm"/>
            </w:pPr>
            <w:r>
              <w:t>Approval of transfer application (s. 363(6))</w:t>
            </w:r>
          </w:p>
        </w:tc>
        <w:tc>
          <w:tcPr>
            <w:tcW w:w="1134" w:type="dxa"/>
          </w:tcPr>
          <w:p>
            <w:pPr>
              <w:pStyle w:val="yTableNAm"/>
              <w:ind w:right="98"/>
              <w:jc w:val="right"/>
            </w:pPr>
            <w:del w:id="622" w:author="Master Repository Process" w:date="2021-09-11T14:24:00Z">
              <w:r>
                <w:tab/>
                <w:delText>125</w:delText>
              </w:r>
            </w:del>
            <w:ins w:id="623" w:author="Master Repository Process" w:date="2021-09-11T14:24:00Z">
              <w:r>
                <w:t>128.50</w:t>
              </w:r>
            </w:ins>
          </w:p>
        </w:tc>
      </w:tr>
    </w:tbl>
    <w:p>
      <w:pPr>
        <w:pStyle w:val="yFootnotesection"/>
        <w:rPr>
          <w:ins w:id="624" w:author="Master Repository Process" w:date="2021-09-11T14:24:00Z"/>
        </w:rPr>
      </w:pPr>
      <w:ins w:id="625" w:author="Master Repository Process" w:date="2021-09-11T14:24:00Z">
        <w:r>
          <w:tab/>
          <w:t>[Schedule 2 inserted in Gazette 22 Jun 2012 p. 2796.]</w:t>
        </w:r>
      </w:ins>
    </w:p>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pPr>
      <w:bookmarkStart w:id="626" w:name="_Toc113695922"/>
      <w:bookmarkStart w:id="627" w:name="_Toc280622237"/>
      <w:bookmarkStart w:id="628" w:name="_Toc280623469"/>
      <w:bookmarkStart w:id="629" w:name="_Toc280623590"/>
      <w:bookmarkStart w:id="630" w:name="_Toc280623891"/>
      <w:bookmarkStart w:id="631" w:name="_Toc280626236"/>
      <w:bookmarkStart w:id="632" w:name="_Toc328553528"/>
      <w:r>
        <w:t>Notes</w:t>
      </w:r>
      <w:bookmarkEnd w:id="626"/>
      <w:bookmarkEnd w:id="627"/>
      <w:bookmarkEnd w:id="628"/>
      <w:bookmarkEnd w:id="629"/>
      <w:bookmarkEnd w:id="630"/>
      <w:bookmarkEnd w:id="631"/>
      <w:bookmarkEnd w:id="632"/>
    </w:p>
    <w:p>
      <w:pPr>
        <w:pStyle w:val="nSubsection"/>
        <w:rPr>
          <w:snapToGrid w:val="0"/>
        </w:rPr>
      </w:pPr>
      <w:r>
        <w:rPr>
          <w:snapToGrid w:val="0"/>
          <w:vertAlign w:val="superscript"/>
        </w:rPr>
        <w:t>1</w:t>
      </w:r>
      <w:r>
        <w:rPr>
          <w:snapToGrid w:val="0"/>
        </w:rPr>
        <w:tab/>
        <w:t xml:space="preserve">This is a compilation of the </w:t>
      </w:r>
      <w:r>
        <w:rPr>
          <w:i/>
        </w:rPr>
        <w:t>Offshore Minerals Regulations 2010</w:t>
      </w:r>
      <w:del w:id="633" w:author="Master Repository Process" w:date="2021-09-11T14:24:00Z">
        <w:r>
          <w:rPr>
            <w:i/>
          </w:rPr>
          <w:delText>.</w:delText>
        </w:r>
        <w:r>
          <w:delText xml:space="preserve">  </w:delText>
        </w:r>
        <w:r>
          <w:rPr>
            <w:snapToGrid w:val="0"/>
          </w:rPr>
          <w:delText>The</w:delText>
        </w:r>
      </w:del>
      <w:ins w:id="634" w:author="Master Repository Process" w:date="2021-09-11T14:24:00Z">
        <w:r>
          <w:rPr>
            <w:snapToGrid w:val="0"/>
          </w:rPr>
          <w:t xml:space="preserve"> and includes the amendments made by the other written laws referred to in the</w:t>
        </w:r>
      </w:ins>
      <w:r>
        <w:rPr>
          <w:snapToGrid w:val="0"/>
        </w:rPr>
        <w:t xml:space="preserve"> following table</w:t>
      </w:r>
      <w:del w:id="635" w:author="Master Repository Process" w:date="2021-09-11T14:24:00Z">
        <w:r>
          <w:rPr>
            <w:snapToGrid w:val="0"/>
          </w:rPr>
          <w:delText xml:space="preserve"> contains information about those regulations.</w:delText>
        </w:r>
      </w:del>
      <w:ins w:id="636" w:author="Master Repository Process" w:date="2021-09-11T14:24:00Z">
        <w:r>
          <w:rPr>
            <w:snapToGrid w:val="0"/>
          </w:rPr>
          <w:t xml:space="preserve">.  </w:t>
        </w:r>
      </w:ins>
    </w:p>
    <w:p>
      <w:pPr>
        <w:pStyle w:val="nHeading3"/>
      </w:pPr>
      <w:bookmarkStart w:id="637" w:name="_Toc328553529"/>
      <w:bookmarkStart w:id="638" w:name="_Toc280626237"/>
      <w:r>
        <w:t>Compilation table</w:t>
      </w:r>
      <w:bookmarkEnd w:id="637"/>
      <w:bookmarkEnd w:id="63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Offshore Minerals Regulations 2010</w:t>
            </w:r>
          </w:p>
        </w:tc>
        <w:tc>
          <w:tcPr>
            <w:tcW w:w="1276" w:type="dxa"/>
            <w:tcBorders>
              <w:bottom w:val="nil"/>
            </w:tcBorders>
          </w:tcPr>
          <w:p>
            <w:pPr>
              <w:pStyle w:val="nTable"/>
              <w:spacing w:after="40"/>
              <w:rPr>
                <w:sz w:val="19"/>
              </w:rPr>
            </w:pPr>
            <w:r>
              <w:rPr>
                <w:sz w:val="19"/>
              </w:rPr>
              <w:t>17 Dec 2010 p. 6379-96</w:t>
            </w:r>
          </w:p>
        </w:tc>
        <w:tc>
          <w:tcPr>
            <w:tcW w:w="2693" w:type="dxa"/>
            <w:tcBorders>
              <w:bottom w:val="nil"/>
            </w:tcBorders>
          </w:tcPr>
          <w:p>
            <w:pPr>
              <w:pStyle w:val="nTable"/>
              <w:spacing w:after="40"/>
              <w:rPr>
                <w:sz w:val="19"/>
              </w:rPr>
            </w:pPr>
            <w:r>
              <w:rPr>
                <w:sz w:val="19"/>
              </w:rPr>
              <w:t>r. 1 and 2: 17 Dec 2010 (see r. 2(a));</w:t>
            </w:r>
            <w:r>
              <w:rPr>
                <w:sz w:val="19"/>
              </w:rPr>
              <w:br/>
              <w:t xml:space="preserve">Regulations other than r. 1 and 2: 1 Jan 2011 (see r. 2(b) and </w:t>
            </w:r>
            <w:r>
              <w:rPr>
                <w:i/>
                <w:iCs/>
                <w:sz w:val="19"/>
              </w:rPr>
              <w:t>Gazette</w:t>
            </w:r>
            <w:r>
              <w:rPr>
                <w:sz w:val="19"/>
              </w:rPr>
              <w:t xml:space="preserve"> 17 Dec 2010 p. 6350)</w:t>
            </w:r>
          </w:p>
        </w:tc>
      </w:tr>
      <w:tr>
        <w:trPr>
          <w:ins w:id="639" w:author="Master Repository Process" w:date="2021-09-11T14:24:00Z"/>
        </w:trPr>
        <w:tc>
          <w:tcPr>
            <w:tcW w:w="3118" w:type="dxa"/>
            <w:tcBorders>
              <w:top w:val="nil"/>
            </w:tcBorders>
          </w:tcPr>
          <w:p>
            <w:pPr>
              <w:pStyle w:val="nTable"/>
              <w:spacing w:after="40"/>
              <w:rPr>
                <w:ins w:id="640" w:author="Master Repository Process" w:date="2021-09-11T14:24:00Z"/>
                <w:i/>
                <w:sz w:val="19"/>
              </w:rPr>
            </w:pPr>
            <w:ins w:id="641" w:author="Master Repository Process" w:date="2021-09-11T14:24:00Z">
              <w:r>
                <w:rPr>
                  <w:i/>
                  <w:sz w:val="19"/>
                </w:rPr>
                <w:t>Offshore Minerals Amendment Regulations 2012</w:t>
              </w:r>
            </w:ins>
          </w:p>
        </w:tc>
        <w:tc>
          <w:tcPr>
            <w:tcW w:w="1276" w:type="dxa"/>
            <w:tcBorders>
              <w:top w:val="nil"/>
            </w:tcBorders>
          </w:tcPr>
          <w:p>
            <w:pPr>
              <w:pStyle w:val="nTable"/>
              <w:spacing w:after="40"/>
              <w:rPr>
                <w:ins w:id="642" w:author="Master Repository Process" w:date="2021-09-11T14:24:00Z"/>
                <w:sz w:val="19"/>
              </w:rPr>
            </w:pPr>
            <w:ins w:id="643" w:author="Master Repository Process" w:date="2021-09-11T14:24:00Z">
              <w:r>
                <w:rPr>
                  <w:sz w:val="19"/>
                </w:rPr>
                <w:t>22 Jun 2012 p. 2795-6</w:t>
              </w:r>
            </w:ins>
          </w:p>
        </w:tc>
        <w:tc>
          <w:tcPr>
            <w:tcW w:w="2693" w:type="dxa"/>
            <w:tcBorders>
              <w:top w:val="nil"/>
            </w:tcBorders>
          </w:tcPr>
          <w:p>
            <w:pPr>
              <w:pStyle w:val="nTable"/>
              <w:spacing w:after="40"/>
              <w:rPr>
                <w:ins w:id="644" w:author="Master Repository Process" w:date="2021-09-11T14:24:00Z"/>
                <w:sz w:val="19"/>
              </w:rPr>
            </w:pPr>
            <w:ins w:id="645" w:author="Master Repository Process" w:date="2021-09-11T14:24:00Z">
              <w:r>
                <w:rPr>
                  <w:sz w:val="19"/>
                </w:rPr>
                <w:t>r. 1 and 2: 22 Jun 2012 (see r. 2(a));</w:t>
              </w:r>
              <w:r>
                <w:rPr>
                  <w:sz w:val="19"/>
                </w:rPr>
                <w:br/>
                <w:t>Regulations other than r. 1 and 2: 1 Jul 2012 (see r. 2(b))</w:t>
              </w:r>
            </w:ins>
          </w:p>
        </w:tc>
      </w:tr>
    </w:tbl>
    <w:p/>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sectPr>
      <w:headerReference w:type="even" r:id="rId2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Offshore Minerals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Offshore Minerals Regulations 2010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6</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15</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Offshore Minerals Regulations 2010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6</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19</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Offshore Minerals Regulations 2010</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Offshore Minerals Regulations 2010</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Offshore Minerals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Offshore Minerals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Offshore Minerals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516D2136-EDD6-4BD1-ACD4-E953653CF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2304</Words>
  <Characters>11294</Characters>
  <Application>Microsoft Office Word</Application>
  <DocSecurity>0</DocSecurity>
  <Lines>403</Lines>
  <Paragraphs>309</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vt:lpstr>
      <vt:lpstr>    Part 2 — Prescribed Australian datum</vt:lpstr>
      <vt:lpstr>    Part 3 — Ballot procedures</vt:lpstr>
      <vt:lpstr>    Part 4 — Records and samples</vt:lpstr>
      <vt:lpstr>    Part 5 — Restoration of environment</vt:lpstr>
      <vt:lpstr>    Part 6 — Miscellaneous</vt:lpstr>
      <vt:lpstr>    Schedule 1 — Australian Fiducial Network geodetic stations</vt:lpstr>
      <vt:lpstr>    Schedule 2 — Fees</vt:lpstr>
      <vt:lpstr>    Notes</vt:lpstr>
      <vt:lpstr>    Defined Terms</vt:lpstr>
    </vt:vector>
  </TitlesOfParts>
  <Manager/>
  <Company/>
  <LinksUpToDate>false</LinksUpToDate>
  <CharactersWithSpaces>13289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00-a0-01 - 00-b0-01</dc:title>
  <dc:subject/>
  <dc:creator/>
  <cp:keywords/>
  <dc:description/>
  <cp:lastModifiedBy>Master Repository Process</cp:lastModifiedBy>
  <cp:revision>2</cp:revision>
  <cp:lastPrinted>2010-11-23T08:33:00Z</cp:lastPrinted>
  <dcterms:created xsi:type="dcterms:W3CDTF">2021-09-11T06:23:00Z</dcterms:created>
  <dcterms:modified xsi:type="dcterms:W3CDTF">2021-09-11T06:24:00Z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CommencementDate">
    <vt:lpwstr>20120701</vt:lpwstr>
  </property>
  <property fmtid="{D5CDD505-2E9C-101B-9397-08002B2CF9AE}" pid="4" name="OwlsUID">
    <vt:i4>42256</vt:i4>
  </property>
  <property fmtid="{D5CDD505-2E9C-101B-9397-08002B2CF9AE}" pid="5" name="DocumentType">
    <vt:lpwstr>Reg</vt:lpwstr>
  </property>
  <property fmtid="{D5CDD505-2E9C-101B-9397-08002B2CF9AE}" pid="6" name="FromSuffix">
    <vt:lpwstr>00-a0-01</vt:lpwstr>
  </property>
  <property fmtid="{D5CDD505-2E9C-101B-9397-08002B2CF9AE}" pid="7" name="FromAsAtDate">
    <vt:lpwstr>01 Jan 2011</vt:lpwstr>
  </property>
  <property fmtid="{D5CDD505-2E9C-101B-9397-08002B2CF9AE}" pid="8" name="ToSuffix">
    <vt:lpwstr>00-b0-01</vt:lpwstr>
  </property>
  <property fmtid="{D5CDD505-2E9C-101B-9397-08002B2CF9AE}" pid="9" name="ToAsAtDate">
    <vt:lpwstr>01 Jul 2012</vt:lpwstr>
  </property>
</Properties>
</file>