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bookmarkStart w:id="37" w:name="_Toc334443147"/>
      <w:bookmarkStart w:id="38" w:name="_Toc334443254"/>
      <w:bookmarkStart w:id="39" w:name="_Toc334443325"/>
      <w:bookmarkStart w:id="40" w:name="_Toc3346017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89568332"/>
      <w:bookmarkStart w:id="42" w:name="_Toc103067263"/>
      <w:bookmarkStart w:id="43" w:name="_Toc334601796"/>
      <w:bookmarkStart w:id="44" w:name="_Toc334443326"/>
      <w:r>
        <w:rPr>
          <w:rStyle w:val="CharSectno"/>
        </w:rPr>
        <w:t>1</w:t>
      </w:r>
      <w:r>
        <w:rPr>
          <w:snapToGrid w:val="0"/>
        </w:rPr>
        <w:t>.</w:t>
      </w:r>
      <w:r>
        <w:rPr>
          <w:snapToGrid w:val="0"/>
        </w:rPr>
        <w:tab/>
        <w:t>Short title</w:t>
      </w:r>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45" w:name="_Toc89568333"/>
      <w:bookmarkStart w:id="46" w:name="_Toc103067264"/>
      <w:bookmarkStart w:id="47" w:name="_Toc334601797"/>
      <w:bookmarkStart w:id="48" w:name="_Toc334443327"/>
      <w:r>
        <w:rPr>
          <w:rStyle w:val="CharSectno"/>
        </w:rPr>
        <w:t>2</w:t>
      </w:r>
      <w:r>
        <w:rPr>
          <w:snapToGrid w:val="0"/>
        </w:rPr>
        <w:t>.</w:t>
      </w:r>
      <w:r>
        <w:rPr>
          <w:snapToGrid w:val="0"/>
        </w:rPr>
        <w:tab/>
        <w:t>Commencement</w:t>
      </w:r>
      <w:bookmarkEnd w:id="45"/>
      <w:bookmarkEnd w:id="46"/>
      <w:bookmarkEnd w:id="47"/>
      <w:bookmarkEnd w:id="48"/>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49" w:name="_Toc89568334"/>
      <w:bookmarkStart w:id="50" w:name="_Toc103067265"/>
      <w:bookmarkStart w:id="51" w:name="_Toc334601798"/>
      <w:bookmarkStart w:id="52" w:name="_Toc334443328"/>
      <w:r>
        <w:rPr>
          <w:rStyle w:val="CharSectno"/>
        </w:rPr>
        <w:t>4</w:t>
      </w:r>
      <w:r>
        <w:rPr>
          <w:snapToGrid w:val="0"/>
        </w:rPr>
        <w:t>.</w:t>
      </w:r>
      <w:r>
        <w:rPr>
          <w:snapToGrid w:val="0"/>
        </w:rPr>
        <w:tab/>
        <w:t>Effect of Act on other laws</w:t>
      </w:r>
      <w:bookmarkEnd w:id="49"/>
      <w:bookmarkEnd w:id="50"/>
      <w:bookmarkEnd w:id="51"/>
      <w:bookmarkEnd w:id="52"/>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53" w:name="_Toc89568335"/>
      <w:bookmarkStart w:id="54" w:name="_Toc103067266"/>
      <w:bookmarkStart w:id="55" w:name="_Toc334601799"/>
      <w:bookmarkStart w:id="56" w:name="_Toc334443329"/>
      <w:r>
        <w:rPr>
          <w:rStyle w:val="CharSectno"/>
        </w:rPr>
        <w:t>5</w:t>
      </w:r>
      <w:r>
        <w:rPr>
          <w:snapToGrid w:val="0"/>
        </w:rPr>
        <w:t>.</w:t>
      </w:r>
      <w:r>
        <w:rPr>
          <w:snapToGrid w:val="0"/>
        </w:rPr>
        <w:tab/>
      </w:r>
      <w:bookmarkEnd w:id="53"/>
      <w:bookmarkEnd w:id="54"/>
      <w:r>
        <w:rPr>
          <w:snapToGrid w:val="0"/>
        </w:rPr>
        <w:t>Terms used</w:t>
      </w:r>
      <w:bookmarkEnd w:id="55"/>
      <w:bookmarkEnd w:id="5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57" w:name="_Toc89568336"/>
      <w:bookmarkStart w:id="58" w:name="_Toc89568647"/>
      <w:bookmarkStart w:id="59" w:name="_Toc89568712"/>
      <w:bookmarkStart w:id="60" w:name="_Toc92878014"/>
      <w:bookmarkStart w:id="61" w:name="_Toc97097093"/>
      <w:bookmarkStart w:id="62" w:name="_Toc100455874"/>
      <w:bookmarkStart w:id="63" w:name="_Toc100561766"/>
      <w:bookmarkStart w:id="64" w:name="_Toc100563926"/>
      <w:bookmarkStart w:id="65" w:name="_Toc102379729"/>
      <w:bookmarkStart w:id="66" w:name="_Toc103067267"/>
      <w:bookmarkStart w:id="67" w:name="_Toc139348698"/>
      <w:bookmarkStart w:id="68" w:name="_Toc139348762"/>
      <w:bookmarkStart w:id="69" w:name="_Toc139688701"/>
      <w:bookmarkStart w:id="70" w:name="_Toc139784754"/>
      <w:bookmarkStart w:id="71" w:name="_Toc139785339"/>
      <w:bookmarkStart w:id="72" w:name="_Toc141592724"/>
      <w:bookmarkStart w:id="73" w:name="_Toc141607352"/>
      <w:bookmarkStart w:id="74" w:name="_Toc143936887"/>
      <w:bookmarkStart w:id="75" w:name="_Toc145126390"/>
      <w:bookmarkStart w:id="76" w:name="_Toc157922117"/>
      <w:bookmarkStart w:id="77" w:name="_Toc241053981"/>
      <w:bookmarkStart w:id="78" w:name="_Toc241054048"/>
      <w:bookmarkStart w:id="79" w:name="_Toc268598303"/>
      <w:bookmarkStart w:id="80" w:name="_Toc272231186"/>
      <w:bookmarkStart w:id="81" w:name="_Toc274295127"/>
      <w:bookmarkStart w:id="82" w:name="_Toc278979680"/>
      <w:bookmarkStart w:id="83" w:name="_Toc320624261"/>
      <w:bookmarkStart w:id="84" w:name="_Toc320624635"/>
      <w:bookmarkStart w:id="85" w:name="_Toc320708951"/>
      <w:bookmarkStart w:id="86" w:name="_Toc321302772"/>
      <w:bookmarkStart w:id="87" w:name="_Toc321312460"/>
      <w:bookmarkStart w:id="88" w:name="_Toc324163630"/>
      <w:bookmarkStart w:id="89" w:name="_Toc324164828"/>
      <w:bookmarkStart w:id="90" w:name="_Toc324234396"/>
      <w:bookmarkStart w:id="91" w:name="_Toc325017473"/>
      <w:bookmarkStart w:id="92" w:name="_Toc325017538"/>
      <w:bookmarkStart w:id="93" w:name="_Toc334443152"/>
      <w:bookmarkStart w:id="94" w:name="_Toc334443259"/>
      <w:bookmarkStart w:id="95" w:name="_Toc334443330"/>
      <w:bookmarkStart w:id="96" w:name="_Toc33460180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89568337"/>
      <w:bookmarkStart w:id="98" w:name="_Toc103067268"/>
      <w:bookmarkStart w:id="99" w:name="_Toc334601801"/>
      <w:bookmarkStart w:id="100" w:name="_Toc334443331"/>
      <w:r>
        <w:rPr>
          <w:rStyle w:val="CharSectno"/>
        </w:rPr>
        <w:t>6</w:t>
      </w:r>
      <w:r>
        <w:rPr>
          <w:snapToGrid w:val="0"/>
        </w:rPr>
        <w:t>.</w:t>
      </w:r>
      <w:r>
        <w:rPr>
          <w:snapToGrid w:val="0"/>
        </w:rPr>
        <w:tab/>
        <w:t>Council</w:t>
      </w:r>
      <w:bookmarkEnd w:id="97"/>
      <w:bookmarkEnd w:id="98"/>
      <w:r>
        <w:rPr>
          <w:snapToGrid w:val="0"/>
        </w:rPr>
        <w:t xml:space="preserve"> established etc.</w:t>
      </w:r>
      <w:bookmarkEnd w:id="99"/>
      <w:bookmarkEnd w:id="100"/>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01" w:name="_Toc89568338"/>
      <w:bookmarkStart w:id="102" w:name="_Toc103067269"/>
      <w:bookmarkStart w:id="103" w:name="_Toc334601802"/>
      <w:bookmarkStart w:id="104" w:name="_Toc334443332"/>
      <w:r>
        <w:rPr>
          <w:rStyle w:val="CharSectno"/>
        </w:rPr>
        <w:t>7</w:t>
      </w:r>
      <w:r>
        <w:rPr>
          <w:snapToGrid w:val="0"/>
        </w:rPr>
        <w:t>.</w:t>
      </w:r>
      <w:r>
        <w:rPr>
          <w:snapToGrid w:val="0"/>
        </w:rPr>
        <w:tab/>
        <w:t>Objects</w:t>
      </w:r>
      <w:bookmarkEnd w:id="101"/>
      <w:bookmarkEnd w:id="102"/>
      <w:r>
        <w:rPr>
          <w:snapToGrid w:val="0"/>
        </w:rPr>
        <w:t xml:space="preserve"> and functions</w:t>
      </w:r>
      <w:bookmarkEnd w:id="103"/>
      <w:bookmarkEnd w:id="104"/>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05" w:name="_Toc89568339"/>
      <w:bookmarkStart w:id="106" w:name="_Toc103067270"/>
      <w:bookmarkStart w:id="107" w:name="_Toc334601803"/>
      <w:bookmarkStart w:id="108" w:name="_Toc334443333"/>
      <w:r>
        <w:rPr>
          <w:rStyle w:val="CharSectno"/>
        </w:rPr>
        <w:t>8</w:t>
      </w:r>
      <w:r>
        <w:rPr>
          <w:snapToGrid w:val="0"/>
        </w:rPr>
        <w:t>.</w:t>
      </w:r>
      <w:r>
        <w:rPr>
          <w:snapToGrid w:val="0"/>
        </w:rPr>
        <w:tab/>
        <w:t>Powers</w:t>
      </w:r>
      <w:bookmarkEnd w:id="105"/>
      <w:bookmarkEnd w:id="106"/>
      <w:bookmarkEnd w:id="107"/>
      <w:bookmarkEnd w:id="108"/>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09" w:name="_Toc89568340"/>
      <w:bookmarkStart w:id="110" w:name="_Toc103067271"/>
      <w:bookmarkStart w:id="111" w:name="_Toc334601804"/>
      <w:bookmarkStart w:id="112" w:name="_Toc334443334"/>
      <w:r>
        <w:rPr>
          <w:rStyle w:val="CharSectno"/>
        </w:rPr>
        <w:t>9</w:t>
      </w:r>
      <w:r>
        <w:rPr>
          <w:snapToGrid w:val="0"/>
        </w:rPr>
        <w:t>.</w:t>
      </w:r>
      <w:r>
        <w:rPr>
          <w:snapToGrid w:val="0"/>
        </w:rPr>
        <w:tab/>
        <w:t>Member</w:t>
      </w:r>
      <w:bookmarkEnd w:id="109"/>
      <w:bookmarkEnd w:id="110"/>
      <w:r>
        <w:rPr>
          <w:snapToGrid w:val="0"/>
        </w:rPr>
        <w:t>s of Council and appointment etc. of</w:t>
      </w:r>
      <w:bookmarkEnd w:id="111"/>
      <w:bookmarkEnd w:id="11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13" w:name="_Toc89568341"/>
      <w:bookmarkStart w:id="114" w:name="_Toc103067272"/>
      <w:bookmarkStart w:id="115" w:name="_Toc334601805"/>
      <w:bookmarkStart w:id="116" w:name="_Toc334443335"/>
      <w:r>
        <w:rPr>
          <w:rStyle w:val="CharSectno"/>
        </w:rPr>
        <w:t>10</w:t>
      </w:r>
      <w:r>
        <w:rPr>
          <w:snapToGrid w:val="0"/>
        </w:rPr>
        <w:t>.</w:t>
      </w:r>
      <w:r>
        <w:rPr>
          <w:snapToGrid w:val="0"/>
        </w:rPr>
        <w:tab/>
        <w:t>Chairman</w:t>
      </w:r>
      <w:bookmarkEnd w:id="113"/>
      <w:bookmarkEnd w:id="114"/>
      <w:bookmarkEnd w:id="115"/>
      <w:bookmarkEnd w:id="116"/>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17" w:name="_Toc89568342"/>
      <w:bookmarkStart w:id="118" w:name="_Toc103067273"/>
      <w:bookmarkStart w:id="119" w:name="_Toc334601806"/>
      <w:bookmarkStart w:id="120" w:name="_Toc334443336"/>
      <w:r>
        <w:rPr>
          <w:rStyle w:val="CharSectno"/>
        </w:rPr>
        <w:t>11</w:t>
      </w:r>
      <w:r>
        <w:rPr>
          <w:snapToGrid w:val="0"/>
        </w:rPr>
        <w:t>.</w:t>
      </w:r>
      <w:r>
        <w:rPr>
          <w:snapToGrid w:val="0"/>
        </w:rPr>
        <w:tab/>
        <w:t>Deputy Chairman</w:t>
      </w:r>
      <w:bookmarkEnd w:id="117"/>
      <w:bookmarkEnd w:id="118"/>
      <w:bookmarkEnd w:id="119"/>
      <w:bookmarkEnd w:id="12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21" w:name="_Toc89568343"/>
      <w:bookmarkStart w:id="122" w:name="_Toc103067274"/>
      <w:bookmarkStart w:id="123" w:name="_Toc334601807"/>
      <w:bookmarkStart w:id="124" w:name="_Toc334443337"/>
      <w:r>
        <w:rPr>
          <w:rStyle w:val="CharSectno"/>
        </w:rPr>
        <w:t>12</w:t>
      </w:r>
      <w:r>
        <w:rPr>
          <w:snapToGrid w:val="0"/>
        </w:rPr>
        <w:t>.</w:t>
      </w:r>
      <w:r>
        <w:rPr>
          <w:snapToGrid w:val="0"/>
        </w:rPr>
        <w:tab/>
      </w:r>
      <w:bookmarkEnd w:id="121"/>
      <w:bookmarkEnd w:id="122"/>
      <w:r>
        <w:rPr>
          <w:snapToGrid w:val="0"/>
        </w:rPr>
        <w:t>Members etc., application of other laws to</w:t>
      </w:r>
      <w:bookmarkEnd w:id="123"/>
      <w:bookmarkEnd w:id="124"/>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25" w:name="_Toc89568344"/>
      <w:bookmarkStart w:id="126" w:name="_Toc103067275"/>
      <w:bookmarkStart w:id="127" w:name="_Toc334601808"/>
      <w:bookmarkStart w:id="128" w:name="_Toc334443338"/>
      <w:r>
        <w:rPr>
          <w:rStyle w:val="CharSectno"/>
        </w:rPr>
        <w:t>13</w:t>
      </w:r>
      <w:r>
        <w:rPr>
          <w:snapToGrid w:val="0"/>
        </w:rPr>
        <w:t>.</w:t>
      </w:r>
      <w:r>
        <w:rPr>
          <w:snapToGrid w:val="0"/>
        </w:rPr>
        <w:tab/>
        <w:t>Supporting members</w:t>
      </w:r>
      <w:bookmarkEnd w:id="125"/>
      <w:bookmarkEnd w:id="126"/>
      <w:bookmarkEnd w:id="127"/>
      <w:bookmarkEnd w:id="12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29" w:name="_Toc89568345"/>
      <w:bookmarkStart w:id="130" w:name="_Toc103067276"/>
      <w:bookmarkStart w:id="131" w:name="_Toc334601809"/>
      <w:bookmarkStart w:id="132" w:name="_Toc334443339"/>
      <w:r>
        <w:rPr>
          <w:rStyle w:val="CharSectno"/>
        </w:rPr>
        <w:t>14</w:t>
      </w:r>
      <w:r>
        <w:rPr>
          <w:snapToGrid w:val="0"/>
        </w:rPr>
        <w:t>.</w:t>
      </w:r>
      <w:r>
        <w:rPr>
          <w:snapToGrid w:val="0"/>
        </w:rPr>
        <w:tab/>
        <w:t>Committees</w:t>
      </w:r>
      <w:bookmarkEnd w:id="129"/>
      <w:bookmarkEnd w:id="130"/>
      <w:bookmarkEnd w:id="131"/>
      <w:bookmarkEnd w:id="132"/>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33" w:name="_Toc89568346"/>
      <w:bookmarkStart w:id="134" w:name="_Toc103067277"/>
      <w:bookmarkStart w:id="135" w:name="_Toc334601810"/>
      <w:bookmarkStart w:id="136" w:name="_Toc334443340"/>
      <w:r>
        <w:rPr>
          <w:rStyle w:val="CharSectno"/>
        </w:rPr>
        <w:t>15</w:t>
      </w:r>
      <w:r>
        <w:rPr>
          <w:snapToGrid w:val="0"/>
        </w:rPr>
        <w:t>.</w:t>
      </w:r>
      <w:r>
        <w:rPr>
          <w:snapToGrid w:val="0"/>
        </w:rPr>
        <w:tab/>
        <w:t>Staff</w:t>
      </w:r>
      <w:bookmarkEnd w:id="133"/>
      <w:bookmarkEnd w:id="134"/>
      <w:bookmarkEnd w:id="135"/>
      <w:bookmarkEnd w:id="136"/>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37" w:name="_Toc89568347"/>
      <w:bookmarkStart w:id="138" w:name="_Toc103067278"/>
      <w:bookmarkStart w:id="139" w:name="_Toc334601811"/>
      <w:bookmarkStart w:id="140" w:name="_Toc334443341"/>
      <w:r>
        <w:rPr>
          <w:rStyle w:val="CharSectno"/>
        </w:rPr>
        <w:t>16</w:t>
      </w:r>
      <w:r>
        <w:rPr>
          <w:snapToGrid w:val="0"/>
        </w:rPr>
        <w:t>.</w:t>
      </w:r>
      <w:r>
        <w:rPr>
          <w:snapToGrid w:val="0"/>
        </w:rPr>
        <w:tab/>
      </w:r>
      <w:bookmarkEnd w:id="137"/>
      <w:bookmarkEnd w:id="138"/>
      <w:r>
        <w:rPr>
          <w:snapToGrid w:val="0"/>
        </w:rPr>
        <w:t>Staff and facilities of departments etc., use of</w:t>
      </w:r>
      <w:bookmarkEnd w:id="139"/>
      <w:bookmarkEnd w:id="140"/>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41" w:name="_Toc89568348"/>
      <w:bookmarkStart w:id="142" w:name="_Toc103067279"/>
      <w:bookmarkStart w:id="143" w:name="_Toc334601812"/>
      <w:bookmarkStart w:id="144" w:name="_Toc334443342"/>
      <w:r>
        <w:rPr>
          <w:rStyle w:val="CharSectno"/>
        </w:rPr>
        <w:t>17</w:t>
      </w:r>
      <w:r>
        <w:rPr>
          <w:snapToGrid w:val="0"/>
        </w:rPr>
        <w:t>.</w:t>
      </w:r>
      <w:r>
        <w:rPr>
          <w:snapToGrid w:val="0"/>
        </w:rPr>
        <w:tab/>
        <w:t xml:space="preserve">Professional </w:t>
      </w:r>
      <w:bookmarkEnd w:id="141"/>
      <w:bookmarkEnd w:id="142"/>
      <w:r>
        <w:rPr>
          <w:snapToGrid w:val="0"/>
        </w:rPr>
        <w:t>people, engagement of</w:t>
      </w:r>
      <w:bookmarkEnd w:id="143"/>
      <w:bookmarkEnd w:id="144"/>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45" w:name="_Toc89568349"/>
      <w:bookmarkStart w:id="146" w:name="_Toc89568660"/>
      <w:bookmarkStart w:id="147" w:name="_Toc89568725"/>
      <w:bookmarkStart w:id="148" w:name="_Toc92878027"/>
      <w:bookmarkStart w:id="149" w:name="_Toc97097106"/>
      <w:bookmarkStart w:id="150" w:name="_Toc100455887"/>
      <w:bookmarkStart w:id="151" w:name="_Toc100561779"/>
      <w:bookmarkStart w:id="152" w:name="_Toc100563939"/>
      <w:bookmarkStart w:id="153" w:name="_Toc102379742"/>
      <w:bookmarkStart w:id="154" w:name="_Toc103067280"/>
      <w:bookmarkStart w:id="155" w:name="_Toc139348711"/>
      <w:bookmarkStart w:id="156" w:name="_Toc139348775"/>
      <w:bookmarkStart w:id="157" w:name="_Toc139688714"/>
      <w:bookmarkStart w:id="158" w:name="_Toc139784767"/>
      <w:bookmarkStart w:id="159" w:name="_Toc139785352"/>
      <w:bookmarkStart w:id="160" w:name="_Toc141592737"/>
      <w:bookmarkStart w:id="161" w:name="_Toc141607365"/>
      <w:bookmarkStart w:id="162" w:name="_Toc143936900"/>
      <w:bookmarkStart w:id="163" w:name="_Toc145126403"/>
      <w:bookmarkStart w:id="164" w:name="_Toc157922130"/>
      <w:bookmarkStart w:id="165" w:name="_Toc241053994"/>
      <w:bookmarkStart w:id="166" w:name="_Toc241054061"/>
      <w:bookmarkStart w:id="167" w:name="_Toc268598316"/>
      <w:bookmarkStart w:id="168" w:name="_Toc272231199"/>
      <w:bookmarkStart w:id="169" w:name="_Toc274295140"/>
      <w:bookmarkStart w:id="170" w:name="_Toc278979693"/>
      <w:bookmarkStart w:id="171" w:name="_Toc320624274"/>
      <w:bookmarkStart w:id="172" w:name="_Toc320624648"/>
      <w:bookmarkStart w:id="173" w:name="_Toc320708964"/>
      <w:bookmarkStart w:id="174" w:name="_Toc321302785"/>
      <w:bookmarkStart w:id="175" w:name="_Toc321312473"/>
      <w:bookmarkStart w:id="176" w:name="_Toc324163643"/>
      <w:bookmarkStart w:id="177" w:name="_Toc324164841"/>
      <w:bookmarkStart w:id="178" w:name="_Toc324234409"/>
      <w:bookmarkStart w:id="179" w:name="_Toc325017486"/>
      <w:bookmarkStart w:id="180" w:name="_Toc325017551"/>
      <w:bookmarkStart w:id="181" w:name="_Toc334443165"/>
      <w:bookmarkStart w:id="182" w:name="_Toc334443272"/>
      <w:bookmarkStart w:id="183" w:name="_Toc334443343"/>
      <w:bookmarkStart w:id="184" w:name="_Toc334601813"/>
      <w:r>
        <w:rPr>
          <w:rStyle w:val="CharPartNo"/>
        </w:rPr>
        <w:t>Part III</w:t>
      </w:r>
      <w:r>
        <w:rPr>
          <w:rStyle w:val="CharDivNo"/>
        </w:rPr>
        <w:t> </w:t>
      </w:r>
      <w:r>
        <w:t>—</w:t>
      </w:r>
      <w:r>
        <w:rPr>
          <w:rStyle w:val="CharDivText"/>
        </w:rPr>
        <w:t> </w:t>
      </w:r>
      <w:r>
        <w:rPr>
          <w:rStyle w:val="CharPartText"/>
        </w:rPr>
        <w:t>Finance and accounts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89568350"/>
      <w:bookmarkStart w:id="186" w:name="_Toc103067281"/>
      <w:bookmarkStart w:id="187" w:name="_Toc334601814"/>
      <w:bookmarkStart w:id="188" w:name="_Toc334443344"/>
      <w:r>
        <w:rPr>
          <w:rStyle w:val="CharSectno"/>
        </w:rPr>
        <w:t>18</w:t>
      </w:r>
      <w:r>
        <w:rPr>
          <w:snapToGrid w:val="0"/>
        </w:rPr>
        <w:t>.</w:t>
      </w:r>
      <w:r>
        <w:rPr>
          <w:snapToGrid w:val="0"/>
        </w:rPr>
        <w:tab/>
      </w:r>
      <w:bookmarkEnd w:id="185"/>
      <w:bookmarkEnd w:id="186"/>
      <w:r>
        <w:rPr>
          <w:snapToGrid w:val="0"/>
        </w:rPr>
        <w:t xml:space="preserve">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 (W.A.) Fund</w:t>
      </w:r>
      <w:bookmarkEnd w:id="187"/>
      <w:bookmarkEnd w:id="188"/>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89" w:name="_Toc89568351"/>
      <w:bookmarkStart w:id="190" w:name="_Toc103067282"/>
      <w:bookmarkStart w:id="191" w:name="_Toc334601815"/>
      <w:bookmarkStart w:id="192" w:name="_Toc334443345"/>
      <w:r>
        <w:rPr>
          <w:rStyle w:val="CharSectno"/>
        </w:rPr>
        <w:t>19</w:t>
      </w:r>
      <w:r>
        <w:rPr>
          <w:snapToGrid w:val="0"/>
        </w:rPr>
        <w:t>.</w:t>
      </w:r>
      <w:r>
        <w:rPr>
          <w:snapToGrid w:val="0"/>
        </w:rPr>
        <w:tab/>
      </w:r>
      <w:bookmarkEnd w:id="189"/>
      <w:bookmarkEnd w:id="190"/>
      <w:r>
        <w:rPr>
          <w:snapToGrid w:val="0"/>
        </w:rPr>
        <w:t>Investing part of Fund, powers as to</w:t>
      </w:r>
      <w:bookmarkEnd w:id="191"/>
      <w:bookmarkEnd w:id="192"/>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193" w:name="_Toc89568352"/>
      <w:bookmarkStart w:id="194" w:name="_Toc103067283"/>
      <w:bookmarkStart w:id="195" w:name="_Toc334601816"/>
      <w:bookmarkStart w:id="196" w:name="_Toc334443346"/>
      <w:r>
        <w:rPr>
          <w:rStyle w:val="CharSectno"/>
        </w:rPr>
        <w:t>20</w:t>
      </w:r>
      <w:r>
        <w:rPr>
          <w:snapToGrid w:val="0"/>
        </w:rPr>
        <w:t>.</w:t>
      </w:r>
      <w:r>
        <w:rPr>
          <w:snapToGrid w:val="0"/>
        </w:rPr>
        <w:tab/>
        <w:t>Use of Fund</w:t>
      </w:r>
      <w:bookmarkEnd w:id="193"/>
      <w:bookmarkEnd w:id="194"/>
      <w:bookmarkEnd w:id="195"/>
      <w:bookmarkEnd w:id="196"/>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97" w:name="_Toc89568353"/>
      <w:bookmarkStart w:id="198" w:name="_Toc103067284"/>
      <w:bookmarkStart w:id="199" w:name="_Toc334601817"/>
      <w:bookmarkStart w:id="200" w:name="_Toc334443347"/>
      <w:r>
        <w:rPr>
          <w:rStyle w:val="CharSectno"/>
        </w:rPr>
        <w:t>21</w:t>
      </w:r>
      <w:r>
        <w:rPr>
          <w:snapToGrid w:val="0"/>
        </w:rPr>
        <w:t>.</w:t>
      </w:r>
      <w:r>
        <w:rPr>
          <w:snapToGrid w:val="0"/>
        </w:rPr>
        <w:tab/>
      </w:r>
      <w:bookmarkEnd w:id="197"/>
      <w:bookmarkEnd w:id="198"/>
      <w:r>
        <w:rPr>
          <w:i/>
        </w:rPr>
        <w:t>Financial Management Act 2006</w:t>
      </w:r>
      <w:r>
        <w:t xml:space="preserve"> and </w:t>
      </w:r>
      <w:r>
        <w:rPr>
          <w:i/>
        </w:rPr>
        <w:t>Auditor General Act 2006</w:t>
      </w:r>
      <w:r>
        <w:t xml:space="preserve">, </w:t>
      </w:r>
      <w:r>
        <w:rPr>
          <w:snapToGrid w:val="0"/>
        </w:rPr>
        <w:t>application of</w:t>
      </w:r>
      <w:bookmarkEnd w:id="199"/>
      <w:bookmarkEnd w:id="20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201" w:name="_Toc89568354"/>
      <w:bookmarkStart w:id="202" w:name="_Toc89568665"/>
      <w:bookmarkStart w:id="203" w:name="_Toc89568730"/>
      <w:bookmarkStart w:id="204" w:name="_Toc92878032"/>
      <w:bookmarkStart w:id="205" w:name="_Toc97097111"/>
      <w:bookmarkStart w:id="206" w:name="_Toc100455892"/>
      <w:bookmarkStart w:id="207" w:name="_Toc100561784"/>
      <w:bookmarkStart w:id="208" w:name="_Toc100563944"/>
      <w:bookmarkStart w:id="209" w:name="_Toc102379747"/>
      <w:bookmarkStart w:id="210" w:name="_Toc103067285"/>
      <w:bookmarkStart w:id="211" w:name="_Toc139348716"/>
      <w:bookmarkStart w:id="212" w:name="_Toc139348780"/>
      <w:bookmarkStart w:id="213" w:name="_Toc139688719"/>
      <w:bookmarkStart w:id="214" w:name="_Toc139784772"/>
      <w:bookmarkStart w:id="215" w:name="_Toc139785357"/>
      <w:bookmarkStart w:id="216" w:name="_Toc141592742"/>
      <w:bookmarkStart w:id="217" w:name="_Toc141607370"/>
      <w:bookmarkStart w:id="218" w:name="_Toc143936905"/>
      <w:bookmarkStart w:id="219" w:name="_Toc145126408"/>
      <w:bookmarkStart w:id="220" w:name="_Toc157922135"/>
      <w:bookmarkStart w:id="221" w:name="_Toc241053999"/>
      <w:bookmarkStart w:id="222" w:name="_Toc241054066"/>
      <w:bookmarkStart w:id="223" w:name="_Toc268598321"/>
      <w:bookmarkStart w:id="224" w:name="_Toc272231204"/>
      <w:bookmarkStart w:id="225" w:name="_Toc274295145"/>
      <w:bookmarkStart w:id="226" w:name="_Toc278979698"/>
      <w:bookmarkStart w:id="227" w:name="_Toc320624279"/>
      <w:bookmarkStart w:id="228" w:name="_Toc320624653"/>
      <w:bookmarkStart w:id="229" w:name="_Toc320708969"/>
      <w:bookmarkStart w:id="230" w:name="_Toc321302790"/>
      <w:bookmarkStart w:id="231" w:name="_Toc321312478"/>
      <w:bookmarkStart w:id="232" w:name="_Toc324163648"/>
      <w:bookmarkStart w:id="233" w:name="_Toc324164846"/>
      <w:bookmarkStart w:id="234" w:name="_Toc324234414"/>
      <w:bookmarkStart w:id="235" w:name="_Toc325017491"/>
      <w:bookmarkStart w:id="236" w:name="_Toc325017556"/>
      <w:bookmarkStart w:id="237" w:name="_Toc334443170"/>
      <w:bookmarkStart w:id="238" w:name="_Toc334443277"/>
      <w:bookmarkStart w:id="239" w:name="_Toc334443348"/>
      <w:bookmarkStart w:id="240" w:name="_Toc334601818"/>
      <w:r>
        <w:rPr>
          <w:rStyle w:val="CharPartNo"/>
        </w:rPr>
        <w:t>Part IV</w:t>
      </w:r>
      <w:r>
        <w:rPr>
          <w:rStyle w:val="CharDivNo"/>
        </w:rPr>
        <w:t> </w:t>
      </w:r>
      <w:r>
        <w:t>—</w:t>
      </w:r>
      <w:r>
        <w:rPr>
          <w:rStyle w:val="CharDivText"/>
        </w:rPr>
        <w:t> </w:t>
      </w:r>
      <w:r>
        <w:rPr>
          <w:rStyle w:val="CharPartText"/>
        </w:rPr>
        <w:t>Prevention of litter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89568355"/>
      <w:bookmarkStart w:id="242" w:name="_Toc103067286"/>
      <w:bookmarkStart w:id="243" w:name="_Toc334601819"/>
      <w:bookmarkStart w:id="244" w:name="_Toc334443349"/>
      <w:r>
        <w:rPr>
          <w:rStyle w:val="CharSectno"/>
        </w:rPr>
        <w:t>23</w:t>
      </w:r>
      <w:r>
        <w:rPr>
          <w:snapToGrid w:val="0"/>
        </w:rPr>
        <w:t>.</w:t>
      </w:r>
      <w:r>
        <w:rPr>
          <w:snapToGrid w:val="0"/>
        </w:rPr>
        <w:tab/>
        <w:t>Littering</w:t>
      </w:r>
      <w:bookmarkEnd w:id="241"/>
      <w:bookmarkEnd w:id="242"/>
      <w:r>
        <w:rPr>
          <w:snapToGrid w:val="0"/>
        </w:rPr>
        <w:t>, offence</w:t>
      </w:r>
      <w:bookmarkEnd w:id="243"/>
      <w:bookmarkEnd w:id="244"/>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45" w:name="_Toc89568356"/>
      <w:bookmarkStart w:id="246" w:name="_Toc103067287"/>
      <w:bookmarkStart w:id="247" w:name="_Toc334601820"/>
      <w:bookmarkStart w:id="248" w:name="_Toc334443350"/>
      <w:r>
        <w:rPr>
          <w:rStyle w:val="CharSectno"/>
        </w:rPr>
        <w:t>24</w:t>
      </w:r>
      <w:r>
        <w:rPr>
          <w:snapToGrid w:val="0"/>
        </w:rPr>
        <w:t>.</w:t>
      </w:r>
      <w:r>
        <w:rPr>
          <w:snapToGrid w:val="0"/>
        </w:rPr>
        <w:tab/>
        <w:t>Breaking glass etc.</w:t>
      </w:r>
      <w:bookmarkEnd w:id="245"/>
      <w:bookmarkEnd w:id="246"/>
      <w:r>
        <w:rPr>
          <w:snapToGrid w:val="0"/>
        </w:rPr>
        <w:t>, offence</w:t>
      </w:r>
      <w:bookmarkEnd w:id="247"/>
      <w:bookmarkEnd w:id="248"/>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49" w:name="_Toc89568357"/>
      <w:bookmarkStart w:id="250" w:name="_Toc103067288"/>
      <w:bookmarkStart w:id="251" w:name="_Toc334601821"/>
      <w:bookmarkStart w:id="252" w:name="_Toc334443351"/>
      <w:r>
        <w:rPr>
          <w:rStyle w:val="CharSectno"/>
        </w:rPr>
        <w:t>24A</w:t>
      </w:r>
      <w:r>
        <w:rPr>
          <w:snapToGrid w:val="0"/>
        </w:rPr>
        <w:t>.</w:t>
      </w:r>
      <w:r>
        <w:rPr>
          <w:snapToGrid w:val="0"/>
        </w:rPr>
        <w:tab/>
        <w:t>Bill posting</w:t>
      </w:r>
      <w:bookmarkEnd w:id="249"/>
      <w:bookmarkEnd w:id="250"/>
      <w:r>
        <w:rPr>
          <w:snapToGrid w:val="0"/>
        </w:rPr>
        <w:t>, offence</w:t>
      </w:r>
      <w:bookmarkEnd w:id="251"/>
      <w:bookmarkEnd w:id="252"/>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53" w:name="_Toc89568358"/>
      <w:bookmarkStart w:id="254" w:name="_Toc103067289"/>
      <w:bookmarkStart w:id="255" w:name="_Toc334601822"/>
      <w:bookmarkStart w:id="256" w:name="_Toc334443352"/>
      <w:r>
        <w:rPr>
          <w:rStyle w:val="CharSectno"/>
        </w:rPr>
        <w:t>24B</w:t>
      </w:r>
      <w:r>
        <w:rPr>
          <w:snapToGrid w:val="0"/>
        </w:rPr>
        <w:t>.</w:t>
      </w:r>
      <w:r>
        <w:rPr>
          <w:snapToGrid w:val="0"/>
        </w:rPr>
        <w:tab/>
        <w:t>Inciting etc. bill posting</w:t>
      </w:r>
      <w:bookmarkEnd w:id="253"/>
      <w:bookmarkEnd w:id="254"/>
      <w:r>
        <w:rPr>
          <w:snapToGrid w:val="0"/>
        </w:rPr>
        <w:t>, offence</w:t>
      </w:r>
      <w:bookmarkEnd w:id="255"/>
      <w:bookmarkEnd w:id="256"/>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57" w:name="_Toc89568359"/>
      <w:bookmarkStart w:id="258" w:name="_Toc103067290"/>
      <w:bookmarkStart w:id="259" w:name="_Toc334601823"/>
      <w:bookmarkStart w:id="260" w:name="_Toc334443353"/>
      <w:r>
        <w:rPr>
          <w:rStyle w:val="CharSectno"/>
        </w:rPr>
        <w:t>24C</w:t>
      </w:r>
      <w:r>
        <w:rPr>
          <w:snapToGrid w:val="0"/>
        </w:rPr>
        <w:t>.</w:t>
      </w:r>
      <w:r>
        <w:rPr>
          <w:snapToGrid w:val="0"/>
        </w:rPr>
        <w:tab/>
        <w:t>Offences by bodies corporate</w:t>
      </w:r>
      <w:bookmarkEnd w:id="257"/>
      <w:bookmarkEnd w:id="258"/>
      <w:r>
        <w:rPr>
          <w:snapToGrid w:val="0"/>
        </w:rPr>
        <w:t>, liability of officers of in case of</w:t>
      </w:r>
      <w:bookmarkEnd w:id="259"/>
      <w:bookmarkEnd w:id="26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61" w:name="_Toc89568360"/>
      <w:bookmarkStart w:id="262" w:name="_Toc103067291"/>
      <w:bookmarkStart w:id="263" w:name="_Toc334601824"/>
      <w:bookmarkStart w:id="264" w:name="_Toc334443354"/>
      <w:r>
        <w:rPr>
          <w:rStyle w:val="CharSectno"/>
        </w:rPr>
        <w:t>25</w:t>
      </w:r>
      <w:r>
        <w:rPr>
          <w:snapToGrid w:val="0"/>
        </w:rPr>
        <w:t>.</w:t>
      </w:r>
      <w:r>
        <w:rPr>
          <w:snapToGrid w:val="0"/>
        </w:rPr>
        <w:tab/>
      </w:r>
      <w:bookmarkEnd w:id="261"/>
      <w:bookmarkEnd w:id="262"/>
      <w:r>
        <w:rPr>
          <w:snapToGrid w:val="0"/>
        </w:rPr>
        <w:t>Rubbish bins etc., owner of certain land may be required to provide etc.</w:t>
      </w:r>
      <w:bookmarkEnd w:id="263"/>
      <w:bookmarkEnd w:id="26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65" w:name="_Toc89568361"/>
      <w:bookmarkStart w:id="266" w:name="_Toc89568672"/>
      <w:bookmarkStart w:id="267" w:name="_Toc89568737"/>
      <w:bookmarkStart w:id="268" w:name="_Toc92878039"/>
      <w:bookmarkStart w:id="269" w:name="_Toc97097118"/>
      <w:bookmarkStart w:id="270" w:name="_Toc100455899"/>
      <w:bookmarkStart w:id="271" w:name="_Toc100561791"/>
      <w:bookmarkStart w:id="272" w:name="_Toc100563951"/>
      <w:bookmarkStart w:id="273" w:name="_Toc102379754"/>
      <w:bookmarkStart w:id="274" w:name="_Toc103067292"/>
      <w:bookmarkStart w:id="275" w:name="_Toc139348723"/>
      <w:bookmarkStart w:id="276" w:name="_Toc139348787"/>
      <w:bookmarkStart w:id="277" w:name="_Toc139688726"/>
      <w:bookmarkStart w:id="278" w:name="_Toc139784779"/>
      <w:bookmarkStart w:id="279" w:name="_Toc139785364"/>
      <w:bookmarkStart w:id="280" w:name="_Toc141592749"/>
      <w:bookmarkStart w:id="281" w:name="_Toc141607377"/>
      <w:bookmarkStart w:id="282" w:name="_Toc143936912"/>
      <w:bookmarkStart w:id="283" w:name="_Toc145126415"/>
      <w:bookmarkStart w:id="284" w:name="_Toc157922142"/>
      <w:bookmarkStart w:id="285" w:name="_Toc241054006"/>
      <w:bookmarkStart w:id="286" w:name="_Toc241054073"/>
      <w:bookmarkStart w:id="287" w:name="_Toc268598328"/>
      <w:bookmarkStart w:id="288" w:name="_Toc272231211"/>
      <w:bookmarkStart w:id="289" w:name="_Toc274295152"/>
      <w:bookmarkStart w:id="290" w:name="_Toc278979705"/>
      <w:bookmarkStart w:id="291" w:name="_Toc320624286"/>
      <w:bookmarkStart w:id="292" w:name="_Toc320624660"/>
      <w:bookmarkStart w:id="293" w:name="_Toc320708976"/>
      <w:bookmarkStart w:id="294" w:name="_Toc321302797"/>
      <w:bookmarkStart w:id="295" w:name="_Toc321312485"/>
      <w:bookmarkStart w:id="296" w:name="_Toc324163655"/>
      <w:bookmarkStart w:id="297" w:name="_Toc324164853"/>
      <w:bookmarkStart w:id="298" w:name="_Toc324234421"/>
      <w:bookmarkStart w:id="299" w:name="_Toc325017498"/>
      <w:bookmarkStart w:id="300" w:name="_Toc325017563"/>
      <w:bookmarkStart w:id="301" w:name="_Toc334443177"/>
      <w:bookmarkStart w:id="302" w:name="_Toc334443284"/>
      <w:bookmarkStart w:id="303" w:name="_Toc334443355"/>
      <w:bookmarkStart w:id="304" w:name="_Toc334601825"/>
      <w:r>
        <w:rPr>
          <w:rStyle w:val="CharPartNo"/>
        </w:rPr>
        <w:t>Part V</w:t>
      </w:r>
      <w:r>
        <w:rPr>
          <w:rStyle w:val="CharDivNo"/>
        </w:rPr>
        <w:t> </w:t>
      </w:r>
      <w:r>
        <w:t>—</w:t>
      </w:r>
      <w:r>
        <w:rPr>
          <w:rStyle w:val="CharDivText"/>
        </w:rPr>
        <w:t> </w:t>
      </w:r>
      <w:r>
        <w:rPr>
          <w:rStyle w:val="CharPartText"/>
        </w:rPr>
        <w:t>Enforcement, proceedings and penalties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89568362"/>
      <w:bookmarkStart w:id="306" w:name="_Toc103067293"/>
      <w:bookmarkStart w:id="307" w:name="_Toc334601826"/>
      <w:bookmarkStart w:id="308" w:name="_Toc334443356"/>
      <w:r>
        <w:rPr>
          <w:rStyle w:val="CharSectno"/>
        </w:rPr>
        <w:t>26</w:t>
      </w:r>
      <w:r>
        <w:rPr>
          <w:snapToGrid w:val="0"/>
        </w:rPr>
        <w:t>.</w:t>
      </w:r>
      <w:r>
        <w:rPr>
          <w:snapToGrid w:val="0"/>
        </w:rPr>
        <w:tab/>
        <w:t>Authorised officers</w:t>
      </w:r>
      <w:bookmarkEnd w:id="305"/>
      <w:bookmarkEnd w:id="306"/>
      <w:r>
        <w:rPr>
          <w:snapToGrid w:val="0"/>
        </w:rPr>
        <w:t>, appointment and jurisdiction of etc.</w:t>
      </w:r>
      <w:bookmarkEnd w:id="307"/>
      <w:bookmarkEnd w:id="30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309" w:name="_Toc89568363"/>
      <w:bookmarkStart w:id="310" w:name="_Toc103067294"/>
      <w:bookmarkStart w:id="311" w:name="_Toc334601827"/>
      <w:bookmarkStart w:id="312" w:name="_Toc334443357"/>
      <w:r>
        <w:rPr>
          <w:rStyle w:val="CharSectno"/>
        </w:rPr>
        <w:t>27</w:t>
      </w:r>
      <w:r>
        <w:rPr>
          <w:snapToGrid w:val="0"/>
        </w:rPr>
        <w:t>.</w:t>
      </w:r>
      <w:r>
        <w:rPr>
          <w:snapToGrid w:val="0"/>
        </w:rPr>
        <w:tab/>
        <w:t>Authorised officers</w:t>
      </w:r>
      <w:bookmarkEnd w:id="309"/>
      <w:bookmarkEnd w:id="310"/>
      <w:r>
        <w:rPr>
          <w:snapToGrid w:val="0"/>
        </w:rPr>
        <w:t>, powers of</w:t>
      </w:r>
      <w:bookmarkEnd w:id="311"/>
      <w:bookmarkEnd w:id="312"/>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313" w:name="_Toc89568364"/>
      <w:bookmarkStart w:id="314" w:name="_Toc103067295"/>
      <w:bookmarkStart w:id="315" w:name="_Toc334601828"/>
      <w:bookmarkStart w:id="316" w:name="_Toc334443358"/>
      <w:r>
        <w:rPr>
          <w:rStyle w:val="CharSectno"/>
        </w:rPr>
        <w:t>27A</w:t>
      </w:r>
      <w:r>
        <w:rPr>
          <w:snapToGrid w:val="0"/>
        </w:rPr>
        <w:t>.</w:t>
      </w:r>
      <w:r>
        <w:rPr>
          <w:snapToGrid w:val="0"/>
        </w:rPr>
        <w:tab/>
        <w:t>Offences involving vehicles</w:t>
      </w:r>
      <w:bookmarkEnd w:id="313"/>
      <w:bookmarkEnd w:id="314"/>
      <w:r>
        <w:rPr>
          <w:snapToGrid w:val="0"/>
        </w:rPr>
        <w:t>, presumptions as to offender etc.</w:t>
      </w:r>
      <w:bookmarkEnd w:id="315"/>
      <w:bookmarkEnd w:id="316"/>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317" w:name="_Toc89568365"/>
      <w:bookmarkStart w:id="318" w:name="_Toc103067296"/>
      <w:bookmarkStart w:id="319" w:name="_Toc334601829"/>
      <w:bookmarkStart w:id="320" w:name="_Toc334443359"/>
      <w:r>
        <w:rPr>
          <w:rStyle w:val="CharSectno"/>
        </w:rPr>
        <w:t>27AA</w:t>
      </w:r>
      <w:r>
        <w:rPr>
          <w:snapToGrid w:val="0"/>
        </w:rPr>
        <w:t>.</w:t>
      </w:r>
      <w:r>
        <w:rPr>
          <w:snapToGrid w:val="0"/>
        </w:rPr>
        <w:tab/>
        <w:t>Honorary inspectors</w:t>
      </w:r>
      <w:bookmarkEnd w:id="317"/>
      <w:bookmarkEnd w:id="318"/>
      <w:r>
        <w:rPr>
          <w:snapToGrid w:val="0"/>
        </w:rPr>
        <w:t>, appointment of</w:t>
      </w:r>
      <w:bookmarkEnd w:id="319"/>
      <w:bookmarkEnd w:id="32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321" w:name="_Toc89568366"/>
      <w:bookmarkStart w:id="322" w:name="_Toc103067297"/>
      <w:bookmarkStart w:id="323" w:name="_Toc334601830"/>
      <w:bookmarkStart w:id="324" w:name="_Toc334443360"/>
      <w:r>
        <w:rPr>
          <w:rStyle w:val="CharSectno"/>
        </w:rPr>
        <w:t>28</w:t>
      </w:r>
      <w:r>
        <w:rPr>
          <w:snapToGrid w:val="0"/>
        </w:rPr>
        <w:t>.</w:t>
      </w:r>
      <w:r>
        <w:rPr>
          <w:snapToGrid w:val="0"/>
        </w:rPr>
        <w:tab/>
        <w:t>Court may order offender to remove litter etc.</w:t>
      </w:r>
      <w:bookmarkEnd w:id="321"/>
      <w:bookmarkEnd w:id="322"/>
      <w:bookmarkEnd w:id="323"/>
      <w:bookmarkEnd w:id="3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325" w:name="_Toc89568367"/>
      <w:bookmarkStart w:id="326" w:name="_Toc103067298"/>
      <w:bookmarkStart w:id="327" w:name="_Toc334601831"/>
      <w:bookmarkStart w:id="328" w:name="_Toc334443361"/>
      <w:r>
        <w:rPr>
          <w:rStyle w:val="CharSectno"/>
        </w:rPr>
        <w:t>29</w:t>
      </w:r>
      <w:r>
        <w:rPr>
          <w:snapToGrid w:val="0"/>
        </w:rPr>
        <w:t>.</w:t>
      </w:r>
      <w:r>
        <w:rPr>
          <w:snapToGrid w:val="0"/>
        </w:rPr>
        <w:tab/>
        <w:t>Court may order offender to pay costs of removing litter etc.</w:t>
      </w:r>
      <w:bookmarkEnd w:id="325"/>
      <w:bookmarkEnd w:id="326"/>
      <w:bookmarkEnd w:id="327"/>
      <w:bookmarkEnd w:id="328"/>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329" w:name="_Toc89568368"/>
      <w:bookmarkStart w:id="330" w:name="_Toc103067299"/>
      <w:bookmarkStart w:id="331" w:name="_Toc334601832"/>
      <w:bookmarkStart w:id="332" w:name="_Toc334443362"/>
      <w:r>
        <w:rPr>
          <w:rStyle w:val="CharSectno"/>
        </w:rPr>
        <w:t>30</w:t>
      </w:r>
      <w:r>
        <w:rPr>
          <w:snapToGrid w:val="0"/>
        </w:rPr>
        <w:t>.</w:t>
      </w:r>
      <w:r>
        <w:rPr>
          <w:snapToGrid w:val="0"/>
        </w:rPr>
        <w:tab/>
        <w:t>Infringement notices</w:t>
      </w:r>
      <w:bookmarkEnd w:id="329"/>
      <w:bookmarkEnd w:id="330"/>
      <w:bookmarkEnd w:id="331"/>
      <w:bookmarkEnd w:id="332"/>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333" w:name="_Toc89568369"/>
      <w:bookmarkStart w:id="334" w:name="_Toc103067300"/>
      <w:bookmarkStart w:id="335" w:name="_Toc334601833"/>
      <w:bookmarkStart w:id="336" w:name="_Toc334443363"/>
      <w:r>
        <w:rPr>
          <w:rStyle w:val="CharSectno"/>
        </w:rPr>
        <w:t>31</w:t>
      </w:r>
      <w:r>
        <w:rPr>
          <w:snapToGrid w:val="0"/>
        </w:rPr>
        <w:t>.</w:t>
      </w:r>
      <w:r>
        <w:rPr>
          <w:snapToGrid w:val="0"/>
        </w:rPr>
        <w:tab/>
        <w:t>Penalties</w:t>
      </w:r>
      <w:bookmarkEnd w:id="333"/>
      <w:bookmarkEnd w:id="334"/>
      <w:r>
        <w:rPr>
          <w:snapToGrid w:val="0"/>
        </w:rPr>
        <w:t>, application of</w:t>
      </w:r>
      <w:bookmarkEnd w:id="335"/>
      <w:bookmarkEnd w:id="336"/>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337" w:name="_Toc89568370"/>
      <w:bookmarkStart w:id="338" w:name="_Toc103067301"/>
      <w:bookmarkStart w:id="339" w:name="_Toc334601834"/>
      <w:bookmarkStart w:id="340" w:name="_Toc334443364"/>
      <w:r>
        <w:rPr>
          <w:rStyle w:val="CharSectno"/>
        </w:rPr>
        <w:t>32</w:t>
      </w:r>
      <w:r>
        <w:rPr>
          <w:snapToGrid w:val="0"/>
        </w:rPr>
        <w:t>.</w:t>
      </w:r>
      <w:r>
        <w:rPr>
          <w:snapToGrid w:val="0"/>
        </w:rPr>
        <w:tab/>
      </w:r>
      <w:bookmarkEnd w:id="337"/>
      <w:bookmarkEnd w:id="338"/>
      <w:r>
        <w:rPr>
          <w:snapToGrid w:val="0"/>
        </w:rPr>
        <w:t>Defence of consent, proof of</w:t>
      </w:r>
      <w:bookmarkEnd w:id="339"/>
      <w:bookmarkEnd w:id="34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341" w:name="_Toc89568371"/>
      <w:bookmarkStart w:id="342" w:name="_Toc89568682"/>
      <w:bookmarkStart w:id="343" w:name="_Toc89568747"/>
      <w:bookmarkStart w:id="344" w:name="_Toc92878049"/>
      <w:bookmarkStart w:id="345" w:name="_Toc97097128"/>
      <w:bookmarkStart w:id="346" w:name="_Toc100455909"/>
      <w:bookmarkStart w:id="347" w:name="_Toc100561801"/>
      <w:bookmarkStart w:id="348" w:name="_Toc100563961"/>
      <w:bookmarkStart w:id="349" w:name="_Toc102379764"/>
      <w:bookmarkStart w:id="350" w:name="_Toc103067302"/>
      <w:bookmarkStart w:id="351" w:name="_Toc139348733"/>
      <w:bookmarkStart w:id="352" w:name="_Toc139348797"/>
      <w:bookmarkStart w:id="353" w:name="_Toc139688736"/>
      <w:bookmarkStart w:id="354" w:name="_Toc139784789"/>
      <w:bookmarkStart w:id="355" w:name="_Toc139785374"/>
      <w:bookmarkStart w:id="356" w:name="_Toc141592759"/>
      <w:bookmarkStart w:id="357" w:name="_Toc141607387"/>
      <w:bookmarkStart w:id="358" w:name="_Toc143936922"/>
      <w:bookmarkStart w:id="359" w:name="_Toc145126425"/>
      <w:bookmarkStart w:id="360" w:name="_Toc157922152"/>
      <w:bookmarkStart w:id="361" w:name="_Toc241054016"/>
      <w:bookmarkStart w:id="362" w:name="_Toc241054083"/>
      <w:bookmarkStart w:id="363" w:name="_Toc268598338"/>
      <w:bookmarkStart w:id="364" w:name="_Toc272231221"/>
      <w:bookmarkStart w:id="365" w:name="_Toc274295162"/>
      <w:bookmarkStart w:id="366" w:name="_Toc278979715"/>
      <w:bookmarkStart w:id="367" w:name="_Toc320624296"/>
      <w:bookmarkStart w:id="368" w:name="_Toc320624670"/>
      <w:bookmarkStart w:id="369" w:name="_Toc320708986"/>
      <w:bookmarkStart w:id="370" w:name="_Toc321302807"/>
      <w:bookmarkStart w:id="371" w:name="_Toc321312495"/>
      <w:bookmarkStart w:id="372" w:name="_Toc324163665"/>
      <w:bookmarkStart w:id="373" w:name="_Toc324164863"/>
      <w:bookmarkStart w:id="374" w:name="_Toc324234431"/>
      <w:bookmarkStart w:id="375" w:name="_Toc325017508"/>
      <w:bookmarkStart w:id="376" w:name="_Toc325017573"/>
      <w:bookmarkStart w:id="377" w:name="_Toc334443187"/>
      <w:bookmarkStart w:id="378" w:name="_Toc334443294"/>
      <w:bookmarkStart w:id="379" w:name="_Toc334443365"/>
      <w:bookmarkStart w:id="380" w:name="_Toc334601835"/>
      <w:r>
        <w:rPr>
          <w:rStyle w:val="CharPartNo"/>
        </w:rPr>
        <w:t>Part VI</w:t>
      </w:r>
      <w:r>
        <w:rPr>
          <w:rStyle w:val="CharDivNo"/>
        </w:rPr>
        <w:t> </w:t>
      </w:r>
      <w:r>
        <w:t>—</w:t>
      </w:r>
      <w:r>
        <w:rPr>
          <w:rStyle w:val="CharDivText"/>
        </w:rPr>
        <w:t> </w:t>
      </w:r>
      <w:r>
        <w:rPr>
          <w:rStyle w:val="CharPartText"/>
        </w:rPr>
        <w:t>Regulations and rules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89568372"/>
      <w:bookmarkStart w:id="382" w:name="_Toc103067303"/>
      <w:bookmarkStart w:id="383" w:name="_Toc334601836"/>
      <w:bookmarkStart w:id="384" w:name="_Toc334443366"/>
      <w:r>
        <w:rPr>
          <w:rStyle w:val="CharSectno"/>
        </w:rPr>
        <w:t>33</w:t>
      </w:r>
      <w:r>
        <w:rPr>
          <w:snapToGrid w:val="0"/>
        </w:rPr>
        <w:t>.</w:t>
      </w:r>
      <w:r>
        <w:rPr>
          <w:snapToGrid w:val="0"/>
        </w:rPr>
        <w:tab/>
        <w:t>Regulations</w:t>
      </w:r>
      <w:bookmarkEnd w:id="381"/>
      <w:bookmarkEnd w:id="382"/>
      <w:bookmarkEnd w:id="383"/>
      <w:bookmarkEnd w:id="384"/>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85" w:name="_Toc89568373"/>
      <w:bookmarkStart w:id="386" w:name="_Toc103067304"/>
      <w:bookmarkStart w:id="387" w:name="_Toc334601837"/>
      <w:bookmarkStart w:id="388" w:name="_Toc334443367"/>
      <w:r>
        <w:rPr>
          <w:rStyle w:val="CharSectno"/>
        </w:rPr>
        <w:t>34</w:t>
      </w:r>
      <w:r>
        <w:rPr>
          <w:snapToGrid w:val="0"/>
        </w:rPr>
        <w:t>.</w:t>
      </w:r>
      <w:r>
        <w:rPr>
          <w:snapToGrid w:val="0"/>
        </w:rPr>
        <w:tab/>
        <w:t>Rules</w:t>
      </w:r>
      <w:bookmarkEnd w:id="385"/>
      <w:bookmarkEnd w:id="386"/>
      <w:bookmarkEnd w:id="387"/>
      <w:bookmarkEnd w:id="38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89" w:name="_Toc89568374"/>
      <w:bookmarkStart w:id="390" w:name="_Toc89568685"/>
      <w:bookmarkStart w:id="391" w:name="_Toc89568750"/>
      <w:bookmarkStart w:id="392" w:name="_Toc92878052"/>
      <w:bookmarkStart w:id="393" w:name="_Toc97097131"/>
      <w:bookmarkStart w:id="394" w:name="_Toc100455912"/>
      <w:bookmarkStart w:id="395" w:name="_Toc100561804"/>
      <w:bookmarkStart w:id="396" w:name="_Toc100563964"/>
      <w:bookmarkStart w:id="397" w:name="_Toc102379767"/>
      <w:bookmarkStart w:id="398" w:name="_Toc103067305"/>
      <w:bookmarkStart w:id="399" w:name="_Toc139348736"/>
      <w:bookmarkStart w:id="400" w:name="_Toc139348800"/>
      <w:bookmarkStart w:id="401" w:name="_Toc139688739"/>
      <w:bookmarkStart w:id="402" w:name="_Toc139784792"/>
      <w:bookmarkStart w:id="403" w:name="_Toc139785377"/>
      <w:bookmarkStart w:id="404" w:name="_Toc141592762"/>
      <w:bookmarkStart w:id="405" w:name="_Toc141607390"/>
      <w:bookmarkStart w:id="406" w:name="_Toc143936925"/>
      <w:bookmarkStart w:id="407" w:name="_Toc145126428"/>
      <w:bookmarkStart w:id="408" w:name="_Toc157922155"/>
      <w:bookmarkStart w:id="409" w:name="_Toc241054019"/>
      <w:bookmarkStart w:id="410" w:name="_Toc241054086"/>
      <w:bookmarkStart w:id="411" w:name="_Toc268598341"/>
      <w:bookmarkStart w:id="412" w:name="_Toc272231224"/>
      <w:bookmarkStart w:id="413" w:name="_Toc274295165"/>
      <w:bookmarkStart w:id="414" w:name="_Toc278979718"/>
      <w:bookmarkStart w:id="415" w:name="_Toc320624299"/>
      <w:bookmarkStart w:id="416" w:name="_Toc320624673"/>
      <w:bookmarkStart w:id="417" w:name="_Toc320708989"/>
      <w:bookmarkStart w:id="418" w:name="_Toc321302810"/>
      <w:bookmarkStart w:id="419" w:name="_Toc321312498"/>
      <w:bookmarkStart w:id="420" w:name="_Toc324163668"/>
      <w:bookmarkStart w:id="421" w:name="_Toc324164866"/>
      <w:bookmarkStart w:id="422" w:name="_Toc324234434"/>
      <w:bookmarkStart w:id="423" w:name="_Toc325017511"/>
      <w:bookmarkStart w:id="424" w:name="_Toc325017576"/>
      <w:bookmarkStart w:id="425" w:name="_Toc334443190"/>
      <w:bookmarkStart w:id="426" w:name="_Toc334443297"/>
      <w:bookmarkStart w:id="427" w:name="_Toc334443368"/>
      <w:bookmarkStart w:id="428" w:name="_Toc334601838"/>
      <w:r>
        <w:rPr>
          <w:rStyle w:val="CharPartNo"/>
        </w:rPr>
        <w:t>Part VII</w:t>
      </w:r>
      <w:r>
        <w:rPr>
          <w:rStyle w:val="CharDivNo"/>
        </w:rPr>
        <w:t> </w:t>
      </w:r>
      <w:r>
        <w:t>—</w:t>
      </w:r>
      <w:r>
        <w:rPr>
          <w:rStyle w:val="CharDivText"/>
        </w:rPr>
        <w:t> </w:t>
      </w:r>
      <w:r>
        <w:rPr>
          <w:rStyle w:val="CharPartText"/>
        </w:rPr>
        <w:t>Transitional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89568375"/>
      <w:bookmarkStart w:id="430" w:name="_Toc103067306"/>
      <w:bookmarkStart w:id="431" w:name="_Toc334601839"/>
      <w:bookmarkStart w:id="432" w:name="_Toc334443369"/>
      <w:r>
        <w:rPr>
          <w:rStyle w:val="CharSectno"/>
        </w:rPr>
        <w:t>35</w:t>
      </w:r>
      <w:r>
        <w:rPr>
          <w:snapToGrid w:val="0"/>
        </w:rPr>
        <w:t>.</w:t>
      </w:r>
      <w:r>
        <w:rPr>
          <w:snapToGrid w:val="0"/>
        </w:rPr>
        <w:tab/>
        <w:t>Commencement and interpretation</w:t>
      </w:r>
      <w:bookmarkEnd w:id="429"/>
      <w:bookmarkEnd w:id="430"/>
      <w:bookmarkEnd w:id="431"/>
      <w:bookmarkEnd w:id="432"/>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433" w:name="_Toc89568376"/>
      <w:bookmarkStart w:id="434" w:name="_Toc103067307"/>
      <w:bookmarkStart w:id="435" w:name="_Toc334601840"/>
      <w:bookmarkStart w:id="436" w:name="_Toc334443370"/>
      <w:r>
        <w:rPr>
          <w:rStyle w:val="CharSectno"/>
        </w:rPr>
        <w:t>36</w:t>
      </w:r>
      <w:r>
        <w:rPr>
          <w:snapToGrid w:val="0"/>
        </w:rPr>
        <w:t>.</w:t>
      </w:r>
      <w:r>
        <w:rPr>
          <w:snapToGrid w:val="0"/>
        </w:rPr>
        <w:tab/>
        <w:t>Dissolution of former Association</w:t>
      </w:r>
      <w:bookmarkEnd w:id="433"/>
      <w:bookmarkEnd w:id="434"/>
      <w:bookmarkEnd w:id="435"/>
      <w:bookmarkEnd w:id="436"/>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437" w:name="_Toc89568377"/>
      <w:bookmarkStart w:id="438" w:name="_Toc103067308"/>
      <w:bookmarkStart w:id="439" w:name="_Toc334601841"/>
      <w:bookmarkStart w:id="440" w:name="_Toc334443371"/>
      <w:r>
        <w:rPr>
          <w:rStyle w:val="CharSectno"/>
        </w:rPr>
        <w:t>37</w:t>
      </w:r>
      <w:r>
        <w:rPr>
          <w:snapToGrid w:val="0"/>
        </w:rPr>
        <w:t>.</w:t>
      </w:r>
      <w:r>
        <w:rPr>
          <w:snapToGrid w:val="0"/>
        </w:rPr>
        <w:tab/>
        <w:t>Property, proceedings etc.</w:t>
      </w:r>
      <w:bookmarkEnd w:id="437"/>
      <w:bookmarkEnd w:id="438"/>
      <w:bookmarkEnd w:id="439"/>
      <w:bookmarkEnd w:id="440"/>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441" w:name="_Toc89568378"/>
      <w:bookmarkStart w:id="442" w:name="_Toc103067309"/>
      <w:bookmarkStart w:id="443" w:name="_Toc334601842"/>
      <w:bookmarkStart w:id="444" w:name="_Toc334443372"/>
      <w:r>
        <w:rPr>
          <w:rStyle w:val="CharSectno"/>
        </w:rPr>
        <w:t>38</w:t>
      </w:r>
      <w:r>
        <w:rPr>
          <w:snapToGrid w:val="0"/>
        </w:rPr>
        <w:t>.</w:t>
      </w:r>
      <w:r>
        <w:rPr>
          <w:snapToGrid w:val="0"/>
        </w:rPr>
        <w:tab/>
        <w:t>Membership</w:t>
      </w:r>
      <w:bookmarkEnd w:id="441"/>
      <w:bookmarkEnd w:id="442"/>
      <w:bookmarkEnd w:id="443"/>
      <w:bookmarkEnd w:id="444"/>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5" w:name="_Toc89568379"/>
      <w:bookmarkStart w:id="446" w:name="_Toc103067310"/>
      <w:bookmarkStart w:id="447" w:name="_Toc139348741"/>
      <w:bookmarkStart w:id="448" w:name="_Toc139348805"/>
      <w:bookmarkStart w:id="449" w:name="_Toc139688744"/>
      <w:bookmarkStart w:id="450" w:name="_Toc139784797"/>
      <w:bookmarkStart w:id="451" w:name="_Toc139785382"/>
      <w:bookmarkStart w:id="452" w:name="_Toc141592767"/>
      <w:bookmarkStart w:id="453" w:name="_Toc141607395"/>
      <w:bookmarkStart w:id="454" w:name="_Toc143936930"/>
      <w:bookmarkStart w:id="455" w:name="_Toc145126433"/>
      <w:bookmarkStart w:id="456" w:name="_Toc157922160"/>
      <w:bookmarkStart w:id="457" w:name="_Toc241054024"/>
      <w:bookmarkStart w:id="458" w:name="_Toc241054091"/>
      <w:bookmarkStart w:id="459" w:name="_Toc268598346"/>
      <w:bookmarkStart w:id="460" w:name="_Toc272231229"/>
      <w:bookmarkStart w:id="461" w:name="_Toc274295170"/>
      <w:bookmarkStart w:id="462" w:name="_Toc278979723"/>
      <w:bookmarkStart w:id="463" w:name="_Toc320624304"/>
      <w:bookmarkStart w:id="464" w:name="_Toc320624678"/>
      <w:bookmarkStart w:id="465" w:name="_Toc320708994"/>
      <w:bookmarkStart w:id="466" w:name="_Toc321302815"/>
      <w:bookmarkStart w:id="467" w:name="_Toc321312503"/>
      <w:bookmarkStart w:id="468" w:name="_Toc324163673"/>
      <w:bookmarkStart w:id="469" w:name="_Toc324164871"/>
      <w:bookmarkStart w:id="470" w:name="_Toc324234439"/>
      <w:bookmarkStart w:id="471" w:name="_Toc325017516"/>
      <w:bookmarkStart w:id="472" w:name="_Toc325017581"/>
      <w:bookmarkStart w:id="473" w:name="_Toc334443195"/>
      <w:bookmarkStart w:id="474" w:name="_Toc334443302"/>
      <w:bookmarkStart w:id="475" w:name="_Toc334443373"/>
      <w:bookmarkStart w:id="476" w:name="_Toc334601843"/>
      <w:r>
        <w:rPr>
          <w:rStyle w:val="CharSchNo"/>
        </w:rPr>
        <w:t>First Schedule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SDivNo"/>
        </w:rPr>
        <w:t> </w:t>
      </w:r>
      <w:r>
        <w:t>—</w:t>
      </w:r>
      <w:r>
        <w:rPr>
          <w:rStyle w:val="CharSDivText"/>
        </w:rPr>
        <w:t> </w:t>
      </w:r>
      <w:r>
        <w:rPr>
          <w:rStyle w:val="CharSchText"/>
        </w:rPr>
        <w:t>Provisions relating to the constitution and proceedings of the Council</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rPr>
          <w:snapToGrid w:val="0"/>
        </w:rPr>
      </w:pPr>
      <w:r>
        <w:rPr>
          <w:snapToGrid w:val="0"/>
        </w:rPr>
        <w:t>[s. 6]</w:t>
      </w:r>
    </w:p>
    <w:p>
      <w:pPr>
        <w:pStyle w:val="yFootnoteheading"/>
      </w:pPr>
      <w:bookmarkStart w:id="477" w:name="_Toc103067311"/>
      <w:r>
        <w:tab/>
        <w:t>[Heading amended by No. 19 of 2010 s. 4.]</w:t>
      </w:r>
    </w:p>
    <w:p>
      <w:pPr>
        <w:pStyle w:val="yHeading5"/>
        <w:outlineLvl w:val="9"/>
        <w:rPr>
          <w:snapToGrid w:val="0"/>
        </w:rPr>
      </w:pPr>
      <w:bookmarkStart w:id="478" w:name="_Toc334601844"/>
      <w:bookmarkStart w:id="479" w:name="_Toc334443374"/>
      <w:r>
        <w:rPr>
          <w:rStyle w:val="CharSClsNo"/>
        </w:rPr>
        <w:t>1</w:t>
      </w:r>
      <w:r>
        <w:rPr>
          <w:snapToGrid w:val="0"/>
        </w:rPr>
        <w:t>.</w:t>
      </w:r>
      <w:r>
        <w:rPr>
          <w:snapToGrid w:val="0"/>
        </w:rPr>
        <w:tab/>
      </w:r>
      <w:r>
        <w:t xml:space="preserve">When </w:t>
      </w:r>
      <w:r>
        <w:rPr>
          <w:snapToGrid w:val="0"/>
        </w:rPr>
        <w:t>vacancies</w:t>
      </w:r>
      <w:bookmarkEnd w:id="477"/>
      <w:r>
        <w:rPr>
          <w:snapToGrid w:val="0"/>
        </w:rPr>
        <w:t xml:space="preserve"> occur</w:t>
      </w:r>
      <w:bookmarkEnd w:id="478"/>
      <w:bookmarkEnd w:id="47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80" w:name="_Toc103067312"/>
      <w:bookmarkStart w:id="481" w:name="_Toc334601845"/>
      <w:bookmarkStart w:id="482" w:name="_Toc334443375"/>
      <w:r>
        <w:rPr>
          <w:rStyle w:val="CharSClsNo"/>
        </w:rPr>
        <w:t>2</w:t>
      </w:r>
      <w:r>
        <w:rPr>
          <w:snapToGrid w:val="0"/>
        </w:rPr>
        <w:t>.</w:t>
      </w:r>
      <w:r>
        <w:rPr>
          <w:snapToGrid w:val="0"/>
        </w:rPr>
        <w:tab/>
      </w:r>
      <w:r>
        <w:t>Deputies</w:t>
      </w:r>
      <w:bookmarkEnd w:id="480"/>
      <w:r>
        <w:t xml:space="preserve"> of members, appointment of etc.</w:t>
      </w:r>
      <w:bookmarkEnd w:id="481"/>
      <w:bookmarkEnd w:id="482"/>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83" w:name="_Toc103067313"/>
      <w:bookmarkStart w:id="484" w:name="_Toc334601846"/>
      <w:bookmarkStart w:id="485" w:name="_Toc334443376"/>
      <w:r>
        <w:rPr>
          <w:rStyle w:val="CharSClsNo"/>
        </w:rPr>
        <w:t>3</w:t>
      </w:r>
      <w:r>
        <w:rPr>
          <w:snapToGrid w:val="0"/>
        </w:rPr>
        <w:t>.</w:t>
      </w:r>
      <w:r>
        <w:rPr>
          <w:snapToGrid w:val="0"/>
        </w:rPr>
        <w:tab/>
      </w:r>
      <w:r>
        <w:t>Who</w:t>
      </w:r>
      <w:r>
        <w:rPr>
          <w:snapToGrid w:val="0"/>
        </w:rPr>
        <w:t xml:space="preserve"> presides at meetings</w:t>
      </w:r>
      <w:bookmarkEnd w:id="483"/>
      <w:bookmarkEnd w:id="484"/>
      <w:bookmarkEnd w:id="485"/>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86" w:name="_Toc103067314"/>
      <w:bookmarkStart w:id="487" w:name="_Toc334601847"/>
      <w:bookmarkStart w:id="488" w:name="_Toc334443377"/>
      <w:r>
        <w:rPr>
          <w:rStyle w:val="CharSClsNo"/>
        </w:rPr>
        <w:t>4</w:t>
      </w:r>
      <w:r>
        <w:rPr>
          <w:snapToGrid w:val="0"/>
        </w:rPr>
        <w:t>.</w:t>
      </w:r>
      <w:r>
        <w:rPr>
          <w:snapToGrid w:val="0"/>
        </w:rPr>
        <w:tab/>
      </w:r>
      <w:r>
        <w:t>Meetings</w:t>
      </w:r>
      <w:bookmarkEnd w:id="486"/>
      <w:r>
        <w:t>, convening</w:t>
      </w:r>
      <w:bookmarkEnd w:id="487"/>
      <w:bookmarkEnd w:id="488"/>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89" w:name="_Toc103067315"/>
      <w:bookmarkStart w:id="490" w:name="_Toc334601848"/>
      <w:bookmarkStart w:id="491" w:name="_Toc334443378"/>
      <w:r>
        <w:rPr>
          <w:rStyle w:val="CharSClsNo"/>
        </w:rPr>
        <w:t>5</w:t>
      </w:r>
      <w:r>
        <w:rPr>
          <w:snapToGrid w:val="0"/>
        </w:rPr>
        <w:t>.</w:t>
      </w:r>
      <w:r>
        <w:rPr>
          <w:snapToGrid w:val="0"/>
        </w:rPr>
        <w:tab/>
      </w:r>
      <w:r>
        <w:t>Quorum</w:t>
      </w:r>
      <w:bookmarkEnd w:id="489"/>
      <w:bookmarkEnd w:id="490"/>
      <w:bookmarkEnd w:id="491"/>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92" w:name="_Toc103067316"/>
      <w:bookmarkStart w:id="493" w:name="_Toc334601849"/>
      <w:bookmarkStart w:id="494" w:name="_Toc334443379"/>
      <w:r>
        <w:rPr>
          <w:rStyle w:val="CharSClsNo"/>
        </w:rPr>
        <w:t>6</w:t>
      </w:r>
      <w:r>
        <w:rPr>
          <w:snapToGrid w:val="0"/>
        </w:rPr>
        <w:t>.</w:t>
      </w:r>
      <w:r>
        <w:rPr>
          <w:snapToGrid w:val="0"/>
        </w:rPr>
        <w:tab/>
      </w:r>
      <w:r>
        <w:t>Voting</w:t>
      </w:r>
      <w:bookmarkEnd w:id="492"/>
      <w:bookmarkEnd w:id="493"/>
      <w:bookmarkEnd w:id="494"/>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95" w:name="_Toc103067317"/>
      <w:bookmarkStart w:id="496" w:name="_Toc334601850"/>
      <w:bookmarkStart w:id="497" w:name="_Toc334443380"/>
      <w:r>
        <w:rPr>
          <w:rStyle w:val="CharSClsNo"/>
        </w:rPr>
        <w:t>7</w:t>
      </w:r>
      <w:r>
        <w:rPr>
          <w:snapToGrid w:val="0"/>
        </w:rPr>
        <w:t>.</w:t>
      </w:r>
      <w:r>
        <w:rPr>
          <w:snapToGrid w:val="0"/>
        </w:rPr>
        <w:tab/>
      </w:r>
      <w:r>
        <w:t>Minutes</w:t>
      </w:r>
      <w:bookmarkEnd w:id="495"/>
      <w:bookmarkEnd w:id="496"/>
      <w:bookmarkEnd w:id="49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498" w:name="_Toc103067318"/>
      <w:bookmarkStart w:id="499" w:name="_Toc334601851"/>
      <w:bookmarkStart w:id="500" w:name="_Toc334443381"/>
      <w:r>
        <w:rPr>
          <w:rStyle w:val="CharSClsNo"/>
        </w:rPr>
        <w:t>8</w:t>
      </w:r>
      <w:r>
        <w:rPr>
          <w:snapToGrid w:val="0"/>
        </w:rPr>
        <w:t>.</w:t>
      </w:r>
      <w:r>
        <w:rPr>
          <w:snapToGrid w:val="0"/>
        </w:rPr>
        <w:tab/>
      </w:r>
      <w:r>
        <w:t>Pecuniary</w:t>
      </w:r>
      <w:r>
        <w:rPr>
          <w:snapToGrid w:val="0"/>
        </w:rPr>
        <w:t xml:space="preserve"> interest</w:t>
      </w:r>
      <w:bookmarkEnd w:id="498"/>
      <w:r>
        <w:rPr>
          <w:snapToGrid w:val="0"/>
        </w:rPr>
        <w:t>s, disclosure of</w:t>
      </w:r>
      <w:bookmarkEnd w:id="499"/>
      <w:bookmarkEnd w:id="50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501" w:name="_Toc103067319"/>
      <w:bookmarkStart w:id="502" w:name="_Toc334601852"/>
      <w:bookmarkStart w:id="503" w:name="_Toc334443382"/>
      <w:r>
        <w:rPr>
          <w:rStyle w:val="CharSClsNo"/>
        </w:rPr>
        <w:t>9</w:t>
      </w:r>
      <w:r>
        <w:rPr>
          <w:snapToGrid w:val="0"/>
        </w:rPr>
        <w:t>.</w:t>
      </w:r>
      <w:r>
        <w:rPr>
          <w:snapToGrid w:val="0"/>
        </w:rPr>
        <w:tab/>
      </w:r>
      <w:bookmarkEnd w:id="501"/>
      <w:r>
        <w:t>Vacancy etc. not to affect validity of Council’s acts etc.</w:t>
      </w:r>
      <w:bookmarkEnd w:id="502"/>
      <w:bookmarkEnd w:id="50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504" w:name="_Toc103067320"/>
      <w:bookmarkStart w:id="505" w:name="_Toc334601853"/>
      <w:bookmarkStart w:id="506" w:name="_Toc334443383"/>
      <w:r>
        <w:rPr>
          <w:rStyle w:val="CharSClsNo"/>
        </w:rPr>
        <w:t>10</w:t>
      </w:r>
      <w:r>
        <w:rPr>
          <w:snapToGrid w:val="0"/>
        </w:rPr>
        <w:t>.</w:t>
      </w:r>
      <w:r>
        <w:rPr>
          <w:snapToGrid w:val="0"/>
        </w:rPr>
        <w:tab/>
      </w:r>
      <w:r>
        <w:t>Common</w:t>
      </w:r>
      <w:r>
        <w:rPr>
          <w:snapToGrid w:val="0"/>
        </w:rPr>
        <w:t xml:space="preserve"> seal</w:t>
      </w:r>
      <w:bookmarkEnd w:id="504"/>
      <w:bookmarkEnd w:id="505"/>
      <w:bookmarkEnd w:id="506"/>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507" w:name="_Toc103067321"/>
      <w:bookmarkStart w:id="508" w:name="_Toc334601854"/>
      <w:bookmarkStart w:id="509" w:name="_Toc334443384"/>
      <w:r>
        <w:rPr>
          <w:rStyle w:val="CharSClsNo"/>
        </w:rPr>
        <w:t>11</w:t>
      </w:r>
      <w:r>
        <w:rPr>
          <w:snapToGrid w:val="0"/>
        </w:rPr>
        <w:t>.</w:t>
      </w:r>
      <w:r>
        <w:rPr>
          <w:snapToGrid w:val="0"/>
        </w:rPr>
        <w:tab/>
      </w:r>
      <w:r>
        <w:t>Procedure</w:t>
      </w:r>
      <w:r>
        <w:rPr>
          <w:snapToGrid w:val="0"/>
        </w:rPr>
        <w:t xml:space="preserve"> where none prescribed</w:t>
      </w:r>
      <w:bookmarkEnd w:id="507"/>
      <w:bookmarkEnd w:id="508"/>
      <w:bookmarkEnd w:id="50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510" w:name="_Toc89568380"/>
      <w:bookmarkStart w:id="511" w:name="_Toc103067322"/>
      <w:bookmarkStart w:id="512" w:name="_Toc139348753"/>
      <w:bookmarkStart w:id="513" w:name="_Toc139348817"/>
      <w:bookmarkStart w:id="514" w:name="_Toc139688756"/>
      <w:bookmarkStart w:id="515" w:name="_Toc139784810"/>
    </w:p>
    <w:p>
      <w:pPr>
        <w:pStyle w:val="yScheduleHeading"/>
      </w:pPr>
      <w:bookmarkStart w:id="516" w:name="_Toc139785395"/>
      <w:bookmarkStart w:id="517" w:name="_Toc141592780"/>
      <w:bookmarkStart w:id="518" w:name="_Toc141607408"/>
      <w:bookmarkStart w:id="519" w:name="_Toc143936943"/>
      <w:bookmarkStart w:id="520" w:name="_Toc145126446"/>
      <w:bookmarkStart w:id="521" w:name="_Toc157922173"/>
      <w:bookmarkStart w:id="522" w:name="_Toc241054037"/>
      <w:bookmarkStart w:id="523" w:name="_Toc241054104"/>
      <w:bookmarkStart w:id="524" w:name="_Toc268598358"/>
      <w:bookmarkStart w:id="525" w:name="_Toc272231241"/>
      <w:bookmarkStart w:id="526" w:name="_Toc274295182"/>
      <w:bookmarkStart w:id="527" w:name="_Toc278979735"/>
      <w:bookmarkStart w:id="528" w:name="_Toc320624316"/>
      <w:bookmarkStart w:id="529" w:name="_Toc320624690"/>
      <w:bookmarkStart w:id="530" w:name="_Toc320709006"/>
      <w:bookmarkStart w:id="531" w:name="_Toc321302827"/>
      <w:bookmarkStart w:id="532" w:name="_Toc321312515"/>
      <w:bookmarkStart w:id="533" w:name="_Toc324163685"/>
      <w:bookmarkStart w:id="534" w:name="_Toc324164883"/>
      <w:bookmarkStart w:id="535" w:name="_Toc324234451"/>
      <w:bookmarkStart w:id="536" w:name="_Toc325017528"/>
      <w:bookmarkStart w:id="537" w:name="_Toc325017593"/>
      <w:bookmarkStart w:id="538" w:name="_Toc334443207"/>
      <w:bookmarkStart w:id="539" w:name="_Toc334443314"/>
      <w:bookmarkStart w:id="540" w:name="_Toc334443385"/>
      <w:bookmarkStart w:id="541" w:name="_Toc334601855"/>
      <w:r>
        <w:rPr>
          <w:rStyle w:val="CharSchNo"/>
        </w:rPr>
        <w:t>Second Schedule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SDivNo"/>
        </w:rPr>
        <w:t> </w:t>
      </w:r>
      <w:r>
        <w:t>—</w:t>
      </w:r>
      <w:r>
        <w:rPr>
          <w:rStyle w:val="CharSDivText"/>
        </w:rPr>
        <w:t> </w:t>
      </w:r>
      <w:r>
        <w:rPr>
          <w:rStyle w:val="CharSchText"/>
        </w:rPr>
        <w:t>Objects and functions of the Council</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542" w:name="_Toc89568381"/>
      <w:bookmarkStart w:id="543" w:name="_Toc103067323"/>
      <w:bookmarkStart w:id="544" w:name="_Toc139348754"/>
      <w:bookmarkStart w:id="545" w:name="_Toc139348818"/>
      <w:bookmarkStart w:id="546" w:name="_Toc139688757"/>
      <w:bookmarkStart w:id="547" w:name="_Toc139784812"/>
      <w:bookmarkStart w:id="548" w:name="_Toc139785397"/>
      <w:bookmarkStart w:id="549" w:name="_Toc141592782"/>
      <w:bookmarkStart w:id="550" w:name="_Toc141607410"/>
      <w:bookmarkStart w:id="551" w:name="_Toc143936945"/>
      <w:bookmarkStart w:id="552" w:name="_Toc145126448"/>
      <w:bookmarkStart w:id="553" w:name="_Toc157922175"/>
      <w:bookmarkStart w:id="554" w:name="_Toc241054039"/>
      <w:bookmarkStart w:id="555" w:name="_Toc241054106"/>
      <w:bookmarkStart w:id="556" w:name="_Toc268598359"/>
      <w:bookmarkStart w:id="557" w:name="_Toc272231242"/>
      <w:bookmarkStart w:id="558" w:name="_Toc274295183"/>
      <w:bookmarkStart w:id="559" w:name="_Toc278979736"/>
      <w:bookmarkStart w:id="560" w:name="_Toc320624317"/>
      <w:bookmarkStart w:id="561" w:name="_Toc320624691"/>
      <w:bookmarkStart w:id="562" w:name="_Toc320709007"/>
      <w:bookmarkStart w:id="563" w:name="_Toc321302828"/>
      <w:bookmarkStart w:id="564" w:name="_Toc321312516"/>
      <w:bookmarkStart w:id="565" w:name="_Toc324163686"/>
      <w:bookmarkStart w:id="566" w:name="_Toc324164884"/>
      <w:bookmarkStart w:id="567" w:name="_Toc324234452"/>
      <w:bookmarkStart w:id="568" w:name="_Toc325017529"/>
      <w:bookmarkStart w:id="569" w:name="_Toc325017594"/>
      <w:bookmarkStart w:id="570" w:name="_Toc334443208"/>
      <w:bookmarkStart w:id="571" w:name="_Toc334443315"/>
      <w:bookmarkStart w:id="572" w:name="_Toc334443386"/>
      <w:bookmarkStart w:id="573" w:name="_Toc334601856"/>
      <w:r>
        <w:rPr>
          <w:rStyle w:val="CharSchNo"/>
        </w:rPr>
        <w:t>Third Schedule</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SDivNo"/>
        </w:rPr>
        <w:t> </w:t>
      </w:r>
      <w:r>
        <w:t>—</w:t>
      </w:r>
      <w:r>
        <w:rPr>
          <w:rStyle w:val="CharSDivText"/>
        </w:rPr>
        <w:t> </w:t>
      </w:r>
      <w:r>
        <w:rPr>
          <w:rStyle w:val="CharSchText"/>
        </w:rPr>
        <w:t>Institutions of proceedings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574" w:name="_Toc89568382"/>
      <w:bookmarkStart w:id="575" w:name="_Toc89568704"/>
      <w:bookmarkStart w:id="576" w:name="_Toc89568769"/>
      <w:bookmarkStart w:id="577" w:name="_Toc92878071"/>
      <w:bookmarkStart w:id="578" w:name="_Toc97097150"/>
      <w:bookmarkStart w:id="579" w:name="_Toc100455931"/>
      <w:bookmarkStart w:id="580" w:name="_Toc100561823"/>
      <w:bookmarkStart w:id="581" w:name="_Toc100563983"/>
      <w:bookmarkStart w:id="582" w:name="_Toc102379786"/>
      <w:bookmarkStart w:id="583" w:name="_Toc103067324"/>
      <w:bookmarkStart w:id="584" w:name="_Toc139348755"/>
      <w:bookmarkStart w:id="585" w:name="_Toc139348819"/>
      <w:bookmarkStart w:id="586" w:name="_Toc139688758"/>
      <w:bookmarkStart w:id="587" w:name="_Toc139784814"/>
      <w:bookmarkStart w:id="588" w:name="_Toc139785399"/>
      <w:bookmarkStart w:id="589" w:name="_Toc141592784"/>
      <w:bookmarkStart w:id="590" w:name="_Toc141607412"/>
      <w:bookmarkStart w:id="591" w:name="_Toc143936947"/>
      <w:bookmarkStart w:id="592" w:name="_Toc145126450"/>
      <w:bookmarkStart w:id="593" w:name="_Toc157922177"/>
      <w:bookmarkStart w:id="594" w:name="_Toc241054041"/>
      <w:bookmarkStart w:id="595" w:name="_Toc241054108"/>
      <w:bookmarkStart w:id="596" w:name="_Toc268598360"/>
      <w:bookmarkStart w:id="597" w:name="_Toc272231243"/>
      <w:bookmarkStart w:id="598" w:name="_Toc274295184"/>
      <w:bookmarkStart w:id="599" w:name="_Toc278979737"/>
      <w:bookmarkStart w:id="600" w:name="_Toc320624318"/>
      <w:bookmarkStart w:id="601" w:name="_Toc320624692"/>
      <w:bookmarkStart w:id="602" w:name="_Toc320709008"/>
      <w:bookmarkStart w:id="603" w:name="_Toc321302829"/>
      <w:bookmarkStart w:id="604" w:name="_Toc321312517"/>
      <w:bookmarkStart w:id="605" w:name="_Toc324163687"/>
      <w:bookmarkStart w:id="606" w:name="_Toc324164885"/>
      <w:bookmarkStart w:id="607" w:name="_Toc324234453"/>
      <w:bookmarkStart w:id="608" w:name="_Toc325017530"/>
      <w:bookmarkStart w:id="609" w:name="_Toc325017595"/>
      <w:bookmarkStart w:id="610" w:name="_Toc334443209"/>
      <w:bookmarkStart w:id="611" w:name="_Toc334443316"/>
      <w:bookmarkStart w:id="612" w:name="_Toc334443387"/>
      <w:bookmarkStart w:id="613" w:name="_Toc334601857"/>
      <w:r>
        <w:t>Notes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4" w:name="_Toc334601858"/>
      <w:bookmarkStart w:id="615" w:name="_Toc334443388"/>
      <w:r>
        <w:rPr>
          <w:snapToGrid w:val="0"/>
        </w:rPr>
        <w:t>Compilation table</w:t>
      </w:r>
      <w:bookmarkEnd w:id="614"/>
      <w:bookmarkEnd w:id="615"/>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6"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7"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0"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6" w:type="dxa"/>
          <w:cantSplit/>
        </w:trPr>
        <w:tc>
          <w:tcPr>
            <w:tcW w:w="2267"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0"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6" w:type="dxa"/>
          <w:cantSplit/>
        </w:trPr>
        <w:tc>
          <w:tcPr>
            <w:tcW w:w="2267"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0"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6" w:type="dxa"/>
          <w:cantSplit/>
        </w:trPr>
        <w:tc>
          <w:tcPr>
            <w:tcW w:w="2267"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6" w:type="dxa"/>
          <w:cantSplit/>
        </w:trPr>
        <w:tc>
          <w:tcPr>
            <w:tcW w:w="2267"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0"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6" w:type="dxa"/>
          <w:cantSplit/>
        </w:trPr>
        <w:tc>
          <w:tcPr>
            <w:tcW w:w="2267"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6" w:type="dxa"/>
          <w:cantSplit/>
        </w:trPr>
        <w:tc>
          <w:tcPr>
            <w:tcW w:w="2267"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6" w:type="dxa"/>
          <w:cantSplit/>
        </w:trPr>
        <w:tc>
          <w:tcPr>
            <w:tcW w:w="2267"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0"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6" w:type="dxa"/>
          <w:cantSplit/>
        </w:trPr>
        <w:tc>
          <w:tcPr>
            <w:tcW w:w="2267"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6" w:type="dxa"/>
          <w:cantSplit/>
        </w:trPr>
        <w:tc>
          <w:tcPr>
            <w:tcW w:w="2267"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0"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6" w:type="dxa"/>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16" w:type="dxa"/>
          <w:cantSplit/>
        </w:trPr>
        <w:tc>
          <w:tcPr>
            <w:tcW w:w="2267"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0" w:type="dxa"/>
            <w:gridSpan w:val="2"/>
          </w:tcPr>
          <w:p>
            <w:pPr>
              <w:pStyle w:val="nTable"/>
              <w:spacing w:after="40"/>
              <w:rPr>
                <w:sz w:val="19"/>
              </w:rPr>
            </w:pPr>
            <w:r>
              <w:rPr>
                <w:sz w:val="19"/>
              </w:rPr>
              <w:t>11 Jul 1996 (see s. 2(1))</w:t>
            </w:r>
          </w:p>
        </w:tc>
      </w:tr>
      <w:tr>
        <w:trPr>
          <w:gridAfter w:val="1"/>
          <w:wAfter w:w="16" w:type="dxa"/>
          <w:cantSplit/>
        </w:trPr>
        <w:tc>
          <w:tcPr>
            <w:tcW w:w="2267"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6" w:type="dxa"/>
          <w:cantSplit/>
        </w:trPr>
        <w:tc>
          <w:tcPr>
            <w:tcW w:w="2267"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6" w:type="dxa"/>
          <w:cantSplit/>
        </w:trPr>
        <w:tc>
          <w:tcPr>
            <w:tcW w:w="2267"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After w:val="1"/>
          <w:wAfter w:w="16" w:type="dxa"/>
          <w:cantSplit/>
        </w:trPr>
        <w:tc>
          <w:tcPr>
            <w:tcW w:w="2267"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6" w:type="dxa"/>
          <w:cantSplit/>
        </w:trPr>
        <w:tc>
          <w:tcPr>
            <w:tcW w:w="2267"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0"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6" w:type="dxa"/>
          <w:cantSplit/>
        </w:trPr>
        <w:tc>
          <w:tcPr>
            <w:tcW w:w="2267"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0"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6" w:type="dxa"/>
          <w:cantSplit/>
        </w:trPr>
        <w:tc>
          <w:tcPr>
            <w:tcW w:w="2267"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6" w:type="dxa"/>
          <w:cantSplit/>
        </w:trPr>
        <w:tc>
          <w:tcPr>
            <w:tcW w:w="2267"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69"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91"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Sch. 1 cl. 100</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16"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trPr>
        <w:tc>
          <w:tcPr>
            <w:tcW w:w="2267"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 Nov 2011</w:t>
            </w:r>
          </w:p>
        </w:tc>
        <w:tc>
          <w:tcPr>
            <w:tcW w:w="2550"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16" w:name="_Hlt507390729"/>
      <w:bookmarkEnd w:id="6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7" w:name="_Toc334436630"/>
      <w:bookmarkStart w:id="618" w:name="_Toc334442361"/>
      <w:bookmarkStart w:id="619" w:name="_Toc334601859"/>
      <w:bookmarkStart w:id="620" w:name="_Toc334443389"/>
      <w:r>
        <w:t>Provisions that have not come into operation</w:t>
      </w:r>
      <w:bookmarkEnd w:id="617"/>
      <w:bookmarkEnd w:id="618"/>
      <w:bookmarkEnd w:id="619"/>
      <w:bookmarkEnd w:id="62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szCs w:val="19"/>
              </w:rPr>
            </w:pPr>
            <w:r>
              <w:rPr>
                <w:b/>
                <w:sz w:val="19"/>
                <w:szCs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8</w:t>
            </w:r>
            <w:r>
              <w:rPr>
                <w:snapToGrid w:val="0"/>
                <w:sz w:val="19"/>
                <w:szCs w:val="19"/>
                <w:vertAlign w:val="superscript"/>
              </w:rPr>
              <w:t> 4</w:t>
            </w:r>
          </w:p>
        </w:tc>
        <w:tc>
          <w:tcPr>
            <w:tcW w:w="1135" w:type="dxa"/>
            <w:tcBorders>
              <w:top w:val="single" w:sz="8" w:space="0" w:color="auto"/>
            </w:tcBorders>
          </w:tcPr>
          <w:p>
            <w:pPr>
              <w:pStyle w:val="nTable"/>
              <w:spacing w:after="40"/>
              <w:rPr>
                <w:snapToGrid w:val="0"/>
                <w:sz w:val="19"/>
                <w:szCs w:val="19"/>
              </w:rPr>
            </w:pPr>
            <w:r>
              <w:rPr>
                <w:snapToGrid w:val="0"/>
                <w:sz w:val="19"/>
                <w:szCs w:val="19"/>
              </w:rPr>
              <w:t>22 of 2012</w:t>
            </w:r>
          </w:p>
        </w:tc>
        <w:tc>
          <w:tcPr>
            <w:tcW w:w="1134" w:type="dxa"/>
            <w:tcBorders>
              <w:top w:val="single" w:sz="8" w:space="0" w:color="auto"/>
            </w:tcBorders>
          </w:tcPr>
          <w:p>
            <w:pPr>
              <w:pStyle w:val="nTable"/>
              <w:spacing w:after="40"/>
              <w:rPr>
                <w:snapToGrid w:val="0"/>
                <w:sz w:val="19"/>
                <w:szCs w:val="19"/>
              </w:rPr>
            </w:pPr>
            <w:r>
              <w:rPr>
                <w:snapToGrid w:val="0"/>
                <w:sz w:val="19"/>
                <w:szCs w:val="19"/>
              </w:rPr>
              <w:t>29 Aug 2012</w:t>
            </w:r>
          </w:p>
        </w:tc>
        <w:tc>
          <w:tcPr>
            <w:tcW w:w="2552"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ins w:id="621" w:author="svcMRProcess" w:date="2015-12-08T12:09:00Z"/>
        </w:trPr>
        <w:tc>
          <w:tcPr>
            <w:tcW w:w="2268" w:type="dxa"/>
            <w:tcBorders>
              <w:bottom w:val="single" w:sz="4" w:space="0" w:color="auto"/>
            </w:tcBorders>
          </w:tcPr>
          <w:p>
            <w:pPr>
              <w:pStyle w:val="nTable"/>
              <w:spacing w:after="40"/>
              <w:rPr>
                <w:ins w:id="622" w:author="svcMRProcess" w:date="2015-12-08T12:09:00Z"/>
                <w:snapToGrid w:val="0"/>
                <w:sz w:val="19"/>
                <w:szCs w:val="19"/>
                <w:vertAlign w:val="superscript"/>
              </w:rPr>
            </w:pPr>
            <w:ins w:id="623" w:author="svcMRProcess" w:date="2015-12-08T12:09:00Z">
              <w:r>
                <w:rPr>
                  <w:i/>
                  <w:snapToGrid w:val="0"/>
                  <w:sz w:val="19"/>
                  <w:szCs w:val="19"/>
                </w:rPr>
                <w:t>Litter Amendment Act 2012</w:t>
              </w:r>
              <w:r>
                <w:rPr>
                  <w:snapToGrid w:val="0"/>
                  <w:sz w:val="19"/>
                  <w:szCs w:val="19"/>
                </w:rPr>
                <w:t xml:space="preserve"> s. 3</w:t>
              </w:r>
              <w:r>
                <w:rPr>
                  <w:snapToGrid w:val="0"/>
                  <w:sz w:val="19"/>
                  <w:szCs w:val="19"/>
                </w:rPr>
                <w:noBreakHyphen/>
                <w:t>13</w:t>
              </w:r>
              <w:r>
                <w:rPr>
                  <w:snapToGrid w:val="0"/>
                  <w:sz w:val="19"/>
                  <w:szCs w:val="19"/>
                  <w:vertAlign w:val="superscript"/>
                </w:rPr>
                <w:t> 5</w:t>
              </w:r>
            </w:ins>
          </w:p>
        </w:tc>
        <w:tc>
          <w:tcPr>
            <w:tcW w:w="1135" w:type="dxa"/>
            <w:tcBorders>
              <w:bottom w:val="single" w:sz="4" w:space="0" w:color="auto"/>
            </w:tcBorders>
          </w:tcPr>
          <w:p>
            <w:pPr>
              <w:pStyle w:val="nTable"/>
              <w:spacing w:after="40"/>
              <w:rPr>
                <w:ins w:id="624" w:author="svcMRProcess" w:date="2015-12-08T12:09:00Z"/>
                <w:snapToGrid w:val="0"/>
                <w:sz w:val="19"/>
                <w:szCs w:val="19"/>
              </w:rPr>
            </w:pPr>
            <w:ins w:id="625" w:author="svcMRProcess" w:date="2015-12-08T12:09:00Z">
              <w:r>
                <w:rPr>
                  <w:snapToGrid w:val="0"/>
                  <w:sz w:val="19"/>
                  <w:szCs w:val="19"/>
                </w:rPr>
                <w:t>30 of 2012</w:t>
              </w:r>
            </w:ins>
          </w:p>
        </w:tc>
        <w:tc>
          <w:tcPr>
            <w:tcW w:w="1134" w:type="dxa"/>
            <w:tcBorders>
              <w:bottom w:val="single" w:sz="4" w:space="0" w:color="auto"/>
            </w:tcBorders>
          </w:tcPr>
          <w:p>
            <w:pPr>
              <w:pStyle w:val="nTable"/>
              <w:spacing w:after="40"/>
              <w:rPr>
                <w:ins w:id="626" w:author="svcMRProcess" w:date="2015-12-08T12:09:00Z"/>
                <w:snapToGrid w:val="0"/>
                <w:sz w:val="19"/>
                <w:szCs w:val="19"/>
              </w:rPr>
            </w:pPr>
            <w:ins w:id="627" w:author="svcMRProcess" w:date="2015-12-08T12:09:00Z">
              <w:r>
                <w:rPr>
                  <w:snapToGrid w:val="0"/>
                  <w:sz w:val="19"/>
                  <w:szCs w:val="19"/>
                </w:rPr>
                <w:t>3 Sep 2012</w:t>
              </w:r>
            </w:ins>
          </w:p>
        </w:tc>
        <w:tc>
          <w:tcPr>
            <w:tcW w:w="2552" w:type="dxa"/>
            <w:tcBorders>
              <w:bottom w:val="single" w:sz="4" w:space="0" w:color="auto"/>
            </w:tcBorders>
          </w:tcPr>
          <w:p>
            <w:pPr>
              <w:pStyle w:val="nTable"/>
              <w:spacing w:after="40"/>
              <w:rPr>
                <w:ins w:id="628" w:author="svcMRProcess" w:date="2015-12-08T12:09:00Z"/>
                <w:snapToGrid w:val="0"/>
                <w:sz w:val="19"/>
                <w:szCs w:val="19"/>
              </w:rPr>
            </w:pPr>
            <w:ins w:id="629" w:author="svcMRProcess" w:date="2015-12-08T12:09:00Z">
              <w:r>
                <w:rPr>
                  <w:snapToGrid w:val="0"/>
                  <w:sz w:val="19"/>
                  <w:szCs w:val="19"/>
                </w:rPr>
                <w:t>To be proclaimed (see s. 2(b))</w:t>
              </w:r>
            </w:ins>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8</w:t>
      </w:r>
      <w:r>
        <w:rPr>
          <w:snapToGrid w:val="0"/>
        </w:rPr>
        <w:t xml:space="preserve"> had not come into operation.  It reads as follows:</w:t>
      </w:r>
    </w:p>
    <w:p>
      <w:pPr>
        <w:pStyle w:val="BlankOpen"/>
        <w:rPr>
          <w:snapToGrid w:val="0"/>
        </w:rPr>
      </w:pPr>
    </w:p>
    <w:p>
      <w:pPr>
        <w:pStyle w:val="nzHeading3"/>
      </w:pPr>
      <w:bookmarkStart w:id="630" w:name="_Toc324841509"/>
      <w:bookmarkStart w:id="631" w:name="_Toc324841733"/>
      <w:bookmarkStart w:id="632" w:name="_Toc324841957"/>
      <w:bookmarkStart w:id="633" w:name="_Toc324842181"/>
      <w:bookmarkStart w:id="634" w:name="_Toc324842674"/>
      <w:bookmarkStart w:id="635" w:name="_Toc324864707"/>
      <w:bookmarkStart w:id="636" w:name="_Toc324932467"/>
      <w:bookmarkStart w:id="637" w:name="_Toc327920499"/>
      <w:bookmarkStart w:id="638" w:name="_Toc332806152"/>
      <w:bookmarkStart w:id="639" w:name="_Toc334087885"/>
      <w:bookmarkStart w:id="640" w:name="_Toc334102321"/>
      <w:bookmarkStart w:id="641" w:name="_Toc334102545"/>
      <w:bookmarkStart w:id="642" w:name="_Toc334102769"/>
      <w:r>
        <w:rPr>
          <w:rStyle w:val="CharDivNo"/>
        </w:rPr>
        <w:t>Division 8</w:t>
      </w:r>
      <w:r>
        <w:t> — </w:t>
      </w:r>
      <w:r>
        <w:rPr>
          <w:rStyle w:val="CharDivText"/>
          <w:i/>
        </w:rPr>
        <w:t>Litter Act 1979</w:t>
      </w:r>
      <w:r>
        <w:rPr>
          <w:rStyle w:val="CharDivText"/>
        </w:rPr>
        <w:t xml:space="preserve"> amended</w:t>
      </w:r>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zHeading5"/>
      </w:pPr>
      <w:bookmarkStart w:id="643" w:name="_Toc334102546"/>
      <w:bookmarkStart w:id="644" w:name="_Toc334102770"/>
      <w:r>
        <w:rPr>
          <w:rStyle w:val="CharSectno"/>
        </w:rPr>
        <w:t>126</w:t>
      </w:r>
      <w:r>
        <w:t>.</w:t>
      </w:r>
      <w:r>
        <w:tab/>
        <w:t>Act amended</w:t>
      </w:r>
      <w:bookmarkEnd w:id="643"/>
      <w:bookmarkEnd w:id="644"/>
    </w:p>
    <w:p>
      <w:pPr>
        <w:pStyle w:val="nzSubsection"/>
      </w:pPr>
      <w:r>
        <w:tab/>
      </w:r>
      <w:r>
        <w:tab/>
        <w:t xml:space="preserve">This Division amends the </w:t>
      </w:r>
      <w:r>
        <w:rPr>
          <w:i/>
        </w:rPr>
        <w:t>Litter Act 1979</w:t>
      </w:r>
      <w:r>
        <w:rPr>
          <w:iCs/>
        </w:rPr>
        <w:t>.</w:t>
      </w:r>
    </w:p>
    <w:p>
      <w:pPr>
        <w:pStyle w:val="nzHeading5"/>
      </w:pPr>
      <w:bookmarkStart w:id="645" w:name="_Toc334102547"/>
      <w:bookmarkStart w:id="646" w:name="_Toc334102771"/>
      <w:r>
        <w:rPr>
          <w:rStyle w:val="CharSectno"/>
        </w:rPr>
        <w:t>127</w:t>
      </w:r>
      <w:r>
        <w:t>.</w:t>
      </w:r>
      <w:r>
        <w:tab/>
        <w:t>Third Schedule amended</w:t>
      </w:r>
      <w:bookmarkEnd w:id="645"/>
      <w:bookmarkEnd w:id="646"/>
    </w:p>
    <w:p>
      <w:pPr>
        <w:pStyle w:val="nzSubsection"/>
      </w:pPr>
      <w:r>
        <w:tab/>
      </w:r>
      <w:r>
        <w:tab/>
        <w:t>In the Third Schedule in column 2 delete “Fire and Emergency Services Authority of Western Australia” and insert:</w:t>
      </w:r>
    </w:p>
    <w:p>
      <w:pPr>
        <w:pStyle w:val="BlankOpen"/>
      </w:pPr>
    </w:p>
    <w:tbl>
      <w:tblPr>
        <w:tblW w:w="0" w:type="auto"/>
        <w:tblInd w:w="959" w:type="dxa"/>
        <w:tblLayout w:type="fixed"/>
        <w:tblLook w:val="0000" w:firstRow="0" w:lastRow="0" w:firstColumn="0" w:lastColumn="0" w:noHBand="0" w:noVBand="0"/>
      </w:tblPr>
      <w:tblGrid>
        <w:gridCol w:w="2835"/>
      </w:tblGrid>
      <w:tr>
        <w:tc>
          <w:tcPr>
            <w:tcW w:w="2835" w:type="dxa"/>
          </w:tcPr>
          <w:p>
            <w:pPr>
              <w:pStyle w:val="yTableNAm"/>
              <w:rPr>
                <w:sz w:val="20"/>
              </w:rPr>
            </w:pPr>
            <w:r>
              <w:rPr>
                <w:sz w:val="20"/>
              </w:rPr>
              <w:t xml:space="preserve">The FES Commissioner as defined in the </w:t>
            </w:r>
            <w:r>
              <w:rPr>
                <w:i/>
                <w:iCs/>
                <w:sz w:val="20"/>
              </w:rPr>
              <w:t>Fire and Emergency Services Act 1998</w:t>
            </w:r>
            <w:r>
              <w:rPr>
                <w:sz w:val="20"/>
              </w:rPr>
              <w:t xml:space="preserve"> section 3</w:t>
            </w:r>
          </w:p>
        </w:tc>
      </w:tr>
    </w:tbl>
    <w:p>
      <w:pPr>
        <w:pStyle w:val="BlankClose"/>
      </w:pPr>
    </w:p>
    <w:p>
      <w:pPr>
        <w:pStyle w:val="nSubsection"/>
        <w:rPr>
          <w:ins w:id="647" w:author="svcMRProcess" w:date="2015-12-08T12:09:00Z"/>
          <w:snapToGrid w:val="0"/>
        </w:rPr>
      </w:pPr>
      <w:ins w:id="648" w:author="svcMRProcess" w:date="2015-12-08T12:09: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Litter Amendment Act 2012</w:t>
        </w:r>
        <w:r>
          <w:rPr>
            <w:snapToGrid w:val="0"/>
          </w:rPr>
          <w:t xml:space="preserve"> s. 3</w:t>
        </w:r>
        <w:r>
          <w:rPr>
            <w:snapToGrid w:val="0"/>
          </w:rPr>
          <w:noBreakHyphen/>
          <w:t>13 had not come into operation.  They read as follows:</w:t>
        </w:r>
      </w:ins>
    </w:p>
    <w:p>
      <w:pPr>
        <w:pStyle w:val="BlankOpen"/>
        <w:rPr>
          <w:ins w:id="649" w:author="svcMRProcess" w:date="2015-12-08T12:09:00Z"/>
          <w:snapToGrid w:val="0"/>
        </w:rPr>
      </w:pPr>
    </w:p>
    <w:p>
      <w:pPr>
        <w:pStyle w:val="nzHeading5"/>
        <w:rPr>
          <w:ins w:id="650" w:author="svcMRProcess" w:date="2015-12-08T12:09:00Z"/>
          <w:snapToGrid w:val="0"/>
        </w:rPr>
      </w:pPr>
      <w:bookmarkStart w:id="651" w:name="_Toc334598649"/>
      <w:bookmarkStart w:id="652" w:name="_Toc334598676"/>
      <w:ins w:id="653" w:author="svcMRProcess" w:date="2015-12-08T12:09:00Z">
        <w:r>
          <w:rPr>
            <w:rStyle w:val="CharSectno"/>
          </w:rPr>
          <w:t>3</w:t>
        </w:r>
        <w:r>
          <w:rPr>
            <w:snapToGrid w:val="0"/>
          </w:rPr>
          <w:t>.</w:t>
        </w:r>
        <w:r>
          <w:rPr>
            <w:snapToGrid w:val="0"/>
          </w:rPr>
          <w:tab/>
          <w:t>Act amended</w:t>
        </w:r>
        <w:bookmarkEnd w:id="651"/>
        <w:bookmarkEnd w:id="652"/>
      </w:ins>
    </w:p>
    <w:p>
      <w:pPr>
        <w:pStyle w:val="nzSubsection"/>
        <w:rPr>
          <w:ins w:id="654" w:author="svcMRProcess" w:date="2015-12-08T12:09:00Z"/>
        </w:rPr>
      </w:pPr>
      <w:ins w:id="655" w:author="svcMRProcess" w:date="2015-12-08T12:09:00Z">
        <w:r>
          <w:tab/>
        </w:r>
        <w:r>
          <w:tab/>
          <w:t xml:space="preserve">This Act amends the </w:t>
        </w:r>
        <w:r>
          <w:rPr>
            <w:i/>
          </w:rPr>
          <w:t>Litter Act 1979</w:t>
        </w:r>
        <w:r>
          <w:t>.</w:t>
        </w:r>
      </w:ins>
    </w:p>
    <w:p>
      <w:pPr>
        <w:pStyle w:val="nzHeading5"/>
        <w:rPr>
          <w:ins w:id="656" w:author="svcMRProcess" w:date="2015-12-08T12:09:00Z"/>
        </w:rPr>
      </w:pPr>
      <w:bookmarkStart w:id="657" w:name="_Toc334598650"/>
      <w:bookmarkStart w:id="658" w:name="_Toc334598677"/>
      <w:ins w:id="659" w:author="svcMRProcess" w:date="2015-12-08T12:09:00Z">
        <w:r>
          <w:rPr>
            <w:rStyle w:val="CharSectno"/>
          </w:rPr>
          <w:t>4</w:t>
        </w:r>
        <w:r>
          <w:t>.</w:t>
        </w:r>
        <w:r>
          <w:tab/>
          <w:t>Section 23 amended</w:t>
        </w:r>
        <w:bookmarkEnd w:id="657"/>
        <w:bookmarkEnd w:id="658"/>
      </w:ins>
    </w:p>
    <w:p>
      <w:pPr>
        <w:pStyle w:val="nzSubsection"/>
        <w:rPr>
          <w:ins w:id="660" w:author="svcMRProcess" w:date="2015-12-08T12:09:00Z"/>
        </w:rPr>
      </w:pPr>
      <w:ins w:id="661" w:author="svcMRProcess" w:date="2015-12-08T12:09:00Z">
        <w:r>
          <w:tab/>
        </w:r>
        <w:r>
          <w:tab/>
          <w:t>In section 23 delete the Penalty and insert:</w:t>
        </w:r>
      </w:ins>
    </w:p>
    <w:p>
      <w:pPr>
        <w:pStyle w:val="BlankOpen"/>
        <w:rPr>
          <w:ins w:id="662" w:author="svcMRProcess" w:date="2015-12-08T12:09:00Z"/>
        </w:rPr>
      </w:pPr>
    </w:p>
    <w:p>
      <w:pPr>
        <w:pStyle w:val="nzPenstart"/>
        <w:rPr>
          <w:ins w:id="663" w:author="svcMRProcess" w:date="2015-12-08T12:09:00Z"/>
        </w:rPr>
      </w:pPr>
      <w:ins w:id="664" w:author="svcMRProcess" w:date="2015-12-08T12:09:00Z">
        <w:r>
          <w:tab/>
          <w:t>Penalty:</w:t>
        </w:r>
      </w:ins>
    </w:p>
    <w:p>
      <w:pPr>
        <w:pStyle w:val="nzPenpara"/>
        <w:rPr>
          <w:ins w:id="665" w:author="svcMRProcess" w:date="2015-12-08T12:09:00Z"/>
        </w:rPr>
      </w:pPr>
      <w:ins w:id="666" w:author="svcMRProcess" w:date="2015-12-08T12:09:00Z">
        <w:r>
          <w:tab/>
          <w:t>(a)</w:t>
        </w:r>
        <w:r>
          <w:tab/>
          <w:t>for an individual, a fine of $5 000;</w:t>
        </w:r>
      </w:ins>
    </w:p>
    <w:p>
      <w:pPr>
        <w:pStyle w:val="nzPenpara"/>
        <w:rPr>
          <w:ins w:id="667" w:author="svcMRProcess" w:date="2015-12-08T12:09:00Z"/>
        </w:rPr>
      </w:pPr>
      <w:ins w:id="668" w:author="svcMRProcess" w:date="2015-12-08T12:09:00Z">
        <w:r>
          <w:tab/>
          <w:t>(b)</w:t>
        </w:r>
        <w:r>
          <w:tab/>
          <w:t>for a body corporate, a fine of $10 000.</w:t>
        </w:r>
      </w:ins>
    </w:p>
    <w:p>
      <w:pPr>
        <w:pStyle w:val="BlankClose"/>
        <w:rPr>
          <w:ins w:id="669" w:author="svcMRProcess" w:date="2015-12-08T12:09:00Z"/>
        </w:rPr>
      </w:pPr>
    </w:p>
    <w:p>
      <w:pPr>
        <w:pStyle w:val="nzHeading5"/>
        <w:rPr>
          <w:ins w:id="670" w:author="svcMRProcess" w:date="2015-12-08T12:09:00Z"/>
        </w:rPr>
      </w:pPr>
      <w:bookmarkStart w:id="671" w:name="_Toc334598651"/>
      <w:bookmarkStart w:id="672" w:name="_Toc334598678"/>
      <w:ins w:id="673" w:author="svcMRProcess" w:date="2015-12-08T12:09:00Z">
        <w:r>
          <w:rPr>
            <w:rStyle w:val="CharSectno"/>
          </w:rPr>
          <w:t>5</w:t>
        </w:r>
        <w:r>
          <w:t>.</w:t>
        </w:r>
        <w:r>
          <w:tab/>
          <w:t>Section 24 amended</w:t>
        </w:r>
        <w:bookmarkEnd w:id="671"/>
        <w:bookmarkEnd w:id="672"/>
      </w:ins>
    </w:p>
    <w:p>
      <w:pPr>
        <w:pStyle w:val="nzSubsection"/>
        <w:rPr>
          <w:ins w:id="674" w:author="svcMRProcess" w:date="2015-12-08T12:09:00Z"/>
        </w:rPr>
      </w:pPr>
      <w:ins w:id="675" w:author="svcMRProcess" w:date="2015-12-08T12:09:00Z">
        <w:r>
          <w:tab/>
        </w:r>
        <w:r>
          <w:tab/>
          <w:t>In section 24 delete the Penalty and insert:</w:t>
        </w:r>
      </w:ins>
    </w:p>
    <w:p>
      <w:pPr>
        <w:pStyle w:val="BlankOpen"/>
        <w:rPr>
          <w:ins w:id="676" w:author="svcMRProcess" w:date="2015-12-08T12:09:00Z"/>
        </w:rPr>
      </w:pPr>
    </w:p>
    <w:p>
      <w:pPr>
        <w:pStyle w:val="nzPenstart"/>
        <w:rPr>
          <w:ins w:id="677" w:author="svcMRProcess" w:date="2015-12-08T12:09:00Z"/>
        </w:rPr>
      </w:pPr>
      <w:ins w:id="678" w:author="svcMRProcess" w:date="2015-12-08T12:09:00Z">
        <w:r>
          <w:tab/>
          <w:t>Penalty:</w:t>
        </w:r>
      </w:ins>
    </w:p>
    <w:p>
      <w:pPr>
        <w:pStyle w:val="nzPenpara"/>
        <w:rPr>
          <w:ins w:id="679" w:author="svcMRProcess" w:date="2015-12-08T12:09:00Z"/>
        </w:rPr>
      </w:pPr>
      <w:ins w:id="680" w:author="svcMRProcess" w:date="2015-12-08T12:09:00Z">
        <w:r>
          <w:tab/>
          <w:t>(a)</w:t>
        </w:r>
        <w:r>
          <w:tab/>
          <w:t>for an individual, a fine of $5 000;</w:t>
        </w:r>
      </w:ins>
    </w:p>
    <w:p>
      <w:pPr>
        <w:pStyle w:val="nzPenpara"/>
        <w:rPr>
          <w:ins w:id="681" w:author="svcMRProcess" w:date="2015-12-08T12:09:00Z"/>
        </w:rPr>
      </w:pPr>
      <w:ins w:id="682" w:author="svcMRProcess" w:date="2015-12-08T12:09:00Z">
        <w:r>
          <w:tab/>
          <w:t>(b)</w:t>
        </w:r>
        <w:r>
          <w:tab/>
          <w:t>for a body corporate, a fine of $10 000.</w:t>
        </w:r>
      </w:ins>
    </w:p>
    <w:p>
      <w:pPr>
        <w:pStyle w:val="BlankClose"/>
        <w:rPr>
          <w:ins w:id="683" w:author="svcMRProcess" w:date="2015-12-08T12:09:00Z"/>
        </w:rPr>
      </w:pPr>
    </w:p>
    <w:p>
      <w:pPr>
        <w:pStyle w:val="nzHeading5"/>
        <w:rPr>
          <w:ins w:id="684" w:author="svcMRProcess" w:date="2015-12-08T12:09:00Z"/>
        </w:rPr>
      </w:pPr>
      <w:bookmarkStart w:id="685" w:name="_Toc334598652"/>
      <w:bookmarkStart w:id="686" w:name="_Toc334598679"/>
      <w:ins w:id="687" w:author="svcMRProcess" w:date="2015-12-08T12:09:00Z">
        <w:r>
          <w:rPr>
            <w:rStyle w:val="CharSectno"/>
          </w:rPr>
          <w:t>6</w:t>
        </w:r>
        <w:r>
          <w:t>.</w:t>
        </w:r>
        <w:r>
          <w:tab/>
          <w:t>Section 24A amended</w:t>
        </w:r>
        <w:bookmarkEnd w:id="685"/>
        <w:bookmarkEnd w:id="686"/>
      </w:ins>
    </w:p>
    <w:p>
      <w:pPr>
        <w:pStyle w:val="nzSubsection"/>
        <w:rPr>
          <w:ins w:id="688" w:author="svcMRProcess" w:date="2015-12-08T12:09:00Z"/>
        </w:rPr>
      </w:pPr>
      <w:ins w:id="689" w:author="svcMRProcess" w:date="2015-12-08T12:09:00Z">
        <w:r>
          <w:tab/>
          <w:t>(1)</w:t>
        </w:r>
        <w:r>
          <w:tab/>
          <w:t>In section 24A(1) delete the Penalty and insert:</w:t>
        </w:r>
      </w:ins>
    </w:p>
    <w:p>
      <w:pPr>
        <w:pStyle w:val="BlankOpen"/>
        <w:rPr>
          <w:ins w:id="690" w:author="svcMRProcess" w:date="2015-12-08T12:09:00Z"/>
        </w:rPr>
      </w:pPr>
    </w:p>
    <w:p>
      <w:pPr>
        <w:pStyle w:val="nzPenstart"/>
        <w:rPr>
          <w:ins w:id="691" w:author="svcMRProcess" w:date="2015-12-08T12:09:00Z"/>
        </w:rPr>
      </w:pPr>
      <w:ins w:id="692" w:author="svcMRProcess" w:date="2015-12-08T12:09:00Z">
        <w:r>
          <w:tab/>
          <w:t>Penalty:</w:t>
        </w:r>
      </w:ins>
    </w:p>
    <w:p>
      <w:pPr>
        <w:pStyle w:val="nzPenpara"/>
        <w:rPr>
          <w:ins w:id="693" w:author="svcMRProcess" w:date="2015-12-08T12:09:00Z"/>
        </w:rPr>
      </w:pPr>
      <w:ins w:id="694" w:author="svcMRProcess" w:date="2015-12-08T12:09:00Z">
        <w:r>
          <w:tab/>
          <w:t>(a)</w:t>
        </w:r>
        <w:r>
          <w:tab/>
          <w:t>for an individual, a fine of $5 000;</w:t>
        </w:r>
      </w:ins>
    </w:p>
    <w:p>
      <w:pPr>
        <w:pStyle w:val="nzPenpara"/>
        <w:rPr>
          <w:ins w:id="695" w:author="svcMRProcess" w:date="2015-12-08T12:09:00Z"/>
        </w:rPr>
      </w:pPr>
      <w:ins w:id="696" w:author="svcMRProcess" w:date="2015-12-08T12:09:00Z">
        <w:r>
          <w:tab/>
          <w:t>(b)</w:t>
        </w:r>
        <w:r>
          <w:tab/>
          <w:t>for a body corporate, a fine of $10 000.</w:t>
        </w:r>
      </w:ins>
    </w:p>
    <w:p>
      <w:pPr>
        <w:pStyle w:val="BlankClose"/>
        <w:rPr>
          <w:ins w:id="697" w:author="svcMRProcess" w:date="2015-12-08T12:09:00Z"/>
        </w:rPr>
      </w:pPr>
    </w:p>
    <w:p>
      <w:pPr>
        <w:pStyle w:val="nzSubsection"/>
        <w:rPr>
          <w:ins w:id="698" w:author="svcMRProcess" w:date="2015-12-08T12:09:00Z"/>
        </w:rPr>
      </w:pPr>
      <w:ins w:id="699" w:author="svcMRProcess" w:date="2015-12-08T12:09:00Z">
        <w:r>
          <w:tab/>
          <w:t>(2)</w:t>
        </w:r>
        <w:r>
          <w:tab/>
          <w:t>In section 24A(2) delete the Penalty and insert:</w:t>
        </w:r>
      </w:ins>
    </w:p>
    <w:p>
      <w:pPr>
        <w:pStyle w:val="BlankOpen"/>
        <w:rPr>
          <w:ins w:id="700" w:author="svcMRProcess" w:date="2015-12-08T12:09:00Z"/>
        </w:rPr>
      </w:pPr>
    </w:p>
    <w:p>
      <w:pPr>
        <w:pStyle w:val="nzPenstart"/>
        <w:rPr>
          <w:ins w:id="701" w:author="svcMRProcess" w:date="2015-12-08T12:09:00Z"/>
        </w:rPr>
      </w:pPr>
      <w:ins w:id="702" w:author="svcMRProcess" w:date="2015-12-08T12:09:00Z">
        <w:r>
          <w:tab/>
          <w:t>Penalty:</w:t>
        </w:r>
      </w:ins>
    </w:p>
    <w:p>
      <w:pPr>
        <w:pStyle w:val="nzPenpara"/>
        <w:rPr>
          <w:ins w:id="703" w:author="svcMRProcess" w:date="2015-12-08T12:09:00Z"/>
        </w:rPr>
      </w:pPr>
      <w:ins w:id="704" w:author="svcMRProcess" w:date="2015-12-08T12:09:00Z">
        <w:r>
          <w:tab/>
          <w:t>(a)</w:t>
        </w:r>
        <w:r>
          <w:tab/>
          <w:t>for an individual, a fine of $5 000;</w:t>
        </w:r>
      </w:ins>
    </w:p>
    <w:p>
      <w:pPr>
        <w:pStyle w:val="nzPenpara"/>
        <w:rPr>
          <w:ins w:id="705" w:author="svcMRProcess" w:date="2015-12-08T12:09:00Z"/>
        </w:rPr>
      </w:pPr>
      <w:ins w:id="706" w:author="svcMRProcess" w:date="2015-12-08T12:09:00Z">
        <w:r>
          <w:tab/>
          <w:t>(b)</w:t>
        </w:r>
        <w:r>
          <w:tab/>
          <w:t>for a body corporate, a fine of $10 000.</w:t>
        </w:r>
      </w:ins>
    </w:p>
    <w:p>
      <w:pPr>
        <w:pStyle w:val="BlankClose"/>
        <w:rPr>
          <w:ins w:id="707" w:author="svcMRProcess" w:date="2015-12-08T12:09:00Z"/>
        </w:rPr>
      </w:pPr>
    </w:p>
    <w:p>
      <w:pPr>
        <w:pStyle w:val="nzHeading5"/>
        <w:rPr>
          <w:ins w:id="708" w:author="svcMRProcess" w:date="2015-12-08T12:09:00Z"/>
        </w:rPr>
      </w:pPr>
      <w:bookmarkStart w:id="709" w:name="_Toc334598653"/>
      <w:bookmarkStart w:id="710" w:name="_Toc334598680"/>
      <w:ins w:id="711" w:author="svcMRProcess" w:date="2015-12-08T12:09:00Z">
        <w:r>
          <w:rPr>
            <w:rStyle w:val="CharSectno"/>
          </w:rPr>
          <w:t>7</w:t>
        </w:r>
        <w:r>
          <w:t>.</w:t>
        </w:r>
        <w:r>
          <w:tab/>
          <w:t>Section 24B amended</w:t>
        </w:r>
        <w:bookmarkEnd w:id="709"/>
        <w:bookmarkEnd w:id="710"/>
      </w:ins>
    </w:p>
    <w:p>
      <w:pPr>
        <w:pStyle w:val="nzSubsection"/>
        <w:rPr>
          <w:ins w:id="712" w:author="svcMRProcess" w:date="2015-12-08T12:09:00Z"/>
        </w:rPr>
      </w:pPr>
      <w:ins w:id="713" w:author="svcMRProcess" w:date="2015-12-08T12:09:00Z">
        <w:r>
          <w:tab/>
        </w:r>
        <w:r>
          <w:tab/>
          <w:t>In section 24B(1) in the Penalty after “Penalty:” insert:</w:t>
        </w:r>
      </w:ins>
    </w:p>
    <w:p>
      <w:pPr>
        <w:pStyle w:val="BlankOpen"/>
        <w:rPr>
          <w:ins w:id="714" w:author="svcMRProcess" w:date="2015-12-08T12:09:00Z"/>
        </w:rPr>
      </w:pPr>
    </w:p>
    <w:p>
      <w:pPr>
        <w:pStyle w:val="nzSubsection"/>
        <w:rPr>
          <w:ins w:id="715" w:author="svcMRProcess" w:date="2015-12-08T12:09:00Z"/>
        </w:rPr>
      </w:pPr>
      <w:ins w:id="716" w:author="svcMRProcess" w:date="2015-12-08T12:09:00Z">
        <w:r>
          <w:tab/>
        </w:r>
        <w:r>
          <w:tab/>
          <w:t>a fine of</w:t>
        </w:r>
      </w:ins>
    </w:p>
    <w:p>
      <w:pPr>
        <w:pStyle w:val="BlankClose"/>
        <w:rPr>
          <w:ins w:id="717" w:author="svcMRProcess" w:date="2015-12-08T12:09:00Z"/>
        </w:rPr>
      </w:pPr>
    </w:p>
    <w:p>
      <w:pPr>
        <w:pStyle w:val="nzHeading5"/>
        <w:rPr>
          <w:ins w:id="718" w:author="svcMRProcess" w:date="2015-12-08T12:09:00Z"/>
        </w:rPr>
      </w:pPr>
      <w:bookmarkStart w:id="719" w:name="_Toc334598654"/>
      <w:bookmarkStart w:id="720" w:name="_Toc334598681"/>
      <w:ins w:id="721" w:author="svcMRProcess" w:date="2015-12-08T12:09:00Z">
        <w:r>
          <w:rPr>
            <w:rStyle w:val="CharSectno"/>
          </w:rPr>
          <w:t>8</w:t>
        </w:r>
        <w:r>
          <w:t>.</w:t>
        </w:r>
        <w:r>
          <w:tab/>
          <w:t>Section 25 amended</w:t>
        </w:r>
        <w:bookmarkEnd w:id="719"/>
        <w:bookmarkEnd w:id="720"/>
      </w:ins>
    </w:p>
    <w:p>
      <w:pPr>
        <w:pStyle w:val="nzSubsection"/>
        <w:rPr>
          <w:ins w:id="722" w:author="svcMRProcess" w:date="2015-12-08T12:09:00Z"/>
        </w:rPr>
      </w:pPr>
      <w:ins w:id="723" w:author="svcMRProcess" w:date="2015-12-08T12:09:00Z">
        <w:r>
          <w:tab/>
        </w:r>
        <w:r>
          <w:tab/>
          <w:t>In section 25(9) in the Penalty after “Penalty:” insert:</w:t>
        </w:r>
      </w:ins>
    </w:p>
    <w:p>
      <w:pPr>
        <w:pStyle w:val="BlankOpen"/>
        <w:rPr>
          <w:ins w:id="724" w:author="svcMRProcess" w:date="2015-12-08T12:09:00Z"/>
        </w:rPr>
      </w:pPr>
    </w:p>
    <w:p>
      <w:pPr>
        <w:pStyle w:val="nzSubsection"/>
        <w:rPr>
          <w:ins w:id="725" w:author="svcMRProcess" w:date="2015-12-08T12:09:00Z"/>
        </w:rPr>
      </w:pPr>
      <w:ins w:id="726" w:author="svcMRProcess" w:date="2015-12-08T12:09:00Z">
        <w:r>
          <w:tab/>
        </w:r>
        <w:r>
          <w:tab/>
          <w:t>a fine of</w:t>
        </w:r>
      </w:ins>
    </w:p>
    <w:p>
      <w:pPr>
        <w:pStyle w:val="BlankClose"/>
        <w:rPr>
          <w:ins w:id="727" w:author="svcMRProcess" w:date="2015-12-08T12:09:00Z"/>
        </w:rPr>
      </w:pPr>
    </w:p>
    <w:p>
      <w:pPr>
        <w:pStyle w:val="nzHeading5"/>
        <w:rPr>
          <w:ins w:id="728" w:author="svcMRProcess" w:date="2015-12-08T12:09:00Z"/>
        </w:rPr>
      </w:pPr>
      <w:bookmarkStart w:id="729" w:name="_Toc334598655"/>
      <w:bookmarkStart w:id="730" w:name="_Toc334598682"/>
      <w:ins w:id="731" w:author="svcMRProcess" w:date="2015-12-08T12:09:00Z">
        <w:r>
          <w:rPr>
            <w:rStyle w:val="CharSectno"/>
          </w:rPr>
          <w:t>9</w:t>
        </w:r>
        <w:r>
          <w:t>.</w:t>
        </w:r>
        <w:r>
          <w:tab/>
          <w:t>Section 26 amended</w:t>
        </w:r>
        <w:bookmarkEnd w:id="729"/>
        <w:bookmarkEnd w:id="730"/>
      </w:ins>
    </w:p>
    <w:p>
      <w:pPr>
        <w:pStyle w:val="nzSubsection"/>
        <w:rPr>
          <w:ins w:id="732" w:author="svcMRProcess" w:date="2015-12-08T12:09:00Z"/>
        </w:rPr>
      </w:pPr>
      <w:ins w:id="733" w:author="svcMRProcess" w:date="2015-12-08T12:09:00Z">
        <w:r>
          <w:tab/>
        </w:r>
        <w:r>
          <w:tab/>
          <w:t>In section 26(2) delete “Minister” and insert:</w:t>
        </w:r>
      </w:ins>
    </w:p>
    <w:p>
      <w:pPr>
        <w:pStyle w:val="BlankOpen"/>
        <w:rPr>
          <w:ins w:id="734" w:author="svcMRProcess" w:date="2015-12-08T12:09:00Z"/>
        </w:rPr>
      </w:pPr>
    </w:p>
    <w:p>
      <w:pPr>
        <w:pStyle w:val="nzSubsection"/>
        <w:rPr>
          <w:ins w:id="735" w:author="svcMRProcess" w:date="2015-12-08T12:09:00Z"/>
        </w:rPr>
      </w:pPr>
      <w:ins w:id="736" w:author="svcMRProcess" w:date="2015-12-08T12:09:00Z">
        <w:r>
          <w:tab/>
        </w:r>
        <w:r>
          <w:tab/>
          <w:t xml:space="preserve">CEO, as defined in the </w:t>
        </w:r>
        <w:r>
          <w:rPr>
            <w:i/>
          </w:rPr>
          <w:t>Environmental Protection Act 1986</w:t>
        </w:r>
        <w:r>
          <w:t xml:space="preserve"> section 3(1),</w:t>
        </w:r>
      </w:ins>
    </w:p>
    <w:p>
      <w:pPr>
        <w:pStyle w:val="BlankClose"/>
        <w:rPr>
          <w:ins w:id="737" w:author="svcMRProcess" w:date="2015-12-08T12:09:00Z"/>
        </w:rPr>
      </w:pPr>
    </w:p>
    <w:p>
      <w:pPr>
        <w:pStyle w:val="nzHeading5"/>
        <w:rPr>
          <w:ins w:id="738" w:author="svcMRProcess" w:date="2015-12-08T12:09:00Z"/>
        </w:rPr>
      </w:pPr>
      <w:bookmarkStart w:id="739" w:name="_Toc334598656"/>
      <w:bookmarkStart w:id="740" w:name="_Toc334598683"/>
      <w:ins w:id="741" w:author="svcMRProcess" w:date="2015-12-08T12:09:00Z">
        <w:r>
          <w:rPr>
            <w:rStyle w:val="CharSectno"/>
          </w:rPr>
          <w:t>10</w:t>
        </w:r>
        <w:r>
          <w:t>.</w:t>
        </w:r>
        <w:r>
          <w:tab/>
          <w:t>Section 27 amended</w:t>
        </w:r>
        <w:bookmarkEnd w:id="739"/>
        <w:bookmarkEnd w:id="740"/>
      </w:ins>
    </w:p>
    <w:p>
      <w:pPr>
        <w:pStyle w:val="nzSubsection"/>
        <w:rPr>
          <w:ins w:id="742" w:author="svcMRProcess" w:date="2015-12-08T12:09:00Z"/>
        </w:rPr>
      </w:pPr>
      <w:ins w:id="743" w:author="svcMRProcess" w:date="2015-12-08T12:09:00Z">
        <w:r>
          <w:tab/>
        </w:r>
        <w:r>
          <w:tab/>
          <w:t>In section 27(1a) and (3) in the Penalty after “Penalty:” insert:</w:t>
        </w:r>
      </w:ins>
    </w:p>
    <w:p>
      <w:pPr>
        <w:pStyle w:val="BlankOpen"/>
        <w:rPr>
          <w:ins w:id="744" w:author="svcMRProcess" w:date="2015-12-08T12:09:00Z"/>
        </w:rPr>
      </w:pPr>
    </w:p>
    <w:p>
      <w:pPr>
        <w:pStyle w:val="nzSubsection"/>
        <w:rPr>
          <w:ins w:id="745" w:author="svcMRProcess" w:date="2015-12-08T12:09:00Z"/>
        </w:rPr>
      </w:pPr>
      <w:ins w:id="746" w:author="svcMRProcess" w:date="2015-12-08T12:09:00Z">
        <w:r>
          <w:tab/>
        </w:r>
        <w:r>
          <w:tab/>
          <w:t>a fine of</w:t>
        </w:r>
      </w:ins>
    </w:p>
    <w:p>
      <w:pPr>
        <w:pStyle w:val="BlankClose"/>
        <w:rPr>
          <w:ins w:id="747" w:author="svcMRProcess" w:date="2015-12-08T12:09:00Z"/>
        </w:rPr>
      </w:pPr>
    </w:p>
    <w:p>
      <w:pPr>
        <w:pStyle w:val="nzHeading5"/>
        <w:rPr>
          <w:ins w:id="748" w:author="svcMRProcess" w:date="2015-12-08T12:09:00Z"/>
        </w:rPr>
      </w:pPr>
      <w:bookmarkStart w:id="749" w:name="_Toc334598657"/>
      <w:bookmarkStart w:id="750" w:name="_Toc334598684"/>
      <w:ins w:id="751" w:author="svcMRProcess" w:date="2015-12-08T12:09:00Z">
        <w:r>
          <w:rPr>
            <w:rStyle w:val="CharSectno"/>
          </w:rPr>
          <w:t>11</w:t>
        </w:r>
        <w:r>
          <w:t>.</w:t>
        </w:r>
        <w:r>
          <w:tab/>
          <w:t>Section 27A amended</w:t>
        </w:r>
        <w:bookmarkEnd w:id="749"/>
        <w:bookmarkEnd w:id="750"/>
      </w:ins>
    </w:p>
    <w:p>
      <w:pPr>
        <w:pStyle w:val="nzSubsection"/>
        <w:rPr>
          <w:ins w:id="752" w:author="svcMRProcess" w:date="2015-12-08T12:09:00Z"/>
        </w:rPr>
      </w:pPr>
      <w:ins w:id="753" w:author="svcMRProcess" w:date="2015-12-08T12:09:00Z">
        <w:r>
          <w:tab/>
          <w:t>(1)</w:t>
        </w:r>
        <w:r>
          <w:tab/>
          <w:t>Before section 27A(1) insert:</w:t>
        </w:r>
      </w:ins>
    </w:p>
    <w:p>
      <w:pPr>
        <w:pStyle w:val="BlankOpen"/>
        <w:rPr>
          <w:ins w:id="754" w:author="svcMRProcess" w:date="2015-12-08T12:09:00Z"/>
        </w:rPr>
      </w:pPr>
    </w:p>
    <w:p>
      <w:pPr>
        <w:pStyle w:val="nzSubsection"/>
        <w:rPr>
          <w:ins w:id="755" w:author="svcMRProcess" w:date="2015-12-08T12:09:00Z"/>
        </w:rPr>
      </w:pPr>
      <w:ins w:id="756" w:author="svcMRProcess" w:date="2015-12-08T12:09:00Z">
        <w:r>
          <w:tab/>
          <w:t>(1A)</w:t>
        </w:r>
        <w:r>
          <w:tab/>
          <w:t xml:space="preserve">In this section — </w:t>
        </w:r>
      </w:ins>
    </w:p>
    <w:p>
      <w:pPr>
        <w:pStyle w:val="nzDefstart"/>
        <w:rPr>
          <w:ins w:id="757" w:author="svcMRProcess" w:date="2015-12-08T12:09:00Z"/>
        </w:rPr>
      </w:pPr>
      <w:ins w:id="758" w:author="svcMRProcess" w:date="2015-12-08T12:09:00Z">
        <w:r>
          <w:tab/>
        </w:r>
        <w:r>
          <w:rPr>
            <w:rStyle w:val="CharDefText"/>
          </w:rPr>
          <w:t>infringement notice</w:t>
        </w:r>
        <w:r>
          <w:t xml:space="preserve"> means an infringement notice under section 30;</w:t>
        </w:r>
      </w:ins>
    </w:p>
    <w:p>
      <w:pPr>
        <w:pStyle w:val="nzDefstart"/>
        <w:rPr>
          <w:ins w:id="759" w:author="svcMRProcess" w:date="2015-12-08T12:09:00Z"/>
        </w:rPr>
      </w:pPr>
      <w:ins w:id="760" w:author="svcMRProcess" w:date="2015-12-08T12:09:00Z">
        <w:r>
          <w:tab/>
        </w:r>
        <w:r>
          <w:rPr>
            <w:rStyle w:val="CharDefText"/>
          </w:rPr>
          <w:t>prosecution notice</w:t>
        </w:r>
        <w:r>
          <w:t xml:space="preserve"> means a prosecution notice under the </w:t>
        </w:r>
        <w:r>
          <w:rPr>
            <w:i/>
          </w:rPr>
          <w:t>Criminal Procedure Act 2004</w:t>
        </w:r>
        <w:r>
          <w:t>;</w:t>
        </w:r>
      </w:ins>
    </w:p>
    <w:p>
      <w:pPr>
        <w:pStyle w:val="nzDefstart"/>
        <w:rPr>
          <w:ins w:id="761" w:author="svcMRProcess" w:date="2015-12-08T12:09:00Z"/>
        </w:rPr>
      </w:pPr>
      <w:ins w:id="762" w:author="svcMRProcess" w:date="2015-12-08T12:09:00Z">
        <w:r>
          <w:tab/>
        </w:r>
        <w:r>
          <w:rPr>
            <w:rStyle w:val="CharDefText"/>
          </w:rPr>
          <w:t>relevant time</w:t>
        </w:r>
        <w:r>
          <w:t>, in relation to an offence, means the time at which the offence is alleged to have been committed;</w:t>
        </w:r>
      </w:ins>
    </w:p>
    <w:p>
      <w:pPr>
        <w:pStyle w:val="nzDefstart"/>
        <w:rPr>
          <w:ins w:id="763" w:author="svcMRProcess" w:date="2015-12-08T12:09:00Z"/>
        </w:rPr>
      </w:pPr>
      <w:ins w:id="764" w:author="svcMRProcess" w:date="2015-12-08T12:09:00Z">
        <w:r>
          <w:tab/>
        </w:r>
        <w:r>
          <w:rPr>
            <w:rStyle w:val="CharDefText"/>
          </w:rPr>
          <w:t>responsible person</w:t>
        </w:r>
        <w:r>
          <w:t xml:space="preserve">, for a vehicle, means — </w:t>
        </w:r>
      </w:ins>
    </w:p>
    <w:p>
      <w:pPr>
        <w:pStyle w:val="nzDefpara"/>
        <w:rPr>
          <w:ins w:id="765" w:author="svcMRProcess" w:date="2015-12-08T12:09:00Z"/>
        </w:rPr>
      </w:pPr>
      <w:ins w:id="766" w:author="svcMRProcess" w:date="2015-12-08T12:09:00Z">
        <w:r>
          <w:tab/>
          <w:t>(a)</w:t>
        </w:r>
        <w:r>
          <w:tab/>
          <w:t xml:space="preserve">if the </w:t>
        </w:r>
        <w:r>
          <w:rPr>
            <w:i/>
          </w:rPr>
          <w:t>Road Traffic (Administration) Act 2008</w:t>
        </w:r>
        <w:r>
          <w:t xml:space="preserve"> section 6 is in operation — a person responsible for the vehicle under that section; or</w:t>
        </w:r>
      </w:ins>
    </w:p>
    <w:p>
      <w:pPr>
        <w:pStyle w:val="nzDefpara"/>
        <w:rPr>
          <w:ins w:id="767" w:author="svcMRProcess" w:date="2015-12-08T12:09:00Z"/>
        </w:rPr>
      </w:pPr>
      <w:ins w:id="768" w:author="svcMRProcess" w:date="2015-12-08T12:09:00Z">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ins>
    </w:p>
    <w:p>
      <w:pPr>
        <w:pStyle w:val="BlankClose"/>
        <w:rPr>
          <w:ins w:id="769" w:author="svcMRProcess" w:date="2015-12-08T12:09:00Z"/>
        </w:rPr>
      </w:pPr>
    </w:p>
    <w:p>
      <w:pPr>
        <w:pStyle w:val="nzSubsection"/>
        <w:rPr>
          <w:ins w:id="770" w:author="svcMRProcess" w:date="2015-12-08T12:09:00Z"/>
        </w:rPr>
      </w:pPr>
      <w:ins w:id="771" w:author="svcMRProcess" w:date="2015-12-08T12:09:00Z">
        <w:r>
          <w:tab/>
          <w:t>(2)</w:t>
        </w:r>
        <w:r>
          <w:tab/>
          <w:t>In section 27A(1):</w:t>
        </w:r>
      </w:ins>
    </w:p>
    <w:p>
      <w:pPr>
        <w:pStyle w:val="nzIndenta"/>
        <w:rPr>
          <w:ins w:id="772" w:author="svcMRProcess" w:date="2015-12-08T12:09:00Z"/>
        </w:rPr>
      </w:pPr>
      <w:ins w:id="773" w:author="svcMRProcess" w:date="2015-12-08T12:09:00Z">
        <w:r>
          <w:tab/>
          <w:t>(a)</w:t>
        </w:r>
        <w:r>
          <w:tab/>
          <w:t>delete “glass” (second occurrence);</w:t>
        </w:r>
      </w:ins>
    </w:p>
    <w:p>
      <w:pPr>
        <w:pStyle w:val="nzIndenta"/>
        <w:rPr>
          <w:ins w:id="774" w:author="svcMRProcess" w:date="2015-12-08T12:09:00Z"/>
        </w:rPr>
      </w:pPr>
      <w:ins w:id="775" w:author="svcMRProcess" w:date="2015-12-08T12:09:00Z">
        <w:r>
          <w:tab/>
          <w:t>(b)</w:t>
        </w:r>
        <w:r>
          <w:tab/>
          <w:t>delete “offence, the driver or person in charge of the vehicle is” and insert:</w:t>
        </w:r>
      </w:ins>
    </w:p>
    <w:p>
      <w:pPr>
        <w:pStyle w:val="BlankOpen"/>
        <w:rPr>
          <w:ins w:id="776" w:author="svcMRProcess" w:date="2015-12-08T12:09:00Z"/>
        </w:rPr>
      </w:pPr>
    </w:p>
    <w:p>
      <w:pPr>
        <w:pStyle w:val="nzSubsection"/>
        <w:rPr>
          <w:ins w:id="777" w:author="svcMRProcess" w:date="2015-12-08T12:09:00Z"/>
        </w:rPr>
      </w:pPr>
      <w:ins w:id="778" w:author="svcMRProcess" w:date="2015-12-08T12:09:00Z">
        <w:r>
          <w:tab/>
        </w:r>
        <w:r>
          <w:tab/>
          <w:t xml:space="preserve">offence — </w:t>
        </w:r>
      </w:ins>
    </w:p>
    <w:p>
      <w:pPr>
        <w:pStyle w:val="nzIndenta"/>
        <w:rPr>
          <w:ins w:id="779" w:author="svcMRProcess" w:date="2015-12-08T12:09:00Z"/>
        </w:rPr>
      </w:pPr>
      <w:ins w:id="780" w:author="svcMRProcess" w:date="2015-12-08T12:09:00Z">
        <w:r>
          <w:tab/>
          <w:t>(a)</w:t>
        </w:r>
        <w:r>
          <w:tab/>
          <w:t>the driver or person in charge of the vehicle at the relevant time; or</w:t>
        </w:r>
      </w:ins>
    </w:p>
    <w:p>
      <w:pPr>
        <w:pStyle w:val="nzIndenta"/>
        <w:rPr>
          <w:ins w:id="781" w:author="svcMRProcess" w:date="2015-12-08T12:09:00Z"/>
        </w:rPr>
      </w:pPr>
      <w:ins w:id="782" w:author="svcMRProcess" w:date="2015-12-08T12:09:00Z">
        <w:r>
          <w:tab/>
          <w:t>(b)</w:t>
        </w:r>
        <w:r>
          <w:tab/>
          <w:t>if the authorised officer investigating the offence is unable to establish who was the driver or person in charge of the vehicle at the relevant time, a responsible person for the vehicle at that time,</w:t>
        </w:r>
      </w:ins>
    </w:p>
    <w:p>
      <w:pPr>
        <w:pStyle w:val="nzSubsection"/>
        <w:rPr>
          <w:ins w:id="783" w:author="svcMRProcess" w:date="2015-12-08T12:09:00Z"/>
        </w:rPr>
      </w:pPr>
      <w:ins w:id="784" w:author="svcMRProcess" w:date="2015-12-08T12:09:00Z">
        <w:r>
          <w:tab/>
        </w:r>
        <w:r>
          <w:tab/>
          <w:t>is</w:t>
        </w:r>
      </w:ins>
    </w:p>
    <w:p>
      <w:pPr>
        <w:pStyle w:val="BlankClose"/>
        <w:rPr>
          <w:ins w:id="785" w:author="svcMRProcess" w:date="2015-12-08T12:09:00Z"/>
        </w:rPr>
      </w:pPr>
    </w:p>
    <w:p>
      <w:pPr>
        <w:pStyle w:val="nzSubsection"/>
        <w:rPr>
          <w:ins w:id="786" w:author="svcMRProcess" w:date="2015-12-08T12:09:00Z"/>
        </w:rPr>
      </w:pPr>
      <w:ins w:id="787" w:author="svcMRProcess" w:date="2015-12-08T12:09:00Z">
        <w:r>
          <w:tab/>
          <w:t>(3)</w:t>
        </w:r>
        <w:r>
          <w:tab/>
          <w:t>Delete section 27A(2), (3) and (4) and insert:</w:t>
        </w:r>
      </w:ins>
    </w:p>
    <w:p>
      <w:pPr>
        <w:pStyle w:val="BlankOpen"/>
        <w:rPr>
          <w:ins w:id="788" w:author="svcMRProcess" w:date="2015-12-08T12:09:00Z"/>
        </w:rPr>
      </w:pPr>
    </w:p>
    <w:p>
      <w:pPr>
        <w:pStyle w:val="nzSubsection"/>
        <w:rPr>
          <w:ins w:id="789" w:author="svcMRProcess" w:date="2015-12-08T12:09:00Z"/>
        </w:rPr>
      </w:pPr>
      <w:ins w:id="790" w:author="svcMRProcess" w:date="2015-12-08T12:09:00Z">
        <w:r>
          <w:tab/>
          <w:t>(2)</w:t>
        </w:r>
        <w:r>
          <w:tab/>
          <w:t xml:space="preserve">Despite subsection (1), a person is not to be taken to have committed an offence under that subsection if — </w:t>
        </w:r>
      </w:ins>
    </w:p>
    <w:p>
      <w:pPr>
        <w:pStyle w:val="nzIndenta"/>
        <w:rPr>
          <w:ins w:id="791" w:author="svcMRProcess" w:date="2015-12-08T12:09:00Z"/>
        </w:rPr>
      </w:pPr>
      <w:ins w:id="792" w:author="svcMRProcess" w:date="2015-12-08T12:09:00Z">
        <w:r>
          <w:tab/>
          <w:t>(a)</w:t>
        </w:r>
        <w:r>
          <w:tab/>
          <w:t>within 14 days after the date of service of an infringement notice on the person for the offence, the person gives to the person who served the infringement notice; or</w:t>
        </w:r>
      </w:ins>
    </w:p>
    <w:p>
      <w:pPr>
        <w:pStyle w:val="nzIndenta"/>
        <w:rPr>
          <w:ins w:id="793" w:author="svcMRProcess" w:date="2015-12-08T12:09:00Z"/>
        </w:rPr>
      </w:pPr>
      <w:ins w:id="794" w:author="svcMRProcess" w:date="2015-12-08T12:09:00Z">
        <w:r>
          <w:tab/>
          <w:t>(b)</w:t>
        </w:r>
        <w:r>
          <w:tab/>
          <w:t>within 14 days after the date of service of a copy of a prosecution notice on the person for the offence, the person gives to the person who commenced the prosecution,</w:t>
        </w:r>
      </w:ins>
    </w:p>
    <w:p>
      <w:pPr>
        <w:pStyle w:val="nzSubsection"/>
        <w:rPr>
          <w:ins w:id="795" w:author="svcMRProcess" w:date="2015-12-08T12:09:00Z"/>
        </w:rPr>
      </w:pPr>
      <w:ins w:id="796" w:author="svcMRProcess" w:date="2015-12-08T12:09:00Z">
        <w:r>
          <w:tab/>
        </w:r>
        <w:r>
          <w:tab/>
          <w:t>a written statement, on oath or by statutory declaration, that complies with subsection (3) or (4), as the case requires.</w:t>
        </w:r>
      </w:ins>
    </w:p>
    <w:p>
      <w:pPr>
        <w:pStyle w:val="nzSubsection"/>
        <w:rPr>
          <w:ins w:id="797" w:author="svcMRProcess" w:date="2015-12-08T12:09:00Z"/>
        </w:rPr>
      </w:pPr>
      <w:ins w:id="798" w:author="svcMRProcess" w:date="2015-12-08T12:09:00Z">
        <w:r>
          <w:tab/>
          <w:t>(3)</w:t>
        </w:r>
        <w:r>
          <w:tab/>
          <w:t>I</w:t>
        </w:r>
        <w:r>
          <w:rPr>
            <w:snapToGrid w:val="0"/>
          </w:rPr>
          <w:t>f the person was the driver or person in charge of the vehicle at the relevant time, the statement must verify that some other person committed the offence</w:t>
        </w:r>
        <w:r>
          <w:t xml:space="preserve"> and either — </w:t>
        </w:r>
      </w:ins>
    </w:p>
    <w:p>
      <w:pPr>
        <w:pStyle w:val="nzIndenta"/>
        <w:rPr>
          <w:ins w:id="799" w:author="svcMRProcess" w:date="2015-12-08T12:09:00Z"/>
          <w:snapToGrid w:val="0"/>
        </w:rPr>
      </w:pPr>
      <w:ins w:id="800" w:author="svcMRProcess" w:date="2015-12-08T12:09:00Z">
        <w:r>
          <w:rPr>
            <w:snapToGrid w:val="0"/>
          </w:rPr>
          <w:tab/>
          <w:t>(a)</w:t>
        </w:r>
        <w:r>
          <w:rPr>
            <w:snapToGrid w:val="0"/>
          </w:rPr>
          <w:tab/>
          <w:t>state the name and address of that other person; or</w:t>
        </w:r>
      </w:ins>
    </w:p>
    <w:p>
      <w:pPr>
        <w:pStyle w:val="nzIndenta"/>
        <w:rPr>
          <w:ins w:id="801" w:author="svcMRProcess" w:date="2015-12-08T12:09:00Z"/>
          <w:snapToGrid w:val="0"/>
        </w:rPr>
      </w:pPr>
      <w:ins w:id="802" w:author="svcMRProcess" w:date="2015-12-08T12:09:00Z">
        <w:r>
          <w:tab/>
          <w:t>(b)</w:t>
        </w:r>
        <w:r>
          <w:tab/>
          <w:t>if th</w:t>
        </w:r>
        <w:r>
          <w:rPr>
            <w:snapToGrid w:val="0"/>
          </w:rPr>
          <w:t>at name and address are not known to the person, verify that the person does not know and cannot by reasonable diligence find out that name and address.</w:t>
        </w:r>
      </w:ins>
    </w:p>
    <w:p>
      <w:pPr>
        <w:pStyle w:val="nzSubsection"/>
        <w:rPr>
          <w:ins w:id="803" w:author="svcMRProcess" w:date="2015-12-08T12:09:00Z"/>
        </w:rPr>
      </w:pPr>
      <w:ins w:id="804" w:author="svcMRProcess" w:date="2015-12-08T12:09:00Z">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ins>
    </w:p>
    <w:p>
      <w:pPr>
        <w:pStyle w:val="nzIndenta"/>
        <w:rPr>
          <w:ins w:id="805" w:author="svcMRProcess" w:date="2015-12-08T12:09:00Z"/>
          <w:snapToGrid w:val="0"/>
        </w:rPr>
      </w:pPr>
      <w:ins w:id="806" w:author="svcMRProcess" w:date="2015-12-08T12:09:00Z">
        <w:r>
          <w:rPr>
            <w:snapToGrid w:val="0"/>
          </w:rPr>
          <w:tab/>
          <w:t>(a)</w:t>
        </w:r>
        <w:r>
          <w:rPr>
            <w:snapToGrid w:val="0"/>
          </w:rPr>
          <w:tab/>
          <w:t>state the name and address of the driver or person in charge of the vehicle at that time; or</w:t>
        </w:r>
      </w:ins>
    </w:p>
    <w:p>
      <w:pPr>
        <w:pStyle w:val="nzIndenta"/>
        <w:rPr>
          <w:ins w:id="807" w:author="svcMRProcess" w:date="2015-12-08T12:09:00Z"/>
          <w:snapToGrid w:val="0"/>
        </w:rPr>
      </w:pPr>
      <w:ins w:id="808" w:author="svcMRProcess" w:date="2015-12-08T12:09:00Z">
        <w:r>
          <w:rPr>
            <w:snapToGrid w:val="0"/>
          </w:rPr>
          <w:tab/>
          <w:t>(b)</w:t>
        </w:r>
        <w:r>
          <w:rPr>
            <w:snapToGrid w:val="0"/>
          </w:rPr>
          <w:tab/>
          <w:t>if that name and address are not known to the person, verify that the person does not know and cannot by reasonable diligence find out that name and address.</w:t>
        </w:r>
      </w:ins>
    </w:p>
    <w:p>
      <w:pPr>
        <w:pStyle w:val="nzSubsection"/>
        <w:rPr>
          <w:ins w:id="809" w:author="svcMRProcess" w:date="2015-12-08T12:09:00Z"/>
        </w:rPr>
      </w:pPr>
      <w:ins w:id="810" w:author="svcMRProcess" w:date="2015-12-08T12:09:00Z">
        <w:r>
          <w:tab/>
          <w:t>(5A)</w:t>
        </w:r>
        <w:r>
          <w:tab/>
          <w:t>If an infringement notice is served on a person named in a statement given under subsection (2), a copy of the statement must be served with the infringement notice.</w:t>
        </w:r>
      </w:ins>
    </w:p>
    <w:p>
      <w:pPr>
        <w:pStyle w:val="nzSubsection"/>
        <w:rPr>
          <w:ins w:id="811" w:author="svcMRProcess" w:date="2015-12-08T12:09:00Z"/>
        </w:rPr>
      </w:pPr>
      <w:ins w:id="812" w:author="svcMRProcess" w:date="2015-12-08T12:09:00Z">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ins>
    </w:p>
    <w:p>
      <w:pPr>
        <w:pStyle w:val="BlankClose"/>
        <w:rPr>
          <w:ins w:id="813" w:author="svcMRProcess" w:date="2015-12-08T12:09:00Z"/>
        </w:rPr>
      </w:pPr>
    </w:p>
    <w:p>
      <w:pPr>
        <w:pStyle w:val="nzSubsection"/>
        <w:rPr>
          <w:ins w:id="814" w:author="svcMRProcess" w:date="2015-12-08T12:09:00Z"/>
        </w:rPr>
      </w:pPr>
      <w:ins w:id="815" w:author="svcMRProcess" w:date="2015-12-08T12:09:00Z">
        <w:r>
          <w:tab/>
          <w:t>(4)</w:t>
        </w:r>
        <w:r>
          <w:tab/>
          <w:t>In section 27A(5):</w:t>
        </w:r>
      </w:ins>
    </w:p>
    <w:p>
      <w:pPr>
        <w:pStyle w:val="nzIndenta"/>
        <w:rPr>
          <w:ins w:id="816" w:author="svcMRProcess" w:date="2015-12-08T12:09:00Z"/>
        </w:rPr>
      </w:pPr>
      <w:ins w:id="817" w:author="svcMRProcess" w:date="2015-12-08T12:09:00Z">
        <w:r>
          <w:tab/>
          <w:t>(a)</w:t>
        </w:r>
        <w:r>
          <w:tab/>
          <w:t>delete “subsection (3),” and insert:</w:t>
        </w:r>
      </w:ins>
    </w:p>
    <w:p>
      <w:pPr>
        <w:pStyle w:val="BlankOpen"/>
        <w:rPr>
          <w:ins w:id="818" w:author="svcMRProcess" w:date="2015-12-08T12:09:00Z"/>
        </w:rPr>
      </w:pPr>
    </w:p>
    <w:p>
      <w:pPr>
        <w:pStyle w:val="nzIndenta"/>
        <w:rPr>
          <w:ins w:id="819" w:author="svcMRProcess" w:date="2015-12-08T12:09:00Z"/>
        </w:rPr>
      </w:pPr>
      <w:ins w:id="820" w:author="svcMRProcess" w:date="2015-12-08T12:09:00Z">
        <w:r>
          <w:tab/>
        </w:r>
        <w:r>
          <w:tab/>
          <w:t>subsections (5A) and (5B),</w:t>
        </w:r>
      </w:ins>
    </w:p>
    <w:p>
      <w:pPr>
        <w:pStyle w:val="BlankClose"/>
        <w:rPr>
          <w:ins w:id="821" w:author="svcMRProcess" w:date="2015-12-08T12:09:00Z"/>
        </w:rPr>
      </w:pPr>
    </w:p>
    <w:p>
      <w:pPr>
        <w:pStyle w:val="nzIndenta"/>
        <w:rPr>
          <w:ins w:id="822" w:author="svcMRProcess" w:date="2015-12-08T12:09:00Z"/>
        </w:rPr>
      </w:pPr>
      <w:ins w:id="823" w:author="svcMRProcess" w:date="2015-12-08T12:09:00Z">
        <w:r>
          <w:tab/>
          <w:t>(b)</w:t>
        </w:r>
        <w:r>
          <w:tab/>
          <w:t>delete “supplied” and insert:</w:t>
        </w:r>
      </w:ins>
    </w:p>
    <w:p>
      <w:pPr>
        <w:pStyle w:val="BlankOpen"/>
        <w:rPr>
          <w:ins w:id="824" w:author="svcMRProcess" w:date="2015-12-08T12:09:00Z"/>
        </w:rPr>
      </w:pPr>
    </w:p>
    <w:p>
      <w:pPr>
        <w:pStyle w:val="nzIndenta"/>
        <w:rPr>
          <w:ins w:id="825" w:author="svcMRProcess" w:date="2015-12-08T12:09:00Z"/>
        </w:rPr>
      </w:pPr>
      <w:ins w:id="826" w:author="svcMRProcess" w:date="2015-12-08T12:09:00Z">
        <w:r>
          <w:tab/>
        </w:r>
        <w:r>
          <w:tab/>
          <w:t>given</w:t>
        </w:r>
      </w:ins>
    </w:p>
    <w:p>
      <w:pPr>
        <w:pStyle w:val="BlankClose"/>
        <w:rPr>
          <w:ins w:id="827" w:author="svcMRProcess" w:date="2015-12-08T12:09:00Z"/>
        </w:rPr>
      </w:pPr>
    </w:p>
    <w:p>
      <w:pPr>
        <w:pStyle w:val="nzHeading5"/>
        <w:rPr>
          <w:ins w:id="828" w:author="svcMRProcess" w:date="2015-12-08T12:09:00Z"/>
        </w:rPr>
      </w:pPr>
      <w:bookmarkStart w:id="829" w:name="_Toc334598658"/>
      <w:bookmarkStart w:id="830" w:name="_Toc334598685"/>
      <w:ins w:id="831" w:author="svcMRProcess" w:date="2015-12-08T12:09:00Z">
        <w:r>
          <w:rPr>
            <w:rStyle w:val="CharSectno"/>
          </w:rPr>
          <w:t>12</w:t>
        </w:r>
        <w:r>
          <w:t>.</w:t>
        </w:r>
        <w:r>
          <w:tab/>
          <w:t>Section 30 amended</w:t>
        </w:r>
        <w:bookmarkEnd w:id="829"/>
        <w:bookmarkEnd w:id="830"/>
      </w:ins>
    </w:p>
    <w:p>
      <w:pPr>
        <w:pStyle w:val="nzSubsection"/>
        <w:rPr>
          <w:ins w:id="832" w:author="svcMRProcess" w:date="2015-12-08T12:09:00Z"/>
        </w:rPr>
      </w:pPr>
      <w:ins w:id="833" w:author="svcMRProcess" w:date="2015-12-08T12:09:00Z">
        <w:r>
          <w:tab/>
        </w:r>
        <w:r>
          <w:tab/>
          <w:t>In section 30(1) delete the passage that begins with “Where” and ends with “officer may” and insert:</w:t>
        </w:r>
      </w:ins>
    </w:p>
    <w:p>
      <w:pPr>
        <w:pStyle w:val="BlankOpen"/>
        <w:rPr>
          <w:ins w:id="834" w:author="svcMRProcess" w:date="2015-12-08T12:09:00Z"/>
        </w:rPr>
      </w:pPr>
    </w:p>
    <w:p>
      <w:pPr>
        <w:pStyle w:val="nzSubsection"/>
        <w:rPr>
          <w:ins w:id="835" w:author="svcMRProcess" w:date="2015-12-08T12:09:00Z"/>
        </w:rPr>
      </w:pPr>
      <w:ins w:id="836" w:author="svcMRProcess" w:date="2015-12-08T12:09:00Z">
        <w:r>
          <w:tab/>
        </w:r>
        <w:r>
          <w:tab/>
          <w:t xml:space="preserve">If — </w:t>
        </w:r>
      </w:ins>
    </w:p>
    <w:p>
      <w:pPr>
        <w:pStyle w:val="nzIndenta"/>
        <w:rPr>
          <w:ins w:id="837" w:author="svcMRProcess" w:date="2015-12-08T12:09:00Z"/>
          <w:snapToGrid w:val="0"/>
        </w:rPr>
      </w:pPr>
      <w:ins w:id="838" w:author="svcMRProcess" w:date="2015-12-08T12:09:00Z">
        <w:r>
          <w:tab/>
          <w:t>(a)</w:t>
        </w:r>
        <w:r>
          <w:tab/>
        </w:r>
        <w:r>
          <w:rPr>
            <w:snapToGrid w:val="0"/>
          </w:rPr>
          <w:t>an authorised officer has reason to believe that a person has committed a prescribed offence against this Act, the authorised officer; or</w:t>
        </w:r>
      </w:ins>
    </w:p>
    <w:p>
      <w:pPr>
        <w:pStyle w:val="nzIndenta"/>
        <w:rPr>
          <w:ins w:id="839" w:author="svcMRProcess" w:date="2015-12-08T12:09:00Z"/>
          <w:snapToGrid w:val="0"/>
        </w:rPr>
      </w:pPr>
      <w:ins w:id="840" w:author="svcMRProcess" w:date="2015-12-08T12:09:00Z">
        <w:r>
          <w:tab/>
          <w:t>(b)</w:t>
        </w:r>
        <w:r>
          <w:tab/>
        </w:r>
        <w:r>
          <w:rPr>
            <w:snapToGrid w:val="0"/>
          </w:rPr>
          <w:t>under section 27(1) a person is to be taken to have committed a prescribed offence against this Act, an authorised officer,</w:t>
        </w:r>
      </w:ins>
    </w:p>
    <w:p>
      <w:pPr>
        <w:pStyle w:val="nzSubsection"/>
        <w:rPr>
          <w:ins w:id="841" w:author="svcMRProcess" w:date="2015-12-08T12:09:00Z"/>
        </w:rPr>
      </w:pPr>
      <w:ins w:id="842" w:author="svcMRProcess" w:date="2015-12-08T12:09:00Z">
        <w:r>
          <w:tab/>
        </w:r>
        <w:r>
          <w:tab/>
          <w:t>may</w:t>
        </w:r>
      </w:ins>
    </w:p>
    <w:p>
      <w:pPr>
        <w:pStyle w:val="BlankClose"/>
        <w:rPr>
          <w:ins w:id="843" w:author="svcMRProcess" w:date="2015-12-08T12:09:00Z"/>
        </w:rPr>
      </w:pPr>
    </w:p>
    <w:p>
      <w:pPr>
        <w:pStyle w:val="nzHeading5"/>
        <w:rPr>
          <w:ins w:id="844" w:author="svcMRProcess" w:date="2015-12-08T12:09:00Z"/>
        </w:rPr>
      </w:pPr>
      <w:bookmarkStart w:id="845" w:name="_Toc334598659"/>
      <w:bookmarkStart w:id="846" w:name="_Toc334598686"/>
      <w:ins w:id="847" w:author="svcMRProcess" w:date="2015-12-08T12:09:00Z">
        <w:r>
          <w:rPr>
            <w:rStyle w:val="CharSectno"/>
          </w:rPr>
          <w:t>13</w:t>
        </w:r>
        <w:r>
          <w:t>.</w:t>
        </w:r>
        <w:r>
          <w:tab/>
          <w:t>Section 33 amended</w:t>
        </w:r>
        <w:bookmarkEnd w:id="845"/>
        <w:bookmarkEnd w:id="846"/>
      </w:ins>
    </w:p>
    <w:p>
      <w:pPr>
        <w:pStyle w:val="nzSubsection"/>
        <w:rPr>
          <w:ins w:id="848" w:author="svcMRProcess" w:date="2015-12-08T12:09:00Z"/>
        </w:rPr>
      </w:pPr>
      <w:ins w:id="849" w:author="svcMRProcess" w:date="2015-12-08T12:09:00Z">
        <w:r>
          <w:tab/>
          <w:t>(1)</w:t>
        </w:r>
        <w:r>
          <w:tab/>
          <w:t>In section 33(2)(h):</w:t>
        </w:r>
      </w:ins>
    </w:p>
    <w:p>
      <w:pPr>
        <w:pStyle w:val="nzIndenta"/>
        <w:rPr>
          <w:ins w:id="850" w:author="svcMRProcess" w:date="2015-12-08T12:09:00Z"/>
        </w:rPr>
      </w:pPr>
      <w:ins w:id="851" w:author="svcMRProcess" w:date="2015-12-08T12:09:00Z">
        <w:r>
          <w:tab/>
          <w:t>(a)</w:t>
        </w:r>
        <w:r>
          <w:tab/>
          <w:t>in subparagraph (i) delete “$200; or” and insert:</w:t>
        </w:r>
      </w:ins>
    </w:p>
    <w:p>
      <w:pPr>
        <w:pStyle w:val="BlankOpen"/>
        <w:rPr>
          <w:ins w:id="852" w:author="svcMRProcess" w:date="2015-12-08T12:09:00Z"/>
        </w:rPr>
      </w:pPr>
    </w:p>
    <w:p>
      <w:pPr>
        <w:pStyle w:val="nzIndenta"/>
        <w:rPr>
          <w:ins w:id="853" w:author="svcMRProcess" w:date="2015-12-08T12:09:00Z"/>
        </w:rPr>
      </w:pPr>
      <w:ins w:id="854" w:author="svcMRProcess" w:date="2015-12-08T12:09:00Z">
        <w:r>
          <w:tab/>
        </w:r>
        <w:r>
          <w:tab/>
          <w:t>$2 000; or</w:t>
        </w:r>
      </w:ins>
    </w:p>
    <w:p>
      <w:pPr>
        <w:pStyle w:val="BlankClose"/>
        <w:rPr>
          <w:ins w:id="855" w:author="svcMRProcess" w:date="2015-12-08T12:09:00Z"/>
        </w:rPr>
      </w:pPr>
    </w:p>
    <w:p>
      <w:pPr>
        <w:pStyle w:val="nzIndenta"/>
        <w:rPr>
          <w:ins w:id="856" w:author="svcMRProcess" w:date="2015-12-08T12:09:00Z"/>
        </w:rPr>
      </w:pPr>
      <w:ins w:id="857" w:author="svcMRProcess" w:date="2015-12-08T12:09:00Z">
        <w:r>
          <w:tab/>
          <w:t>(b)</w:t>
        </w:r>
        <w:r>
          <w:tab/>
          <w:t>in subparagraph (ii) delete “$200,” and insert:</w:t>
        </w:r>
      </w:ins>
    </w:p>
    <w:p>
      <w:pPr>
        <w:pStyle w:val="BlankOpen"/>
        <w:rPr>
          <w:ins w:id="858" w:author="svcMRProcess" w:date="2015-12-08T12:09:00Z"/>
        </w:rPr>
      </w:pPr>
    </w:p>
    <w:p>
      <w:pPr>
        <w:pStyle w:val="nzIndenta"/>
        <w:rPr>
          <w:ins w:id="859" w:author="svcMRProcess" w:date="2015-12-08T12:09:00Z"/>
        </w:rPr>
      </w:pPr>
      <w:ins w:id="860" w:author="svcMRProcess" w:date="2015-12-08T12:09:00Z">
        <w:r>
          <w:tab/>
        </w:r>
        <w:r>
          <w:tab/>
          <w:t>$2 000,</w:t>
        </w:r>
      </w:ins>
    </w:p>
    <w:p>
      <w:pPr>
        <w:pStyle w:val="BlankClose"/>
        <w:rPr>
          <w:ins w:id="861" w:author="svcMRProcess" w:date="2015-12-08T12:09:00Z"/>
        </w:rPr>
      </w:pPr>
    </w:p>
    <w:p>
      <w:pPr>
        <w:pStyle w:val="nzSubsection"/>
        <w:rPr>
          <w:ins w:id="862" w:author="svcMRProcess" w:date="2015-12-08T12:09:00Z"/>
        </w:rPr>
      </w:pPr>
      <w:ins w:id="863" w:author="svcMRProcess" w:date="2015-12-08T12:09:00Z">
        <w:r>
          <w:tab/>
          <w:t>(2)</w:t>
        </w:r>
        <w:r>
          <w:tab/>
          <w:t>In section 33(3) delete “$1 000” and insert:</w:t>
        </w:r>
      </w:ins>
    </w:p>
    <w:p>
      <w:pPr>
        <w:pStyle w:val="BlankOpen"/>
        <w:rPr>
          <w:ins w:id="864" w:author="svcMRProcess" w:date="2015-12-08T12:09:00Z"/>
        </w:rPr>
      </w:pPr>
    </w:p>
    <w:p>
      <w:pPr>
        <w:pStyle w:val="nzSubsection"/>
        <w:rPr>
          <w:ins w:id="865" w:author="svcMRProcess" w:date="2015-12-08T12:09:00Z"/>
        </w:rPr>
      </w:pPr>
      <w:ins w:id="866" w:author="svcMRProcess" w:date="2015-12-08T12:09:00Z">
        <w:r>
          <w:tab/>
        </w:r>
        <w:r>
          <w:tab/>
          <w:t>$5 000</w:t>
        </w:r>
      </w:ins>
    </w:p>
    <w:p>
      <w:pPr>
        <w:pStyle w:val="BlankClose"/>
        <w:rPr>
          <w:ins w:id="867" w:author="svcMRProcess" w:date="2015-12-08T12:09:00Z"/>
        </w:rPr>
      </w:pPr>
    </w:p>
    <w:p>
      <w:pPr>
        <w:pStyle w:val="BlankClose"/>
        <w:rPr>
          <w:ins w:id="868" w:author="svcMRProcess" w:date="2015-12-08T12:09: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12456</Words>
  <Characters>57427</Characters>
  <Application>Microsoft Office Word</Application>
  <DocSecurity>0</DocSecurity>
  <Lines>1689</Lines>
  <Paragraphs>873</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69010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05-b0-02 - 05-c0-01</dc:title>
  <dc:subject/>
  <dc:creator/>
  <cp:keywords/>
  <dc:description/>
  <cp:lastModifiedBy>svcMRProcess</cp:lastModifiedBy>
  <cp:revision>2</cp:revision>
  <cp:lastPrinted>2012-05-18T02:27:00Z</cp:lastPrinted>
  <dcterms:created xsi:type="dcterms:W3CDTF">2015-12-08T04:08:00Z</dcterms:created>
  <dcterms:modified xsi:type="dcterms:W3CDTF">2015-12-08T04:09:00Z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2012-05-10T16:00:00Z</vt:filetime>
  </property>
  <property fmtid="{D5CDD505-2E9C-101B-9397-08002B2CF9AE}" pid="7" name="ReprintNo">
    <vt:lpwstr>5</vt:lpwstr>
  </property>
  <property fmtid="{D5CDD505-2E9C-101B-9397-08002B2CF9AE}" pid="8" name="FromSuffix">
    <vt:lpwstr>05-b0-02</vt:lpwstr>
  </property>
  <property fmtid="{D5CDD505-2E9C-101B-9397-08002B2CF9AE}" pid="9" name="FromAsAtDate">
    <vt:lpwstr>29 Aug 2012</vt:lpwstr>
  </property>
  <property fmtid="{D5CDD505-2E9C-101B-9397-08002B2CF9AE}" pid="10" name="ToSuffix">
    <vt:lpwstr>05-c0-01</vt:lpwstr>
  </property>
  <property fmtid="{D5CDD505-2E9C-101B-9397-08002B2CF9AE}" pid="11" name="ToAsAtDate">
    <vt:lpwstr>03 Sep 2012</vt:lpwstr>
  </property>
</Properties>
</file>