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Biological Control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14 Sep 2012</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2T17:24:00Z"/>
        </w:trPr>
        <w:tc>
          <w:tcPr>
            <w:tcW w:w="2434" w:type="dxa"/>
            <w:vMerge w:val="restart"/>
          </w:tcPr>
          <w:p>
            <w:pPr>
              <w:rPr>
                <w:ins w:id="2" w:author="svcMRProcess" w:date="2015-11-02T17:24:00Z"/>
              </w:rPr>
            </w:pPr>
          </w:p>
        </w:tc>
        <w:tc>
          <w:tcPr>
            <w:tcW w:w="2434" w:type="dxa"/>
            <w:vMerge w:val="restart"/>
          </w:tcPr>
          <w:p>
            <w:pPr>
              <w:jc w:val="center"/>
              <w:rPr>
                <w:ins w:id="3" w:author="svcMRProcess" w:date="2015-11-02T17:24:00Z"/>
              </w:rPr>
            </w:pPr>
            <w:ins w:id="4" w:author="svcMRProcess" w:date="2015-11-02T17:24: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2T17:24:00Z"/>
              </w:rPr>
            </w:pPr>
            <w:ins w:id="6" w:author="svcMRProcess" w:date="2015-11-02T17:24:00Z">
              <w:r>
                <w:rPr>
                  <w:b/>
                  <w:sz w:val="22"/>
                </w:rPr>
                <w:t xml:space="preserve">Reprinted under the </w:t>
              </w:r>
              <w:r>
                <w:rPr>
                  <w:b/>
                  <w:i/>
                  <w:sz w:val="22"/>
                </w:rPr>
                <w:t>Reprints Act 1984</w:t>
              </w:r>
              <w:r>
                <w:rPr>
                  <w:b/>
                  <w:sz w:val="22"/>
                </w:rPr>
                <w:t xml:space="preserve"> as</w:t>
              </w:r>
            </w:ins>
          </w:p>
        </w:tc>
      </w:tr>
      <w:tr>
        <w:trPr>
          <w:cantSplit/>
          <w:ins w:id="7" w:author="svcMRProcess" w:date="2015-11-02T17:24:00Z"/>
        </w:trPr>
        <w:tc>
          <w:tcPr>
            <w:tcW w:w="2434" w:type="dxa"/>
            <w:vMerge/>
          </w:tcPr>
          <w:p>
            <w:pPr>
              <w:rPr>
                <w:ins w:id="8" w:author="svcMRProcess" w:date="2015-11-02T17:24:00Z"/>
              </w:rPr>
            </w:pPr>
          </w:p>
        </w:tc>
        <w:tc>
          <w:tcPr>
            <w:tcW w:w="2434" w:type="dxa"/>
            <w:vMerge/>
          </w:tcPr>
          <w:p>
            <w:pPr>
              <w:jc w:val="center"/>
              <w:rPr>
                <w:ins w:id="9" w:author="svcMRProcess" w:date="2015-11-02T17:24:00Z"/>
              </w:rPr>
            </w:pPr>
          </w:p>
        </w:tc>
        <w:tc>
          <w:tcPr>
            <w:tcW w:w="2434" w:type="dxa"/>
          </w:tcPr>
          <w:p>
            <w:pPr>
              <w:keepNext/>
              <w:rPr>
                <w:ins w:id="10" w:author="svcMRProcess" w:date="2015-11-02T17:24:00Z"/>
                <w:b/>
                <w:sz w:val="22"/>
              </w:rPr>
            </w:pPr>
            <w:ins w:id="11" w:author="svcMRProcess" w:date="2015-11-02T17:24:00Z">
              <w:r>
                <w:rPr>
                  <w:b/>
                  <w:sz w:val="22"/>
                </w:rPr>
                <w:t>at 14 September 2012</w:t>
              </w:r>
            </w:ins>
          </w:p>
        </w:tc>
      </w:tr>
    </w:tbl>
    <w:p>
      <w:pPr>
        <w:pStyle w:val="WA"/>
        <w:spacing w:before="12"/>
      </w:pPr>
      <w:r>
        <w:t>Western Australia</w:t>
      </w:r>
    </w:p>
    <w:p>
      <w:pPr>
        <w:pStyle w:val="NameofActReg"/>
      </w:pPr>
      <w:r>
        <w:t>Biological Control Act 1986</w:t>
      </w:r>
    </w:p>
    <w:p>
      <w:pPr>
        <w:pStyle w:val="LongTitle"/>
      </w:pPr>
      <w:r>
        <w:t>A</w:t>
      </w:r>
      <w:bookmarkStart w:id="12" w:name="_GoBack"/>
      <w:bookmarkEnd w:id="12"/>
      <w:r>
        <w:t xml:space="preserve">n Act to make provision for the biological control of pests in </w:t>
      </w:r>
      <w:smartTag w:uri="urn:schemas-microsoft-com:office:smarttags" w:element="place">
        <w:smartTag w:uri="urn:schemas-microsoft-com:office:smarttags" w:element="State">
          <w:r>
            <w:t>Western Australia</w:t>
          </w:r>
        </w:smartTag>
      </w:smartTag>
      <w:r>
        <w:t>, and for related purposes.</w:t>
      </w:r>
    </w:p>
    <w:p>
      <w:pPr>
        <w:pStyle w:val="Preamble1"/>
        <w:spacing w:before="240"/>
      </w:pPr>
      <w:r>
        <w:t>Preamble</w:t>
      </w:r>
    </w:p>
    <w:p>
      <w:pPr>
        <w:pStyle w:val="Preamble1"/>
        <w:rPr>
          <w:b w:val="0"/>
        </w:rPr>
      </w:pPr>
      <w:r>
        <w:rPr>
          <w:b w:val="0"/>
        </w:rP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 xml:space="preserve">The implementation of such a Scheme requires uniform legislation throughout </w:t>
      </w:r>
      <w:smartTag w:uri="urn:schemas-microsoft-com:office:smarttags" w:element="place">
        <w:smartTag w:uri="urn:schemas-microsoft-com:office:smarttags" w:element="country-region">
          <w:r>
            <w:rPr>
              <w:snapToGrid w:val="0"/>
            </w:rPr>
            <w:t>Australia</w:t>
          </w:r>
        </w:smartTag>
      </w:smartTag>
      <w:r>
        <w:rPr>
          <w:snapToGrid w:val="0"/>
        </w:rPr>
        <w:t xml:space="preserve">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pPr>
      <w:r>
        <w:tab/>
        <w:t>[Preamble amended by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13" w:name="_Toc377369827"/>
      <w:bookmarkStart w:id="14" w:name="_Toc414962890"/>
      <w:bookmarkStart w:id="15" w:name="_Toc414962955"/>
      <w:bookmarkStart w:id="16" w:name="_Toc71358284"/>
      <w:bookmarkStart w:id="17" w:name="_Toc72569980"/>
      <w:bookmarkStart w:id="18" w:name="_Toc72835021"/>
      <w:bookmarkStart w:id="19" w:name="_Toc89481448"/>
      <w:bookmarkStart w:id="20" w:name="_Toc89481517"/>
      <w:bookmarkStart w:id="21" w:name="_Toc89481586"/>
      <w:bookmarkStart w:id="22" w:name="_Toc89491005"/>
      <w:bookmarkStart w:id="23" w:name="_Toc89491074"/>
      <w:bookmarkStart w:id="24" w:name="_Toc90881104"/>
      <w:bookmarkStart w:id="25" w:name="_Toc92442677"/>
      <w:bookmarkStart w:id="26" w:name="_Toc169414491"/>
      <w:bookmarkStart w:id="27" w:name="_Toc268176191"/>
      <w:bookmarkStart w:id="28" w:name="_Toc27204228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377369828"/>
      <w:bookmarkStart w:id="30" w:name="_Toc414962956"/>
      <w:bookmarkStart w:id="31" w:name="_Toc411756189"/>
      <w:bookmarkStart w:id="32" w:name="_Toc89481587"/>
      <w:bookmarkStart w:id="33" w:name="_Toc92442678"/>
      <w:bookmarkStart w:id="34" w:name="_Toc272042288"/>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35" w:name="_Toc377369829"/>
      <w:bookmarkStart w:id="36" w:name="_Toc414962957"/>
      <w:bookmarkStart w:id="37" w:name="_Toc411756190"/>
      <w:bookmarkStart w:id="38" w:name="_Toc89481588"/>
      <w:bookmarkStart w:id="39" w:name="_Toc92442679"/>
      <w:bookmarkStart w:id="40" w:name="_Toc272042289"/>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1" w:name="_Toc411756191"/>
      <w:bookmarkStart w:id="42" w:name="_Toc89481589"/>
      <w:bookmarkStart w:id="43" w:name="_Toc92442680"/>
      <w:bookmarkStart w:id="44" w:name="_Toc272042290"/>
      <w:bookmarkStart w:id="45" w:name="_Toc377369830"/>
      <w:bookmarkStart w:id="46" w:name="_Toc414962958"/>
      <w:r>
        <w:rPr>
          <w:rStyle w:val="CharSectno"/>
        </w:rPr>
        <w:t>3</w:t>
      </w:r>
      <w:r>
        <w:rPr>
          <w:snapToGrid w:val="0"/>
        </w:rPr>
        <w:t>.</w:t>
      </w:r>
      <w:r>
        <w:rPr>
          <w:snapToGrid w:val="0"/>
        </w:rPr>
        <w:tab/>
      </w:r>
      <w:del w:id="47" w:author="svcMRProcess" w:date="2015-11-02T17:24:00Z">
        <w:r>
          <w:rPr>
            <w:snapToGrid w:val="0"/>
          </w:rPr>
          <w:delText>Interpretation</w:delText>
        </w:r>
      </w:del>
      <w:bookmarkEnd w:id="41"/>
      <w:bookmarkEnd w:id="42"/>
      <w:bookmarkEnd w:id="43"/>
      <w:bookmarkEnd w:id="44"/>
      <w:ins w:id="48" w:author="svcMRProcess" w:date="2015-11-02T17:24:00Z">
        <w:r>
          <w:rPr>
            <w:snapToGrid w:val="0"/>
          </w:rPr>
          <w:t>Terms used</w:t>
        </w:r>
      </w:ins>
      <w:bookmarkEnd w:id="45"/>
      <w:bookmarkEnd w:id="4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ins w:id="49" w:author="svcMRProcess" w:date="2015-11-02T17:24:00Z">
        <w:r>
          <w:t xml:space="preserve"> and</w:t>
        </w:r>
      </w:ins>
    </w:p>
    <w:p>
      <w:pPr>
        <w:pStyle w:val="Defpara"/>
      </w:pPr>
      <w:r>
        <w:tab/>
        <w:t>(b)</w:t>
      </w:r>
      <w:r>
        <w:tab/>
        <w:t>prevent an increase in the number of those organisms;</w:t>
      </w:r>
      <w:ins w:id="50" w:author="svcMRProcess" w:date="2015-11-02T17:24:00Z">
        <w:r>
          <w:t xml:space="preserve"> and</w:t>
        </w:r>
      </w:ins>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 xml:space="preserve">an organism (whether alive or dead and whether or not indigenous to </w:t>
      </w:r>
      <w:smartTag w:uri="urn:schemas-microsoft-com:office:smarttags" w:element="place">
        <w:smartTag w:uri="urn:schemas-microsoft-com:office:smarttags" w:element="country-region">
          <w:r>
            <w:t>Australia</w:t>
          </w:r>
        </w:smartTag>
      </w:smartTag>
      <w:r>
        <w:t>)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ins w:id="51" w:author="svcMRProcess" w:date="2015-11-02T17:24:00Z">
        <w:r>
          <w:t xml:space="preserve"> and</w:t>
        </w:r>
      </w:ins>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w:t>
      </w:r>
      <w:smartTag w:uri="urn:schemas-microsoft-com:office:smarttags" w:element="State">
        <w:r>
          <w:t>Northern Territory</w:t>
        </w:r>
      </w:smartTag>
      <w:r>
        <w:t xml:space="preserve"> or the </w:t>
      </w:r>
      <w:smartTag w:uri="urn:schemas-microsoft-com:office:smarttags" w:element="place">
        <w:smartTag w:uri="urn:schemas-microsoft-com:office:smarttags" w:element="State">
          <w:r>
            <w:t>Australian Capital Territory</w:t>
          </w:r>
        </w:smartTag>
      </w:smartTag>
      <w:r>
        <w:t>.</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ins w:id="52" w:author="svcMRProcess" w:date="2015-11-02T17:24:00Z">
        <w:r>
          <w:rPr>
            <w:snapToGrid w:val="0"/>
          </w:rPr>
          <w:t xml:space="preserve"> and</w:t>
        </w:r>
      </w:ins>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ins w:id="53" w:author="svcMRProcess" w:date="2015-11-02T17:24:00Z">
        <w:r>
          <w:rPr>
            <w:snapToGrid w:val="0"/>
          </w:rPr>
          <w:t xml:space="preserve"> and</w:t>
        </w:r>
      </w:ins>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54" w:name="_Toc411756192"/>
      <w:bookmarkStart w:id="55" w:name="_Toc89481590"/>
      <w:bookmarkStart w:id="56" w:name="_Toc92442681"/>
      <w:bookmarkStart w:id="57" w:name="_Toc272042291"/>
      <w:bookmarkStart w:id="58" w:name="_Toc377369831"/>
      <w:bookmarkStart w:id="59" w:name="_Toc414962959"/>
      <w:del w:id="60" w:author="svcMRProcess" w:date="2015-11-02T17:24:00Z">
        <w:r>
          <w:rPr>
            <w:rStyle w:val="CharSectno"/>
          </w:rPr>
          <w:delText>4</w:delText>
        </w:r>
        <w:r>
          <w:rPr>
            <w:snapToGrid w:val="0"/>
          </w:rPr>
          <w:delText>.</w:delText>
        </w:r>
        <w:r>
          <w:rPr>
            <w:snapToGrid w:val="0"/>
          </w:rPr>
          <w:tab/>
          <w:delText>Biological control</w:delText>
        </w:r>
      </w:del>
      <w:bookmarkEnd w:id="54"/>
      <w:bookmarkEnd w:id="55"/>
      <w:bookmarkEnd w:id="56"/>
      <w:bookmarkEnd w:id="57"/>
      <w:ins w:id="61" w:author="svcMRProcess" w:date="2015-11-02T17:24:00Z">
        <w:r>
          <w:rPr>
            <w:rStyle w:val="CharSectno"/>
          </w:rPr>
          <w:t>4</w:t>
        </w:r>
        <w:r>
          <w:rPr>
            <w:snapToGrid w:val="0"/>
          </w:rPr>
          <w:t>.</w:t>
        </w:r>
        <w:r>
          <w:rPr>
            <w:snapToGrid w:val="0"/>
          </w:rPr>
          <w:tab/>
          <w:t>Which organisms are controllable by biological means</w:t>
        </w:r>
      </w:ins>
      <w:bookmarkEnd w:id="58"/>
      <w:bookmarkEnd w:id="59"/>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62" w:name="_Toc411756193"/>
      <w:bookmarkStart w:id="63" w:name="_Toc89481591"/>
      <w:bookmarkStart w:id="64" w:name="_Toc92442682"/>
      <w:bookmarkStart w:id="65" w:name="_Toc272042292"/>
      <w:bookmarkStart w:id="66" w:name="_Toc377369832"/>
      <w:bookmarkStart w:id="67" w:name="_Toc414962960"/>
      <w:r>
        <w:rPr>
          <w:rStyle w:val="CharSectno"/>
        </w:rPr>
        <w:t>5</w:t>
      </w:r>
      <w:r>
        <w:rPr>
          <w:snapToGrid w:val="0"/>
        </w:rPr>
        <w:t>.</w:t>
      </w:r>
      <w:r>
        <w:rPr>
          <w:snapToGrid w:val="0"/>
        </w:rPr>
        <w:tab/>
        <w:t>Relevant laws</w:t>
      </w:r>
      <w:bookmarkEnd w:id="62"/>
      <w:bookmarkEnd w:id="63"/>
      <w:bookmarkEnd w:id="64"/>
      <w:bookmarkEnd w:id="65"/>
      <w:del w:id="68" w:author="svcMRProcess" w:date="2015-11-02T17:24:00Z">
        <w:r>
          <w:rPr>
            <w:snapToGrid w:val="0"/>
          </w:rPr>
          <w:delText xml:space="preserve"> </w:delText>
        </w:r>
      </w:del>
      <w:ins w:id="69" w:author="svcMRProcess" w:date="2015-11-02T17:24:00Z">
        <w:r>
          <w:rPr>
            <w:snapToGrid w:val="0"/>
          </w:rPr>
          <w:t>, declaration of</w:t>
        </w:r>
      </w:ins>
      <w:bookmarkEnd w:id="66"/>
      <w:bookmarkEnd w:id="67"/>
    </w:p>
    <w:p>
      <w:pPr>
        <w:pStyle w:val="Subsection"/>
        <w:rPr>
          <w:snapToGrid w:val="0"/>
        </w:rPr>
      </w:pPr>
      <w:r>
        <w:rPr>
          <w:snapToGrid w:val="0"/>
        </w:rPr>
        <w:tab/>
        <w:t>(1)</w:t>
      </w:r>
      <w:r>
        <w:rPr>
          <w:snapToGrid w:val="0"/>
        </w:rPr>
        <w:tab/>
        <w:t xml:space="preserve">Where a law of the Commonwealth or of a State other than </w:t>
      </w:r>
      <w:smartTag w:uri="urn:schemas-microsoft-com:office:smarttags" w:element="place">
        <w:smartTag w:uri="urn:schemas-microsoft-com:office:smarttags" w:element="State">
          <w:r>
            <w:rPr>
              <w:snapToGrid w:val="0"/>
            </w:rPr>
            <w:t>Western Australia</w:t>
          </w:r>
        </w:smartTag>
      </w:smartTag>
      <w:r>
        <w:rPr>
          <w:snapToGrid w:val="0"/>
        </w:rPr>
        <w:t>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70" w:name="_Toc377369833"/>
      <w:bookmarkStart w:id="71" w:name="_Toc414962961"/>
      <w:bookmarkStart w:id="72" w:name="_Toc411756194"/>
      <w:bookmarkStart w:id="73" w:name="_Toc89481592"/>
      <w:bookmarkStart w:id="74" w:name="_Toc92442683"/>
      <w:bookmarkStart w:id="75" w:name="_Toc272042293"/>
      <w:r>
        <w:rPr>
          <w:rStyle w:val="CharSectno"/>
        </w:rPr>
        <w:t>6</w:t>
      </w:r>
      <w:r>
        <w:rPr>
          <w:snapToGrid w:val="0"/>
        </w:rPr>
        <w:t>.</w:t>
      </w:r>
      <w:r>
        <w:rPr>
          <w:snapToGrid w:val="0"/>
        </w:rPr>
        <w:tab/>
        <w:t xml:space="preserve">Act </w:t>
      </w:r>
      <w:del w:id="76" w:author="svcMRProcess" w:date="2015-11-02T17:24:00Z">
        <w:r>
          <w:rPr>
            <w:snapToGrid w:val="0"/>
          </w:rPr>
          <w:delText>to bind</w:delText>
        </w:r>
      </w:del>
      <w:ins w:id="77" w:author="svcMRProcess" w:date="2015-11-02T17:24:00Z">
        <w:r>
          <w:rPr>
            <w:snapToGrid w:val="0"/>
          </w:rPr>
          <w:t>binds</w:t>
        </w:r>
      </w:ins>
      <w:r>
        <w:rPr>
          <w:snapToGrid w:val="0"/>
        </w:rPr>
        <w:t xml:space="preserve"> Crown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This Act binds the Crown not only in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Parliament permits, the Crown in all its other capacities.</w:t>
      </w:r>
    </w:p>
    <w:p>
      <w:pPr>
        <w:pStyle w:val="Subsection"/>
        <w:rPr>
          <w:snapToGrid w:val="0"/>
        </w:rPr>
      </w:pPr>
      <w:r>
        <w:rPr>
          <w:snapToGrid w:val="0"/>
        </w:rPr>
        <w:tab/>
        <w:t>(2)</w:t>
      </w:r>
      <w:r>
        <w:rPr>
          <w:snapToGrid w:val="0"/>
        </w:rPr>
        <w:tab/>
        <w:t xml:space="preserve">Nothing in this Act renders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or in any other capacity liable to be prosecuted for an offence.</w:t>
      </w:r>
    </w:p>
    <w:p>
      <w:pPr>
        <w:pStyle w:val="Heading5"/>
        <w:rPr>
          <w:snapToGrid w:val="0"/>
        </w:rPr>
      </w:pPr>
      <w:bookmarkStart w:id="78" w:name="_Toc377369834"/>
      <w:bookmarkStart w:id="79" w:name="_Toc414962962"/>
      <w:bookmarkStart w:id="80" w:name="_Toc411756195"/>
      <w:bookmarkStart w:id="81" w:name="_Toc89481593"/>
      <w:bookmarkStart w:id="82" w:name="_Toc92442684"/>
      <w:bookmarkStart w:id="83" w:name="_Toc272042294"/>
      <w:r>
        <w:rPr>
          <w:rStyle w:val="CharSectno"/>
        </w:rPr>
        <w:t>7</w:t>
      </w:r>
      <w:r>
        <w:rPr>
          <w:snapToGrid w:val="0"/>
        </w:rPr>
        <w:t>.</w:t>
      </w:r>
      <w:r>
        <w:rPr>
          <w:snapToGrid w:val="0"/>
        </w:rPr>
        <w:tab/>
        <w:t>Act not limited to agricultural pests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84" w:name="_Toc411756196"/>
      <w:bookmarkStart w:id="85" w:name="_Toc89481594"/>
      <w:bookmarkStart w:id="86" w:name="_Toc92442685"/>
      <w:bookmarkStart w:id="87" w:name="_Toc272042295"/>
      <w:bookmarkStart w:id="88" w:name="_Toc377369835"/>
      <w:bookmarkStart w:id="89" w:name="_Toc414962963"/>
      <w:r>
        <w:rPr>
          <w:rStyle w:val="CharSectno"/>
        </w:rPr>
        <w:t>8</w:t>
      </w:r>
      <w:r>
        <w:rPr>
          <w:snapToGrid w:val="0"/>
        </w:rPr>
        <w:t>.</w:t>
      </w:r>
      <w:r>
        <w:rPr>
          <w:snapToGrid w:val="0"/>
        </w:rPr>
        <w:tab/>
        <w:t xml:space="preserve">Biological Control Authority of </w:t>
      </w:r>
      <w:smartTag w:uri="urn:schemas-microsoft-com:office:smarttags" w:element="place">
        <w:smartTag w:uri="urn:schemas-microsoft-com:office:smarttags" w:element="State">
          <w:r>
            <w:rPr>
              <w:snapToGrid w:val="0"/>
            </w:rPr>
            <w:t>Western Australia</w:t>
          </w:r>
        </w:smartTag>
      </w:smartTag>
      <w:bookmarkEnd w:id="84"/>
      <w:bookmarkEnd w:id="85"/>
      <w:bookmarkEnd w:id="86"/>
      <w:bookmarkEnd w:id="87"/>
      <w:r>
        <w:rPr>
          <w:snapToGrid w:val="0"/>
        </w:rPr>
        <w:t xml:space="preserve"> </w:t>
      </w:r>
      <w:ins w:id="90" w:author="svcMRProcess" w:date="2015-11-02T17:24:00Z">
        <w:r>
          <w:rPr>
            <w:snapToGrid w:val="0"/>
          </w:rPr>
          <w:t>established</w:t>
        </w:r>
      </w:ins>
      <w:bookmarkEnd w:id="88"/>
      <w:bookmarkEnd w:id="89"/>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 xml:space="preserve">The Authority shall be the Minister of the Crown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who is for the time being a member of the Council.</w:t>
      </w:r>
    </w:p>
    <w:p>
      <w:pPr>
        <w:pStyle w:val="Heading5"/>
        <w:rPr>
          <w:snapToGrid w:val="0"/>
        </w:rPr>
      </w:pPr>
      <w:bookmarkStart w:id="91" w:name="_Toc411756197"/>
      <w:bookmarkStart w:id="92" w:name="_Toc89481595"/>
      <w:bookmarkStart w:id="93" w:name="_Toc92442686"/>
      <w:bookmarkStart w:id="94" w:name="_Toc272042296"/>
      <w:bookmarkStart w:id="95" w:name="_Toc377369836"/>
      <w:bookmarkStart w:id="96" w:name="_Toc414962964"/>
      <w:r>
        <w:rPr>
          <w:rStyle w:val="CharSectno"/>
        </w:rPr>
        <w:t>9</w:t>
      </w:r>
      <w:r>
        <w:rPr>
          <w:snapToGrid w:val="0"/>
        </w:rPr>
        <w:t>.</w:t>
      </w:r>
      <w:r>
        <w:rPr>
          <w:snapToGrid w:val="0"/>
        </w:rPr>
        <w:tab/>
        <w:t>Delegation</w:t>
      </w:r>
      <w:bookmarkEnd w:id="91"/>
      <w:bookmarkEnd w:id="92"/>
      <w:bookmarkEnd w:id="93"/>
      <w:bookmarkEnd w:id="94"/>
      <w:r>
        <w:rPr>
          <w:snapToGrid w:val="0"/>
        </w:rPr>
        <w:t xml:space="preserve"> </w:t>
      </w:r>
      <w:ins w:id="97" w:author="svcMRProcess" w:date="2015-11-02T17:24:00Z">
        <w:r>
          <w:rPr>
            <w:snapToGrid w:val="0"/>
          </w:rPr>
          <w:t>by Authority</w:t>
        </w:r>
      </w:ins>
      <w:bookmarkEnd w:id="95"/>
      <w:bookmarkEnd w:id="96"/>
    </w:p>
    <w:p>
      <w:pPr>
        <w:pStyle w:val="Subsection"/>
        <w:rPr>
          <w:snapToGrid w:val="0"/>
        </w:rPr>
      </w:pPr>
      <w:r>
        <w:rPr>
          <w:snapToGrid w:val="0"/>
        </w:rPr>
        <w:tab/>
        <w:t>(1)</w:t>
      </w:r>
      <w:r>
        <w:rPr>
          <w:snapToGrid w:val="0"/>
        </w:rPr>
        <w:tab/>
        <w:t>The Authority may delegate to an officer of the Department of Agriculture</w:t>
      </w:r>
      <w:ins w:id="98" w:author="svcMRProcess" w:date="2015-11-02T17:24:00Z">
        <w:r>
          <w:rPr>
            <w:snapToGrid w:val="0"/>
            <w:vertAlign w:val="superscript"/>
          </w:rPr>
          <w:t> 2</w:t>
        </w:r>
      </w:ins>
      <w:r>
        <w:rPr>
          <w:snapToGrid w:val="0"/>
        </w:rPr>
        <w:t xml:space="preserv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ins w:id="99" w:author="svcMRProcess" w:date="2015-11-02T17:24:00Z">
        <w:r>
          <w:rPr>
            <w:snapToGrid w:val="0"/>
          </w:rPr>
          <w:t xml:space="preserve"> and</w:t>
        </w:r>
      </w:ins>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100" w:name="_Toc377369837"/>
      <w:bookmarkStart w:id="101" w:name="_Toc414962900"/>
      <w:bookmarkStart w:id="102" w:name="_Toc414962965"/>
      <w:bookmarkStart w:id="103" w:name="_Toc71358294"/>
      <w:bookmarkStart w:id="104" w:name="_Toc72569990"/>
      <w:bookmarkStart w:id="105" w:name="_Toc72835031"/>
      <w:bookmarkStart w:id="106" w:name="_Toc89481458"/>
      <w:bookmarkStart w:id="107" w:name="_Toc89481527"/>
      <w:bookmarkStart w:id="108" w:name="_Toc89481596"/>
      <w:bookmarkStart w:id="109" w:name="_Toc89491015"/>
      <w:bookmarkStart w:id="110" w:name="_Toc89491084"/>
      <w:bookmarkStart w:id="111" w:name="_Toc90881114"/>
      <w:bookmarkStart w:id="112" w:name="_Toc92442687"/>
      <w:bookmarkStart w:id="113" w:name="_Toc169414501"/>
      <w:bookmarkStart w:id="114" w:name="_Toc268176201"/>
      <w:bookmarkStart w:id="115" w:name="_Toc272042297"/>
      <w:r>
        <w:rPr>
          <w:rStyle w:val="CharPartNo"/>
        </w:rPr>
        <w:t>Part II</w:t>
      </w:r>
      <w:r>
        <w:rPr>
          <w:rStyle w:val="CharDivNo"/>
        </w:rPr>
        <w:t> </w:t>
      </w:r>
      <w:r>
        <w:t>—</w:t>
      </w:r>
      <w:r>
        <w:rPr>
          <w:rStyle w:val="CharDivText"/>
        </w:rPr>
        <w:t> </w:t>
      </w:r>
      <w:r>
        <w:rPr>
          <w:rStyle w:val="CharPartText"/>
        </w:rPr>
        <w:t>Target organisms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11756198"/>
      <w:bookmarkStart w:id="117" w:name="_Toc89481597"/>
      <w:bookmarkStart w:id="118" w:name="_Toc92442688"/>
      <w:bookmarkStart w:id="119" w:name="_Toc272042298"/>
      <w:bookmarkStart w:id="120" w:name="_Toc377369838"/>
      <w:bookmarkStart w:id="121" w:name="_Toc414962966"/>
      <w:r>
        <w:rPr>
          <w:rStyle w:val="CharSectno"/>
        </w:rPr>
        <w:t>10</w:t>
      </w:r>
      <w:r>
        <w:rPr>
          <w:snapToGrid w:val="0"/>
        </w:rPr>
        <w:t>.</w:t>
      </w:r>
      <w:r>
        <w:rPr>
          <w:snapToGrid w:val="0"/>
        </w:rPr>
        <w:tab/>
        <w:t>Target organisms</w:t>
      </w:r>
      <w:bookmarkEnd w:id="116"/>
      <w:bookmarkEnd w:id="117"/>
      <w:bookmarkEnd w:id="118"/>
      <w:bookmarkEnd w:id="119"/>
      <w:del w:id="122" w:author="svcMRProcess" w:date="2015-11-02T17:24:00Z">
        <w:r>
          <w:rPr>
            <w:snapToGrid w:val="0"/>
          </w:rPr>
          <w:delText xml:space="preserve"> </w:delText>
        </w:r>
      </w:del>
      <w:ins w:id="123" w:author="svcMRProcess" w:date="2015-11-02T17:24:00Z">
        <w:r>
          <w:rPr>
            <w:snapToGrid w:val="0"/>
          </w:rPr>
          <w:t>, declaration of</w:t>
        </w:r>
      </w:ins>
      <w:bookmarkEnd w:id="120"/>
      <w:bookmarkEnd w:id="121"/>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del w:id="124" w:author="svcMRProcess" w:date="2015-11-02T17:24:00Z"/>
          <w:snapToGrid w:val="0"/>
        </w:rPr>
      </w:pPr>
      <w:bookmarkStart w:id="125" w:name="_Toc411756199"/>
      <w:bookmarkStart w:id="126" w:name="_Toc89481598"/>
      <w:bookmarkStart w:id="127" w:name="_Toc92442689"/>
      <w:bookmarkStart w:id="128" w:name="_Toc272042299"/>
      <w:bookmarkStart w:id="129" w:name="_Toc377369839"/>
      <w:bookmarkStart w:id="130" w:name="_Toc414962967"/>
      <w:del w:id="131" w:author="svcMRProcess" w:date="2015-11-02T17:24:00Z">
        <w:r>
          <w:rPr>
            <w:rStyle w:val="CharSectno"/>
          </w:rPr>
          <w:delText>11</w:delText>
        </w:r>
        <w:r>
          <w:rPr>
            <w:snapToGrid w:val="0"/>
          </w:rPr>
          <w:delText>.</w:delText>
        </w:r>
        <w:r>
          <w:rPr>
            <w:snapToGrid w:val="0"/>
          </w:rPr>
          <w:tab/>
          <w:delText>Target application</w:delText>
        </w:r>
        <w:bookmarkEnd w:id="125"/>
        <w:bookmarkEnd w:id="126"/>
        <w:bookmarkEnd w:id="127"/>
        <w:bookmarkEnd w:id="128"/>
        <w:r>
          <w:rPr>
            <w:snapToGrid w:val="0"/>
          </w:rPr>
          <w:delText xml:space="preserve"> </w:delText>
        </w:r>
      </w:del>
    </w:p>
    <w:p>
      <w:pPr>
        <w:pStyle w:val="Heading5"/>
        <w:rPr>
          <w:ins w:id="132" w:author="svcMRProcess" w:date="2015-11-02T17:24:00Z"/>
          <w:snapToGrid w:val="0"/>
        </w:rPr>
      </w:pPr>
      <w:ins w:id="133" w:author="svcMRProcess" w:date="2015-11-02T17:24:00Z">
        <w:r>
          <w:rPr>
            <w:rStyle w:val="CharSectno"/>
          </w:rPr>
          <w:t>11</w:t>
        </w:r>
        <w:r>
          <w:rPr>
            <w:snapToGrid w:val="0"/>
          </w:rPr>
          <w:t>.</w:t>
        </w:r>
        <w:r>
          <w:rPr>
            <w:snapToGrid w:val="0"/>
          </w:rPr>
          <w:tab/>
          <w:t>Application for s. 10 declaration, making</w:t>
        </w:r>
        <w:bookmarkEnd w:id="129"/>
        <w:bookmarkEnd w:id="130"/>
      </w:ins>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ins w:id="134" w:author="svcMRProcess" w:date="2015-11-02T17:24:00Z">
        <w:r>
          <w:rPr>
            <w:snapToGrid w:val="0"/>
          </w:rPr>
          <w:t xml:space="preserve"> and</w:t>
        </w:r>
      </w:ins>
    </w:p>
    <w:p>
      <w:pPr>
        <w:pStyle w:val="Indenta"/>
        <w:rPr>
          <w:snapToGrid w:val="0"/>
        </w:rPr>
      </w:pPr>
      <w:r>
        <w:rPr>
          <w:snapToGrid w:val="0"/>
        </w:rPr>
        <w:tab/>
        <w:t>(b)</w:t>
      </w:r>
      <w:r>
        <w:rPr>
          <w:snapToGrid w:val="0"/>
        </w:rPr>
        <w:tab/>
        <w:t>particulars of the reasons why the organisms are considered to causing harm in the State;</w:t>
      </w:r>
      <w:ins w:id="135" w:author="svcMRProcess" w:date="2015-11-02T17:24:00Z">
        <w:r>
          <w:rPr>
            <w:snapToGrid w:val="0"/>
          </w:rPr>
          <w:t xml:space="preserve"> and</w:t>
        </w:r>
      </w:ins>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136" w:name="_Toc377369840"/>
      <w:bookmarkStart w:id="137" w:name="_Toc414962968"/>
      <w:bookmarkStart w:id="138" w:name="_Toc411756200"/>
      <w:bookmarkStart w:id="139" w:name="_Toc89481599"/>
      <w:bookmarkStart w:id="140" w:name="_Toc92442690"/>
      <w:bookmarkStart w:id="141" w:name="_Toc272042300"/>
      <w:r>
        <w:rPr>
          <w:rStyle w:val="CharSectno"/>
        </w:rPr>
        <w:t>12</w:t>
      </w:r>
      <w:r>
        <w:rPr>
          <w:snapToGrid w:val="0"/>
        </w:rPr>
        <w:t>.</w:t>
      </w:r>
      <w:r>
        <w:rPr>
          <w:snapToGrid w:val="0"/>
        </w:rPr>
        <w:tab/>
        <w:t>Withdrawal of target application</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42" w:name="_Toc377369841"/>
      <w:bookmarkStart w:id="143" w:name="_Toc414962969"/>
      <w:bookmarkStart w:id="144" w:name="_Toc411756201"/>
      <w:bookmarkStart w:id="145" w:name="_Toc89481600"/>
      <w:bookmarkStart w:id="146" w:name="_Toc92442691"/>
      <w:bookmarkStart w:id="147" w:name="_Toc272042301"/>
      <w:r>
        <w:rPr>
          <w:rStyle w:val="CharSectno"/>
        </w:rPr>
        <w:t>13</w:t>
      </w:r>
      <w:r>
        <w:rPr>
          <w:snapToGrid w:val="0"/>
        </w:rPr>
        <w:t>.</w:t>
      </w:r>
      <w:r>
        <w:rPr>
          <w:snapToGrid w:val="0"/>
        </w:rPr>
        <w:tab/>
      </w:r>
      <w:del w:id="148" w:author="svcMRProcess" w:date="2015-11-02T17:24:00Z">
        <w:r>
          <w:rPr>
            <w:snapToGrid w:val="0"/>
          </w:rPr>
          <w:delText>Referral of target</w:delText>
        </w:r>
      </w:del>
      <w:ins w:id="149" w:author="svcMRProcess" w:date="2015-11-02T17:24:00Z">
        <w:r>
          <w:rPr>
            <w:snapToGrid w:val="0"/>
          </w:rPr>
          <w:t>Target</w:t>
        </w:r>
      </w:ins>
      <w:r>
        <w:rPr>
          <w:snapToGrid w:val="0"/>
        </w:rPr>
        <w:t xml:space="preserve"> application</w:t>
      </w:r>
      <w:ins w:id="150" w:author="svcMRProcess" w:date="2015-11-02T17:24:00Z">
        <w:r>
          <w:rPr>
            <w:snapToGrid w:val="0"/>
          </w:rPr>
          <w:t>, Authority to refer</w:t>
        </w:r>
      </w:ins>
      <w:r>
        <w:rPr>
          <w:snapToGrid w:val="0"/>
        </w:rPr>
        <w:t xml:space="preserve"> to Council</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151" w:name="_Toc411756202"/>
      <w:bookmarkStart w:id="152" w:name="_Toc89481601"/>
      <w:bookmarkStart w:id="153" w:name="_Toc92442692"/>
      <w:bookmarkStart w:id="154" w:name="_Toc272042302"/>
      <w:bookmarkStart w:id="155" w:name="_Toc377369842"/>
      <w:bookmarkStart w:id="156" w:name="_Toc414962970"/>
      <w:r>
        <w:rPr>
          <w:rStyle w:val="CharSectno"/>
        </w:rPr>
        <w:t>14</w:t>
      </w:r>
      <w:r>
        <w:rPr>
          <w:snapToGrid w:val="0"/>
        </w:rPr>
        <w:t>.</w:t>
      </w:r>
      <w:r>
        <w:rPr>
          <w:snapToGrid w:val="0"/>
        </w:rPr>
        <w:tab/>
      </w:r>
      <w:del w:id="157" w:author="svcMRProcess" w:date="2015-11-02T17:24:00Z">
        <w:r>
          <w:rPr>
            <w:snapToGrid w:val="0"/>
          </w:rPr>
          <w:delText>Notice of rejection</w:delText>
        </w:r>
      </w:del>
      <w:ins w:id="158" w:author="svcMRProcess" w:date="2015-11-02T17:24:00Z">
        <w:r>
          <w:rPr>
            <w:snapToGrid w:val="0"/>
          </w:rPr>
          <w:t>Rejection</w:t>
        </w:r>
      </w:ins>
      <w:r>
        <w:rPr>
          <w:snapToGrid w:val="0"/>
        </w:rPr>
        <w:t xml:space="preserve"> of target application</w:t>
      </w:r>
      <w:bookmarkEnd w:id="151"/>
      <w:bookmarkEnd w:id="152"/>
      <w:bookmarkEnd w:id="153"/>
      <w:bookmarkEnd w:id="154"/>
      <w:del w:id="159" w:author="svcMRProcess" w:date="2015-11-02T17:24:00Z">
        <w:r>
          <w:rPr>
            <w:snapToGrid w:val="0"/>
          </w:rPr>
          <w:delText xml:space="preserve"> </w:delText>
        </w:r>
      </w:del>
      <w:ins w:id="160" w:author="svcMRProcess" w:date="2015-11-02T17:24:00Z">
        <w:r>
          <w:rPr>
            <w:snapToGrid w:val="0"/>
          </w:rPr>
          <w:t>, notice of</w:t>
        </w:r>
      </w:ins>
      <w:bookmarkEnd w:id="155"/>
      <w:bookmarkEnd w:id="156"/>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161" w:name="_Toc411756203"/>
      <w:bookmarkStart w:id="162" w:name="_Toc89481602"/>
      <w:bookmarkStart w:id="163" w:name="_Toc92442693"/>
      <w:bookmarkStart w:id="164" w:name="_Toc272042303"/>
      <w:bookmarkStart w:id="165" w:name="_Toc377369843"/>
      <w:bookmarkStart w:id="166" w:name="_Toc414962971"/>
      <w:r>
        <w:rPr>
          <w:rStyle w:val="CharSectno"/>
        </w:rPr>
        <w:t>15</w:t>
      </w:r>
      <w:r>
        <w:rPr>
          <w:snapToGrid w:val="0"/>
        </w:rPr>
        <w:t>.</w:t>
      </w:r>
      <w:r>
        <w:rPr>
          <w:snapToGrid w:val="0"/>
        </w:rPr>
        <w:tab/>
      </w:r>
      <w:del w:id="167" w:author="svcMRProcess" w:date="2015-11-02T17:24:00Z">
        <w:r>
          <w:rPr>
            <w:snapToGrid w:val="0"/>
          </w:rPr>
          <w:delText>Notice of proposed</w:delText>
        </w:r>
      </w:del>
      <w:ins w:id="168" w:author="svcMRProcess" w:date="2015-11-02T17:24:00Z">
        <w:r>
          <w:rPr>
            <w:snapToGrid w:val="0"/>
          </w:rPr>
          <w:t>Proposed</w:t>
        </w:r>
      </w:ins>
      <w:r>
        <w:rPr>
          <w:snapToGrid w:val="0"/>
        </w:rPr>
        <w:t xml:space="preserve"> target organisms</w:t>
      </w:r>
      <w:bookmarkEnd w:id="161"/>
      <w:bookmarkEnd w:id="162"/>
      <w:bookmarkEnd w:id="163"/>
      <w:bookmarkEnd w:id="164"/>
      <w:del w:id="169" w:author="svcMRProcess" w:date="2015-11-02T17:24:00Z">
        <w:r>
          <w:rPr>
            <w:snapToGrid w:val="0"/>
          </w:rPr>
          <w:delText xml:space="preserve"> </w:delText>
        </w:r>
      </w:del>
      <w:ins w:id="170" w:author="svcMRProcess" w:date="2015-11-02T17:24:00Z">
        <w:r>
          <w:rPr>
            <w:snapToGrid w:val="0"/>
          </w:rPr>
          <w:t>, public notice of</w:t>
        </w:r>
      </w:ins>
      <w:bookmarkEnd w:id="165"/>
      <w:bookmarkEnd w:id="166"/>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 xml:space="preserve">Without limiting the generality of subsection (1), a notice under that subsection shall be published in at least one newspaper circulating generally in </w:t>
      </w:r>
      <w:smartTag w:uri="urn:schemas-microsoft-com:office:smarttags" w:element="place">
        <w:smartTag w:uri="urn:schemas-microsoft-com:office:smarttags" w:element="State">
          <w:r>
            <w:rPr>
              <w:snapToGrid w:val="0"/>
            </w:rPr>
            <w:t>Western Australia</w:t>
          </w:r>
        </w:smartTag>
      </w:smartTag>
      <w:r>
        <w:rPr>
          <w:snapToGrid w:val="0"/>
        </w:rPr>
        <w:t xml:space="preserve">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ins w:id="171" w:author="svcMRProcess" w:date="2015-11-02T17:24:00Z">
        <w:r>
          <w:rPr>
            <w:snapToGrid w:val="0"/>
          </w:rPr>
          <w:t xml:space="preserve"> and</w:t>
        </w:r>
      </w:ins>
    </w:p>
    <w:p>
      <w:pPr>
        <w:pStyle w:val="Indenta"/>
        <w:rPr>
          <w:snapToGrid w:val="0"/>
        </w:rPr>
      </w:pPr>
      <w:r>
        <w:rPr>
          <w:snapToGrid w:val="0"/>
        </w:rPr>
        <w:tab/>
        <w:t>(b)</w:t>
      </w:r>
      <w:r>
        <w:rPr>
          <w:snapToGrid w:val="0"/>
        </w:rPr>
        <w:tab/>
        <w:t>set out brief particulars of the reasons why the organisms are believed to be causing harm in the State;</w:t>
      </w:r>
      <w:ins w:id="172" w:author="svcMRProcess" w:date="2015-11-02T17:24:00Z">
        <w:r>
          <w:rPr>
            <w:snapToGrid w:val="0"/>
          </w:rPr>
          <w:t xml:space="preserve"> and</w:t>
        </w:r>
      </w:ins>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ins w:id="173" w:author="svcMRProcess" w:date="2015-11-02T17:24:00Z">
        <w:r>
          <w:rPr>
            <w:snapToGrid w:val="0"/>
          </w:rPr>
          <w:t xml:space="preserve"> and</w:t>
        </w:r>
      </w:ins>
    </w:p>
    <w:p>
      <w:pPr>
        <w:pStyle w:val="Indenta"/>
        <w:rPr>
          <w:snapToGrid w:val="0"/>
        </w:rPr>
      </w:pPr>
      <w:r>
        <w:rPr>
          <w:snapToGrid w:val="0"/>
        </w:rPr>
        <w:tab/>
        <w:t>(d)</w:t>
      </w:r>
      <w:r>
        <w:rPr>
          <w:snapToGrid w:val="0"/>
        </w:rPr>
        <w:tab/>
        <w:t>state that the Council has unanimously recommended that the organisms should be declared to be target organisms;</w:t>
      </w:r>
      <w:ins w:id="174" w:author="svcMRProcess" w:date="2015-11-02T17:24:00Z">
        <w:r>
          <w:rPr>
            <w:snapToGrid w:val="0"/>
          </w:rPr>
          <w:t xml:space="preserve"> and</w:t>
        </w:r>
      </w:ins>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175" w:name="_Toc411756204"/>
      <w:bookmarkStart w:id="176" w:name="_Toc89481603"/>
      <w:bookmarkStart w:id="177" w:name="_Toc92442694"/>
      <w:bookmarkStart w:id="178" w:name="_Toc272042304"/>
      <w:bookmarkStart w:id="179" w:name="_Toc377369844"/>
      <w:bookmarkStart w:id="180" w:name="_Toc414962972"/>
      <w:r>
        <w:rPr>
          <w:rStyle w:val="CharSectno"/>
        </w:rPr>
        <w:t>16</w:t>
      </w:r>
      <w:r>
        <w:rPr>
          <w:snapToGrid w:val="0"/>
        </w:rPr>
        <w:t>.</w:t>
      </w:r>
      <w:r>
        <w:rPr>
          <w:snapToGrid w:val="0"/>
        </w:rPr>
        <w:tab/>
      </w:r>
      <w:del w:id="181" w:author="svcMRProcess" w:date="2015-11-02T17:24:00Z">
        <w:r>
          <w:rPr>
            <w:snapToGrid w:val="0"/>
          </w:rPr>
          <w:delText xml:space="preserve">Consideration of submissions relating to </w:delText>
        </w:r>
      </w:del>
      <w:ins w:id="182" w:author="svcMRProcess" w:date="2015-11-02T17:24:00Z">
        <w:r>
          <w:rPr>
            <w:snapToGrid w:val="0"/>
          </w:rPr>
          <w:t xml:space="preserve">Submissions about </w:t>
        </w:r>
      </w:ins>
      <w:r>
        <w:rPr>
          <w:snapToGrid w:val="0"/>
        </w:rPr>
        <w:t>target organisms</w:t>
      </w:r>
      <w:bookmarkEnd w:id="175"/>
      <w:bookmarkEnd w:id="176"/>
      <w:bookmarkEnd w:id="177"/>
      <w:bookmarkEnd w:id="178"/>
      <w:r>
        <w:rPr>
          <w:snapToGrid w:val="0"/>
        </w:rPr>
        <w:t xml:space="preserve"> </w:t>
      </w:r>
      <w:ins w:id="183" w:author="svcMRProcess" w:date="2015-11-02T17:24:00Z">
        <w:r>
          <w:rPr>
            <w:snapToGrid w:val="0"/>
          </w:rPr>
          <w:t>to be considered</w:t>
        </w:r>
      </w:ins>
      <w:bookmarkEnd w:id="179"/>
      <w:bookmarkEnd w:id="180"/>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184" w:name="_Toc411756205"/>
      <w:bookmarkStart w:id="185" w:name="_Toc89481604"/>
      <w:bookmarkStart w:id="186" w:name="_Toc92442695"/>
      <w:bookmarkStart w:id="187" w:name="_Toc272042305"/>
      <w:bookmarkStart w:id="188" w:name="_Toc377369845"/>
      <w:bookmarkStart w:id="189" w:name="_Toc414962973"/>
      <w:del w:id="190" w:author="svcMRProcess" w:date="2015-11-02T17:24:00Z">
        <w:r>
          <w:rPr>
            <w:rStyle w:val="CharSectno"/>
          </w:rPr>
          <w:delText>17</w:delText>
        </w:r>
        <w:r>
          <w:rPr>
            <w:snapToGrid w:val="0"/>
          </w:rPr>
          <w:delText>.</w:delText>
        </w:r>
        <w:r>
          <w:rPr>
            <w:snapToGrid w:val="0"/>
          </w:rPr>
          <w:tab/>
          <w:delText>Inquiries relating to target organisms</w:delText>
        </w:r>
      </w:del>
      <w:bookmarkEnd w:id="184"/>
      <w:bookmarkEnd w:id="185"/>
      <w:bookmarkEnd w:id="186"/>
      <w:bookmarkEnd w:id="187"/>
      <w:ins w:id="191" w:author="svcMRProcess" w:date="2015-11-02T17:24:00Z">
        <w:r>
          <w:rPr>
            <w:rStyle w:val="CharSectno"/>
          </w:rPr>
          <w:t>17</w:t>
        </w:r>
        <w:r>
          <w:rPr>
            <w:snapToGrid w:val="0"/>
          </w:rPr>
          <w:t>.</w:t>
        </w:r>
        <w:r>
          <w:rPr>
            <w:snapToGrid w:val="0"/>
          </w:rPr>
          <w:tab/>
          <w:t>Target recommendation, Authority may direct etc. inquiry into</w:t>
        </w:r>
      </w:ins>
      <w:bookmarkEnd w:id="188"/>
      <w:bookmarkEnd w:id="189"/>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ins w:id="192" w:author="svcMRProcess" w:date="2015-11-02T17:24:00Z">
        <w:r>
          <w:rPr>
            <w:snapToGrid w:val="0"/>
          </w:rPr>
          <w:t xml:space="preserve"> and</w:t>
        </w:r>
      </w:ins>
    </w:p>
    <w:p>
      <w:pPr>
        <w:pStyle w:val="Indenta"/>
        <w:rPr>
          <w:snapToGrid w:val="0"/>
        </w:rPr>
      </w:pPr>
      <w:r>
        <w:rPr>
          <w:snapToGrid w:val="0"/>
        </w:rPr>
        <w:tab/>
        <w:t>(b)</w:t>
      </w:r>
      <w:r>
        <w:rPr>
          <w:snapToGrid w:val="0"/>
        </w:rPr>
        <w:tab/>
        <w:t>consulting the Council regarding the appropriateness of action under this section in respect of that recommendation;</w:t>
      </w:r>
      <w:ins w:id="193" w:author="svcMRProcess" w:date="2015-11-02T17:24:00Z">
        <w:r>
          <w:rPr>
            <w:snapToGrid w:val="0"/>
          </w:rPr>
          <w:t xml:space="preserve"> and</w:t>
        </w:r>
      </w:ins>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ins w:id="194" w:author="svcMRProcess" w:date="2015-11-02T17:24:00Z">
        <w:r>
          <w:rPr>
            <w:snapToGrid w:val="0"/>
          </w:rPr>
          <w:t xml:space="preserve"> or</w:t>
        </w:r>
      </w:ins>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ins w:id="195" w:author="svcMRProcess" w:date="2015-11-02T17:24:00Z">
        <w:r>
          <w:rPr>
            <w:snapToGrid w:val="0"/>
            <w:vertAlign w:val="superscript"/>
          </w:rPr>
          <w:t> 3</w:t>
        </w:r>
      </w:ins>
      <w:r>
        <w:rPr>
          <w:snapToGrid w:val="0"/>
        </w:rPr>
        <w:t xml:space="preserve"> to refer the recommendation to the Industry Commission for inquiry and report;</w:t>
      </w:r>
      <w:ins w:id="196" w:author="svcMRProcess" w:date="2015-11-02T17:24:00Z">
        <w:r>
          <w:rPr>
            <w:snapToGrid w:val="0"/>
          </w:rPr>
          <w:t xml:space="preserve"> or</w:t>
        </w:r>
      </w:ins>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197" w:name="_Toc411756206"/>
      <w:bookmarkStart w:id="198" w:name="_Toc89481605"/>
      <w:bookmarkStart w:id="199" w:name="_Toc92442696"/>
      <w:bookmarkStart w:id="200" w:name="_Toc272042306"/>
      <w:bookmarkStart w:id="201" w:name="_Toc377369846"/>
      <w:bookmarkStart w:id="202" w:name="_Toc414962974"/>
      <w:r>
        <w:rPr>
          <w:rStyle w:val="CharSectno"/>
        </w:rPr>
        <w:t>18</w:t>
      </w:r>
      <w:r>
        <w:rPr>
          <w:snapToGrid w:val="0"/>
        </w:rPr>
        <w:t>.</w:t>
      </w:r>
      <w:r>
        <w:rPr>
          <w:snapToGrid w:val="0"/>
        </w:rPr>
        <w:tab/>
      </w:r>
      <w:del w:id="203" w:author="svcMRProcess" w:date="2015-11-02T17:24:00Z">
        <w:r>
          <w:rPr>
            <w:snapToGrid w:val="0"/>
          </w:rPr>
          <w:delText>Declaration of target</w:delText>
        </w:r>
      </w:del>
      <w:ins w:id="204" w:author="svcMRProcess" w:date="2015-11-02T17:24:00Z">
        <w:r>
          <w:rPr>
            <w:snapToGrid w:val="0"/>
          </w:rPr>
          <w:t>Target</w:t>
        </w:r>
      </w:ins>
      <w:r>
        <w:rPr>
          <w:snapToGrid w:val="0"/>
        </w:rPr>
        <w:t xml:space="preserve"> organisms</w:t>
      </w:r>
      <w:bookmarkEnd w:id="197"/>
      <w:bookmarkEnd w:id="198"/>
      <w:bookmarkEnd w:id="199"/>
      <w:bookmarkEnd w:id="200"/>
      <w:del w:id="205" w:author="svcMRProcess" w:date="2015-11-02T17:24:00Z">
        <w:r>
          <w:rPr>
            <w:snapToGrid w:val="0"/>
          </w:rPr>
          <w:delText xml:space="preserve"> </w:delText>
        </w:r>
      </w:del>
      <w:ins w:id="206" w:author="svcMRProcess" w:date="2015-11-02T17:24:00Z">
        <w:r>
          <w:rPr>
            <w:snapToGrid w:val="0"/>
          </w:rPr>
          <w:t>, declaration of</w:t>
        </w:r>
      </w:ins>
      <w:bookmarkEnd w:id="201"/>
      <w:bookmarkEnd w:id="202"/>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ins w:id="207" w:author="svcMRProcess" w:date="2015-11-02T17:24:00Z">
        <w:r>
          <w:rPr>
            <w:snapToGrid w:val="0"/>
          </w:rPr>
          <w:t xml:space="preserve"> and</w:t>
        </w:r>
      </w:ins>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organisms of the kind to which the recommendation relates are causing harm in </w:t>
      </w:r>
      <w:smartTag w:uri="urn:schemas-microsoft-com:office:smarttags" w:element="place">
        <w:smartTag w:uri="urn:schemas-microsoft-com:office:smarttags" w:element="State">
          <w:r>
            <w:rPr>
              <w:snapToGrid w:val="0"/>
            </w:rPr>
            <w:t>Western Australia</w:t>
          </w:r>
        </w:smartTag>
      </w:smartTag>
      <w:r>
        <w:rPr>
          <w:snapToGrid w:val="0"/>
        </w:rPr>
        <w:t>;</w:t>
      </w:r>
      <w:ins w:id="208" w:author="svcMRProcess" w:date="2015-11-02T17:24:00Z">
        <w:r>
          <w:rPr>
            <w:snapToGrid w:val="0"/>
          </w:rPr>
          <w:t xml:space="preserve"> and</w:t>
        </w:r>
      </w:ins>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 xml:space="preserve">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209" w:name="_Toc377369847"/>
      <w:bookmarkStart w:id="210" w:name="_Toc414962910"/>
      <w:bookmarkStart w:id="211" w:name="_Toc414962975"/>
      <w:bookmarkStart w:id="212" w:name="_Toc71358304"/>
      <w:bookmarkStart w:id="213" w:name="_Toc72570000"/>
      <w:bookmarkStart w:id="214" w:name="_Toc72835041"/>
      <w:bookmarkStart w:id="215" w:name="_Toc89481468"/>
      <w:bookmarkStart w:id="216" w:name="_Toc89481537"/>
      <w:bookmarkStart w:id="217" w:name="_Toc89481606"/>
      <w:bookmarkStart w:id="218" w:name="_Toc89491025"/>
      <w:bookmarkStart w:id="219" w:name="_Toc89491094"/>
      <w:bookmarkStart w:id="220" w:name="_Toc90881124"/>
      <w:bookmarkStart w:id="221" w:name="_Toc92442697"/>
      <w:bookmarkStart w:id="222" w:name="_Toc169414511"/>
      <w:bookmarkStart w:id="223" w:name="_Toc268176211"/>
      <w:bookmarkStart w:id="224" w:name="_Toc272042307"/>
      <w:r>
        <w:rPr>
          <w:rStyle w:val="CharPartNo"/>
        </w:rPr>
        <w:t>Part III</w:t>
      </w:r>
      <w:r>
        <w:rPr>
          <w:rStyle w:val="CharDivNo"/>
        </w:rPr>
        <w:t> </w:t>
      </w:r>
      <w:r>
        <w:t>—</w:t>
      </w:r>
      <w:r>
        <w:rPr>
          <w:rStyle w:val="CharDivText"/>
        </w:rPr>
        <w:t> </w:t>
      </w:r>
      <w:r>
        <w:rPr>
          <w:rStyle w:val="CharPartText"/>
        </w:rPr>
        <w:t>Agent organisms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411756207"/>
      <w:bookmarkStart w:id="226" w:name="_Toc89481607"/>
      <w:bookmarkStart w:id="227" w:name="_Toc92442698"/>
      <w:bookmarkStart w:id="228" w:name="_Toc272042308"/>
      <w:bookmarkStart w:id="229" w:name="_Toc377369848"/>
      <w:bookmarkStart w:id="230" w:name="_Toc414962976"/>
      <w:r>
        <w:rPr>
          <w:rStyle w:val="CharSectno"/>
        </w:rPr>
        <w:t>19</w:t>
      </w:r>
      <w:r>
        <w:rPr>
          <w:snapToGrid w:val="0"/>
        </w:rPr>
        <w:t>.</w:t>
      </w:r>
      <w:r>
        <w:rPr>
          <w:snapToGrid w:val="0"/>
        </w:rPr>
        <w:tab/>
        <w:t>Agent organisms</w:t>
      </w:r>
      <w:bookmarkEnd w:id="225"/>
      <w:bookmarkEnd w:id="226"/>
      <w:bookmarkEnd w:id="227"/>
      <w:bookmarkEnd w:id="228"/>
      <w:ins w:id="231" w:author="svcMRProcess" w:date="2015-11-02T17:24:00Z">
        <w:r>
          <w:rPr>
            <w:snapToGrid w:val="0"/>
          </w:rPr>
          <w:t>, declaration of</w:t>
        </w:r>
      </w:ins>
      <w:bookmarkEnd w:id="229"/>
      <w:bookmarkEnd w:id="230"/>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del w:id="232" w:author="svcMRProcess" w:date="2015-11-02T17:24:00Z"/>
          <w:snapToGrid w:val="0"/>
        </w:rPr>
      </w:pPr>
      <w:bookmarkStart w:id="233" w:name="_Toc411756208"/>
      <w:bookmarkStart w:id="234" w:name="_Toc89481608"/>
      <w:bookmarkStart w:id="235" w:name="_Toc92442699"/>
      <w:bookmarkStart w:id="236" w:name="_Toc272042309"/>
      <w:bookmarkStart w:id="237" w:name="_Toc377369849"/>
      <w:bookmarkStart w:id="238" w:name="_Toc414962977"/>
      <w:del w:id="239" w:author="svcMRProcess" w:date="2015-11-02T17:24:00Z">
        <w:r>
          <w:rPr>
            <w:rStyle w:val="CharSectno"/>
          </w:rPr>
          <w:delText>20</w:delText>
        </w:r>
        <w:r>
          <w:rPr>
            <w:snapToGrid w:val="0"/>
          </w:rPr>
          <w:delText>.</w:delText>
        </w:r>
        <w:r>
          <w:rPr>
            <w:snapToGrid w:val="0"/>
          </w:rPr>
          <w:tab/>
          <w:delText>Agent application</w:delText>
        </w:r>
        <w:bookmarkEnd w:id="233"/>
        <w:bookmarkEnd w:id="234"/>
        <w:bookmarkEnd w:id="235"/>
        <w:bookmarkEnd w:id="236"/>
        <w:r>
          <w:rPr>
            <w:snapToGrid w:val="0"/>
          </w:rPr>
          <w:delText xml:space="preserve"> </w:delText>
        </w:r>
      </w:del>
    </w:p>
    <w:p>
      <w:pPr>
        <w:pStyle w:val="Heading5"/>
        <w:rPr>
          <w:ins w:id="240" w:author="svcMRProcess" w:date="2015-11-02T17:24:00Z"/>
          <w:snapToGrid w:val="0"/>
        </w:rPr>
      </w:pPr>
      <w:ins w:id="241" w:author="svcMRProcess" w:date="2015-11-02T17:24:00Z">
        <w:r>
          <w:rPr>
            <w:rStyle w:val="CharSectno"/>
          </w:rPr>
          <w:t>20</w:t>
        </w:r>
        <w:r>
          <w:rPr>
            <w:snapToGrid w:val="0"/>
          </w:rPr>
          <w:t>.</w:t>
        </w:r>
        <w:r>
          <w:rPr>
            <w:snapToGrid w:val="0"/>
          </w:rPr>
          <w:tab/>
          <w:t>Application for s. 19 declaration, making</w:t>
        </w:r>
        <w:bookmarkEnd w:id="237"/>
        <w:bookmarkEnd w:id="238"/>
      </w:ins>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ins w:id="242" w:author="svcMRProcess" w:date="2015-11-02T17:24:00Z">
        <w:r>
          <w:rPr>
            <w:snapToGrid w:val="0"/>
          </w:rPr>
          <w:t xml:space="preserve"> and</w:t>
        </w:r>
      </w:ins>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243" w:name="_Toc377369850"/>
      <w:bookmarkStart w:id="244" w:name="_Toc414962978"/>
      <w:bookmarkStart w:id="245" w:name="_Toc411756209"/>
      <w:bookmarkStart w:id="246" w:name="_Toc89481609"/>
      <w:bookmarkStart w:id="247" w:name="_Toc92442700"/>
      <w:bookmarkStart w:id="248" w:name="_Toc272042310"/>
      <w:r>
        <w:rPr>
          <w:rStyle w:val="CharSectno"/>
        </w:rPr>
        <w:t>21</w:t>
      </w:r>
      <w:r>
        <w:rPr>
          <w:snapToGrid w:val="0"/>
        </w:rPr>
        <w:t>.</w:t>
      </w:r>
      <w:r>
        <w:rPr>
          <w:snapToGrid w:val="0"/>
        </w:rPr>
        <w:tab/>
        <w:t>Withdrawal of agent application</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249" w:name="_Toc377369851"/>
      <w:bookmarkStart w:id="250" w:name="_Toc414962979"/>
      <w:bookmarkStart w:id="251" w:name="_Toc411756210"/>
      <w:bookmarkStart w:id="252" w:name="_Toc89481610"/>
      <w:bookmarkStart w:id="253" w:name="_Toc92442701"/>
      <w:bookmarkStart w:id="254" w:name="_Toc272042311"/>
      <w:r>
        <w:rPr>
          <w:rStyle w:val="CharSectno"/>
        </w:rPr>
        <w:t>22</w:t>
      </w:r>
      <w:r>
        <w:rPr>
          <w:snapToGrid w:val="0"/>
        </w:rPr>
        <w:t>.</w:t>
      </w:r>
      <w:r>
        <w:rPr>
          <w:snapToGrid w:val="0"/>
        </w:rPr>
        <w:tab/>
      </w:r>
      <w:del w:id="255" w:author="svcMRProcess" w:date="2015-11-02T17:24:00Z">
        <w:r>
          <w:rPr>
            <w:snapToGrid w:val="0"/>
          </w:rPr>
          <w:delText>Referral of agent</w:delText>
        </w:r>
      </w:del>
      <w:ins w:id="256" w:author="svcMRProcess" w:date="2015-11-02T17:24:00Z">
        <w:r>
          <w:rPr>
            <w:snapToGrid w:val="0"/>
          </w:rPr>
          <w:t>Agent</w:t>
        </w:r>
      </w:ins>
      <w:r>
        <w:rPr>
          <w:snapToGrid w:val="0"/>
        </w:rPr>
        <w:t xml:space="preserve"> application</w:t>
      </w:r>
      <w:ins w:id="257" w:author="svcMRProcess" w:date="2015-11-02T17:24:00Z">
        <w:r>
          <w:rPr>
            <w:snapToGrid w:val="0"/>
          </w:rPr>
          <w:t>, Authority to refer</w:t>
        </w:r>
      </w:ins>
      <w:r>
        <w:rPr>
          <w:snapToGrid w:val="0"/>
        </w:rPr>
        <w:t xml:space="preserve"> to Council</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258" w:name="_Toc411756211"/>
      <w:bookmarkStart w:id="259" w:name="_Toc89481611"/>
      <w:bookmarkStart w:id="260" w:name="_Toc92442702"/>
      <w:bookmarkStart w:id="261" w:name="_Toc272042312"/>
      <w:bookmarkStart w:id="262" w:name="_Toc377369852"/>
      <w:bookmarkStart w:id="263" w:name="_Toc414962980"/>
      <w:r>
        <w:rPr>
          <w:rStyle w:val="CharSectno"/>
        </w:rPr>
        <w:t>23</w:t>
      </w:r>
      <w:r>
        <w:rPr>
          <w:snapToGrid w:val="0"/>
        </w:rPr>
        <w:t>.</w:t>
      </w:r>
      <w:r>
        <w:rPr>
          <w:snapToGrid w:val="0"/>
        </w:rPr>
        <w:tab/>
      </w:r>
      <w:del w:id="264" w:author="svcMRProcess" w:date="2015-11-02T17:24:00Z">
        <w:r>
          <w:rPr>
            <w:snapToGrid w:val="0"/>
          </w:rPr>
          <w:delText>Notice of rejection</w:delText>
        </w:r>
      </w:del>
      <w:ins w:id="265" w:author="svcMRProcess" w:date="2015-11-02T17:24:00Z">
        <w:r>
          <w:rPr>
            <w:snapToGrid w:val="0"/>
          </w:rPr>
          <w:t>Rejection</w:t>
        </w:r>
      </w:ins>
      <w:r>
        <w:rPr>
          <w:snapToGrid w:val="0"/>
        </w:rPr>
        <w:t xml:space="preserve"> of agent application</w:t>
      </w:r>
      <w:bookmarkEnd w:id="258"/>
      <w:bookmarkEnd w:id="259"/>
      <w:bookmarkEnd w:id="260"/>
      <w:bookmarkEnd w:id="261"/>
      <w:ins w:id="266" w:author="svcMRProcess" w:date="2015-11-02T17:24:00Z">
        <w:r>
          <w:rPr>
            <w:snapToGrid w:val="0"/>
          </w:rPr>
          <w:t>, notice of</w:t>
        </w:r>
      </w:ins>
      <w:bookmarkEnd w:id="262"/>
      <w:bookmarkEnd w:id="263"/>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267" w:name="_Toc411756212"/>
      <w:bookmarkStart w:id="268" w:name="_Toc89481612"/>
      <w:bookmarkStart w:id="269" w:name="_Toc92442703"/>
      <w:bookmarkStart w:id="270" w:name="_Toc272042313"/>
      <w:bookmarkStart w:id="271" w:name="_Toc377369853"/>
      <w:bookmarkStart w:id="272" w:name="_Toc414962981"/>
      <w:r>
        <w:rPr>
          <w:rStyle w:val="CharSectno"/>
        </w:rPr>
        <w:t>24</w:t>
      </w:r>
      <w:r>
        <w:rPr>
          <w:snapToGrid w:val="0"/>
        </w:rPr>
        <w:t>.</w:t>
      </w:r>
      <w:r>
        <w:rPr>
          <w:snapToGrid w:val="0"/>
        </w:rPr>
        <w:tab/>
      </w:r>
      <w:del w:id="273" w:author="svcMRProcess" w:date="2015-11-02T17:24:00Z">
        <w:r>
          <w:rPr>
            <w:snapToGrid w:val="0"/>
          </w:rPr>
          <w:delText>Notice of proposed</w:delText>
        </w:r>
      </w:del>
      <w:ins w:id="274" w:author="svcMRProcess" w:date="2015-11-02T17:24:00Z">
        <w:r>
          <w:rPr>
            <w:snapToGrid w:val="0"/>
          </w:rPr>
          <w:t>Proposed</w:t>
        </w:r>
      </w:ins>
      <w:r>
        <w:rPr>
          <w:snapToGrid w:val="0"/>
        </w:rPr>
        <w:t xml:space="preserve"> agent organisms</w:t>
      </w:r>
      <w:bookmarkEnd w:id="267"/>
      <w:bookmarkEnd w:id="268"/>
      <w:bookmarkEnd w:id="269"/>
      <w:bookmarkEnd w:id="270"/>
      <w:del w:id="275" w:author="svcMRProcess" w:date="2015-11-02T17:24:00Z">
        <w:r>
          <w:rPr>
            <w:snapToGrid w:val="0"/>
          </w:rPr>
          <w:delText xml:space="preserve"> </w:delText>
        </w:r>
      </w:del>
      <w:ins w:id="276" w:author="svcMRProcess" w:date="2015-11-02T17:24:00Z">
        <w:r>
          <w:rPr>
            <w:snapToGrid w:val="0"/>
          </w:rPr>
          <w:t>, public notice of</w:t>
        </w:r>
      </w:ins>
      <w:bookmarkEnd w:id="271"/>
      <w:bookmarkEnd w:id="272"/>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ins w:id="277" w:author="svcMRProcess" w:date="2015-11-02T17:24:00Z">
        <w:r>
          <w:rPr>
            <w:snapToGrid w:val="0"/>
          </w:rPr>
          <w:t xml:space="preserve"> and</w:t>
        </w:r>
      </w:ins>
    </w:p>
    <w:p>
      <w:pPr>
        <w:pStyle w:val="Indenta"/>
        <w:keepNext/>
        <w:rPr>
          <w:snapToGrid w:val="0"/>
        </w:rPr>
      </w:pPr>
      <w:r>
        <w:rPr>
          <w:snapToGrid w:val="0"/>
        </w:rPr>
        <w:tab/>
        <w:t>(b)</w:t>
      </w:r>
      <w:r>
        <w:rPr>
          <w:snapToGrid w:val="0"/>
        </w:rPr>
        <w:tab/>
        <w:t>specify the organisms which it is intended to control by the release of the relevant organisms;</w:t>
      </w:r>
      <w:ins w:id="278" w:author="svcMRProcess" w:date="2015-11-02T17:24:00Z">
        <w:r>
          <w:rPr>
            <w:snapToGrid w:val="0"/>
          </w:rPr>
          <w:t xml:space="preserve"> and</w:t>
        </w:r>
      </w:ins>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ins w:id="279" w:author="svcMRProcess" w:date="2015-11-02T17:24:00Z">
        <w:r>
          <w:rPr>
            <w:snapToGrid w:val="0"/>
          </w:rPr>
          <w:t xml:space="preserve"> and</w:t>
        </w:r>
      </w:ins>
    </w:p>
    <w:p>
      <w:pPr>
        <w:pStyle w:val="Indenta"/>
        <w:rPr>
          <w:snapToGrid w:val="0"/>
        </w:rPr>
      </w:pPr>
      <w:r>
        <w:rPr>
          <w:snapToGrid w:val="0"/>
        </w:rPr>
        <w:tab/>
        <w:t>(d)</w:t>
      </w:r>
      <w:r>
        <w:rPr>
          <w:snapToGrid w:val="0"/>
        </w:rPr>
        <w:tab/>
        <w:t>state that the Council has unanimously recommended that the relevant organisms should be declared to be agent organisms;</w:t>
      </w:r>
      <w:ins w:id="280" w:author="svcMRProcess" w:date="2015-11-02T17:24:00Z">
        <w:r>
          <w:rPr>
            <w:snapToGrid w:val="0"/>
          </w:rPr>
          <w:t xml:space="preserve"> and</w:t>
        </w:r>
      </w:ins>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281" w:name="_Toc411756213"/>
      <w:bookmarkStart w:id="282" w:name="_Toc89481613"/>
      <w:bookmarkStart w:id="283" w:name="_Toc92442704"/>
      <w:bookmarkStart w:id="284" w:name="_Toc272042314"/>
      <w:bookmarkStart w:id="285" w:name="_Toc377369854"/>
      <w:bookmarkStart w:id="286" w:name="_Toc414962982"/>
      <w:r>
        <w:rPr>
          <w:rStyle w:val="CharSectno"/>
        </w:rPr>
        <w:t>25</w:t>
      </w:r>
      <w:r>
        <w:rPr>
          <w:snapToGrid w:val="0"/>
        </w:rPr>
        <w:t>.</w:t>
      </w:r>
      <w:r>
        <w:rPr>
          <w:snapToGrid w:val="0"/>
        </w:rPr>
        <w:tab/>
      </w:r>
      <w:del w:id="287" w:author="svcMRProcess" w:date="2015-11-02T17:24:00Z">
        <w:r>
          <w:rPr>
            <w:snapToGrid w:val="0"/>
          </w:rPr>
          <w:delText xml:space="preserve">Consideration of submissions relating to </w:delText>
        </w:r>
      </w:del>
      <w:ins w:id="288" w:author="svcMRProcess" w:date="2015-11-02T17:24:00Z">
        <w:r>
          <w:rPr>
            <w:snapToGrid w:val="0"/>
          </w:rPr>
          <w:t xml:space="preserve">Submissions about </w:t>
        </w:r>
      </w:ins>
      <w:r>
        <w:rPr>
          <w:snapToGrid w:val="0"/>
        </w:rPr>
        <w:t>agent organisms</w:t>
      </w:r>
      <w:bookmarkEnd w:id="281"/>
      <w:bookmarkEnd w:id="282"/>
      <w:bookmarkEnd w:id="283"/>
      <w:bookmarkEnd w:id="284"/>
      <w:r>
        <w:rPr>
          <w:snapToGrid w:val="0"/>
        </w:rPr>
        <w:t xml:space="preserve"> </w:t>
      </w:r>
      <w:ins w:id="289" w:author="svcMRProcess" w:date="2015-11-02T17:24:00Z">
        <w:r>
          <w:rPr>
            <w:snapToGrid w:val="0"/>
          </w:rPr>
          <w:t>to be considered</w:t>
        </w:r>
      </w:ins>
      <w:bookmarkEnd w:id="285"/>
      <w:bookmarkEnd w:id="286"/>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spacing w:before="240"/>
        <w:rPr>
          <w:snapToGrid w:val="0"/>
        </w:rPr>
      </w:pPr>
      <w:bookmarkStart w:id="290" w:name="_Toc411756214"/>
      <w:bookmarkStart w:id="291" w:name="_Toc89481614"/>
      <w:bookmarkStart w:id="292" w:name="_Toc92442705"/>
      <w:bookmarkStart w:id="293" w:name="_Toc272042315"/>
      <w:bookmarkStart w:id="294" w:name="_Toc377369855"/>
      <w:bookmarkStart w:id="295" w:name="_Toc414962983"/>
      <w:del w:id="296" w:author="svcMRProcess" w:date="2015-11-02T17:24:00Z">
        <w:r>
          <w:rPr>
            <w:rStyle w:val="CharSectno"/>
          </w:rPr>
          <w:delText>26</w:delText>
        </w:r>
        <w:r>
          <w:rPr>
            <w:snapToGrid w:val="0"/>
          </w:rPr>
          <w:delText>.</w:delText>
        </w:r>
        <w:r>
          <w:rPr>
            <w:snapToGrid w:val="0"/>
          </w:rPr>
          <w:tab/>
          <w:delText>Inquiries relating to agent organisms</w:delText>
        </w:r>
      </w:del>
      <w:bookmarkEnd w:id="290"/>
      <w:bookmarkEnd w:id="291"/>
      <w:bookmarkEnd w:id="292"/>
      <w:bookmarkEnd w:id="293"/>
      <w:ins w:id="297" w:author="svcMRProcess" w:date="2015-11-02T17:24:00Z">
        <w:r>
          <w:rPr>
            <w:rStyle w:val="CharSectno"/>
          </w:rPr>
          <w:t>26</w:t>
        </w:r>
        <w:r>
          <w:rPr>
            <w:snapToGrid w:val="0"/>
          </w:rPr>
          <w:t>.</w:t>
        </w:r>
        <w:r>
          <w:rPr>
            <w:snapToGrid w:val="0"/>
          </w:rPr>
          <w:tab/>
          <w:t>Agent recommendation, Authority may direct etc. inquiry into</w:t>
        </w:r>
      </w:ins>
      <w:bookmarkEnd w:id="294"/>
      <w:bookmarkEnd w:id="295"/>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ins w:id="298" w:author="svcMRProcess" w:date="2015-11-02T17:24:00Z">
        <w:r>
          <w:rPr>
            <w:snapToGrid w:val="0"/>
          </w:rPr>
          <w:t xml:space="preserve"> and</w:t>
        </w:r>
      </w:ins>
    </w:p>
    <w:p>
      <w:pPr>
        <w:pStyle w:val="Indenta"/>
        <w:rPr>
          <w:snapToGrid w:val="0"/>
        </w:rPr>
      </w:pPr>
      <w:r>
        <w:rPr>
          <w:snapToGrid w:val="0"/>
        </w:rPr>
        <w:tab/>
        <w:t>(b)</w:t>
      </w:r>
      <w:r>
        <w:rPr>
          <w:snapToGrid w:val="0"/>
        </w:rPr>
        <w:tab/>
        <w:t>consulting the Council regarding the appropriateness of action under this section in respect of that recommendation;</w:t>
      </w:r>
      <w:ins w:id="299" w:author="svcMRProcess" w:date="2015-11-02T17:24:00Z">
        <w:r>
          <w:rPr>
            <w:snapToGrid w:val="0"/>
          </w:rPr>
          <w:t xml:space="preserve"> and</w:t>
        </w:r>
      </w:ins>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ins w:id="300" w:author="svcMRProcess" w:date="2015-11-02T17:24:00Z">
        <w:r>
          <w:rPr>
            <w:snapToGrid w:val="0"/>
          </w:rPr>
          <w:t xml:space="preserve"> or</w:t>
        </w:r>
      </w:ins>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ins w:id="301" w:author="svcMRProcess" w:date="2015-11-02T17:24:00Z">
        <w:r>
          <w:rPr>
            <w:snapToGrid w:val="0"/>
            <w:vertAlign w:val="superscript"/>
          </w:rPr>
          <w:t> 3</w:t>
        </w:r>
      </w:ins>
      <w:r>
        <w:rPr>
          <w:snapToGrid w:val="0"/>
        </w:rPr>
        <w:t xml:space="preserve"> to refer the recommendation to the Industry Commission for inquiry and report;</w:t>
      </w:r>
      <w:ins w:id="302" w:author="svcMRProcess" w:date="2015-11-02T17:24:00Z">
        <w:r>
          <w:rPr>
            <w:snapToGrid w:val="0"/>
          </w:rPr>
          <w:t xml:space="preserve"> or</w:t>
        </w:r>
      </w:ins>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303" w:name="_Toc411756215"/>
      <w:bookmarkStart w:id="304" w:name="_Toc89481615"/>
      <w:bookmarkStart w:id="305" w:name="_Toc92442706"/>
      <w:bookmarkStart w:id="306" w:name="_Toc272042316"/>
      <w:bookmarkStart w:id="307" w:name="_Toc377369856"/>
      <w:bookmarkStart w:id="308" w:name="_Toc414962984"/>
      <w:r>
        <w:rPr>
          <w:rStyle w:val="CharSectno"/>
        </w:rPr>
        <w:t>27</w:t>
      </w:r>
      <w:r>
        <w:rPr>
          <w:snapToGrid w:val="0"/>
        </w:rPr>
        <w:t>.</w:t>
      </w:r>
      <w:r>
        <w:rPr>
          <w:snapToGrid w:val="0"/>
        </w:rPr>
        <w:tab/>
      </w:r>
      <w:del w:id="309" w:author="svcMRProcess" w:date="2015-11-02T17:24:00Z">
        <w:r>
          <w:rPr>
            <w:snapToGrid w:val="0"/>
          </w:rPr>
          <w:delText>Declaration of agent</w:delText>
        </w:r>
      </w:del>
      <w:ins w:id="310" w:author="svcMRProcess" w:date="2015-11-02T17:24:00Z">
        <w:r>
          <w:rPr>
            <w:snapToGrid w:val="0"/>
          </w:rPr>
          <w:t>Agent</w:t>
        </w:r>
      </w:ins>
      <w:r>
        <w:rPr>
          <w:snapToGrid w:val="0"/>
        </w:rPr>
        <w:t xml:space="preserve"> organisms</w:t>
      </w:r>
      <w:bookmarkEnd w:id="303"/>
      <w:bookmarkEnd w:id="304"/>
      <w:bookmarkEnd w:id="305"/>
      <w:bookmarkEnd w:id="306"/>
      <w:del w:id="311" w:author="svcMRProcess" w:date="2015-11-02T17:24:00Z">
        <w:r>
          <w:rPr>
            <w:snapToGrid w:val="0"/>
          </w:rPr>
          <w:delText xml:space="preserve"> </w:delText>
        </w:r>
      </w:del>
      <w:ins w:id="312" w:author="svcMRProcess" w:date="2015-11-02T17:24:00Z">
        <w:r>
          <w:rPr>
            <w:snapToGrid w:val="0"/>
          </w:rPr>
          <w:t>, declaration of</w:t>
        </w:r>
      </w:ins>
      <w:bookmarkEnd w:id="307"/>
      <w:bookmarkEnd w:id="308"/>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ins w:id="313" w:author="svcMRProcess" w:date="2015-11-02T17:24:00Z">
        <w:r>
          <w:rPr>
            <w:snapToGrid w:val="0"/>
          </w:rPr>
          <w:t xml:space="preserve"> and</w:t>
        </w:r>
      </w:ins>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keepNext/>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spacing w:before="180"/>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 xml:space="preserve">the release of the relevant organisms would not cause any significant harm to any person or to the environment, other than the harm (if any) resulting from 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 xml:space="preserve">the harm caused, or likely to be caused, by failure to control target organisms of that kind or those kinds throughout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widowControl w:val="0"/>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314" w:name="_Toc377369857"/>
      <w:bookmarkStart w:id="315" w:name="_Toc414962920"/>
      <w:bookmarkStart w:id="316" w:name="_Toc414962985"/>
      <w:bookmarkStart w:id="317" w:name="_Toc71358314"/>
      <w:bookmarkStart w:id="318" w:name="_Toc72570010"/>
      <w:bookmarkStart w:id="319" w:name="_Toc72835051"/>
      <w:bookmarkStart w:id="320" w:name="_Toc89481478"/>
      <w:bookmarkStart w:id="321" w:name="_Toc89481547"/>
      <w:bookmarkStart w:id="322" w:name="_Toc89481616"/>
      <w:bookmarkStart w:id="323" w:name="_Toc89491035"/>
      <w:bookmarkStart w:id="324" w:name="_Toc89491104"/>
      <w:bookmarkStart w:id="325" w:name="_Toc90881134"/>
      <w:bookmarkStart w:id="326" w:name="_Toc92442707"/>
      <w:bookmarkStart w:id="327" w:name="_Toc169414521"/>
      <w:bookmarkStart w:id="328" w:name="_Toc268176221"/>
      <w:bookmarkStart w:id="329" w:name="_Toc272042317"/>
      <w:r>
        <w:rPr>
          <w:rStyle w:val="CharPartNo"/>
        </w:rPr>
        <w:t>Part IV</w:t>
      </w:r>
      <w:r>
        <w:rPr>
          <w:rStyle w:val="CharDivNo"/>
        </w:rPr>
        <w:t> </w:t>
      </w:r>
      <w:r>
        <w:t>—</w:t>
      </w:r>
      <w:r>
        <w:rPr>
          <w:rStyle w:val="CharDivText"/>
        </w:rPr>
        <w:t> </w:t>
      </w:r>
      <w:r>
        <w:rPr>
          <w:rStyle w:val="CharPartText"/>
        </w:rPr>
        <w:t>Special declarations of target organisms and agent organisms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5"/>
        <w:rPr>
          <w:snapToGrid w:val="0"/>
        </w:rPr>
      </w:pPr>
      <w:bookmarkStart w:id="330" w:name="_Toc377369858"/>
      <w:bookmarkStart w:id="331" w:name="_Toc414962986"/>
      <w:bookmarkStart w:id="332" w:name="_Toc411756216"/>
      <w:bookmarkStart w:id="333" w:name="_Toc89481617"/>
      <w:bookmarkStart w:id="334" w:name="_Toc92442708"/>
      <w:bookmarkStart w:id="335" w:name="_Toc272042318"/>
      <w:r>
        <w:rPr>
          <w:rStyle w:val="CharSectno"/>
        </w:rPr>
        <w:t>28</w:t>
      </w:r>
      <w:r>
        <w:rPr>
          <w:snapToGrid w:val="0"/>
        </w:rPr>
        <w:t>.</w:t>
      </w:r>
      <w:r>
        <w:rPr>
          <w:snapToGrid w:val="0"/>
        </w:rPr>
        <w:tab/>
        <w:t>Emergency declarations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ins w:id="336" w:author="svcMRProcess" w:date="2015-11-02T17:24:00Z">
        <w:r>
          <w:rPr>
            <w:snapToGrid w:val="0"/>
          </w:rPr>
          <w:t xml:space="preserve"> or</w:t>
        </w:r>
      </w:ins>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i"/>
        <w:rPr>
          <w:ins w:id="337" w:author="svcMRProcess" w:date="2015-11-02T17:24:00Z"/>
          <w:snapToGrid w:val="0"/>
        </w:rPr>
      </w:pPr>
      <w:ins w:id="338" w:author="svcMRProcess" w:date="2015-11-02T17:24:00Z">
        <w:r>
          <w:rPr>
            <w:snapToGrid w:val="0"/>
          </w:rPr>
          <w:tab/>
          <w:t>and</w:t>
        </w:r>
      </w:ins>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339" w:name="_Toc411756217"/>
      <w:bookmarkStart w:id="340" w:name="_Toc89481618"/>
      <w:bookmarkStart w:id="341" w:name="_Toc92442709"/>
      <w:bookmarkStart w:id="342" w:name="_Toc272042319"/>
      <w:bookmarkStart w:id="343" w:name="_Toc377369859"/>
      <w:bookmarkStart w:id="344" w:name="_Toc414962987"/>
      <w:r>
        <w:rPr>
          <w:rStyle w:val="CharSectno"/>
        </w:rPr>
        <w:t>29</w:t>
      </w:r>
      <w:r>
        <w:rPr>
          <w:snapToGrid w:val="0"/>
        </w:rPr>
        <w:t>.</w:t>
      </w:r>
      <w:r>
        <w:rPr>
          <w:snapToGrid w:val="0"/>
        </w:rPr>
        <w:tab/>
      </w:r>
      <w:del w:id="345" w:author="svcMRProcess" w:date="2015-11-02T17:24:00Z">
        <w:r>
          <w:rPr>
            <w:snapToGrid w:val="0"/>
          </w:rPr>
          <w:delText>Declarations of existing</w:delText>
        </w:r>
      </w:del>
      <w:ins w:id="346" w:author="svcMRProcess" w:date="2015-11-02T17:24:00Z">
        <w:r>
          <w:rPr>
            <w:snapToGrid w:val="0"/>
          </w:rPr>
          <w:t>Some</w:t>
        </w:r>
      </w:ins>
      <w:r>
        <w:rPr>
          <w:snapToGrid w:val="0"/>
        </w:rPr>
        <w:t xml:space="preserve"> released </w:t>
      </w:r>
      <w:ins w:id="347" w:author="svcMRProcess" w:date="2015-11-02T17:24:00Z">
        <w:r>
          <w:rPr>
            <w:snapToGrid w:val="0"/>
          </w:rPr>
          <w:t xml:space="preserve">live </w:t>
        </w:r>
      </w:ins>
      <w:r>
        <w:rPr>
          <w:snapToGrid w:val="0"/>
        </w:rPr>
        <w:t>organisms</w:t>
      </w:r>
      <w:bookmarkEnd w:id="339"/>
      <w:bookmarkEnd w:id="340"/>
      <w:bookmarkEnd w:id="341"/>
      <w:bookmarkEnd w:id="342"/>
      <w:ins w:id="348" w:author="svcMRProcess" w:date="2015-11-02T17:24:00Z">
        <w:r>
          <w:rPr>
            <w:snapToGrid w:val="0"/>
          </w:rPr>
          <w:t>, declaration of</w:t>
        </w:r>
      </w:ins>
      <w:bookmarkEnd w:id="343"/>
      <w:bookmarkEnd w:id="344"/>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349" w:name="_Toc411756218"/>
      <w:bookmarkStart w:id="350" w:name="_Toc89481619"/>
      <w:bookmarkStart w:id="351" w:name="_Toc92442710"/>
      <w:bookmarkStart w:id="352" w:name="_Toc272042320"/>
      <w:bookmarkStart w:id="353" w:name="_Toc377369860"/>
      <w:bookmarkStart w:id="354" w:name="_Toc414962988"/>
      <w:r>
        <w:rPr>
          <w:rStyle w:val="CharSectno"/>
        </w:rPr>
        <w:t>30</w:t>
      </w:r>
      <w:r>
        <w:rPr>
          <w:snapToGrid w:val="0"/>
        </w:rPr>
        <w:t>.</w:t>
      </w:r>
      <w:r>
        <w:rPr>
          <w:snapToGrid w:val="0"/>
        </w:rPr>
        <w:tab/>
      </w:r>
      <w:del w:id="355" w:author="svcMRProcess" w:date="2015-11-02T17:24:00Z">
        <w:r>
          <w:rPr>
            <w:snapToGrid w:val="0"/>
          </w:rPr>
          <w:delText xml:space="preserve">Notice of proposed </w:delText>
        </w:r>
      </w:del>
      <w:ins w:id="356" w:author="svcMRProcess" w:date="2015-11-02T17:24:00Z">
        <w:r>
          <w:rPr>
            <w:snapToGrid w:val="0"/>
          </w:rPr>
          <w:t xml:space="preserve">Proposed s. 29 </w:t>
        </w:r>
      </w:ins>
      <w:r>
        <w:rPr>
          <w:snapToGrid w:val="0"/>
        </w:rPr>
        <w:t>declaration</w:t>
      </w:r>
      <w:del w:id="357" w:author="svcMRProcess" w:date="2015-11-02T17:24:00Z">
        <w:r>
          <w:rPr>
            <w:snapToGrid w:val="0"/>
          </w:rPr>
          <w:delText xml:space="preserve"> under section 29</w:delText>
        </w:r>
        <w:bookmarkEnd w:id="349"/>
        <w:bookmarkEnd w:id="350"/>
        <w:bookmarkEnd w:id="351"/>
        <w:bookmarkEnd w:id="352"/>
        <w:r>
          <w:rPr>
            <w:snapToGrid w:val="0"/>
          </w:rPr>
          <w:delText xml:space="preserve"> </w:delText>
        </w:r>
      </w:del>
      <w:ins w:id="358" w:author="svcMRProcess" w:date="2015-11-02T17:24:00Z">
        <w:r>
          <w:rPr>
            <w:snapToGrid w:val="0"/>
          </w:rPr>
          <w:t>, public notice of</w:t>
        </w:r>
      </w:ins>
      <w:bookmarkEnd w:id="353"/>
      <w:bookmarkEnd w:id="354"/>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ins w:id="359" w:author="svcMRProcess" w:date="2015-11-02T17:24:00Z">
        <w:r>
          <w:rPr>
            <w:snapToGrid w:val="0"/>
          </w:rPr>
          <w:t xml:space="preserve"> and</w:t>
        </w:r>
      </w:ins>
    </w:p>
    <w:p>
      <w:pPr>
        <w:pStyle w:val="Indenta"/>
        <w:rPr>
          <w:snapToGrid w:val="0"/>
        </w:rPr>
      </w:pPr>
      <w:r>
        <w:rPr>
          <w:snapToGrid w:val="0"/>
        </w:rPr>
        <w:tab/>
        <w:t>(b)</w:t>
      </w:r>
      <w:r>
        <w:rPr>
          <w:snapToGrid w:val="0"/>
        </w:rPr>
        <w:tab/>
        <w:t>set out particulars identifying the organisms that the Authority is contemplating declaring to be agent organisms;</w:t>
      </w:r>
      <w:ins w:id="360" w:author="svcMRProcess" w:date="2015-11-02T17:24:00Z">
        <w:r>
          <w:rPr>
            <w:snapToGrid w:val="0"/>
          </w:rPr>
          <w:t xml:space="preserve"> and</w:t>
        </w:r>
      </w:ins>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361" w:name="_Toc411756219"/>
      <w:bookmarkStart w:id="362" w:name="_Toc89481620"/>
      <w:bookmarkStart w:id="363" w:name="_Toc92442711"/>
      <w:bookmarkStart w:id="364" w:name="_Toc272042321"/>
      <w:bookmarkStart w:id="365" w:name="_Toc377369861"/>
      <w:bookmarkStart w:id="366" w:name="_Toc414962989"/>
      <w:del w:id="367" w:author="svcMRProcess" w:date="2015-11-02T17:24:00Z">
        <w:r>
          <w:rPr>
            <w:rStyle w:val="CharSectno"/>
          </w:rPr>
          <w:delText>31</w:delText>
        </w:r>
        <w:r>
          <w:rPr>
            <w:snapToGrid w:val="0"/>
          </w:rPr>
          <w:delText>.</w:delText>
        </w:r>
        <w:r>
          <w:rPr>
            <w:snapToGrid w:val="0"/>
          </w:rPr>
          <w:tab/>
          <w:delText>Inquiries relating to declarations under section 29</w:delText>
        </w:r>
      </w:del>
      <w:bookmarkEnd w:id="361"/>
      <w:bookmarkEnd w:id="362"/>
      <w:bookmarkEnd w:id="363"/>
      <w:bookmarkEnd w:id="364"/>
      <w:ins w:id="368" w:author="svcMRProcess" w:date="2015-11-02T17:24:00Z">
        <w:r>
          <w:rPr>
            <w:rStyle w:val="CharSectno"/>
          </w:rPr>
          <w:t>31</w:t>
        </w:r>
        <w:r>
          <w:rPr>
            <w:snapToGrid w:val="0"/>
          </w:rPr>
          <w:t>.</w:t>
        </w:r>
        <w:r>
          <w:rPr>
            <w:snapToGrid w:val="0"/>
          </w:rPr>
          <w:tab/>
          <w:t>Proposed s. 29 declaration, Authority may direct etc. inquiry into</w:t>
        </w:r>
      </w:ins>
      <w:bookmarkEnd w:id="365"/>
      <w:bookmarkEnd w:id="366"/>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ins w:id="369" w:author="svcMRProcess" w:date="2015-11-02T17:24:00Z">
        <w:r>
          <w:rPr>
            <w:snapToGrid w:val="0"/>
          </w:rPr>
          <w:t xml:space="preserve"> and</w:t>
        </w:r>
      </w:ins>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ins w:id="370" w:author="svcMRProcess" w:date="2015-11-02T17:24:00Z">
        <w:r>
          <w:rPr>
            <w:snapToGrid w:val="0"/>
          </w:rPr>
          <w:t xml:space="preserve"> or</w:t>
        </w:r>
      </w:ins>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ins w:id="371" w:author="svcMRProcess" w:date="2015-11-02T17:24:00Z">
        <w:r>
          <w:rPr>
            <w:snapToGrid w:val="0"/>
            <w:vertAlign w:val="superscript"/>
          </w:rPr>
          <w:t> 3</w:t>
        </w:r>
      </w:ins>
      <w:r>
        <w:rPr>
          <w:snapToGrid w:val="0"/>
          <w:vertAlign w:val="superscript"/>
        </w:rPr>
        <w:t xml:space="preserve"> </w:t>
      </w:r>
      <w:r>
        <w:rPr>
          <w:snapToGrid w:val="0"/>
        </w:rPr>
        <w:t>to refer the contemplated declaration to the Industry Commission for inquiry and report;</w:t>
      </w:r>
      <w:ins w:id="372" w:author="svcMRProcess" w:date="2015-11-02T17:24:00Z">
        <w:r>
          <w:rPr>
            <w:snapToGrid w:val="0"/>
          </w:rPr>
          <w:t xml:space="preserve"> or</w:t>
        </w:r>
      </w:ins>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373" w:name="_Toc411756220"/>
      <w:bookmarkStart w:id="374" w:name="_Toc89481621"/>
      <w:bookmarkStart w:id="375" w:name="_Toc92442712"/>
      <w:bookmarkStart w:id="376" w:name="_Toc272042322"/>
      <w:bookmarkStart w:id="377" w:name="_Toc377369862"/>
      <w:bookmarkStart w:id="378" w:name="_Toc414962990"/>
      <w:r>
        <w:rPr>
          <w:rStyle w:val="CharSectno"/>
        </w:rPr>
        <w:t>32</w:t>
      </w:r>
      <w:r>
        <w:rPr>
          <w:snapToGrid w:val="0"/>
        </w:rPr>
        <w:t>.</w:t>
      </w:r>
      <w:r>
        <w:rPr>
          <w:snapToGrid w:val="0"/>
        </w:rPr>
        <w:tab/>
      </w:r>
      <w:del w:id="379" w:author="svcMRProcess" w:date="2015-11-02T17:24:00Z">
        <w:r>
          <w:rPr>
            <w:snapToGrid w:val="0"/>
          </w:rPr>
          <w:delText>Declaration of organisms</w:delText>
        </w:r>
      </w:del>
      <w:ins w:id="380" w:author="svcMRProcess" w:date="2015-11-02T17:24:00Z">
        <w:r>
          <w:rPr>
            <w:snapToGrid w:val="0"/>
          </w:rPr>
          <w:t>Organisms</w:t>
        </w:r>
      </w:ins>
      <w:r>
        <w:rPr>
          <w:snapToGrid w:val="0"/>
        </w:rPr>
        <w:t xml:space="preserve"> declared under </w:t>
      </w:r>
      <w:del w:id="381" w:author="svcMRProcess" w:date="2015-11-02T17:24:00Z">
        <w:r>
          <w:rPr>
            <w:snapToGrid w:val="0"/>
          </w:rPr>
          <w:delText xml:space="preserve">a </w:delText>
        </w:r>
      </w:del>
      <w:r>
        <w:rPr>
          <w:snapToGrid w:val="0"/>
        </w:rPr>
        <w:t>relevant law</w:t>
      </w:r>
      <w:bookmarkEnd w:id="373"/>
      <w:bookmarkEnd w:id="374"/>
      <w:bookmarkEnd w:id="375"/>
      <w:bookmarkEnd w:id="376"/>
      <w:ins w:id="382" w:author="svcMRProcess" w:date="2015-11-02T17:24:00Z">
        <w:r>
          <w:rPr>
            <w:snapToGrid w:val="0"/>
          </w:rPr>
          <w:t>, declaration of for this Act</w:t>
        </w:r>
      </w:ins>
      <w:bookmarkEnd w:id="377"/>
      <w:bookmarkEnd w:id="378"/>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383" w:name="_Toc377369863"/>
      <w:bookmarkStart w:id="384" w:name="_Toc414962926"/>
      <w:bookmarkStart w:id="385" w:name="_Toc414962991"/>
      <w:bookmarkStart w:id="386" w:name="_Toc71358320"/>
      <w:bookmarkStart w:id="387" w:name="_Toc72570016"/>
      <w:bookmarkStart w:id="388" w:name="_Toc72835057"/>
      <w:bookmarkStart w:id="389" w:name="_Toc89481484"/>
      <w:bookmarkStart w:id="390" w:name="_Toc89481553"/>
      <w:bookmarkStart w:id="391" w:name="_Toc89481622"/>
      <w:bookmarkStart w:id="392" w:name="_Toc89491041"/>
      <w:bookmarkStart w:id="393" w:name="_Toc89491110"/>
      <w:bookmarkStart w:id="394" w:name="_Toc90881140"/>
      <w:bookmarkStart w:id="395" w:name="_Toc92442713"/>
      <w:bookmarkStart w:id="396" w:name="_Toc169414527"/>
      <w:bookmarkStart w:id="397" w:name="_Toc268176227"/>
      <w:bookmarkStart w:id="398" w:name="_Toc272042323"/>
      <w:r>
        <w:rPr>
          <w:rStyle w:val="CharPartNo"/>
        </w:rPr>
        <w:t>Part V</w:t>
      </w:r>
      <w:r>
        <w:rPr>
          <w:rStyle w:val="CharDivNo"/>
        </w:rPr>
        <w:t> </w:t>
      </w:r>
      <w:r>
        <w:t>—</w:t>
      </w:r>
      <w:r>
        <w:rPr>
          <w:rStyle w:val="CharDivText"/>
        </w:rPr>
        <w:t> </w:t>
      </w:r>
      <w:r>
        <w:rPr>
          <w:rStyle w:val="CharPartText"/>
        </w:rPr>
        <w:t>Release of agent organisms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Heading5"/>
        <w:rPr>
          <w:snapToGrid w:val="0"/>
        </w:rPr>
      </w:pPr>
      <w:bookmarkStart w:id="399" w:name="_Toc377369864"/>
      <w:bookmarkStart w:id="400" w:name="_Toc414962992"/>
      <w:bookmarkStart w:id="401" w:name="_Toc411756221"/>
      <w:bookmarkStart w:id="402" w:name="_Toc89481623"/>
      <w:bookmarkStart w:id="403" w:name="_Toc92442714"/>
      <w:bookmarkStart w:id="404" w:name="_Toc272042324"/>
      <w:r>
        <w:rPr>
          <w:rStyle w:val="CharSectno"/>
        </w:rPr>
        <w:t>33</w:t>
      </w:r>
      <w:r>
        <w:rPr>
          <w:snapToGrid w:val="0"/>
        </w:rPr>
        <w:t>.</w:t>
      </w:r>
      <w:r>
        <w:rPr>
          <w:snapToGrid w:val="0"/>
        </w:rPr>
        <w:tab/>
        <w:t>Release of agent organisms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405" w:name="_Toc377369865"/>
      <w:bookmarkStart w:id="406" w:name="_Toc414962993"/>
      <w:bookmarkStart w:id="407" w:name="_Toc411756222"/>
      <w:bookmarkStart w:id="408" w:name="_Toc89481624"/>
      <w:bookmarkStart w:id="409" w:name="_Toc92442715"/>
      <w:bookmarkStart w:id="410" w:name="_Toc272042325"/>
      <w:r>
        <w:rPr>
          <w:rStyle w:val="CharSectno"/>
        </w:rPr>
        <w:t>34</w:t>
      </w:r>
      <w:r>
        <w:rPr>
          <w:snapToGrid w:val="0"/>
        </w:rPr>
        <w:t>.</w:t>
      </w:r>
      <w:r>
        <w:rPr>
          <w:snapToGrid w:val="0"/>
        </w:rPr>
        <w:tab/>
        <w:t>No legal proceedings to be instituted</w:t>
      </w:r>
      <w:ins w:id="411" w:author="svcMRProcess" w:date="2015-11-02T17:24:00Z">
        <w:r>
          <w:rPr>
            <w:snapToGrid w:val="0"/>
          </w:rPr>
          <w:t xml:space="preserve"> etc.</w:t>
        </w:r>
      </w:ins>
      <w:r>
        <w:rPr>
          <w:snapToGrid w:val="0"/>
        </w:rPr>
        <w:t xml:space="preserve"> in respect of release of agent organisms in the State</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ins w:id="412" w:author="svcMRProcess" w:date="2015-11-02T17:24:00Z">
        <w:r>
          <w:rPr>
            <w:snapToGrid w:val="0"/>
          </w:rPr>
          <w:t xml:space="preserve"> and</w:t>
        </w:r>
      </w:ins>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413" w:name="_Toc377369866"/>
      <w:bookmarkStart w:id="414" w:name="_Toc414962929"/>
      <w:bookmarkStart w:id="415" w:name="_Toc414962994"/>
      <w:bookmarkStart w:id="416" w:name="_Toc71358323"/>
      <w:bookmarkStart w:id="417" w:name="_Toc72570019"/>
      <w:bookmarkStart w:id="418" w:name="_Toc72835060"/>
      <w:bookmarkStart w:id="419" w:name="_Toc89481487"/>
      <w:bookmarkStart w:id="420" w:name="_Toc89481556"/>
      <w:bookmarkStart w:id="421" w:name="_Toc89481625"/>
      <w:bookmarkStart w:id="422" w:name="_Toc89491044"/>
      <w:bookmarkStart w:id="423" w:name="_Toc89491113"/>
      <w:bookmarkStart w:id="424" w:name="_Toc90881143"/>
      <w:bookmarkStart w:id="425" w:name="_Toc92442716"/>
      <w:bookmarkStart w:id="426" w:name="_Toc169414530"/>
      <w:bookmarkStart w:id="427" w:name="_Toc268176230"/>
      <w:bookmarkStart w:id="428" w:name="_Toc272042326"/>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377369867"/>
      <w:bookmarkStart w:id="430" w:name="_Toc414962995"/>
      <w:bookmarkStart w:id="431" w:name="_Toc411756223"/>
      <w:bookmarkStart w:id="432" w:name="_Toc89481626"/>
      <w:bookmarkStart w:id="433" w:name="_Toc92442717"/>
      <w:bookmarkStart w:id="434" w:name="_Toc272042327"/>
      <w:r>
        <w:rPr>
          <w:rStyle w:val="CharSectno"/>
        </w:rPr>
        <w:t>35</w:t>
      </w:r>
      <w:r>
        <w:rPr>
          <w:snapToGrid w:val="0"/>
        </w:rPr>
        <w:t>.</w:t>
      </w:r>
      <w:r>
        <w:rPr>
          <w:snapToGrid w:val="0"/>
        </w:rPr>
        <w:tab/>
        <w:t xml:space="preserve">No legal proceedings to be instituted </w:t>
      </w:r>
      <w:ins w:id="435" w:author="svcMRProcess" w:date="2015-11-02T17:24:00Z">
        <w:r>
          <w:rPr>
            <w:snapToGrid w:val="0"/>
          </w:rPr>
          <w:t xml:space="preserve">etc. </w:t>
        </w:r>
      </w:ins>
      <w:r>
        <w:rPr>
          <w:snapToGrid w:val="0"/>
        </w:rPr>
        <w:t xml:space="preserve">in respect of release of agent organisms under </w:t>
      </w:r>
      <w:del w:id="436" w:author="svcMRProcess" w:date="2015-11-02T17:24:00Z">
        <w:r>
          <w:rPr>
            <w:snapToGrid w:val="0"/>
          </w:rPr>
          <w:delText xml:space="preserve">a </w:delText>
        </w:r>
      </w:del>
      <w:r>
        <w:rPr>
          <w:snapToGrid w:val="0"/>
        </w:rPr>
        <w:t>relevant law</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ins w:id="437" w:author="svcMRProcess" w:date="2015-11-02T17:24:00Z">
        <w:r>
          <w:rPr>
            <w:snapToGrid w:val="0"/>
          </w:rPr>
          <w:t xml:space="preserve"> and</w:t>
        </w:r>
      </w:ins>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438" w:name="_Toc377369868"/>
      <w:bookmarkStart w:id="439" w:name="_Toc414962931"/>
      <w:bookmarkStart w:id="440" w:name="_Toc414962996"/>
      <w:bookmarkStart w:id="441" w:name="_Toc71358325"/>
      <w:bookmarkStart w:id="442" w:name="_Toc72570021"/>
      <w:bookmarkStart w:id="443" w:name="_Toc72835062"/>
      <w:bookmarkStart w:id="444" w:name="_Toc89481489"/>
      <w:bookmarkStart w:id="445" w:name="_Toc89481558"/>
      <w:bookmarkStart w:id="446" w:name="_Toc89481627"/>
      <w:bookmarkStart w:id="447" w:name="_Toc89491046"/>
      <w:bookmarkStart w:id="448" w:name="_Toc89491115"/>
      <w:bookmarkStart w:id="449" w:name="_Toc90881145"/>
      <w:bookmarkStart w:id="450" w:name="_Toc92442718"/>
      <w:bookmarkStart w:id="451" w:name="_Toc169414532"/>
      <w:bookmarkStart w:id="452" w:name="_Toc268176232"/>
      <w:bookmarkStart w:id="453" w:name="_Toc272042328"/>
      <w:r>
        <w:rPr>
          <w:rStyle w:val="CharPartNo"/>
        </w:rPr>
        <w:t>Part VII</w:t>
      </w:r>
      <w:r>
        <w:rPr>
          <w:rStyle w:val="CharDivNo"/>
        </w:rPr>
        <w:t> </w:t>
      </w:r>
      <w:r>
        <w:t>—</w:t>
      </w:r>
      <w:r>
        <w:rPr>
          <w:rStyle w:val="CharDivText"/>
        </w:rPr>
        <w:t> </w:t>
      </w:r>
      <w:r>
        <w:rPr>
          <w:rStyle w:val="CharPartText"/>
        </w:rPr>
        <w:t>Inquiries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11756224"/>
      <w:bookmarkStart w:id="455" w:name="_Toc89481628"/>
      <w:bookmarkStart w:id="456" w:name="_Toc92442719"/>
      <w:bookmarkStart w:id="457" w:name="_Toc272042329"/>
      <w:bookmarkStart w:id="458" w:name="_Toc377369869"/>
      <w:bookmarkStart w:id="459" w:name="_Toc414962997"/>
      <w:r>
        <w:rPr>
          <w:rStyle w:val="CharSectno"/>
        </w:rPr>
        <w:t>36</w:t>
      </w:r>
      <w:r>
        <w:rPr>
          <w:snapToGrid w:val="0"/>
        </w:rPr>
        <w:t>.</w:t>
      </w:r>
      <w:r>
        <w:rPr>
          <w:snapToGrid w:val="0"/>
        </w:rPr>
        <w:tab/>
        <w:t>Commissions of inquiry</w:t>
      </w:r>
      <w:bookmarkEnd w:id="454"/>
      <w:bookmarkEnd w:id="455"/>
      <w:bookmarkEnd w:id="456"/>
      <w:bookmarkEnd w:id="457"/>
      <w:ins w:id="460" w:author="svcMRProcess" w:date="2015-11-02T17:24:00Z">
        <w:r>
          <w:rPr>
            <w:snapToGrid w:val="0"/>
          </w:rPr>
          <w:t>, establishment and functions of</w:t>
        </w:r>
      </w:ins>
      <w:bookmarkEnd w:id="458"/>
      <w:bookmarkEnd w:id="459"/>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ins w:id="461" w:author="svcMRProcess" w:date="2015-11-02T17:24:00Z">
        <w:r>
          <w:rPr>
            <w:snapToGrid w:val="0"/>
          </w:rPr>
          <w:t xml:space="preserve"> and</w:t>
        </w:r>
      </w:ins>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462" w:name="_Toc377369870"/>
      <w:bookmarkStart w:id="463" w:name="_Toc414962998"/>
      <w:bookmarkStart w:id="464" w:name="_Toc411756225"/>
      <w:bookmarkStart w:id="465" w:name="_Toc89481629"/>
      <w:bookmarkStart w:id="466" w:name="_Toc92442720"/>
      <w:bookmarkStart w:id="467" w:name="_Toc272042330"/>
      <w:r>
        <w:rPr>
          <w:rStyle w:val="CharSectno"/>
        </w:rPr>
        <w:t>37</w:t>
      </w:r>
      <w:r>
        <w:rPr>
          <w:snapToGrid w:val="0"/>
        </w:rPr>
        <w:t>.</w:t>
      </w:r>
      <w:r>
        <w:rPr>
          <w:snapToGrid w:val="0"/>
        </w:rPr>
        <w:tab/>
        <w:t>Remuneration of Commissioners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468" w:name="_Toc377369871"/>
      <w:bookmarkStart w:id="469" w:name="_Toc414962999"/>
      <w:bookmarkStart w:id="470" w:name="_Toc411756226"/>
      <w:bookmarkStart w:id="471" w:name="_Toc89481630"/>
      <w:bookmarkStart w:id="472" w:name="_Toc92442721"/>
      <w:bookmarkStart w:id="473" w:name="_Toc272042331"/>
      <w:r>
        <w:rPr>
          <w:rStyle w:val="CharSectno"/>
        </w:rPr>
        <w:t>38</w:t>
      </w:r>
      <w:r>
        <w:rPr>
          <w:snapToGrid w:val="0"/>
        </w:rPr>
        <w:t>.</w:t>
      </w:r>
      <w:r>
        <w:rPr>
          <w:snapToGrid w:val="0"/>
        </w:rPr>
        <w:tab/>
      </w:r>
      <w:del w:id="474" w:author="svcMRProcess" w:date="2015-11-02T17:24:00Z">
        <w:r>
          <w:rPr>
            <w:snapToGrid w:val="0"/>
          </w:rPr>
          <w:delText>Notice</w:delText>
        </w:r>
      </w:del>
      <w:ins w:id="475" w:author="svcMRProcess" w:date="2015-11-02T17:24:00Z">
        <w:r>
          <w:rPr>
            <w:snapToGrid w:val="0"/>
          </w:rPr>
          <w:t>Public notice</w:t>
        </w:r>
      </w:ins>
      <w:r>
        <w:rPr>
          <w:snapToGrid w:val="0"/>
        </w:rPr>
        <w:t xml:space="preserve"> of inquiries</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476" w:name="_Toc377369872"/>
      <w:bookmarkStart w:id="477" w:name="_Toc414963000"/>
      <w:bookmarkStart w:id="478" w:name="_Toc411756227"/>
      <w:bookmarkStart w:id="479" w:name="_Toc89481631"/>
      <w:bookmarkStart w:id="480" w:name="_Toc92442722"/>
      <w:bookmarkStart w:id="481" w:name="_Toc272042332"/>
      <w:r>
        <w:rPr>
          <w:rStyle w:val="CharSectno"/>
        </w:rPr>
        <w:t>39</w:t>
      </w:r>
      <w:r>
        <w:rPr>
          <w:snapToGrid w:val="0"/>
        </w:rPr>
        <w:t>.</w:t>
      </w:r>
      <w:r>
        <w:rPr>
          <w:snapToGrid w:val="0"/>
        </w:rPr>
        <w:tab/>
        <w:t>Procedure at inquiries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 xml:space="preserve">A Commission may hold an inquiry or part of an inquiry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482" w:name="_Toc411756228"/>
      <w:bookmarkStart w:id="483" w:name="_Toc89481632"/>
      <w:bookmarkStart w:id="484" w:name="_Toc92442723"/>
      <w:bookmarkStart w:id="485" w:name="_Toc272042333"/>
      <w:bookmarkStart w:id="486" w:name="_Toc377369873"/>
      <w:bookmarkStart w:id="487" w:name="_Toc414963001"/>
      <w:r>
        <w:rPr>
          <w:rStyle w:val="CharSectno"/>
        </w:rPr>
        <w:t>40</w:t>
      </w:r>
      <w:r>
        <w:rPr>
          <w:snapToGrid w:val="0"/>
        </w:rPr>
        <w:t>.</w:t>
      </w:r>
      <w:r>
        <w:rPr>
          <w:snapToGrid w:val="0"/>
        </w:rPr>
        <w:tab/>
      </w:r>
      <w:del w:id="488" w:author="svcMRProcess" w:date="2015-11-02T17:24:00Z">
        <w:r>
          <w:rPr>
            <w:snapToGrid w:val="0"/>
          </w:rPr>
          <w:delText>Power</w:delText>
        </w:r>
      </w:del>
      <w:ins w:id="489" w:author="svcMRProcess" w:date="2015-11-02T17:24:00Z">
        <w:r>
          <w:rPr>
            <w:snapToGrid w:val="0"/>
          </w:rPr>
          <w:t>Witnesses, power</w:t>
        </w:r>
      </w:ins>
      <w:r>
        <w:rPr>
          <w:snapToGrid w:val="0"/>
        </w:rPr>
        <w:t xml:space="preserve"> to summon </w:t>
      </w:r>
      <w:del w:id="490" w:author="svcMRProcess" w:date="2015-11-02T17:24:00Z">
        <w:r>
          <w:rPr>
            <w:snapToGrid w:val="0"/>
          </w:rPr>
          <w:delText>witnesses</w:delText>
        </w:r>
        <w:bookmarkEnd w:id="482"/>
        <w:bookmarkEnd w:id="483"/>
        <w:bookmarkEnd w:id="484"/>
        <w:bookmarkEnd w:id="485"/>
        <w:r>
          <w:rPr>
            <w:snapToGrid w:val="0"/>
          </w:rPr>
          <w:delText xml:space="preserve"> </w:delText>
        </w:r>
      </w:del>
      <w:ins w:id="491" w:author="svcMRProcess" w:date="2015-11-02T17:24:00Z">
        <w:r>
          <w:rPr>
            <w:snapToGrid w:val="0"/>
          </w:rPr>
          <w:t>etc.</w:t>
        </w:r>
      </w:ins>
      <w:bookmarkEnd w:id="486"/>
      <w:bookmarkEnd w:id="487"/>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492" w:name="_Toc411756229"/>
      <w:bookmarkStart w:id="493" w:name="_Toc89481633"/>
      <w:bookmarkStart w:id="494" w:name="_Toc92442724"/>
      <w:bookmarkStart w:id="495" w:name="_Toc272042334"/>
      <w:bookmarkStart w:id="496" w:name="_Toc377369874"/>
      <w:bookmarkStart w:id="497" w:name="_Toc414963002"/>
      <w:r>
        <w:rPr>
          <w:rStyle w:val="CharSectno"/>
        </w:rPr>
        <w:t>41</w:t>
      </w:r>
      <w:r>
        <w:rPr>
          <w:snapToGrid w:val="0"/>
        </w:rPr>
        <w:t>.</w:t>
      </w:r>
      <w:r>
        <w:rPr>
          <w:snapToGrid w:val="0"/>
        </w:rPr>
        <w:tab/>
      </w:r>
      <w:del w:id="498" w:author="svcMRProcess" w:date="2015-11-02T17:24:00Z">
        <w:r>
          <w:rPr>
            <w:snapToGrid w:val="0"/>
          </w:rPr>
          <w:delText>Failure of witness</w:delText>
        </w:r>
      </w:del>
      <w:ins w:id="499" w:author="svcMRProcess" w:date="2015-11-02T17:24:00Z">
        <w:r>
          <w:rPr>
            <w:snapToGrid w:val="0"/>
          </w:rPr>
          <w:t>Witness failing</w:t>
        </w:r>
      </w:ins>
      <w:r>
        <w:rPr>
          <w:snapToGrid w:val="0"/>
        </w:rPr>
        <w:t xml:space="preserve"> to attend</w:t>
      </w:r>
      <w:bookmarkEnd w:id="492"/>
      <w:bookmarkEnd w:id="493"/>
      <w:bookmarkEnd w:id="494"/>
      <w:bookmarkEnd w:id="495"/>
      <w:ins w:id="500" w:author="svcMRProcess" w:date="2015-11-02T17:24:00Z">
        <w:r>
          <w:rPr>
            <w:snapToGrid w:val="0"/>
          </w:rPr>
          <w:t>, offence</w:t>
        </w:r>
      </w:ins>
      <w:bookmarkEnd w:id="496"/>
      <w:bookmarkEnd w:id="497"/>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501" w:name="_Toc411756230"/>
      <w:bookmarkStart w:id="502" w:name="_Toc89481634"/>
      <w:bookmarkStart w:id="503" w:name="_Toc92442725"/>
      <w:bookmarkStart w:id="504" w:name="_Toc272042335"/>
      <w:bookmarkStart w:id="505" w:name="_Toc377369875"/>
      <w:bookmarkStart w:id="506" w:name="_Toc414963003"/>
      <w:r>
        <w:rPr>
          <w:rStyle w:val="CharSectno"/>
        </w:rPr>
        <w:t>42</w:t>
      </w:r>
      <w:r>
        <w:rPr>
          <w:snapToGrid w:val="0"/>
        </w:rPr>
        <w:t>.</w:t>
      </w:r>
      <w:r>
        <w:rPr>
          <w:snapToGrid w:val="0"/>
        </w:rPr>
        <w:tab/>
      </w:r>
      <w:del w:id="507" w:author="svcMRProcess" w:date="2015-11-02T17:24:00Z">
        <w:r>
          <w:rPr>
            <w:snapToGrid w:val="0"/>
          </w:rPr>
          <w:delText>Power to administer oath</w:delText>
        </w:r>
      </w:del>
      <w:ins w:id="508" w:author="svcMRProcess" w:date="2015-11-02T17:24:00Z">
        <w:r>
          <w:rPr>
            <w:snapToGrid w:val="0"/>
          </w:rPr>
          <w:t>Oath</w:t>
        </w:r>
      </w:ins>
      <w:r>
        <w:rPr>
          <w:snapToGrid w:val="0"/>
        </w:rPr>
        <w:t xml:space="preserve"> or affirmation</w:t>
      </w:r>
      <w:bookmarkEnd w:id="501"/>
      <w:bookmarkEnd w:id="502"/>
      <w:bookmarkEnd w:id="503"/>
      <w:bookmarkEnd w:id="504"/>
      <w:ins w:id="509" w:author="svcMRProcess" w:date="2015-11-02T17:24:00Z">
        <w:r>
          <w:rPr>
            <w:snapToGrid w:val="0"/>
          </w:rPr>
          <w:t>, power to administer</w:t>
        </w:r>
      </w:ins>
      <w:bookmarkEnd w:id="505"/>
      <w:bookmarkEnd w:id="506"/>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510" w:name="_Toc411756231"/>
      <w:bookmarkStart w:id="511" w:name="_Toc89481635"/>
      <w:bookmarkStart w:id="512" w:name="_Toc92442726"/>
      <w:bookmarkStart w:id="513" w:name="_Toc272042336"/>
      <w:bookmarkStart w:id="514" w:name="_Toc377369876"/>
      <w:bookmarkStart w:id="515" w:name="_Toc414963004"/>
      <w:r>
        <w:rPr>
          <w:rStyle w:val="CharSectno"/>
        </w:rPr>
        <w:t>43</w:t>
      </w:r>
      <w:r>
        <w:rPr>
          <w:snapToGrid w:val="0"/>
        </w:rPr>
        <w:t>.</w:t>
      </w:r>
      <w:r>
        <w:rPr>
          <w:snapToGrid w:val="0"/>
        </w:rPr>
        <w:tab/>
      </w:r>
      <w:del w:id="516" w:author="svcMRProcess" w:date="2015-11-02T17:24:00Z">
        <w:r>
          <w:rPr>
            <w:snapToGrid w:val="0"/>
          </w:rPr>
          <w:delText>Refusal</w:delText>
        </w:r>
      </w:del>
      <w:ins w:id="517" w:author="svcMRProcess" w:date="2015-11-02T17:24:00Z">
        <w:r>
          <w:rPr>
            <w:snapToGrid w:val="0"/>
          </w:rPr>
          <w:t>Witness refusing</w:t>
        </w:r>
      </w:ins>
      <w:r>
        <w:rPr>
          <w:snapToGrid w:val="0"/>
        </w:rPr>
        <w:t xml:space="preserve"> to be sworn or to answer questions</w:t>
      </w:r>
      <w:bookmarkEnd w:id="510"/>
      <w:bookmarkEnd w:id="511"/>
      <w:bookmarkEnd w:id="512"/>
      <w:bookmarkEnd w:id="513"/>
      <w:ins w:id="518" w:author="svcMRProcess" w:date="2015-11-02T17:24:00Z">
        <w:r>
          <w:rPr>
            <w:snapToGrid w:val="0"/>
          </w:rPr>
          <w:t>, offence</w:t>
        </w:r>
      </w:ins>
      <w:bookmarkEnd w:id="514"/>
      <w:bookmarkEnd w:id="515"/>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ins w:id="519" w:author="svcMRProcess" w:date="2015-11-02T17:24:00Z">
        <w:r>
          <w:rPr>
            <w:snapToGrid w:val="0"/>
          </w:rPr>
          <w:t xml:space="preserve"> or</w:t>
        </w:r>
      </w:ins>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keepNext/>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520" w:name="_Toc377369877"/>
      <w:bookmarkStart w:id="521" w:name="_Toc414963005"/>
      <w:bookmarkStart w:id="522" w:name="_Toc411756232"/>
      <w:bookmarkStart w:id="523" w:name="_Toc89481636"/>
      <w:bookmarkStart w:id="524" w:name="_Toc92442727"/>
      <w:bookmarkStart w:id="525" w:name="_Toc272042337"/>
      <w:r>
        <w:rPr>
          <w:rStyle w:val="CharSectno"/>
        </w:rPr>
        <w:t>44</w:t>
      </w:r>
      <w:r>
        <w:rPr>
          <w:snapToGrid w:val="0"/>
        </w:rPr>
        <w:t>.</w:t>
      </w:r>
      <w:r>
        <w:rPr>
          <w:snapToGrid w:val="0"/>
        </w:rPr>
        <w:tab/>
        <w:t>Protection of Commissioners and witnesses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526" w:name="_Toc411756233"/>
      <w:bookmarkStart w:id="527" w:name="_Toc89481637"/>
      <w:bookmarkStart w:id="528" w:name="_Toc92442728"/>
      <w:bookmarkStart w:id="529" w:name="_Toc272042338"/>
      <w:bookmarkStart w:id="530" w:name="_Toc377369878"/>
      <w:bookmarkStart w:id="531" w:name="_Toc414963006"/>
      <w:r>
        <w:rPr>
          <w:rStyle w:val="CharSectno"/>
        </w:rPr>
        <w:t>45</w:t>
      </w:r>
      <w:r>
        <w:rPr>
          <w:snapToGrid w:val="0"/>
        </w:rPr>
        <w:t>.</w:t>
      </w:r>
      <w:r>
        <w:rPr>
          <w:snapToGrid w:val="0"/>
        </w:rPr>
        <w:tab/>
        <w:t>False or misleading evidence</w:t>
      </w:r>
      <w:bookmarkEnd w:id="526"/>
      <w:bookmarkEnd w:id="527"/>
      <w:bookmarkEnd w:id="528"/>
      <w:bookmarkEnd w:id="529"/>
      <w:ins w:id="532" w:author="svcMRProcess" w:date="2015-11-02T17:24:00Z">
        <w:r>
          <w:rPr>
            <w:snapToGrid w:val="0"/>
          </w:rPr>
          <w:t>, offence</w:t>
        </w:r>
      </w:ins>
      <w:bookmarkEnd w:id="530"/>
      <w:bookmarkEnd w:id="531"/>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rPr>
          <w:del w:id="533" w:author="svcMRProcess" w:date="2015-11-02T17:24:00Z"/>
        </w:rPr>
      </w:pPr>
      <w:del w:id="534" w:author="svcMRProcess" w:date="2015-11-02T17:24:00Z">
        <w:r>
          <w:tab/>
          <w:delText>[(3), (4)</w:delText>
        </w:r>
        <w:r>
          <w:tab/>
          <w:delText>deleted]</w:delText>
        </w:r>
      </w:del>
    </w:p>
    <w:p>
      <w:pPr>
        <w:pStyle w:val="Ednotesubsection"/>
      </w:pPr>
      <w:ins w:id="535" w:author="svcMRProcess" w:date="2015-11-02T17:24:00Z">
        <w:r>
          <w:tab/>
        </w:r>
      </w:ins>
      <w:r>
        <w:tab/>
        <w:t>[Section 45 amended by No. 4 of 2004 s. 58.]</w:t>
      </w:r>
    </w:p>
    <w:p>
      <w:pPr>
        <w:pStyle w:val="Heading5"/>
        <w:rPr>
          <w:snapToGrid w:val="0"/>
        </w:rPr>
      </w:pPr>
      <w:bookmarkStart w:id="536" w:name="_Toc377369879"/>
      <w:bookmarkStart w:id="537" w:name="_Toc414963007"/>
      <w:bookmarkStart w:id="538" w:name="_Toc411756234"/>
      <w:bookmarkStart w:id="539" w:name="_Toc89481638"/>
      <w:bookmarkStart w:id="540" w:name="_Toc92442729"/>
      <w:bookmarkStart w:id="541" w:name="_Toc272042339"/>
      <w:r>
        <w:rPr>
          <w:rStyle w:val="CharSectno"/>
        </w:rPr>
        <w:t>46</w:t>
      </w:r>
      <w:r>
        <w:rPr>
          <w:snapToGrid w:val="0"/>
        </w:rPr>
        <w:t>.</w:t>
      </w:r>
      <w:r>
        <w:rPr>
          <w:snapToGrid w:val="0"/>
        </w:rPr>
        <w:tab/>
        <w:t>Contempt of Commission</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keepNext/>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542" w:name="_Toc411756235"/>
      <w:bookmarkStart w:id="543" w:name="_Toc89481639"/>
      <w:bookmarkStart w:id="544" w:name="_Toc92442730"/>
      <w:bookmarkStart w:id="545" w:name="_Toc272042340"/>
      <w:bookmarkStart w:id="546" w:name="_Toc377369880"/>
      <w:bookmarkStart w:id="547" w:name="_Toc414963008"/>
      <w:r>
        <w:rPr>
          <w:rStyle w:val="CharSectno"/>
        </w:rPr>
        <w:t>47</w:t>
      </w:r>
      <w:r>
        <w:rPr>
          <w:snapToGrid w:val="0"/>
        </w:rPr>
        <w:t>.</w:t>
      </w:r>
      <w:r>
        <w:rPr>
          <w:snapToGrid w:val="0"/>
        </w:rPr>
        <w:tab/>
      </w:r>
      <w:del w:id="548" w:author="svcMRProcess" w:date="2015-11-02T17:24:00Z">
        <w:r>
          <w:rPr>
            <w:snapToGrid w:val="0"/>
          </w:rPr>
          <w:delText>Powers of Commission in relation to documents</w:delText>
        </w:r>
      </w:del>
      <w:ins w:id="549" w:author="svcMRProcess" w:date="2015-11-02T17:24:00Z">
        <w:r>
          <w:rPr>
            <w:snapToGrid w:val="0"/>
          </w:rPr>
          <w:t>Documents etc.</w:t>
        </w:r>
      </w:ins>
      <w:r>
        <w:rPr>
          <w:snapToGrid w:val="0"/>
        </w:rPr>
        <w:t xml:space="preserve"> produced</w:t>
      </w:r>
      <w:bookmarkEnd w:id="542"/>
      <w:bookmarkEnd w:id="543"/>
      <w:bookmarkEnd w:id="544"/>
      <w:bookmarkEnd w:id="545"/>
      <w:ins w:id="550" w:author="svcMRProcess" w:date="2015-11-02T17:24:00Z">
        <w:r>
          <w:rPr>
            <w:snapToGrid w:val="0"/>
          </w:rPr>
          <w:t>, Commission’s powers as to</w:t>
        </w:r>
      </w:ins>
      <w:bookmarkEnd w:id="546"/>
      <w:bookmarkEnd w:id="547"/>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551" w:name="_Toc377369881"/>
      <w:bookmarkStart w:id="552" w:name="_Toc414963009"/>
      <w:bookmarkStart w:id="553" w:name="_Toc411756236"/>
      <w:bookmarkStart w:id="554" w:name="_Toc89481640"/>
      <w:bookmarkStart w:id="555" w:name="_Toc92442731"/>
      <w:bookmarkStart w:id="556" w:name="_Toc272042341"/>
      <w:r>
        <w:rPr>
          <w:rStyle w:val="CharSectno"/>
        </w:rPr>
        <w:t>48</w:t>
      </w:r>
      <w:r>
        <w:rPr>
          <w:snapToGrid w:val="0"/>
        </w:rPr>
        <w:t>.</w:t>
      </w:r>
      <w:r>
        <w:rPr>
          <w:snapToGrid w:val="0"/>
        </w:rPr>
        <w:tab/>
        <w:t>Allowances to witnesses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557" w:name="_Toc411756237"/>
      <w:bookmarkStart w:id="558" w:name="_Toc89481641"/>
      <w:bookmarkStart w:id="559" w:name="_Toc92442732"/>
      <w:bookmarkStart w:id="560" w:name="_Toc272042342"/>
      <w:bookmarkStart w:id="561" w:name="_Toc377369882"/>
      <w:bookmarkStart w:id="562" w:name="_Toc414963010"/>
      <w:r>
        <w:rPr>
          <w:rStyle w:val="CharSectno"/>
        </w:rPr>
        <w:t>49</w:t>
      </w:r>
      <w:r>
        <w:rPr>
          <w:snapToGrid w:val="0"/>
        </w:rPr>
        <w:t>.</w:t>
      </w:r>
      <w:r>
        <w:rPr>
          <w:snapToGrid w:val="0"/>
        </w:rPr>
        <w:tab/>
        <w:t xml:space="preserve">Witness not to be </w:t>
      </w:r>
      <w:ins w:id="563" w:author="svcMRProcess" w:date="2015-11-02T17:24:00Z">
        <w:r>
          <w:rPr>
            <w:snapToGrid w:val="0"/>
          </w:rPr>
          <w:t xml:space="preserve">harmed, </w:t>
        </w:r>
      </w:ins>
      <w:r>
        <w:rPr>
          <w:snapToGrid w:val="0"/>
        </w:rPr>
        <w:t>prejudiced</w:t>
      </w:r>
      <w:bookmarkEnd w:id="557"/>
      <w:bookmarkEnd w:id="558"/>
      <w:bookmarkEnd w:id="559"/>
      <w:bookmarkEnd w:id="560"/>
      <w:ins w:id="564" w:author="svcMRProcess" w:date="2015-11-02T17:24:00Z">
        <w:r>
          <w:rPr>
            <w:snapToGrid w:val="0"/>
          </w:rPr>
          <w:t xml:space="preserve"> etc.</w:t>
        </w:r>
      </w:ins>
      <w:bookmarkEnd w:id="561"/>
      <w:bookmarkEnd w:id="56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ins w:id="565" w:author="svcMRProcess" w:date="2015-11-02T17:24:00Z">
        <w:r>
          <w:rPr>
            <w:snapToGrid w:val="0"/>
          </w:rPr>
          <w:t xml:space="preserve"> or</w:t>
        </w:r>
      </w:ins>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566" w:name="_Toc377369883"/>
      <w:bookmarkStart w:id="567" w:name="_Toc414962946"/>
      <w:bookmarkStart w:id="568" w:name="_Toc414963011"/>
      <w:bookmarkStart w:id="569" w:name="_Toc71358340"/>
      <w:bookmarkStart w:id="570" w:name="_Toc72570036"/>
      <w:bookmarkStart w:id="571" w:name="_Toc72835077"/>
      <w:bookmarkStart w:id="572" w:name="_Toc89481504"/>
      <w:bookmarkStart w:id="573" w:name="_Toc89481573"/>
      <w:bookmarkStart w:id="574" w:name="_Toc89481642"/>
      <w:bookmarkStart w:id="575" w:name="_Toc89491061"/>
      <w:bookmarkStart w:id="576" w:name="_Toc89491130"/>
      <w:bookmarkStart w:id="577" w:name="_Toc90881160"/>
      <w:bookmarkStart w:id="578" w:name="_Toc92442733"/>
      <w:bookmarkStart w:id="579" w:name="_Toc169414547"/>
      <w:bookmarkStart w:id="580" w:name="_Toc268176247"/>
      <w:bookmarkStart w:id="581" w:name="_Toc272042343"/>
      <w:r>
        <w:rPr>
          <w:rStyle w:val="CharPartNo"/>
        </w:rPr>
        <w:t>Part VIII</w:t>
      </w:r>
      <w:r>
        <w:rPr>
          <w:rStyle w:val="CharDivNo"/>
        </w:rPr>
        <w:t> </w:t>
      </w:r>
      <w:r>
        <w:t>—</w:t>
      </w:r>
      <w:r>
        <w:rPr>
          <w:rStyle w:val="CharDivText"/>
        </w:rPr>
        <w:t> </w:t>
      </w:r>
      <w:r>
        <w:rPr>
          <w:rStyle w:val="CharPartText"/>
        </w:rPr>
        <w:t>Miscellaneous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PartText"/>
        </w:rPr>
        <w:t xml:space="preserve"> </w:t>
      </w:r>
    </w:p>
    <w:p>
      <w:pPr>
        <w:pStyle w:val="Heading5"/>
        <w:rPr>
          <w:snapToGrid w:val="0"/>
        </w:rPr>
      </w:pPr>
      <w:bookmarkStart w:id="582" w:name="_Toc377369884"/>
      <w:bookmarkStart w:id="583" w:name="_Toc414963012"/>
      <w:bookmarkStart w:id="584" w:name="_Toc411756238"/>
      <w:bookmarkStart w:id="585" w:name="_Toc89481643"/>
      <w:bookmarkStart w:id="586" w:name="_Toc92442734"/>
      <w:bookmarkStart w:id="587" w:name="_Toc272042344"/>
      <w:r>
        <w:rPr>
          <w:rStyle w:val="CharSectno"/>
        </w:rPr>
        <w:t>50</w:t>
      </w:r>
      <w:r>
        <w:rPr>
          <w:snapToGrid w:val="0"/>
        </w:rPr>
        <w:t>.</w:t>
      </w:r>
      <w:r>
        <w:rPr>
          <w:snapToGrid w:val="0"/>
        </w:rPr>
        <w:tab/>
        <w:t>Act not to render other controls illegal</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588" w:name="_Toc411756239"/>
      <w:bookmarkStart w:id="589" w:name="_Toc89481644"/>
      <w:bookmarkStart w:id="590" w:name="_Toc92442735"/>
      <w:bookmarkStart w:id="591" w:name="_Toc272042345"/>
      <w:bookmarkStart w:id="592" w:name="_Toc377369885"/>
      <w:bookmarkStart w:id="593" w:name="_Toc414963013"/>
      <w:r>
        <w:rPr>
          <w:rStyle w:val="CharSectno"/>
        </w:rPr>
        <w:t>51</w:t>
      </w:r>
      <w:r>
        <w:rPr>
          <w:snapToGrid w:val="0"/>
        </w:rPr>
        <w:t>.</w:t>
      </w:r>
      <w:r>
        <w:rPr>
          <w:snapToGrid w:val="0"/>
        </w:rPr>
        <w:tab/>
      </w:r>
      <w:del w:id="594" w:author="svcMRProcess" w:date="2015-11-02T17:24:00Z">
        <w:r>
          <w:rPr>
            <w:snapToGrid w:val="0"/>
          </w:rPr>
          <w:delText>Revocation of declarations</w:delText>
        </w:r>
      </w:del>
      <w:bookmarkEnd w:id="588"/>
      <w:bookmarkEnd w:id="589"/>
      <w:bookmarkEnd w:id="590"/>
      <w:bookmarkEnd w:id="591"/>
      <w:ins w:id="595" w:author="svcMRProcess" w:date="2015-11-02T17:24:00Z">
        <w:r>
          <w:rPr>
            <w:snapToGrid w:val="0"/>
          </w:rPr>
          <w:t>Declarations, revoking</w:t>
        </w:r>
      </w:ins>
      <w:bookmarkEnd w:id="592"/>
      <w:bookmarkEnd w:id="593"/>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596" w:name="_Toc377369886"/>
      <w:bookmarkStart w:id="597" w:name="_Toc414963014"/>
      <w:bookmarkStart w:id="598" w:name="_Toc411756240"/>
      <w:bookmarkStart w:id="599" w:name="_Toc89481645"/>
      <w:bookmarkStart w:id="600" w:name="_Toc92442736"/>
      <w:bookmarkStart w:id="601" w:name="_Toc272042346"/>
      <w:r>
        <w:rPr>
          <w:rStyle w:val="CharSectno"/>
        </w:rPr>
        <w:t>52</w:t>
      </w:r>
      <w:r>
        <w:rPr>
          <w:snapToGrid w:val="0"/>
        </w:rPr>
        <w:t>.</w:t>
      </w:r>
      <w:r>
        <w:rPr>
          <w:snapToGrid w:val="0"/>
        </w:rPr>
        <w:tab/>
        <w:t>Declarations continue in operation</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602" w:name="_Toc377369887"/>
      <w:bookmarkStart w:id="603" w:name="_Toc414963015"/>
      <w:bookmarkStart w:id="604" w:name="_Toc411756241"/>
      <w:bookmarkStart w:id="605" w:name="_Toc89481646"/>
      <w:bookmarkStart w:id="606" w:name="_Toc92442737"/>
      <w:bookmarkStart w:id="607" w:name="_Toc272042347"/>
      <w:r>
        <w:rPr>
          <w:rStyle w:val="CharSectno"/>
        </w:rPr>
        <w:t>53</w:t>
      </w:r>
      <w:r>
        <w:rPr>
          <w:snapToGrid w:val="0"/>
        </w:rPr>
        <w:t>.</w:t>
      </w:r>
      <w:r>
        <w:rPr>
          <w:snapToGrid w:val="0"/>
        </w:rPr>
        <w:tab/>
        <w:t>Service of documents on Authority</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ins w:id="608" w:author="svcMRProcess" w:date="2015-11-02T17:24:00Z">
        <w:r>
          <w:rPr>
            <w:snapToGrid w:val="0"/>
            <w:vertAlign w:val="superscript"/>
          </w:rPr>
          <w:t> 2</w:t>
        </w:r>
      </w:ins>
      <w:r>
        <w:rPr>
          <w:snapToGrid w:val="0"/>
        </w:rPr>
        <w:t>.</w:t>
      </w:r>
    </w:p>
    <w:p>
      <w:pPr>
        <w:pStyle w:val="Heading5"/>
        <w:rPr>
          <w:snapToGrid w:val="0"/>
        </w:rPr>
      </w:pPr>
      <w:bookmarkStart w:id="609" w:name="_Toc411756242"/>
      <w:bookmarkStart w:id="610" w:name="_Toc89481647"/>
      <w:bookmarkStart w:id="611" w:name="_Toc92442738"/>
      <w:bookmarkStart w:id="612" w:name="_Toc272042348"/>
      <w:bookmarkStart w:id="613" w:name="_Toc377369888"/>
      <w:bookmarkStart w:id="614" w:name="_Toc414963016"/>
      <w:del w:id="615" w:author="svcMRProcess" w:date="2015-11-02T17:24:00Z">
        <w:r>
          <w:rPr>
            <w:rStyle w:val="CharSectno"/>
          </w:rPr>
          <w:delText>54</w:delText>
        </w:r>
        <w:r>
          <w:rPr>
            <w:snapToGrid w:val="0"/>
          </w:rPr>
          <w:delText>.</w:delText>
        </w:r>
        <w:r>
          <w:rPr>
            <w:snapToGrid w:val="0"/>
          </w:rPr>
          <w:tab/>
          <w:delText>Appeals</w:delText>
        </w:r>
      </w:del>
      <w:bookmarkEnd w:id="609"/>
      <w:bookmarkEnd w:id="610"/>
      <w:bookmarkEnd w:id="611"/>
      <w:bookmarkEnd w:id="612"/>
      <w:ins w:id="616" w:author="svcMRProcess" w:date="2015-11-02T17:24:00Z">
        <w:r>
          <w:rPr>
            <w:rStyle w:val="CharSectno"/>
          </w:rPr>
          <w:t>54</w:t>
        </w:r>
        <w:r>
          <w:rPr>
            <w:snapToGrid w:val="0"/>
          </w:rPr>
          <w:t>.</w:t>
        </w:r>
        <w:r>
          <w:rPr>
            <w:snapToGrid w:val="0"/>
          </w:rPr>
          <w:tab/>
          <w:t>Review by SAT of certain decisions</w:t>
        </w:r>
      </w:ins>
      <w:bookmarkEnd w:id="613"/>
      <w:bookmarkEnd w:id="614"/>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ins w:id="617" w:author="svcMRProcess" w:date="2015-11-02T17:24:00Z">
        <w:r>
          <w:rPr>
            <w:snapToGrid w:val="0"/>
          </w:rPr>
          <w:t xml:space="preserve"> or</w:t>
        </w:r>
      </w:ins>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ins w:id="618" w:author="svcMRProcess" w:date="2015-11-02T17:24:00Z">
        <w:r>
          <w:rPr>
            <w:snapToGrid w:val="0"/>
          </w:rPr>
          <w:t xml:space="preserve"> or</w:t>
        </w:r>
      </w:ins>
    </w:p>
    <w:p>
      <w:pPr>
        <w:pStyle w:val="Indenta"/>
        <w:rPr>
          <w:snapToGrid w:val="0"/>
        </w:rPr>
      </w:pPr>
      <w:r>
        <w:rPr>
          <w:snapToGrid w:val="0"/>
        </w:rPr>
        <w:tab/>
        <w:t>(c)</w:t>
      </w:r>
      <w:r>
        <w:rPr>
          <w:snapToGrid w:val="0"/>
        </w:rPr>
        <w:tab/>
        <w:t>a decision of the Authority under section 24 not to publish a notice in any newspaper or journal;</w:t>
      </w:r>
      <w:ins w:id="619" w:author="svcMRProcess" w:date="2015-11-02T17:24:00Z">
        <w:r>
          <w:rPr>
            <w:snapToGrid w:val="0"/>
          </w:rPr>
          <w:t xml:space="preserve"> or</w:t>
        </w:r>
      </w:ins>
    </w:p>
    <w:p>
      <w:pPr>
        <w:pStyle w:val="Indenta"/>
        <w:rPr>
          <w:snapToGrid w:val="0"/>
        </w:rPr>
      </w:pPr>
      <w:r>
        <w:rPr>
          <w:snapToGrid w:val="0"/>
        </w:rPr>
        <w:tab/>
        <w:t>(d)</w:t>
      </w:r>
      <w:r>
        <w:rPr>
          <w:snapToGrid w:val="0"/>
        </w:rPr>
        <w:tab/>
        <w:t>a decision of the Authority for the purposes of section 26 not to hold an inquiry;</w:t>
      </w:r>
      <w:ins w:id="620" w:author="svcMRProcess" w:date="2015-11-02T17:24:00Z">
        <w:r>
          <w:rPr>
            <w:snapToGrid w:val="0"/>
          </w:rPr>
          <w:t xml:space="preserve"> or</w:t>
        </w:r>
      </w:ins>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ins w:id="621" w:author="svcMRProcess" w:date="2015-11-02T17:24:00Z">
        <w:r>
          <w:rPr>
            <w:snapToGrid w:val="0"/>
          </w:rPr>
          <w:t xml:space="preserve"> or</w:t>
        </w:r>
      </w:ins>
    </w:p>
    <w:p>
      <w:pPr>
        <w:pStyle w:val="Indenta"/>
        <w:rPr>
          <w:snapToGrid w:val="0"/>
        </w:rPr>
      </w:pPr>
      <w:r>
        <w:rPr>
          <w:snapToGrid w:val="0"/>
        </w:rPr>
        <w:tab/>
        <w:t>(f)</w:t>
      </w:r>
      <w:r>
        <w:rPr>
          <w:snapToGrid w:val="0"/>
        </w:rPr>
        <w:tab/>
        <w:t>a decision of the Authority for the purposes of section 28;</w:t>
      </w:r>
      <w:ins w:id="622" w:author="svcMRProcess" w:date="2015-11-02T17:24:00Z">
        <w:r>
          <w:rPr>
            <w:snapToGrid w:val="0"/>
          </w:rPr>
          <w:t xml:space="preserve"> or </w:t>
        </w:r>
      </w:ins>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ins w:id="623" w:author="svcMRProcess" w:date="2015-11-02T17:24:00Z">
        <w:r>
          <w:rPr>
            <w:snapToGrid w:val="0"/>
          </w:rPr>
          <w:t xml:space="preserve"> or</w:t>
        </w:r>
      </w:ins>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624" w:name="_Toc411756247"/>
      <w:bookmarkStart w:id="625" w:name="_Toc89481652"/>
      <w:r>
        <w:t>[</w:t>
      </w:r>
      <w:r>
        <w:rPr>
          <w:b/>
          <w:bCs/>
        </w:rPr>
        <w:t>55-58.</w:t>
      </w:r>
      <w:r>
        <w:tab/>
        <w:t xml:space="preserve">Deleted by No. 55 of 2004 s. 66.] </w:t>
      </w:r>
    </w:p>
    <w:p>
      <w:pPr>
        <w:pStyle w:val="Heading5"/>
        <w:rPr>
          <w:snapToGrid w:val="0"/>
        </w:rPr>
      </w:pPr>
      <w:bookmarkStart w:id="626" w:name="_Toc377369889"/>
      <w:bookmarkStart w:id="627" w:name="_Toc414963017"/>
      <w:bookmarkStart w:id="628" w:name="_Toc92442739"/>
      <w:bookmarkStart w:id="629" w:name="_Toc272042349"/>
      <w:r>
        <w:rPr>
          <w:rStyle w:val="CharSectno"/>
        </w:rPr>
        <w:t>59</w:t>
      </w:r>
      <w:r>
        <w:rPr>
          <w:snapToGrid w:val="0"/>
        </w:rPr>
        <w:t>.</w:t>
      </w:r>
      <w:r>
        <w:rPr>
          <w:snapToGrid w:val="0"/>
        </w:rPr>
        <w:tab/>
        <w:t>Regulations</w:t>
      </w:r>
      <w:bookmarkEnd w:id="626"/>
      <w:bookmarkEnd w:id="627"/>
      <w:bookmarkEnd w:id="624"/>
      <w:bookmarkEnd w:id="625"/>
      <w:bookmarkEnd w:id="628"/>
      <w:bookmarkEnd w:id="62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pStyle w:val="CentredBaseLine"/>
        <w:jc w:val="center"/>
        <w:rPr>
          <w:ins w:id="630" w:author="svcMRProcess" w:date="2015-11-02T17:24:00Z"/>
        </w:rPr>
      </w:pPr>
      <w:ins w:id="631" w:author="svcMRProcess" w:date="2015-11-02T17:24:00Z">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pStyle w:val="Subsection"/>
        <w:rPr>
          <w:ins w:id="632" w:author="svcMRProcess" w:date="2015-11-02T17:24:00Z"/>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633" w:name="_Toc377369890"/>
      <w:bookmarkStart w:id="634" w:name="_Toc414962953"/>
      <w:bookmarkStart w:id="635" w:name="_Toc414963018"/>
      <w:bookmarkStart w:id="636" w:name="_Toc71358351"/>
      <w:bookmarkStart w:id="637" w:name="_Toc72570047"/>
      <w:bookmarkStart w:id="638" w:name="_Toc72835088"/>
      <w:bookmarkStart w:id="639" w:name="_Toc89481515"/>
      <w:bookmarkStart w:id="640" w:name="_Toc89481584"/>
      <w:bookmarkStart w:id="641" w:name="_Toc89481653"/>
      <w:bookmarkStart w:id="642" w:name="_Toc89491072"/>
      <w:bookmarkStart w:id="643" w:name="_Toc89491141"/>
      <w:bookmarkStart w:id="644" w:name="_Toc90881171"/>
      <w:bookmarkStart w:id="645" w:name="_Toc92442740"/>
      <w:bookmarkStart w:id="646" w:name="_Toc169414554"/>
      <w:bookmarkStart w:id="647" w:name="_Toc268176254"/>
      <w:bookmarkStart w:id="648" w:name="_Toc272042350"/>
      <w:r>
        <w:t>Notes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w:t>
      </w:r>
      <w:ins w:id="649" w:author="svcMRProcess" w:date="2015-11-02T17:24:00Z">
        <w:r>
          <w:rPr>
            <w:snapToGrid w:val="0"/>
          </w:rPr>
          <w:t xml:space="preserve">reprint </w:t>
        </w:r>
      </w:ins>
      <w:r>
        <w:rPr>
          <w:snapToGrid w:val="0"/>
        </w:rPr>
        <w:t xml:space="preserve">is a compilation </w:t>
      </w:r>
      <w:ins w:id="650" w:author="svcMRProcess" w:date="2015-11-02T17:24:00Z">
        <w:r>
          <w:rPr>
            <w:snapToGrid w:val="0"/>
          </w:rPr>
          <w:t xml:space="preserve">as at 14 September 2012 </w:t>
        </w:r>
      </w:ins>
      <w:r>
        <w:rPr>
          <w:snapToGrid w:val="0"/>
        </w:rPr>
        <w:t xml:space="preserve">of the </w:t>
      </w:r>
      <w:r>
        <w:rPr>
          <w:i/>
          <w:noProof/>
          <w:snapToGrid w:val="0"/>
        </w:rPr>
        <w:t>Biological Control Act</w:t>
      </w:r>
      <w:del w:id="651" w:author="svcMRProcess" w:date="2015-11-02T17:24:00Z">
        <w:r>
          <w:rPr>
            <w:i/>
            <w:noProof/>
            <w:snapToGrid w:val="0"/>
          </w:rPr>
          <w:delText> </w:delText>
        </w:r>
      </w:del>
      <w:ins w:id="652" w:author="svcMRProcess" w:date="2015-11-02T17:24:00Z">
        <w:r>
          <w:rPr>
            <w:i/>
            <w:noProof/>
            <w:snapToGrid w:val="0"/>
          </w:rPr>
          <w:t xml:space="preserve"> </w:t>
        </w:r>
      </w:ins>
      <w:r>
        <w:rPr>
          <w:i/>
          <w:noProof/>
          <w:snapToGrid w:val="0"/>
        </w:rPr>
        <w:t>1986</w:t>
      </w:r>
      <w:r>
        <w:rPr>
          <w:snapToGrid w:val="0"/>
        </w:rPr>
        <w:t xml:space="preserve"> and includes the amendments made by the other written laws referred to in the following table </w:t>
      </w:r>
      <w:del w:id="653" w:author="svcMRProcess" w:date="2015-11-02T17:24:00Z">
        <w:r>
          <w:rPr>
            <w:vertAlign w:val="superscript"/>
          </w:rPr>
          <w:delText>2</w:delText>
        </w:r>
        <w:r>
          <w:rPr>
            <w:snapToGrid w:val="0"/>
            <w:vertAlign w:val="superscript"/>
          </w:rPr>
          <w:delText>,</w:delText>
        </w:r>
        <w:r>
          <w:rPr>
            <w:snapToGrid w:val="0"/>
          </w:rPr>
          <w:delText xml:space="preserve"> </w:delText>
        </w:r>
        <w:r>
          <w:rPr>
            <w:snapToGrid w:val="0"/>
            <w:vertAlign w:val="superscript"/>
          </w:rPr>
          <w:delText>3</w:delText>
        </w:r>
      </w:del>
      <w:ins w:id="654" w:author="svcMRProcess" w:date="2015-11-02T17:24:00Z">
        <w:r>
          <w:rPr>
            <w:snapToGrid w:val="0"/>
            <w:vertAlign w:val="superscript"/>
          </w:rPr>
          <w:t>4</w:t>
        </w:r>
      </w:ins>
      <w:r>
        <w:rPr>
          <w:snapToGrid w:val="0"/>
        </w:rPr>
        <w:t>.  The table also contains information about any reprint.</w:t>
      </w:r>
    </w:p>
    <w:p>
      <w:pPr>
        <w:pStyle w:val="nHeading3"/>
        <w:rPr>
          <w:snapToGrid w:val="0"/>
        </w:rPr>
      </w:pPr>
      <w:bookmarkStart w:id="655" w:name="UpToHere"/>
      <w:bookmarkStart w:id="656" w:name="_Toc377369891"/>
      <w:bookmarkStart w:id="657" w:name="_Toc414963019"/>
      <w:bookmarkStart w:id="658" w:name="_Toc89481654"/>
      <w:bookmarkStart w:id="659" w:name="_Toc92442741"/>
      <w:bookmarkStart w:id="660" w:name="_Toc272042351"/>
      <w:bookmarkEnd w:id="655"/>
      <w:r>
        <w:rPr>
          <w:snapToGrid w:val="0"/>
        </w:rPr>
        <w:t>Compilation table</w:t>
      </w:r>
      <w:bookmarkEnd w:id="656"/>
      <w:bookmarkEnd w:id="657"/>
      <w:bookmarkEnd w:id="658"/>
      <w:bookmarkEnd w:id="659"/>
      <w:bookmarkEnd w:id="6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Biological Control Act 1986</w:t>
            </w:r>
          </w:p>
        </w:tc>
        <w:tc>
          <w:tcPr>
            <w:tcW w:w="1134" w:type="dxa"/>
          </w:tcPr>
          <w:p>
            <w:pPr>
              <w:pStyle w:val="nTable"/>
              <w:spacing w:after="40"/>
            </w:pPr>
            <w:r>
              <w:t>106 of 1986</w:t>
            </w:r>
          </w:p>
        </w:tc>
        <w:tc>
          <w:tcPr>
            <w:tcW w:w="1134" w:type="dxa"/>
          </w:tcPr>
          <w:p>
            <w:pPr>
              <w:pStyle w:val="nTable"/>
              <w:spacing w:after="40"/>
            </w:pPr>
            <w:r>
              <w:t>12 Dec 1986</w:t>
            </w:r>
          </w:p>
        </w:tc>
        <w:tc>
          <w:tcPr>
            <w:tcW w:w="2551" w:type="dxa"/>
          </w:tcPr>
          <w:p>
            <w:pPr>
              <w:pStyle w:val="nTable"/>
              <w:spacing w:after="40"/>
            </w:pPr>
            <w:ins w:id="661" w:author="svcMRProcess" w:date="2015-11-02T17:24:00Z">
              <w:r>
                <w:t>s. 1 and 2: 12 Dec 1986;</w:t>
              </w:r>
              <w:r>
                <w:br/>
                <w:t xml:space="preserve">Act other than s. 1 and 2: </w:t>
              </w:r>
            </w:ins>
            <w:r>
              <w:t xml:space="preserve">20 Mar 1987 (see s. 2 and </w:t>
            </w:r>
            <w:r>
              <w:rPr>
                <w:i/>
              </w:rPr>
              <w:t>Gazette</w:t>
            </w:r>
            <w:r>
              <w:t xml:space="preserve"> 20 Mar 1987 p. 949)</w:t>
            </w:r>
          </w:p>
        </w:tc>
      </w:tr>
      <w:tr>
        <w:tc>
          <w:tcPr>
            <w:tcW w:w="2268" w:type="dxa"/>
          </w:tcPr>
          <w:p>
            <w:pPr>
              <w:pStyle w:val="nTable"/>
              <w:spacing w:after="40"/>
            </w:pPr>
            <w:r>
              <w:rPr>
                <w:i/>
              </w:rPr>
              <w:t>Biological Control Amendment Act 1996</w:t>
            </w:r>
          </w:p>
        </w:tc>
        <w:tc>
          <w:tcPr>
            <w:tcW w:w="1134" w:type="dxa"/>
          </w:tcPr>
          <w:p>
            <w:pPr>
              <w:pStyle w:val="nTable"/>
              <w:spacing w:after="40"/>
            </w:pPr>
            <w:r>
              <w:t>13 of 1996</w:t>
            </w:r>
          </w:p>
        </w:tc>
        <w:tc>
          <w:tcPr>
            <w:tcW w:w="1134" w:type="dxa"/>
          </w:tcPr>
          <w:p>
            <w:pPr>
              <w:pStyle w:val="nTable"/>
              <w:spacing w:after="40"/>
            </w:pPr>
            <w:r>
              <w:t>28 Jun 1996</w:t>
            </w:r>
          </w:p>
        </w:tc>
        <w:tc>
          <w:tcPr>
            <w:tcW w:w="2551" w:type="dxa"/>
          </w:tcPr>
          <w:p>
            <w:pPr>
              <w:pStyle w:val="nTable"/>
              <w:spacing w:after="40"/>
            </w:pPr>
            <w:r>
              <w:t>28 Jun 1996 (see s. 2)</w:t>
            </w:r>
          </w:p>
        </w:tc>
      </w:tr>
      <w:tr>
        <w:tc>
          <w:tcPr>
            <w:tcW w:w="2268" w:type="dxa"/>
          </w:tcPr>
          <w:p>
            <w:pPr>
              <w:pStyle w:val="nTable"/>
              <w:spacing w:after="40"/>
              <w:rPr>
                <w:i/>
              </w:rPr>
            </w:pPr>
            <w:r>
              <w:rPr>
                <w:i/>
              </w:rPr>
              <w:t xml:space="preserve">Sentencing Legislation Amendment and Repeal Act 2003 </w:t>
            </w:r>
            <w:r>
              <w:t>s. 38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rPr>
              <w:t xml:space="preserve">Reprint 1: The </w:t>
            </w:r>
            <w:r>
              <w:rPr>
                <w:b/>
                <w:i/>
              </w:rPr>
              <w:t>Biological Control Act 1986</w:t>
            </w:r>
            <w:r>
              <w:rPr>
                <w:b/>
              </w:rPr>
              <w:t xml:space="preserve"> as at 3 Oct 2003</w:t>
            </w:r>
            <w:r>
              <w:t xml:space="preserve"> (includes amendments listed above</w:t>
            </w:r>
            <w:ins w:id="662" w:author="svcMRProcess" w:date="2015-11-02T17:24:00Z">
              <w:r>
                <w:t xml:space="preserve"> except those in the </w:t>
              </w:r>
              <w:r>
                <w:rPr>
                  <w:i/>
                </w:rPr>
                <w:t>Sentencing Legislation Amendment and Repeal Act 2003</w:t>
              </w:r>
            </w:ins>
            <w:r>
              <w:t>)</w:t>
            </w:r>
          </w:p>
        </w:tc>
      </w:tr>
      <w:tr>
        <w:tc>
          <w:tcPr>
            <w:tcW w:w="2268" w:type="dxa"/>
          </w:tcPr>
          <w:p>
            <w:pPr>
              <w:pStyle w:val="nTable"/>
              <w:spacing w:after="40"/>
              <w:rPr>
                <w:i/>
              </w:rPr>
            </w:pPr>
            <w:r>
              <w:rPr>
                <w:i/>
              </w:rPr>
              <w:t xml:space="preserve">Acts Amendment and Repeal (Courts and Legal Practice) Act 2003 </w:t>
            </w:r>
            <w:r>
              <w:t>s. 14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vertAlign w:val="superscript"/>
              </w:rPr>
            </w:pPr>
            <w:r>
              <w:rPr>
                <w:i/>
              </w:rPr>
              <w:t xml:space="preserve">Criminal Code Amendment Act 2004 </w:t>
            </w:r>
            <w:r>
              <w:t>s. 58</w:t>
            </w:r>
          </w:p>
        </w:tc>
        <w:tc>
          <w:tcPr>
            <w:tcW w:w="1134" w:type="dxa"/>
            <w:tcBorders>
              <w:top w:val="nil"/>
              <w:left w:val="nil"/>
              <w:bottom w:val="nil"/>
              <w:right w:val="nil"/>
            </w:tcBorders>
          </w:tcPr>
          <w:p>
            <w:pPr>
              <w:pStyle w:val="nTable"/>
              <w:keepNext/>
              <w:spacing w:after="40"/>
            </w:pPr>
            <w:r>
              <w:t>4 of 2004</w:t>
            </w:r>
          </w:p>
        </w:tc>
        <w:tc>
          <w:tcPr>
            <w:tcW w:w="1134" w:type="dxa"/>
            <w:tcBorders>
              <w:top w:val="nil"/>
              <w:left w:val="nil"/>
              <w:bottom w:val="nil"/>
              <w:right w:val="nil"/>
            </w:tcBorders>
          </w:tcPr>
          <w:p>
            <w:pPr>
              <w:pStyle w:val="nTable"/>
              <w:keepNext/>
              <w:spacing w:after="40"/>
            </w:pPr>
            <w:r>
              <w:t>23 Apr 2004</w:t>
            </w:r>
          </w:p>
        </w:tc>
        <w:tc>
          <w:tcPr>
            <w:tcW w:w="2551" w:type="dxa"/>
            <w:tcBorders>
              <w:top w:val="nil"/>
              <w:left w:val="nil"/>
              <w:bottom w:val="nil"/>
              <w:right w:val="nil"/>
            </w:tcBorders>
          </w:tcPr>
          <w:p>
            <w:pPr>
              <w:pStyle w:val="nTable"/>
              <w:keepNext/>
              <w:spacing w:after="40"/>
              <w:ind w:left="34" w:hanging="34"/>
            </w:pPr>
            <w: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i/>
              </w:rPr>
            </w:pPr>
            <w:r>
              <w:rPr>
                <w:i/>
              </w:rPr>
              <w:t>State Administrative Tribunal (Conferral of Jurisdiction) Amendment and Repeal Act 2004</w:t>
            </w:r>
            <w:r>
              <w:rPr>
                <w:iCs/>
              </w:rPr>
              <w:t xml:space="preserve"> Pt. 2 Div. 11</w:t>
            </w:r>
            <w:r>
              <w:rPr>
                <w:iCs/>
                <w:vertAlign w:val="superscript"/>
              </w:rPr>
              <w:t> </w:t>
            </w:r>
            <w:del w:id="663" w:author="svcMRProcess" w:date="2015-11-02T17:24:00Z">
              <w:r>
                <w:rPr>
                  <w:iCs/>
                  <w:vertAlign w:val="superscript"/>
                </w:rPr>
                <w:delText>4</w:delText>
              </w:r>
            </w:del>
            <w:ins w:id="664" w:author="svcMRProcess" w:date="2015-11-02T17:24:00Z">
              <w:r>
                <w:rPr>
                  <w:iCs/>
                  <w:vertAlign w:val="superscript"/>
                </w:rPr>
                <w:t>5</w:t>
              </w:r>
            </w:ins>
          </w:p>
        </w:tc>
        <w:tc>
          <w:tcPr>
            <w:tcW w:w="1134" w:type="dxa"/>
            <w:tcBorders>
              <w:top w:val="nil"/>
              <w:left w:val="nil"/>
              <w:bottom w:val="nil"/>
              <w:right w:val="nil"/>
            </w:tcBorders>
          </w:tcPr>
          <w:p>
            <w:pPr>
              <w:pStyle w:val="nTable"/>
              <w:keepNext/>
              <w:spacing w:after="40"/>
            </w:pPr>
            <w:r>
              <w:t>55 of 2004</w:t>
            </w:r>
          </w:p>
        </w:tc>
        <w:tc>
          <w:tcPr>
            <w:tcW w:w="1134" w:type="dxa"/>
            <w:tcBorders>
              <w:top w:val="nil"/>
              <w:left w:val="nil"/>
              <w:bottom w:val="nil"/>
              <w:right w:val="nil"/>
            </w:tcBorders>
          </w:tcPr>
          <w:p>
            <w:pPr>
              <w:pStyle w:val="nTable"/>
              <w:keepNext/>
              <w:spacing w:after="40"/>
            </w:pPr>
            <w:r>
              <w:t>24 Nov 2004</w:t>
            </w:r>
          </w:p>
        </w:tc>
        <w:tc>
          <w:tcPr>
            <w:tcW w:w="2551" w:type="dxa"/>
            <w:tcBorders>
              <w:top w:val="nil"/>
              <w:left w:val="nil"/>
              <w:bottom w:val="nil"/>
              <w:right w:val="nil"/>
            </w:tcBorders>
          </w:tcPr>
          <w:p>
            <w:pPr>
              <w:pStyle w:val="nTable"/>
              <w:keepNext/>
              <w:spacing w:after="40"/>
              <w:ind w:left="34" w:hanging="34"/>
            </w:pPr>
            <w:r>
              <w:t xml:space="preserve">1 Jan 2005 (see s. 2 and </w:t>
            </w:r>
            <w:r>
              <w:rPr>
                <w:i/>
                <w:iCs/>
              </w:rPr>
              <w:t>Gazette</w:t>
            </w:r>
            <w:r>
              <w:t xml:space="preserve"> 31 Dec 2004 p. 7130)</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665" w:author="svcMRProcess" w:date="2015-11-02T17:24:00Z"/>
        </w:trPr>
        <w:tc>
          <w:tcPr>
            <w:tcW w:w="7087" w:type="dxa"/>
            <w:gridSpan w:val="4"/>
            <w:tcBorders>
              <w:bottom w:val="single" w:sz="8" w:space="0" w:color="auto"/>
            </w:tcBorders>
            <w:shd w:val="clear" w:color="auto" w:fill="auto"/>
          </w:tcPr>
          <w:p>
            <w:pPr>
              <w:pStyle w:val="nTable"/>
              <w:spacing w:after="40"/>
              <w:rPr>
                <w:ins w:id="666" w:author="svcMRProcess" w:date="2015-11-02T17:24:00Z"/>
                <w:snapToGrid w:val="0"/>
              </w:rPr>
            </w:pPr>
            <w:ins w:id="667" w:author="svcMRProcess" w:date="2015-11-02T17:24:00Z">
              <w:r>
                <w:rPr>
                  <w:b/>
                </w:rPr>
                <w:t xml:space="preserve">Reprint 2: The </w:t>
              </w:r>
              <w:r>
                <w:rPr>
                  <w:b/>
                  <w:i/>
                </w:rPr>
                <w:t>Biological Control Act 1986</w:t>
              </w:r>
              <w:r>
                <w:rPr>
                  <w:b/>
                </w:rPr>
                <w:t xml:space="preserve"> as at 14 Sep 2012</w:t>
              </w:r>
              <w:r>
                <w:t xml:space="preserve"> (includes amendments listed above)</w:t>
              </w:r>
            </w:ins>
          </w:p>
        </w:tc>
      </w:tr>
    </w:tbl>
    <w:p>
      <w:pPr>
        <w:pStyle w:val="nSubsection"/>
        <w:spacing w:before="120"/>
        <w:rPr>
          <w:ins w:id="668" w:author="svcMRProcess" w:date="2015-11-02T17:24:00Z"/>
          <w:snapToGrid w:val="0"/>
          <w:vertAlign w:val="superscript"/>
        </w:rPr>
      </w:pPr>
      <w:r>
        <w:rPr>
          <w:snapToGrid w:val="0"/>
          <w:vertAlign w:val="superscript"/>
        </w:rPr>
        <w:t>2</w:t>
      </w:r>
      <w:r>
        <w:rPr>
          <w:snapToGrid w:val="0"/>
        </w:rPr>
        <w:tab/>
        <w:t xml:space="preserve">Under the </w:t>
      </w:r>
      <w:del w:id="669" w:author="svcMRProcess" w:date="2015-11-02T17:24:00Z">
        <w:r>
          <w:rPr>
            <w:i/>
          </w:rPr>
          <w:delText>Public Sector Management Act 1994</w:delText>
        </w:r>
        <w:r>
          <w:delText xml:space="preserve"> s. 112(2),</w:delText>
        </w:r>
      </w:del>
      <w:ins w:id="670" w:author="svcMRProcess" w:date="2015-11-02T17:24:00Z">
        <w:r>
          <w:rPr>
            <w:i/>
            <w:iCs/>
            <w:snapToGrid w:val="0"/>
          </w:rPr>
          <w:t>Alteration of Statutory Designations Order 2006</w:t>
        </w:r>
      </w:ins>
      <w:r>
        <w:rPr>
          <w:snapToGrid w:val="0"/>
        </w:rPr>
        <w:t xml:space="preserve"> a reference in </w:t>
      </w:r>
      <w:del w:id="671" w:author="svcMRProcess" w:date="2015-11-02T17:24:00Z">
        <w:r>
          <w:delText>a written</w:delText>
        </w:r>
      </w:del>
      <w:ins w:id="672" w:author="svcMRProcess" w:date="2015-11-02T17:24:00Z">
        <w:r>
          <w:rPr>
            <w:snapToGrid w:val="0"/>
          </w:rPr>
          <w:t>any</w:t>
        </w:r>
      </w:ins>
      <w:r>
        <w:rPr>
          <w:snapToGrid w:val="0"/>
        </w:rPr>
        <w:t xml:space="preserve"> law to the </w:t>
      </w:r>
      <w:del w:id="673" w:author="svcMRProcess" w:date="2015-11-02T17:24:00Z">
        <w:r>
          <w:delText>Public Service Board</w:delText>
        </w:r>
      </w:del>
      <w:ins w:id="674" w:author="svcMRProcess" w:date="2015-11-02T17:24:00Z">
        <w:r>
          <w:rPr>
            <w:snapToGrid w:val="0"/>
          </w:rPr>
          <w:t>Department of Agriculture</w:t>
        </w:r>
      </w:ins>
      <w:r>
        <w:rPr>
          <w:snapToGrid w:val="0"/>
        </w:rPr>
        <w:t xml:space="preserve"> is</w:t>
      </w:r>
      <w:del w:id="675" w:author="svcMRProcess" w:date="2015-11-02T17:24:00Z">
        <w:r>
          <w:delText xml:space="preserve">, unless the contrary intention appears or it is otherwise provided under the </w:delText>
        </w:r>
        <w:r>
          <w:rPr>
            <w:i/>
          </w:rPr>
          <w:delText>Acts Amendment (Public Sector Management) Act 1994</w:delText>
        </w:r>
        <w:r>
          <w:delText>, to be</w:delText>
        </w:r>
      </w:del>
      <w:ins w:id="676" w:author="svcMRProcess" w:date="2015-11-02T17:24:00Z">
        <w:r>
          <w:rPr>
            <w:snapToGrid w:val="0"/>
          </w:rPr>
          <w:t xml:space="preserve"> read and</w:t>
        </w:r>
      </w:ins>
      <w:r>
        <w:rPr>
          <w:snapToGrid w:val="0"/>
        </w:rPr>
        <w:t xml:space="preserve"> construed as </w:t>
      </w:r>
      <w:del w:id="677" w:author="svcMRProcess" w:date="2015-11-02T17:24:00Z">
        <w:r>
          <w:delText xml:space="preserve">if it had been amended to be </w:delText>
        </w:r>
      </w:del>
      <w:r>
        <w:rPr>
          <w:snapToGrid w:val="0"/>
        </w:rPr>
        <w:t xml:space="preserve">a reference to the </w:t>
      </w:r>
      <w:del w:id="678" w:author="svcMRProcess" w:date="2015-11-02T17:24:00Z">
        <w:r>
          <w:delText xml:space="preserve">Minister for Public Sector Management (as defined in the </w:delText>
        </w:r>
        <w:r>
          <w:rPr>
            <w:i/>
          </w:rPr>
          <w:delText>Interpretation Act 1984</w:delText>
        </w:r>
        <w:r>
          <w:delText>).  This reference</w:delText>
        </w:r>
      </w:del>
      <w:ins w:id="679" w:author="svcMRProcess" w:date="2015-11-02T17:24:00Z">
        <w:r>
          <w:rPr>
            <w:snapToGrid w:val="0"/>
          </w:rPr>
          <w:t>Department of Agriculture and Food.</w:t>
        </w:r>
      </w:ins>
    </w:p>
    <w:p>
      <w:pPr>
        <w:pStyle w:val="nSubsection"/>
        <w:spacing w:before="160"/>
        <w:rPr>
          <w:vertAlign w:val="superscript"/>
        </w:rPr>
      </w:pPr>
      <w:ins w:id="680" w:author="svcMRProcess" w:date="2015-11-02T17:24:00Z">
        <w:r>
          <w:rPr>
            <w:vertAlign w:val="superscript"/>
          </w:rPr>
          <w:t>3</w:t>
        </w:r>
        <w:r>
          <w:tab/>
          <w:t xml:space="preserve">The </w:t>
        </w:r>
        <w:r>
          <w:rPr>
            <w:i/>
          </w:rPr>
          <w:t>Industry Commission Act 1989</w:t>
        </w:r>
        <w:r>
          <w:t xml:space="preserve"> (Cwlth)</w:t>
        </w:r>
      </w:ins>
      <w:r>
        <w:t xml:space="preserve"> was </w:t>
      </w:r>
      <w:del w:id="681" w:author="svcMRProcess" w:date="2015-11-02T17:24:00Z">
        <w:r>
          <w:delText xml:space="preserve">amended under the </w:delText>
        </w:r>
        <w:r>
          <w:rPr>
            <w:i/>
          </w:rPr>
          <w:delText>Reprints</w:delText>
        </w:r>
      </w:del>
      <w:ins w:id="682" w:author="svcMRProcess" w:date="2015-11-02T17:24:00Z">
        <w:r>
          <w:t xml:space="preserve">repealed by the </w:t>
        </w:r>
        <w:r>
          <w:rPr>
            <w:i/>
          </w:rPr>
          <w:t>Productivity Commission (Repeals, Transitional and Consequential Amendments) Act 1998</w:t>
        </w:r>
        <w:r>
          <w:t xml:space="preserve"> (Cwlth). See the </w:t>
        </w:r>
        <w:r>
          <w:rPr>
            <w:i/>
          </w:rPr>
          <w:t>Productivity Commission</w:t>
        </w:r>
      </w:ins>
      <w:r>
        <w:rPr>
          <w:i/>
        </w:rPr>
        <w:t xml:space="preserve"> Act </w:t>
      </w:r>
      <w:del w:id="683" w:author="svcMRProcess" w:date="2015-11-02T17:24:00Z">
        <w:r>
          <w:rPr>
            <w:i/>
          </w:rPr>
          <w:delText>1984</w:delText>
        </w:r>
        <w:r>
          <w:delText xml:space="preserve"> s. 7(5)(a</w:delText>
        </w:r>
      </w:del>
      <w:ins w:id="684" w:author="svcMRProcess" w:date="2015-11-02T17:24:00Z">
        <w:r>
          <w:rPr>
            <w:i/>
          </w:rPr>
          <w:t>1998</w:t>
        </w:r>
        <w:r>
          <w:t xml:space="preserve"> (Cwlth</w:t>
        </w:r>
      </w:ins>
      <w:r>
        <w:t>).</w:t>
      </w:r>
    </w:p>
    <w:p>
      <w:pPr>
        <w:pStyle w:val="nSubsection"/>
        <w:rPr>
          <w:snapToGrid w:val="0"/>
        </w:rPr>
      </w:pPr>
      <w:del w:id="685" w:author="svcMRProcess" w:date="2015-11-02T17:24:00Z">
        <w:r>
          <w:rPr>
            <w:vertAlign w:val="superscript"/>
          </w:rPr>
          <w:delText>3</w:delText>
        </w:r>
      </w:del>
      <w:ins w:id="686" w:author="svcMRProcess" w:date="2015-11-02T17:24:00Z">
        <w:r>
          <w:rPr>
            <w:vertAlign w:val="superscript"/>
          </w:rPr>
          <w:t>4</w:t>
        </w:r>
      </w:ins>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del w:id="687" w:author="svcMRProcess" w:date="2015-11-02T17:24:00Z">
        <w:r>
          <w:rPr>
            <w:vertAlign w:val="superscript"/>
          </w:rPr>
          <w:delText>4</w:delText>
        </w:r>
      </w:del>
      <w:ins w:id="688" w:author="svcMRProcess" w:date="2015-11-02T17:24:00Z">
        <w:r>
          <w:rPr>
            <w:vertAlign w:val="superscript"/>
          </w:rPr>
          <w:t>5</w:t>
        </w:r>
      </w:ins>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9" w:name="Compilation"/>
    <w:bookmarkEnd w:id="6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0" w:name="Coversheet"/>
    <w:bookmarkEnd w:id="6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lvlText w:val="%1."/>
      <w:lvlJc w:val="left"/>
      <w:pPr>
        <w:tabs>
          <w:tab w:val="num" w:pos="1492"/>
        </w:tabs>
        <w:ind w:left="1492" w:hanging="360"/>
      </w:pPr>
    </w:lvl>
  </w:abstractNum>
  <w:abstractNum w:abstractNumId="1">
    <w:nsid w:val="FFFFFF7D"/>
    <w:multiLevelType w:val="singleLevel"/>
    <w:tmpl w:val="360A8C1E"/>
    <w:lvl w:ilvl="0">
      <w:start w:val="1"/>
      <w:numFmt w:val="decimal"/>
      <w:lvlText w:val="%1."/>
      <w:lvlJc w:val="left"/>
      <w:pPr>
        <w:tabs>
          <w:tab w:val="num" w:pos="1209"/>
        </w:tabs>
        <w:ind w:left="1209" w:hanging="360"/>
      </w:pPr>
    </w:lvl>
  </w:abstractNum>
  <w:abstractNum w:abstractNumId="2">
    <w:nsid w:val="FFFFFF7E"/>
    <w:multiLevelType w:val="singleLevel"/>
    <w:tmpl w:val="6862F868"/>
    <w:lvl w:ilvl="0">
      <w:start w:val="1"/>
      <w:numFmt w:val="decimal"/>
      <w:lvlText w:val="%1."/>
      <w:lvlJc w:val="left"/>
      <w:pPr>
        <w:tabs>
          <w:tab w:val="num" w:pos="926"/>
        </w:tabs>
        <w:ind w:left="926" w:hanging="360"/>
      </w:pPr>
    </w:lvl>
  </w:abstractNum>
  <w:abstractNum w:abstractNumId="3">
    <w:nsid w:val="FFFFFF7F"/>
    <w:multiLevelType w:val="singleLevel"/>
    <w:tmpl w:val="03506768"/>
    <w:lvl w:ilvl="0">
      <w:start w:val="1"/>
      <w:numFmt w:val="decimal"/>
      <w:lvlText w:val="%1."/>
      <w:lvlJc w:val="left"/>
      <w:pPr>
        <w:tabs>
          <w:tab w:val="num" w:pos="643"/>
        </w:tabs>
        <w:ind w:left="643" w:hanging="360"/>
      </w:pPr>
    </w:lvl>
  </w:abstractNum>
  <w:abstractNum w:abstractNumId="4">
    <w:nsid w:val="FFFFFF80"/>
    <w:multiLevelType w:val="singleLevel"/>
    <w:tmpl w:val="DAE64C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lvlText w:val="%1."/>
      <w:lvlJc w:val="left"/>
      <w:pPr>
        <w:tabs>
          <w:tab w:val="num" w:pos="360"/>
        </w:tabs>
        <w:ind w:left="360" w:hanging="360"/>
      </w:pPr>
    </w:lvl>
  </w:abstractNum>
  <w:abstractNum w:abstractNumId="9">
    <w:nsid w:val="FFFFFF89"/>
    <w:multiLevelType w:val="singleLevel"/>
    <w:tmpl w:val="F02EDC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2A5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55"/>
    <w:docVar w:name="WAFER_20140113093446" w:val="RemoveTocBookmarks,RemoveUnusedBookmarks,RemoveLanguageTags,UsedStyles,ResetPageSize,UpdateArrangement"/>
    <w:docVar w:name="WAFER_20140113093446_GUID" w:val="11a4fec5-0718-47ef-9e00-77be439c5354"/>
    <w:docVar w:name="WAFER_20140113094310" w:val="RemoveTocBookmarks,RunningHeaders"/>
    <w:docVar w:name="WAFER_20140113094310_GUID" w:val="09520a81-a731-4815-b00a-15a276952bc8"/>
    <w:docVar w:name="WAFER_20150324114107" w:val="ResetPageSize,UpdateArrangement,UpdateNTable"/>
    <w:docVar w:name="WAFER_20150324114107_GUID" w:val="b3b8c147-29fa-48b0-95bb-c6b2d7256603"/>
    <w:docVar w:name="WAFER_20151102122155" w:val="UpdateStyles,UsedStyles"/>
    <w:docVar w:name="WAFER_20151102122155_GUID" w:val="80feb1bd-6413-4481-b887-bb79f988b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10577</Words>
  <Characters>52253</Characters>
  <Application>Microsoft Office Word</Application>
  <DocSecurity>0</DocSecurity>
  <Lines>1339</Lines>
  <Paragraphs>598</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01-f0-01 - 02-a0-04</dc:title>
  <dc:subject/>
  <dc:creator/>
  <cp:keywords/>
  <dc:description/>
  <cp:lastModifiedBy>svcMRProcess</cp:lastModifiedBy>
  <cp:revision>2</cp:revision>
  <cp:lastPrinted>2012-09-25T01:11:00Z</cp:lastPrinted>
  <dcterms:created xsi:type="dcterms:W3CDTF">2015-11-02T09:24:00Z</dcterms:created>
  <dcterms:modified xsi:type="dcterms:W3CDTF">2015-11-02T09:24:00Z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20120914</vt:lpwstr>
  </property>
  <property fmtid="{D5CDD505-2E9C-101B-9397-08002B2CF9AE}" pid="4" name="DocumentType">
    <vt:lpwstr>Act</vt:lpwstr>
  </property>
  <property fmtid="{D5CDD505-2E9C-101B-9397-08002B2CF9AE}" pid="5" name="OwlsUID">
    <vt:i4>75</vt:i4>
  </property>
  <property fmtid="{D5CDD505-2E9C-101B-9397-08002B2CF9AE}" pid="6" name="ReprintNo">
    <vt:lpwstr>2</vt:lpwstr>
  </property>
  <property fmtid="{D5CDD505-2E9C-101B-9397-08002B2CF9AE}" pid="7" name="ReprintedAsAt">
    <vt:filetime>2012-09-13T16:00:00Z</vt:filetime>
  </property>
  <property fmtid="{D5CDD505-2E9C-101B-9397-08002B2CF9AE}" pid="8" name="FromSuffix">
    <vt:lpwstr>01-f0-01</vt:lpwstr>
  </property>
  <property fmtid="{D5CDD505-2E9C-101B-9397-08002B2CF9AE}" pid="9" name="FromAsAtDate">
    <vt:lpwstr>11 Sep 2010</vt:lpwstr>
  </property>
  <property fmtid="{D5CDD505-2E9C-101B-9397-08002B2CF9AE}" pid="10" name="ToSuffix">
    <vt:lpwstr>02-a0-04</vt:lpwstr>
  </property>
  <property fmtid="{D5CDD505-2E9C-101B-9397-08002B2CF9AE}" pid="11" name="ToAsAtDate">
    <vt:lpwstr>14 Sep 2012</vt:lpwstr>
  </property>
</Properties>
</file>