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07-b0-03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1:56:00Z"/>
        </w:trPr>
        <w:tc>
          <w:tcPr>
            <w:tcW w:w="2434" w:type="dxa"/>
            <w:vMerge w:val="restart"/>
          </w:tcPr>
          <w:p>
            <w:pPr>
              <w:rPr>
                <w:del w:id="1" w:author="svcMRProcess" w:date="2015-11-12T21:56:00Z"/>
              </w:rPr>
            </w:pPr>
          </w:p>
        </w:tc>
        <w:tc>
          <w:tcPr>
            <w:tcW w:w="2434" w:type="dxa"/>
            <w:vMerge w:val="restart"/>
          </w:tcPr>
          <w:p>
            <w:pPr>
              <w:jc w:val="center"/>
              <w:rPr>
                <w:del w:id="2" w:author="svcMRProcess" w:date="2015-11-12T21:56:00Z"/>
              </w:rPr>
            </w:pPr>
            <w:del w:id="3" w:author="svcMRProcess" w:date="2015-11-12T21:56: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5-11-12T21:56:00Z"/>
              </w:rPr>
            </w:pPr>
          </w:p>
        </w:tc>
      </w:tr>
      <w:tr>
        <w:trPr>
          <w:cantSplit/>
          <w:del w:id="5" w:author="svcMRProcess" w:date="2015-11-12T21:56:00Z"/>
        </w:trPr>
        <w:tc>
          <w:tcPr>
            <w:tcW w:w="2434" w:type="dxa"/>
            <w:vMerge/>
          </w:tcPr>
          <w:p>
            <w:pPr>
              <w:rPr>
                <w:del w:id="6" w:author="svcMRProcess" w:date="2015-11-12T21:56:00Z"/>
              </w:rPr>
            </w:pPr>
          </w:p>
        </w:tc>
        <w:tc>
          <w:tcPr>
            <w:tcW w:w="2434" w:type="dxa"/>
            <w:vMerge/>
          </w:tcPr>
          <w:p>
            <w:pPr>
              <w:jc w:val="center"/>
              <w:rPr>
                <w:del w:id="7" w:author="svcMRProcess" w:date="2015-11-12T21:56:00Z"/>
              </w:rPr>
            </w:pPr>
          </w:p>
        </w:tc>
        <w:tc>
          <w:tcPr>
            <w:tcW w:w="2434" w:type="dxa"/>
          </w:tcPr>
          <w:p>
            <w:pPr>
              <w:keepNext/>
              <w:rPr>
                <w:del w:id="8" w:author="svcMRProcess" w:date="2015-11-12T21:56:00Z"/>
                <w:b/>
                <w:sz w:val="22"/>
              </w:rPr>
            </w:pPr>
            <w:del w:id="9" w:author="svcMRProcess" w:date="2015-11-12T21:56:00Z">
              <w:r>
                <w:rPr>
                  <w:b/>
                  <w:sz w:val="22"/>
                </w:rPr>
                <w:delText xml:space="preserve">Reprinted under the </w:delText>
              </w:r>
              <w:r>
                <w:rPr>
                  <w:b/>
                  <w:i/>
                  <w:sz w:val="22"/>
                </w:rPr>
                <w:delText>Reprints Act 1984</w:delText>
              </w:r>
              <w:r>
                <w:rPr>
                  <w:b/>
                  <w:sz w:val="22"/>
                </w:rPr>
                <w:delText xml:space="preserve"> as </w:delText>
              </w:r>
              <w:r>
                <w:rPr>
                  <w:b/>
                  <w:sz w:val="22"/>
                </w:rPr>
                <w:br/>
                <w:delText>at 6</w:delText>
              </w:r>
              <w:r>
                <w:rPr>
                  <w:b/>
                  <w:snapToGrid w:val="0"/>
                  <w:sz w:val="22"/>
                </w:rPr>
                <w:delText xml:space="preserve"> October 2006</w:delText>
              </w:r>
            </w:del>
          </w:p>
        </w:tc>
      </w:tr>
    </w:tbl>
    <w:p>
      <w:pPr>
        <w:pStyle w:val="WA"/>
      </w:pPr>
      <w:r>
        <w:t>Western Australia</w:t>
      </w:r>
    </w:p>
    <w:p>
      <w:pPr>
        <w:pStyle w:val="NameofActReg"/>
      </w:pPr>
      <w:r>
        <w:t xml:space="preserve">Wildlife Conservation Act 1950 </w:t>
      </w:r>
    </w:p>
    <w:p>
      <w:pPr>
        <w:pStyle w:val="LongTitle"/>
      </w:pPr>
      <w:r>
        <w:t>A</w:t>
      </w:r>
      <w:bookmarkStart w:id="10" w:name="_GoBack"/>
      <w:bookmarkEnd w:id="10"/>
      <w:r>
        <w:t xml:space="preserve">n Act to provide for the conservation and protection of wildlife. </w:t>
      </w:r>
    </w:p>
    <w:p>
      <w:pPr>
        <w:pStyle w:val="Footnotelongtitle"/>
      </w:pPr>
      <w:r>
        <w:tab/>
        <w:t>[Long title amended by No. 67 of 1975 s. 3.]</w:t>
      </w:r>
    </w:p>
    <w:p>
      <w:pPr>
        <w:pStyle w:val="Heading5"/>
        <w:rPr>
          <w:snapToGrid w:val="0"/>
        </w:rPr>
      </w:pPr>
      <w:bookmarkStart w:id="11" w:name="_Toc439040836"/>
      <w:bookmarkStart w:id="12" w:name="_Toc77414044"/>
      <w:bookmarkStart w:id="13" w:name="_Toc139349525"/>
      <w:bookmarkStart w:id="14" w:name="_Toc149020040"/>
      <w:bookmarkStart w:id="15" w:name="_Toc158005166"/>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16" w:name="_Toc439040837"/>
      <w:bookmarkStart w:id="17" w:name="_Toc77414045"/>
      <w:r>
        <w:tab/>
        <w:t xml:space="preserve">[Section 1 amended by No. 45 of 1967 s. 1(3); No. 67 of 1975 s. 3.] </w:t>
      </w:r>
    </w:p>
    <w:p>
      <w:pPr>
        <w:pStyle w:val="Heading5"/>
        <w:rPr>
          <w:snapToGrid w:val="0"/>
        </w:rPr>
      </w:pPr>
      <w:bookmarkStart w:id="18" w:name="_Toc139349526"/>
      <w:bookmarkStart w:id="19" w:name="_Toc149020041"/>
      <w:bookmarkStart w:id="20" w:name="_Toc158005167"/>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21" w:name="_Toc439040839"/>
      <w:bookmarkStart w:id="22" w:name="_Toc77414047"/>
      <w:bookmarkStart w:id="23" w:name="_Toc139349527"/>
      <w:bookmarkStart w:id="24" w:name="_Toc149020042"/>
      <w:bookmarkStart w:id="25" w:name="_Toc158005168"/>
      <w:r>
        <w:rPr>
          <w:rStyle w:val="CharSectno"/>
        </w:rPr>
        <w:t>4</w:t>
      </w:r>
      <w:r>
        <w:rPr>
          <w:snapToGrid w:val="0"/>
        </w:rPr>
        <w:t>.</w:t>
      </w:r>
      <w:r>
        <w:rPr>
          <w:snapToGrid w:val="0"/>
        </w:rPr>
        <w:tab/>
        <w:t>Severability</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Repealed by No. 45 of 1967 s. 3.] </w:t>
      </w:r>
    </w:p>
    <w:p>
      <w:pPr>
        <w:pStyle w:val="Heading5"/>
        <w:rPr>
          <w:snapToGrid w:val="0"/>
        </w:rPr>
      </w:pPr>
      <w:bookmarkStart w:id="26" w:name="_Toc439040840"/>
      <w:bookmarkStart w:id="27" w:name="_Toc77414048"/>
      <w:bookmarkStart w:id="28" w:name="_Toc139349528"/>
      <w:bookmarkStart w:id="29" w:name="_Toc149020043"/>
      <w:bookmarkStart w:id="30" w:name="_Toc158005169"/>
      <w:r>
        <w:rPr>
          <w:rStyle w:val="CharSectno"/>
        </w:rPr>
        <w:t>6</w:t>
      </w:r>
      <w:r>
        <w:rPr>
          <w:snapToGrid w:val="0"/>
        </w:rPr>
        <w:t>.</w:t>
      </w:r>
      <w:r>
        <w:rPr>
          <w:snapToGrid w:val="0"/>
        </w:rPr>
        <w:tab/>
        <w:t>Interpretation, and declarations by Minister</w:t>
      </w:r>
      <w:bookmarkEnd w:id="26"/>
      <w:bookmarkEnd w:id="27"/>
      <w:bookmarkEnd w:id="28"/>
      <w:bookmarkEnd w:id="29"/>
      <w:bookmarkEnd w:id="30"/>
    </w:p>
    <w:p>
      <w:pPr>
        <w:pStyle w:val="Subsection"/>
        <w:rPr>
          <w:snapToGrid w:val="0"/>
        </w:rPr>
      </w:pPr>
      <w:r>
        <w:rPr>
          <w:snapToGrid w:val="0"/>
        </w:rPr>
        <w:tab/>
        <w:t>(1)</w:t>
      </w:r>
      <w:r>
        <w:rPr>
          <w:snapToGrid w:val="0"/>
        </w:rPr>
        <w:tab/>
        <w:t>In this Act, unless the context requires otherwise — </w:t>
      </w:r>
    </w:p>
    <w:p>
      <w:pPr>
        <w:pStyle w:val="Defstart"/>
      </w:pPr>
      <w:r>
        <w:rPr>
          <w:b/>
        </w:rPr>
        <w:tab/>
        <w:t>“</w:t>
      </w:r>
      <w:r>
        <w:rPr>
          <w:rStyle w:val="CharDefText"/>
        </w:rPr>
        <w:t>animal</w:t>
      </w:r>
      <w:r>
        <w:rPr>
          <w:b/>
        </w:rPr>
        <w:t>”</w:t>
      </w:r>
      <w:r>
        <w:t xml:space="preserve"> means any living thing that is not a human being or a plant and includes in relation to any such animal the eggs, larvae or semen;</w:t>
      </w:r>
    </w:p>
    <w:p>
      <w:pPr>
        <w:pStyle w:val="Defstart"/>
      </w:pPr>
      <w:r>
        <w:rPr>
          <w:b/>
        </w:rPr>
        <w:tab/>
        <w:t>“</w:t>
      </w:r>
      <w:r>
        <w:rPr>
          <w:rStyle w:val="CharDefText"/>
        </w:rPr>
        <w:t>carcass</w:t>
      </w:r>
      <w:r>
        <w:rPr>
          <w:b/>
        </w:rPr>
        <w:t>”</w:t>
      </w:r>
      <w:r>
        <w:t xml:space="preserve"> includes any part of a carcass;</w:t>
      </w:r>
    </w:p>
    <w:p>
      <w:pPr>
        <w:pStyle w:val="Defstart"/>
      </w:pPr>
      <w:r>
        <w:tab/>
      </w:r>
      <w:r>
        <w:rPr>
          <w:b/>
        </w:rPr>
        <w:t>“</w:t>
      </w:r>
      <w:r>
        <w:rPr>
          <w:rStyle w:val="CharDefText"/>
        </w:rPr>
        <w:t>CEO</w:t>
      </w:r>
      <w:r>
        <w:rPr>
          <w:b/>
        </w:rPr>
        <w:t>”</w:t>
      </w:r>
      <w:r>
        <w:t xml:space="preserve"> has the meaning given by section 3 of the </w:t>
      </w:r>
      <w:r>
        <w:rPr>
          <w:i/>
        </w:rPr>
        <w:t>Conservation and Land Management Act 1984</w:t>
      </w:r>
      <w:r>
        <w:t>;</w:t>
      </w:r>
    </w:p>
    <w:p>
      <w:pPr>
        <w:pStyle w:val="Defstart"/>
      </w:pPr>
      <w:r>
        <w:rPr>
          <w:b/>
        </w:rPr>
        <w:tab/>
        <w:t>“</w:t>
      </w:r>
      <w:r>
        <w:rPr>
          <w:rStyle w:val="CharDefText"/>
        </w:rPr>
        <w:t>class</w:t>
      </w:r>
      <w:r>
        <w:rPr>
          <w:b/>
        </w:rPr>
        <w:t>”</w:t>
      </w:r>
      <w:r>
        <w:t xml:space="preserve"> in relation to animals, means any group or grouping of animals;</w:t>
      </w:r>
    </w:p>
    <w:p>
      <w:pPr>
        <w:pStyle w:val="Defstart"/>
      </w:pPr>
      <w:r>
        <w:rPr>
          <w:b/>
        </w:rPr>
        <w:tab/>
        <w:t>“</w:t>
      </w:r>
      <w:r>
        <w:rPr>
          <w:rStyle w:val="CharDefText"/>
        </w:rPr>
        <w:t>close season</w:t>
      </w:r>
      <w:r>
        <w:rPr>
          <w:b/>
        </w:rPr>
        <w:t>”</w:t>
      </w:r>
      <w:r>
        <w:t xml:space="preserve"> means, in relation to any of the fauna, the period of time during which that fauna is, subject to the provisions of this Act, protected from being taken;</w:t>
      </w:r>
    </w:p>
    <w:p>
      <w:pPr>
        <w:pStyle w:val="Defstart"/>
      </w:pPr>
      <w:r>
        <w:rPr>
          <w:b/>
        </w:rPr>
        <w:tab/>
        <w:t>“</w:t>
      </w:r>
      <w:r>
        <w:rPr>
          <w:rStyle w:val="CharDefText"/>
        </w:rPr>
        <w:t>Crown land</w:t>
      </w:r>
      <w:r>
        <w:rPr>
          <w:b/>
        </w:rPr>
        <w:t>”</w:t>
      </w:r>
      <w:r>
        <w:t xml:space="preserve"> means all land other than private land;</w:t>
      </w:r>
    </w:p>
    <w:p>
      <w:pPr>
        <w:pStyle w:val="Defstart"/>
      </w:pPr>
      <w:r>
        <w:rPr>
          <w:b/>
        </w:rPr>
        <w:tab/>
        <w:t>“</w:t>
      </w:r>
      <w:r>
        <w:rPr>
          <w:rStyle w:val="CharDefText"/>
        </w:rPr>
        <w:t>fauna</w:t>
      </w:r>
      <w:r>
        <w:rPr>
          <w:b/>
        </w:rPr>
        <w:t>”</w:t>
      </w:r>
      <w:r>
        <w:t xml:space="preserve"> means, subject to sections 20(6) and 27(4) — </w:t>
      </w:r>
    </w:p>
    <w:p>
      <w:pPr>
        <w:pStyle w:val="Defpara"/>
      </w:pPr>
      <w:r>
        <w:tab/>
        <w:t>(a)</w:t>
      </w:r>
      <w:r>
        <w:tab/>
        <w:t>any animal indigenous to any State or Territory of the Commonwealth or the territorial waters of the Commonwealth;</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r>
      <w:r>
        <w:tab/>
        <w:t>but does not include any prescribed animal or prescribed class of animal;</w:t>
      </w:r>
    </w:p>
    <w:p>
      <w:pPr>
        <w:pStyle w:val="Defstart"/>
      </w:pPr>
      <w:r>
        <w:rPr>
          <w:b/>
        </w:rPr>
        <w:tab/>
        <w:t>“</w:t>
      </w:r>
      <w:r>
        <w:rPr>
          <w:rStyle w:val="CharDefText"/>
        </w:rPr>
        <w:t>flora</w:t>
      </w:r>
      <w:r>
        <w:rPr>
          <w:b/>
        </w:rPr>
        <w:t>”</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r>
      <w:r>
        <w:tab/>
        <w:t>and includes any part of flora and all seeds and spores thereof;</w:t>
      </w:r>
    </w:p>
    <w:p>
      <w:pPr>
        <w:pStyle w:val="Defstart"/>
        <w:rPr>
          <w:del w:id="31" w:author="svcMRProcess" w:date="2015-11-12T21:56:00Z"/>
        </w:rPr>
      </w:pPr>
      <w:del w:id="32" w:author="svcMRProcess" w:date="2015-11-12T21:56:00Z">
        <w:r>
          <w:rPr>
            <w:b/>
          </w:rPr>
          <w:tab/>
          <w:delText>“</w:delText>
        </w:r>
        <w:r>
          <w:rPr>
            <w:rStyle w:val="CharDefText"/>
          </w:rPr>
          <w:delText>Fund</w:delText>
        </w:r>
        <w:r>
          <w:rPr>
            <w:b/>
          </w:rPr>
          <w:delText>”</w:delText>
        </w:r>
        <w:r>
          <w:delText xml:space="preserve"> means the Conservation and Land Management Fund referred to in section 65 of the </w:delText>
        </w:r>
        <w:r>
          <w:rPr>
            <w:i/>
          </w:rPr>
          <w:delText>Conservation and Land Management Act 1984</w:delText>
        </w:r>
        <w:r>
          <w:delText>;</w:delText>
        </w:r>
      </w:del>
    </w:p>
    <w:p>
      <w:pPr>
        <w:pStyle w:val="Defstart"/>
      </w:pPr>
      <w:r>
        <w:rPr>
          <w:b/>
        </w:rPr>
        <w:tab/>
        <w:t>“</w:t>
      </w:r>
      <w:r>
        <w:rPr>
          <w:rStyle w:val="CharDefText"/>
        </w:rPr>
        <w:t>honorary wildlife officer</w:t>
      </w:r>
      <w:r>
        <w:rPr>
          <w:b/>
        </w:rPr>
        <w:t>”</w:t>
      </w:r>
      <w:r>
        <w:t xml:space="preserve"> means a person appointed to be an honorary wildlife officer under section 46 of the </w:t>
      </w:r>
      <w:r>
        <w:rPr>
          <w:i/>
        </w:rPr>
        <w:t>Conservation and Land Management Act 1984</w:t>
      </w:r>
      <w:r>
        <w:t>;</w:t>
      </w:r>
    </w:p>
    <w:p>
      <w:pPr>
        <w:pStyle w:val="Defstart"/>
      </w:pPr>
      <w:r>
        <w:rPr>
          <w:b/>
        </w:rPr>
        <w:tab/>
        <w:t>“</w:t>
      </w:r>
      <w:r>
        <w:rPr>
          <w:rStyle w:val="CharDefText"/>
        </w:rPr>
        <w:t>illegal device</w:t>
      </w:r>
      <w:r>
        <w:rPr>
          <w:b/>
        </w:rPr>
        <w:t>”</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t>“</w:t>
      </w:r>
      <w:r>
        <w:rPr>
          <w:rStyle w:val="CharDefText"/>
        </w:rPr>
        <w:t>illegal means</w:t>
      </w:r>
      <w:r>
        <w:rPr>
          <w:b/>
        </w:rPr>
        <w:t>”</w:t>
      </w:r>
      <w:r>
        <w:t xml:space="preserve"> means any specified means declared to be an illegal means, and any specified means used in a manner other than that prescribed by the regulations;</w:t>
      </w:r>
    </w:p>
    <w:p>
      <w:pPr>
        <w:pStyle w:val="Defstart"/>
      </w:pPr>
      <w:r>
        <w:rPr>
          <w:b/>
        </w:rPr>
        <w:tab/>
        <w:t>“</w:t>
      </w:r>
      <w:r>
        <w:rPr>
          <w:rStyle w:val="CharDefText"/>
        </w:rPr>
        <w:t>keep</w:t>
      </w:r>
      <w:r>
        <w:rPr>
          <w:b/>
        </w:rPr>
        <w:t>”</w:t>
      </w:r>
      <w:r>
        <w:t xml:space="preserve"> means to have in possession or control in any place whatsoever even though another person may have the actual possession or custody of the animal in question;</w:t>
      </w:r>
    </w:p>
    <w:p>
      <w:pPr>
        <w:pStyle w:val="Defstart"/>
      </w:pPr>
      <w:r>
        <w:rPr>
          <w:b/>
        </w:rPr>
        <w:tab/>
        <w:t>“</w:t>
      </w:r>
      <w:r>
        <w:rPr>
          <w:rStyle w:val="CharDefText"/>
        </w:rPr>
        <w:t>licence</w:t>
      </w:r>
      <w:r>
        <w:rPr>
          <w:b/>
        </w:rPr>
        <w:t>”</w:t>
      </w:r>
      <w:r>
        <w:t xml:space="preserve"> means a licence issued pursuant to the provisions of this Act;</w:t>
      </w:r>
    </w:p>
    <w:p>
      <w:pPr>
        <w:pStyle w:val="Defstart"/>
      </w:pPr>
      <w:r>
        <w:rPr>
          <w:b/>
        </w:rPr>
        <w:tab/>
        <w:t>“</w:t>
      </w:r>
      <w:r>
        <w:rPr>
          <w:rStyle w:val="CharDefText"/>
        </w:rPr>
        <w:t>nature reserve</w:t>
      </w:r>
      <w:r>
        <w:rPr>
          <w:b/>
        </w:rPr>
        <w:t>”</w:t>
      </w:r>
      <w:r>
        <w:t xml:space="preserve"> has the meaning assigned to it by sections 6(5) and 16B(3) of the </w:t>
      </w:r>
      <w:r>
        <w:rPr>
          <w:i/>
        </w:rPr>
        <w:t>Conservation and Land Management Act 1984</w:t>
      </w:r>
      <w:r>
        <w:t>;</w:t>
      </w:r>
    </w:p>
    <w:p>
      <w:pPr>
        <w:pStyle w:val="Defstart"/>
      </w:pPr>
      <w:r>
        <w:rPr>
          <w:b/>
        </w:rPr>
        <w:tab/>
        <w:t>“</w:t>
      </w:r>
      <w:r>
        <w:rPr>
          <w:rStyle w:val="CharDefText"/>
        </w:rPr>
        <w:t>open season</w:t>
      </w:r>
      <w:r>
        <w:rPr>
          <w:b/>
        </w:rPr>
        <w:t>”</w:t>
      </w:r>
      <w:r>
        <w:t xml:space="preserve"> means, in relation to any of the fauna, the period of time during which that fauna may, subject to the provisions of this Act, be taken;</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t>“</w:t>
      </w:r>
      <w:r>
        <w:rPr>
          <w:rStyle w:val="CharDefText"/>
        </w:rPr>
        <w:t>processing establishment</w:t>
      </w:r>
      <w:r>
        <w:rPr>
          <w:b/>
        </w:rPr>
        <w: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t>“</w:t>
      </w:r>
      <w:r>
        <w:rPr>
          <w:rStyle w:val="CharDefText"/>
        </w:rPr>
        <w:t>protected</w:t>
      </w:r>
      <w:r>
        <w:rPr>
          <w:b/>
        </w:rPr>
        <w:t>”</w:t>
      </w:r>
      <w:r>
        <w:t xml:space="preserve"> means, in relation to any of the fauna, protected from being taken, and </w:t>
      </w:r>
      <w:r>
        <w:rPr>
          <w:b/>
        </w:rPr>
        <w:t>“</w:t>
      </w:r>
      <w:r>
        <w:rPr>
          <w:rStyle w:val="CharDefText"/>
        </w:rPr>
        <w:t>protection</w:t>
      </w:r>
      <w:r>
        <w:rPr>
          <w:b/>
        </w:rPr>
        <w:t>”</w:t>
      </w:r>
      <w:r>
        <w:t xml:space="preserve"> has a corresponding meaning;</w:t>
      </w:r>
    </w:p>
    <w:p>
      <w:pPr>
        <w:pStyle w:val="Defstart"/>
      </w:pPr>
      <w:r>
        <w:rPr>
          <w:b/>
        </w:rPr>
        <w:tab/>
        <w:t>“</w:t>
      </w:r>
      <w:r>
        <w:rPr>
          <w:rStyle w:val="CharDefText"/>
        </w:rPr>
        <w:t>protected flora</w:t>
      </w:r>
      <w:r>
        <w:rPr>
          <w:b/>
        </w:rPr>
        <w:t>”</w:t>
      </w:r>
      <w:r>
        <w:t xml:space="preserve"> means, any flora for the time being declared to be protected flora for the purposes of this Act;</w:t>
      </w:r>
    </w:p>
    <w:p>
      <w:pPr>
        <w:pStyle w:val="Defstart"/>
      </w:pPr>
      <w:r>
        <w:rPr>
          <w:b/>
        </w:rPr>
        <w:tab/>
        <w:t>“</w:t>
      </w:r>
      <w:r>
        <w:rPr>
          <w:rStyle w:val="CharDefText"/>
        </w:rPr>
        <w:t>skin</w:t>
      </w:r>
      <w:r>
        <w:rPr>
          <w:b/>
        </w:rPr>
        <w:t>”</w:t>
      </w:r>
      <w:r>
        <w:t xml:space="preserve"> includes any part of a skin;</w:t>
      </w:r>
    </w:p>
    <w:p>
      <w:pPr>
        <w:pStyle w:val="Defstart"/>
      </w:pPr>
      <w:r>
        <w:rPr>
          <w:b/>
        </w:rPr>
        <w:tab/>
        <w:t>“</w:t>
      </w:r>
      <w:r>
        <w:rPr>
          <w:rStyle w:val="CharDefText"/>
        </w:rPr>
        <w:t>to process</w:t>
      </w:r>
      <w:r>
        <w:rPr>
          <w:b/>
        </w:rPr>
        <w:t>”</w:t>
      </w:r>
      <w:r>
        <w:t xml:space="preserve"> in relation to any fauna other than fish means to cut, skin, treat, chill, freeze, can, cure, pack or preserve any part of the fauna and derivatives and inflections have corresponding meanings;</w:t>
      </w:r>
    </w:p>
    <w:p>
      <w:pPr>
        <w:pStyle w:val="Defstart"/>
      </w:pPr>
      <w:r>
        <w:rPr>
          <w:b/>
        </w:rPr>
        <w:tab/>
        <w:t>“</w:t>
      </w:r>
      <w:r>
        <w:rPr>
          <w:rStyle w:val="CharDefText"/>
        </w:rPr>
        <w:t>to sell</w:t>
      </w:r>
      <w:r>
        <w:rPr>
          <w:b/>
        </w:rPr>
        <w:t>”</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t>“</w:t>
      </w:r>
      <w:r>
        <w:rPr>
          <w:rStyle w:val="CharDefText"/>
        </w:rPr>
        <w:t>to take</w:t>
      </w:r>
      <w:r>
        <w:rPr>
          <w:b/>
        </w:rPr>
        <w:t>”</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pPr>
        <w:pStyle w:val="Defstart"/>
      </w:pPr>
      <w:r>
        <w:rPr>
          <w:b/>
        </w:rPr>
        <w:tab/>
        <w:t>“</w:t>
      </w:r>
      <w:r>
        <w:rPr>
          <w:rStyle w:val="CharDefText"/>
        </w:rPr>
        <w:t>to take</w:t>
      </w:r>
      <w:r>
        <w:rPr>
          <w:b/>
        </w:rPr>
        <w:t>”</w:t>
      </w:r>
      <w:r>
        <w:t xml:space="preserve"> in relation to any flora includes to gather, pluck, cut, pull up, destroy, dig up, remove or injure the flora or to cause or permit the same to be done by any means;</w:t>
      </w:r>
    </w:p>
    <w:p>
      <w:pPr>
        <w:pStyle w:val="Defstart"/>
      </w:pPr>
      <w:r>
        <w:rPr>
          <w:b/>
        </w:rPr>
        <w:tab/>
        <w:t>“</w:t>
      </w:r>
      <w:r>
        <w:rPr>
          <w:rStyle w:val="CharDefText"/>
        </w:rPr>
        <w:t>wildlife officer</w:t>
      </w:r>
      <w:r>
        <w:rPr>
          <w:b/>
        </w:rPr>
        <w:t>”</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t>“</w:t>
      </w:r>
      <w:r>
        <w:rPr>
          <w:rStyle w:val="CharDefText"/>
        </w:rPr>
        <w:t>wildlife sanctuary</w:t>
      </w:r>
      <w:r>
        <w:rPr>
          <w:b/>
        </w:rPr>
        <w:t>”</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w:t>
      </w:r>
      <w:ins w:id="33" w:author="svcMRProcess" w:date="2015-11-12T21:56:00Z">
        <w:r>
          <w:t>; No. 77 of 2006 s. 17</w:t>
        </w:r>
      </w:ins>
      <w:r>
        <w:t xml:space="preserve">.] </w:t>
      </w:r>
    </w:p>
    <w:p>
      <w:pPr>
        <w:pStyle w:val="Heading5"/>
        <w:rPr>
          <w:snapToGrid w:val="0"/>
        </w:rPr>
      </w:pPr>
      <w:bookmarkStart w:id="34" w:name="_Toc439040841"/>
      <w:bookmarkStart w:id="35" w:name="_Toc77414049"/>
      <w:bookmarkStart w:id="36" w:name="_Toc139349529"/>
      <w:bookmarkStart w:id="37" w:name="_Toc149020044"/>
      <w:bookmarkStart w:id="38" w:name="_Toc158005170"/>
      <w:r>
        <w:rPr>
          <w:rStyle w:val="CharSectno"/>
        </w:rPr>
        <w:t>7</w:t>
      </w:r>
      <w:r>
        <w:rPr>
          <w:snapToGrid w:val="0"/>
        </w:rPr>
        <w:t>.</w:t>
      </w:r>
      <w:r>
        <w:rPr>
          <w:snapToGrid w:val="0"/>
        </w:rPr>
        <w:tab/>
        <w:t>Administration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39" w:name="_Toc439040842"/>
      <w:bookmarkStart w:id="40" w:name="_Toc77414050"/>
      <w:bookmarkStart w:id="41" w:name="_Toc139349530"/>
      <w:bookmarkStart w:id="42" w:name="_Toc149020045"/>
      <w:bookmarkStart w:id="43" w:name="_Toc158005171"/>
      <w:r>
        <w:rPr>
          <w:rStyle w:val="CharSectno"/>
        </w:rPr>
        <w:t>8</w:t>
      </w:r>
      <w:r>
        <w:rPr>
          <w:snapToGrid w:val="0"/>
        </w:rPr>
        <w:t>.</w:t>
      </w:r>
      <w:r>
        <w:rPr>
          <w:snapToGrid w:val="0"/>
        </w:rPr>
        <w:tab/>
        <w:t>Cost of administration</w:t>
      </w:r>
      <w:bookmarkEnd w:id="39"/>
      <w:bookmarkEnd w:id="40"/>
      <w:bookmarkEnd w:id="41"/>
      <w:bookmarkEnd w:id="42"/>
      <w:bookmarkEnd w:id="43"/>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44" w:name="_Toc439040843"/>
      <w:bookmarkStart w:id="45" w:name="_Toc77414051"/>
      <w:bookmarkStart w:id="46" w:name="_Toc139349531"/>
      <w:bookmarkStart w:id="47" w:name="_Toc149020046"/>
      <w:bookmarkStart w:id="48" w:name="_Toc158005172"/>
      <w:r>
        <w:rPr>
          <w:rStyle w:val="CharSectno"/>
        </w:rPr>
        <w:t>9</w:t>
      </w:r>
      <w:r>
        <w:rPr>
          <w:snapToGrid w:val="0"/>
        </w:rPr>
        <w:t>.</w:t>
      </w:r>
      <w:r>
        <w:rPr>
          <w:snapToGrid w:val="0"/>
        </w:rPr>
        <w:tab/>
        <w:t>Relationship to the Crown, government departments and local governments and other persons exercising rights or duties</w:t>
      </w:r>
      <w:bookmarkEnd w:id="44"/>
      <w:bookmarkEnd w:id="45"/>
      <w:bookmarkEnd w:id="46"/>
      <w:bookmarkEnd w:id="47"/>
      <w:bookmarkEnd w:id="48"/>
      <w:r>
        <w:rPr>
          <w:snapToGrid w:val="0"/>
        </w:rPr>
        <w:t xml:space="preserve"> </w:t>
      </w:r>
    </w:p>
    <w:p>
      <w:pPr>
        <w:pStyle w:val="Subsection"/>
        <w:spacing w:before="180"/>
        <w:rPr>
          <w:snapToGrid w:val="0"/>
        </w:rPr>
      </w:pPr>
      <w:r>
        <w:rPr>
          <w:snapToGrid w:val="0"/>
        </w:rPr>
        <w:tab/>
        <w:t>(1)</w:t>
      </w:r>
      <w:r>
        <w:rPr>
          <w:snapToGrid w:val="0"/>
        </w:rPr>
        <w:tab/>
        <w:t>The provisions of this Act relating to flora bind the Crown.</w:t>
      </w:r>
    </w:p>
    <w:p>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Indenta"/>
        <w:rPr>
          <w:snapToGrid w:val="0"/>
        </w:rPr>
      </w:pPr>
      <w:r>
        <w:rPr>
          <w:snapToGrid w:val="0"/>
        </w:rPr>
        <w:tab/>
        <w:t>(c)</w:t>
      </w:r>
      <w:r>
        <w:rPr>
          <w:snapToGrid w:val="0"/>
        </w:rPr>
        <w:tab/>
        <w:t>where the Ministers agree, the Minister shall give such directions as are agreed to as a result of those consultations;</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government department</w:t>
      </w:r>
      <w:r>
        <w:rPr>
          <w:b/>
        </w:rPr>
        <w: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Repealed by No. 112 of 1984 s. 6.] </w:t>
      </w:r>
    </w:p>
    <w:p>
      <w:pPr>
        <w:pStyle w:val="Heading5"/>
        <w:rPr>
          <w:snapToGrid w:val="0"/>
        </w:rPr>
      </w:pPr>
      <w:bookmarkStart w:id="49" w:name="_Toc439040844"/>
      <w:bookmarkStart w:id="50" w:name="_Toc77414052"/>
      <w:bookmarkStart w:id="51" w:name="_Toc139349532"/>
      <w:bookmarkStart w:id="52" w:name="_Toc149020047"/>
      <w:bookmarkStart w:id="53" w:name="_Toc158005173"/>
      <w:r>
        <w:rPr>
          <w:rStyle w:val="CharSectno"/>
        </w:rPr>
        <w:t>14</w:t>
      </w:r>
      <w:r>
        <w:rPr>
          <w:snapToGrid w:val="0"/>
        </w:rPr>
        <w:t>.</w:t>
      </w:r>
      <w:r>
        <w:rPr>
          <w:snapToGrid w:val="0"/>
        </w:rPr>
        <w:tab/>
        <w:t>Protection of fauna</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(2)(a)</w:t>
      </w:r>
      <w:r>
        <w:rPr>
          <w:snapToGrid w:val="0"/>
        </w:rPr>
        <w:tab/>
        <w:t>Subject to section 15A, the Minister may from time to time declare — </w:t>
      </w:r>
    </w:p>
    <w:p>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(i)</w:t>
      </w:r>
      <w:r>
        <w:rPr>
          <w:snapToGrid w:val="0"/>
        </w:rPr>
        <w:tab/>
      </w:r>
      <w:r>
        <w:t>such fauna is wholly protected throughout the whole of the State at all times; and</w:t>
      </w:r>
    </w:p>
    <w:p>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w:t>
      </w:r>
    </w:p>
    <w:p>
      <w:pPr>
        <w:pStyle w:val="Heading5"/>
        <w:spacing w:before="240"/>
        <w:rPr>
          <w:snapToGrid w:val="0"/>
        </w:rPr>
      </w:pPr>
      <w:bookmarkStart w:id="54" w:name="_Toc439040845"/>
      <w:bookmarkStart w:id="55" w:name="_Toc77414053"/>
      <w:bookmarkStart w:id="56" w:name="_Toc139349533"/>
      <w:bookmarkStart w:id="57" w:name="_Toc149020048"/>
      <w:bookmarkStart w:id="58" w:name="_Toc158005174"/>
      <w:r>
        <w:rPr>
          <w:rStyle w:val="CharSectno"/>
        </w:rPr>
        <w:t>15</w:t>
      </w:r>
      <w:r>
        <w:rPr>
          <w:snapToGrid w:val="0"/>
        </w:rPr>
        <w:t>.</w:t>
      </w:r>
      <w:r>
        <w:rPr>
          <w:snapToGrid w:val="0"/>
        </w:rPr>
        <w:tab/>
        <w:t>Minister may issue licences</w:t>
      </w:r>
      <w:bookmarkEnd w:id="54"/>
      <w:bookmarkEnd w:id="55"/>
      <w:bookmarkEnd w:id="56"/>
      <w:bookmarkEnd w:id="57"/>
      <w:bookmarkEnd w:id="58"/>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(ca)</w:t>
      </w:r>
      <w:r>
        <w:tab/>
        <w:t>The Minister may, by written notice given to the holder of a licence, cancel a licence or suspend it for such period as the Minister thinks fit if —</w:t>
      </w:r>
    </w:p>
    <w:p>
      <w:pPr>
        <w:pStyle w:val="Indenta"/>
      </w:pPr>
      <w:r>
        <w:tab/>
        <w:t>(i)</w:t>
      </w:r>
      <w:r>
        <w:tab/>
      </w:r>
      <w:r>
        <w:rPr>
          <w:snapToGrid w:val="0"/>
        </w:rPr>
        <w:t>the</w:t>
      </w:r>
      <w:r>
        <w:t xml:space="preserve"> holder of the licence is convicted of an offence under the </w:t>
      </w:r>
      <w:r>
        <w:rPr>
          <w:i/>
        </w:rPr>
        <w:t>Animal Welfare Act 2002</w:t>
      </w:r>
      <w:r>
        <w:t>; or</w:t>
      </w:r>
    </w:p>
    <w:p>
      <w:pPr>
        <w:pStyle w:val="Indenta"/>
      </w:pPr>
      <w:r>
        <w:tab/>
        <w:t>(ii)</w:t>
      </w:r>
      <w:r>
        <w:tab/>
        <w:t xml:space="preserve">a licence under that Act held by the holder of the licence is suspended or revoked. </w:t>
      </w:r>
    </w:p>
    <w:p>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rPr>
          <w:snapToGrid w:val="0"/>
        </w:rPr>
      </w:pPr>
      <w:r>
        <w:rPr>
          <w:snapToGrid w:val="0"/>
        </w:rPr>
        <w:tab/>
        <w:t>(4)</w:t>
      </w:r>
      <w:r>
        <w:rPr>
          <w:snapToGrid w:val="0"/>
        </w:rPr>
        <w:tab/>
        <w:t>Subject to section 23D, no person shall be entitled to a grant, renewal or transfer of a licence as of right.</w:t>
      </w:r>
    </w:p>
    <w:p>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pPr>
        <w:pStyle w:val="Heading5"/>
        <w:rPr>
          <w:snapToGrid w:val="0"/>
        </w:rPr>
      </w:pPr>
      <w:bookmarkStart w:id="59" w:name="_Toc439040846"/>
      <w:bookmarkStart w:id="60" w:name="_Toc77414054"/>
      <w:bookmarkStart w:id="61" w:name="_Toc139349534"/>
      <w:bookmarkStart w:id="62" w:name="_Toc149020049"/>
      <w:bookmarkStart w:id="63" w:name="_Toc158005175"/>
      <w:r>
        <w:rPr>
          <w:rStyle w:val="CharSectno"/>
        </w:rPr>
        <w:t>15A</w:t>
      </w:r>
      <w:r>
        <w:rPr>
          <w:snapToGrid w:val="0"/>
        </w:rPr>
        <w:t>.</w:t>
      </w:r>
      <w:r>
        <w:rPr>
          <w:snapToGrid w:val="0"/>
        </w:rPr>
        <w:tab/>
        <w:t>Ducks, geese and quail protected from recreational taking</w:t>
      </w:r>
      <w:bookmarkEnd w:id="59"/>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spacing w:before="120"/>
        <w:rPr>
          <w:snapToGrid w:val="0"/>
        </w:rPr>
      </w:pPr>
      <w:r>
        <w:rPr>
          <w:snapToGrid w:val="0"/>
        </w:rPr>
        <w:tab/>
        <w:t>(3)</w:t>
      </w:r>
      <w:r>
        <w:rPr>
          <w:snapToGrid w:val="0"/>
        </w:rPr>
        <w:tab/>
        <w:t xml:space="preserve">In subsections (1) and (2) references to </w:t>
      </w:r>
      <w:r>
        <w:rPr>
          <w:b/>
          <w:snapToGrid w:val="0"/>
        </w:rPr>
        <w:t>“</w:t>
      </w:r>
      <w:r>
        <w:rPr>
          <w:rStyle w:val="CharDefText"/>
        </w:rPr>
        <w:t>the purposes of sport or recreation</w:t>
      </w:r>
      <w:r>
        <w:rPr>
          <w:b/>
          <w:snapToGrid w:val="0"/>
        </w:rPr>
        <w:t>”</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w:t>
      </w:r>
    </w:p>
    <w:p>
      <w:pPr>
        <w:pStyle w:val="Heading5"/>
        <w:spacing w:before="180"/>
        <w:rPr>
          <w:snapToGrid w:val="0"/>
        </w:rPr>
      </w:pPr>
      <w:bookmarkStart w:id="64" w:name="_Toc439040847"/>
      <w:bookmarkStart w:id="65" w:name="_Toc77414055"/>
      <w:bookmarkStart w:id="66" w:name="_Toc139349535"/>
      <w:bookmarkStart w:id="67" w:name="_Toc149020050"/>
      <w:bookmarkStart w:id="68" w:name="_Toc158005176"/>
      <w:r>
        <w:rPr>
          <w:rStyle w:val="CharSectno"/>
        </w:rPr>
        <w:t>16</w:t>
      </w:r>
      <w:r>
        <w:rPr>
          <w:snapToGrid w:val="0"/>
        </w:rPr>
        <w:t>.</w:t>
      </w:r>
      <w:r>
        <w:rPr>
          <w:snapToGrid w:val="0"/>
        </w:rPr>
        <w:tab/>
        <w:t>Taking of protected fauna an offence</w:t>
      </w:r>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by taking fauna while protected, otherwise than by — </w:t>
      </w:r>
    </w:p>
    <w:p>
      <w:pPr>
        <w:pStyle w:val="Indenta"/>
        <w:rPr>
          <w:snapToGrid w:val="0"/>
        </w:rPr>
      </w:pPr>
      <w:r>
        <w:rPr>
          <w:snapToGrid w:val="0"/>
        </w:rPr>
        <w:tab/>
      </w:r>
      <w:r>
        <w:rPr>
          <w:snapToGrid w:val="0"/>
        </w:rPr>
        <w:tab/>
        <w:t>the authority of a licence issued pursuant to the provisions of section 15; or</w:t>
      </w:r>
    </w:p>
    <w:p>
      <w:pPr>
        <w:pStyle w:val="Indenta"/>
        <w:rPr>
          <w:snapToGrid w:val="0"/>
        </w:rPr>
      </w:pPr>
      <w:r>
        <w:rPr>
          <w:snapToGrid w:val="0"/>
        </w:rPr>
        <w:tab/>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69" w:name="_Hlt458228173"/>
      <w:r>
        <w:t>41</w:t>
      </w:r>
      <w:bookmarkEnd w:id="69"/>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0" w:name="_Hlt510516349"/>
      <w:r>
        <w:t>45</w:t>
      </w:r>
      <w:bookmarkEnd w:id="70"/>
      <w:r>
        <w:t xml:space="preserve"> of that Act.</w:t>
      </w:r>
    </w:p>
    <w:p>
      <w:pPr>
        <w:pStyle w:val="Footnotesection"/>
      </w:pPr>
      <w:r>
        <w:tab/>
        <w:t xml:space="preserve">[Section 16 amended by No. 45 of 1967 s. 16; No. 53 of 1970 s. 4; No. 57 of 1997 s. 132(23); No. 33 of 2002 s. 97(3); No. 54 of 2003 s. 120(2).] </w:t>
      </w:r>
    </w:p>
    <w:p>
      <w:pPr>
        <w:pStyle w:val="Heading5"/>
        <w:rPr>
          <w:snapToGrid w:val="0"/>
        </w:rPr>
      </w:pPr>
      <w:bookmarkStart w:id="71" w:name="_Toc439040848"/>
      <w:bookmarkStart w:id="72" w:name="_Toc77414056"/>
      <w:bookmarkStart w:id="73" w:name="_Toc139349536"/>
      <w:bookmarkStart w:id="74" w:name="_Toc149020051"/>
      <w:bookmarkStart w:id="75" w:name="_Toc158005177"/>
      <w:r>
        <w:rPr>
          <w:rStyle w:val="CharSectno"/>
        </w:rPr>
        <w:t>16A</w:t>
      </w:r>
      <w:r>
        <w:rPr>
          <w:snapToGrid w:val="0"/>
        </w:rPr>
        <w:t>.</w:t>
      </w:r>
      <w:r>
        <w:rPr>
          <w:snapToGrid w:val="0"/>
        </w:rPr>
        <w:tab/>
        <w:t>Unlawful possession of protected fauna</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76" w:name="_Toc439040849"/>
      <w:bookmarkStart w:id="77" w:name="_Toc77414057"/>
      <w:bookmarkStart w:id="78" w:name="_Toc139349537"/>
      <w:bookmarkStart w:id="79" w:name="_Toc149020052"/>
      <w:bookmarkStart w:id="80" w:name="_Toc158005178"/>
      <w:r>
        <w:rPr>
          <w:rStyle w:val="CharSectno"/>
        </w:rPr>
        <w:t>17</w:t>
      </w:r>
      <w:r>
        <w:rPr>
          <w:snapToGrid w:val="0"/>
        </w:rPr>
        <w:t>.</w:t>
      </w:r>
      <w:r>
        <w:rPr>
          <w:snapToGrid w:val="0"/>
        </w:rPr>
        <w:tab/>
        <w:t>Certain dealings in fauna prohibited unless by authority of licence</w:t>
      </w:r>
      <w:bookmarkEnd w:id="76"/>
      <w:bookmarkEnd w:id="77"/>
      <w:bookmarkEnd w:id="78"/>
      <w:bookmarkEnd w:id="79"/>
      <w:bookmarkEnd w:id="80"/>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pPr>
        <w:pStyle w:val="Indenta"/>
        <w:rPr>
          <w:snapToGrid w:val="0"/>
        </w:rPr>
      </w:pPr>
      <w:r>
        <w:rPr>
          <w:snapToGrid w:val="0"/>
        </w:rPr>
        <w:tab/>
        <w:t>(b)</w:t>
      </w:r>
      <w:r>
        <w:rPr>
          <w:snapToGrid w:val="0"/>
        </w:rPr>
        <w:tab/>
        <w:t>commence or keep an establishment for the breeding or holding of fauna for gain or reward;</w:t>
      </w:r>
    </w:p>
    <w:p>
      <w:pPr>
        <w:pStyle w:val="Indenta"/>
        <w:rPr>
          <w:snapToGrid w:val="0"/>
        </w:rPr>
      </w:pPr>
      <w:r>
        <w:rPr>
          <w:snapToGrid w:val="0"/>
        </w:rPr>
        <w:tab/>
        <w:t>(c)</w:t>
      </w:r>
      <w:r>
        <w:rPr>
          <w:snapToGrid w:val="0"/>
        </w:rPr>
        <w:tab/>
        <w:t>bring any fauna into the State;</w:t>
      </w:r>
    </w:p>
    <w:p>
      <w:pPr>
        <w:pStyle w:val="Indenta"/>
        <w:rPr>
          <w:snapToGrid w:val="0"/>
        </w:rPr>
      </w:pPr>
      <w:r>
        <w:rPr>
          <w:snapToGrid w:val="0"/>
        </w:rPr>
        <w:tab/>
        <w:t>(d)</w:t>
      </w:r>
      <w:r>
        <w:rPr>
          <w:snapToGrid w:val="0"/>
        </w:rPr>
        <w:tab/>
        <w:t>export fauna from the State;</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81" w:name="_Toc439040850"/>
      <w:bookmarkStart w:id="82" w:name="_Toc77414058"/>
      <w:bookmarkStart w:id="83" w:name="_Toc139349538"/>
      <w:bookmarkStart w:id="84" w:name="_Toc149020053"/>
      <w:bookmarkStart w:id="85" w:name="_Toc158005179"/>
      <w:r>
        <w:rPr>
          <w:rStyle w:val="CharSectno"/>
        </w:rPr>
        <w:t>17A</w:t>
      </w:r>
      <w:r>
        <w:rPr>
          <w:snapToGrid w:val="0"/>
        </w:rPr>
        <w:t>.</w:t>
      </w:r>
      <w:r>
        <w:rPr>
          <w:snapToGrid w:val="0"/>
        </w:rPr>
        <w:tab/>
        <w:t>Licences to process fauna and carry on processing establishments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Repealed by No. 18 of 1992 s. 7.]</w:t>
      </w:r>
    </w:p>
    <w:p>
      <w:pPr>
        <w:pStyle w:val="Ednotesection"/>
      </w:pPr>
      <w:r>
        <w:t>[</w:t>
      </w:r>
      <w:r>
        <w:rPr>
          <w:b/>
        </w:rPr>
        <w:t>17C</w:t>
      </w:r>
      <w:r>
        <w:rPr>
          <w:b/>
        </w:rPr>
        <w:noBreakHyphen/>
        <w:t>17F.</w:t>
      </w:r>
      <w:r>
        <w:rPr>
          <w:b/>
        </w:rPr>
        <w:tab/>
      </w:r>
      <w:r>
        <w:t xml:space="preserve">Repealed by No. 112 of 1984 s. 8.] </w:t>
      </w:r>
    </w:p>
    <w:p>
      <w:pPr>
        <w:pStyle w:val="Heading5"/>
        <w:rPr>
          <w:snapToGrid w:val="0"/>
        </w:rPr>
      </w:pPr>
      <w:bookmarkStart w:id="86" w:name="_Toc439040851"/>
      <w:bookmarkStart w:id="87" w:name="_Toc77414059"/>
      <w:bookmarkStart w:id="88" w:name="_Toc139349539"/>
      <w:bookmarkStart w:id="89" w:name="_Toc149020054"/>
      <w:bookmarkStart w:id="90" w:name="_Toc158005180"/>
      <w:r>
        <w:rPr>
          <w:rStyle w:val="CharSectno"/>
        </w:rPr>
        <w:t>18</w:t>
      </w:r>
      <w:r>
        <w:rPr>
          <w:snapToGrid w:val="0"/>
        </w:rPr>
        <w:t>.</w:t>
      </w:r>
      <w:r>
        <w:rPr>
          <w:snapToGrid w:val="0"/>
        </w:rPr>
        <w:tab/>
        <w:t>Royalty on skins</w:t>
      </w:r>
      <w:bookmarkEnd w:id="86"/>
      <w:bookmarkEnd w:id="87"/>
      <w:bookmarkEnd w:id="88"/>
      <w:bookmarkEnd w:id="89"/>
      <w:bookmarkEnd w:id="90"/>
      <w:r>
        <w:rPr>
          <w:snapToGrid w:val="0"/>
        </w:rPr>
        <w:t xml:space="preserve"> </w:t>
      </w:r>
    </w:p>
    <w:p>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w:t>
      </w:r>
    </w:p>
    <w:p>
      <w:pPr>
        <w:pStyle w:val="Ednotesection"/>
        <w:ind w:left="890" w:hanging="890"/>
      </w:pPr>
      <w:r>
        <w:t>[</w:t>
      </w:r>
      <w:r>
        <w:rPr>
          <w:b/>
        </w:rPr>
        <w:t>19.</w:t>
      </w:r>
      <w:r>
        <w:tab/>
      </w:r>
      <w:r>
        <w:tab/>
        <w:t xml:space="preserve">Repealed by No. 112 of 1984 s. 9.] </w:t>
      </w:r>
    </w:p>
    <w:p>
      <w:pPr>
        <w:pStyle w:val="Heading5"/>
        <w:rPr>
          <w:snapToGrid w:val="0"/>
        </w:rPr>
      </w:pPr>
      <w:bookmarkStart w:id="91" w:name="_Toc439040852"/>
      <w:bookmarkStart w:id="92" w:name="_Toc77414060"/>
      <w:bookmarkStart w:id="93" w:name="_Toc139349540"/>
      <w:bookmarkStart w:id="94" w:name="_Toc149020055"/>
      <w:bookmarkStart w:id="95" w:name="_Toc158005181"/>
      <w:r>
        <w:rPr>
          <w:rStyle w:val="CharSectno"/>
        </w:rPr>
        <w:t>20</w:t>
      </w:r>
      <w:r>
        <w:rPr>
          <w:snapToGrid w:val="0"/>
        </w:rPr>
        <w:t>.</w:t>
      </w:r>
      <w:r>
        <w:rPr>
          <w:snapToGrid w:val="0"/>
        </w:rPr>
        <w:tab/>
        <w:t>Authority of wildlife officers</w:t>
      </w:r>
      <w:bookmarkEnd w:id="91"/>
      <w:bookmarkEnd w:id="92"/>
      <w:bookmarkEnd w:id="93"/>
      <w:bookmarkEnd w:id="94"/>
      <w:bookmarkEnd w:id="95"/>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(i)</w:t>
      </w:r>
      <w:r>
        <w:rPr>
          <w:snapToGrid w:val="0"/>
        </w:rPr>
        <w:tab/>
        <w:t>anything with respect to which an offence has been or is suspected, on reasonable grounds, to have been committed; or</w:t>
      </w:r>
    </w:p>
    <w:p>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(b)</w:t>
      </w:r>
      <w:r>
        <w:tab/>
        <w:t>The warrant is to be executed by day, unless the justice of the peace, by the warrant, has authorised it to be executed by night, in which case it may be so executed.</w:t>
      </w:r>
    </w:p>
    <w:p>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b/>
        </w:rPr>
        <w:t>“</w:t>
      </w:r>
      <w:r>
        <w:rPr>
          <w:rStyle w:val="CharDefText"/>
        </w:rPr>
        <w:t>fauna</w:t>
      </w:r>
      <w:r>
        <w:rPr>
          <w:b/>
        </w:rPr>
        <w:t>”</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pPr>
        <w:pStyle w:val="Heading5"/>
        <w:rPr>
          <w:snapToGrid w:val="0"/>
        </w:rPr>
      </w:pPr>
      <w:bookmarkStart w:id="96" w:name="_Toc439040853"/>
      <w:bookmarkStart w:id="97" w:name="_Toc77414061"/>
      <w:bookmarkStart w:id="98" w:name="_Toc139349541"/>
      <w:bookmarkStart w:id="99" w:name="_Toc149020056"/>
      <w:bookmarkStart w:id="100" w:name="_Toc158005182"/>
      <w:r>
        <w:rPr>
          <w:rStyle w:val="CharSectno"/>
        </w:rPr>
        <w:t>20A</w:t>
      </w:r>
      <w:r>
        <w:rPr>
          <w:snapToGrid w:val="0"/>
        </w:rPr>
        <w:t>.</w:t>
      </w:r>
      <w:r>
        <w:rPr>
          <w:snapToGrid w:val="0"/>
        </w:rPr>
        <w:tab/>
        <w:t>Powers of disposal and proceeds of sale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w:t>
      </w:r>
      <w:del w:id="101" w:author="svcMRProcess" w:date="2015-11-12T21:56:00Z">
        <w:r>
          <w:rPr>
            <w:i/>
            <w:snapToGrid w:val="0"/>
          </w:rPr>
          <w:delText>Administration and Audit</w:delText>
        </w:r>
      </w:del>
      <w:ins w:id="102" w:author="svcMRProcess" w:date="2015-11-12T21:56:00Z">
        <w:r>
          <w:rPr>
            <w:i/>
          </w:rPr>
          <w:t>Management</w:t>
        </w:r>
      </w:ins>
      <w:r>
        <w:rPr>
          <w:i/>
        </w:rPr>
        <w:t xml:space="preserve"> Act </w:t>
      </w:r>
      <w:del w:id="103" w:author="svcMRProcess" w:date="2015-11-12T21:56:00Z">
        <w:r>
          <w:rPr>
            <w:i/>
            <w:snapToGrid w:val="0"/>
          </w:rPr>
          <w:delText>1985</w:delText>
        </w:r>
      </w:del>
      <w:ins w:id="104" w:author="svcMRProcess" w:date="2015-11-12T21:56:00Z">
        <w:r>
          <w:rPr>
            <w:i/>
          </w:rPr>
          <w:t>2006</w:t>
        </w:r>
      </w:ins>
      <w:r>
        <w:t>,</w:t>
      </w:r>
      <w:r>
        <w:rPr>
          <w:snapToGrid w:val="0"/>
        </w:rPr>
        <w:t xml:space="preserve"> and dealt with according to law.</w:t>
      </w:r>
    </w:p>
    <w:p>
      <w:pPr>
        <w:pStyle w:val="Footnotesection"/>
      </w:pPr>
      <w:r>
        <w:tab/>
        <w:t>[Section 20A inserted by No. 67 of 1975 s. 24; amended by No. 86 of 1976 s. 10; No. 57 of 1997 s. 132(11) and (12</w:t>
      </w:r>
      <w:del w:id="105" w:author="svcMRProcess" w:date="2015-11-12T21:56:00Z">
        <w:r>
          <w:delText>).]</w:delText>
        </w:r>
      </w:del>
      <w:ins w:id="106" w:author="svcMRProcess" w:date="2015-11-12T21:56:00Z">
        <w:r>
          <w:t>); No. 77 of 2006 s. 17.]</w:t>
        </w:r>
      </w:ins>
      <w:r>
        <w:t xml:space="preserve"> </w:t>
      </w:r>
    </w:p>
    <w:p>
      <w:pPr>
        <w:pStyle w:val="Ednotesection"/>
        <w:ind w:left="890" w:hanging="890"/>
      </w:pPr>
      <w:r>
        <w:t>[</w:t>
      </w:r>
      <w:r>
        <w:rPr>
          <w:b/>
        </w:rPr>
        <w:t>21.</w:t>
      </w:r>
      <w:r>
        <w:tab/>
      </w:r>
      <w:r>
        <w:tab/>
        <w:t xml:space="preserve">Repealed by No. 67 of 1975 s. 25.] </w:t>
      </w:r>
    </w:p>
    <w:p>
      <w:pPr>
        <w:pStyle w:val="Heading5"/>
        <w:rPr>
          <w:snapToGrid w:val="0"/>
        </w:rPr>
      </w:pPr>
      <w:bookmarkStart w:id="107" w:name="_Toc439040854"/>
      <w:bookmarkStart w:id="108" w:name="_Toc77414062"/>
      <w:bookmarkStart w:id="109" w:name="_Toc139349542"/>
      <w:bookmarkStart w:id="110" w:name="_Toc149020057"/>
      <w:bookmarkStart w:id="111" w:name="_Toc158005183"/>
      <w:r>
        <w:rPr>
          <w:rStyle w:val="CharSectno"/>
        </w:rPr>
        <w:t>22</w:t>
      </w:r>
      <w:r>
        <w:rPr>
          <w:snapToGrid w:val="0"/>
        </w:rPr>
        <w:t>.</w:t>
      </w:r>
      <w:r>
        <w:rPr>
          <w:snapToGrid w:val="0"/>
        </w:rPr>
        <w:tab/>
        <w:t>Property in fauna</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rPr>
          <w:snapToGrid w:val="0"/>
        </w:rPr>
      </w:pPr>
      <w:bookmarkStart w:id="112" w:name="_Toc439040855"/>
      <w:bookmarkStart w:id="113" w:name="_Toc77414063"/>
      <w:bookmarkStart w:id="114" w:name="_Toc139349543"/>
      <w:bookmarkStart w:id="115" w:name="_Toc149020058"/>
      <w:bookmarkStart w:id="116" w:name="_Toc158005184"/>
      <w:r>
        <w:rPr>
          <w:rStyle w:val="CharSectno"/>
        </w:rPr>
        <w:t>23</w:t>
      </w:r>
      <w:r>
        <w:rPr>
          <w:snapToGrid w:val="0"/>
        </w:rPr>
        <w:t>.</w:t>
      </w:r>
      <w:r>
        <w:rPr>
          <w:snapToGrid w:val="0"/>
        </w:rPr>
        <w:tab/>
        <w:t>Exemption in certain cases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Notwithstanding any other provisions of this Act, a person — </w:t>
      </w:r>
    </w:p>
    <w:p>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pPr>
        <w:pStyle w:val="Subsection"/>
        <w:keepNext/>
        <w:spacing w:before="120"/>
        <w:rPr>
          <w:snapToGrid w:val="0"/>
        </w:rPr>
      </w:pPr>
      <w:r>
        <w:rPr>
          <w:snapToGrid w:val="0"/>
        </w:rPr>
        <w:tab/>
      </w:r>
      <w:r>
        <w:rPr>
          <w:snapToGrid w:val="0"/>
        </w:rPr>
        <w:tab/>
        <w:t>may take fauna or flora — </w:t>
      </w:r>
    </w:p>
    <w:p>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pPr>
        <w:pStyle w:val="Subsection"/>
        <w:keepNext/>
        <w:spacing w:before="120"/>
        <w:rPr>
          <w:snapToGrid w:val="0"/>
        </w:rPr>
      </w:pPr>
      <w:r>
        <w:rPr>
          <w:snapToGrid w:val="0"/>
        </w:rPr>
        <w:tab/>
      </w:r>
      <w:r>
        <w:rPr>
          <w:snapToGrid w:val="0"/>
        </w:rPr>
        <w:tab/>
        <w:t>sufficient only for food for himself and his family, but not for sale — </w:t>
      </w:r>
    </w:p>
    <w:p>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w:t>
      </w:r>
    </w:p>
    <w:p>
      <w:pPr>
        <w:pStyle w:val="Heading5"/>
        <w:rPr>
          <w:snapToGrid w:val="0"/>
        </w:rPr>
      </w:pPr>
      <w:bookmarkStart w:id="117" w:name="_Toc439040856"/>
      <w:bookmarkStart w:id="118" w:name="_Toc77414064"/>
      <w:bookmarkStart w:id="119" w:name="_Toc139349544"/>
      <w:bookmarkStart w:id="120" w:name="_Toc149020059"/>
      <w:bookmarkStart w:id="121" w:name="_Toc158005185"/>
      <w:r>
        <w:rPr>
          <w:rStyle w:val="CharSectno"/>
        </w:rPr>
        <w:t>23A</w:t>
      </w:r>
      <w:r>
        <w:rPr>
          <w:snapToGrid w:val="0"/>
        </w:rPr>
        <w:t>.</w:t>
      </w:r>
      <w:r>
        <w:rPr>
          <w:snapToGrid w:val="0"/>
        </w:rPr>
        <w:tab/>
        <w:t>Property in protected flora on Crown land</w:t>
      </w:r>
      <w:bookmarkEnd w:id="117"/>
      <w:bookmarkEnd w:id="118"/>
      <w:bookmarkEnd w:id="119"/>
      <w:bookmarkEnd w:id="120"/>
      <w:bookmarkEnd w:id="121"/>
      <w:r>
        <w:rPr>
          <w:snapToGrid w:val="0"/>
        </w:rPr>
        <w:t xml:space="preserve"> </w:t>
      </w:r>
    </w:p>
    <w:p>
      <w:pPr>
        <w:pStyle w:val="Subsection"/>
        <w:keepNext/>
        <w:rPr>
          <w:snapToGrid w:val="0"/>
        </w:rPr>
      </w:pPr>
      <w:r>
        <w:rPr>
          <w:snapToGrid w:val="0"/>
        </w:rPr>
        <w:tab/>
        <w:t>(1)</w:t>
      </w:r>
      <w:r>
        <w:rPr>
          <w:snapToGrid w:val="0"/>
        </w:rPr>
        <w:tab/>
        <w:t>The property in protected flora on Crown land, until lawfully taken, is, by virtue of this Act, vested in the Crown.</w:t>
      </w:r>
    </w:p>
    <w:p>
      <w:pPr>
        <w:pStyle w:val="Subsection"/>
        <w:keepNext/>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rPr>
          <w:snapToGrid w:val="0"/>
        </w:rPr>
      </w:pPr>
      <w:bookmarkStart w:id="122" w:name="_Toc439040857"/>
      <w:bookmarkStart w:id="123" w:name="_Toc77414065"/>
      <w:bookmarkStart w:id="124" w:name="_Toc139349545"/>
      <w:bookmarkStart w:id="125" w:name="_Toc149020060"/>
      <w:bookmarkStart w:id="126" w:name="_Toc158005186"/>
      <w:r>
        <w:rPr>
          <w:rStyle w:val="CharSectno"/>
        </w:rPr>
        <w:t>23B</w:t>
      </w:r>
      <w:r>
        <w:rPr>
          <w:snapToGrid w:val="0"/>
        </w:rPr>
        <w:t>.</w:t>
      </w:r>
      <w:r>
        <w:rPr>
          <w:snapToGrid w:val="0"/>
        </w:rPr>
        <w:tab/>
        <w:t>Protected flora on Crown land not to be taken without a licence</w:t>
      </w:r>
      <w:bookmarkEnd w:id="122"/>
      <w:bookmarkEnd w:id="123"/>
      <w:bookmarkEnd w:id="124"/>
      <w:bookmarkEnd w:id="125"/>
      <w:bookmarkEnd w:id="126"/>
    </w:p>
    <w:p>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127" w:name="_Toc439040858"/>
      <w:bookmarkStart w:id="128" w:name="_Toc77414066"/>
      <w:bookmarkStart w:id="129" w:name="_Toc139349546"/>
      <w:bookmarkStart w:id="130" w:name="_Toc149020061"/>
      <w:bookmarkStart w:id="131" w:name="_Toc158005187"/>
      <w:r>
        <w:rPr>
          <w:rStyle w:val="CharSectno"/>
        </w:rPr>
        <w:t>23C</w:t>
      </w:r>
      <w:r>
        <w:rPr>
          <w:snapToGrid w:val="0"/>
        </w:rPr>
        <w:t>.</w:t>
      </w:r>
      <w:r>
        <w:rPr>
          <w:snapToGrid w:val="0"/>
        </w:rPr>
        <w:tab/>
        <w:t>Licences to take protected flora on Crown land</w:t>
      </w:r>
      <w:bookmarkEnd w:id="127"/>
      <w:bookmarkEnd w:id="128"/>
      <w:bookmarkEnd w:id="129"/>
      <w:bookmarkEnd w:id="130"/>
      <w:bookmarkEnd w:id="131"/>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w:t>
      </w:r>
      <w:del w:id="132" w:author="svcMRProcess" w:date="2015-11-12T21:56:00Z">
        <w:r>
          <w:rPr>
            <w:snapToGrid w:val="0"/>
          </w:rPr>
          <w:delText>Fund;</w:delText>
        </w:r>
      </w:del>
      <w:ins w:id="133" w:author="svcMRProcess" w:date="2015-11-12T21:56:00Z">
        <w:r>
          <w:t xml:space="preserve">Nature Conservation and National Parks Account referred to in the </w:t>
        </w:r>
        <w:r>
          <w:rPr>
            <w:i/>
          </w:rPr>
          <w:t>Conservation and Land Management Act 1984</w:t>
        </w:r>
        <w:r>
          <w:t xml:space="preserve"> section 68(1);</w:t>
        </w:r>
      </w:ins>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pPr>
      <w:r>
        <w:tab/>
        <w:t>[Section 23C inserted by No. 86 of 1976 s. 14; amended by No. 53 of 1980 s. 2; No. 112 of 1984 s. 11; No. 49 of 1996 s. 64; No. 57 of 1997 s. 132(13) and (23); No. 28 of 2006 s. 221</w:t>
      </w:r>
      <w:ins w:id="134" w:author="svcMRProcess" w:date="2015-11-12T21:56:00Z">
        <w:r>
          <w:t>; No. 77 of 2006 s. 17</w:t>
        </w:r>
      </w:ins>
      <w:r>
        <w:t xml:space="preserve">.] </w:t>
      </w:r>
    </w:p>
    <w:p>
      <w:pPr>
        <w:pStyle w:val="Heading5"/>
        <w:rPr>
          <w:snapToGrid w:val="0"/>
        </w:rPr>
      </w:pPr>
      <w:bookmarkStart w:id="135" w:name="_Toc439040859"/>
      <w:bookmarkStart w:id="136" w:name="_Toc77414067"/>
      <w:bookmarkStart w:id="137" w:name="_Toc139349547"/>
      <w:bookmarkStart w:id="138" w:name="_Toc149020062"/>
      <w:bookmarkStart w:id="139" w:name="_Toc158005188"/>
      <w:r>
        <w:rPr>
          <w:rStyle w:val="CharSectno"/>
        </w:rPr>
        <w:t>23D</w:t>
      </w:r>
      <w:r>
        <w:rPr>
          <w:snapToGrid w:val="0"/>
        </w:rPr>
        <w:t>.</w:t>
      </w:r>
      <w:r>
        <w:rPr>
          <w:snapToGrid w:val="0"/>
        </w:rPr>
        <w:tab/>
        <w:t>Taking and sale of protected flora on private land</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40" w:name="_Toc439040860"/>
      <w:bookmarkStart w:id="141" w:name="_Toc77414068"/>
      <w:bookmarkStart w:id="142" w:name="_Toc139349548"/>
      <w:bookmarkStart w:id="143" w:name="_Toc149020063"/>
      <w:bookmarkStart w:id="144" w:name="_Toc158005189"/>
      <w:r>
        <w:rPr>
          <w:rStyle w:val="CharSectno"/>
        </w:rPr>
        <w:t>23DA</w:t>
      </w:r>
      <w:r>
        <w:rPr>
          <w:snapToGrid w:val="0"/>
        </w:rPr>
        <w:t>.</w:t>
      </w:r>
      <w:r>
        <w:rPr>
          <w:snapToGrid w:val="0"/>
        </w:rPr>
        <w:tab/>
        <w:t>Transitional</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45" w:name="_Toc439040861"/>
      <w:bookmarkStart w:id="146" w:name="_Toc77414069"/>
      <w:bookmarkStart w:id="147" w:name="_Toc139349549"/>
      <w:bookmarkStart w:id="148" w:name="_Toc149020064"/>
      <w:bookmarkStart w:id="149" w:name="_Toc158005190"/>
      <w:r>
        <w:rPr>
          <w:rStyle w:val="CharSectno"/>
        </w:rPr>
        <w:t>23E</w:t>
      </w:r>
      <w:r>
        <w:rPr>
          <w:snapToGrid w:val="0"/>
        </w:rPr>
        <w:t>.</w:t>
      </w:r>
      <w:r>
        <w:rPr>
          <w:snapToGrid w:val="0"/>
        </w:rPr>
        <w:tab/>
        <w:t>Dealings in protected flora</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rPr>
          <w:snapToGrid w:val="0"/>
        </w:rPr>
      </w:pPr>
      <w:bookmarkStart w:id="150" w:name="_Toc439040862"/>
      <w:bookmarkStart w:id="151" w:name="_Toc77414070"/>
      <w:bookmarkStart w:id="152" w:name="_Toc139349550"/>
      <w:bookmarkStart w:id="153" w:name="_Toc149020065"/>
      <w:bookmarkStart w:id="154" w:name="_Toc158005191"/>
      <w:r>
        <w:rPr>
          <w:rStyle w:val="CharSectno"/>
        </w:rPr>
        <w:t>23F</w:t>
      </w:r>
      <w:r>
        <w:rPr>
          <w:snapToGrid w:val="0"/>
        </w:rPr>
        <w:t>.</w:t>
      </w:r>
      <w:r>
        <w:rPr>
          <w:snapToGrid w:val="0"/>
        </w:rPr>
        <w:tab/>
        <w:t>Rare or endangered species of flora</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rare flora</w:t>
      </w:r>
      <w:r>
        <w:rPr>
          <w:b/>
          <w:snapToGrid w:val="0"/>
        </w:rPr>
        <w:t>”</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repealed]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pPr>
      <w:r>
        <w:t>[</w:t>
      </w:r>
      <w:r>
        <w:rPr>
          <w:b/>
        </w:rPr>
        <w:t>24.</w:t>
      </w:r>
      <w:r>
        <w:tab/>
        <w:t xml:space="preserve">Repealed by No. 112 of 1984 s. 12.] </w:t>
      </w:r>
    </w:p>
    <w:p>
      <w:pPr>
        <w:pStyle w:val="Heading5"/>
        <w:rPr>
          <w:snapToGrid w:val="0"/>
        </w:rPr>
      </w:pPr>
      <w:bookmarkStart w:id="155" w:name="_Toc439040863"/>
      <w:bookmarkStart w:id="156" w:name="_Toc77414071"/>
      <w:bookmarkStart w:id="157" w:name="_Toc139349551"/>
      <w:bookmarkStart w:id="158" w:name="_Toc149020066"/>
      <w:bookmarkStart w:id="159" w:name="_Toc158005192"/>
      <w:r>
        <w:rPr>
          <w:rStyle w:val="CharSectno"/>
        </w:rPr>
        <w:t>25</w:t>
      </w:r>
      <w:r>
        <w:rPr>
          <w:snapToGrid w:val="0"/>
        </w:rPr>
        <w:t>.</w:t>
      </w:r>
      <w:r>
        <w:rPr>
          <w:snapToGrid w:val="0"/>
        </w:rPr>
        <w:tab/>
        <w:t>Certain conduct prohibited</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 (3)</w:t>
      </w:r>
      <w:r>
        <w:tab/>
        <w:t>repealed]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60" w:name="_Toc439040864"/>
      <w:bookmarkStart w:id="161" w:name="_Toc77414072"/>
      <w:bookmarkStart w:id="162" w:name="_Toc139349552"/>
      <w:bookmarkStart w:id="163" w:name="_Toc149020067"/>
      <w:bookmarkStart w:id="164" w:name="_Toc158005193"/>
      <w:r>
        <w:rPr>
          <w:rStyle w:val="CharSectno"/>
        </w:rPr>
        <w:t>26</w:t>
      </w:r>
      <w:r>
        <w:rPr>
          <w:snapToGrid w:val="0"/>
        </w:rPr>
        <w:t>.</w:t>
      </w:r>
      <w:r>
        <w:rPr>
          <w:snapToGrid w:val="0"/>
        </w:rPr>
        <w:tab/>
        <w:t>Offences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repealed]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165" w:name="_Toc139349553"/>
      <w:bookmarkStart w:id="166" w:name="_Toc149020068"/>
      <w:bookmarkStart w:id="167" w:name="_Toc158005194"/>
      <w:bookmarkStart w:id="168" w:name="_Toc439040866"/>
      <w:bookmarkStart w:id="169" w:name="_Toc77414074"/>
      <w:r>
        <w:rPr>
          <w:rStyle w:val="CharSectno"/>
        </w:rPr>
        <w:t>26A</w:t>
      </w:r>
      <w:r>
        <w:rPr>
          <w:snapToGrid w:val="0"/>
        </w:rPr>
        <w:t>.</w:t>
      </w:r>
      <w:r>
        <w:rPr>
          <w:snapToGrid w:val="0"/>
        </w:rPr>
        <w:tab/>
        <w:t>Limitation period for prosecutions</w:t>
      </w:r>
      <w:bookmarkEnd w:id="165"/>
      <w:bookmarkEnd w:id="166"/>
      <w:bookmarkEnd w:id="167"/>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70" w:name="_Toc139349554"/>
      <w:bookmarkStart w:id="171" w:name="_Toc149020069"/>
      <w:bookmarkStart w:id="172" w:name="_Toc158005195"/>
      <w:r>
        <w:rPr>
          <w:rStyle w:val="CharSectno"/>
        </w:rPr>
        <w:t>27</w:t>
      </w:r>
      <w:r>
        <w:rPr>
          <w:snapToGrid w:val="0"/>
        </w:rPr>
        <w:t>.</w:t>
      </w:r>
      <w:r>
        <w:rPr>
          <w:snapToGrid w:val="0"/>
        </w:rPr>
        <w:tab/>
        <w:t>Forfeiture</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pPr>
        <w:pStyle w:val="Indenta"/>
        <w:rPr>
          <w:snapToGrid w:val="0"/>
        </w:rPr>
      </w:pPr>
      <w:r>
        <w:rPr>
          <w:snapToGrid w:val="0"/>
        </w:rPr>
        <w:tab/>
      </w:r>
      <w:r>
        <w:rPr>
          <w:snapToGrid w:val="0"/>
        </w:rPr>
        <w:tab/>
        <w:t>if the court of summary jurisdiction convicting the offender so orders,</w:t>
      </w:r>
    </w:p>
    <w:p>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fauna</w:t>
      </w:r>
      <w:r>
        <w:rPr>
          <w:b/>
        </w:rPr>
        <w:t>”</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w:t>
      </w:r>
    </w:p>
    <w:p>
      <w:pPr>
        <w:pStyle w:val="Heading5"/>
        <w:rPr>
          <w:snapToGrid w:val="0"/>
        </w:rPr>
      </w:pPr>
      <w:bookmarkStart w:id="173" w:name="_Toc439040867"/>
      <w:bookmarkStart w:id="174" w:name="_Toc77414075"/>
      <w:bookmarkStart w:id="175" w:name="_Toc139349555"/>
      <w:bookmarkStart w:id="176" w:name="_Toc149020070"/>
      <w:bookmarkStart w:id="177" w:name="_Toc158005196"/>
      <w:r>
        <w:rPr>
          <w:rStyle w:val="CharSectno"/>
        </w:rPr>
        <w:t>27A</w:t>
      </w:r>
      <w:r>
        <w:rPr>
          <w:snapToGrid w:val="0"/>
        </w:rPr>
        <w:t>.</w:t>
      </w:r>
      <w:r>
        <w:rPr>
          <w:snapToGrid w:val="0"/>
        </w:rPr>
        <w:tab/>
        <w:t>Illegal devices, etc. found may be forfeited</w:t>
      </w:r>
      <w:bookmarkEnd w:id="173"/>
      <w:bookmarkEnd w:id="174"/>
      <w:bookmarkEnd w:id="175"/>
      <w:bookmarkEnd w:id="176"/>
      <w:bookmarkEnd w:id="177"/>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b/>
          <w:snapToGrid w:val="0"/>
          <w:spacing w:val="-4"/>
        </w:rPr>
        <w:t>“</w:t>
      </w:r>
      <w:r>
        <w:rPr>
          <w:rStyle w:val="CharDefText"/>
        </w:rPr>
        <w:t>other animal</w:t>
      </w:r>
      <w:r>
        <w:rPr>
          <w:b/>
          <w:snapToGrid w:val="0"/>
          <w:spacing w:val="-4"/>
        </w:rPr>
        <w:t>”</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78" w:name="_Toc439040868"/>
      <w:bookmarkStart w:id="179" w:name="_Toc77414076"/>
      <w:bookmarkStart w:id="180" w:name="_Toc139349556"/>
      <w:bookmarkStart w:id="181" w:name="_Toc149020071"/>
      <w:bookmarkStart w:id="182" w:name="_Toc158005197"/>
      <w:r>
        <w:rPr>
          <w:rStyle w:val="CharSectno"/>
        </w:rPr>
        <w:t>27B</w:t>
      </w:r>
      <w:r>
        <w:rPr>
          <w:snapToGrid w:val="0"/>
        </w:rPr>
        <w:t>.</w:t>
      </w:r>
      <w:r>
        <w:rPr>
          <w:snapToGrid w:val="0"/>
        </w:rPr>
        <w:tab/>
        <w:t>Power to dispose of illegal devices and forfeited articles</w:t>
      </w:r>
      <w:bookmarkEnd w:id="178"/>
      <w:bookmarkEnd w:id="179"/>
      <w:bookmarkEnd w:id="180"/>
      <w:bookmarkEnd w:id="181"/>
      <w:bookmarkEnd w:id="182"/>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rPr>
          <w:snapToGrid w:val="0"/>
        </w:rPr>
      </w:pPr>
      <w:bookmarkStart w:id="183" w:name="_Toc439040869"/>
      <w:bookmarkStart w:id="184" w:name="_Toc77414077"/>
      <w:bookmarkStart w:id="185" w:name="_Toc139349557"/>
      <w:bookmarkStart w:id="186" w:name="_Toc149020072"/>
      <w:bookmarkStart w:id="187" w:name="_Toc158005198"/>
      <w:r>
        <w:rPr>
          <w:rStyle w:val="CharSectno"/>
        </w:rPr>
        <w:t>27C</w:t>
      </w:r>
      <w:r>
        <w:rPr>
          <w:snapToGrid w:val="0"/>
        </w:rPr>
        <w:t>.</w:t>
      </w:r>
      <w:r>
        <w:rPr>
          <w:snapToGrid w:val="0"/>
        </w:rPr>
        <w:tab/>
        <w:t>Proof of exemption upon person pleading it</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rPr>
          <w:snapToGrid w:val="0"/>
        </w:rPr>
      </w:pPr>
      <w:bookmarkStart w:id="188" w:name="_Toc139349558"/>
      <w:bookmarkStart w:id="189" w:name="_Toc149020073"/>
      <w:bookmarkStart w:id="190" w:name="_Toc158005199"/>
      <w:bookmarkStart w:id="191" w:name="_Toc439040871"/>
      <w:bookmarkStart w:id="192" w:name="_Toc77414079"/>
      <w:r>
        <w:rPr>
          <w:rStyle w:val="CharSectno"/>
        </w:rPr>
        <w:t>27D</w:t>
      </w:r>
      <w:r>
        <w:rPr>
          <w:snapToGrid w:val="0"/>
        </w:rPr>
        <w:t>.</w:t>
      </w:r>
      <w:r>
        <w:rPr>
          <w:snapToGrid w:val="0"/>
        </w:rPr>
        <w:tab/>
        <w:t>Presumption as to identity</w:t>
      </w:r>
      <w:bookmarkEnd w:id="188"/>
      <w:bookmarkEnd w:id="189"/>
      <w:bookmarkEnd w:id="19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rPr>
          <w:snapToGrid/>
        </w:rPr>
      </w:pPr>
      <w:r>
        <w:tab/>
        <w:t xml:space="preserve">[Section 27D inserted by No. 84 of 2004 s. 80.] </w:t>
      </w:r>
    </w:p>
    <w:p>
      <w:pPr>
        <w:pStyle w:val="Heading5"/>
        <w:rPr>
          <w:snapToGrid w:val="0"/>
        </w:rPr>
      </w:pPr>
      <w:bookmarkStart w:id="193" w:name="_Toc139349559"/>
      <w:bookmarkStart w:id="194" w:name="_Toc149020074"/>
      <w:bookmarkStart w:id="195" w:name="_Toc158005200"/>
      <w:r>
        <w:rPr>
          <w:rStyle w:val="CharSectno"/>
        </w:rPr>
        <w:t>28</w:t>
      </w:r>
      <w:r>
        <w:rPr>
          <w:snapToGrid w:val="0"/>
        </w:rPr>
        <w:t>.</w:t>
      </w:r>
      <w:r>
        <w:rPr>
          <w:snapToGrid w:val="0"/>
        </w:rPr>
        <w:tab/>
        <w:t>Regulations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pPr>
        <w:pStyle w:val="Indenta"/>
        <w:rPr>
          <w:snapToGrid w:val="0"/>
        </w:rPr>
      </w:pPr>
      <w:r>
        <w:rPr>
          <w:snapToGrid w:val="0"/>
        </w:rPr>
        <w:tab/>
        <w:t>(c)</w:t>
      </w:r>
      <w:r>
        <w:rPr>
          <w:snapToGrid w:val="0"/>
        </w:rPr>
        <w:tab/>
        <w:t>controlling and regulating the sale or disposal of protected flora or of live or dead fauna for gain or reward;</w:t>
      </w:r>
    </w:p>
    <w:p>
      <w:pPr>
        <w:pStyle w:val="Indenta"/>
        <w:rPr>
          <w:snapToGrid w:val="0"/>
        </w:rPr>
      </w:pPr>
      <w:r>
        <w:rPr>
          <w:snapToGrid w:val="0"/>
        </w:rPr>
        <w:tab/>
        <w:t>(d)</w:t>
      </w:r>
      <w:r>
        <w:rPr>
          <w:snapToGrid w:val="0"/>
        </w:rPr>
        <w:tab/>
        <w:t>prescribing the conditions under which fauna may be kept in captivity;</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96" w:name="_Toc77068614"/>
      <w:bookmarkStart w:id="197" w:name="_Toc77414080"/>
      <w:bookmarkStart w:id="198" w:name="_Toc77414232"/>
      <w:bookmarkStart w:id="199" w:name="_Toc77414280"/>
      <w:bookmarkStart w:id="200" w:name="_Toc79803721"/>
      <w:bookmarkStart w:id="201" w:name="_Toc79807973"/>
      <w:bookmarkStart w:id="202" w:name="_Toc82323036"/>
      <w:bookmarkStart w:id="203" w:name="_Toc84753910"/>
      <w:bookmarkStart w:id="204" w:name="_Toc86830647"/>
      <w:bookmarkStart w:id="205" w:name="_Toc87064380"/>
      <w:bookmarkStart w:id="206" w:name="_Toc90872395"/>
      <w:bookmarkStart w:id="207" w:name="_Toc96502014"/>
      <w:bookmarkStart w:id="208" w:name="_Toc102462858"/>
      <w:bookmarkStart w:id="209" w:name="_Toc103059618"/>
      <w:bookmarkStart w:id="210" w:name="_Toc103059867"/>
      <w:bookmarkStart w:id="211" w:name="_Toc104784856"/>
      <w:bookmarkStart w:id="212" w:name="_Toc139349560"/>
      <w:bookmarkStart w:id="213" w:name="_Toc139349692"/>
      <w:bookmarkStart w:id="214" w:name="_Toc139691944"/>
      <w:bookmarkStart w:id="215" w:name="_Toc141259714"/>
      <w:bookmarkStart w:id="216" w:name="_Toc141854892"/>
      <w:bookmarkStart w:id="217" w:name="_Toc142102388"/>
      <w:bookmarkStart w:id="218" w:name="_Toc142102426"/>
      <w:bookmarkStart w:id="219" w:name="_Toc142794404"/>
      <w:bookmarkStart w:id="220" w:name="_Toc142819379"/>
      <w:bookmarkStart w:id="221" w:name="_Toc149020075"/>
      <w:bookmarkStart w:id="222" w:name="_Toc157312920"/>
      <w:bookmarkStart w:id="223" w:name="_Toc158005201"/>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w:t>
      </w:r>
      <w:del w:id="224" w:author="svcMRProcess" w:date="2015-11-12T21:56:00Z">
        <w:r>
          <w:rPr>
            <w:snapToGrid w:val="0"/>
          </w:rPr>
          <w:delText xml:space="preserve">reprint </w:delText>
        </w:r>
      </w:del>
      <w:r>
        <w:rPr>
          <w:snapToGrid w:val="0"/>
        </w:rPr>
        <w:t>is a compilation</w:t>
      </w:r>
      <w:del w:id="225" w:author="svcMRProcess" w:date="2015-11-12T21:56:00Z">
        <w:r>
          <w:rPr>
            <w:snapToGrid w:val="0"/>
          </w:rPr>
          <w:delText xml:space="preserve"> as at 6 October 2006</w:delText>
        </w:r>
      </w:del>
      <w:r>
        <w:rPr>
          <w:snapToGrid w:val="0"/>
        </w:rPr>
        <w:t xml:space="preserve">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pPr>
        <w:pStyle w:val="nHeading3"/>
      </w:pPr>
      <w:bookmarkStart w:id="226" w:name="_Toc149020076"/>
      <w:bookmarkStart w:id="227" w:name="_Toc158005202"/>
      <w:r>
        <w:t>Compilation table</w:t>
      </w:r>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trPr>
          <w:gridAfter w:val="5"/>
          <w:wAfter w:w="202" w:type="dxa"/>
          <w:cantSplit/>
          <w:tblHeader/>
        </w:trPr>
        <w:tc>
          <w:tcPr>
            <w:tcW w:w="2174" w:type="dxa"/>
            <w:tcBorders>
              <w:top w:val="single" w:sz="8" w:space="0" w:color="auto"/>
              <w:bottom w:val="single" w:sz="8" w:space="0" w:color="auto"/>
            </w:tcBorders>
          </w:tcPr>
          <w:p>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pPr>
              <w:pStyle w:val="nTable"/>
              <w:spacing w:after="40"/>
              <w:rPr>
                <w:b/>
                <w:sz w:val="19"/>
              </w:rPr>
            </w:pPr>
            <w:r>
              <w:rPr>
                <w:b/>
                <w:sz w:val="19"/>
              </w:rPr>
              <w:t>Commencement</w:t>
            </w:r>
          </w:p>
        </w:tc>
      </w:tr>
      <w:tr>
        <w:trPr>
          <w:gridAfter w:val="5"/>
          <w:wAfter w:w="202" w:type="dxa"/>
          <w:cantSplit/>
        </w:trPr>
        <w:tc>
          <w:tcPr>
            <w:tcW w:w="217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pPr>
              <w:pStyle w:val="nTable"/>
              <w:spacing w:after="40"/>
              <w:rPr>
                <w:sz w:val="19"/>
              </w:rPr>
            </w:pPr>
            <w:r>
              <w:rPr>
                <w:sz w:val="19"/>
              </w:rPr>
              <w:t>77 of 1950 (14 and 15 Geo. VI No. 77)</w:t>
            </w:r>
          </w:p>
        </w:tc>
        <w:tc>
          <w:tcPr>
            <w:tcW w:w="1118" w:type="dxa"/>
            <w:gridSpan w:val="6"/>
            <w:tcBorders>
              <w:top w:val="single" w:sz="8" w:space="0" w:color="auto"/>
            </w:tcBorders>
          </w:tcPr>
          <w:p>
            <w:pPr>
              <w:pStyle w:val="nTable"/>
              <w:spacing w:after="40"/>
              <w:rPr>
                <w:sz w:val="19"/>
              </w:rPr>
            </w:pPr>
            <w:r>
              <w:rPr>
                <w:sz w:val="19"/>
              </w:rPr>
              <w:t>5 Jan 1951</w:t>
            </w:r>
          </w:p>
        </w:tc>
        <w:tc>
          <w:tcPr>
            <w:tcW w:w="2486" w:type="dxa"/>
            <w:gridSpan w:val="6"/>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gridAfter w:val="5"/>
          <w:wAfter w:w="202" w:type="dxa"/>
          <w:cantSplit/>
        </w:trPr>
        <w:tc>
          <w:tcPr>
            <w:tcW w:w="2174" w:type="dxa"/>
          </w:tcPr>
          <w:p>
            <w:pPr>
              <w:pStyle w:val="nTable"/>
              <w:spacing w:after="40"/>
              <w:rPr>
                <w:i/>
                <w:sz w:val="19"/>
              </w:rPr>
            </w:pPr>
            <w:r>
              <w:rPr>
                <w:i/>
                <w:sz w:val="19"/>
              </w:rPr>
              <w:t>Fauna Protection Act Amendment Act 1954</w:t>
            </w:r>
          </w:p>
        </w:tc>
        <w:tc>
          <w:tcPr>
            <w:tcW w:w="1107" w:type="dxa"/>
            <w:gridSpan w:val="6"/>
          </w:tcPr>
          <w:p>
            <w:pPr>
              <w:pStyle w:val="nTable"/>
              <w:spacing w:after="40"/>
              <w:rPr>
                <w:sz w:val="19"/>
              </w:rPr>
            </w:pPr>
            <w:r>
              <w:rPr>
                <w:sz w:val="19"/>
              </w:rPr>
              <w:t>38 of 1954 (3 Eliz. II No. 38)</w:t>
            </w:r>
          </w:p>
        </w:tc>
        <w:tc>
          <w:tcPr>
            <w:tcW w:w="1118" w:type="dxa"/>
            <w:gridSpan w:val="6"/>
          </w:tcPr>
          <w:p>
            <w:pPr>
              <w:pStyle w:val="nTable"/>
              <w:spacing w:after="40"/>
              <w:rPr>
                <w:sz w:val="19"/>
              </w:rPr>
            </w:pPr>
            <w:r>
              <w:rPr>
                <w:sz w:val="19"/>
              </w:rPr>
              <w:t>3 Dec 1954</w:t>
            </w:r>
          </w:p>
        </w:tc>
        <w:tc>
          <w:tcPr>
            <w:tcW w:w="2486" w:type="dxa"/>
            <w:gridSpan w:val="6"/>
          </w:tcPr>
          <w:p>
            <w:pPr>
              <w:pStyle w:val="nTable"/>
              <w:spacing w:after="40"/>
              <w:rPr>
                <w:sz w:val="19"/>
              </w:rPr>
            </w:pPr>
            <w:r>
              <w:rPr>
                <w:sz w:val="19"/>
              </w:rPr>
              <w:t>3 Dec 1954</w:t>
            </w:r>
          </w:p>
        </w:tc>
      </w:tr>
      <w:tr>
        <w:trPr>
          <w:gridAfter w:val="5"/>
          <w:wAfter w:w="202" w:type="dxa"/>
          <w:cantSplit/>
        </w:trPr>
        <w:tc>
          <w:tcPr>
            <w:tcW w:w="2174" w:type="dxa"/>
          </w:tcPr>
          <w:p>
            <w:pPr>
              <w:pStyle w:val="nTable"/>
              <w:spacing w:after="40"/>
              <w:rPr>
                <w:sz w:val="19"/>
              </w:rPr>
            </w:pPr>
            <w:r>
              <w:rPr>
                <w:i/>
                <w:sz w:val="19"/>
              </w:rPr>
              <w:t>Limitation Act 1935</w:t>
            </w:r>
            <w:r>
              <w:rPr>
                <w:sz w:val="19"/>
              </w:rPr>
              <w:t xml:space="preserve"> s. 48A(1)</w:t>
            </w:r>
          </w:p>
        </w:tc>
        <w:tc>
          <w:tcPr>
            <w:tcW w:w="1107" w:type="dxa"/>
            <w:gridSpan w:val="6"/>
          </w:tcPr>
          <w:p>
            <w:pPr>
              <w:pStyle w:val="nTable"/>
              <w:spacing w:after="40"/>
              <w:rPr>
                <w:sz w:val="19"/>
              </w:rPr>
            </w:pPr>
            <w:r>
              <w:rPr>
                <w:sz w:val="19"/>
              </w:rPr>
              <w:t>35 of 1935 (26 Geo. V No. 35) (as amended by No. 73 of 1954 s. 8)</w:t>
            </w:r>
          </w:p>
        </w:tc>
        <w:tc>
          <w:tcPr>
            <w:tcW w:w="1118" w:type="dxa"/>
            <w:gridSpan w:val="6"/>
          </w:tcPr>
          <w:p>
            <w:pPr>
              <w:pStyle w:val="nTable"/>
              <w:spacing w:after="40"/>
              <w:rPr>
                <w:sz w:val="19"/>
              </w:rPr>
            </w:pPr>
            <w:r>
              <w:rPr>
                <w:sz w:val="19"/>
              </w:rPr>
              <w:t>14 Jan 1955</w:t>
            </w:r>
          </w:p>
        </w:tc>
        <w:tc>
          <w:tcPr>
            <w:tcW w:w="2486" w:type="dxa"/>
            <w:gridSpan w:val="6"/>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gridAfter w:val="5"/>
          <w:wAfter w:w="202" w:type="dxa"/>
          <w:cantSplit/>
        </w:trPr>
        <w:tc>
          <w:tcPr>
            <w:tcW w:w="6885" w:type="dxa"/>
            <w:gridSpan w:val="19"/>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gridAfter w:val="5"/>
          <w:wAfter w:w="202" w:type="dxa"/>
          <w:cantSplit/>
        </w:trPr>
        <w:tc>
          <w:tcPr>
            <w:tcW w:w="2174" w:type="dxa"/>
          </w:tcPr>
          <w:p>
            <w:pPr>
              <w:pStyle w:val="nTable"/>
              <w:spacing w:after="40"/>
              <w:rPr>
                <w:i/>
                <w:sz w:val="19"/>
              </w:rPr>
            </w:pPr>
            <w:r>
              <w:rPr>
                <w:i/>
                <w:sz w:val="19"/>
              </w:rPr>
              <w:t>Decimal Currency Act 1965</w:t>
            </w:r>
          </w:p>
        </w:tc>
        <w:tc>
          <w:tcPr>
            <w:tcW w:w="1107" w:type="dxa"/>
            <w:gridSpan w:val="6"/>
          </w:tcPr>
          <w:p>
            <w:pPr>
              <w:pStyle w:val="nTable"/>
              <w:spacing w:after="40"/>
              <w:rPr>
                <w:sz w:val="19"/>
              </w:rPr>
            </w:pPr>
            <w:r>
              <w:rPr>
                <w:sz w:val="19"/>
              </w:rPr>
              <w:t>113 of 1965</w:t>
            </w:r>
          </w:p>
        </w:tc>
        <w:tc>
          <w:tcPr>
            <w:tcW w:w="1118" w:type="dxa"/>
            <w:gridSpan w:val="6"/>
          </w:tcPr>
          <w:p>
            <w:pPr>
              <w:pStyle w:val="nTable"/>
              <w:spacing w:after="40"/>
              <w:rPr>
                <w:sz w:val="19"/>
              </w:rPr>
            </w:pPr>
            <w:r>
              <w:rPr>
                <w:sz w:val="19"/>
              </w:rPr>
              <w:t>21 Dec 1965</w:t>
            </w:r>
          </w:p>
        </w:tc>
        <w:tc>
          <w:tcPr>
            <w:tcW w:w="2486" w:type="dxa"/>
            <w:gridSpan w:val="6"/>
          </w:tcPr>
          <w:p>
            <w:pPr>
              <w:pStyle w:val="nTable"/>
              <w:spacing w:after="40"/>
              <w:rPr>
                <w:sz w:val="19"/>
              </w:rPr>
            </w:pPr>
            <w:r>
              <w:rPr>
                <w:sz w:val="19"/>
              </w:rPr>
              <w:t>Act other than s. 4-9: 21 Dec 1965 (see s. 2(1));</w:t>
            </w:r>
            <w:r>
              <w:rPr>
                <w:sz w:val="19"/>
              </w:rPr>
              <w:br/>
              <w:t>s. 4-9: 14 Feb 1966 (see s. 2(2))</w:t>
            </w:r>
          </w:p>
        </w:tc>
      </w:tr>
      <w:tr>
        <w:trPr>
          <w:gridAfter w:val="5"/>
          <w:wAfter w:w="202" w:type="dxa"/>
          <w:cantSplit/>
        </w:trPr>
        <w:tc>
          <w:tcPr>
            <w:tcW w:w="2174" w:type="dxa"/>
          </w:tcPr>
          <w:p>
            <w:pPr>
              <w:pStyle w:val="nTable"/>
              <w:spacing w:after="40"/>
              <w:rPr>
                <w:i/>
                <w:sz w:val="19"/>
              </w:rPr>
            </w:pPr>
            <w:r>
              <w:rPr>
                <w:i/>
                <w:sz w:val="19"/>
              </w:rPr>
              <w:t>Fauna Protection Act Amendment Act 1967</w:t>
            </w:r>
          </w:p>
        </w:tc>
        <w:tc>
          <w:tcPr>
            <w:tcW w:w="1107" w:type="dxa"/>
            <w:gridSpan w:val="6"/>
          </w:tcPr>
          <w:p>
            <w:pPr>
              <w:pStyle w:val="nTable"/>
              <w:spacing w:after="40"/>
              <w:rPr>
                <w:sz w:val="19"/>
              </w:rPr>
            </w:pPr>
            <w:r>
              <w:rPr>
                <w:sz w:val="19"/>
              </w:rPr>
              <w:t>45 of 1967</w:t>
            </w:r>
          </w:p>
        </w:tc>
        <w:tc>
          <w:tcPr>
            <w:tcW w:w="1118" w:type="dxa"/>
            <w:gridSpan w:val="6"/>
          </w:tcPr>
          <w:p>
            <w:pPr>
              <w:pStyle w:val="nTable"/>
              <w:spacing w:after="40"/>
              <w:rPr>
                <w:sz w:val="19"/>
              </w:rPr>
            </w:pPr>
            <w:r>
              <w:rPr>
                <w:sz w:val="19"/>
              </w:rPr>
              <w:t>21 Nov 1967</w:t>
            </w:r>
          </w:p>
        </w:tc>
        <w:tc>
          <w:tcPr>
            <w:tcW w:w="2486" w:type="dxa"/>
            <w:gridSpan w:val="6"/>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gridAfter w:val="5"/>
          <w:wAfter w:w="202" w:type="dxa"/>
          <w:cantSplit/>
        </w:trPr>
        <w:tc>
          <w:tcPr>
            <w:tcW w:w="6885" w:type="dxa"/>
            <w:gridSpan w:val="19"/>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gridAfter w:val="5"/>
          <w:wAfter w:w="202" w:type="dxa"/>
          <w:cantSplit/>
        </w:trPr>
        <w:tc>
          <w:tcPr>
            <w:tcW w:w="2174" w:type="dxa"/>
          </w:tcPr>
          <w:p>
            <w:pPr>
              <w:pStyle w:val="nTable"/>
              <w:spacing w:after="40"/>
              <w:rPr>
                <w:i/>
                <w:sz w:val="19"/>
              </w:rPr>
            </w:pPr>
            <w:r>
              <w:rPr>
                <w:i/>
                <w:sz w:val="19"/>
              </w:rPr>
              <w:t>Fauna Conservation Act Amendment Act 1969</w:t>
            </w:r>
          </w:p>
        </w:tc>
        <w:tc>
          <w:tcPr>
            <w:tcW w:w="1107" w:type="dxa"/>
            <w:gridSpan w:val="6"/>
          </w:tcPr>
          <w:p>
            <w:pPr>
              <w:pStyle w:val="nTable"/>
              <w:spacing w:after="40"/>
              <w:rPr>
                <w:sz w:val="19"/>
              </w:rPr>
            </w:pPr>
            <w:r>
              <w:rPr>
                <w:sz w:val="19"/>
              </w:rPr>
              <w:t>99 of 1969</w:t>
            </w:r>
          </w:p>
        </w:tc>
        <w:tc>
          <w:tcPr>
            <w:tcW w:w="1118" w:type="dxa"/>
            <w:gridSpan w:val="6"/>
          </w:tcPr>
          <w:p>
            <w:pPr>
              <w:pStyle w:val="nTable"/>
              <w:spacing w:after="40"/>
              <w:rPr>
                <w:sz w:val="19"/>
              </w:rPr>
            </w:pPr>
            <w:r>
              <w:rPr>
                <w:sz w:val="19"/>
              </w:rPr>
              <w:t>25 Nov 1969</w:t>
            </w:r>
          </w:p>
        </w:tc>
        <w:tc>
          <w:tcPr>
            <w:tcW w:w="2486" w:type="dxa"/>
            <w:gridSpan w:val="6"/>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1970</w:t>
            </w:r>
          </w:p>
        </w:tc>
        <w:tc>
          <w:tcPr>
            <w:tcW w:w="1120" w:type="dxa"/>
            <w:gridSpan w:val="6"/>
          </w:tcPr>
          <w:p>
            <w:pPr>
              <w:pStyle w:val="nTable"/>
              <w:spacing w:after="40"/>
              <w:rPr>
                <w:sz w:val="19"/>
              </w:rPr>
            </w:pPr>
            <w:r>
              <w:rPr>
                <w:sz w:val="19"/>
              </w:rPr>
              <w:t>53 of 1970</w:t>
            </w:r>
          </w:p>
        </w:tc>
        <w:tc>
          <w:tcPr>
            <w:tcW w:w="1137" w:type="dxa"/>
            <w:gridSpan w:val="6"/>
          </w:tcPr>
          <w:p>
            <w:pPr>
              <w:pStyle w:val="nTable"/>
              <w:spacing w:after="40"/>
              <w:rPr>
                <w:sz w:val="19"/>
              </w:rPr>
            </w:pPr>
            <w:r>
              <w:rPr>
                <w:sz w:val="19"/>
              </w:rPr>
              <w:t>5 Nov 1970</w:t>
            </w:r>
          </w:p>
        </w:tc>
        <w:tc>
          <w:tcPr>
            <w:tcW w:w="2512" w:type="dxa"/>
            <w:gridSpan w:val="6"/>
          </w:tcPr>
          <w:p>
            <w:pPr>
              <w:pStyle w:val="nTable"/>
              <w:spacing w:after="40"/>
              <w:rPr>
                <w:sz w:val="19"/>
              </w:rPr>
            </w:pPr>
            <w:r>
              <w:rPr>
                <w:sz w:val="19"/>
              </w:rPr>
              <w:t>5 Nov 1970</w:t>
            </w:r>
          </w:p>
        </w:tc>
      </w:tr>
      <w:tr>
        <w:trPr>
          <w:gridAfter w:val="4"/>
          <w:wAfter w:w="122" w:type="dxa"/>
          <w:cantSplit/>
        </w:trPr>
        <w:tc>
          <w:tcPr>
            <w:tcW w:w="6965" w:type="dxa"/>
            <w:gridSpan w:val="20"/>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1975</w:t>
            </w:r>
          </w:p>
        </w:tc>
        <w:tc>
          <w:tcPr>
            <w:tcW w:w="1120" w:type="dxa"/>
            <w:gridSpan w:val="6"/>
          </w:tcPr>
          <w:p>
            <w:pPr>
              <w:pStyle w:val="nTable"/>
              <w:spacing w:after="40"/>
              <w:rPr>
                <w:sz w:val="19"/>
              </w:rPr>
            </w:pPr>
            <w:r>
              <w:rPr>
                <w:sz w:val="19"/>
              </w:rPr>
              <w:t>67 of 1975</w:t>
            </w:r>
          </w:p>
        </w:tc>
        <w:tc>
          <w:tcPr>
            <w:tcW w:w="1137" w:type="dxa"/>
            <w:gridSpan w:val="6"/>
          </w:tcPr>
          <w:p>
            <w:pPr>
              <w:pStyle w:val="nTable"/>
              <w:spacing w:after="40"/>
              <w:rPr>
                <w:sz w:val="19"/>
              </w:rPr>
            </w:pPr>
            <w:r>
              <w:rPr>
                <w:sz w:val="19"/>
              </w:rPr>
              <w:t>7 Nov 1975</w:t>
            </w:r>
          </w:p>
        </w:tc>
        <w:tc>
          <w:tcPr>
            <w:tcW w:w="2512" w:type="dxa"/>
            <w:gridSpan w:val="6"/>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1976</w:t>
            </w:r>
          </w:p>
        </w:tc>
        <w:tc>
          <w:tcPr>
            <w:tcW w:w="1120" w:type="dxa"/>
            <w:gridSpan w:val="6"/>
          </w:tcPr>
          <w:p>
            <w:pPr>
              <w:pStyle w:val="nTable"/>
              <w:spacing w:after="40"/>
              <w:rPr>
                <w:sz w:val="19"/>
              </w:rPr>
            </w:pPr>
            <w:r>
              <w:rPr>
                <w:sz w:val="19"/>
              </w:rPr>
              <w:t>86 of 1976 (as amended by No. 28 of 1979 s. 4</w:t>
            </w:r>
            <w:r>
              <w:rPr>
                <w:sz w:val="19"/>
              </w:rPr>
              <w:noBreakHyphen/>
              <w:t>7)</w:t>
            </w:r>
          </w:p>
        </w:tc>
        <w:tc>
          <w:tcPr>
            <w:tcW w:w="1137" w:type="dxa"/>
            <w:gridSpan w:val="6"/>
          </w:tcPr>
          <w:p>
            <w:pPr>
              <w:pStyle w:val="nTable"/>
              <w:spacing w:after="40"/>
              <w:rPr>
                <w:sz w:val="19"/>
              </w:rPr>
            </w:pPr>
            <w:r>
              <w:rPr>
                <w:sz w:val="19"/>
              </w:rPr>
              <w:t>4 Nov 1976</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1977</w:t>
            </w:r>
          </w:p>
        </w:tc>
        <w:tc>
          <w:tcPr>
            <w:tcW w:w="1120" w:type="dxa"/>
            <w:gridSpan w:val="6"/>
          </w:tcPr>
          <w:p>
            <w:pPr>
              <w:pStyle w:val="nTable"/>
              <w:spacing w:after="40"/>
              <w:rPr>
                <w:sz w:val="19"/>
              </w:rPr>
            </w:pPr>
            <w:r>
              <w:rPr>
                <w:sz w:val="19"/>
              </w:rPr>
              <w:t>34 of 1977</w:t>
            </w:r>
          </w:p>
        </w:tc>
        <w:tc>
          <w:tcPr>
            <w:tcW w:w="1137" w:type="dxa"/>
            <w:gridSpan w:val="6"/>
          </w:tcPr>
          <w:p>
            <w:pPr>
              <w:pStyle w:val="nTable"/>
              <w:spacing w:after="40"/>
              <w:rPr>
                <w:sz w:val="19"/>
              </w:rPr>
            </w:pPr>
            <w:r>
              <w:rPr>
                <w:sz w:val="19"/>
              </w:rPr>
              <w:t>7 Nov 1977</w:t>
            </w:r>
          </w:p>
        </w:tc>
        <w:tc>
          <w:tcPr>
            <w:tcW w:w="2512" w:type="dxa"/>
            <w:gridSpan w:val="6"/>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gridAfter w:val="4"/>
          <w:wAfter w:w="122" w:type="dxa"/>
          <w:cantSplit/>
        </w:trPr>
        <w:tc>
          <w:tcPr>
            <w:tcW w:w="2196" w:type="dxa"/>
            <w:gridSpan w:val="2"/>
          </w:tcPr>
          <w:p>
            <w:pPr>
              <w:pStyle w:val="nTable"/>
              <w:spacing w:after="40"/>
              <w:rPr>
                <w:i/>
                <w:sz w:val="19"/>
              </w:rPr>
            </w:pPr>
            <w:r>
              <w:rPr>
                <w:i/>
                <w:sz w:val="19"/>
              </w:rPr>
              <w:t xml:space="preserve">Wildlife Conservation Act Amendment Act 1979 </w:t>
            </w:r>
          </w:p>
        </w:tc>
        <w:tc>
          <w:tcPr>
            <w:tcW w:w="1120" w:type="dxa"/>
            <w:gridSpan w:val="6"/>
          </w:tcPr>
          <w:p>
            <w:pPr>
              <w:pStyle w:val="nTable"/>
              <w:spacing w:after="40"/>
              <w:rPr>
                <w:sz w:val="19"/>
              </w:rPr>
            </w:pPr>
            <w:r>
              <w:rPr>
                <w:sz w:val="19"/>
              </w:rPr>
              <w:t>28 of 1979</w:t>
            </w:r>
          </w:p>
        </w:tc>
        <w:tc>
          <w:tcPr>
            <w:tcW w:w="1137" w:type="dxa"/>
            <w:gridSpan w:val="6"/>
          </w:tcPr>
          <w:p>
            <w:pPr>
              <w:pStyle w:val="nTable"/>
              <w:spacing w:after="40"/>
              <w:rPr>
                <w:sz w:val="19"/>
              </w:rPr>
            </w:pPr>
            <w:r>
              <w:rPr>
                <w:sz w:val="19"/>
              </w:rPr>
              <w:t>21 Sep 1979</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6965" w:type="dxa"/>
            <w:gridSpan w:val="20"/>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Wildlife Conservation Amendment Act 1980</w:t>
            </w:r>
          </w:p>
        </w:tc>
        <w:tc>
          <w:tcPr>
            <w:tcW w:w="1120" w:type="dxa"/>
            <w:gridSpan w:val="6"/>
          </w:tcPr>
          <w:p>
            <w:pPr>
              <w:pStyle w:val="nTable"/>
              <w:spacing w:after="40"/>
              <w:rPr>
                <w:sz w:val="19"/>
              </w:rPr>
            </w:pPr>
            <w:r>
              <w:rPr>
                <w:sz w:val="19"/>
              </w:rPr>
              <w:t>53 of 1980</w:t>
            </w:r>
          </w:p>
        </w:tc>
        <w:tc>
          <w:tcPr>
            <w:tcW w:w="1137" w:type="dxa"/>
            <w:gridSpan w:val="6"/>
          </w:tcPr>
          <w:p>
            <w:pPr>
              <w:pStyle w:val="nTable"/>
              <w:spacing w:after="40"/>
              <w:rPr>
                <w:sz w:val="19"/>
              </w:rPr>
            </w:pPr>
            <w:r>
              <w:rPr>
                <w:sz w:val="19"/>
              </w:rPr>
              <w:t>19 Nov 1980</w:t>
            </w:r>
          </w:p>
        </w:tc>
        <w:tc>
          <w:tcPr>
            <w:tcW w:w="2512" w:type="dxa"/>
            <w:gridSpan w:val="6"/>
          </w:tcPr>
          <w:p>
            <w:pPr>
              <w:pStyle w:val="nTable"/>
              <w:spacing w:after="40"/>
              <w:rPr>
                <w:sz w:val="19"/>
              </w:rPr>
            </w:pPr>
            <w:r>
              <w:rPr>
                <w:sz w:val="19"/>
              </w:rPr>
              <w:t>19 Nov 1980</w:t>
            </w:r>
          </w:p>
        </w:tc>
      </w:tr>
      <w:tr>
        <w:trPr>
          <w:gridAfter w:val="3"/>
          <w:wAfter w:w="91" w:type="dxa"/>
          <w:cantSplit/>
        </w:trPr>
        <w:tc>
          <w:tcPr>
            <w:tcW w:w="2215" w:type="dxa"/>
            <w:gridSpan w:val="3"/>
          </w:tcPr>
          <w:p>
            <w:pPr>
              <w:pStyle w:val="nTable"/>
              <w:spacing w:after="40"/>
              <w:rPr>
                <w:sz w:val="19"/>
              </w:rPr>
            </w:pPr>
            <w:r>
              <w:rPr>
                <w:i/>
                <w:sz w:val="19"/>
              </w:rPr>
              <w:t>Acts Amendment (Conservation and Land Management) Act 1984</w:t>
            </w:r>
            <w:r>
              <w:rPr>
                <w:sz w:val="19"/>
              </w:rPr>
              <w:t xml:space="preserve"> Pt. II</w:t>
            </w:r>
          </w:p>
        </w:tc>
        <w:tc>
          <w:tcPr>
            <w:tcW w:w="1136" w:type="dxa"/>
            <w:gridSpan w:val="6"/>
          </w:tcPr>
          <w:p>
            <w:pPr>
              <w:pStyle w:val="nTable"/>
              <w:spacing w:after="40"/>
              <w:rPr>
                <w:sz w:val="19"/>
              </w:rPr>
            </w:pPr>
            <w:r>
              <w:rPr>
                <w:sz w:val="19"/>
              </w:rPr>
              <w:t>112 of 1984</w:t>
            </w:r>
          </w:p>
        </w:tc>
        <w:tc>
          <w:tcPr>
            <w:tcW w:w="1123" w:type="dxa"/>
            <w:gridSpan w:val="6"/>
          </w:tcPr>
          <w:p>
            <w:pPr>
              <w:pStyle w:val="nTable"/>
              <w:spacing w:after="40"/>
              <w:rPr>
                <w:sz w:val="19"/>
              </w:rPr>
            </w:pPr>
            <w:r>
              <w:rPr>
                <w:sz w:val="19"/>
              </w:rPr>
              <w:t>19 Dec 1984</w:t>
            </w:r>
          </w:p>
        </w:tc>
        <w:tc>
          <w:tcPr>
            <w:tcW w:w="2522" w:type="dxa"/>
            <w:gridSpan w:val="6"/>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3"/>
          <w:wAfter w:w="91" w:type="dxa"/>
          <w:cantSplit/>
        </w:trPr>
        <w:tc>
          <w:tcPr>
            <w:tcW w:w="2215" w:type="dxa"/>
            <w:gridSpan w:val="3"/>
          </w:tcPr>
          <w:p>
            <w:pPr>
              <w:pStyle w:val="nTable"/>
              <w:spacing w:after="40"/>
              <w:rPr>
                <w:i/>
                <w:sz w:val="19"/>
              </w:rPr>
            </w:pPr>
            <w:r>
              <w:rPr>
                <w:i/>
                <w:sz w:val="19"/>
              </w:rPr>
              <w:t>Wildlife Conservation Amendment Act 1985</w:t>
            </w:r>
          </w:p>
        </w:tc>
        <w:tc>
          <w:tcPr>
            <w:tcW w:w="1136" w:type="dxa"/>
            <w:gridSpan w:val="6"/>
          </w:tcPr>
          <w:p>
            <w:pPr>
              <w:pStyle w:val="nTable"/>
              <w:spacing w:after="40"/>
              <w:rPr>
                <w:sz w:val="19"/>
              </w:rPr>
            </w:pPr>
            <w:r>
              <w:rPr>
                <w:sz w:val="19"/>
              </w:rPr>
              <w:t>58 of 1985</w:t>
            </w:r>
          </w:p>
        </w:tc>
        <w:tc>
          <w:tcPr>
            <w:tcW w:w="1123" w:type="dxa"/>
            <w:gridSpan w:val="6"/>
          </w:tcPr>
          <w:p>
            <w:pPr>
              <w:pStyle w:val="nTable"/>
              <w:spacing w:after="40"/>
              <w:rPr>
                <w:sz w:val="19"/>
              </w:rPr>
            </w:pPr>
            <w:r>
              <w:rPr>
                <w:sz w:val="19"/>
              </w:rPr>
              <w:t>28 Oct 1985</w:t>
            </w:r>
          </w:p>
        </w:tc>
        <w:tc>
          <w:tcPr>
            <w:tcW w:w="2522" w:type="dxa"/>
            <w:gridSpan w:val="6"/>
          </w:tcPr>
          <w:p>
            <w:pPr>
              <w:pStyle w:val="nTable"/>
              <w:spacing w:after="40"/>
              <w:rPr>
                <w:sz w:val="19"/>
              </w:rPr>
            </w:pPr>
            <w:r>
              <w:rPr>
                <w:sz w:val="19"/>
              </w:rPr>
              <w:t>25 Nov 1985</w:t>
            </w:r>
          </w:p>
        </w:tc>
      </w:tr>
      <w:tr>
        <w:trPr>
          <w:gridAfter w:val="3"/>
          <w:wAfter w:w="91" w:type="dxa"/>
          <w:cantSplit/>
        </w:trPr>
        <w:tc>
          <w:tcPr>
            <w:tcW w:w="2215" w:type="dxa"/>
            <w:gridSpan w:val="3"/>
          </w:tcPr>
          <w:p>
            <w:pPr>
              <w:pStyle w:val="nTable"/>
              <w:spacing w:after="40"/>
              <w:rPr>
                <w:sz w:val="19"/>
              </w:rPr>
            </w:pPr>
            <w:r>
              <w:rPr>
                <w:i/>
                <w:sz w:val="19"/>
              </w:rPr>
              <w:t>Conservation and Land Management Amendment Act 1991</w:t>
            </w:r>
            <w:r>
              <w:rPr>
                <w:sz w:val="19"/>
              </w:rPr>
              <w:t xml:space="preserve"> s. 57</w:t>
            </w:r>
          </w:p>
        </w:tc>
        <w:tc>
          <w:tcPr>
            <w:tcW w:w="1136" w:type="dxa"/>
            <w:gridSpan w:val="6"/>
          </w:tcPr>
          <w:p>
            <w:pPr>
              <w:pStyle w:val="nTable"/>
              <w:spacing w:after="40"/>
              <w:rPr>
                <w:sz w:val="19"/>
              </w:rPr>
            </w:pPr>
            <w:r>
              <w:rPr>
                <w:sz w:val="19"/>
              </w:rPr>
              <w:t>20 of 1991</w:t>
            </w:r>
          </w:p>
        </w:tc>
        <w:tc>
          <w:tcPr>
            <w:tcW w:w="1123" w:type="dxa"/>
            <w:gridSpan w:val="6"/>
          </w:tcPr>
          <w:p>
            <w:pPr>
              <w:pStyle w:val="nTable"/>
              <w:spacing w:after="40"/>
              <w:rPr>
                <w:sz w:val="19"/>
              </w:rPr>
            </w:pPr>
            <w:r>
              <w:rPr>
                <w:sz w:val="19"/>
              </w:rPr>
              <w:t>25 Jun 1991</w:t>
            </w:r>
          </w:p>
        </w:tc>
        <w:tc>
          <w:tcPr>
            <w:tcW w:w="2522" w:type="dxa"/>
            <w:gridSpan w:val="6"/>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gridAfter w:val="3"/>
          <w:wAfter w:w="91" w:type="dxa"/>
          <w:cantSplit/>
        </w:trPr>
        <w:tc>
          <w:tcPr>
            <w:tcW w:w="2215" w:type="dxa"/>
            <w:gridSpan w:val="3"/>
          </w:tcPr>
          <w:p>
            <w:pPr>
              <w:pStyle w:val="nTable"/>
              <w:spacing w:after="40"/>
              <w:rPr>
                <w:sz w:val="19"/>
              </w:rPr>
            </w:pPr>
            <w:r>
              <w:rPr>
                <w:i/>
                <w:sz w:val="19"/>
              </w:rPr>
              <w:t xml:space="preserve">Acts Amendment (Game Birds Protection) Act 1992 </w:t>
            </w:r>
            <w:r>
              <w:rPr>
                <w:sz w:val="19"/>
              </w:rPr>
              <w:t>Pt. 2</w:t>
            </w:r>
          </w:p>
        </w:tc>
        <w:tc>
          <w:tcPr>
            <w:tcW w:w="1136" w:type="dxa"/>
            <w:gridSpan w:val="6"/>
          </w:tcPr>
          <w:p>
            <w:pPr>
              <w:pStyle w:val="nTable"/>
              <w:spacing w:after="40"/>
              <w:rPr>
                <w:sz w:val="19"/>
              </w:rPr>
            </w:pPr>
            <w:r>
              <w:rPr>
                <w:sz w:val="19"/>
              </w:rPr>
              <w:t>18 of 1992</w:t>
            </w:r>
          </w:p>
        </w:tc>
        <w:tc>
          <w:tcPr>
            <w:tcW w:w="1123" w:type="dxa"/>
            <w:gridSpan w:val="6"/>
          </w:tcPr>
          <w:p>
            <w:pPr>
              <w:pStyle w:val="nTable"/>
              <w:spacing w:after="40"/>
              <w:rPr>
                <w:sz w:val="19"/>
              </w:rPr>
            </w:pPr>
            <w:r>
              <w:rPr>
                <w:sz w:val="19"/>
              </w:rPr>
              <w:t>16 Jun 1992</w:t>
            </w:r>
          </w:p>
        </w:tc>
        <w:tc>
          <w:tcPr>
            <w:tcW w:w="2522" w:type="dxa"/>
            <w:gridSpan w:val="6"/>
          </w:tcPr>
          <w:p>
            <w:pPr>
              <w:pStyle w:val="nTable"/>
              <w:spacing w:after="40"/>
              <w:rPr>
                <w:sz w:val="19"/>
              </w:rPr>
            </w:pPr>
            <w:r>
              <w:rPr>
                <w:sz w:val="19"/>
              </w:rPr>
              <w:t>16 Jun 1992 (see s. 2)</w:t>
            </w:r>
          </w:p>
        </w:tc>
      </w:tr>
      <w:tr>
        <w:trPr>
          <w:gridAfter w:val="3"/>
          <w:wAfter w:w="91" w:type="dxa"/>
          <w:cantSplit/>
        </w:trPr>
        <w:tc>
          <w:tcPr>
            <w:tcW w:w="2215" w:type="dxa"/>
            <w:gridSpan w:val="3"/>
          </w:tcPr>
          <w:p>
            <w:pPr>
              <w:pStyle w:val="nTable"/>
              <w:spacing w:after="40"/>
              <w:rPr>
                <w:sz w:val="19"/>
              </w:rPr>
            </w:pPr>
            <w:r>
              <w:rPr>
                <w:i/>
                <w:sz w:val="19"/>
              </w:rPr>
              <w:t>Fish Resources Management Act 1994</w:t>
            </w:r>
            <w:r>
              <w:rPr>
                <w:sz w:val="19"/>
              </w:rPr>
              <w:t xml:space="preserve"> s. 264</w:t>
            </w:r>
          </w:p>
        </w:tc>
        <w:tc>
          <w:tcPr>
            <w:tcW w:w="1136" w:type="dxa"/>
            <w:gridSpan w:val="6"/>
          </w:tcPr>
          <w:p>
            <w:pPr>
              <w:pStyle w:val="nTable"/>
              <w:spacing w:after="40"/>
              <w:rPr>
                <w:sz w:val="19"/>
              </w:rPr>
            </w:pPr>
            <w:r>
              <w:rPr>
                <w:sz w:val="19"/>
              </w:rPr>
              <w:t>53 of 1994</w:t>
            </w:r>
          </w:p>
        </w:tc>
        <w:tc>
          <w:tcPr>
            <w:tcW w:w="1123" w:type="dxa"/>
            <w:gridSpan w:val="6"/>
          </w:tcPr>
          <w:p>
            <w:pPr>
              <w:pStyle w:val="nTable"/>
              <w:spacing w:after="40"/>
              <w:rPr>
                <w:sz w:val="19"/>
              </w:rPr>
            </w:pPr>
            <w:r>
              <w:rPr>
                <w:sz w:val="19"/>
              </w:rPr>
              <w:t>2 Nov 1994</w:t>
            </w:r>
          </w:p>
        </w:tc>
        <w:tc>
          <w:tcPr>
            <w:tcW w:w="2522" w:type="dxa"/>
            <w:gridSpan w:val="6"/>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1" w:type="dxa"/>
          <w:cantSplit/>
        </w:trPr>
        <w:tc>
          <w:tcPr>
            <w:tcW w:w="2231" w:type="dxa"/>
            <w:gridSpan w:val="4"/>
          </w:tcPr>
          <w:p>
            <w:pPr>
              <w:pStyle w:val="nTable"/>
              <w:spacing w:after="40"/>
              <w:rPr>
                <w:sz w:val="19"/>
              </w:rPr>
            </w:pPr>
            <w:r>
              <w:rPr>
                <w:i/>
                <w:sz w:val="19"/>
              </w:rPr>
              <w:t xml:space="preserve">Statutes (Repeals and Minor Amendments) Act 1994 </w:t>
            </w:r>
            <w:r>
              <w:rPr>
                <w:sz w:val="19"/>
              </w:rPr>
              <w:t>s. 4</w:t>
            </w:r>
          </w:p>
        </w:tc>
        <w:tc>
          <w:tcPr>
            <w:tcW w:w="1128" w:type="dxa"/>
            <w:gridSpan w:val="6"/>
          </w:tcPr>
          <w:p>
            <w:pPr>
              <w:pStyle w:val="nTable"/>
              <w:spacing w:after="40"/>
              <w:rPr>
                <w:sz w:val="19"/>
              </w:rPr>
            </w:pPr>
            <w:r>
              <w:rPr>
                <w:sz w:val="19"/>
              </w:rPr>
              <w:t>73 of 1994</w:t>
            </w:r>
          </w:p>
        </w:tc>
        <w:tc>
          <w:tcPr>
            <w:tcW w:w="1132" w:type="dxa"/>
            <w:gridSpan w:val="6"/>
          </w:tcPr>
          <w:p>
            <w:pPr>
              <w:pStyle w:val="nTable"/>
              <w:spacing w:after="40"/>
              <w:rPr>
                <w:sz w:val="19"/>
              </w:rPr>
            </w:pPr>
            <w:r>
              <w:rPr>
                <w:sz w:val="19"/>
              </w:rPr>
              <w:t>9 Dec 1994</w:t>
            </w:r>
          </w:p>
        </w:tc>
        <w:tc>
          <w:tcPr>
            <w:tcW w:w="2535" w:type="dxa"/>
            <w:gridSpan w:val="6"/>
          </w:tcPr>
          <w:p>
            <w:pPr>
              <w:pStyle w:val="nTable"/>
              <w:spacing w:after="40"/>
              <w:rPr>
                <w:sz w:val="19"/>
              </w:rPr>
            </w:pPr>
            <w:r>
              <w:rPr>
                <w:sz w:val="19"/>
              </w:rPr>
              <w:t>9 Dec 1994</w:t>
            </w:r>
            <w:r>
              <w:rPr>
                <w:spacing w:val="-2"/>
                <w:sz w:val="19"/>
              </w:rPr>
              <w:t xml:space="preserve"> (see s. 2)</w:t>
            </w:r>
          </w:p>
        </w:tc>
      </w:tr>
      <w:tr>
        <w:trPr>
          <w:gridAfter w:val="2"/>
          <w:wAfter w:w="61" w:type="dxa"/>
          <w:cantSplit/>
        </w:trPr>
        <w:tc>
          <w:tcPr>
            <w:tcW w:w="2231" w:type="dxa"/>
            <w:gridSpan w:val="4"/>
          </w:tcPr>
          <w:p>
            <w:pPr>
              <w:pStyle w:val="nTable"/>
              <w:spacing w:after="40"/>
              <w:rPr>
                <w:sz w:val="19"/>
              </w:rPr>
            </w:pPr>
            <w:r>
              <w:rPr>
                <w:i/>
                <w:sz w:val="19"/>
              </w:rPr>
              <w:t>Local Government (Consequential Amendments) Act 1996</w:t>
            </w:r>
            <w:r>
              <w:rPr>
                <w:sz w:val="19"/>
              </w:rPr>
              <w:t xml:space="preserve"> s. 4</w:t>
            </w:r>
          </w:p>
        </w:tc>
        <w:tc>
          <w:tcPr>
            <w:tcW w:w="1128" w:type="dxa"/>
            <w:gridSpan w:val="6"/>
          </w:tcPr>
          <w:p>
            <w:pPr>
              <w:pStyle w:val="nTable"/>
              <w:keepNext/>
              <w:spacing w:after="40"/>
              <w:rPr>
                <w:sz w:val="19"/>
              </w:rPr>
            </w:pPr>
            <w:r>
              <w:rPr>
                <w:sz w:val="19"/>
              </w:rPr>
              <w:t>14 of 1996</w:t>
            </w:r>
          </w:p>
        </w:tc>
        <w:tc>
          <w:tcPr>
            <w:tcW w:w="1132" w:type="dxa"/>
            <w:gridSpan w:val="6"/>
          </w:tcPr>
          <w:p>
            <w:pPr>
              <w:pStyle w:val="nTable"/>
              <w:keepNext/>
              <w:spacing w:after="40"/>
              <w:rPr>
                <w:sz w:val="19"/>
              </w:rPr>
            </w:pPr>
            <w:r>
              <w:rPr>
                <w:sz w:val="19"/>
              </w:rPr>
              <w:t>28 Jun 1996</w:t>
            </w:r>
          </w:p>
        </w:tc>
        <w:tc>
          <w:tcPr>
            <w:tcW w:w="2535" w:type="dxa"/>
            <w:gridSpan w:val="6"/>
          </w:tcPr>
          <w:p>
            <w:pPr>
              <w:pStyle w:val="nTable"/>
              <w:spacing w:after="40"/>
              <w:rPr>
                <w:sz w:val="19"/>
              </w:rPr>
            </w:pPr>
            <w:r>
              <w:rPr>
                <w:sz w:val="19"/>
              </w:rPr>
              <w:t>1 Jul 1996 (see s. 2)</w:t>
            </w:r>
          </w:p>
        </w:tc>
      </w:tr>
      <w:tr>
        <w:trPr>
          <w:gridAfter w:val="2"/>
          <w:wAfter w:w="61" w:type="dxa"/>
          <w:cantSplit/>
        </w:trPr>
        <w:tc>
          <w:tcPr>
            <w:tcW w:w="2231" w:type="dxa"/>
            <w:gridSpan w:val="4"/>
          </w:tcPr>
          <w:p>
            <w:pPr>
              <w:pStyle w:val="nTable"/>
              <w:spacing w:after="40"/>
              <w:rPr>
                <w:sz w:val="19"/>
              </w:rPr>
            </w:pPr>
            <w:r>
              <w:rPr>
                <w:i/>
                <w:sz w:val="19"/>
              </w:rPr>
              <w:t>Financial Legislation Amendment Act 1996</w:t>
            </w:r>
            <w:r>
              <w:rPr>
                <w:sz w:val="19"/>
              </w:rPr>
              <w:t xml:space="preserve"> s. 64</w:t>
            </w:r>
          </w:p>
        </w:tc>
        <w:tc>
          <w:tcPr>
            <w:tcW w:w="1128" w:type="dxa"/>
            <w:gridSpan w:val="6"/>
          </w:tcPr>
          <w:p>
            <w:pPr>
              <w:pStyle w:val="nTable"/>
              <w:spacing w:after="40"/>
              <w:rPr>
                <w:sz w:val="19"/>
              </w:rPr>
            </w:pPr>
            <w:r>
              <w:rPr>
                <w:sz w:val="19"/>
              </w:rPr>
              <w:t>49 of 1996</w:t>
            </w:r>
          </w:p>
        </w:tc>
        <w:tc>
          <w:tcPr>
            <w:tcW w:w="1132" w:type="dxa"/>
            <w:gridSpan w:val="6"/>
          </w:tcPr>
          <w:p>
            <w:pPr>
              <w:pStyle w:val="nTable"/>
              <w:spacing w:after="40"/>
              <w:rPr>
                <w:sz w:val="19"/>
              </w:rPr>
            </w:pPr>
            <w:r>
              <w:rPr>
                <w:sz w:val="19"/>
              </w:rPr>
              <w:t>25 Oct 1996</w:t>
            </w:r>
          </w:p>
        </w:tc>
        <w:tc>
          <w:tcPr>
            <w:tcW w:w="2535" w:type="dxa"/>
            <w:gridSpan w:val="6"/>
          </w:tcPr>
          <w:p>
            <w:pPr>
              <w:pStyle w:val="nTable"/>
              <w:spacing w:after="40"/>
              <w:rPr>
                <w:sz w:val="19"/>
              </w:rPr>
            </w:pPr>
            <w:r>
              <w:rPr>
                <w:sz w:val="19"/>
              </w:rPr>
              <w:t>25 Oct 1996 (see s. 2(1))</w:t>
            </w:r>
          </w:p>
        </w:tc>
      </w:tr>
      <w:tr>
        <w:trPr>
          <w:gridAfter w:val="2"/>
          <w:wAfter w:w="61" w:type="dxa"/>
          <w:cantSplit/>
        </w:trPr>
        <w:tc>
          <w:tcPr>
            <w:tcW w:w="2231" w:type="dxa"/>
            <w:gridSpan w:val="4"/>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pPr>
              <w:pStyle w:val="nTable"/>
              <w:spacing w:after="40"/>
              <w:rPr>
                <w:sz w:val="19"/>
              </w:rPr>
            </w:pPr>
            <w:r>
              <w:rPr>
                <w:sz w:val="19"/>
              </w:rPr>
              <w:t>31 of 1997</w:t>
            </w:r>
          </w:p>
        </w:tc>
        <w:tc>
          <w:tcPr>
            <w:tcW w:w="1132" w:type="dxa"/>
            <w:gridSpan w:val="6"/>
          </w:tcPr>
          <w:p>
            <w:pPr>
              <w:pStyle w:val="nTable"/>
              <w:spacing w:after="40"/>
              <w:rPr>
                <w:sz w:val="19"/>
              </w:rPr>
            </w:pPr>
            <w:r>
              <w:rPr>
                <w:sz w:val="19"/>
              </w:rPr>
              <w:t>3 Oct 1997</w:t>
            </w:r>
          </w:p>
        </w:tc>
        <w:tc>
          <w:tcPr>
            <w:tcW w:w="2535" w:type="dxa"/>
            <w:gridSpan w:val="6"/>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9" w:type="dxa"/>
          <w:cantSplit/>
        </w:trPr>
        <w:tc>
          <w:tcPr>
            <w:tcW w:w="2250" w:type="dxa"/>
            <w:gridSpan w:val="5"/>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6"/>
          </w:tcPr>
          <w:p>
            <w:pPr>
              <w:pStyle w:val="nTable"/>
              <w:spacing w:after="40"/>
              <w:rPr>
                <w:sz w:val="19"/>
              </w:rPr>
            </w:pPr>
            <w:r>
              <w:rPr>
                <w:sz w:val="19"/>
              </w:rPr>
              <w:t>57 of 1997</w:t>
            </w:r>
          </w:p>
        </w:tc>
        <w:tc>
          <w:tcPr>
            <w:tcW w:w="1131" w:type="dxa"/>
            <w:gridSpan w:val="6"/>
          </w:tcPr>
          <w:p>
            <w:pPr>
              <w:pStyle w:val="nTable"/>
              <w:spacing w:after="40"/>
              <w:rPr>
                <w:sz w:val="19"/>
              </w:rPr>
            </w:pPr>
            <w:r>
              <w:rPr>
                <w:sz w:val="19"/>
              </w:rPr>
              <w:t>15 Dec 1997</w:t>
            </w:r>
          </w:p>
        </w:tc>
        <w:tc>
          <w:tcPr>
            <w:tcW w:w="2547" w:type="dxa"/>
            <w:gridSpan w:val="6"/>
          </w:tcPr>
          <w:p>
            <w:pPr>
              <w:pStyle w:val="nTable"/>
              <w:spacing w:after="40"/>
              <w:rPr>
                <w:sz w:val="19"/>
              </w:rPr>
            </w:pPr>
            <w:r>
              <w:rPr>
                <w:sz w:val="19"/>
              </w:rPr>
              <w:t>15 Dec 1997 (see s. 2(1))</w:t>
            </w:r>
          </w:p>
        </w:tc>
      </w:tr>
      <w:tr>
        <w:trPr>
          <w:gridAfter w:val="1"/>
          <w:wAfter w:w="29" w:type="dxa"/>
          <w:cantSplit/>
        </w:trPr>
        <w:tc>
          <w:tcPr>
            <w:tcW w:w="2250" w:type="dxa"/>
            <w:gridSpan w:val="5"/>
          </w:tcPr>
          <w:p>
            <w:pPr>
              <w:pStyle w:val="nTable"/>
              <w:spacing w:after="40"/>
              <w:rPr>
                <w:sz w:val="19"/>
              </w:rPr>
            </w:pPr>
            <w:r>
              <w:rPr>
                <w:i/>
                <w:sz w:val="19"/>
              </w:rPr>
              <w:t>Statutes (Repeals and Minor Amendments) Act (No. 2) 1998</w:t>
            </w:r>
            <w:r>
              <w:rPr>
                <w:sz w:val="19"/>
              </w:rPr>
              <w:t xml:space="preserve"> s. 75</w:t>
            </w:r>
          </w:p>
        </w:tc>
        <w:tc>
          <w:tcPr>
            <w:tcW w:w="1130" w:type="dxa"/>
            <w:gridSpan w:val="6"/>
          </w:tcPr>
          <w:p>
            <w:pPr>
              <w:pStyle w:val="nTable"/>
              <w:spacing w:after="40"/>
              <w:rPr>
                <w:sz w:val="19"/>
              </w:rPr>
            </w:pPr>
            <w:r>
              <w:rPr>
                <w:sz w:val="19"/>
              </w:rPr>
              <w:t>10 of 1998</w:t>
            </w:r>
          </w:p>
        </w:tc>
        <w:tc>
          <w:tcPr>
            <w:tcW w:w="1131" w:type="dxa"/>
            <w:gridSpan w:val="6"/>
          </w:tcPr>
          <w:p>
            <w:pPr>
              <w:pStyle w:val="nTable"/>
              <w:spacing w:after="40"/>
              <w:rPr>
                <w:sz w:val="19"/>
              </w:rPr>
            </w:pPr>
            <w:r>
              <w:rPr>
                <w:sz w:val="19"/>
              </w:rPr>
              <w:t>30 Apr 1998</w:t>
            </w:r>
          </w:p>
        </w:tc>
        <w:tc>
          <w:tcPr>
            <w:tcW w:w="2547" w:type="dxa"/>
            <w:gridSpan w:val="6"/>
          </w:tcPr>
          <w:p>
            <w:pPr>
              <w:pStyle w:val="nTable"/>
              <w:spacing w:after="40"/>
              <w:rPr>
                <w:sz w:val="19"/>
              </w:rPr>
            </w:pPr>
            <w:r>
              <w:rPr>
                <w:sz w:val="19"/>
              </w:rPr>
              <w:t>30 Apr 1998 (see s. 2(1))</w:t>
            </w:r>
          </w:p>
        </w:tc>
      </w:tr>
      <w:tr>
        <w:trPr>
          <w:gridAfter w:val="1"/>
          <w:wAfter w:w="29" w:type="dxa"/>
          <w:cantSplit/>
        </w:trPr>
        <w:tc>
          <w:tcPr>
            <w:tcW w:w="7058" w:type="dxa"/>
            <w:gridSpan w:val="23"/>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gridAfter w:val="1"/>
          <w:wAfter w:w="29" w:type="dxa"/>
          <w:cantSplit/>
        </w:trPr>
        <w:tc>
          <w:tcPr>
            <w:tcW w:w="2250" w:type="dxa"/>
            <w:gridSpan w:val="5"/>
          </w:tcPr>
          <w:p>
            <w:pPr>
              <w:pStyle w:val="nTable"/>
              <w:spacing w:after="40"/>
              <w:rPr>
                <w:i/>
                <w:sz w:val="19"/>
              </w:rPr>
            </w:pPr>
            <w:r>
              <w:rPr>
                <w:i/>
                <w:sz w:val="19"/>
              </w:rPr>
              <w:t>Criminal Investigation (Identifying People) Act 2002</w:t>
            </w:r>
            <w:r>
              <w:rPr>
                <w:sz w:val="19"/>
              </w:rPr>
              <w:t xml:space="preserve"> s. 96 </w:t>
            </w:r>
          </w:p>
        </w:tc>
        <w:tc>
          <w:tcPr>
            <w:tcW w:w="1130" w:type="dxa"/>
            <w:gridSpan w:val="6"/>
          </w:tcPr>
          <w:p>
            <w:pPr>
              <w:pStyle w:val="nTable"/>
              <w:spacing w:after="40"/>
              <w:rPr>
                <w:sz w:val="19"/>
              </w:rPr>
            </w:pPr>
            <w:r>
              <w:rPr>
                <w:sz w:val="19"/>
              </w:rPr>
              <w:t>6 of 2002</w:t>
            </w:r>
          </w:p>
        </w:tc>
        <w:tc>
          <w:tcPr>
            <w:tcW w:w="1131" w:type="dxa"/>
            <w:gridSpan w:val="6"/>
          </w:tcPr>
          <w:p>
            <w:pPr>
              <w:pStyle w:val="nTable"/>
              <w:spacing w:after="40"/>
              <w:rPr>
                <w:sz w:val="19"/>
              </w:rPr>
            </w:pPr>
            <w:r>
              <w:rPr>
                <w:sz w:val="19"/>
              </w:rPr>
              <w:t>4 Jun 2002</w:t>
            </w:r>
          </w:p>
        </w:tc>
        <w:tc>
          <w:tcPr>
            <w:tcW w:w="2547" w:type="dxa"/>
            <w:gridSpan w:val="6"/>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9" w:type="dxa"/>
          <w:cantSplit/>
        </w:trPr>
        <w:tc>
          <w:tcPr>
            <w:tcW w:w="2250" w:type="dxa"/>
            <w:gridSpan w:val="5"/>
          </w:tcPr>
          <w:p>
            <w:pPr>
              <w:pStyle w:val="nTable"/>
              <w:spacing w:after="40"/>
              <w:rPr>
                <w:i/>
                <w:sz w:val="19"/>
              </w:rPr>
            </w:pPr>
            <w:r>
              <w:rPr>
                <w:i/>
                <w:sz w:val="19"/>
              </w:rPr>
              <w:t>Animal Welfare Act 2002</w:t>
            </w:r>
            <w:r>
              <w:rPr>
                <w:sz w:val="19"/>
              </w:rPr>
              <w:t xml:space="preserve"> s. 97</w:t>
            </w:r>
          </w:p>
        </w:tc>
        <w:tc>
          <w:tcPr>
            <w:tcW w:w="1130" w:type="dxa"/>
            <w:gridSpan w:val="6"/>
          </w:tcPr>
          <w:p>
            <w:pPr>
              <w:pStyle w:val="nTable"/>
              <w:spacing w:after="40"/>
              <w:rPr>
                <w:sz w:val="19"/>
              </w:rPr>
            </w:pPr>
            <w:r>
              <w:rPr>
                <w:sz w:val="19"/>
              </w:rPr>
              <w:t>33 of 2002</w:t>
            </w:r>
          </w:p>
        </w:tc>
        <w:tc>
          <w:tcPr>
            <w:tcW w:w="1131" w:type="dxa"/>
            <w:gridSpan w:val="6"/>
          </w:tcPr>
          <w:p>
            <w:pPr>
              <w:pStyle w:val="nTable"/>
              <w:spacing w:after="40"/>
              <w:rPr>
                <w:sz w:val="19"/>
              </w:rPr>
            </w:pPr>
            <w:r>
              <w:rPr>
                <w:sz w:val="19"/>
              </w:rPr>
              <w:t>15 Nov 2002</w:t>
            </w:r>
          </w:p>
        </w:tc>
        <w:tc>
          <w:tcPr>
            <w:tcW w:w="2547" w:type="dxa"/>
            <w:gridSpan w:val="6"/>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9" w:type="dxa"/>
          <w:cantSplit/>
        </w:trPr>
        <w:tc>
          <w:tcPr>
            <w:tcW w:w="2250" w:type="dxa"/>
            <w:gridSpan w:val="5"/>
          </w:tcPr>
          <w:p>
            <w:pPr>
              <w:pStyle w:val="nTable"/>
              <w:spacing w:after="40"/>
              <w:rPr>
                <w:sz w:val="19"/>
              </w:rPr>
            </w:pPr>
            <w:r>
              <w:rPr>
                <w:i/>
                <w:sz w:val="19"/>
              </w:rPr>
              <w:t xml:space="preserve">Environmental Protection Amendment Act 2003 </w:t>
            </w:r>
            <w:r>
              <w:rPr>
                <w:sz w:val="19"/>
              </w:rPr>
              <w:t>s. 120</w:t>
            </w:r>
          </w:p>
        </w:tc>
        <w:tc>
          <w:tcPr>
            <w:tcW w:w="1130" w:type="dxa"/>
            <w:gridSpan w:val="6"/>
          </w:tcPr>
          <w:p>
            <w:pPr>
              <w:pStyle w:val="nTable"/>
              <w:spacing w:after="40"/>
              <w:rPr>
                <w:sz w:val="19"/>
              </w:rPr>
            </w:pPr>
            <w:r>
              <w:rPr>
                <w:sz w:val="19"/>
              </w:rPr>
              <w:t>54 of 2003</w:t>
            </w:r>
          </w:p>
        </w:tc>
        <w:tc>
          <w:tcPr>
            <w:tcW w:w="1131" w:type="dxa"/>
            <w:gridSpan w:val="6"/>
          </w:tcPr>
          <w:p>
            <w:pPr>
              <w:pStyle w:val="nTable"/>
              <w:spacing w:after="40"/>
              <w:rPr>
                <w:sz w:val="19"/>
              </w:rPr>
            </w:pPr>
            <w:r>
              <w:rPr>
                <w:sz w:val="19"/>
              </w:rPr>
              <w:t>20 Oct 2003</w:t>
            </w:r>
          </w:p>
        </w:tc>
        <w:tc>
          <w:tcPr>
            <w:tcW w:w="2547" w:type="dxa"/>
            <w:gridSpan w:val="6"/>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gridAfter w:val="1"/>
          <w:wAfter w:w="29" w:type="dxa"/>
          <w:cantSplit/>
        </w:trPr>
        <w:tc>
          <w:tcPr>
            <w:tcW w:w="2250" w:type="dxa"/>
            <w:gridSpan w:val="5"/>
          </w:tcPr>
          <w:p>
            <w:pPr>
              <w:pStyle w:val="nTable"/>
              <w:spacing w:after="40"/>
              <w:rPr>
                <w:sz w:val="19"/>
              </w:rPr>
            </w:pPr>
            <w:r>
              <w:rPr>
                <w:i/>
                <w:sz w:val="19"/>
              </w:rPr>
              <w:t>Statutes (Repeals and Minor Amendments) Act 2003</w:t>
            </w:r>
            <w:r>
              <w:rPr>
                <w:sz w:val="19"/>
              </w:rPr>
              <w:t xml:space="preserve"> s. 133</w:t>
            </w:r>
          </w:p>
        </w:tc>
        <w:tc>
          <w:tcPr>
            <w:tcW w:w="1130" w:type="dxa"/>
            <w:gridSpan w:val="6"/>
          </w:tcPr>
          <w:p>
            <w:pPr>
              <w:pStyle w:val="nTable"/>
              <w:spacing w:after="40"/>
              <w:rPr>
                <w:sz w:val="19"/>
              </w:rPr>
            </w:pPr>
            <w:r>
              <w:rPr>
                <w:sz w:val="19"/>
              </w:rPr>
              <w:t>74 of 2003</w:t>
            </w:r>
          </w:p>
        </w:tc>
        <w:tc>
          <w:tcPr>
            <w:tcW w:w="1131" w:type="dxa"/>
            <w:gridSpan w:val="6"/>
          </w:tcPr>
          <w:p>
            <w:pPr>
              <w:pStyle w:val="nTable"/>
              <w:spacing w:after="40"/>
              <w:rPr>
                <w:sz w:val="19"/>
              </w:rPr>
            </w:pPr>
            <w:r>
              <w:rPr>
                <w:sz w:val="19"/>
              </w:rPr>
              <w:t>15 Dec 2003</w:t>
            </w:r>
          </w:p>
        </w:tc>
        <w:tc>
          <w:tcPr>
            <w:tcW w:w="2547" w:type="dxa"/>
            <w:gridSpan w:val="6"/>
          </w:tcPr>
          <w:p>
            <w:pPr>
              <w:pStyle w:val="nTable"/>
              <w:spacing w:after="40"/>
              <w:rPr>
                <w:sz w:val="19"/>
              </w:rPr>
            </w:pPr>
            <w:r>
              <w:rPr>
                <w:spacing w:val="-2"/>
                <w:sz w:val="19"/>
              </w:rPr>
              <w:t>15 Dec 2003 (see s. 2)</w:t>
            </w:r>
          </w:p>
        </w:tc>
      </w:tr>
      <w:tr>
        <w:trPr>
          <w:gridAfter w:val="1"/>
          <w:wAfter w:w="29" w:type="dxa"/>
          <w:cantSplit/>
        </w:trPr>
        <w:tc>
          <w:tcPr>
            <w:tcW w:w="7058" w:type="dxa"/>
            <w:gridSpan w:val="23"/>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gridAfter w:val="1"/>
          <w:wAfter w:w="29" w:type="dxa"/>
          <w:cantSplit/>
        </w:trPr>
        <w:tc>
          <w:tcPr>
            <w:tcW w:w="2250" w:type="dxa"/>
            <w:gridSpan w:val="5"/>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6"/>
          </w:tcPr>
          <w:p>
            <w:pPr>
              <w:pStyle w:val="nTable"/>
              <w:spacing w:after="40"/>
              <w:rPr>
                <w:sz w:val="19"/>
              </w:rPr>
            </w:pPr>
            <w:r>
              <w:rPr>
                <w:snapToGrid w:val="0"/>
                <w:sz w:val="19"/>
                <w:lang w:val="en-US"/>
              </w:rPr>
              <w:t>59 of 2004</w:t>
            </w:r>
          </w:p>
        </w:tc>
        <w:tc>
          <w:tcPr>
            <w:tcW w:w="1131" w:type="dxa"/>
            <w:gridSpan w:val="6"/>
          </w:tcPr>
          <w:p>
            <w:pPr>
              <w:pStyle w:val="nTable"/>
              <w:spacing w:after="40"/>
              <w:rPr>
                <w:sz w:val="19"/>
              </w:rPr>
            </w:pPr>
            <w:r>
              <w:rPr>
                <w:sz w:val="19"/>
              </w:rPr>
              <w:t>23 Nov 2004</w:t>
            </w:r>
          </w:p>
        </w:tc>
        <w:tc>
          <w:tcPr>
            <w:tcW w:w="2547" w:type="dxa"/>
            <w:gridSpan w:val="6"/>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4" w:type="dxa"/>
            <w:gridSpan w:val="6"/>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6"/>
          </w:tcPr>
          <w:p>
            <w:pPr>
              <w:pStyle w:val="nTable"/>
              <w:spacing w:after="40"/>
              <w:rPr>
                <w:snapToGrid w:val="0"/>
                <w:sz w:val="19"/>
                <w:lang w:val="en-US"/>
              </w:rPr>
            </w:pPr>
            <w:r>
              <w:rPr>
                <w:snapToGrid w:val="0"/>
                <w:sz w:val="19"/>
                <w:lang w:val="en-US"/>
              </w:rPr>
              <w:t>70 of 2004</w:t>
            </w:r>
          </w:p>
        </w:tc>
        <w:tc>
          <w:tcPr>
            <w:tcW w:w="1134" w:type="dxa"/>
            <w:gridSpan w:val="6"/>
          </w:tcPr>
          <w:p>
            <w:pPr>
              <w:pStyle w:val="nTable"/>
              <w:spacing w:after="40"/>
              <w:rPr>
                <w:sz w:val="19"/>
              </w:rPr>
            </w:pPr>
            <w:r>
              <w:rPr>
                <w:snapToGrid w:val="0"/>
                <w:sz w:val="19"/>
                <w:lang w:val="en-US"/>
              </w:rPr>
              <w:t>8 Dec 2004</w:t>
            </w:r>
          </w:p>
        </w:tc>
        <w:tc>
          <w:tcPr>
            <w:tcW w:w="2555" w:type="dxa"/>
            <w:gridSpan w:val="6"/>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4" w:type="dxa"/>
            <w:gridSpan w:val="6"/>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pPr>
              <w:pStyle w:val="nTable"/>
              <w:spacing w:after="40"/>
              <w:rPr>
                <w:snapToGrid w:val="0"/>
                <w:sz w:val="19"/>
                <w:lang w:val="en-US"/>
              </w:rPr>
            </w:pPr>
            <w:r>
              <w:rPr>
                <w:snapToGrid w:val="0"/>
                <w:sz w:val="19"/>
                <w:lang w:val="en-US"/>
              </w:rPr>
              <w:t>84 of 2004</w:t>
            </w:r>
          </w:p>
        </w:tc>
        <w:tc>
          <w:tcPr>
            <w:tcW w:w="1134" w:type="dxa"/>
            <w:gridSpan w:val="6"/>
          </w:tcPr>
          <w:p>
            <w:pPr>
              <w:pStyle w:val="nTable"/>
              <w:spacing w:after="40"/>
              <w:rPr>
                <w:sz w:val="19"/>
              </w:rPr>
            </w:pPr>
            <w:r>
              <w:rPr>
                <w:sz w:val="19"/>
              </w:rPr>
              <w:t>16 Dec 2004</w:t>
            </w:r>
          </w:p>
        </w:tc>
        <w:tc>
          <w:tcPr>
            <w:tcW w:w="2555" w:type="dxa"/>
            <w:gridSpan w:val="6"/>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4" w:type="dxa"/>
            <w:gridSpan w:val="6"/>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6"/>
          </w:tcPr>
          <w:p>
            <w:pPr>
              <w:pStyle w:val="nTable"/>
              <w:spacing w:after="40"/>
              <w:rPr>
                <w:snapToGrid w:val="0"/>
                <w:sz w:val="19"/>
                <w:lang w:val="en-US"/>
              </w:rPr>
            </w:pPr>
            <w:r>
              <w:rPr>
                <w:snapToGrid w:val="0"/>
                <w:sz w:val="19"/>
                <w:lang w:val="en-US"/>
              </w:rPr>
              <w:t>28 of 2006</w:t>
            </w:r>
          </w:p>
        </w:tc>
        <w:tc>
          <w:tcPr>
            <w:tcW w:w="1134" w:type="dxa"/>
            <w:gridSpan w:val="6"/>
          </w:tcPr>
          <w:p>
            <w:pPr>
              <w:pStyle w:val="nTable"/>
              <w:spacing w:after="40"/>
              <w:rPr>
                <w:sz w:val="19"/>
              </w:rPr>
            </w:pPr>
            <w:r>
              <w:rPr>
                <w:sz w:val="19"/>
              </w:rPr>
              <w:t>26 Jun 2006</w:t>
            </w:r>
          </w:p>
        </w:tc>
        <w:tc>
          <w:tcPr>
            <w:tcW w:w="2555" w:type="dxa"/>
            <w:gridSpan w:val="6"/>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24"/>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ins w:id="228" w:author="svcMRProcess" w:date="2015-11-12T21:56:00Z"/>
        </w:trPr>
        <w:tc>
          <w:tcPr>
            <w:tcW w:w="2264" w:type="dxa"/>
            <w:gridSpan w:val="6"/>
            <w:tcBorders>
              <w:bottom w:val="single" w:sz="4" w:space="0" w:color="auto"/>
            </w:tcBorders>
          </w:tcPr>
          <w:p>
            <w:pPr>
              <w:pStyle w:val="nTable"/>
              <w:spacing w:after="40"/>
              <w:ind w:left="-28"/>
              <w:rPr>
                <w:ins w:id="229" w:author="svcMRProcess" w:date="2015-11-12T21:56:00Z"/>
                <w:snapToGrid w:val="0"/>
                <w:sz w:val="19"/>
                <w:lang w:val="en-US"/>
              </w:rPr>
            </w:pPr>
            <w:ins w:id="230" w:author="svcMRProcess" w:date="2015-11-12T21:56:00Z">
              <w:r>
                <w:rPr>
                  <w:i/>
                  <w:snapToGrid w:val="0"/>
                  <w:sz w:val="19"/>
                  <w:lang w:val="en-US"/>
                </w:rPr>
                <w:t>Financial Legislation Amendment and Repeal Act 2006</w:t>
              </w:r>
              <w:r>
                <w:rPr>
                  <w:snapToGrid w:val="0"/>
                  <w:sz w:val="19"/>
                  <w:lang w:val="en-US"/>
                </w:rPr>
                <w:t xml:space="preserve"> s. 17</w:t>
              </w:r>
            </w:ins>
          </w:p>
        </w:tc>
        <w:tc>
          <w:tcPr>
            <w:tcW w:w="1134" w:type="dxa"/>
            <w:gridSpan w:val="6"/>
            <w:tcBorders>
              <w:bottom w:val="single" w:sz="4" w:space="0" w:color="auto"/>
            </w:tcBorders>
          </w:tcPr>
          <w:p>
            <w:pPr>
              <w:pStyle w:val="nTable"/>
              <w:spacing w:after="40"/>
              <w:rPr>
                <w:ins w:id="231" w:author="svcMRProcess" w:date="2015-11-12T21:56:00Z"/>
                <w:snapToGrid w:val="0"/>
                <w:sz w:val="19"/>
                <w:lang w:val="en-US"/>
              </w:rPr>
            </w:pPr>
            <w:ins w:id="232" w:author="svcMRProcess" w:date="2015-11-12T21:56:00Z">
              <w:r>
                <w:rPr>
                  <w:snapToGrid w:val="0"/>
                  <w:sz w:val="19"/>
                  <w:lang w:val="en-US"/>
                </w:rPr>
                <w:t>77 of 2006</w:t>
              </w:r>
            </w:ins>
          </w:p>
        </w:tc>
        <w:tc>
          <w:tcPr>
            <w:tcW w:w="1134" w:type="dxa"/>
            <w:gridSpan w:val="6"/>
            <w:tcBorders>
              <w:bottom w:val="single" w:sz="4" w:space="0" w:color="auto"/>
            </w:tcBorders>
          </w:tcPr>
          <w:p>
            <w:pPr>
              <w:pStyle w:val="nTable"/>
              <w:spacing w:after="40"/>
              <w:rPr>
                <w:ins w:id="233" w:author="svcMRProcess" w:date="2015-11-12T21:56:00Z"/>
                <w:sz w:val="19"/>
              </w:rPr>
            </w:pPr>
            <w:ins w:id="234" w:author="svcMRProcess" w:date="2015-11-12T21:56:00Z">
              <w:r>
                <w:rPr>
                  <w:sz w:val="19"/>
                </w:rPr>
                <w:t>21 Dec 2006</w:t>
              </w:r>
            </w:ins>
          </w:p>
        </w:tc>
        <w:tc>
          <w:tcPr>
            <w:tcW w:w="2555" w:type="dxa"/>
            <w:gridSpan w:val="6"/>
            <w:tcBorders>
              <w:bottom w:val="single" w:sz="4" w:space="0" w:color="auto"/>
            </w:tcBorders>
          </w:tcPr>
          <w:p>
            <w:pPr>
              <w:pStyle w:val="nTable"/>
              <w:spacing w:after="40"/>
              <w:rPr>
                <w:ins w:id="235" w:author="svcMRProcess" w:date="2015-11-12T21:56:00Z"/>
                <w:sz w:val="19"/>
              </w:rPr>
            </w:pPr>
            <w:ins w:id="236" w:author="svcMRProcess" w:date="2015-11-12T21:56:00Z">
              <w:r>
                <w:rPr>
                  <w:sz w:val="19"/>
                </w:rPr>
                <w:t xml:space="preserve">1 Feb 2007 (see s. 2(1) and </w:t>
              </w:r>
              <w:r>
                <w:rPr>
                  <w:i/>
                  <w:sz w:val="19"/>
                </w:rPr>
                <w:t>Gazette</w:t>
              </w:r>
              <w:r>
                <w:rPr>
                  <w:sz w:val="19"/>
                </w:rPr>
                <w:t xml:space="preserve"> 19 Jan 2007 p. 137)</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11542</Words>
  <Characters>51364</Characters>
  <Application>Microsoft Office Word</Application>
  <DocSecurity>0</DocSecurity>
  <Lines>1388</Lines>
  <Paragraphs>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07-a0-02 - 07-b0-03</dc:title>
  <dc:subject/>
  <dc:creator/>
  <cp:keywords/>
  <dc:description/>
  <cp:lastModifiedBy>svcMRProcess</cp:lastModifiedBy>
  <cp:revision>2</cp:revision>
  <cp:lastPrinted>2006-10-06T06:27:00Z</cp:lastPrinted>
  <dcterms:created xsi:type="dcterms:W3CDTF">2015-11-12T13:56:00Z</dcterms:created>
  <dcterms:modified xsi:type="dcterms:W3CDTF">2015-11-12T13:56:00Z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ReprintedAsAt">
    <vt:filetime>2006-10-05T16:00:00Z</vt:filetime>
  </property>
  <property fmtid="{D5CDD505-2E9C-101B-9397-08002B2CF9AE}" pid="8" name="FromSuffix">
    <vt:lpwstr>07-a0-02</vt:lpwstr>
  </property>
  <property fmtid="{D5CDD505-2E9C-101B-9397-08002B2CF9AE}" pid="9" name="FromAsAtDate">
    <vt:lpwstr>06 Oct 2006</vt:lpwstr>
  </property>
  <property fmtid="{D5CDD505-2E9C-101B-9397-08002B2CF9AE}" pid="10" name="ToSuffix">
    <vt:lpwstr>07-b0-03</vt:lpwstr>
  </property>
  <property fmtid="{D5CDD505-2E9C-101B-9397-08002B2CF9AE}" pid="11" name="ToAsAtDate">
    <vt:lpwstr>01 Feb 2007</vt:lpwstr>
  </property>
</Properties>
</file>