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04-k0-03</w:t>
      </w:r>
      <w:r>
        <w:fldChar w:fldCharType="end"/>
      </w:r>
      <w:r>
        <w:t>] and [</w:t>
      </w:r>
      <w:r>
        <w:fldChar w:fldCharType="begin"/>
      </w:r>
      <w:r>
        <w:instrText xml:space="preserve"> DocProperty ToAsAtDate</w:instrText>
      </w:r>
      <w:r>
        <w:fldChar w:fldCharType="separate"/>
      </w:r>
      <w:r>
        <w:t>19 Jul 2013</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6:47:00Z"/>
        </w:trPr>
        <w:tc>
          <w:tcPr>
            <w:tcW w:w="2434" w:type="dxa"/>
            <w:vMerge w:val="restart"/>
          </w:tcPr>
          <w:p>
            <w:pPr>
              <w:rPr>
                <w:ins w:id="1" w:author="svcMRProcess" w:date="2018-09-08T06:47:00Z"/>
              </w:rPr>
            </w:pPr>
          </w:p>
        </w:tc>
        <w:tc>
          <w:tcPr>
            <w:tcW w:w="2434" w:type="dxa"/>
            <w:vMerge w:val="restart"/>
          </w:tcPr>
          <w:p>
            <w:pPr>
              <w:jc w:val="center"/>
              <w:rPr>
                <w:ins w:id="2" w:author="svcMRProcess" w:date="2018-09-08T06:47:00Z"/>
              </w:rPr>
            </w:pPr>
            <w:ins w:id="3" w:author="svcMRProcess" w:date="2018-09-08T06:47: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6:47:00Z"/>
              </w:rPr>
            </w:pPr>
            <w:ins w:id="5" w:author="svcMRProcess" w:date="2018-09-08T06:47:00Z">
              <w:r>
                <w:rPr>
                  <w:b/>
                  <w:sz w:val="22"/>
                </w:rPr>
                <w:t xml:space="preserve">Reprinted under the </w:t>
              </w:r>
              <w:r>
                <w:rPr>
                  <w:b/>
                  <w:i/>
                  <w:sz w:val="22"/>
                </w:rPr>
                <w:t>Reprints Act 1984</w:t>
              </w:r>
              <w:r>
                <w:rPr>
                  <w:b/>
                  <w:sz w:val="22"/>
                </w:rPr>
                <w:t xml:space="preserve"> as</w:t>
              </w:r>
            </w:ins>
          </w:p>
        </w:tc>
      </w:tr>
      <w:tr>
        <w:trPr>
          <w:cantSplit/>
          <w:ins w:id="6" w:author="svcMRProcess" w:date="2018-09-08T06:47:00Z"/>
        </w:trPr>
        <w:tc>
          <w:tcPr>
            <w:tcW w:w="2434" w:type="dxa"/>
            <w:vMerge/>
          </w:tcPr>
          <w:p>
            <w:pPr>
              <w:rPr>
                <w:ins w:id="7" w:author="svcMRProcess" w:date="2018-09-08T06:47:00Z"/>
              </w:rPr>
            </w:pPr>
          </w:p>
        </w:tc>
        <w:tc>
          <w:tcPr>
            <w:tcW w:w="2434" w:type="dxa"/>
            <w:vMerge/>
          </w:tcPr>
          <w:p>
            <w:pPr>
              <w:jc w:val="center"/>
              <w:rPr>
                <w:ins w:id="8" w:author="svcMRProcess" w:date="2018-09-08T06:47:00Z"/>
              </w:rPr>
            </w:pPr>
          </w:p>
        </w:tc>
        <w:tc>
          <w:tcPr>
            <w:tcW w:w="2434" w:type="dxa"/>
          </w:tcPr>
          <w:p>
            <w:pPr>
              <w:keepNext/>
              <w:rPr>
                <w:ins w:id="9" w:author="svcMRProcess" w:date="2018-09-08T06:47:00Z"/>
                <w:b/>
                <w:sz w:val="22"/>
              </w:rPr>
            </w:pPr>
            <w:ins w:id="10" w:author="svcMRProcess" w:date="2018-09-08T06:47:00Z">
              <w:r>
                <w:rPr>
                  <w:b/>
                  <w:sz w:val="22"/>
                </w:rPr>
                <w:t>at 19</w:t>
              </w:r>
              <w:r>
                <w:rPr>
                  <w:b/>
                  <w:snapToGrid w:val="0"/>
                  <w:sz w:val="22"/>
                </w:rPr>
                <w:t xml:space="preserve"> July 2013</w:t>
              </w:r>
            </w:ins>
          </w:p>
        </w:tc>
      </w:tr>
    </w:tbl>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1" w:name="_GoBack"/>
      <w:bookmarkEnd w:id="1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2" w:name="_Toc89596578"/>
      <w:bookmarkStart w:id="13" w:name="_Toc101762038"/>
      <w:bookmarkStart w:id="14" w:name="_Toc101762159"/>
      <w:bookmarkStart w:id="15" w:name="_Toc103582438"/>
      <w:bookmarkStart w:id="16" w:name="_Toc103582555"/>
      <w:bookmarkStart w:id="17" w:name="_Toc103589157"/>
      <w:bookmarkStart w:id="18" w:name="_Toc104109972"/>
      <w:bookmarkStart w:id="19" w:name="_Toc106425991"/>
      <w:bookmarkStart w:id="20" w:name="_Toc106426108"/>
      <w:bookmarkStart w:id="21" w:name="_Toc107198005"/>
      <w:bookmarkStart w:id="22" w:name="_Toc107198125"/>
      <w:bookmarkStart w:id="23" w:name="_Toc139363565"/>
      <w:bookmarkStart w:id="24" w:name="_Toc139688300"/>
      <w:bookmarkStart w:id="25" w:name="_Toc139960295"/>
      <w:bookmarkStart w:id="26" w:name="_Toc139968328"/>
      <w:bookmarkStart w:id="27" w:name="_Toc154197510"/>
      <w:bookmarkStart w:id="28" w:name="_Toc158003059"/>
      <w:bookmarkStart w:id="29" w:name="_Toc163278559"/>
      <w:bookmarkStart w:id="30" w:name="_Toc163361941"/>
      <w:bookmarkStart w:id="31" w:name="_Toc168903492"/>
      <w:bookmarkStart w:id="32" w:name="_Toc168971114"/>
      <w:bookmarkStart w:id="33" w:name="_Toc170524812"/>
      <w:bookmarkStart w:id="34" w:name="_Toc171246129"/>
      <w:bookmarkStart w:id="35" w:name="_Toc172436160"/>
      <w:bookmarkStart w:id="36" w:name="_Toc173740385"/>
      <w:bookmarkStart w:id="37" w:name="_Toc173745032"/>
      <w:bookmarkStart w:id="38" w:name="_Toc173745151"/>
      <w:bookmarkStart w:id="39" w:name="_Toc173745270"/>
      <w:bookmarkStart w:id="40" w:name="_Toc199756353"/>
      <w:bookmarkStart w:id="41" w:name="_Toc223932921"/>
      <w:bookmarkStart w:id="42" w:name="_Toc223933040"/>
      <w:bookmarkStart w:id="43" w:name="_Toc268248412"/>
      <w:bookmarkStart w:id="44" w:name="_Toc268612613"/>
      <w:bookmarkStart w:id="45" w:name="_Toc272315048"/>
      <w:bookmarkStart w:id="46" w:name="_Toc280092894"/>
      <w:bookmarkStart w:id="47" w:name="_Toc281486361"/>
      <w:bookmarkStart w:id="48" w:name="_Toc312051800"/>
      <w:bookmarkStart w:id="49" w:name="_Toc312058358"/>
      <w:bookmarkStart w:id="50" w:name="_Toc331431222"/>
      <w:bookmarkStart w:id="51" w:name="_Toc331431569"/>
      <w:bookmarkStart w:id="52" w:name="_Toc331677179"/>
      <w:bookmarkStart w:id="53" w:name="_Toc360453483"/>
      <w:bookmarkStart w:id="54" w:name="_Toc360457438"/>
      <w:bookmarkStart w:id="55" w:name="_Toc361399058"/>
      <w:bookmarkStart w:id="56" w:name="_Toc361401631"/>
      <w:bookmarkStart w:id="57" w:name="_Toc361905250"/>
      <w:bookmarkStart w:id="58" w:name="_Toc361908860"/>
      <w:bookmarkStart w:id="59" w:name="_Toc36241490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36440967"/>
      <w:bookmarkStart w:id="61" w:name="_Toc106426109"/>
      <w:bookmarkStart w:id="62" w:name="_Toc107198126"/>
      <w:bookmarkStart w:id="63" w:name="_Toc172436161"/>
      <w:bookmarkStart w:id="64" w:name="_Toc362414902"/>
      <w:bookmarkStart w:id="65" w:name="_Toc360457439"/>
      <w:r>
        <w:rPr>
          <w:rStyle w:val="CharSectno"/>
        </w:rPr>
        <w:t>1</w:t>
      </w:r>
      <w:r>
        <w:rPr>
          <w:snapToGrid w:val="0"/>
        </w:rPr>
        <w:t>.</w:t>
      </w:r>
      <w:r>
        <w:rPr>
          <w:snapToGrid w:val="0"/>
        </w:rPr>
        <w:tab/>
        <w:t>Short title</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66" w:name="_Toc36440968"/>
      <w:bookmarkStart w:id="67" w:name="_Toc106426110"/>
      <w:bookmarkStart w:id="68" w:name="_Toc107198127"/>
      <w:bookmarkStart w:id="69" w:name="_Toc172436162"/>
      <w:bookmarkStart w:id="70" w:name="_Toc362414903"/>
      <w:bookmarkStart w:id="71" w:name="_Toc360457440"/>
      <w:r>
        <w:rPr>
          <w:rStyle w:val="CharSectno"/>
        </w:rPr>
        <w:t>2</w:t>
      </w:r>
      <w:r>
        <w:rPr>
          <w:snapToGrid w:val="0"/>
        </w:rPr>
        <w:t>.</w:t>
      </w:r>
      <w:r>
        <w:rPr>
          <w:snapToGrid w:val="0"/>
        </w:rPr>
        <w:tab/>
        <w:t>Commencement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2" w:name="_Toc36440969"/>
      <w:bookmarkStart w:id="73" w:name="_Toc106426111"/>
      <w:bookmarkStart w:id="74" w:name="_Toc107198128"/>
      <w:bookmarkStart w:id="75" w:name="_Toc172436163"/>
      <w:bookmarkStart w:id="76" w:name="_Toc362414904"/>
      <w:bookmarkStart w:id="77" w:name="_Toc360457441"/>
      <w:r>
        <w:rPr>
          <w:rStyle w:val="CharSectno"/>
        </w:rPr>
        <w:t>3</w:t>
      </w:r>
      <w:r>
        <w:rPr>
          <w:snapToGrid w:val="0"/>
        </w:rPr>
        <w:t>.</w:t>
      </w:r>
      <w:r>
        <w:rPr>
          <w:snapToGrid w:val="0"/>
        </w:rPr>
        <w:tab/>
      </w:r>
      <w:bookmarkEnd w:id="72"/>
      <w:bookmarkEnd w:id="73"/>
      <w:bookmarkEnd w:id="74"/>
      <w:r>
        <w:rPr>
          <w:snapToGrid w:val="0"/>
        </w:rPr>
        <w:t>Terms used</w:t>
      </w:r>
      <w:bookmarkEnd w:id="75"/>
      <w:bookmarkEnd w:id="76"/>
      <w:del w:id="78" w:author="svcMRProcess" w:date="2018-09-08T06:47:00Z">
        <w:r>
          <w:rPr>
            <w:snapToGrid w:val="0"/>
          </w:rPr>
          <w:delText xml:space="preserve"> in this Act</w:delText>
        </w:r>
      </w:del>
      <w:bookmarkEnd w:id="7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79" w:name="_Toc36440970"/>
      <w:bookmarkStart w:id="80" w:name="_Toc106426112"/>
      <w:bookmarkStart w:id="81" w:name="_Toc107198129"/>
      <w:bookmarkStart w:id="82" w:name="_Toc172436164"/>
      <w:bookmarkStart w:id="83" w:name="_Toc362414905"/>
      <w:bookmarkStart w:id="84" w:name="_Toc360457442"/>
      <w:r>
        <w:rPr>
          <w:rStyle w:val="CharSectno"/>
        </w:rPr>
        <w:t>4</w:t>
      </w:r>
      <w:r>
        <w:rPr>
          <w:snapToGrid w:val="0"/>
        </w:rPr>
        <w:t>.</w:t>
      </w:r>
      <w:r>
        <w:rPr>
          <w:snapToGrid w:val="0"/>
        </w:rPr>
        <w:tab/>
        <w:t>Position of Crown</w:t>
      </w:r>
      <w:bookmarkEnd w:id="79"/>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85" w:name="_Toc36440971"/>
      <w:bookmarkStart w:id="86" w:name="_Toc106426113"/>
      <w:bookmarkStart w:id="87" w:name="_Toc107198130"/>
      <w:bookmarkStart w:id="88" w:name="_Toc172436165"/>
      <w:bookmarkStart w:id="89" w:name="_Toc362414906"/>
      <w:bookmarkStart w:id="90" w:name="_Toc360457443"/>
      <w:r>
        <w:rPr>
          <w:rStyle w:val="CharSectno"/>
        </w:rPr>
        <w:t>5</w:t>
      </w:r>
      <w:r>
        <w:rPr>
          <w:snapToGrid w:val="0"/>
        </w:rPr>
        <w:t>.</w:t>
      </w:r>
      <w:r>
        <w:rPr>
          <w:snapToGrid w:val="0"/>
        </w:rPr>
        <w:tab/>
        <w:t>Application of Act</w:t>
      </w:r>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91" w:name="_Toc36440972"/>
      <w:bookmarkStart w:id="92" w:name="_Toc106426114"/>
      <w:bookmarkStart w:id="93" w:name="_Toc107198131"/>
      <w:bookmarkStart w:id="94" w:name="_Toc172436166"/>
      <w:bookmarkStart w:id="95" w:name="_Toc362414907"/>
      <w:bookmarkStart w:id="96" w:name="_Toc360457444"/>
      <w:r>
        <w:rPr>
          <w:rStyle w:val="CharSectno"/>
        </w:rPr>
        <w:t>6</w:t>
      </w:r>
      <w:r>
        <w:rPr>
          <w:snapToGrid w:val="0"/>
        </w:rPr>
        <w:t>.</w:t>
      </w:r>
      <w:r>
        <w:rPr>
          <w:snapToGrid w:val="0"/>
        </w:rPr>
        <w:tab/>
        <w:t>Modification of application of Act by regulation</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ins w:id="97" w:author="svcMRProcess" w:date="2018-09-08T06:47:00Z">
        <w:r>
          <w:rPr>
            <w:snapToGrid w:val="0"/>
          </w:rPr>
          <w:t xml:space="preserve"> or</w:t>
        </w:r>
      </w:ins>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98" w:name="_Toc362414908"/>
      <w:bookmarkStart w:id="99" w:name="_Toc360457445"/>
      <w:bookmarkStart w:id="100" w:name="_Toc36440973"/>
      <w:bookmarkStart w:id="101" w:name="_Toc106426115"/>
      <w:bookmarkStart w:id="102" w:name="_Toc107198132"/>
      <w:bookmarkStart w:id="103" w:name="_Toc172436167"/>
      <w:r>
        <w:rPr>
          <w:rStyle w:val="CharSectno"/>
        </w:rPr>
        <w:t>7</w:t>
      </w:r>
      <w:r>
        <w:rPr>
          <w:snapToGrid w:val="0"/>
        </w:rPr>
        <w:t>.</w:t>
      </w:r>
      <w:r>
        <w:rPr>
          <w:snapToGrid w:val="0"/>
        </w:rPr>
        <w:tab/>
      </w:r>
      <w:r>
        <w:rPr>
          <w:bCs/>
        </w:rPr>
        <w:t xml:space="preserve">Transitional provisions relating to </w:t>
      </w:r>
      <w:del w:id="104" w:author="svcMRProcess" w:date="2018-09-08T06:47:00Z">
        <w:r>
          <w:rPr>
            <w:bCs/>
          </w:rPr>
          <w:delText xml:space="preserve">the </w:delText>
        </w:r>
      </w:del>
      <w:r>
        <w:rPr>
          <w:bCs/>
        </w:rPr>
        <w:t>commencement of this Act</w:t>
      </w:r>
      <w:bookmarkEnd w:id="98"/>
      <w:bookmarkEnd w:id="99"/>
      <w:r>
        <w:rPr>
          <w:snapToGrid w:val="0"/>
        </w:rPr>
        <w:t xml:space="preserve"> </w:t>
      </w:r>
      <w:bookmarkEnd w:id="100"/>
      <w:bookmarkEnd w:id="101"/>
      <w:bookmarkEnd w:id="102"/>
      <w:bookmarkEnd w:id="103"/>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ins w:id="105" w:author="svcMRProcess" w:date="2018-09-08T06:47:00Z">
        <w:r>
          <w:rPr>
            <w:snapToGrid w:val="0"/>
          </w:rPr>
          <w:t xml:space="preserve"> and</w:t>
        </w:r>
      </w:ins>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ins w:id="106" w:author="svcMRProcess" w:date="2018-09-08T06:47:00Z">
        <w:r>
          <w:rPr>
            <w:snapToGrid w:val="0"/>
          </w:rPr>
          <w:t xml:space="preserve"> and</w:t>
        </w:r>
      </w:ins>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ins w:id="107" w:author="svcMRProcess" w:date="2018-09-08T06:47:00Z">
        <w:r>
          <w:rPr>
            <w:snapToGrid w:val="0"/>
            <w:spacing w:val="-2"/>
          </w:rPr>
          <w:t xml:space="preserve"> and</w:t>
        </w:r>
      </w:ins>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w:t>
      </w:r>
      <w:del w:id="108" w:author="svcMRProcess" w:date="2018-09-08T06:47:00Z">
        <w:r>
          <w:delText>s. 17;</w:delText>
        </w:r>
      </w:del>
      <w:ins w:id="109" w:author="svcMRProcess" w:date="2018-09-08T06:47:00Z">
        <w:r>
          <w:t>Sch. 1 cl. 149(5);</w:t>
        </w:r>
      </w:ins>
      <w:r>
        <w:t xml:space="preserve"> No. 60 of 2011 s. 7 and 89.] </w:t>
      </w:r>
    </w:p>
    <w:p>
      <w:pPr>
        <w:pStyle w:val="Heading2"/>
      </w:pPr>
      <w:bookmarkStart w:id="110" w:name="_Toc89596586"/>
      <w:bookmarkStart w:id="111" w:name="_Toc101762046"/>
      <w:bookmarkStart w:id="112" w:name="_Toc101762167"/>
      <w:bookmarkStart w:id="113" w:name="_Toc103582446"/>
      <w:bookmarkStart w:id="114" w:name="_Toc103582563"/>
      <w:bookmarkStart w:id="115" w:name="_Toc103589165"/>
      <w:bookmarkStart w:id="116" w:name="_Toc104109980"/>
      <w:bookmarkStart w:id="117" w:name="_Toc106425999"/>
      <w:bookmarkStart w:id="118" w:name="_Toc106426116"/>
      <w:bookmarkStart w:id="119" w:name="_Toc107198013"/>
      <w:bookmarkStart w:id="120" w:name="_Toc107198133"/>
      <w:bookmarkStart w:id="121" w:name="_Toc139363573"/>
      <w:bookmarkStart w:id="122" w:name="_Toc139688308"/>
      <w:bookmarkStart w:id="123" w:name="_Toc139960303"/>
      <w:bookmarkStart w:id="124" w:name="_Toc139968336"/>
      <w:bookmarkStart w:id="125" w:name="_Toc154197518"/>
      <w:bookmarkStart w:id="126" w:name="_Toc158003067"/>
      <w:bookmarkStart w:id="127" w:name="_Toc163278567"/>
      <w:bookmarkStart w:id="128" w:name="_Toc163361949"/>
      <w:bookmarkStart w:id="129" w:name="_Toc168903500"/>
      <w:bookmarkStart w:id="130" w:name="_Toc168971122"/>
      <w:bookmarkStart w:id="131" w:name="_Toc170524820"/>
      <w:bookmarkStart w:id="132" w:name="_Toc171246137"/>
      <w:bookmarkStart w:id="133" w:name="_Toc172436168"/>
      <w:bookmarkStart w:id="134" w:name="_Toc173740393"/>
      <w:bookmarkStart w:id="135" w:name="_Toc173745040"/>
      <w:bookmarkStart w:id="136" w:name="_Toc173745159"/>
      <w:bookmarkStart w:id="137" w:name="_Toc173745278"/>
      <w:bookmarkStart w:id="138" w:name="_Toc199756361"/>
      <w:bookmarkStart w:id="139" w:name="_Toc223932929"/>
      <w:bookmarkStart w:id="140" w:name="_Toc223933048"/>
      <w:bookmarkStart w:id="141" w:name="_Toc268248420"/>
      <w:bookmarkStart w:id="142" w:name="_Toc268612621"/>
      <w:bookmarkStart w:id="143" w:name="_Toc272315056"/>
      <w:bookmarkStart w:id="144" w:name="_Toc280092902"/>
      <w:bookmarkStart w:id="145" w:name="_Toc281486369"/>
      <w:bookmarkStart w:id="146" w:name="_Toc312051808"/>
      <w:bookmarkStart w:id="147" w:name="_Toc312058366"/>
      <w:bookmarkStart w:id="148" w:name="_Toc331431230"/>
      <w:bookmarkStart w:id="149" w:name="_Toc331431577"/>
      <w:bookmarkStart w:id="150" w:name="_Toc331677187"/>
      <w:bookmarkStart w:id="151" w:name="_Toc360453491"/>
      <w:bookmarkStart w:id="152" w:name="_Toc360457446"/>
      <w:bookmarkStart w:id="153" w:name="_Toc361399066"/>
      <w:bookmarkStart w:id="154" w:name="_Toc361401639"/>
      <w:bookmarkStart w:id="155" w:name="_Toc361905258"/>
      <w:bookmarkStart w:id="156" w:name="_Toc361908868"/>
      <w:bookmarkStart w:id="157" w:name="_Toc362414909"/>
      <w:r>
        <w:rPr>
          <w:rStyle w:val="CharPartNo"/>
        </w:rPr>
        <w:t>Part II</w:t>
      </w:r>
      <w:r>
        <w:rPr>
          <w:rStyle w:val="CharDivNo"/>
        </w:rPr>
        <w:t> </w:t>
      </w:r>
      <w:r>
        <w:t>—</w:t>
      </w:r>
      <w:r>
        <w:rPr>
          <w:rStyle w:val="CharDivText"/>
        </w:rPr>
        <w:t> </w:t>
      </w:r>
      <w:r>
        <w:rPr>
          <w:rStyle w:val="CharPartText"/>
        </w:rPr>
        <w:t>Administration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138750869"/>
      <w:bookmarkStart w:id="159" w:name="_Toc139166610"/>
      <w:bookmarkStart w:id="160" w:name="_Toc139266330"/>
      <w:bookmarkStart w:id="161" w:name="_Toc172436169"/>
      <w:bookmarkStart w:id="162" w:name="_Toc362414910"/>
      <w:bookmarkStart w:id="163" w:name="_Toc360457447"/>
      <w:bookmarkStart w:id="164" w:name="_Toc36440974"/>
      <w:bookmarkStart w:id="165" w:name="_Toc106426117"/>
      <w:bookmarkStart w:id="166" w:name="_Toc107198134"/>
      <w:r>
        <w:rPr>
          <w:rStyle w:val="CharSectno"/>
        </w:rPr>
        <w:t>7A</w:t>
      </w:r>
      <w:r>
        <w:t>.</w:t>
      </w:r>
      <w:r>
        <w:tab/>
        <w:t>Commissioner</w:t>
      </w:r>
      <w:bookmarkEnd w:id="158"/>
      <w:bookmarkEnd w:id="159"/>
      <w:bookmarkEnd w:id="160"/>
      <w:bookmarkEnd w:id="161"/>
      <w:bookmarkEnd w:id="162"/>
      <w:bookmarkEnd w:id="16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67" w:name="_Toc172436170"/>
      <w:bookmarkStart w:id="168" w:name="_Toc362414911"/>
      <w:bookmarkStart w:id="169" w:name="_Toc360457448"/>
      <w:r>
        <w:rPr>
          <w:rStyle w:val="CharSectno"/>
        </w:rPr>
        <w:t>8</w:t>
      </w:r>
      <w:r>
        <w:rPr>
          <w:snapToGrid w:val="0"/>
        </w:rPr>
        <w:t>.</w:t>
      </w:r>
      <w:r>
        <w:rPr>
          <w:snapToGrid w:val="0"/>
        </w:rPr>
        <w:tab/>
        <w:t xml:space="preserve">Functions of </w:t>
      </w:r>
      <w:bookmarkEnd w:id="164"/>
      <w:bookmarkEnd w:id="165"/>
      <w:bookmarkEnd w:id="166"/>
      <w:del w:id="170" w:author="svcMRProcess" w:date="2018-09-08T06:47:00Z">
        <w:r>
          <w:rPr>
            <w:snapToGrid w:val="0"/>
          </w:rPr>
          <w:delText>the </w:delText>
        </w:r>
      </w:del>
      <w:r>
        <w:rPr>
          <w:snapToGrid w:val="0"/>
        </w:rPr>
        <w:t>Commissioner</w:t>
      </w:r>
      <w:bookmarkEnd w:id="167"/>
      <w:bookmarkEnd w:id="168"/>
      <w:bookmarkEnd w:id="169"/>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71" w:name="_Toc36440975"/>
      <w:bookmarkStart w:id="172" w:name="_Toc106426118"/>
      <w:bookmarkStart w:id="173" w:name="_Toc107198135"/>
      <w:bookmarkStart w:id="174" w:name="_Toc172436171"/>
      <w:bookmarkStart w:id="175" w:name="_Toc362414912"/>
      <w:bookmarkStart w:id="176" w:name="_Toc360457449"/>
      <w:r>
        <w:rPr>
          <w:rStyle w:val="CharSectno"/>
        </w:rPr>
        <w:t>9</w:t>
      </w:r>
      <w:r>
        <w:rPr>
          <w:snapToGrid w:val="0"/>
        </w:rPr>
        <w:t>.</w:t>
      </w:r>
      <w:r>
        <w:rPr>
          <w:snapToGrid w:val="0"/>
        </w:rPr>
        <w:tab/>
        <w:t>Commissioner may institute or defend proceedings for party</w:t>
      </w:r>
      <w:bookmarkEnd w:id="171"/>
      <w:bookmarkEnd w:id="172"/>
      <w:bookmarkEnd w:id="173"/>
      <w:bookmarkEnd w:id="174"/>
      <w:bookmarkEnd w:id="175"/>
      <w:bookmarkEnd w:id="17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ins w:id="177" w:author="svcMRProcess" w:date="2018-09-08T06:47:00Z">
        <w:r>
          <w:rPr>
            <w:snapToGrid w:val="0"/>
          </w:rPr>
          <w:t xml:space="preserve"> and</w:t>
        </w:r>
      </w:ins>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ins w:id="178" w:author="svcMRProcess" w:date="2018-09-08T06:47:00Z">
        <w:r>
          <w:rPr>
            <w:snapToGrid w:val="0"/>
          </w:rPr>
          <w:t xml:space="preserve"> and</w:t>
        </w:r>
      </w:ins>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ins w:id="179" w:author="svcMRProcess" w:date="2018-09-08T06:47:00Z">
        <w:r>
          <w:rPr>
            <w:snapToGrid w:val="0"/>
          </w:rPr>
          <w:t xml:space="preserve"> and</w:t>
        </w:r>
      </w:ins>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Ednotesubsection"/>
        <w:rPr>
          <w:del w:id="180" w:author="svcMRProcess" w:date="2018-09-08T06:47:00Z"/>
        </w:rPr>
      </w:pPr>
      <w:del w:id="181" w:author="svcMRProcess" w:date="2018-09-08T06:47:00Z">
        <w:r>
          <w:tab/>
          <w:delText>[(10)</w:delText>
        </w:r>
        <w:r>
          <w:tab/>
          <w:delText>deleted]</w:delText>
        </w:r>
      </w:del>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82" w:name="_Toc36440976"/>
      <w:bookmarkStart w:id="183" w:name="_Toc106426119"/>
      <w:bookmarkStart w:id="184" w:name="_Toc107198136"/>
      <w:bookmarkStart w:id="185" w:name="_Toc172436172"/>
      <w:bookmarkStart w:id="186" w:name="_Toc362414913"/>
      <w:bookmarkStart w:id="187" w:name="_Toc360457450"/>
      <w:r>
        <w:rPr>
          <w:rStyle w:val="CharSectno"/>
        </w:rPr>
        <w:t>10</w:t>
      </w:r>
      <w:r>
        <w:rPr>
          <w:snapToGrid w:val="0"/>
        </w:rPr>
        <w:t>.</w:t>
      </w:r>
      <w:r>
        <w:rPr>
          <w:snapToGrid w:val="0"/>
        </w:rPr>
        <w:tab/>
        <w:t>Delegation by Commissioner</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bookmarkStart w:id="188" w:name="_Toc36440977"/>
      <w:bookmarkStart w:id="189" w:name="_Toc106426120"/>
      <w:bookmarkStart w:id="190" w:name="_Toc107198137"/>
      <w:bookmarkStart w:id="191" w:name="_Toc172436173"/>
      <w:r>
        <w:tab/>
        <w:t xml:space="preserve">[Section 10 amended by No. 60 of 2011 s. 9.] </w:t>
      </w:r>
    </w:p>
    <w:p>
      <w:pPr>
        <w:pStyle w:val="Heading5"/>
        <w:rPr>
          <w:snapToGrid w:val="0"/>
        </w:rPr>
      </w:pPr>
      <w:bookmarkStart w:id="192" w:name="_Toc362414914"/>
      <w:bookmarkStart w:id="193" w:name="_Toc360457451"/>
      <w:r>
        <w:rPr>
          <w:rStyle w:val="CharSectno"/>
        </w:rPr>
        <w:t>11</w:t>
      </w:r>
      <w:r>
        <w:rPr>
          <w:snapToGrid w:val="0"/>
        </w:rPr>
        <w:t>.</w:t>
      </w:r>
      <w:r>
        <w:rPr>
          <w:snapToGrid w:val="0"/>
        </w:rPr>
        <w:tab/>
        <w:t>Protection of officers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94" w:name="_Toc138750872"/>
      <w:bookmarkStart w:id="195" w:name="_Toc139166613"/>
      <w:bookmarkStart w:id="196" w:name="_Toc139266333"/>
      <w:bookmarkStart w:id="197" w:name="_Toc172436174"/>
      <w:bookmarkStart w:id="198" w:name="_Toc362414915"/>
      <w:bookmarkStart w:id="199" w:name="_Toc360457452"/>
      <w:r>
        <w:rPr>
          <w:rStyle w:val="CharSectno"/>
        </w:rPr>
        <w:t>11A</w:t>
      </w:r>
      <w:r>
        <w:t>.</w:t>
      </w:r>
      <w:r>
        <w:tab/>
        <w:t>Information officially obtained to be confidential</w:t>
      </w:r>
      <w:bookmarkEnd w:id="194"/>
      <w:bookmarkEnd w:id="195"/>
      <w:bookmarkEnd w:id="196"/>
      <w:bookmarkEnd w:id="197"/>
      <w:bookmarkEnd w:id="198"/>
      <w:bookmarkEnd w:id="19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ins w:id="200" w:author="svcMRProcess" w:date="2018-09-08T06:47:00Z">
        <w:r>
          <w:t xml:space="preserve"> or</w:t>
        </w:r>
      </w:ins>
    </w:p>
    <w:p>
      <w:pPr>
        <w:pStyle w:val="Indenta"/>
      </w:pPr>
      <w:r>
        <w:tab/>
        <w:t>(b)</w:t>
      </w:r>
      <w:r>
        <w:tab/>
        <w:t>under this Act;</w:t>
      </w:r>
      <w:ins w:id="201" w:author="svcMRProcess" w:date="2018-09-08T06:47:00Z">
        <w:r>
          <w:t xml:space="preserve"> or</w:t>
        </w:r>
      </w:ins>
    </w:p>
    <w:p>
      <w:pPr>
        <w:pStyle w:val="Indenta"/>
      </w:pPr>
      <w:r>
        <w:tab/>
        <w:t>(c)</w:t>
      </w:r>
      <w:r>
        <w:tab/>
        <w:t>for the purposes of the investigation of any suspected offence or the conduct of proceedings against any person for an offence;</w:t>
      </w:r>
      <w:ins w:id="202" w:author="svcMRProcess" w:date="2018-09-08T06:47:00Z">
        <w:r>
          <w:t xml:space="preserve"> or</w:t>
        </w:r>
      </w:ins>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03" w:name="_Toc138750873"/>
      <w:bookmarkStart w:id="204" w:name="_Toc139166614"/>
      <w:bookmarkStart w:id="205" w:name="_Toc139266334"/>
      <w:r>
        <w:tab/>
        <w:t>[Section 11A inserted by No. 28 of 2006 s. 136; amended by No. 60 of 2011 s. 10.]</w:t>
      </w:r>
    </w:p>
    <w:p>
      <w:pPr>
        <w:pStyle w:val="Heading5"/>
      </w:pPr>
      <w:bookmarkStart w:id="206" w:name="_Toc281466483"/>
      <w:bookmarkStart w:id="207" w:name="_Toc362414916"/>
      <w:bookmarkStart w:id="208" w:name="_Toc360457453"/>
      <w:bookmarkStart w:id="209" w:name="_Toc89596591"/>
      <w:bookmarkStart w:id="210" w:name="_Toc101762051"/>
      <w:bookmarkStart w:id="211" w:name="_Toc101762172"/>
      <w:bookmarkStart w:id="212" w:name="_Toc103582451"/>
      <w:bookmarkStart w:id="213" w:name="_Toc103582568"/>
      <w:bookmarkStart w:id="214" w:name="_Toc103589170"/>
      <w:bookmarkStart w:id="215" w:name="_Toc104109985"/>
      <w:bookmarkStart w:id="216" w:name="_Toc106426004"/>
      <w:bookmarkStart w:id="217" w:name="_Toc106426121"/>
      <w:bookmarkStart w:id="218" w:name="_Toc107198018"/>
      <w:bookmarkStart w:id="219" w:name="_Toc107198138"/>
      <w:bookmarkStart w:id="220" w:name="_Toc139363581"/>
      <w:bookmarkStart w:id="221" w:name="_Toc139688316"/>
      <w:bookmarkStart w:id="222" w:name="_Toc139960311"/>
      <w:bookmarkStart w:id="223" w:name="_Toc139968344"/>
      <w:bookmarkStart w:id="224" w:name="_Toc154197526"/>
      <w:bookmarkStart w:id="225" w:name="_Toc158003075"/>
      <w:bookmarkStart w:id="226" w:name="_Toc163278575"/>
      <w:bookmarkStart w:id="227" w:name="_Toc163361957"/>
      <w:bookmarkStart w:id="228" w:name="_Toc168903508"/>
      <w:bookmarkStart w:id="229" w:name="_Toc168971130"/>
      <w:bookmarkStart w:id="230" w:name="_Toc170524828"/>
      <w:bookmarkStart w:id="231" w:name="_Toc171246145"/>
      <w:bookmarkStart w:id="232" w:name="_Toc172436176"/>
      <w:bookmarkStart w:id="233" w:name="_Toc173740401"/>
      <w:bookmarkStart w:id="234" w:name="_Toc173745048"/>
      <w:bookmarkStart w:id="235" w:name="_Toc173745167"/>
      <w:bookmarkStart w:id="236" w:name="_Toc173745286"/>
      <w:bookmarkStart w:id="237" w:name="_Toc199756369"/>
      <w:bookmarkStart w:id="238" w:name="_Toc223932937"/>
      <w:bookmarkStart w:id="239" w:name="_Toc223933056"/>
      <w:bookmarkStart w:id="240" w:name="_Toc268248428"/>
      <w:bookmarkStart w:id="241" w:name="_Toc268612629"/>
      <w:bookmarkStart w:id="242" w:name="_Toc272315064"/>
      <w:bookmarkStart w:id="243" w:name="_Toc280092910"/>
      <w:bookmarkEnd w:id="203"/>
      <w:bookmarkEnd w:id="204"/>
      <w:bookmarkEnd w:id="205"/>
      <w:r>
        <w:rPr>
          <w:rStyle w:val="CharSectno"/>
        </w:rPr>
        <w:t>11B</w:t>
      </w:r>
      <w:r>
        <w:t>.</w:t>
      </w:r>
      <w:r>
        <w:tab/>
        <w:t>Powers of investigation</w:t>
      </w:r>
      <w:bookmarkEnd w:id="206"/>
      <w:bookmarkEnd w:id="207"/>
      <w:bookmarkEnd w:id="20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244" w:name="_Toc281486377"/>
      <w:bookmarkStart w:id="245" w:name="_Toc312051816"/>
      <w:bookmarkStart w:id="246" w:name="_Toc312058374"/>
      <w:bookmarkStart w:id="247" w:name="_Toc331431238"/>
      <w:bookmarkStart w:id="248" w:name="_Toc331431585"/>
      <w:bookmarkStart w:id="249" w:name="_Toc331677195"/>
      <w:bookmarkStart w:id="250" w:name="_Toc360453499"/>
      <w:bookmarkStart w:id="251" w:name="_Toc360457454"/>
      <w:bookmarkStart w:id="252" w:name="_Toc361399074"/>
      <w:bookmarkStart w:id="253" w:name="_Toc361401647"/>
      <w:bookmarkStart w:id="254" w:name="_Toc361905266"/>
      <w:bookmarkStart w:id="255" w:name="_Toc361908876"/>
      <w:bookmarkStart w:id="256" w:name="_Toc362414917"/>
      <w:r>
        <w:rPr>
          <w:rStyle w:val="CharPartNo"/>
        </w:rPr>
        <w:t>Part III</w:t>
      </w:r>
      <w:r>
        <w:rPr>
          <w:rStyle w:val="CharDivNo"/>
        </w:rPr>
        <w:t> </w:t>
      </w:r>
      <w:r>
        <w:t>—</w:t>
      </w:r>
      <w:r>
        <w:rPr>
          <w:rStyle w:val="CharDivText"/>
        </w:rPr>
        <w:t> </w:t>
      </w:r>
      <w:r>
        <w:rPr>
          <w:rStyle w:val="CharPartText"/>
        </w:rPr>
        <w:t>Determination of disputes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pPr>
      <w:bookmarkStart w:id="257" w:name="_Toc106426122"/>
      <w:bookmarkStart w:id="258" w:name="_Toc107198139"/>
      <w:bookmarkStart w:id="259" w:name="_Toc172436177"/>
      <w:bookmarkStart w:id="260" w:name="_Toc362414918"/>
      <w:bookmarkStart w:id="261" w:name="_Toc360457455"/>
      <w:bookmarkStart w:id="262" w:name="_Toc36440981"/>
      <w:r>
        <w:rPr>
          <w:rStyle w:val="CharSectno"/>
        </w:rPr>
        <w:t>12</w:t>
      </w:r>
      <w:r>
        <w:t>.</w:t>
      </w:r>
      <w:r>
        <w:tab/>
      </w:r>
      <w:bookmarkEnd w:id="257"/>
      <w:bookmarkEnd w:id="258"/>
      <w:r>
        <w:t>Terms used</w:t>
      </w:r>
      <w:bookmarkEnd w:id="259"/>
      <w:bookmarkEnd w:id="260"/>
      <w:del w:id="263" w:author="svcMRProcess" w:date="2018-09-08T06:47:00Z">
        <w:r>
          <w:delText xml:space="preserve"> in this Part</w:delText>
        </w:r>
      </w:del>
      <w:bookmarkEnd w:id="26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64" w:name="_Toc106426123"/>
      <w:bookmarkStart w:id="265" w:name="_Toc107198140"/>
      <w:bookmarkStart w:id="266" w:name="_Toc172436178"/>
      <w:bookmarkStart w:id="267" w:name="_Toc362414919"/>
      <w:bookmarkStart w:id="268" w:name="_Toc360457456"/>
      <w:r>
        <w:rPr>
          <w:rStyle w:val="CharSectno"/>
        </w:rPr>
        <w:t>12A</w:t>
      </w:r>
      <w:r>
        <w:t>.</w:t>
      </w:r>
      <w:r>
        <w:tab/>
      </w:r>
      <w:r>
        <w:rPr>
          <w:snapToGrid w:val="0"/>
        </w:rPr>
        <w:t>Jurisdiction</w:t>
      </w:r>
      <w:r>
        <w:t xml:space="preserve"> over </w:t>
      </w:r>
      <w:r>
        <w:rPr>
          <w:snapToGrid w:val="0"/>
        </w:rPr>
        <w:t>prescribed</w:t>
      </w:r>
      <w:r>
        <w:t xml:space="preserve"> disputes</w:t>
      </w:r>
      <w:bookmarkEnd w:id="264"/>
      <w:bookmarkEnd w:id="265"/>
      <w:bookmarkEnd w:id="266"/>
      <w:bookmarkEnd w:id="267"/>
      <w:bookmarkEnd w:id="268"/>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69" w:name="_Toc106426124"/>
      <w:bookmarkStart w:id="270" w:name="_Toc107198141"/>
      <w:bookmarkStart w:id="271" w:name="_Toc172436179"/>
      <w:bookmarkStart w:id="272" w:name="_Toc362414920"/>
      <w:bookmarkStart w:id="273" w:name="_Toc360457457"/>
      <w:r>
        <w:rPr>
          <w:rStyle w:val="CharSectno"/>
        </w:rPr>
        <w:t>13</w:t>
      </w:r>
      <w:r>
        <w:t>.</w:t>
      </w:r>
      <w:r>
        <w:tab/>
        <w:t>Jurisdiction over other disputes</w:t>
      </w:r>
      <w:bookmarkEnd w:id="269"/>
      <w:bookmarkEnd w:id="270"/>
      <w:bookmarkEnd w:id="271"/>
      <w:bookmarkEnd w:id="272"/>
      <w:bookmarkEnd w:id="27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74" w:name="_Toc106426125"/>
      <w:bookmarkStart w:id="275" w:name="_Toc107198142"/>
      <w:bookmarkStart w:id="276" w:name="_Toc172436180"/>
      <w:bookmarkStart w:id="277" w:name="_Toc362414921"/>
      <w:bookmarkStart w:id="278" w:name="_Toc360457458"/>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74"/>
      <w:bookmarkEnd w:id="275"/>
      <w:bookmarkEnd w:id="276"/>
      <w:bookmarkEnd w:id="277"/>
      <w:bookmarkEnd w:id="27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79" w:name="_Toc172022617"/>
      <w:bookmarkStart w:id="280" w:name="_Toc172102438"/>
      <w:bookmarkStart w:id="281" w:name="_Toc172436181"/>
      <w:bookmarkStart w:id="282" w:name="_Toc362414922"/>
      <w:bookmarkStart w:id="283" w:name="_Toc360457459"/>
      <w:bookmarkStart w:id="284" w:name="_Toc106426126"/>
      <w:bookmarkStart w:id="285" w:name="_Toc107198143"/>
      <w:r>
        <w:rPr>
          <w:rStyle w:val="CharSectno"/>
        </w:rPr>
        <w:t>13B</w:t>
      </w:r>
      <w:r>
        <w:t>.</w:t>
      </w:r>
      <w:r>
        <w:tab/>
        <w:t>Appeals from decisions of a registrar</w:t>
      </w:r>
      <w:bookmarkEnd w:id="279"/>
      <w:bookmarkEnd w:id="280"/>
      <w:bookmarkEnd w:id="281"/>
      <w:bookmarkEnd w:id="282"/>
      <w:bookmarkEnd w:id="283"/>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86" w:name="_Toc172436182"/>
      <w:bookmarkStart w:id="287" w:name="_Toc362414923"/>
      <w:bookmarkStart w:id="288" w:name="_Toc360457460"/>
      <w:r>
        <w:rPr>
          <w:rStyle w:val="CharSectno"/>
        </w:rPr>
        <w:t>14</w:t>
      </w:r>
      <w:r>
        <w:rPr>
          <w:snapToGrid w:val="0"/>
        </w:rPr>
        <w:t>.</w:t>
      </w:r>
      <w:r>
        <w:rPr>
          <w:snapToGrid w:val="0"/>
        </w:rPr>
        <w:tab/>
        <w:t>Time for determination of proceedings</w:t>
      </w:r>
      <w:bookmarkEnd w:id="262"/>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89" w:name="_Toc36440982"/>
      <w:bookmarkStart w:id="290" w:name="_Toc106426127"/>
      <w:bookmarkStart w:id="291" w:name="_Toc107198144"/>
      <w:bookmarkStart w:id="292" w:name="_Toc172436183"/>
      <w:bookmarkStart w:id="293" w:name="_Toc360457461"/>
      <w:bookmarkStart w:id="294" w:name="_Toc362414924"/>
      <w:r>
        <w:rPr>
          <w:rStyle w:val="CharSectno"/>
        </w:rPr>
        <w:t>15</w:t>
      </w:r>
      <w:r>
        <w:rPr>
          <w:snapToGrid w:val="0"/>
        </w:rPr>
        <w:t>.</w:t>
      </w:r>
      <w:r>
        <w:rPr>
          <w:snapToGrid w:val="0"/>
        </w:rPr>
        <w:tab/>
        <w:t xml:space="preserve">Applications for relief and orders </w:t>
      </w:r>
      <w:bookmarkEnd w:id="289"/>
      <w:bookmarkEnd w:id="290"/>
      <w:bookmarkEnd w:id="291"/>
      <w:bookmarkEnd w:id="292"/>
      <w:del w:id="295" w:author="svcMRProcess" w:date="2018-09-08T06:47:00Z">
        <w:r>
          <w:rPr>
            <w:snapToGrid w:val="0"/>
          </w:rPr>
          <w:delText>thereon</w:delText>
        </w:r>
        <w:bookmarkEnd w:id="293"/>
        <w:r>
          <w:rPr>
            <w:snapToGrid w:val="0"/>
          </w:rPr>
          <w:delText xml:space="preserve"> </w:delText>
        </w:r>
      </w:del>
      <w:ins w:id="296" w:author="svcMRProcess" w:date="2018-09-08T06:47:00Z">
        <w:r>
          <w:rPr>
            <w:snapToGrid w:val="0"/>
          </w:rPr>
          <w:t>that may be made</w:t>
        </w:r>
      </w:ins>
      <w:bookmarkEnd w:id="29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ins w:id="297" w:author="svcMRProcess" w:date="2018-09-08T06:47:00Z"/>
          <w:snapToGrid w:val="0"/>
        </w:rPr>
      </w:pPr>
      <w:ins w:id="298" w:author="svcMRProcess" w:date="2018-09-08T06:47:00Z">
        <w:r>
          <w:rPr>
            <w:snapToGrid w:val="0"/>
          </w:rPr>
          <w:tab/>
        </w:r>
        <w:r>
          <w:rPr>
            <w:snapToGrid w:val="0"/>
          </w:rPr>
          <w:tab/>
          <w:t>and</w:t>
        </w:r>
      </w:ins>
    </w:p>
    <w:p>
      <w:pPr>
        <w:pStyle w:val="Indenta"/>
        <w:rPr>
          <w:snapToGrid w:val="0"/>
        </w:rPr>
      </w:pPr>
      <w:r>
        <w:rPr>
          <w:snapToGrid w:val="0"/>
        </w:rPr>
        <w:tab/>
        <w:t>(b)</w:t>
      </w:r>
      <w:r>
        <w:rPr>
          <w:snapToGrid w:val="0"/>
        </w:rPr>
        <w:tab/>
        <w:t>order the payment of any amount payable under the agreement;</w:t>
      </w:r>
      <w:ins w:id="299" w:author="svcMRProcess" w:date="2018-09-08T06:47:00Z">
        <w:r>
          <w:rPr>
            <w:snapToGrid w:val="0"/>
          </w:rPr>
          <w:t xml:space="preserve"> and</w:t>
        </w:r>
      </w:ins>
    </w:p>
    <w:p>
      <w:pPr>
        <w:pStyle w:val="Indenta"/>
        <w:rPr>
          <w:snapToGrid w:val="0"/>
        </w:rPr>
      </w:pPr>
      <w:r>
        <w:rPr>
          <w:snapToGrid w:val="0"/>
        </w:rPr>
        <w:tab/>
        <w:t>(c)</w:t>
      </w:r>
      <w:r>
        <w:rPr>
          <w:snapToGrid w:val="0"/>
        </w:rPr>
        <w:tab/>
        <w:t>order the payment of compensation for loss or injury, other than personal injury, caused by any breach of the agreement;</w:t>
      </w:r>
      <w:ins w:id="300" w:author="svcMRProcess" w:date="2018-09-08T06:47:00Z">
        <w:r>
          <w:rPr>
            <w:snapToGrid w:val="0"/>
          </w:rPr>
          <w:t xml:space="preserve"> and</w:t>
        </w:r>
      </w:ins>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w:t>
      </w:r>
    </w:p>
    <w:p>
      <w:pPr>
        <w:pStyle w:val="Heading5"/>
        <w:rPr>
          <w:snapToGrid w:val="0"/>
        </w:rPr>
      </w:pPr>
      <w:bookmarkStart w:id="301" w:name="_Toc36440983"/>
      <w:bookmarkStart w:id="302" w:name="_Toc106426128"/>
      <w:bookmarkStart w:id="303" w:name="_Toc107198145"/>
      <w:bookmarkStart w:id="304" w:name="_Toc172436184"/>
      <w:bookmarkStart w:id="305" w:name="_Toc362414925"/>
      <w:bookmarkStart w:id="306" w:name="_Toc360457462"/>
      <w:r>
        <w:rPr>
          <w:rStyle w:val="CharSectno"/>
        </w:rPr>
        <w:t>16</w:t>
      </w:r>
      <w:r>
        <w:rPr>
          <w:snapToGrid w:val="0"/>
        </w:rPr>
        <w:t>.</w:t>
      </w:r>
      <w:r>
        <w:rPr>
          <w:snapToGrid w:val="0"/>
        </w:rPr>
        <w:tab/>
        <w:t>Enforcement</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307" w:name="_Toc311730342"/>
      <w:bookmarkStart w:id="308" w:name="_Toc362414926"/>
      <w:bookmarkStart w:id="309" w:name="_Toc360457463"/>
      <w:bookmarkStart w:id="310" w:name="_Toc36440984"/>
      <w:bookmarkStart w:id="311" w:name="_Toc106426129"/>
      <w:bookmarkStart w:id="312" w:name="_Toc107198146"/>
      <w:bookmarkStart w:id="313" w:name="_Toc172436185"/>
      <w:r>
        <w:rPr>
          <w:rStyle w:val="CharSectno"/>
        </w:rPr>
        <w:t>17A</w:t>
      </w:r>
      <w:r>
        <w:t>.</w:t>
      </w:r>
      <w:r>
        <w:tab/>
        <w:t>Disputes between tenants</w:t>
      </w:r>
      <w:bookmarkEnd w:id="307"/>
      <w:bookmarkEnd w:id="308"/>
      <w:bookmarkEnd w:id="309"/>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314" w:name="_Toc362414927"/>
      <w:bookmarkStart w:id="315" w:name="_Toc360457464"/>
      <w:r>
        <w:rPr>
          <w:rStyle w:val="CharSectno"/>
        </w:rPr>
        <w:t>17</w:t>
      </w:r>
      <w:r>
        <w:rPr>
          <w:snapToGrid w:val="0"/>
        </w:rPr>
        <w:t>.</w:t>
      </w:r>
      <w:r>
        <w:rPr>
          <w:snapToGrid w:val="0"/>
        </w:rPr>
        <w:tab/>
        <w:t>Application to vary or set aside order</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316" w:name="_Toc36440985"/>
      <w:bookmarkStart w:id="317" w:name="_Toc106426130"/>
      <w:bookmarkStart w:id="318" w:name="_Toc107198147"/>
      <w:bookmarkStart w:id="319" w:name="_Toc172436186"/>
      <w:bookmarkStart w:id="320" w:name="_Toc362414928"/>
      <w:bookmarkStart w:id="321" w:name="_Toc360457465"/>
      <w:r>
        <w:rPr>
          <w:rStyle w:val="CharSectno"/>
        </w:rPr>
        <w:t>18</w:t>
      </w:r>
      <w:r>
        <w:rPr>
          <w:snapToGrid w:val="0"/>
        </w:rPr>
        <w:t>.</w:t>
      </w:r>
      <w:r>
        <w:rPr>
          <w:snapToGrid w:val="0"/>
        </w:rPr>
        <w:tab/>
        <w:t>Form of applications and notice of hearing</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322" w:name="_Toc36440986"/>
      <w:bookmarkStart w:id="323" w:name="_Toc106426131"/>
      <w:bookmarkStart w:id="324" w:name="_Toc107198148"/>
      <w:bookmarkStart w:id="325" w:name="_Toc172436187"/>
      <w:bookmarkStart w:id="326" w:name="_Toc362414929"/>
      <w:bookmarkStart w:id="327" w:name="_Toc360457466"/>
      <w:r>
        <w:rPr>
          <w:rStyle w:val="CharSectno"/>
        </w:rPr>
        <w:t>19</w:t>
      </w:r>
      <w:r>
        <w:rPr>
          <w:snapToGrid w:val="0"/>
        </w:rPr>
        <w:t>.</w:t>
      </w:r>
      <w:r>
        <w:rPr>
          <w:snapToGrid w:val="0"/>
        </w:rPr>
        <w:tab/>
        <w:t>Witnesses and inspection of documents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ins w:id="328" w:author="svcMRProcess" w:date="2018-09-08T06:47:00Z">
        <w:r>
          <w:rPr>
            <w:snapToGrid w:val="0"/>
          </w:rPr>
          <w:t xml:space="preserve"> or</w:t>
        </w:r>
      </w:ins>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329" w:name="_Toc36440987"/>
      <w:bookmarkStart w:id="330" w:name="_Toc106426132"/>
      <w:bookmarkStart w:id="331" w:name="_Toc107198149"/>
      <w:bookmarkStart w:id="332" w:name="_Toc172436188"/>
      <w:bookmarkStart w:id="333" w:name="_Toc362414930"/>
      <w:bookmarkStart w:id="334" w:name="_Toc360457467"/>
      <w:r>
        <w:rPr>
          <w:rStyle w:val="CharSectno"/>
        </w:rPr>
        <w:t>20</w:t>
      </w:r>
      <w:r>
        <w:rPr>
          <w:snapToGrid w:val="0"/>
        </w:rPr>
        <w:t>.</w:t>
      </w:r>
      <w:r>
        <w:rPr>
          <w:snapToGrid w:val="0"/>
        </w:rPr>
        <w:tab/>
        <w:t>General powers in proceedings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ins w:id="335" w:author="svcMRProcess" w:date="2018-09-08T06:47:00Z">
        <w:r>
          <w:rPr>
            <w:snapToGrid w:val="0"/>
          </w:rPr>
          <w:t xml:space="preserve"> and</w:t>
        </w:r>
      </w:ins>
    </w:p>
    <w:p>
      <w:pPr>
        <w:pStyle w:val="Indenta"/>
        <w:rPr>
          <w:snapToGrid w:val="0"/>
        </w:rPr>
      </w:pPr>
      <w:r>
        <w:rPr>
          <w:snapToGrid w:val="0"/>
        </w:rPr>
        <w:tab/>
        <w:t>(b)</w:t>
      </w:r>
      <w:r>
        <w:rPr>
          <w:snapToGrid w:val="0"/>
        </w:rPr>
        <w:tab/>
        <w:t>decline to entertain the application if it considers that the application is frivolous;</w:t>
      </w:r>
      <w:ins w:id="336" w:author="svcMRProcess" w:date="2018-09-08T06:47:00Z">
        <w:r>
          <w:rPr>
            <w:snapToGrid w:val="0"/>
          </w:rPr>
          <w:t xml:space="preserve"> and</w:t>
        </w:r>
      </w:ins>
    </w:p>
    <w:p>
      <w:pPr>
        <w:pStyle w:val="Indenta"/>
        <w:rPr>
          <w:snapToGrid w:val="0"/>
        </w:rPr>
      </w:pPr>
      <w:r>
        <w:rPr>
          <w:snapToGrid w:val="0"/>
        </w:rPr>
        <w:tab/>
        <w:t>(c)</w:t>
      </w:r>
      <w:r>
        <w:rPr>
          <w:snapToGrid w:val="0"/>
        </w:rPr>
        <w:tab/>
        <w:t>proceed to hear and determine the application in the absence of any party thereto;</w:t>
      </w:r>
      <w:ins w:id="337" w:author="svcMRProcess" w:date="2018-09-08T06:47:00Z">
        <w:r>
          <w:rPr>
            <w:snapToGrid w:val="0"/>
          </w:rPr>
          <w:t xml:space="preserve"> and</w:t>
        </w:r>
      </w:ins>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ins w:id="338" w:author="svcMRProcess" w:date="2018-09-08T06:47:00Z">
        <w:r>
          <w:rPr>
            <w:snapToGrid w:val="0"/>
          </w:rPr>
          <w:t xml:space="preserve"> and</w:t>
        </w:r>
      </w:ins>
    </w:p>
    <w:p>
      <w:pPr>
        <w:pStyle w:val="Indenta"/>
        <w:rPr>
          <w:snapToGrid w:val="0"/>
        </w:rPr>
      </w:pPr>
      <w:r>
        <w:rPr>
          <w:snapToGrid w:val="0"/>
        </w:rPr>
        <w:tab/>
        <w:t>(e)</w:t>
      </w:r>
      <w:r>
        <w:rPr>
          <w:snapToGrid w:val="0"/>
        </w:rPr>
        <w:tab/>
        <w:t>order the refund to a person of a fee paid under section 18(1) by that person;</w:t>
      </w:r>
      <w:ins w:id="339" w:author="svcMRProcess" w:date="2018-09-08T06:47:00Z">
        <w:r>
          <w:rPr>
            <w:snapToGrid w:val="0"/>
          </w:rPr>
          <w:t xml:space="preserve"> and</w:t>
        </w:r>
      </w:ins>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w:t>
      </w:r>
      <w:ins w:id="340" w:author="svcMRProcess" w:date="2018-09-08T06:47:00Z">
        <w:r>
          <w:rPr>
            <w:snapToGrid w:val="0"/>
          </w:rPr>
          <w:t xml:space="preserve"> and</w:t>
        </w:r>
      </w:ins>
    </w:p>
    <w:p>
      <w:pPr>
        <w:pStyle w:val="Indenta"/>
        <w:rPr>
          <w:snapToGrid w:val="0"/>
        </w:rPr>
      </w:pPr>
      <w:r>
        <w:rPr>
          <w:snapToGrid w:val="0"/>
        </w:rPr>
        <w:tab/>
        <w:t>(g)</w:t>
      </w:r>
      <w:r>
        <w:rPr>
          <w:snapToGrid w:val="0"/>
        </w:rPr>
        <w:tab/>
        <w:t>vary or set aside any order where it considers there are proper grounds for doing so;</w:t>
      </w:r>
      <w:ins w:id="341" w:author="svcMRProcess" w:date="2018-09-08T06:47:00Z">
        <w:r>
          <w:rPr>
            <w:snapToGrid w:val="0"/>
          </w:rPr>
          <w:t xml:space="preserve"> and</w:t>
        </w:r>
      </w:ins>
    </w:p>
    <w:p>
      <w:pPr>
        <w:pStyle w:val="Indenta"/>
        <w:rPr>
          <w:snapToGrid w:val="0"/>
        </w:rPr>
      </w:pPr>
      <w:r>
        <w:rPr>
          <w:snapToGrid w:val="0"/>
        </w:rPr>
        <w:tab/>
        <w:t>(h)</w:t>
      </w:r>
      <w:r>
        <w:rPr>
          <w:snapToGrid w:val="0"/>
        </w:rPr>
        <w:tab/>
        <w:t>adjourn the hearing to any time or place or to a time and place to be fixed;</w:t>
      </w:r>
      <w:ins w:id="342" w:author="svcMRProcess" w:date="2018-09-08T06:47:00Z">
        <w:r>
          <w:rPr>
            <w:snapToGrid w:val="0"/>
          </w:rPr>
          <w:t xml:space="preserve"> and</w:t>
        </w:r>
      </w:ins>
    </w:p>
    <w:p>
      <w:pPr>
        <w:pStyle w:val="Indenta"/>
        <w:rPr>
          <w:snapToGrid w:val="0"/>
        </w:rPr>
      </w:pPr>
      <w:r>
        <w:rPr>
          <w:snapToGrid w:val="0"/>
        </w:rPr>
        <w:tab/>
        <w:t>(i)</w:t>
      </w:r>
      <w:r>
        <w:rPr>
          <w:snapToGrid w:val="0"/>
        </w:rPr>
        <w:tab/>
        <w:t>allow the amendment of the application;</w:t>
      </w:r>
      <w:ins w:id="343" w:author="svcMRProcess" w:date="2018-09-08T06:47:00Z">
        <w:r>
          <w:rPr>
            <w:snapToGrid w:val="0"/>
          </w:rPr>
          <w:t xml:space="preserve"> and</w:t>
        </w:r>
      </w:ins>
    </w:p>
    <w:p>
      <w:pPr>
        <w:pStyle w:val="Indenta"/>
        <w:rPr>
          <w:snapToGrid w:val="0"/>
        </w:rPr>
      </w:pPr>
      <w:r>
        <w:rPr>
          <w:snapToGrid w:val="0"/>
        </w:rPr>
        <w:tab/>
        <w:t>(j)</w:t>
      </w:r>
      <w:r>
        <w:rPr>
          <w:snapToGrid w:val="0"/>
        </w:rPr>
        <w:tab/>
        <w:t>hear the application jointly with any other application;</w:t>
      </w:r>
      <w:ins w:id="344" w:author="svcMRProcess" w:date="2018-09-08T06:47:00Z">
        <w:r>
          <w:rPr>
            <w:snapToGrid w:val="0"/>
          </w:rPr>
          <w:t xml:space="preserve"> and</w:t>
        </w:r>
      </w:ins>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ins w:id="345" w:author="svcMRProcess" w:date="2018-09-08T06:47:00Z">
        <w:r>
          <w:rPr>
            <w:snapToGrid w:val="0"/>
          </w:rPr>
          <w:t xml:space="preserve"> and</w:t>
        </w:r>
      </w:ins>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346" w:name="_Toc106426133"/>
      <w:bookmarkStart w:id="347" w:name="_Toc107198150"/>
      <w:bookmarkStart w:id="348" w:name="_Toc172436189"/>
      <w:bookmarkStart w:id="349" w:name="_Toc362414931"/>
      <w:bookmarkStart w:id="350" w:name="_Toc360457468"/>
      <w:bookmarkStart w:id="351" w:name="_Toc36440989"/>
      <w:r>
        <w:rPr>
          <w:rStyle w:val="CharSectno"/>
        </w:rPr>
        <w:t>21</w:t>
      </w:r>
      <w:r>
        <w:t>.</w:t>
      </w:r>
      <w:r>
        <w:tab/>
        <w:t>Evidence</w:t>
      </w:r>
      <w:bookmarkEnd w:id="346"/>
      <w:bookmarkEnd w:id="347"/>
      <w:bookmarkEnd w:id="348"/>
      <w:bookmarkEnd w:id="349"/>
      <w:bookmarkEnd w:id="35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352" w:name="_Toc106426134"/>
      <w:bookmarkStart w:id="353" w:name="_Toc107198151"/>
      <w:bookmarkStart w:id="354" w:name="_Toc172436190"/>
      <w:bookmarkStart w:id="355" w:name="_Toc362414932"/>
      <w:bookmarkStart w:id="356" w:name="_Toc360457469"/>
      <w:r>
        <w:rPr>
          <w:rStyle w:val="CharSectno"/>
        </w:rPr>
        <w:t>22</w:t>
      </w:r>
      <w:r>
        <w:rPr>
          <w:snapToGrid w:val="0"/>
        </w:rPr>
        <w:t>.</w:t>
      </w:r>
      <w:r>
        <w:rPr>
          <w:snapToGrid w:val="0"/>
        </w:rPr>
        <w:tab/>
        <w:t>Presentation of cases</w:t>
      </w:r>
      <w:bookmarkEnd w:id="351"/>
      <w:bookmarkEnd w:id="352"/>
      <w:bookmarkEnd w:id="353"/>
      <w:bookmarkEnd w:id="354"/>
      <w:bookmarkEnd w:id="355"/>
      <w:bookmarkEnd w:id="356"/>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357" w:name="_Toc36440990"/>
      <w:bookmarkStart w:id="358" w:name="_Toc106426135"/>
      <w:bookmarkStart w:id="359" w:name="_Toc107198152"/>
      <w:bookmarkStart w:id="360" w:name="_Toc172436191"/>
      <w:bookmarkStart w:id="361" w:name="_Toc362414933"/>
      <w:bookmarkStart w:id="362" w:name="_Toc360457470"/>
      <w:r>
        <w:rPr>
          <w:rStyle w:val="CharSectno"/>
        </w:rPr>
        <w:t>23</w:t>
      </w:r>
      <w:r>
        <w:rPr>
          <w:snapToGrid w:val="0"/>
        </w:rPr>
        <w:t>.</w:t>
      </w:r>
      <w:r>
        <w:rPr>
          <w:snapToGrid w:val="0"/>
        </w:rPr>
        <w:tab/>
        <w:t>Settlement by conciliation</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363" w:name="_Toc36440991"/>
      <w:bookmarkStart w:id="364" w:name="_Toc106426136"/>
      <w:bookmarkStart w:id="365" w:name="_Toc107198153"/>
      <w:bookmarkStart w:id="366" w:name="_Toc172436192"/>
      <w:bookmarkStart w:id="367" w:name="_Toc362414934"/>
      <w:bookmarkStart w:id="368" w:name="_Toc360457471"/>
      <w:r>
        <w:rPr>
          <w:rStyle w:val="CharSectno"/>
        </w:rPr>
        <w:t>24</w:t>
      </w:r>
      <w:r>
        <w:rPr>
          <w:snapToGrid w:val="0"/>
        </w:rPr>
        <w:t>.</w:t>
      </w:r>
      <w:r>
        <w:rPr>
          <w:snapToGrid w:val="0"/>
        </w:rPr>
        <w:tab/>
        <w:t>Costs</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69" w:name="_Toc36440992"/>
      <w:bookmarkStart w:id="370" w:name="_Toc106426137"/>
      <w:bookmarkStart w:id="371" w:name="_Toc107198154"/>
      <w:bookmarkStart w:id="372" w:name="_Toc172436193"/>
      <w:bookmarkStart w:id="373" w:name="_Toc362414935"/>
      <w:bookmarkStart w:id="374" w:name="_Toc360457472"/>
      <w:r>
        <w:rPr>
          <w:rStyle w:val="CharSectno"/>
        </w:rPr>
        <w:t>25</w:t>
      </w:r>
      <w:r>
        <w:rPr>
          <w:snapToGrid w:val="0"/>
        </w:rPr>
        <w:t>.</w:t>
      </w:r>
      <w:r>
        <w:rPr>
          <w:snapToGrid w:val="0"/>
        </w:rPr>
        <w:tab/>
        <w:t>Reservation of question of law</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75" w:name="_Toc36440993"/>
      <w:bookmarkStart w:id="376" w:name="_Toc106426138"/>
      <w:bookmarkStart w:id="377" w:name="_Toc107198155"/>
      <w:bookmarkStart w:id="378" w:name="_Toc172436194"/>
      <w:bookmarkStart w:id="379" w:name="_Toc362414936"/>
      <w:bookmarkStart w:id="380" w:name="_Toc360457473"/>
      <w:r>
        <w:rPr>
          <w:rStyle w:val="CharSectno"/>
        </w:rPr>
        <w:t>26</w:t>
      </w:r>
      <w:r>
        <w:rPr>
          <w:snapToGrid w:val="0"/>
        </w:rPr>
        <w:t>.</w:t>
      </w:r>
      <w:r>
        <w:rPr>
          <w:snapToGrid w:val="0"/>
        </w:rPr>
        <w:tab/>
        <w:t>Finality of proceedings</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381" w:name="_Toc89596608"/>
      <w:bookmarkStart w:id="382" w:name="_Toc101762073"/>
      <w:bookmarkStart w:id="383" w:name="_Toc101762194"/>
      <w:bookmarkStart w:id="384" w:name="_Toc103582469"/>
      <w:bookmarkStart w:id="385" w:name="_Toc103582586"/>
      <w:bookmarkStart w:id="386" w:name="_Toc103589188"/>
      <w:bookmarkStart w:id="387" w:name="_Toc104110003"/>
      <w:bookmarkStart w:id="388" w:name="_Toc106426022"/>
      <w:bookmarkStart w:id="389" w:name="_Toc106426139"/>
      <w:bookmarkStart w:id="390" w:name="_Toc107198036"/>
      <w:bookmarkStart w:id="391" w:name="_Toc107198156"/>
      <w:bookmarkStart w:id="392" w:name="_Toc139363599"/>
      <w:bookmarkStart w:id="393" w:name="_Toc139688334"/>
      <w:bookmarkStart w:id="394" w:name="_Toc139960329"/>
      <w:bookmarkStart w:id="395" w:name="_Toc139968362"/>
      <w:bookmarkStart w:id="396" w:name="_Toc154197544"/>
      <w:bookmarkStart w:id="397" w:name="_Toc158003093"/>
      <w:bookmarkStart w:id="398" w:name="_Toc163278593"/>
      <w:bookmarkStart w:id="399" w:name="_Toc163361975"/>
      <w:bookmarkStart w:id="400" w:name="_Toc168903526"/>
      <w:bookmarkStart w:id="401" w:name="_Toc168971148"/>
      <w:bookmarkStart w:id="402" w:name="_Toc170524846"/>
      <w:bookmarkStart w:id="403" w:name="_Toc171246163"/>
      <w:r>
        <w:tab/>
        <w:t xml:space="preserve">[Section 26 amended by No. 50 of 1988 s. 13; No. 59 of 2004 s. 120(3) and 121; No. 69 of 2006 s. 30.] </w:t>
      </w:r>
    </w:p>
    <w:p>
      <w:pPr>
        <w:pStyle w:val="Heading2"/>
      </w:pPr>
      <w:bookmarkStart w:id="404" w:name="_Toc360453519"/>
      <w:bookmarkStart w:id="405" w:name="_Toc360457474"/>
      <w:bookmarkStart w:id="406" w:name="_Toc361399094"/>
      <w:bookmarkStart w:id="407" w:name="_Toc361401667"/>
      <w:bookmarkStart w:id="408" w:name="_Toc361905286"/>
      <w:bookmarkStart w:id="409" w:name="_Toc361908896"/>
      <w:bookmarkStart w:id="410" w:name="_Toc362414937"/>
      <w:bookmarkStart w:id="411" w:name="_Toc172436195"/>
      <w:bookmarkStart w:id="412" w:name="_Toc173740420"/>
      <w:bookmarkStart w:id="413" w:name="_Toc173745067"/>
      <w:bookmarkStart w:id="414" w:name="_Toc173745186"/>
      <w:bookmarkStart w:id="415" w:name="_Toc173745305"/>
      <w:bookmarkStart w:id="416" w:name="_Toc199756388"/>
      <w:bookmarkStart w:id="417" w:name="_Toc223932956"/>
      <w:bookmarkStart w:id="418" w:name="_Toc223933075"/>
      <w:bookmarkStart w:id="419" w:name="_Toc268248447"/>
      <w:bookmarkStart w:id="420" w:name="_Toc268612648"/>
      <w:bookmarkStart w:id="421" w:name="_Toc272315083"/>
      <w:bookmarkStart w:id="422" w:name="_Toc280092929"/>
      <w:bookmarkStart w:id="423" w:name="_Toc281486396"/>
      <w:bookmarkStart w:id="424" w:name="_Toc312051835"/>
      <w:bookmarkStart w:id="425" w:name="_Toc312058393"/>
      <w:bookmarkStart w:id="426" w:name="_Toc331431257"/>
      <w:bookmarkStart w:id="427" w:name="_Toc331431604"/>
      <w:bookmarkStart w:id="428" w:name="_Toc331677214"/>
      <w:r>
        <w:rPr>
          <w:rStyle w:val="CharPartNo"/>
        </w:rPr>
        <w:t>Part IV</w:t>
      </w:r>
      <w:r>
        <w:t> — </w:t>
      </w:r>
      <w:r>
        <w:rPr>
          <w:rStyle w:val="CharPartText"/>
        </w:rPr>
        <w:t>Residential tenancy agreements</w:t>
      </w:r>
      <w:bookmarkEnd w:id="404"/>
      <w:bookmarkEnd w:id="405"/>
      <w:bookmarkEnd w:id="406"/>
      <w:bookmarkEnd w:id="407"/>
      <w:bookmarkEnd w:id="408"/>
      <w:bookmarkEnd w:id="409"/>
      <w:bookmarkEnd w:id="410"/>
    </w:p>
    <w:p>
      <w:pPr>
        <w:pStyle w:val="Footnoteheading"/>
      </w:pPr>
      <w:r>
        <w:tab/>
        <w:t>[Heading inserted by No. 60 of 2011 s. 21.]</w:t>
      </w:r>
    </w:p>
    <w:p>
      <w:pPr>
        <w:pStyle w:val="Heading3"/>
      </w:pPr>
      <w:bookmarkStart w:id="429" w:name="_Toc360453520"/>
      <w:bookmarkStart w:id="430" w:name="_Toc360457475"/>
      <w:bookmarkStart w:id="431" w:name="_Toc361399095"/>
      <w:bookmarkStart w:id="432" w:name="_Toc361401668"/>
      <w:bookmarkStart w:id="433" w:name="_Toc361905287"/>
      <w:bookmarkStart w:id="434" w:name="_Toc361908897"/>
      <w:bookmarkStart w:id="435" w:name="_Toc362414938"/>
      <w:bookmarkStart w:id="436" w:name="_Toc89596609"/>
      <w:bookmarkStart w:id="437" w:name="_Toc101762074"/>
      <w:bookmarkStart w:id="438" w:name="_Toc101762195"/>
      <w:bookmarkStart w:id="439" w:name="_Toc103582470"/>
      <w:bookmarkStart w:id="440" w:name="_Toc103582587"/>
      <w:bookmarkStart w:id="441" w:name="_Toc103589189"/>
      <w:bookmarkStart w:id="442" w:name="_Toc104110004"/>
      <w:bookmarkStart w:id="443" w:name="_Toc106426023"/>
      <w:bookmarkStart w:id="444" w:name="_Toc106426140"/>
      <w:bookmarkStart w:id="445" w:name="_Toc107198037"/>
      <w:bookmarkStart w:id="446" w:name="_Toc107198157"/>
      <w:bookmarkStart w:id="447" w:name="_Toc139363600"/>
      <w:bookmarkStart w:id="448" w:name="_Toc139688335"/>
      <w:bookmarkStart w:id="449" w:name="_Toc139960330"/>
      <w:bookmarkStart w:id="450" w:name="_Toc139968363"/>
      <w:bookmarkStart w:id="451" w:name="_Toc154197545"/>
      <w:bookmarkStart w:id="452" w:name="_Toc158003094"/>
      <w:bookmarkStart w:id="453" w:name="_Toc163278594"/>
      <w:bookmarkStart w:id="454" w:name="_Toc163361976"/>
      <w:bookmarkStart w:id="455" w:name="_Toc168903527"/>
      <w:bookmarkStart w:id="456" w:name="_Toc168971149"/>
      <w:bookmarkStart w:id="457" w:name="_Toc170524847"/>
      <w:bookmarkStart w:id="458" w:name="_Toc171246164"/>
      <w:bookmarkStart w:id="459" w:name="_Toc172436196"/>
      <w:bookmarkStart w:id="460" w:name="_Toc173740421"/>
      <w:bookmarkStart w:id="461" w:name="_Toc173745068"/>
      <w:bookmarkStart w:id="462" w:name="_Toc173745187"/>
      <w:bookmarkStart w:id="463" w:name="_Toc173745306"/>
      <w:bookmarkStart w:id="464" w:name="_Toc199756389"/>
      <w:bookmarkStart w:id="465" w:name="_Toc223932957"/>
      <w:bookmarkStart w:id="466" w:name="_Toc223933076"/>
      <w:bookmarkStart w:id="467" w:name="_Toc268248448"/>
      <w:bookmarkStart w:id="468" w:name="_Toc268612649"/>
      <w:bookmarkStart w:id="469" w:name="_Toc272315084"/>
      <w:bookmarkStart w:id="470" w:name="_Toc280092930"/>
      <w:bookmarkStart w:id="471" w:name="_Toc281486397"/>
      <w:bookmarkStart w:id="472" w:name="_Toc312051836"/>
      <w:bookmarkStart w:id="473" w:name="_Toc312058394"/>
      <w:bookmarkStart w:id="474" w:name="_Toc331431258"/>
      <w:bookmarkStart w:id="475" w:name="_Toc331431605"/>
      <w:bookmarkStart w:id="476" w:name="_Toc331677215"/>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No"/>
        </w:rPr>
        <w:t>Division 1A</w:t>
      </w:r>
      <w:r>
        <w:t> — </w:t>
      </w:r>
      <w:r>
        <w:rPr>
          <w:rStyle w:val="CharDivText"/>
        </w:rPr>
        <w:t>Form of residential tenancy agreement and associated documents</w:t>
      </w:r>
      <w:bookmarkEnd w:id="429"/>
      <w:bookmarkEnd w:id="430"/>
      <w:bookmarkEnd w:id="431"/>
      <w:bookmarkEnd w:id="432"/>
      <w:bookmarkEnd w:id="433"/>
      <w:bookmarkEnd w:id="434"/>
      <w:bookmarkEnd w:id="435"/>
    </w:p>
    <w:p>
      <w:pPr>
        <w:pStyle w:val="Footnoteheading"/>
      </w:pPr>
      <w:bookmarkStart w:id="477" w:name="_Toc311730352"/>
      <w:r>
        <w:tab/>
        <w:t>[Heading inserted by No. 60 of 2011 s. 22.]</w:t>
      </w:r>
    </w:p>
    <w:p>
      <w:pPr>
        <w:pStyle w:val="Heading5"/>
      </w:pPr>
      <w:bookmarkStart w:id="478" w:name="_Toc362414939"/>
      <w:bookmarkStart w:id="479" w:name="_Toc360457476"/>
      <w:r>
        <w:rPr>
          <w:rStyle w:val="CharSectno"/>
        </w:rPr>
        <w:t>27A</w:t>
      </w:r>
      <w:r>
        <w:t>.</w:t>
      </w:r>
      <w:r>
        <w:tab/>
        <w:t>Written residential tenancy agreement to be in prescribed form</w:t>
      </w:r>
      <w:bookmarkEnd w:id="477"/>
      <w:bookmarkEnd w:id="478"/>
      <w:bookmarkEnd w:id="479"/>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bookmarkStart w:id="480" w:name="_Toc311730353"/>
      <w:r>
        <w:tab/>
        <w:t xml:space="preserve">[Section 27A inserted by No. 60 of 2011 s. 22.] </w:t>
      </w:r>
    </w:p>
    <w:p>
      <w:pPr>
        <w:pStyle w:val="Heading5"/>
      </w:pPr>
      <w:bookmarkStart w:id="481" w:name="_Toc362414940"/>
      <w:bookmarkStart w:id="482" w:name="_Toc360457477"/>
      <w:r>
        <w:rPr>
          <w:rStyle w:val="CharSectno"/>
        </w:rPr>
        <w:t>27B</w:t>
      </w:r>
      <w:r>
        <w:t>.</w:t>
      </w:r>
      <w:r>
        <w:tab/>
        <w:t>Information to be given to tenant by lessor</w:t>
      </w:r>
      <w:bookmarkEnd w:id="480"/>
      <w:bookmarkEnd w:id="481"/>
      <w:bookmarkEnd w:id="482"/>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bookmarkStart w:id="483" w:name="_Toc311730354"/>
      <w:r>
        <w:tab/>
        <w:t xml:space="preserve">[Section 27B inserted by No. 60 of 2011 s. 22.] </w:t>
      </w:r>
    </w:p>
    <w:p>
      <w:pPr>
        <w:pStyle w:val="Heading5"/>
      </w:pPr>
      <w:bookmarkStart w:id="484" w:name="_Toc362414941"/>
      <w:bookmarkStart w:id="485" w:name="_Toc360457478"/>
      <w:r>
        <w:rPr>
          <w:rStyle w:val="CharSectno"/>
        </w:rPr>
        <w:t>27C</w:t>
      </w:r>
      <w:r>
        <w:t>.</w:t>
      </w:r>
      <w:r>
        <w:tab/>
      </w:r>
      <w:r>
        <w:rPr>
          <w:snapToGrid w:val="0"/>
        </w:rPr>
        <w:t>Property condition report at start and end of tenancy</w:t>
      </w:r>
      <w:bookmarkEnd w:id="483"/>
      <w:bookmarkEnd w:id="484"/>
      <w:bookmarkEnd w:id="485"/>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w:t>
      </w:r>
      <w:del w:id="486" w:author="svcMRProcess" w:date="2018-09-08T06:47:00Z">
        <w:r>
          <w:rPr>
            <w:snapToGrid w:val="0"/>
          </w:rPr>
          <w:delText xml:space="preserve"> </w:delText>
        </w:r>
      </w:del>
      <w:ins w:id="487" w:author="svcMRProcess" w:date="2018-09-08T06:47:00Z">
        <w:r>
          <w:rPr>
            <w:snapToGrid w:val="0"/>
          </w:rPr>
          <w:t> </w:t>
        </w:r>
      </w:ins>
      <w:r>
        <w:rPr>
          <w:snapToGrid w:val="0"/>
        </w:rPr>
        <w:t>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88" w:name="_Toc360453524"/>
      <w:bookmarkStart w:id="489" w:name="_Toc360457479"/>
      <w:bookmarkStart w:id="490" w:name="_Toc361399099"/>
      <w:bookmarkStart w:id="491" w:name="_Toc361401672"/>
      <w:bookmarkStart w:id="492" w:name="_Toc361905291"/>
      <w:bookmarkStart w:id="493" w:name="_Toc361908901"/>
      <w:bookmarkStart w:id="494" w:name="_Toc362414942"/>
      <w:r>
        <w:rPr>
          <w:rStyle w:val="CharDivNo"/>
        </w:rPr>
        <w:t>Division 1</w:t>
      </w:r>
      <w:r>
        <w:rPr>
          <w:snapToGrid w:val="0"/>
        </w:rPr>
        <w:t> — </w:t>
      </w:r>
      <w:r>
        <w:rPr>
          <w:rStyle w:val="CharDivText"/>
        </w:rPr>
        <w:t>Rent and security bonds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88"/>
      <w:bookmarkEnd w:id="489"/>
      <w:bookmarkEnd w:id="490"/>
      <w:bookmarkEnd w:id="491"/>
      <w:bookmarkEnd w:id="492"/>
      <w:bookmarkEnd w:id="493"/>
      <w:bookmarkEnd w:id="494"/>
    </w:p>
    <w:p>
      <w:pPr>
        <w:pStyle w:val="Heading5"/>
        <w:spacing w:before="160"/>
        <w:rPr>
          <w:snapToGrid w:val="0"/>
        </w:rPr>
      </w:pPr>
      <w:bookmarkStart w:id="495" w:name="_Toc36440994"/>
      <w:bookmarkStart w:id="496" w:name="_Toc106426141"/>
      <w:bookmarkStart w:id="497" w:name="_Toc107198158"/>
      <w:bookmarkStart w:id="498" w:name="_Toc172436197"/>
      <w:bookmarkStart w:id="499" w:name="_Toc362414943"/>
      <w:bookmarkStart w:id="500" w:name="_Toc360457480"/>
      <w:r>
        <w:rPr>
          <w:rStyle w:val="CharSectno"/>
        </w:rPr>
        <w:t>27</w:t>
      </w:r>
      <w:r>
        <w:rPr>
          <w:snapToGrid w:val="0"/>
        </w:rPr>
        <w:t>.</w:t>
      </w:r>
      <w:r>
        <w:rPr>
          <w:snapToGrid w:val="0"/>
        </w:rPr>
        <w:tab/>
        <w:t>Restriction on consideration for tenancy agreement</w:t>
      </w:r>
      <w:bookmarkEnd w:id="495"/>
      <w:bookmarkEnd w:id="496"/>
      <w:bookmarkEnd w:id="497"/>
      <w:bookmarkEnd w:id="498"/>
      <w:bookmarkEnd w:id="499"/>
      <w:bookmarkEnd w:id="500"/>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501" w:name="_Toc36440995"/>
      <w:bookmarkStart w:id="502" w:name="_Toc106426142"/>
      <w:bookmarkStart w:id="503" w:name="_Toc107198159"/>
      <w:bookmarkStart w:id="504" w:name="_Toc172436198"/>
      <w:bookmarkStart w:id="505" w:name="_Toc362414944"/>
      <w:bookmarkStart w:id="506" w:name="_Toc360457481"/>
      <w:r>
        <w:rPr>
          <w:rStyle w:val="CharSectno"/>
        </w:rPr>
        <w:t>28</w:t>
      </w:r>
      <w:r>
        <w:rPr>
          <w:snapToGrid w:val="0"/>
        </w:rPr>
        <w:t>.</w:t>
      </w:r>
      <w:r>
        <w:rPr>
          <w:snapToGrid w:val="0"/>
        </w:rPr>
        <w:tab/>
        <w:t>Rent in advance</w:t>
      </w:r>
      <w:bookmarkEnd w:id="501"/>
      <w:bookmarkEnd w:id="502"/>
      <w:bookmarkEnd w:id="503"/>
      <w:bookmarkEnd w:id="504"/>
      <w:bookmarkEnd w:id="505"/>
      <w:bookmarkEnd w:id="506"/>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507" w:name="_Toc36440996"/>
      <w:bookmarkStart w:id="508" w:name="_Toc106426143"/>
      <w:bookmarkStart w:id="509" w:name="_Toc107198160"/>
      <w:bookmarkStart w:id="510" w:name="_Toc172436199"/>
      <w:bookmarkStart w:id="511" w:name="_Toc362414945"/>
      <w:bookmarkStart w:id="512" w:name="_Toc360457482"/>
      <w:r>
        <w:rPr>
          <w:rStyle w:val="CharSectno"/>
        </w:rPr>
        <w:t>29</w:t>
      </w:r>
      <w:r>
        <w:rPr>
          <w:snapToGrid w:val="0"/>
        </w:rPr>
        <w:t>.</w:t>
      </w:r>
      <w:r>
        <w:rPr>
          <w:snapToGrid w:val="0"/>
        </w:rPr>
        <w:tab/>
        <w:t>Security bonds</w:t>
      </w:r>
      <w:bookmarkEnd w:id="507"/>
      <w:bookmarkEnd w:id="508"/>
      <w:bookmarkEnd w:id="509"/>
      <w:bookmarkEnd w:id="510"/>
      <w:bookmarkEnd w:id="511"/>
      <w:bookmarkEnd w:id="512"/>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 guide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bookmarkStart w:id="513" w:name="_Toc36440997"/>
      <w:bookmarkStart w:id="514" w:name="_Toc106426144"/>
      <w:bookmarkStart w:id="515" w:name="_Toc107198161"/>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w:t>
      </w:r>
    </w:p>
    <w:p>
      <w:pPr>
        <w:pStyle w:val="Ednotesection"/>
      </w:pPr>
      <w:bookmarkStart w:id="516" w:name="_Toc172436200"/>
      <w:r>
        <w:t>[</w:t>
      </w:r>
      <w:r>
        <w:rPr>
          <w:b/>
        </w:rPr>
        <w:t>29A.</w:t>
      </w:r>
      <w:r>
        <w:tab/>
        <w:t>Deleted by No. 60 of 2011 s. 26.]</w:t>
      </w:r>
    </w:p>
    <w:p>
      <w:pPr>
        <w:pStyle w:val="Heading5"/>
        <w:rPr>
          <w:snapToGrid w:val="0"/>
        </w:rPr>
      </w:pPr>
      <w:bookmarkStart w:id="517" w:name="_Toc36440998"/>
      <w:bookmarkStart w:id="518" w:name="_Toc106426145"/>
      <w:bookmarkStart w:id="519" w:name="_Toc107198162"/>
      <w:bookmarkStart w:id="520" w:name="_Toc172436201"/>
      <w:bookmarkStart w:id="521" w:name="_Toc362414946"/>
      <w:bookmarkStart w:id="522" w:name="_Toc360457483"/>
      <w:bookmarkEnd w:id="513"/>
      <w:bookmarkEnd w:id="514"/>
      <w:bookmarkEnd w:id="515"/>
      <w:bookmarkEnd w:id="516"/>
      <w:r>
        <w:rPr>
          <w:rStyle w:val="CharSectno"/>
        </w:rPr>
        <w:t>30</w:t>
      </w:r>
      <w:r>
        <w:rPr>
          <w:snapToGrid w:val="0"/>
        </w:rPr>
        <w:t>.</w:t>
      </w:r>
      <w:r>
        <w:rPr>
          <w:snapToGrid w:val="0"/>
        </w:rPr>
        <w:tab/>
        <w:t>Variation of rent (except where calculated by reference to tenant’s income)</w:t>
      </w:r>
      <w:bookmarkEnd w:id="517"/>
      <w:bookmarkEnd w:id="518"/>
      <w:bookmarkEnd w:id="519"/>
      <w:bookmarkEnd w:id="520"/>
      <w:bookmarkEnd w:id="521"/>
      <w:bookmarkEnd w:id="522"/>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bookmarkStart w:id="523" w:name="_Toc36440999"/>
      <w:bookmarkStart w:id="524" w:name="_Toc106426146"/>
      <w:bookmarkStart w:id="525" w:name="_Toc107198163"/>
      <w:bookmarkStart w:id="526" w:name="_Toc172436202"/>
      <w:r>
        <w:tab/>
        <w:t xml:space="preserve">[Section 30 amended by No. 60 of 2011 s. 27, 88 and 89.] </w:t>
      </w:r>
    </w:p>
    <w:p>
      <w:pPr>
        <w:pStyle w:val="Heading5"/>
      </w:pPr>
      <w:bookmarkStart w:id="527" w:name="_Toc311730361"/>
      <w:bookmarkStart w:id="528" w:name="_Toc362414947"/>
      <w:bookmarkStart w:id="529" w:name="_Toc360457484"/>
      <w:r>
        <w:rPr>
          <w:rStyle w:val="CharSectno"/>
        </w:rPr>
        <w:t>31A</w:t>
      </w:r>
      <w:r>
        <w:t>.</w:t>
      </w:r>
      <w:r>
        <w:tab/>
        <w:t>Variation of rent where calculated by reference to tenant’s income</w:t>
      </w:r>
      <w:bookmarkEnd w:id="527"/>
      <w:bookmarkEnd w:id="528"/>
      <w:bookmarkEnd w:id="52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bookmarkStart w:id="530" w:name="_Toc311730362"/>
      <w:r>
        <w:tab/>
        <w:t xml:space="preserve">[Section 31A inserted by No. 60 of 2011 s. 28.] </w:t>
      </w:r>
    </w:p>
    <w:p>
      <w:pPr>
        <w:pStyle w:val="Heading5"/>
      </w:pPr>
      <w:bookmarkStart w:id="531" w:name="_Toc362414948"/>
      <w:bookmarkStart w:id="532" w:name="_Toc360457485"/>
      <w:r>
        <w:rPr>
          <w:rStyle w:val="CharSectno"/>
        </w:rPr>
        <w:t>31B</w:t>
      </w:r>
      <w:r>
        <w:t>.</w:t>
      </w:r>
      <w:r>
        <w:tab/>
        <w:t>Increase in rent after renegotiating lease</w:t>
      </w:r>
      <w:bookmarkEnd w:id="530"/>
      <w:bookmarkEnd w:id="531"/>
      <w:bookmarkEnd w:id="532"/>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[Section 31B</w:t>
      </w:r>
      <w:del w:id="533" w:author="svcMRProcess" w:date="2018-09-08T06:47:00Z">
        <w:r>
          <w:delText xml:space="preserve"> </w:delText>
        </w:r>
      </w:del>
      <w:r>
        <w:t xml:space="preserve"> inserted by No. 60 of 2011 s. 28.] </w:t>
      </w:r>
    </w:p>
    <w:p>
      <w:pPr>
        <w:pStyle w:val="Heading5"/>
        <w:rPr>
          <w:snapToGrid w:val="0"/>
        </w:rPr>
      </w:pPr>
      <w:bookmarkStart w:id="534" w:name="_Toc362414949"/>
      <w:bookmarkStart w:id="535" w:name="_Toc360457486"/>
      <w:r>
        <w:rPr>
          <w:rStyle w:val="CharSectno"/>
        </w:rPr>
        <w:t>31</w:t>
      </w:r>
      <w:r>
        <w:rPr>
          <w:snapToGrid w:val="0"/>
        </w:rPr>
        <w:t>.</w:t>
      </w:r>
      <w:r>
        <w:rPr>
          <w:snapToGrid w:val="0"/>
        </w:rPr>
        <w:tab/>
        <w:t>Increase in security bond</w:t>
      </w:r>
      <w:bookmarkEnd w:id="523"/>
      <w:bookmarkEnd w:id="524"/>
      <w:bookmarkEnd w:id="525"/>
      <w:bookmarkEnd w:id="526"/>
      <w:bookmarkEnd w:id="534"/>
      <w:bookmarkEnd w:id="535"/>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bookmarkStart w:id="536" w:name="_Toc36441000"/>
      <w:bookmarkStart w:id="537" w:name="_Toc106426147"/>
      <w:bookmarkStart w:id="538" w:name="_Toc107198164"/>
      <w:bookmarkStart w:id="539" w:name="_Toc172436203"/>
      <w:r>
        <w:tab/>
        <w:t xml:space="preserve">[Section 31 amended by No. 60 of 2011 s. 29 and 89.] </w:t>
      </w:r>
    </w:p>
    <w:p>
      <w:pPr>
        <w:pStyle w:val="Heading5"/>
        <w:rPr>
          <w:snapToGrid w:val="0"/>
        </w:rPr>
      </w:pPr>
      <w:bookmarkStart w:id="540" w:name="_Toc362414950"/>
      <w:bookmarkStart w:id="541" w:name="_Toc360457487"/>
      <w:r>
        <w:rPr>
          <w:rStyle w:val="CharSectno"/>
        </w:rPr>
        <w:t>32</w:t>
      </w:r>
      <w:r>
        <w:rPr>
          <w:snapToGrid w:val="0"/>
        </w:rPr>
        <w:t>.</w:t>
      </w:r>
      <w:r>
        <w:rPr>
          <w:snapToGrid w:val="0"/>
        </w:rPr>
        <w:tab/>
        <w:t>Limitation of excessive rents in certain circumstances</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ins w:id="542" w:author="svcMRProcess" w:date="2018-09-08T06:47:00Z">
        <w:r>
          <w:rPr>
            <w:snapToGrid w:val="0"/>
          </w:rPr>
          <w:t xml:space="preserve"> and</w:t>
        </w:r>
      </w:ins>
    </w:p>
    <w:p>
      <w:pPr>
        <w:pStyle w:val="Indenta"/>
        <w:rPr>
          <w:snapToGrid w:val="0"/>
        </w:rPr>
      </w:pPr>
      <w:r>
        <w:rPr>
          <w:snapToGrid w:val="0"/>
        </w:rPr>
        <w:tab/>
        <w:t>(b)</w:t>
      </w:r>
      <w:r>
        <w:rPr>
          <w:snapToGrid w:val="0"/>
        </w:rPr>
        <w:tab/>
        <w:t>the estimated capital value of the premises at the date of the application;</w:t>
      </w:r>
      <w:ins w:id="543" w:author="svcMRProcess" w:date="2018-09-08T06:47:00Z">
        <w:r>
          <w:rPr>
            <w:snapToGrid w:val="0"/>
          </w:rPr>
          <w:t xml:space="preserve"> and</w:t>
        </w:r>
      </w:ins>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w:t>
      </w:r>
      <w:ins w:id="544" w:author="svcMRProcess" w:date="2018-09-08T06:47:00Z">
        <w:r>
          <w:rPr>
            <w:snapToGrid w:val="0"/>
          </w:rPr>
          <w:t xml:space="preserve"> and</w:t>
        </w:r>
      </w:ins>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w:t>
      </w:r>
      <w:ins w:id="545" w:author="svcMRProcess" w:date="2018-09-08T06:47:00Z">
        <w:r>
          <w:rPr>
            <w:snapToGrid w:val="0"/>
          </w:rPr>
          <w:t xml:space="preserve"> and</w:t>
        </w:r>
      </w:ins>
    </w:p>
    <w:p>
      <w:pPr>
        <w:pStyle w:val="Indenta"/>
        <w:spacing w:before="60"/>
        <w:rPr>
          <w:snapToGrid w:val="0"/>
        </w:rPr>
      </w:pPr>
      <w:r>
        <w:rPr>
          <w:snapToGrid w:val="0"/>
        </w:rPr>
        <w:tab/>
        <w:t>(e)</w:t>
      </w:r>
      <w:r>
        <w:rPr>
          <w:snapToGrid w:val="0"/>
        </w:rPr>
        <w:tab/>
        <w:t>the value and nature of the chattels provided with the premises for use by the tenant;</w:t>
      </w:r>
      <w:ins w:id="546" w:author="svcMRProcess" w:date="2018-09-08T06:47:00Z">
        <w:r>
          <w:rPr>
            <w:snapToGrid w:val="0"/>
          </w:rPr>
          <w:t xml:space="preserve"> and</w:t>
        </w:r>
      </w:ins>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547" w:name="_Toc36441001"/>
      <w:bookmarkStart w:id="548" w:name="_Toc106426148"/>
      <w:bookmarkStart w:id="549" w:name="_Toc107198165"/>
      <w:bookmarkStart w:id="550" w:name="_Toc172436204"/>
      <w:bookmarkStart w:id="551" w:name="_Toc362414951"/>
      <w:bookmarkStart w:id="552" w:name="_Toc360457488"/>
      <w:r>
        <w:rPr>
          <w:rStyle w:val="CharSectno"/>
        </w:rPr>
        <w:t>33</w:t>
      </w:r>
      <w:r>
        <w:rPr>
          <w:snapToGrid w:val="0"/>
        </w:rPr>
        <w:t>.</w:t>
      </w:r>
      <w:r>
        <w:rPr>
          <w:snapToGrid w:val="0"/>
        </w:rPr>
        <w:tab/>
        <w:t>Duty to give receipt for rent</w:t>
      </w:r>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del w:id="553" w:author="svcMRProcess" w:date="2018-09-08T06:47:00Z">
        <w:r>
          <w:rPr>
            <w:snapToGrid w:val="0"/>
          </w:rPr>
          <w:delText>“</w:delText>
        </w:r>
      </w:del>
      <w:r>
        <w:rPr>
          <w:b/>
          <w:i/>
          <w:snapToGrid w:val="0"/>
        </w:rPr>
        <w:t>excluded day</w:t>
      </w:r>
      <w:del w:id="554" w:author="svcMRProcess" w:date="2018-09-08T06:47:00Z">
        <w:r>
          <w:rPr>
            <w:snapToGrid w:val="0"/>
          </w:rPr>
          <w:delText>”</w:delText>
        </w:r>
      </w:del>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555" w:name="_Toc311730367"/>
      <w:bookmarkStart w:id="556" w:name="_Toc362414952"/>
      <w:bookmarkStart w:id="557" w:name="_Toc360457489"/>
      <w:bookmarkStart w:id="558" w:name="_Toc36441002"/>
      <w:bookmarkStart w:id="559" w:name="_Toc106426149"/>
      <w:bookmarkStart w:id="560" w:name="_Toc107198166"/>
      <w:bookmarkStart w:id="561" w:name="_Toc172436205"/>
      <w:r>
        <w:rPr>
          <w:rStyle w:val="CharSectno"/>
        </w:rPr>
        <w:t>34A</w:t>
      </w:r>
      <w:r>
        <w:t>.</w:t>
      </w:r>
      <w:r>
        <w:tab/>
        <w:t>Manner of payment of rent</w:t>
      </w:r>
      <w:bookmarkEnd w:id="555"/>
      <w:bookmarkEnd w:id="556"/>
      <w:bookmarkEnd w:id="557"/>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562" w:name="_Toc362414953"/>
      <w:bookmarkStart w:id="563" w:name="_Toc360457490"/>
      <w:r>
        <w:rPr>
          <w:rStyle w:val="CharSectno"/>
        </w:rPr>
        <w:t>34</w:t>
      </w:r>
      <w:r>
        <w:rPr>
          <w:snapToGrid w:val="0"/>
        </w:rPr>
        <w:t>.</w:t>
      </w:r>
      <w:r>
        <w:rPr>
          <w:snapToGrid w:val="0"/>
        </w:rPr>
        <w:tab/>
        <w:t>Proper records of rent to be kept</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564" w:name="_Toc36441003"/>
      <w:bookmarkStart w:id="565" w:name="_Toc106426150"/>
      <w:bookmarkStart w:id="566" w:name="_Toc107198167"/>
      <w:bookmarkStart w:id="567" w:name="_Toc172436206"/>
      <w:bookmarkStart w:id="568" w:name="_Toc362414954"/>
      <w:bookmarkStart w:id="569" w:name="_Toc360457491"/>
      <w:r>
        <w:rPr>
          <w:rStyle w:val="CharSectno"/>
        </w:rPr>
        <w:t>35</w:t>
      </w:r>
      <w:r>
        <w:rPr>
          <w:snapToGrid w:val="0"/>
        </w:rPr>
        <w:t>.</w:t>
      </w:r>
      <w:r>
        <w:rPr>
          <w:snapToGrid w:val="0"/>
        </w:rPr>
        <w:tab/>
        <w:t>Payment of rent by post</w:t>
      </w:r>
      <w:r>
        <w:rPr>
          <w:snapToGrid w:val="0"/>
        </w:rPr>
        <w:noBreakHyphen/>
        <w:t>dated cheques etc. prohibited</w:t>
      </w:r>
      <w:bookmarkEnd w:id="564"/>
      <w:bookmarkEnd w:id="565"/>
      <w:bookmarkEnd w:id="566"/>
      <w:bookmarkEnd w:id="567"/>
      <w:bookmarkEnd w:id="568"/>
      <w:bookmarkEnd w:id="56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570" w:name="_Toc36441004"/>
      <w:bookmarkStart w:id="571" w:name="_Toc106426151"/>
      <w:bookmarkStart w:id="572" w:name="_Toc107198168"/>
      <w:bookmarkStart w:id="573" w:name="_Toc172436207"/>
      <w:bookmarkStart w:id="574" w:name="_Toc362414955"/>
      <w:bookmarkStart w:id="575" w:name="_Toc360457492"/>
      <w:r>
        <w:rPr>
          <w:rStyle w:val="CharSectno"/>
        </w:rPr>
        <w:t>36</w:t>
      </w:r>
      <w:r>
        <w:rPr>
          <w:snapToGrid w:val="0"/>
        </w:rPr>
        <w:t>.</w:t>
      </w:r>
      <w:r>
        <w:rPr>
          <w:snapToGrid w:val="0"/>
        </w:rPr>
        <w:tab/>
        <w:t>Apportionment of rent</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576" w:name="_Toc89596621"/>
      <w:bookmarkStart w:id="577" w:name="_Toc101762086"/>
      <w:bookmarkStart w:id="578" w:name="_Toc101762207"/>
      <w:bookmarkStart w:id="579" w:name="_Toc103582482"/>
      <w:bookmarkStart w:id="580" w:name="_Toc103582599"/>
      <w:bookmarkStart w:id="581" w:name="_Toc103589201"/>
      <w:bookmarkStart w:id="582" w:name="_Toc104110016"/>
      <w:bookmarkStart w:id="583" w:name="_Toc106426035"/>
      <w:bookmarkStart w:id="584" w:name="_Toc106426152"/>
      <w:bookmarkStart w:id="585" w:name="_Toc107198049"/>
      <w:bookmarkStart w:id="586" w:name="_Toc107198169"/>
      <w:bookmarkStart w:id="587" w:name="_Toc139363612"/>
      <w:bookmarkStart w:id="588" w:name="_Toc139688347"/>
      <w:bookmarkStart w:id="589" w:name="_Toc139960342"/>
      <w:bookmarkStart w:id="590" w:name="_Toc139968375"/>
      <w:bookmarkStart w:id="591" w:name="_Toc154197557"/>
      <w:bookmarkStart w:id="592" w:name="_Toc158003106"/>
      <w:bookmarkStart w:id="593" w:name="_Toc163278606"/>
      <w:bookmarkStart w:id="594" w:name="_Toc163361988"/>
      <w:bookmarkStart w:id="595" w:name="_Toc168903539"/>
      <w:bookmarkStart w:id="596" w:name="_Toc168971161"/>
      <w:bookmarkStart w:id="597" w:name="_Toc170524859"/>
      <w:bookmarkStart w:id="598" w:name="_Toc171246176"/>
      <w:bookmarkStart w:id="599" w:name="_Toc172436208"/>
      <w:bookmarkStart w:id="600" w:name="_Toc173740433"/>
      <w:bookmarkStart w:id="601" w:name="_Toc173745080"/>
      <w:bookmarkStart w:id="602" w:name="_Toc173745199"/>
      <w:bookmarkStart w:id="603" w:name="_Toc173745318"/>
      <w:bookmarkStart w:id="604" w:name="_Toc199756401"/>
      <w:bookmarkStart w:id="605" w:name="_Toc223932969"/>
      <w:bookmarkStart w:id="606" w:name="_Toc223933088"/>
      <w:bookmarkStart w:id="607" w:name="_Toc268248460"/>
      <w:bookmarkStart w:id="608" w:name="_Toc268612661"/>
      <w:bookmarkStart w:id="609" w:name="_Toc272315096"/>
      <w:bookmarkStart w:id="610" w:name="_Toc280092942"/>
      <w:bookmarkStart w:id="611" w:name="_Toc281486409"/>
      <w:bookmarkStart w:id="612" w:name="_Toc312051848"/>
      <w:bookmarkStart w:id="613" w:name="_Toc312058406"/>
      <w:bookmarkStart w:id="614" w:name="_Toc331431270"/>
      <w:bookmarkStart w:id="615" w:name="_Toc331431617"/>
      <w:bookmarkStart w:id="616" w:name="_Toc331677227"/>
      <w:bookmarkStart w:id="617" w:name="_Toc360453538"/>
      <w:bookmarkStart w:id="618" w:name="_Toc360457493"/>
      <w:bookmarkStart w:id="619" w:name="_Toc361399113"/>
      <w:bookmarkStart w:id="620" w:name="_Toc361401686"/>
      <w:bookmarkStart w:id="621" w:name="_Toc361905305"/>
      <w:bookmarkStart w:id="622" w:name="_Toc361908915"/>
      <w:bookmarkStart w:id="623" w:name="_Toc362414956"/>
      <w:r>
        <w:rPr>
          <w:rStyle w:val="CharDivNo"/>
        </w:rPr>
        <w:t>Division 2</w:t>
      </w:r>
      <w:r>
        <w:rPr>
          <w:snapToGrid w:val="0"/>
        </w:rPr>
        <w:t> — </w:t>
      </w:r>
      <w:r>
        <w:rPr>
          <w:rStyle w:val="CharDivText"/>
        </w:rPr>
        <w:t>Standard terms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pPr>
      <w:bookmarkStart w:id="624" w:name="_Toc36441005"/>
      <w:bookmarkStart w:id="625" w:name="_Toc106426153"/>
      <w:bookmarkStart w:id="626" w:name="_Toc107198170"/>
      <w:bookmarkStart w:id="627" w:name="_Toc172436209"/>
      <w:r>
        <w:tab/>
        <w:t>[Heading amended by No. 60 of 2011 s. 35.]</w:t>
      </w:r>
    </w:p>
    <w:p>
      <w:pPr>
        <w:pStyle w:val="Ednotesection"/>
      </w:pPr>
      <w:r>
        <w:t>[</w:t>
      </w:r>
      <w:r>
        <w:rPr>
          <w:b/>
        </w:rPr>
        <w:t>37.</w:t>
      </w:r>
      <w:r>
        <w:tab/>
        <w:t>Deleted by No. 60 of 2011 s. 36.]</w:t>
      </w:r>
    </w:p>
    <w:p>
      <w:pPr>
        <w:pStyle w:val="Heading5"/>
        <w:rPr>
          <w:snapToGrid w:val="0"/>
        </w:rPr>
      </w:pPr>
      <w:bookmarkStart w:id="628" w:name="_Toc36441006"/>
      <w:bookmarkStart w:id="629" w:name="_Toc106426154"/>
      <w:bookmarkStart w:id="630" w:name="_Toc107198171"/>
      <w:bookmarkStart w:id="631" w:name="_Toc172436210"/>
      <w:bookmarkStart w:id="632" w:name="_Toc362414957"/>
      <w:bookmarkStart w:id="633" w:name="_Toc360457494"/>
      <w:bookmarkEnd w:id="624"/>
      <w:bookmarkEnd w:id="625"/>
      <w:bookmarkEnd w:id="626"/>
      <w:bookmarkEnd w:id="627"/>
      <w:r>
        <w:rPr>
          <w:rStyle w:val="CharSectno"/>
        </w:rPr>
        <w:t>38</w:t>
      </w:r>
      <w:r>
        <w:rPr>
          <w:snapToGrid w:val="0"/>
        </w:rPr>
        <w:t>.</w:t>
      </w:r>
      <w:r>
        <w:rPr>
          <w:snapToGrid w:val="0"/>
        </w:rPr>
        <w:tab/>
        <w:t>Tenant’s responsibility for cleanliness and damage</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w:t>
      </w:r>
      <w:ins w:id="634" w:author="svcMRProcess" w:date="2018-09-08T06:47:00Z">
        <w:r>
          <w:rPr>
            <w:snapToGrid w:val="0"/>
          </w:rPr>
          <w:t xml:space="preserve"> and</w:t>
        </w:r>
      </w:ins>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bookmarkStart w:id="635" w:name="_Toc36441007"/>
      <w:bookmarkStart w:id="636" w:name="_Toc106426155"/>
      <w:bookmarkStart w:id="637" w:name="_Toc107198172"/>
      <w:bookmarkStart w:id="638" w:name="_Toc172436211"/>
      <w:r>
        <w:tab/>
        <w:t>[Section 38 amended by No. 60 of 2011 s. 37 and 89.]</w:t>
      </w:r>
    </w:p>
    <w:p>
      <w:pPr>
        <w:pStyle w:val="Heading5"/>
        <w:rPr>
          <w:snapToGrid w:val="0"/>
        </w:rPr>
      </w:pPr>
      <w:bookmarkStart w:id="639" w:name="_Toc362414958"/>
      <w:bookmarkStart w:id="640" w:name="_Toc360457495"/>
      <w:r>
        <w:rPr>
          <w:rStyle w:val="CharSectno"/>
        </w:rPr>
        <w:t>39</w:t>
      </w:r>
      <w:r>
        <w:rPr>
          <w:snapToGrid w:val="0"/>
        </w:rPr>
        <w:t>.</w:t>
      </w:r>
      <w:r>
        <w:rPr>
          <w:snapToGrid w:val="0"/>
        </w:rPr>
        <w:tab/>
        <w:t>Tenant’s conduct on premises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bookmarkStart w:id="641" w:name="_Toc36441008"/>
      <w:bookmarkStart w:id="642" w:name="_Toc106426156"/>
      <w:bookmarkStart w:id="643" w:name="_Toc107198173"/>
      <w:bookmarkStart w:id="644" w:name="_Toc172436212"/>
      <w:r>
        <w:tab/>
        <w:t>[Section 39 amended by No. 60 of 2011 s. 38.]</w:t>
      </w:r>
    </w:p>
    <w:p>
      <w:pPr>
        <w:pStyle w:val="Heading5"/>
      </w:pPr>
      <w:bookmarkStart w:id="645" w:name="_Toc311730375"/>
      <w:bookmarkStart w:id="646" w:name="_Toc362414959"/>
      <w:bookmarkStart w:id="647" w:name="_Toc360457496"/>
      <w:r>
        <w:rPr>
          <w:rStyle w:val="CharSectno"/>
        </w:rPr>
        <w:t>40</w:t>
      </w:r>
      <w:r>
        <w:t>.</w:t>
      </w:r>
      <w:r>
        <w:tab/>
        <w:t>Vacant possession</w:t>
      </w:r>
      <w:bookmarkEnd w:id="645"/>
      <w:bookmarkEnd w:id="646"/>
      <w:bookmarkEnd w:id="647"/>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648" w:name="_Toc36441009"/>
      <w:bookmarkStart w:id="649" w:name="_Toc106426157"/>
      <w:bookmarkStart w:id="650" w:name="_Toc107198174"/>
      <w:bookmarkStart w:id="651" w:name="_Toc172436213"/>
      <w:bookmarkStart w:id="652" w:name="_Toc362414960"/>
      <w:bookmarkStart w:id="653" w:name="_Toc360457497"/>
      <w:bookmarkEnd w:id="641"/>
      <w:bookmarkEnd w:id="642"/>
      <w:bookmarkEnd w:id="643"/>
      <w:bookmarkEnd w:id="644"/>
      <w:r>
        <w:rPr>
          <w:rStyle w:val="CharSectno"/>
        </w:rPr>
        <w:t>41</w:t>
      </w:r>
      <w:r>
        <w:rPr>
          <w:snapToGrid w:val="0"/>
        </w:rPr>
        <w:t>.</w:t>
      </w:r>
      <w:r>
        <w:rPr>
          <w:snapToGrid w:val="0"/>
        </w:rPr>
        <w:tab/>
        <w:t>Legal impediments to occupation as residence</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bookmarkStart w:id="654" w:name="_Toc36441010"/>
      <w:bookmarkStart w:id="655" w:name="_Toc106426158"/>
      <w:bookmarkStart w:id="656" w:name="_Toc107198175"/>
      <w:bookmarkStart w:id="657" w:name="_Toc172436214"/>
      <w:r>
        <w:tab/>
        <w:t>[Section 41 amended by No. 60 of 2011 s. 40 and 89.]</w:t>
      </w:r>
    </w:p>
    <w:p>
      <w:pPr>
        <w:pStyle w:val="Heading5"/>
      </w:pPr>
      <w:bookmarkStart w:id="658" w:name="_Toc311730378"/>
      <w:bookmarkStart w:id="659" w:name="_Toc362414961"/>
      <w:bookmarkStart w:id="660" w:name="_Toc360457498"/>
      <w:r>
        <w:rPr>
          <w:rStyle w:val="CharSectno"/>
        </w:rPr>
        <w:t>42</w:t>
      </w:r>
      <w:r>
        <w:t>.</w:t>
      </w:r>
      <w:r>
        <w:tab/>
        <w:t>Lessor’s responsibility for cleanliness and repairs</w:t>
      </w:r>
      <w:bookmarkEnd w:id="658"/>
      <w:bookmarkEnd w:id="659"/>
      <w:bookmarkEnd w:id="660"/>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bookmarkStart w:id="661" w:name="_Toc311730379"/>
      <w:r>
        <w:tab/>
        <w:t>[Section 42 inserted by No. 60 of 2011 s. 41.]</w:t>
      </w:r>
    </w:p>
    <w:p>
      <w:pPr>
        <w:pStyle w:val="Heading5"/>
      </w:pPr>
      <w:bookmarkStart w:id="662" w:name="_Toc362414962"/>
      <w:bookmarkStart w:id="663" w:name="_Toc360457499"/>
      <w:r>
        <w:rPr>
          <w:rStyle w:val="CharSectno"/>
        </w:rPr>
        <w:t>43</w:t>
      </w:r>
      <w:r>
        <w:t>.</w:t>
      </w:r>
      <w:r>
        <w:tab/>
        <w:t>Urgent repairs</w:t>
      </w:r>
      <w:bookmarkEnd w:id="661"/>
      <w:bookmarkEnd w:id="662"/>
      <w:bookmarkEnd w:id="663"/>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bookmarkStart w:id="664" w:name="_Toc311730380"/>
      <w:r>
        <w:tab/>
        <w:t>[Section 43 inserted by No. 60 of 2011 s. 41.]</w:t>
      </w:r>
    </w:p>
    <w:p>
      <w:pPr>
        <w:pStyle w:val="Heading5"/>
      </w:pPr>
      <w:bookmarkStart w:id="665" w:name="_Toc362414963"/>
      <w:bookmarkStart w:id="666" w:name="_Toc360457500"/>
      <w:r>
        <w:rPr>
          <w:rStyle w:val="CharSectno"/>
        </w:rPr>
        <w:t>44</w:t>
      </w:r>
      <w:r>
        <w:t>.</w:t>
      </w:r>
      <w:r>
        <w:tab/>
        <w:t>Quiet enjoyment</w:t>
      </w:r>
      <w:bookmarkEnd w:id="664"/>
      <w:bookmarkEnd w:id="665"/>
      <w:bookmarkEnd w:id="666"/>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bookmarkStart w:id="667" w:name="_Toc311730381"/>
      <w:r>
        <w:tab/>
        <w:t>[Section 44 inserted by No. 60 of 2011 s. 41.]</w:t>
      </w:r>
    </w:p>
    <w:p>
      <w:pPr>
        <w:pStyle w:val="Heading5"/>
      </w:pPr>
      <w:bookmarkStart w:id="668" w:name="_Toc362414964"/>
      <w:bookmarkStart w:id="669" w:name="_Toc360457501"/>
      <w:r>
        <w:rPr>
          <w:rStyle w:val="CharSectno"/>
        </w:rPr>
        <w:t>45</w:t>
      </w:r>
      <w:r>
        <w:t>.</w:t>
      </w:r>
      <w:r>
        <w:tab/>
        <w:t>Securing premises</w:t>
      </w:r>
      <w:bookmarkEnd w:id="667"/>
      <w:bookmarkEnd w:id="668"/>
      <w:bookmarkEnd w:id="669"/>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bookmarkStart w:id="670" w:name="_Toc311730382"/>
      <w:r>
        <w:tab/>
        <w:t>[Section 45 inserted by No. 60 of 2011 s. 41.]</w:t>
      </w:r>
    </w:p>
    <w:p>
      <w:pPr>
        <w:pStyle w:val="Heading5"/>
      </w:pPr>
      <w:bookmarkStart w:id="671" w:name="_Toc362414965"/>
      <w:bookmarkStart w:id="672" w:name="_Toc360457502"/>
      <w:r>
        <w:rPr>
          <w:rStyle w:val="CharSectno"/>
        </w:rPr>
        <w:t>46</w:t>
      </w:r>
      <w:r>
        <w:t>.</w:t>
      </w:r>
      <w:r>
        <w:tab/>
        <w:t>Lessor’s right of entry</w:t>
      </w:r>
      <w:bookmarkEnd w:id="670"/>
      <w:bookmarkEnd w:id="671"/>
      <w:bookmarkEnd w:id="672"/>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673" w:name="_Toc36441015"/>
      <w:bookmarkStart w:id="674" w:name="_Toc106426163"/>
      <w:bookmarkStart w:id="675" w:name="_Toc107198180"/>
      <w:bookmarkStart w:id="676" w:name="_Toc172436219"/>
      <w:bookmarkStart w:id="677" w:name="_Toc362414966"/>
      <w:bookmarkStart w:id="678" w:name="_Toc360457503"/>
      <w:bookmarkEnd w:id="654"/>
      <w:bookmarkEnd w:id="655"/>
      <w:bookmarkEnd w:id="656"/>
      <w:bookmarkEnd w:id="657"/>
      <w:r>
        <w:rPr>
          <w:rStyle w:val="CharSectno"/>
        </w:rPr>
        <w:t>47</w:t>
      </w:r>
      <w:r>
        <w:rPr>
          <w:snapToGrid w:val="0"/>
        </w:rPr>
        <w:t>.</w:t>
      </w:r>
      <w:r>
        <w:rPr>
          <w:snapToGrid w:val="0"/>
        </w:rPr>
        <w:tab/>
        <w:t>Right of tenant to affix and remove fixtures etc.</w:t>
      </w:r>
      <w:bookmarkEnd w:id="673"/>
      <w:bookmarkEnd w:id="674"/>
      <w:bookmarkEnd w:id="675"/>
      <w:bookmarkEnd w:id="676"/>
      <w:bookmarkEnd w:id="677"/>
      <w:bookmarkEnd w:id="678"/>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w:t>
      </w:r>
      <w:ins w:id="679" w:author="svcMRProcess" w:date="2018-09-08T06:47:00Z">
        <w:r>
          <w:rPr>
            <w:snapToGrid w:val="0"/>
          </w:rPr>
          <w:t xml:space="preserve"> and</w:t>
        </w:r>
      </w:ins>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bookmarkStart w:id="680" w:name="_Toc36441016"/>
      <w:bookmarkStart w:id="681" w:name="_Toc106426164"/>
      <w:bookmarkStart w:id="682" w:name="_Toc107198181"/>
      <w:bookmarkStart w:id="683" w:name="_Toc172436220"/>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684" w:name="_Toc362414967"/>
      <w:bookmarkStart w:id="685" w:name="_Toc360457504"/>
      <w:r>
        <w:rPr>
          <w:rStyle w:val="CharSectno"/>
        </w:rPr>
        <w:t>48</w:t>
      </w:r>
      <w:r>
        <w:rPr>
          <w:snapToGrid w:val="0"/>
        </w:rPr>
        <w:t>.</w:t>
      </w:r>
      <w:r>
        <w:rPr>
          <w:snapToGrid w:val="0"/>
        </w:rPr>
        <w:tab/>
        <w:t>Lessor to bear outgoings in respect of premises</w:t>
      </w:r>
      <w:bookmarkEnd w:id="680"/>
      <w:bookmarkEnd w:id="681"/>
      <w:bookmarkEnd w:id="682"/>
      <w:bookmarkEnd w:id="683"/>
      <w:bookmarkEnd w:id="684"/>
      <w:bookmarkEnd w:id="685"/>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686" w:name="_Toc311730386"/>
      <w:bookmarkStart w:id="687" w:name="_Toc362414968"/>
      <w:bookmarkStart w:id="688" w:name="_Toc360457505"/>
      <w:bookmarkStart w:id="689" w:name="_Toc36441017"/>
      <w:bookmarkStart w:id="690" w:name="_Toc106426165"/>
      <w:bookmarkStart w:id="691" w:name="_Toc107198182"/>
      <w:bookmarkStart w:id="692" w:name="_Toc172436221"/>
      <w:r>
        <w:rPr>
          <w:rStyle w:val="CharSectno"/>
        </w:rPr>
        <w:t>49A</w:t>
      </w:r>
      <w:r>
        <w:t>.</w:t>
      </w:r>
      <w:r>
        <w:tab/>
        <w:t>Lessor’s and tenant’s responsibilities in respect of public utility services</w:t>
      </w:r>
      <w:bookmarkEnd w:id="686"/>
      <w:bookmarkEnd w:id="687"/>
      <w:bookmarkEnd w:id="688"/>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693" w:name="_Toc362414969"/>
      <w:bookmarkStart w:id="694" w:name="_Toc360457506"/>
      <w:r>
        <w:rPr>
          <w:rStyle w:val="CharSectno"/>
        </w:rPr>
        <w:t>49</w:t>
      </w:r>
      <w:r>
        <w:rPr>
          <w:snapToGrid w:val="0"/>
        </w:rPr>
        <w:t>.</w:t>
      </w:r>
      <w:r>
        <w:rPr>
          <w:snapToGrid w:val="0"/>
        </w:rPr>
        <w:tab/>
        <w:t>Right of tenant to assign or sub</w:t>
      </w:r>
      <w:r>
        <w:rPr>
          <w:snapToGrid w:val="0"/>
        </w:rPr>
        <w:noBreakHyphen/>
        <w:t>let</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w:t>
      </w:r>
      <w:ins w:id="695" w:author="svcMRProcess" w:date="2018-09-08T06:47:00Z">
        <w:r>
          <w:rPr>
            <w:snapToGrid w:val="0"/>
          </w:rPr>
          <w:t xml:space="preserve"> or</w:t>
        </w:r>
      </w:ins>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bookmarkStart w:id="696" w:name="_Toc36441018"/>
      <w:bookmarkStart w:id="697" w:name="_Toc106426166"/>
      <w:bookmarkStart w:id="698" w:name="_Toc107198183"/>
      <w:bookmarkStart w:id="699" w:name="_Toc172436222"/>
      <w:r>
        <w:tab/>
        <w:t xml:space="preserve">[Section 49 amended by No. 60 of 2011 s. 45, 88 and 89.] </w:t>
      </w:r>
    </w:p>
    <w:p>
      <w:pPr>
        <w:pStyle w:val="Heading5"/>
        <w:rPr>
          <w:snapToGrid w:val="0"/>
        </w:rPr>
      </w:pPr>
      <w:bookmarkStart w:id="700" w:name="_Toc362414970"/>
      <w:bookmarkStart w:id="701" w:name="_Toc360457507"/>
      <w:r>
        <w:rPr>
          <w:rStyle w:val="CharSectno"/>
        </w:rPr>
        <w:t>50</w:t>
      </w:r>
      <w:r>
        <w:rPr>
          <w:snapToGrid w:val="0"/>
        </w:rPr>
        <w:t>.</w:t>
      </w:r>
      <w:r>
        <w:rPr>
          <w:snapToGrid w:val="0"/>
        </w:rPr>
        <w:tab/>
        <w:t>Vicarious responsibility of tenant for breach by other person lawfully on premises</w:t>
      </w:r>
      <w:bookmarkEnd w:id="696"/>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bookmarkStart w:id="702" w:name="_Toc36441019"/>
      <w:bookmarkStart w:id="703" w:name="_Toc106426167"/>
      <w:bookmarkStart w:id="704" w:name="_Toc107198184"/>
      <w:bookmarkStart w:id="705" w:name="_Toc172436223"/>
      <w:r>
        <w:tab/>
        <w:t xml:space="preserve">[Section 50 amended by No. 60 of 2011 s. 46.] </w:t>
      </w:r>
    </w:p>
    <w:p>
      <w:pPr>
        <w:pStyle w:val="Heading3"/>
      </w:pPr>
      <w:bookmarkStart w:id="706" w:name="_Toc360453553"/>
      <w:bookmarkStart w:id="707" w:name="_Toc360457508"/>
      <w:bookmarkStart w:id="708" w:name="_Toc361399128"/>
      <w:bookmarkStart w:id="709" w:name="_Toc361401701"/>
      <w:bookmarkStart w:id="710" w:name="_Toc361905320"/>
      <w:bookmarkStart w:id="711" w:name="_Toc361908930"/>
      <w:bookmarkStart w:id="712" w:name="_Toc362414971"/>
      <w:r>
        <w:rPr>
          <w:rStyle w:val="CharDivNo"/>
        </w:rPr>
        <w:t>Division 3</w:t>
      </w:r>
      <w:r>
        <w:t> — </w:t>
      </w:r>
      <w:r>
        <w:rPr>
          <w:rStyle w:val="CharDivText"/>
        </w:rPr>
        <w:t>General</w:t>
      </w:r>
      <w:bookmarkEnd w:id="706"/>
      <w:bookmarkEnd w:id="707"/>
      <w:bookmarkEnd w:id="708"/>
      <w:bookmarkEnd w:id="709"/>
      <w:bookmarkEnd w:id="710"/>
      <w:bookmarkEnd w:id="711"/>
      <w:bookmarkEnd w:id="712"/>
    </w:p>
    <w:p>
      <w:pPr>
        <w:pStyle w:val="Footnoteheading"/>
      </w:pPr>
      <w:r>
        <w:tab/>
        <w:t xml:space="preserve">[Heading inserted by No. 60 of 2011 s. 47.] </w:t>
      </w:r>
    </w:p>
    <w:p>
      <w:pPr>
        <w:pStyle w:val="Heading5"/>
      </w:pPr>
      <w:bookmarkStart w:id="713" w:name="_Toc311730392"/>
      <w:bookmarkStart w:id="714" w:name="_Toc362414972"/>
      <w:bookmarkStart w:id="715" w:name="_Toc360457509"/>
      <w:r>
        <w:rPr>
          <w:rStyle w:val="CharSectno"/>
        </w:rPr>
        <w:t>51</w:t>
      </w:r>
      <w:r>
        <w:t>.</w:t>
      </w:r>
      <w:r>
        <w:tab/>
        <w:t>Tenant to be notified of lessor’s name and address</w:t>
      </w:r>
      <w:bookmarkEnd w:id="713"/>
      <w:bookmarkEnd w:id="714"/>
      <w:bookmarkEnd w:id="715"/>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del w:id="716" w:author="svcMRProcess" w:date="2018-09-08T06:47:00Z">
        <w:r>
          <w:tab/>
        </w:r>
      </w:del>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717" w:name="_Toc36441020"/>
      <w:bookmarkStart w:id="718" w:name="_Toc106426168"/>
      <w:bookmarkStart w:id="719" w:name="_Toc107198185"/>
      <w:bookmarkStart w:id="720" w:name="_Toc172436224"/>
      <w:bookmarkStart w:id="721" w:name="_Toc362414973"/>
      <w:bookmarkStart w:id="722" w:name="_Toc360457510"/>
      <w:bookmarkEnd w:id="702"/>
      <w:bookmarkEnd w:id="703"/>
      <w:bookmarkEnd w:id="704"/>
      <w:bookmarkEnd w:id="705"/>
      <w:r>
        <w:rPr>
          <w:rStyle w:val="CharSectno"/>
        </w:rPr>
        <w:t>52</w:t>
      </w:r>
      <w:r>
        <w:rPr>
          <w:snapToGrid w:val="0"/>
        </w:rPr>
        <w:t>.</w:t>
      </w:r>
      <w:r>
        <w:rPr>
          <w:snapToGrid w:val="0"/>
        </w:rPr>
        <w:tab/>
        <w:t>Failure to pay rent with intention it be recovered from security bond</w:t>
      </w:r>
      <w:bookmarkEnd w:id="717"/>
      <w:bookmarkEnd w:id="718"/>
      <w:bookmarkEnd w:id="719"/>
      <w:bookmarkEnd w:id="720"/>
      <w:bookmarkEnd w:id="721"/>
      <w:bookmarkEnd w:id="722"/>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723" w:name="_Toc311730395"/>
      <w:bookmarkStart w:id="724" w:name="_Toc362414974"/>
      <w:bookmarkStart w:id="725" w:name="_Toc360457511"/>
      <w:bookmarkStart w:id="726" w:name="_Toc36441021"/>
      <w:bookmarkStart w:id="727" w:name="_Toc106426169"/>
      <w:bookmarkStart w:id="728" w:name="_Toc107198186"/>
      <w:bookmarkStart w:id="729" w:name="_Toc172436225"/>
      <w:r>
        <w:rPr>
          <w:rStyle w:val="CharSectno"/>
        </w:rPr>
        <w:t>53</w:t>
      </w:r>
      <w:r>
        <w:t>.</w:t>
      </w:r>
      <w:r>
        <w:tab/>
        <w:t>Tenant’s name, place of employment and forwarding address</w:t>
      </w:r>
      <w:bookmarkEnd w:id="723"/>
      <w:bookmarkEnd w:id="724"/>
      <w:bookmarkEnd w:id="725"/>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730" w:name="_Toc36441022"/>
      <w:bookmarkStart w:id="731" w:name="_Toc106426170"/>
      <w:bookmarkStart w:id="732" w:name="_Toc107198187"/>
      <w:bookmarkStart w:id="733" w:name="_Toc172436226"/>
      <w:bookmarkStart w:id="734" w:name="_Toc362414975"/>
      <w:bookmarkStart w:id="735" w:name="_Toc360457512"/>
      <w:bookmarkEnd w:id="726"/>
      <w:bookmarkEnd w:id="727"/>
      <w:bookmarkEnd w:id="728"/>
      <w:bookmarkEnd w:id="729"/>
      <w:r>
        <w:rPr>
          <w:rStyle w:val="CharSectno"/>
        </w:rPr>
        <w:t>54</w:t>
      </w:r>
      <w:r>
        <w:rPr>
          <w:snapToGrid w:val="0"/>
        </w:rPr>
        <w:t>.</w:t>
      </w:r>
      <w:r>
        <w:rPr>
          <w:snapToGrid w:val="0"/>
        </w:rPr>
        <w:tab/>
        <w:t>Lessor to deliver copy of agreement to tenant</w:t>
      </w:r>
      <w:bookmarkEnd w:id="730"/>
      <w:bookmarkEnd w:id="731"/>
      <w:bookmarkEnd w:id="732"/>
      <w:bookmarkEnd w:id="733"/>
      <w:bookmarkEnd w:id="734"/>
      <w:bookmarkEnd w:id="73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736" w:name="_Toc311730398"/>
      <w:bookmarkStart w:id="737" w:name="_Toc362414976"/>
      <w:bookmarkStart w:id="738" w:name="_Toc360457513"/>
      <w:bookmarkStart w:id="739" w:name="_Toc36441023"/>
      <w:bookmarkStart w:id="740" w:name="_Toc106426171"/>
      <w:bookmarkStart w:id="741" w:name="_Toc107198188"/>
      <w:bookmarkStart w:id="742" w:name="_Toc172436227"/>
      <w:r>
        <w:rPr>
          <w:rStyle w:val="CharSectno"/>
        </w:rPr>
        <w:t>55</w:t>
      </w:r>
      <w:r>
        <w:t>.</w:t>
      </w:r>
      <w:r>
        <w:tab/>
        <w:t>Cost of written agreement to be borne by lessor</w:t>
      </w:r>
      <w:bookmarkEnd w:id="736"/>
      <w:bookmarkEnd w:id="737"/>
      <w:bookmarkEnd w:id="738"/>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743" w:name="_Toc36441024"/>
      <w:bookmarkStart w:id="744" w:name="_Toc106426172"/>
      <w:bookmarkStart w:id="745" w:name="_Toc107198189"/>
      <w:bookmarkStart w:id="746" w:name="_Toc172436228"/>
      <w:bookmarkStart w:id="747" w:name="_Toc362414977"/>
      <w:bookmarkStart w:id="748" w:name="_Toc360457514"/>
      <w:bookmarkEnd w:id="739"/>
      <w:bookmarkEnd w:id="740"/>
      <w:bookmarkEnd w:id="741"/>
      <w:bookmarkEnd w:id="742"/>
      <w:r>
        <w:rPr>
          <w:rStyle w:val="CharSectno"/>
        </w:rPr>
        <w:t>56</w:t>
      </w:r>
      <w:r>
        <w:rPr>
          <w:snapToGrid w:val="0"/>
        </w:rPr>
        <w:t>.</w:t>
      </w:r>
      <w:r>
        <w:rPr>
          <w:snapToGrid w:val="0"/>
        </w:rPr>
        <w:tab/>
        <w:t>Discrimination against tenants with children</w:t>
      </w:r>
      <w:bookmarkEnd w:id="743"/>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w:t>
      </w:r>
      <w:del w:id="749" w:author="svcMRProcess" w:date="2018-09-08T06:47:00Z">
        <w:r>
          <w:rPr>
            <w:snapToGrid w:val="0"/>
          </w:rPr>
          <w:delText xml:space="preserve"> </w:delText>
        </w:r>
      </w:del>
      <w:r>
        <w:rPr>
          <w:snapToGrid w:val="0"/>
        </w:rPr>
        <w:t>is intended that a child should live in the premises.</w:t>
      </w:r>
    </w:p>
    <w:p>
      <w:pPr>
        <w:pStyle w:val="Penstart"/>
      </w:pPr>
      <w:r>
        <w:tab/>
        <w:t>Penalty: a fine of $5 000.</w:t>
      </w:r>
    </w:p>
    <w:p>
      <w:pPr>
        <w:pStyle w:val="Ednotesubsection"/>
        <w:rPr>
          <w:del w:id="750" w:author="svcMRProcess" w:date="2018-09-08T06:47:00Z"/>
        </w:rPr>
      </w:pPr>
      <w:del w:id="751" w:author="svcMRProcess" w:date="2018-09-08T06:47:00Z">
        <w:r>
          <w:tab/>
          <w:delText>[(3)</w:delText>
        </w:r>
        <w:r>
          <w:tab/>
          <w:delText>deleted]</w:delText>
        </w:r>
      </w:del>
    </w:p>
    <w:p>
      <w:pPr>
        <w:pStyle w:val="Footnotesection"/>
        <w:spacing w:before="100"/>
      </w:pPr>
      <w:r>
        <w:tab/>
        <w:t xml:space="preserve">[Section 56 amended by No. 59 of 1995 s. 55; No. 60 of 2011 s. 53.] </w:t>
      </w:r>
    </w:p>
    <w:p>
      <w:pPr>
        <w:pStyle w:val="Heading5"/>
        <w:spacing w:before="200"/>
        <w:rPr>
          <w:snapToGrid w:val="0"/>
        </w:rPr>
      </w:pPr>
      <w:bookmarkStart w:id="752" w:name="_Toc36441025"/>
      <w:bookmarkStart w:id="753" w:name="_Toc106426173"/>
      <w:bookmarkStart w:id="754" w:name="_Toc107198190"/>
      <w:bookmarkStart w:id="755" w:name="_Toc172436229"/>
      <w:bookmarkStart w:id="756" w:name="_Toc362414978"/>
      <w:bookmarkStart w:id="757" w:name="_Toc360457515"/>
      <w:r>
        <w:rPr>
          <w:rStyle w:val="CharSectno"/>
        </w:rPr>
        <w:t>57</w:t>
      </w:r>
      <w:r>
        <w:rPr>
          <w:snapToGrid w:val="0"/>
        </w:rPr>
        <w:t>.</w:t>
      </w:r>
      <w:r>
        <w:rPr>
          <w:snapToGrid w:val="0"/>
        </w:rPr>
        <w:tab/>
        <w:t>Accelerated rent and liquidated damages prohibited</w:t>
      </w:r>
      <w:bookmarkEnd w:id="752"/>
      <w:bookmarkEnd w:id="753"/>
      <w:bookmarkEnd w:id="754"/>
      <w:bookmarkEnd w:id="755"/>
      <w:bookmarkEnd w:id="756"/>
      <w:bookmarkEnd w:id="757"/>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w:t>
      </w:r>
      <w:ins w:id="758" w:author="svcMRProcess" w:date="2018-09-08T06:47:00Z">
        <w:r>
          <w:rPr>
            <w:snapToGrid w:val="0"/>
          </w:rPr>
          <w:t xml:space="preserve"> or</w:t>
        </w:r>
      </w:ins>
    </w:p>
    <w:p>
      <w:pPr>
        <w:pStyle w:val="Indenta"/>
        <w:spacing w:before="60"/>
        <w:rPr>
          <w:snapToGrid w:val="0"/>
        </w:rPr>
      </w:pPr>
      <w:r>
        <w:rPr>
          <w:snapToGrid w:val="0"/>
        </w:rPr>
        <w:tab/>
        <w:t>(b)</w:t>
      </w:r>
      <w:r>
        <w:rPr>
          <w:snapToGrid w:val="0"/>
        </w:rPr>
        <w:tab/>
        <w:t>rent of an increased amount;</w:t>
      </w:r>
      <w:ins w:id="759" w:author="svcMRProcess" w:date="2018-09-08T06:47:00Z">
        <w:r>
          <w:rPr>
            <w:snapToGrid w:val="0"/>
          </w:rPr>
          <w:t xml:space="preserve"> or</w:t>
        </w:r>
      </w:ins>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bookmarkStart w:id="760" w:name="_Toc36441026"/>
      <w:bookmarkStart w:id="761" w:name="_Toc106426174"/>
      <w:bookmarkStart w:id="762" w:name="_Toc107198191"/>
      <w:bookmarkStart w:id="763" w:name="_Toc172436230"/>
      <w:r>
        <w:tab/>
        <w:t xml:space="preserve">[Section 57 amended by No. 60 of 2011 s. 54 and 88.] </w:t>
      </w:r>
    </w:p>
    <w:p>
      <w:pPr>
        <w:pStyle w:val="Heading5"/>
        <w:rPr>
          <w:snapToGrid w:val="0"/>
        </w:rPr>
      </w:pPr>
      <w:bookmarkStart w:id="764" w:name="_Toc362414979"/>
      <w:bookmarkStart w:id="765" w:name="_Toc360457516"/>
      <w:r>
        <w:rPr>
          <w:rStyle w:val="CharSectno"/>
        </w:rPr>
        <w:t>58</w:t>
      </w:r>
      <w:r>
        <w:rPr>
          <w:snapToGrid w:val="0"/>
        </w:rPr>
        <w:t>.</w:t>
      </w:r>
      <w:r>
        <w:rPr>
          <w:snapToGrid w:val="0"/>
        </w:rPr>
        <w:tab/>
        <w:t>Duty of mitigation</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bookmarkStart w:id="766" w:name="_Toc311730403"/>
      <w:bookmarkStart w:id="767" w:name="_Toc360457517"/>
      <w:bookmarkStart w:id="768" w:name="_Toc89596644"/>
      <w:bookmarkStart w:id="769" w:name="_Toc101762109"/>
      <w:bookmarkStart w:id="770" w:name="_Toc101762230"/>
      <w:bookmarkStart w:id="771" w:name="_Toc103582505"/>
      <w:bookmarkStart w:id="772" w:name="_Toc103582622"/>
      <w:bookmarkStart w:id="773" w:name="_Toc103589224"/>
      <w:bookmarkStart w:id="774" w:name="_Toc104110039"/>
      <w:bookmarkStart w:id="775" w:name="_Toc106426058"/>
      <w:bookmarkStart w:id="776" w:name="_Toc106426175"/>
      <w:bookmarkStart w:id="777" w:name="_Toc107198072"/>
      <w:bookmarkStart w:id="778" w:name="_Toc107198192"/>
      <w:bookmarkStart w:id="779" w:name="_Toc139363635"/>
      <w:bookmarkStart w:id="780" w:name="_Toc139688370"/>
      <w:bookmarkStart w:id="781" w:name="_Toc139960365"/>
      <w:bookmarkStart w:id="782" w:name="_Toc139968398"/>
      <w:bookmarkStart w:id="783" w:name="_Toc154197580"/>
      <w:bookmarkStart w:id="784" w:name="_Toc158003129"/>
      <w:bookmarkStart w:id="785" w:name="_Toc163278629"/>
      <w:bookmarkStart w:id="786" w:name="_Toc163362011"/>
      <w:bookmarkStart w:id="787" w:name="_Toc168903562"/>
      <w:bookmarkStart w:id="788" w:name="_Toc168971184"/>
      <w:bookmarkStart w:id="789" w:name="_Toc170524882"/>
      <w:bookmarkStart w:id="790" w:name="_Toc171246199"/>
      <w:bookmarkStart w:id="791" w:name="_Toc172436231"/>
      <w:bookmarkStart w:id="792" w:name="_Toc173740456"/>
      <w:bookmarkStart w:id="793" w:name="_Toc173745103"/>
      <w:bookmarkStart w:id="794" w:name="_Toc173745222"/>
      <w:bookmarkStart w:id="795" w:name="_Toc173745341"/>
      <w:bookmarkStart w:id="796" w:name="_Toc199756424"/>
      <w:bookmarkStart w:id="797" w:name="_Toc223932992"/>
      <w:bookmarkStart w:id="798" w:name="_Toc223933111"/>
      <w:bookmarkStart w:id="799" w:name="_Toc268248483"/>
      <w:bookmarkStart w:id="800" w:name="_Toc268612684"/>
      <w:bookmarkStart w:id="801" w:name="_Toc272315119"/>
      <w:bookmarkStart w:id="802" w:name="_Toc280092965"/>
      <w:bookmarkStart w:id="803" w:name="_Toc281486432"/>
      <w:bookmarkStart w:id="804" w:name="_Toc312051871"/>
      <w:bookmarkStart w:id="805" w:name="_Toc312058429"/>
      <w:bookmarkStart w:id="806" w:name="_Toc331431293"/>
      <w:bookmarkStart w:id="807" w:name="_Toc331431640"/>
      <w:bookmarkStart w:id="808" w:name="_Toc331677250"/>
      <w:r>
        <w:tab/>
        <w:t xml:space="preserve">[Section 58 amended by No. 60 of 2011 s. 55.] </w:t>
      </w:r>
    </w:p>
    <w:p>
      <w:pPr>
        <w:pStyle w:val="Heading5"/>
      </w:pPr>
      <w:bookmarkStart w:id="809" w:name="_Toc362414980"/>
      <w:r>
        <w:rPr>
          <w:rStyle w:val="CharSectno"/>
        </w:rPr>
        <w:t>59A</w:t>
      </w:r>
      <w:r>
        <w:t>.</w:t>
      </w:r>
      <w:r>
        <w:tab/>
        <w:t>Minors</w:t>
      </w:r>
      <w:bookmarkEnd w:id="766"/>
      <w:bookmarkEnd w:id="809"/>
      <w:bookmarkEnd w:id="767"/>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bookmarkStart w:id="810" w:name="_Toc311730404"/>
      <w:r>
        <w:tab/>
        <w:t>[Section 59A inserted by No. 60 of 2011 s. 56.]</w:t>
      </w:r>
    </w:p>
    <w:p>
      <w:pPr>
        <w:pStyle w:val="Heading5"/>
      </w:pPr>
      <w:bookmarkStart w:id="811" w:name="_Toc362414981"/>
      <w:bookmarkStart w:id="812" w:name="_Toc360457518"/>
      <w:r>
        <w:rPr>
          <w:rStyle w:val="CharSectno"/>
        </w:rPr>
        <w:t>59B</w:t>
      </w:r>
      <w:r>
        <w:t>.</w:t>
      </w:r>
      <w:r>
        <w:tab/>
        <w:t>Death of one of 2 or more tenants</w:t>
      </w:r>
      <w:bookmarkEnd w:id="810"/>
      <w:bookmarkEnd w:id="811"/>
      <w:bookmarkEnd w:id="812"/>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bookmarkStart w:id="813" w:name="_Toc311730405"/>
      <w:r>
        <w:tab/>
        <w:t>[Section 59B inserted by No. 60 of 2011 s. 56.]</w:t>
      </w:r>
    </w:p>
    <w:p>
      <w:pPr>
        <w:pStyle w:val="Heading5"/>
      </w:pPr>
      <w:bookmarkStart w:id="814" w:name="_Toc362414982"/>
      <w:bookmarkStart w:id="815" w:name="_Toc360457519"/>
      <w:r>
        <w:rPr>
          <w:rStyle w:val="CharSectno"/>
        </w:rPr>
        <w:t>59C</w:t>
      </w:r>
      <w:r>
        <w:t>.</w:t>
      </w:r>
      <w:r>
        <w:tab/>
        <w:t>Recognition of certain persons as tenants</w:t>
      </w:r>
      <w:bookmarkEnd w:id="813"/>
      <w:bookmarkEnd w:id="814"/>
      <w:bookmarkEnd w:id="815"/>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bookmarkStart w:id="816" w:name="_Toc311730406"/>
      <w:r>
        <w:tab/>
        <w:t>[Section 59C inserted by No. 60 of 2011 s. 56.]</w:t>
      </w:r>
    </w:p>
    <w:p>
      <w:pPr>
        <w:pStyle w:val="Heading5"/>
      </w:pPr>
      <w:bookmarkStart w:id="817" w:name="_Toc362414983"/>
      <w:bookmarkStart w:id="818" w:name="_Toc360457520"/>
      <w:r>
        <w:rPr>
          <w:rStyle w:val="CharSectno"/>
        </w:rPr>
        <w:t>59D</w:t>
      </w:r>
      <w:r>
        <w:t>.</w:t>
      </w:r>
      <w:r>
        <w:tab/>
        <w:t>Tenant compensation bonds</w:t>
      </w:r>
      <w:bookmarkEnd w:id="816"/>
      <w:bookmarkEnd w:id="817"/>
      <w:bookmarkEnd w:id="818"/>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bookmarkStart w:id="819" w:name="_Toc311730407"/>
      <w:r>
        <w:tab/>
        <w:t>[Section 59D inserted by No. 60 of 2011 s. 56.]</w:t>
      </w:r>
    </w:p>
    <w:p>
      <w:pPr>
        <w:pStyle w:val="Heading5"/>
        <w:spacing w:before="180"/>
      </w:pPr>
      <w:bookmarkStart w:id="820" w:name="_Toc362414984"/>
      <w:bookmarkStart w:id="821" w:name="_Toc360457521"/>
      <w:r>
        <w:rPr>
          <w:rStyle w:val="CharSectno"/>
        </w:rPr>
        <w:t>59E</w:t>
      </w:r>
      <w:r>
        <w:t>.</w:t>
      </w:r>
      <w:r>
        <w:tab/>
      </w:r>
      <w:r>
        <w:rPr>
          <w:snapToGrid w:val="0"/>
        </w:rPr>
        <w:t>Interference with quiet enjoyment</w:t>
      </w:r>
      <w:bookmarkEnd w:id="819"/>
      <w:bookmarkEnd w:id="820"/>
      <w:bookmarkEnd w:id="821"/>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bookmarkStart w:id="822" w:name="_Toc311730408"/>
      <w:r>
        <w:tab/>
        <w:t>[Section 59E inserted by No. 60 of 2011 s. 56.]</w:t>
      </w:r>
    </w:p>
    <w:p>
      <w:pPr>
        <w:pStyle w:val="Heading5"/>
        <w:spacing w:before="180"/>
      </w:pPr>
      <w:bookmarkStart w:id="823" w:name="_Toc362414985"/>
      <w:bookmarkStart w:id="824" w:name="_Toc360457522"/>
      <w:r>
        <w:rPr>
          <w:rStyle w:val="CharSectno"/>
        </w:rPr>
        <w:t>59F</w:t>
      </w:r>
      <w:r>
        <w:t>.</w:t>
      </w:r>
      <w:r>
        <w:tab/>
      </w:r>
      <w:r>
        <w:rPr>
          <w:snapToGrid w:val="0"/>
        </w:rPr>
        <w:t>Offences relating to security of residential premises</w:t>
      </w:r>
      <w:bookmarkEnd w:id="822"/>
      <w:bookmarkEnd w:id="823"/>
      <w:bookmarkEnd w:id="824"/>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825" w:name="_Toc360453568"/>
      <w:bookmarkStart w:id="826" w:name="_Toc360457523"/>
      <w:bookmarkStart w:id="827" w:name="_Toc361399143"/>
      <w:bookmarkStart w:id="828" w:name="_Toc361401716"/>
      <w:bookmarkStart w:id="829" w:name="_Toc361905335"/>
      <w:bookmarkStart w:id="830" w:name="_Toc361908945"/>
      <w:bookmarkStart w:id="831" w:name="_Toc362414986"/>
      <w:r>
        <w:rPr>
          <w:rStyle w:val="CharPartNo"/>
        </w:rPr>
        <w:t>Part V</w:t>
      </w:r>
      <w:r>
        <w:t> — </w:t>
      </w:r>
      <w:r>
        <w:rPr>
          <w:rStyle w:val="CharPartText"/>
        </w:rPr>
        <w:t>Termination of residential tenancy agreements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25"/>
      <w:bookmarkEnd w:id="826"/>
      <w:bookmarkEnd w:id="827"/>
      <w:bookmarkEnd w:id="828"/>
      <w:bookmarkEnd w:id="829"/>
      <w:bookmarkEnd w:id="830"/>
      <w:bookmarkEnd w:id="831"/>
    </w:p>
    <w:p>
      <w:pPr>
        <w:pStyle w:val="Heading3"/>
      </w:pPr>
      <w:bookmarkStart w:id="832" w:name="_Toc331431294"/>
      <w:bookmarkStart w:id="833" w:name="_Toc331431641"/>
      <w:bookmarkStart w:id="834" w:name="_Toc331677251"/>
      <w:bookmarkStart w:id="835" w:name="_Toc360453569"/>
      <w:bookmarkStart w:id="836" w:name="_Toc360457524"/>
      <w:bookmarkStart w:id="837" w:name="_Toc361399144"/>
      <w:bookmarkStart w:id="838" w:name="_Toc361401717"/>
      <w:bookmarkStart w:id="839" w:name="_Toc361905336"/>
      <w:bookmarkStart w:id="840" w:name="_Toc361908946"/>
      <w:bookmarkStart w:id="841" w:name="_Toc362414987"/>
      <w:bookmarkStart w:id="842" w:name="_Toc36441027"/>
      <w:bookmarkStart w:id="843" w:name="_Toc106426176"/>
      <w:bookmarkStart w:id="844" w:name="_Toc107198193"/>
      <w:bookmarkStart w:id="845" w:name="_Toc172436232"/>
      <w:r>
        <w:rPr>
          <w:rStyle w:val="CharDivNo"/>
        </w:rPr>
        <w:t>Division 1</w:t>
      </w:r>
      <w:r>
        <w:t> — </w:t>
      </w:r>
      <w:r>
        <w:rPr>
          <w:rStyle w:val="CharDivText"/>
        </w:rPr>
        <w:t>How residential tenancy agreements are terminated</w:t>
      </w:r>
      <w:bookmarkEnd w:id="832"/>
      <w:bookmarkEnd w:id="833"/>
      <w:bookmarkEnd w:id="834"/>
      <w:bookmarkEnd w:id="835"/>
      <w:bookmarkEnd w:id="836"/>
      <w:bookmarkEnd w:id="837"/>
      <w:bookmarkEnd w:id="838"/>
      <w:bookmarkEnd w:id="839"/>
      <w:bookmarkEnd w:id="840"/>
      <w:bookmarkEnd w:id="841"/>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846" w:name="_Toc36441028"/>
      <w:bookmarkStart w:id="847" w:name="_Toc106426177"/>
      <w:bookmarkStart w:id="848" w:name="_Toc107198194"/>
      <w:bookmarkStart w:id="849" w:name="_Toc172436233"/>
      <w:bookmarkStart w:id="850" w:name="_Toc362414988"/>
      <w:bookmarkStart w:id="851" w:name="_Toc360457525"/>
      <w:bookmarkEnd w:id="842"/>
      <w:bookmarkEnd w:id="843"/>
      <w:bookmarkEnd w:id="844"/>
      <w:bookmarkEnd w:id="845"/>
      <w:r>
        <w:rPr>
          <w:rStyle w:val="CharSectno"/>
        </w:rPr>
        <w:t>60</w:t>
      </w:r>
      <w:r>
        <w:rPr>
          <w:snapToGrid w:val="0"/>
        </w:rPr>
        <w:t>.</w:t>
      </w:r>
      <w:r>
        <w:rPr>
          <w:snapToGrid w:val="0"/>
        </w:rPr>
        <w:tab/>
        <w:t>How residential tenancy agreements are terminated</w:t>
      </w:r>
      <w:bookmarkEnd w:id="846"/>
      <w:bookmarkEnd w:id="847"/>
      <w:bookmarkEnd w:id="848"/>
      <w:bookmarkEnd w:id="849"/>
      <w:bookmarkEnd w:id="850"/>
      <w:bookmarkEnd w:id="851"/>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Ednotesubsection"/>
        <w:rPr>
          <w:del w:id="852" w:author="svcMRProcess" w:date="2018-09-08T06:47:00Z"/>
        </w:rPr>
      </w:pPr>
      <w:del w:id="853" w:author="svcMRProcess" w:date="2018-09-08T06:47:00Z">
        <w:r>
          <w:delText>[(2), (3)</w:delText>
        </w:r>
        <w:r>
          <w:tab/>
          <w:delText>deleted]</w:delText>
        </w:r>
      </w:del>
    </w:p>
    <w:p>
      <w:pPr>
        <w:pStyle w:val="Footnotesection"/>
      </w:pPr>
      <w:r>
        <w:tab/>
        <w:t>[Section 60 amended by No. 50 of 1988 s. 18; No. 59 of 1995 s. 49; No. 59 of 2004 s. 120(1); No. 60 of 2011 s. 59, 88, 89 and</w:t>
      </w:r>
      <w:del w:id="854" w:author="svcMRProcess" w:date="2018-09-08T06:47:00Z">
        <w:r>
          <w:delText xml:space="preserve"> </w:delText>
        </w:r>
      </w:del>
      <w:ins w:id="855" w:author="svcMRProcess" w:date="2018-09-08T06:47:00Z">
        <w:r>
          <w:t> </w:t>
        </w:r>
      </w:ins>
      <w:r>
        <w:t xml:space="preserve">91.] </w:t>
      </w:r>
    </w:p>
    <w:p>
      <w:pPr>
        <w:pStyle w:val="Heading3"/>
      </w:pPr>
      <w:bookmarkStart w:id="856" w:name="_Toc331431296"/>
      <w:bookmarkStart w:id="857" w:name="_Toc331431643"/>
      <w:bookmarkStart w:id="858" w:name="_Toc331677253"/>
      <w:bookmarkStart w:id="859" w:name="_Toc360453571"/>
      <w:bookmarkStart w:id="860" w:name="_Toc360457526"/>
      <w:bookmarkStart w:id="861" w:name="_Toc361399146"/>
      <w:bookmarkStart w:id="862" w:name="_Toc361401719"/>
      <w:bookmarkStart w:id="863" w:name="_Toc361905338"/>
      <w:bookmarkStart w:id="864" w:name="_Toc361908948"/>
      <w:bookmarkStart w:id="865" w:name="_Toc362414989"/>
      <w:bookmarkStart w:id="866" w:name="_Toc36441029"/>
      <w:bookmarkStart w:id="867" w:name="_Toc106426178"/>
      <w:bookmarkStart w:id="868" w:name="_Toc107198195"/>
      <w:bookmarkStart w:id="869" w:name="_Toc172436234"/>
      <w:r>
        <w:rPr>
          <w:rStyle w:val="CharDivNo"/>
        </w:rPr>
        <w:t>Division 2</w:t>
      </w:r>
      <w:r>
        <w:t> — </w:t>
      </w:r>
      <w:r>
        <w:rPr>
          <w:rStyle w:val="CharDivText"/>
        </w:rPr>
        <w:t>Notices of termination</w:t>
      </w:r>
      <w:bookmarkEnd w:id="856"/>
      <w:bookmarkEnd w:id="857"/>
      <w:bookmarkEnd w:id="858"/>
      <w:bookmarkEnd w:id="859"/>
      <w:bookmarkEnd w:id="860"/>
      <w:bookmarkEnd w:id="861"/>
      <w:bookmarkEnd w:id="862"/>
      <w:bookmarkEnd w:id="863"/>
      <w:bookmarkEnd w:id="864"/>
      <w:bookmarkEnd w:id="865"/>
    </w:p>
    <w:p>
      <w:pPr>
        <w:pStyle w:val="Footnoteheading"/>
      </w:pPr>
      <w:r>
        <w:tab/>
        <w:t>[Heading inserted by No. 60 of 2011 s. 60.]</w:t>
      </w:r>
    </w:p>
    <w:p>
      <w:pPr>
        <w:pStyle w:val="Heading5"/>
      </w:pPr>
      <w:bookmarkStart w:id="870" w:name="_Toc311730416"/>
      <w:bookmarkStart w:id="871" w:name="_Toc362414990"/>
      <w:bookmarkStart w:id="872" w:name="_Toc360457527"/>
      <w:r>
        <w:rPr>
          <w:rStyle w:val="CharSectno"/>
        </w:rPr>
        <w:t>61</w:t>
      </w:r>
      <w:r>
        <w:t>.</w:t>
      </w:r>
      <w:r>
        <w:tab/>
        <w:t>Form of notice of termination by lessor</w:t>
      </w:r>
      <w:bookmarkEnd w:id="870"/>
      <w:bookmarkEnd w:id="871"/>
      <w:bookmarkEnd w:id="872"/>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873" w:name="_Toc36441030"/>
      <w:bookmarkStart w:id="874" w:name="_Toc106426179"/>
      <w:bookmarkStart w:id="875" w:name="_Toc107198196"/>
      <w:bookmarkStart w:id="876" w:name="_Toc172436235"/>
      <w:bookmarkStart w:id="877" w:name="_Toc362414991"/>
      <w:bookmarkStart w:id="878" w:name="_Toc360457528"/>
      <w:bookmarkEnd w:id="866"/>
      <w:bookmarkEnd w:id="867"/>
      <w:bookmarkEnd w:id="868"/>
      <w:bookmarkEnd w:id="869"/>
      <w:r>
        <w:rPr>
          <w:rStyle w:val="CharSectno"/>
        </w:rPr>
        <w:t>62</w:t>
      </w:r>
      <w:r>
        <w:rPr>
          <w:snapToGrid w:val="0"/>
        </w:rPr>
        <w:t>.</w:t>
      </w:r>
      <w:r>
        <w:rPr>
          <w:snapToGrid w:val="0"/>
        </w:rPr>
        <w:tab/>
        <w:t>Notice of termination by lessor upon ground of breach of term of agreement</w:t>
      </w:r>
      <w:bookmarkEnd w:id="873"/>
      <w:bookmarkEnd w:id="874"/>
      <w:bookmarkEnd w:id="875"/>
      <w:bookmarkEnd w:id="876"/>
      <w:bookmarkEnd w:id="877"/>
      <w:bookmarkEnd w:id="878"/>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w:t>
      </w:r>
      <w:ins w:id="879" w:author="svcMRProcess" w:date="2018-09-08T06:47:00Z">
        <w:r>
          <w:rPr>
            <w:snapToGrid w:val="0"/>
          </w:rPr>
          <w:t xml:space="preserve"> and</w:t>
        </w:r>
      </w:ins>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880" w:name="_Toc311730419"/>
      <w:bookmarkStart w:id="881" w:name="_Toc362414992"/>
      <w:bookmarkStart w:id="882" w:name="_Toc360457529"/>
      <w:bookmarkStart w:id="883" w:name="_Toc36441031"/>
      <w:bookmarkStart w:id="884" w:name="_Toc106426180"/>
      <w:bookmarkStart w:id="885" w:name="_Toc107198197"/>
      <w:bookmarkStart w:id="886" w:name="_Toc172436236"/>
      <w:r>
        <w:rPr>
          <w:rStyle w:val="CharSectno"/>
        </w:rPr>
        <w:t>63</w:t>
      </w:r>
      <w:r>
        <w:t>.</w:t>
      </w:r>
      <w:r>
        <w:tab/>
        <w:t>Notice of termination by lessor who has entered into contract of sale</w:t>
      </w:r>
      <w:bookmarkEnd w:id="880"/>
      <w:bookmarkEnd w:id="881"/>
      <w:bookmarkEnd w:id="882"/>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bookmarkStart w:id="887" w:name="_Toc311730420"/>
      <w:r>
        <w:tab/>
        <w:t>[Section 63 inserted by No. 60 of 2011 s. 63.]</w:t>
      </w:r>
    </w:p>
    <w:p>
      <w:pPr>
        <w:pStyle w:val="Heading5"/>
      </w:pPr>
      <w:bookmarkStart w:id="888" w:name="_Toc362414993"/>
      <w:bookmarkStart w:id="889" w:name="_Toc360457530"/>
      <w:r>
        <w:rPr>
          <w:rStyle w:val="CharSectno"/>
        </w:rPr>
        <w:t>64</w:t>
      </w:r>
      <w:r>
        <w:t>.</w:t>
      </w:r>
      <w:r>
        <w:tab/>
        <w:t>Notice of termination by lessor without any ground</w:t>
      </w:r>
      <w:bookmarkEnd w:id="887"/>
      <w:bookmarkEnd w:id="888"/>
      <w:bookmarkEnd w:id="889"/>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890" w:name="_Toc36441033"/>
      <w:bookmarkStart w:id="891" w:name="_Toc106426182"/>
      <w:bookmarkStart w:id="892" w:name="_Toc107198199"/>
      <w:bookmarkStart w:id="893" w:name="_Toc172436238"/>
      <w:bookmarkStart w:id="894" w:name="_Toc362414994"/>
      <w:bookmarkStart w:id="895" w:name="_Toc360457531"/>
      <w:bookmarkEnd w:id="883"/>
      <w:bookmarkEnd w:id="884"/>
      <w:bookmarkEnd w:id="885"/>
      <w:bookmarkEnd w:id="886"/>
      <w:r>
        <w:rPr>
          <w:rStyle w:val="CharSectno"/>
        </w:rPr>
        <w:t>65</w:t>
      </w:r>
      <w:r>
        <w:rPr>
          <w:snapToGrid w:val="0"/>
        </w:rPr>
        <w:t>.</w:t>
      </w:r>
      <w:r>
        <w:rPr>
          <w:snapToGrid w:val="0"/>
        </w:rPr>
        <w:tab/>
        <w:t xml:space="preserve">Termination by lessor where </w:t>
      </w:r>
      <w:del w:id="896" w:author="svcMRProcess" w:date="2018-09-08T06:47:00Z">
        <w:r>
          <w:rPr>
            <w:snapToGrid w:val="0"/>
          </w:rPr>
          <w:delText>section</w:delText>
        </w:r>
      </w:del>
      <w:ins w:id="897" w:author="svcMRProcess" w:date="2018-09-08T06:47:00Z">
        <w:r>
          <w:rPr>
            <w:snapToGrid w:val="0"/>
          </w:rPr>
          <w:t>s.</w:t>
        </w:r>
      </w:ins>
      <w:r>
        <w:rPr>
          <w:snapToGrid w:val="0"/>
        </w:rPr>
        <w:t xml:space="preserve"> 32 invoked</w:t>
      </w:r>
      <w:bookmarkEnd w:id="890"/>
      <w:bookmarkEnd w:id="891"/>
      <w:bookmarkEnd w:id="892"/>
      <w:bookmarkEnd w:id="893"/>
      <w:bookmarkEnd w:id="894"/>
      <w:bookmarkEnd w:id="895"/>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898" w:name="_Toc36441034"/>
      <w:bookmarkStart w:id="899" w:name="_Toc106426183"/>
      <w:bookmarkStart w:id="900" w:name="_Toc107198200"/>
      <w:bookmarkStart w:id="901" w:name="_Toc172436239"/>
      <w:bookmarkStart w:id="902" w:name="_Toc362414995"/>
      <w:bookmarkStart w:id="903" w:name="_Toc360457532"/>
      <w:r>
        <w:rPr>
          <w:rStyle w:val="CharSectno"/>
        </w:rPr>
        <w:t>66</w:t>
      </w:r>
      <w:r>
        <w:rPr>
          <w:snapToGrid w:val="0"/>
        </w:rPr>
        <w:t>.</w:t>
      </w:r>
      <w:r>
        <w:rPr>
          <w:snapToGrid w:val="0"/>
        </w:rPr>
        <w:tab/>
        <w:t>Notice by lessor not waived by acceptance of rent</w:t>
      </w:r>
      <w:bookmarkEnd w:id="898"/>
      <w:bookmarkEnd w:id="899"/>
      <w:bookmarkEnd w:id="900"/>
      <w:bookmarkEnd w:id="901"/>
      <w:bookmarkEnd w:id="902"/>
      <w:bookmarkEnd w:id="903"/>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bookmarkStart w:id="904" w:name="_Toc36441035"/>
      <w:bookmarkStart w:id="905" w:name="_Toc106426184"/>
      <w:bookmarkStart w:id="906" w:name="_Toc107198201"/>
      <w:bookmarkStart w:id="907" w:name="_Toc172436240"/>
      <w:r>
        <w:tab/>
        <w:t xml:space="preserve">[Section 66 amended by No. 60 of 2011 s. 65 and 89.] </w:t>
      </w:r>
    </w:p>
    <w:p>
      <w:pPr>
        <w:pStyle w:val="Heading5"/>
        <w:rPr>
          <w:snapToGrid w:val="0"/>
        </w:rPr>
      </w:pPr>
      <w:bookmarkStart w:id="908" w:name="_Toc362414996"/>
      <w:bookmarkStart w:id="909" w:name="_Toc360457533"/>
      <w:r>
        <w:rPr>
          <w:rStyle w:val="CharSectno"/>
        </w:rPr>
        <w:t>67</w:t>
      </w:r>
      <w:r>
        <w:rPr>
          <w:snapToGrid w:val="0"/>
        </w:rPr>
        <w:t>.</w:t>
      </w:r>
      <w:r>
        <w:rPr>
          <w:snapToGrid w:val="0"/>
        </w:rPr>
        <w:tab/>
        <w:t>Form of notice of termination by tenant</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w:t>
      </w:r>
      <w:ins w:id="910" w:author="svcMRProcess" w:date="2018-09-08T06:47:00Z">
        <w:r>
          <w:rPr>
            <w:snapToGrid w:val="0"/>
          </w:rPr>
          <w:t xml:space="preserve"> and</w:t>
        </w:r>
      </w:ins>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bookmarkStart w:id="911" w:name="_Toc36441036"/>
      <w:bookmarkStart w:id="912" w:name="_Toc106426185"/>
      <w:bookmarkStart w:id="913" w:name="_Toc107198202"/>
      <w:bookmarkStart w:id="914" w:name="_Toc172436241"/>
      <w:r>
        <w:tab/>
        <w:t xml:space="preserve">[Section 67 amended by No. 60 of 2011 s. 88.] </w:t>
      </w:r>
    </w:p>
    <w:p>
      <w:pPr>
        <w:pStyle w:val="Heading5"/>
        <w:rPr>
          <w:snapToGrid w:val="0"/>
        </w:rPr>
      </w:pPr>
      <w:bookmarkStart w:id="915" w:name="_Toc362414997"/>
      <w:bookmarkStart w:id="916" w:name="_Toc360457534"/>
      <w:r>
        <w:rPr>
          <w:rStyle w:val="CharSectno"/>
        </w:rPr>
        <w:t>68</w:t>
      </w:r>
      <w:r>
        <w:rPr>
          <w:snapToGrid w:val="0"/>
        </w:rPr>
        <w:t>.</w:t>
      </w:r>
      <w:r>
        <w:rPr>
          <w:snapToGrid w:val="0"/>
        </w:rPr>
        <w:tab/>
        <w:t>Notice of termination by tenant</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bookmarkStart w:id="917" w:name="_Toc36441037"/>
      <w:bookmarkStart w:id="918" w:name="_Toc106426186"/>
      <w:bookmarkStart w:id="919" w:name="_Toc107198203"/>
      <w:bookmarkStart w:id="920" w:name="_Toc172436242"/>
      <w:r>
        <w:tab/>
        <w:t xml:space="preserve">[Section 68 amended by No. 60 of 2011 s. 66, 88 and 89.] </w:t>
      </w:r>
    </w:p>
    <w:p>
      <w:pPr>
        <w:pStyle w:val="Heading5"/>
        <w:rPr>
          <w:snapToGrid w:val="0"/>
        </w:rPr>
      </w:pPr>
      <w:bookmarkStart w:id="921" w:name="_Toc362414998"/>
      <w:bookmarkStart w:id="922" w:name="_Toc360457535"/>
      <w:r>
        <w:rPr>
          <w:rStyle w:val="CharSectno"/>
        </w:rPr>
        <w:t>69</w:t>
      </w:r>
      <w:r>
        <w:rPr>
          <w:snapToGrid w:val="0"/>
        </w:rPr>
        <w:t>.</w:t>
      </w:r>
      <w:r>
        <w:rPr>
          <w:snapToGrid w:val="0"/>
        </w:rPr>
        <w:tab/>
        <w:t>Notice of termination by lessor or tenant where agreement frustrated</w:t>
      </w:r>
      <w:bookmarkEnd w:id="917"/>
      <w:bookmarkEnd w:id="918"/>
      <w:bookmarkEnd w:id="919"/>
      <w:bookmarkEnd w:id="920"/>
      <w:bookmarkEnd w:id="921"/>
      <w:bookmarkEnd w:id="922"/>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bookmarkStart w:id="923" w:name="_Toc36441038"/>
      <w:bookmarkStart w:id="924" w:name="_Toc106426187"/>
      <w:bookmarkStart w:id="925" w:name="_Toc107198204"/>
      <w:bookmarkStart w:id="926" w:name="_Toc172436243"/>
      <w:r>
        <w:tab/>
        <w:t xml:space="preserve">[Section 69 amended by No. 60 of 2011 s. 67, 88 and 89.] </w:t>
      </w:r>
    </w:p>
    <w:p>
      <w:pPr>
        <w:pStyle w:val="Heading5"/>
      </w:pPr>
      <w:bookmarkStart w:id="927" w:name="_Toc311730426"/>
      <w:bookmarkStart w:id="928" w:name="_Toc362414999"/>
      <w:bookmarkStart w:id="929" w:name="_Toc360457536"/>
      <w:r>
        <w:rPr>
          <w:rStyle w:val="CharSectno"/>
        </w:rPr>
        <w:t>70A</w:t>
      </w:r>
      <w:r>
        <w:t>.</w:t>
      </w:r>
      <w:r>
        <w:tab/>
        <w:t>Notice of termination by lessor or tenant at end of fixed term tenancy</w:t>
      </w:r>
      <w:bookmarkEnd w:id="927"/>
      <w:bookmarkEnd w:id="928"/>
      <w:bookmarkEnd w:id="929"/>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930" w:name="_Toc362415000"/>
      <w:bookmarkStart w:id="931" w:name="_Toc360457537"/>
      <w:r>
        <w:rPr>
          <w:rStyle w:val="CharSectno"/>
        </w:rPr>
        <w:t>70</w:t>
      </w:r>
      <w:r>
        <w:rPr>
          <w:snapToGrid w:val="0"/>
        </w:rPr>
        <w:t>.</w:t>
      </w:r>
      <w:r>
        <w:rPr>
          <w:snapToGrid w:val="0"/>
        </w:rPr>
        <w:tab/>
        <w:t>Effect of notice of termination of periodic tenancy</w:t>
      </w:r>
      <w:bookmarkEnd w:id="923"/>
      <w:bookmarkEnd w:id="924"/>
      <w:bookmarkEnd w:id="925"/>
      <w:bookmarkEnd w:id="926"/>
      <w:bookmarkEnd w:id="930"/>
      <w:bookmarkEnd w:id="93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bookmarkStart w:id="932" w:name="_Toc36441039"/>
      <w:bookmarkStart w:id="933" w:name="_Toc106426188"/>
      <w:bookmarkStart w:id="934" w:name="_Toc107198205"/>
      <w:bookmarkStart w:id="935" w:name="_Toc172436244"/>
      <w:r>
        <w:tab/>
        <w:t xml:space="preserve">[Section 70 amended by No. 60 of 2011 s. 88.] </w:t>
      </w:r>
    </w:p>
    <w:p>
      <w:pPr>
        <w:pStyle w:val="Heading3"/>
      </w:pPr>
      <w:bookmarkStart w:id="936" w:name="_Toc331431307"/>
      <w:bookmarkStart w:id="937" w:name="_Toc331431654"/>
      <w:bookmarkStart w:id="938" w:name="_Toc331677264"/>
      <w:bookmarkStart w:id="939" w:name="_Toc360453583"/>
      <w:bookmarkStart w:id="940" w:name="_Toc360457538"/>
      <w:bookmarkStart w:id="941" w:name="_Toc361399158"/>
      <w:bookmarkStart w:id="942" w:name="_Toc361401731"/>
      <w:bookmarkStart w:id="943" w:name="_Toc361905350"/>
      <w:bookmarkStart w:id="944" w:name="_Toc361908960"/>
      <w:bookmarkStart w:id="945" w:name="_Toc362415001"/>
      <w:r>
        <w:rPr>
          <w:rStyle w:val="CharDivNo"/>
        </w:rPr>
        <w:t>Division 3</w:t>
      </w:r>
      <w:r>
        <w:t> — </w:t>
      </w:r>
      <w:r>
        <w:rPr>
          <w:rStyle w:val="CharDivText"/>
        </w:rPr>
        <w:t>Special provisions about terminating social housing tenancy agreements</w:t>
      </w:r>
      <w:bookmarkEnd w:id="936"/>
      <w:bookmarkEnd w:id="937"/>
      <w:bookmarkEnd w:id="938"/>
      <w:bookmarkEnd w:id="939"/>
      <w:bookmarkEnd w:id="940"/>
      <w:bookmarkEnd w:id="941"/>
      <w:bookmarkEnd w:id="942"/>
      <w:bookmarkEnd w:id="943"/>
      <w:bookmarkEnd w:id="944"/>
      <w:bookmarkEnd w:id="945"/>
    </w:p>
    <w:p>
      <w:pPr>
        <w:pStyle w:val="Footnoteheading"/>
      </w:pPr>
      <w:r>
        <w:tab/>
        <w:t>[Heading inserted by No. 60 of 2011 s. 92.]</w:t>
      </w:r>
    </w:p>
    <w:p>
      <w:pPr>
        <w:pStyle w:val="Heading4"/>
      </w:pPr>
      <w:bookmarkStart w:id="946" w:name="_Toc331431308"/>
      <w:bookmarkStart w:id="947" w:name="_Toc331431655"/>
      <w:bookmarkStart w:id="948" w:name="_Toc331677265"/>
      <w:bookmarkStart w:id="949" w:name="_Toc360453584"/>
      <w:bookmarkStart w:id="950" w:name="_Toc360457539"/>
      <w:bookmarkStart w:id="951" w:name="_Toc361399159"/>
      <w:bookmarkStart w:id="952" w:name="_Toc361401732"/>
      <w:bookmarkStart w:id="953" w:name="_Toc361905351"/>
      <w:bookmarkStart w:id="954" w:name="_Toc361908961"/>
      <w:bookmarkStart w:id="955" w:name="_Toc362415002"/>
      <w:r>
        <w:t>Subdivision 1 — Preliminary</w:t>
      </w:r>
      <w:bookmarkEnd w:id="946"/>
      <w:bookmarkEnd w:id="947"/>
      <w:bookmarkEnd w:id="948"/>
      <w:bookmarkEnd w:id="949"/>
      <w:bookmarkEnd w:id="950"/>
      <w:bookmarkEnd w:id="951"/>
      <w:bookmarkEnd w:id="952"/>
      <w:bookmarkEnd w:id="953"/>
      <w:bookmarkEnd w:id="954"/>
      <w:bookmarkEnd w:id="955"/>
    </w:p>
    <w:p>
      <w:pPr>
        <w:pStyle w:val="Footnoteheading"/>
      </w:pPr>
      <w:bookmarkStart w:id="956" w:name="_Toc311730488"/>
      <w:r>
        <w:tab/>
        <w:t>[Heading inserted by No. 60 of 2011 s. 92.]</w:t>
      </w:r>
    </w:p>
    <w:p>
      <w:pPr>
        <w:pStyle w:val="Heading5"/>
      </w:pPr>
      <w:bookmarkStart w:id="957" w:name="_Toc362415003"/>
      <w:bookmarkStart w:id="958" w:name="_Toc360457540"/>
      <w:r>
        <w:rPr>
          <w:rStyle w:val="CharSectno"/>
        </w:rPr>
        <w:t>71A</w:t>
      </w:r>
      <w:r>
        <w:t>.</w:t>
      </w:r>
      <w:r>
        <w:tab/>
        <w:t>Terms used</w:t>
      </w:r>
      <w:bookmarkEnd w:id="956"/>
      <w:bookmarkEnd w:id="957"/>
      <w:bookmarkEnd w:id="95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bookmarkStart w:id="959" w:name="_Toc311730489"/>
      <w:r>
        <w:tab/>
        <w:t>[Section 71A inserted by No. 60 of 2011 s. 92.]</w:t>
      </w:r>
    </w:p>
    <w:p>
      <w:pPr>
        <w:pStyle w:val="Heading5"/>
      </w:pPr>
      <w:bookmarkStart w:id="960" w:name="_Toc362415004"/>
      <w:bookmarkStart w:id="961" w:name="_Toc360457541"/>
      <w:r>
        <w:rPr>
          <w:rStyle w:val="CharSectno"/>
        </w:rPr>
        <w:t>71B</w:t>
      </w:r>
      <w:r>
        <w:t>.</w:t>
      </w:r>
      <w:r>
        <w:tab/>
        <w:t>Application of Division</w:t>
      </w:r>
      <w:bookmarkEnd w:id="959"/>
      <w:bookmarkEnd w:id="960"/>
      <w:bookmarkEnd w:id="961"/>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962" w:name="_Toc331431311"/>
      <w:bookmarkStart w:id="963" w:name="_Toc331431658"/>
      <w:bookmarkStart w:id="964" w:name="_Toc331677268"/>
      <w:bookmarkStart w:id="965" w:name="_Toc360453587"/>
      <w:bookmarkStart w:id="966" w:name="_Toc360457542"/>
      <w:bookmarkStart w:id="967" w:name="_Toc361399162"/>
      <w:bookmarkStart w:id="968" w:name="_Toc361401735"/>
      <w:bookmarkStart w:id="969" w:name="_Toc361905354"/>
      <w:bookmarkStart w:id="970" w:name="_Toc361908964"/>
      <w:bookmarkStart w:id="971" w:name="_Toc362415005"/>
      <w:r>
        <w:t>Subdivision 2 — Notice of termination where tenant not eligible for social housing premises</w:t>
      </w:r>
      <w:bookmarkEnd w:id="962"/>
      <w:bookmarkEnd w:id="963"/>
      <w:bookmarkEnd w:id="964"/>
      <w:bookmarkEnd w:id="965"/>
      <w:bookmarkEnd w:id="966"/>
      <w:bookmarkEnd w:id="967"/>
      <w:bookmarkEnd w:id="968"/>
      <w:bookmarkEnd w:id="969"/>
      <w:bookmarkEnd w:id="970"/>
      <w:bookmarkEnd w:id="971"/>
    </w:p>
    <w:p>
      <w:pPr>
        <w:pStyle w:val="Footnoteheading"/>
      </w:pPr>
      <w:bookmarkStart w:id="972" w:name="_Toc311730491"/>
      <w:r>
        <w:tab/>
        <w:t>[Heading inserted by No. 60 of 2011 s. 92.]</w:t>
      </w:r>
    </w:p>
    <w:p>
      <w:pPr>
        <w:pStyle w:val="Heading5"/>
        <w:rPr>
          <w:snapToGrid w:val="0"/>
        </w:rPr>
      </w:pPr>
      <w:bookmarkStart w:id="973" w:name="_Toc362415006"/>
      <w:bookmarkStart w:id="974" w:name="_Toc36045754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972"/>
      <w:bookmarkEnd w:id="973"/>
      <w:bookmarkEnd w:id="97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bookmarkStart w:id="975" w:name="_Toc311730492"/>
      <w:r>
        <w:tab/>
        <w:t>[Section 71C inserted by No. 60 of 2011 s. 92.]</w:t>
      </w:r>
    </w:p>
    <w:p>
      <w:pPr>
        <w:pStyle w:val="Heading5"/>
      </w:pPr>
      <w:bookmarkStart w:id="976" w:name="_Toc362415007"/>
      <w:bookmarkStart w:id="977" w:name="_Toc360457544"/>
      <w:r>
        <w:rPr>
          <w:rStyle w:val="CharSectno"/>
        </w:rPr>
        <w:t>71D</w:t>
      </w:r>
      <w:r>
        <w:t>.</w:t>
      </w:r>
      <w:r>
        <w:tab/>
        <w:t>Assessment of tenants eligibility for social housing premises</w:t>
      </w:r>
      <w:bookmarkEnd w:id="975"/>
      <w:bookmarkEnd w:id="976"/>
      <w:bookmarkEnd w:id="97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bookmarkStart w:id="978" w:name="_Toc311730493"/>
      <w:r>
        <w:tab/>
        <w:t>[Section 71D inserted by No. 60 of 2011 s. 92.]</w:t>
      </w:r>
    </w:p>
    <w:p>
      <w:pPr>
        <w:pStyle w:val="Heading5"/>
      </w:pPr>
      <w:bookmarkStart w:id="979" w:name="_Toc362415008"/>
      <w:bookmarkStart w:id="980" w:name="_Toc360457545"/>
      <w:r>
        <w:rPr>
          <w:rStyle w:val="CharSectno"/>
        </w:rPr>
        <w:t>71E</w:t>
      </w:r>
      <w:r>
        <w:t>.</w:t>
      </w:r>
      <w:r>
        <w:tab/>
        <w:t xml:space="preserve">Criteria for assessing eligibility of tenants for social housing premises under </w:t>
      </w:r>
      <w:del w:id="981" w:author="svcMRProcess" w:date="2018-09-08T06:47:00Z">
        <w:r>
          <w:delText>section</w:delText>
        </w:r>
      </w:del>
      <w:ins w:id="982" w:author="svcMRProcess" w:date="2018-09-08T06:47:00Z">
        <w:r>
          <w:t>s.</w:t>
        </w:r>
      </w:ins>
      <w:r>
        <w:t> 71D</w:t>
      </w:r>
      <w:bookmarkEnd w:id="978"/>
      <w:bookmarkEnd w:id="979"/>
      <w:bookmarkEnd w:id="980"/>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bookmarkStart w:id="983" w:name="_Toc311730494"/>
      <w:r>
        <w:tab/>
        <w:t>[Section 71E inserted by No. 60 of 2011 s. 92.]</w:t>
      </w:r>
    </w:p>
    <w:p>
      <w:pPr>
        <w:pStyle w:val="Heading5"/>
      </w:pPr>
      <w:bookmarkStart w:id="984" w:name="_Toc362415009"/>
      <w:bookmarkStart w:id="985" w:name="_Toc360457546"/>
      <w:r>
        <w:rPr>
          <w:rStyle w:val="CharSectno"/>
        </w:rPr>
        <w:t>71F</w:t>
      </w:r>
      <w:r>
        <w:t>.</w:t>
      </w:r>
      <w:r>
        <w:tab/>
        <w:t>Review of decision to give notice on ground that tenant not eligible for social housing premises</w:t>
      </w:r>
      <w:bookmarkEnd w:id="983"/>
      <w:bookmarkEnd w:id="984"/>
      <w:bookmarkEnd w:id="98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bookmarkStart w:id="986" w:name="_Toc311730495"/>
      <w:r>
        <w:tab/>
        <w:t>[Section 71F inserted by No. 60 of 2011 s. 92.]</w:t>
      </w:r>
    </w:p>
    <w:p>
      <w:pPr>
        <w:pStyle w:val="Heading5"/>
        <w:rPr>
          <w:snapToGrid w:val="0"/>
        </w:rPr>
      </w:pPr>
      <w:bookmarkStart w:id="987" w:name="_Toc362415010"/>
      <w:bookmarkStart w:id="988" w:name="_Toc360457547"/>
      <w:r>
        <w:rPr>
          <w:rStyle w:val="CharSectno"/>
        </w:rPr>
        <w:t>71G</w:t>
      </w:r>
      <w:r>
        <w:t>.</w:t>
      </w:r>
      <w:r>
        <w:tab/>
        <w:t xml:space="preserve">Time </w:t>
      </w:r>
      <w:r>
        <w:rPr>
          <w:snapToGrid w:val="0"/>
        </w:rPr>
        <w:t>periods to be observed where notice of termination given under this Subdivision</w:t>
      </w:r>
      <w:bookmarkEnd w:id="986"/>
      <w:bookmarkEnd w:id="987"/>
      <w:bookmarkEnd w:id="988"/>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989" w:name="_Toc331431317"/>
      <w:bookmarkStart w:id="990" w:name="_Toc331431664"/>
      <w:bookmarkStart w:id="991" w:name="_Toc331677274"/>
      <w:bookmarkStart w:id="992" w:name="_Toc360453593"/>
      <w:bookmarkStart w:id="993" w:name="_Toc360457548"/>
      <w:bookmarkStart w:id="994" w:name="_Toc361399168"/>
      <w:bookmarkStart w:id="995" w:name="_Toc361401741"/>
      <w:bookmarkStart w:id="996" w:name="_Toc361905360"/>
      <w:bookmarkStart w:id="997" w:name="_Toc361908970"/>
      <w:bookmarkStart w:id="998" w:name="_Toc362415011"/>
      <w:r>
        <w:t>Subdivision 3 — Notice of termination where tenant offered alternative social housing premises</w:t>
      </w:r>
      <w:bookmarkEnd w:id="989"/>
      <w:bookmarkEnd w:id="990"/>
      <w:bookmarkEnd w:id="991"/>
      <w:bookmarkEnd w:id="992"/>
      <w:bookmarkEnd w:id="993"/>
      <w:bookmarkEnd w:id="994"/>
      <w:bookmarkEnd w:id="995"/>
      <w:bookmarkEnd w:id="996"/>
      <w:bookmarkEnd w:id="997"/>
      <w:bookmarkEnd w:id="998"/>
    </w:p>
    <w:p>
      <w:pPr>
        <w:pStyle w:val="Footnoteheading"/>
        <w:spacing w:before="100"/>
      </w:pPr>
      <w:bookmarkStart w:id="999" w:name="_Toc311730497"/>
      <w:r>
        <w:tab/>
        <w:t>[Heading inserted by No. 60 of 2011 s. 92.]</w:t>
      </w:r>
    </w:p>
    <w:p>
      <w:pPr>
        <w:pStyle w:val="Heading5"/>
        <w:rPr>
          <w:snapToGrid w:val="0"/>
        </w:rPr>
      </w:pPr>
      <w:bookmarkStart w:id="1000" w:name="_Toc362415012"/>
      <w:bookmarkStart w:id="1001" w:name="_Toc36045754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999"/>
      <w:bookmarkEnd w:id="1000"/>
      <w:bookmarkEnd w:id="100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bookmarkStart w:id="1002" w:name="_Toc311730498"/>
      <w:r>
        <w:tab/>
        <w:t>[Section 71H inserted by No. 60 of 2011 s. 92.]</w:t>
      </w:r>
    </w:p>
    <w:p>
      <w:pPr>
        <w:pStyle w:val="Heading5"/>
      </w:pPr>
      <w:bookmarkStart w:id="1003" w:name="_Toc362415013"/>
      <w:bookmarkStart w:id="1004" w:name="_Toc360457550"/>
      <w:r>
        <w:rPr>
          <w:rStyle w:val="CharSectno"/>
        </w:rPr>
        <w:t>71I</w:t>
      </w:r>
      <w:r>
        <w:t>.</w:t>
      </w:r>
      <w:r>
        <w:tab/>
        <w:t>Review of decision to give notice on ground that tenant offered alternative social housing premises</w:t>
      </w:r>
      <w:bookmarkEnd w:id="1002"/>
      <w:bookmarkEnd w:id="1003"/>
      <w:bookmarkEnd w:id="1004"/>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bookmarkStart w:id="1005" w:name="_Toc311730499"/>
      <w:r>
        <w:tab/>
        <w:t>[Section 71I inserted by No. 60 of 2011 s. 92.]</w:t>
      </w:r>
    </w:p>
    <w:p>
      <w:pPr>
        <w:pStyle w:val="Heading5"/>
      </w:pPr>
      <w:bookmarkStart w:id="1006" w:name="_Toc362415014"/>
      <w:bookmarkStart w:id="1007" w:name="_Toc360457551"/>
      <w:r>
        <w:rPr>
          <w:rStyle w:val="CharSectno"/>
        </w:rPr>
        <w:t>71J</w:t>
      </w:r>
      <w:r>
        <w:t>.</w:t>
      </w:r>
      <w:r>
        <w:tab/>
        <w:t xml:space="preserve">Time periods to be observed </w:t>
      </w:r>
      <w:r>
        <w:rPr>
          <w:snapToGrid w:val="0"/>
        </w:rPr>
        <w:t xml:space="preserve">where notice of termination given </w:t>
      </w:r>
      <w:r>
        <w:t>under this Subdivision</w:t>
      </w:r>
      <w:bookmarkEnd w:id="1005"/>
      <w:bookmarkEnd w:id="1006"/>
      <w:bookmarkEnd w:id="1007"/>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1008" w:name="_Toc331431321"/>
      <w:bookmarkStart w:id="1009" w:name="_Toc331431668"/>
      <w:bookmarkStart w:id="1010" w:name="_Toc331677278"/>
      <w:bookmarkStart w:id="1011" w:name="_Toc360453597"/>
      <w:bookmarkStart w:id="1012" w:name="_Toc360457552"/>
      <w:bookmarkStart w:id="1013" w:name="_Toc361399172"/>
      <w:bookmarkStart w:id="1014" w:name="_Toc361401745"/>
      <w:bookmarkStart w:id="1015" w:name="_Toc361905364"/>
      <w:bookmarkStart w:id="1016" w:name="_Toc361908974"/>
      <w:bookmarkStart w:id="1017" w:name="_Toc362415015"/>
      <w:r>
        <w:rPr>
          <w:rStyle w:val="CharDivNo"/>
        </w:rPr>
        <w:t>Division 4</w:t>
      </w:r>
      <w:r>
        <w:t> — </w:t>
      </w:r>
      <w:r>
        <w:rPr>
          <w:rStyle w:val="CharDivText"/>
        </w:rPr>
        <w:t>Orders for termination of residential tenancy agreement</w:t>
      </w:r>
      <w:bookmarkEnd w:id="1008"/>
      <w:bookmarkEnd w:id="1009"/>
      <w:bookmarkEnd w:id="1010"/>
      <w:bookmarkEnd w:id="1011"/>
      <w:bookmarkEnd w:id="1012"/>
      <w:bookmarkEnd w:id="1013"/>
      <w:bookmarkEnd w:id="1014"/>
      <w:bookmarkEnd w:id="1015"/>
      <w:bookmarkEnd w:id="1016"/>
      <w:bookmarkEnd w:id="1017"/>
    </w:p>
    <w:p>
      <w:pPr>
        <w:pStyle w:val="Footnoteheading"/>
      </w:pPr>
      <w:r>
        <w:tab/>
        <w:t>[Heading inserted by No. 60 of 2011 s. 69.]</w:t>
      </w:r>
    </w:p>
    <w:p>
      <w:pPr>
        <w:pStyle w:val="Heading5"/>
        <w:rPr>
          <w:snapToGrid w:val="0"/>
        </w:rPr>
      </w:pPr>
      <w:bookmarkStart w:id="1018" w:name="_Toc362415016"/>
      <w:bookmarkStart w:id="1019" w:name="_Toc360457553"/>
      <w:r>
        <w:rPr>
          <w:rStyle w:val="CharSectno"/>
        </w:rPr>
        <w:t>71</w:t>
      </w:r>
      <w:r>
        <w:rPr>
          <w:snapToGrid w:val="0"/>
        </w:rPr>
        <w:t>.</w:t>
      </w:r>
      <w:r>
        <w:rPr>
          <w:snapToGrid w:val="0"/>
        </w:rPr>
        <w:tab/>
        <w:t>Application by lessor for termination and order for possession</w:t>
      </w:r>
      <w:bookmarkEnd w:id="932"/>
      <w:bookmarkEnd w:id="933"/>
      <w:bookmarkEnd w:id="934"/>
      <w:bookmarkEnd w:id="935"/>
      <w:bookmarkEnd w:id="1018"/>
      <w:bookmarkEnd w:id="1019"/>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w:t>
      </w:r>
      <w:ins w:id="1020" w:author="svcMRProcess" w:date="2018-09-08T06:47:00Z">
        <w:r>
          <w:rPr>
            <w:snapToGrid w:val="0"/>
          </w:rPr>
          <w:t xml:space="preserve"> or</w:t>
        </w:r>
      </w:ins>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1021" w:name="_Toc36441040"/>
      <w:bookmarkStart w:id="1022" w:name="_Toc106426189"/>
      <w:bookmarkStart w:id="1023" w:name="_Toc107198206"/>
      <w:bookmarkStart w:id="1024" w:name="_Toc172436245"/>
      <w:bookmarkStart w:id="1025" w:name="_Toc362415017"/>
      <w:bookmarkStart w:id="1026" w:name="_Toc360457554"/>
      <w:r>
        <w:rPr>
          <w:rStyle w:val="CharSectno"/>
        </w:rPr>
        <w:t>72</w:t>
      </w:r>
      <w:r>
        <w:rPr>
          <w:snapToGrid w:val="0"/>
        </w:rPr>
        <w:t>.</w:t>
      </w:r>
      <w:r>
        <w:rPr>
          <w:snapToGrid w:val="0"/>
        </w:rPr>
        <w:tab/>
        <w:t>Application for termination and order for possession in relation to fixed term agreements</w:t>
      </w:r>
      <w:bookmarkEnd w:id="1021"/>
      <w:bookmarkEnd w:id="1022"/>
      <w:bookmarkEnd w:id="1023"/>
      <w:bookmarkEnd w:id="1024"/>
      <w:bookmarkEnd w:id="1025"/>
      <w:bookmarkEnd w:id="1026"/>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1027" w:name="_Toc311730502"/>
      <w:bookmarkStart w:id="1028" w:name="_Toc362415018"/>
      <w:bookmarkStart w:id="1029" w:name="_Toc360457555"/>
      <w:bookmarkStart w:id="1030" w:name="_Toc36441041"/>
      <w:bookmarkStart w:id="1031" w:name="_Toc106426190"/>
      <w:bookmarkStart w:id="1032" w:name="_Toc107198207"/>
      <w:bookmarkStart w:id="1033" w:name="_Toc172436246"/>
      <w:r>
        <w:rPr>
          <w:rStyle w:val="CharSectno"/>
        </w:rPr>
        <w:t>73A</w:t>
      </w:r>
      <w:r>
        <w:t>.</w:t>
      </w:r>
      <w:r>
        <w:tab/>
        <w:t>Notice of termination not required in certain cases</w:t>
      </w:r>
      <w:bookmarkEnd w:id="1027"/>
      <w:bookmarkEnd w:id="1028"/>
      <w:bookmarkEnd w:id="1029"/>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1034" w:name="_Toc362415019"/>
      <w:bookmarkStart w:id="1035" w:name="_Toc360457556"/>
      <w:r>
        <w:rPr>
          <w:rStyle w:val="CharSectno"/>
        </w:rPr>
        <w:t>73</w:t>
      </w:r>
      <w:r>
        <w:rPr>
          <w:snapToGrid w:val="0"/>
        </w:rPr>
        <w:t>.</w:t>
      </w:r>
      <w:r>
        <w:rPr>
          <w:snapToGrid w:val="0"/>
        </w:rPr>
        <w:tab/>
        <w:t>Termination of agreement where tenant causing serious damage or injury</w:t>
      </w:r>
      <w:bookmarkEnd w:id="1030"/>
      <w:bookmarkEnd w:id="1031"/>
      <w:bookmarkEnd w:id="1032"/>
      <w:bookmarkEnd w:id="1033"/>
      <w:bookmarkEnd w:id="1034"/>
      <w:bookmarkEnd w:id="1035"/>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1036" w:name="_Toc36441042"/>
      <w:bookmarkStart w:id="1037" w:name="_Toc106426191"/>
      <w:bookmarkStart w:id="1038" w:name="_Toc107198208"/>
      <w:bookmarkStart w:id="1039" w:name="_Toc172436247"/>
      <w:bookmarkStart w:id="1040" w:name="_Toc362415020"/>
      <w:bookmarkStart w:id="1041" w:name="_Toc360457557"/>
      <w:r>
        <w:rPr>
          <w:rStyle w:val="CharSectno"/>
        </w:rPr>
        <w:t>74</w:t>
      </w:r>
      <w:r>
        <w:rPr>
          <w:snapToGrid w:val="0"/>
        </w:rPr>
        <w:t>.</w:t>
      </w:r>
      <w:r>
        <w:rPr>
          <w:snapToGrid w:val="0"/>
        </w:rPr>
        <w:tab/>
        <w:t>Termination of agreement where lessor or tenant would otherwise suffer undue hardship</w:t>
      </w:r>
      <w:bookmarkEnd w:id="1036"/>
      <w:bookmarkEnd w:id="1037"/>
      <w:bookmarkEnd w:id="1038"/>
      <w:bookmarkEnd w:id="1039"/>
      <w:bookmarkEnd w:id="1040"/>
      <w:bookmarkEnd w:id="1041"/>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1042" w:name="_Toc311730504"/>
      <w:bookmarkStart w:id="1043" w:name="_Toc362415021"/>
      <w:bookmarkStart w:id="1044" w:name="_Toc360457558"/>
      <w:bookmarkStart w:id="1045" w:name="_Toc36441043"/>
      <w:bookmarkStart w:id="1046" w:name="_Toc106426192"/>
      <w:bookmarkStart w:id="1047" w:name="_Toc107198209"/>
      <w:bookmarkStart w:id="1048" w:name="_Toc172436248"/>
      <w:r>
        <w:rPr>
          <w:rStyle w:val="CharSectno"/>
        </w:rPr>
        <w:t>75A</w:t>
      </w:r>
      <w:r>
        <w:t>.</w:t>
      </w:r>
      <w:r>
        <w:tab/>
        <w:t>Termination of social housing tenancy agreement due to objectionable behaviour</w:t>
      </w:r>
      <w:bookmarkEnd w:id="1042"/>
      <w:bookmarkEnd w:id="1043"/>
      <w:bookmarkEnd w:id="1044"/>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1049" w:name="_Toc362415022"/>
      <w:bookmarkStart w:id="1050" w:name="_Toc360457559"/>
      <w:r>
        <w:rPr>
          <w:rStyle w:val="CharSectno"/>
        </w:rPr>
        <w:t>75</w:t>
      </w:r>
      <w:r>
        <w:rPr>
          <w:snapToGrid w:val="0"/>
        </w:rPr>
        <w:t>.</w:t>
      </w:r>
      <w:r>
        <w:rPr>
          <w:snapToGrid w:val="0"/>
        </w:rPr>
        <w:tab/>
        <w:t>Termination of agreement for breach by lessor</w:t>
      </w:r>
      <w:bookmarkEnd w:id="1045"/>
      <w:bookmarkEnd w:id="1046"/>
      <w:bookmarkEnd w:id="1047"/>
      <w:bookmarkEnd w:id="1048"/>
      <w:bookmarkEnd w:id="1049"/>
      <w:bookmarkEnd w:id="1050"/>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1051" w:name="_Toc311730434"/>
      <w:bookmarkStart w:id="1052" w:name="_Toc362415023"/>
      <w:bookmarkStart w:id="1053" w:name="_Toc360457560"/>
      <w:bookmarkStart w:id="1054" w:name="_Toc36441044"/>
      <w:bookmarkStart w:id="1055" w:name="_Toc106426193"/>
      <w:bookmarkStart w:id="1056" w:name="_Toc107198210"/>
      <w:bookmarkStart w:id="1057" w:name="_Toc172436249"/>
      <w:r>
        <w:rPr>
          <w:rStyle w:val="CharSectno"/>
        </w:rPr>
        <w:t>76A</w:t>
      </w:r>
      <w:r>
        <w:t>.</w:t>
      </w:r>
      <w:r>
        <w:tab/>
        <w:t>Termination of agreement by lessor if premises abandoned</w:t>
      </w:r>
      <w:bookmarkEnd w:id="1051"/>
      <w:bookmarkEnd w:id="1052"/>
      <w:bookmarkEnd w:id="105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bookmarkStart w:id="1058" w:name="_Toc311730435"/>
      <w:r>
        <w:tab/>
        <w:t>[Section 76A inserted by No. 60 of 2011 s. 74.]</w:t>
      </w:r>
    </w:p>
    <w:p>
      <w:pPr>
        <w:pStyle w:val="Heading5"/>
      </w:pPr>
      <w:bookmarkStart w:id="1059" w:name="_Toc362415024"/>
      <w:bookmarkStart w:id="1060" w:name="_Toc360457561"/>
      <w:r>
        <w:rPr>
          <w:rStyle w:val="CharSectno"/>
        </w:rPr>
        <w:t>76B</w:t>
      </w:r>
      <w:r>
        <w:t>.</w:t>
      </w:r>
      <w:r>
        <w:tab/>
        <w:t>Dispute about s. 76A notice</w:t>
      </w:r>
      <w:bookmarkEnd w:id="1058"/>
      <w:bookmarkEnd w:id="1059"/>
      <w:bookmarkEnd w:id="1060"/>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1061" w:name="_Toc360453607"/>
      <w:bookmarkStart w:id="1062" w:name="_Toc360457562"/>
      <w:bookmarkStart w:id="1063" w:name="_Toc361399182"/>
      <w:bookmarkStart w:id="1064" w:name="_Toc361401755"/>
      <w:bookmarkStart w:id="1065" w:name="_Toc361905374"/>
      <w:bookmarkStart w:id="1066" w:name="_Toc361908984"/>
      <w:bookmarkStart w:id="1067" w:name="_Toc362415025"/>
      <w:r>
        <w:rPr>
          <w:rStyle w:val="CharDivNo"/>
        </w:rPr>
        <w:t>Division 5</w:t>
      </w:r>
      <w:r>
        <w:t> — </w:t>
      </w:r>
      <w:r>
        <w:rPr>
          <w:rStyle w:val="CharDivText"/>
        </w:rPr>
        <w:t>General</w:t>
      </w:r>
      <w:bookmarkEnd w:id="1061"/>
      <w:bookmarkEnd w:id="1062"/>
      <w:bookmarkEnd w:id="1063"/>
      <w:bookmarkEnd w:id="1064"/>
      <w:bookmarkEnd w:id="1065"/>
      <w:bookmarkEnd w:id="1066"/>
      <w:bookmarkEnd w:id="1067"/>
    </w:p>
    <w:p>
      <w:pPr>
        <w:pStyle w:val="Footnoteheading"/>
        <w:spacing w:before="80"/>
      </w:pPr>
      <w:bookmarkStart w:id="1068" w:name="_Toc311730437"/>
      <w:r>
        <w:tab/>
        <w:t>[Heading inserted by No. 60 of 2011 s. 74.]</w:t>
      </w:r>
    </w:p>
    <w:p>
      <w:pPr>
        <w:pStyle w:val="Heading5"/>
      </w:pPr>
      <w:bookmarkStart w:id="1069" w:name="_Toc362415026"/>
      <w:bookmarkStart w:id="1070" w:name="_Toc360457563"/>
      <w:r>
        <w:rPr>
          <w:rStyle w:val="CharSectno"/>
        </w:rPr>
        <w:t>76C</w:t>
      </w:r>
      <w:r>
        <w:t>.</w:t>
      </w:r>
      <w:r>
        <w:tab/>
        <w:t>Fixed term tenancies continued as periodic tenancies</w:t>
      </w:r>
      <w:bookmarkEnd w:id="1068"/>
      <w:bookmarkEnd w:id="1069"/>
      <w:bookmarkEnd w:id="1070"/>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1071" w:name="_Toc362415027"/>
      <w:bookmarkStart w:id="1072" w:name="_Toc360457564"/>
      <w:r>
        <w:rPr>
          <w:rStyle w:val="CharSectno"/>
        </w:rPr>
        <w:t>76</w:t>
      </w:r>
      <w:r>
        <w:rPr>
          <w:snapToGrid w:val="0"/>
        </w:rPr>
        <w:t>.</w:t>
      </w:r>
      <w:r>
        <w:rPr>
          <w:snapToGrid w:val="0"/>
        </w:rPr>
        <w:tab/>
        <w:t>Compensation to lessor for holding over</w:t>
      </w:r>
      <w:bookmarkEnd w:id="1054"/>
      <w:bookmarkEnd w:id="1055"/>
      <w:bookmarkEnd w:id="1056"/>
      <w:bookmarkEnd w:id="1057"/>
      <w:bookmarkEnd w:id="1071"/>
      <w:bookmarkEnd w:id="1072"/>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1073" w:name="_Toc311730439"/>
      <w:bookmarkStart w:id="1074" w:name="_Toc362415028"/>
      <w:bookmarkStart w:id="1075" w:name="_Toc360457565"/>
      <w:bookmarkStart w:id="1076" w:name="_Toc36441045"/>
      <w:bookmarkStart w:id="1077" w:name="_Toc106426194"/>
      <w:bookmarkStart w:id="1078" w:name="_Toc107198211"/>
      <w:bookmarkStart w:id="1079" w:name="_Toc172436250"/>
      <w:r>
        <w:rPr>
          <w:rStyle w:val="CharSectno"/>
        </w:rPr>
        <w:t>77</w:t>
      </w:r>
      <w:r>
        <w:t>.</w:t>
      </w:r>
      <w:r>
        <w:tab/>
        <w:t>Abandonment of premises</w:t>
      </w:r>
      <w:bookmarkEnd w:id="1073"/>
      <w:bookmarkEnd w:id="1074"/>
      <w:bookmarkEnd w:id="1075"/>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bookmarkStart w:id="1080" w:name="_Toc311730440"/>
      <w:r>
        <w:tab/>
        <w:t>[Section 77 inserted by No. 60 of 2011 s. 75.]</w:t>
      </w:r>
    </w:p>
    <w:p>
      <w:pPr>
        <w:pStyle w:val="Heading5"/>
      </w:pPr>
      <w:bookmarkStart w:id="1081" w:name="_Toc362415029"/>
      <w:bookmarkStart w:id="1082" w:name="_Toc360457566"/>
      <w:r>
        <w:rPr>
          <w:rStyle w:val="CharSectno"/>
        </w:rPr>
        <w:t>78A</w:t>
      </w:r>
      <w:r>
        <w:t>.</w:t>
      </w:r>
      <w:r>
        <w:tab/>
        <w:t>Order about abandonment</w:t>
      </w:r>
      <w:bookmarkEnd w:id="1080"/>
      <w:bookmarkEnd w:id="1081"/>
      <w:bookmarkEnd w:id="1082"/>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bookmarkStart w:id="1083" w:name="_Toc311730441"/>
      <w:r>
        <w:tab/>
        <w:t>[Section 78A inserted by No. 60 of 2011 s. 75.]</w:t>
      </w:r>
    </w:p>
    <w:p>
      <w:pPr>
        <w:pStyle w:val="Heading5"/>
      </w:pPr>
      <w:bookmarkStart w:id="1084" w:name="_Toc362415030"/>
      <w:bookmarkStart w:id="1085" w:name="_Toc360457567"/>
      <w:r>
        <w:rPr>
          <w:rStyle w:val="CharSectno"/>
        </w:rPr>
        <w:t>78B</w:t>
      </w:r>
      <w:r>
        <w:t>.</w:t>
      </w:r>
      <w:r>
        <w:tab/>
        <w:t>Review of abandonment order</w:t>
      </w:r>
      <w:bookmarkEnd w:id="1083"/>
      <w:bookmarkEnd w:id="1084"/>
      <w:bookmarkEnd w:id="1085"/>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1086" w:name="_Toc36441046"/>
      <w:bookmarkStart w:id="1087" w:name="_Toc106426195"/>
      <w:bookmarkStart w:id="1088" w:name="_Toc107198212"/>
      <w:bookmarkStart w:id="1089" w:name="_Toc172436251"/>
      <w:bookmarkStart w:id="1090" w:name="_Toc362415031"/>
      <w:bookmarkStart w:id="1091" w:name="_Toc360457568"/>
      <w:bookmarkEnd w:id="1076"/>
      <w:bookmarkEnd w:id="1077"/>
      <w:bookmarkEnd w:id="1078"/>
      <w:bookmarkEnd w:id="1079"/>
      <w:r>
        <w:rPr>
          <w:rStyle w:val="CharSectno"/>
        </w:rPr>
        <w:t>78</w:t>
      </w:r>
      <w:r>
        <w:rPr>
          <w:snapToGrid w:val="0"/>
        </w:rPr>
        <w:t>.</w:t>
      </w:r>
      <w:r>
        <w:rPr>
          <w:snapToGrid w:val="0"/>
        </w:rPr>
        <w:tab/>
      </w:r>
      <w:r>
        <w:rPr>
          <w:bCs/>
        </w:rPr>
        <w:t>Right of lessor to compensation where tenant abandons premises</w:t>
      </w:r>
      <w:bookmarkEnd w:id="1086"/>
      <w:bookmarkEnd w:id="1087"/>
      <w:bookmarkEnd w:id="1088"/>
      <w:bookmarkEnd w:id="1089"/>
      <w:bookmarkEnd w:id="1090"/>
      <w:bookmarkEnd w:id="1091"/>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1092" w:name="_Toc36441047"/>
      <w:bookmarkStart w:id="1093" w:name="_Toc106426196"/>
      <w:bookmarkStart w:id="1094" w:name="_Toc107198213"/>
      <w:bookmarkStart w:id="1095" w:name="_Toc172436252"/>
      <w:bookmarkStart w:id="1096" w:name="_Toc362415032"/>
      <w:bookmarkStart w:id="1097" w:name="_Toc360457569"/>
      <w:r>
        <w:rPr>
          <w:rStyle w:val="CharSectno"/>
        </w:rPr>
        <w:t>79</w:t>
      </w:r>
      <w:r>
        <w:rPr>
          <w:snapToGrid w:val="0"/>
        </w:rPr>
        <w:t>.</w:t>
      </w:r>
      <w:r>
        <w:rPr>
          <w:snapToGrid w:val="0"/>
        </w:rPr>
        <w:tab/>
        <w:t>Abandoned goods</w:t>
      </w:r>
      <w:bookmarkEnd w:id="1092"/>
      <w:bookmarkEnd w:id="1093"/>
      <w:bookmarkEnd w:id="1094"/>
      <w:bookmarkEnd w:id="1095"/>
      <w:bookmarkEnd w:id="1096"/>
      <w:bookmarkEnd w:id="1097"/>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w:t>
      </w:r>
      <w:ins w:id="1098" w:author="svcMRProcess" w:date="2018-09-08T06:47:00Z">
        <w:r>
          <w:rPr>
            <w:snapToGrid w:val="0"/>
          </w:rPr>
          <w:t xml:space="preserve"> and</w:t>
        </w:r>
      </w:ins>
    </w:p>
    <w:p>
      <w:pPr>
        <w:pStyle w:val="Indenta"/>
        <w:rPr>
          <w:snapToGrid w:val="0"/>
        </w:rPr>
      </w:pPr>
      <w:r>
        <w:rPr>
          <w:snapToGrid w:val="0"/>
        </w:rPr>
        <w:tab/>
        <w:t>(b)</w:t>
      </w:r>
      <w:r>
        <w:rPr>
          <w:snapToGrid w:val="0"/>
        </w:rPr>
        <w:tab/>
        <w:t>goods have been left on the premises that were subject to the agreement;</w:t>
      </w:r>
      <w:ins w:id="1099" w:author="svcMRProcess" w:date="2018-09-08T06:47:00Z">
        <w:r>
          <w:rPr>
            <w:snapToGrid w:val="0"/>
          </w:rPr>
          <w:t xml:space="preserve"> and</w:t>
        </w:r>
      </w:ins>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Ednotesubsection"/>
        <w:rPr>
          <w:del w:id="1100" w:author="svcMRProcess" w:date="2018-09-08T06:47:00Z"/>
        </w:rPr>
      </w:pPr>
      <w:del w:id="1101" w:author="svcMRProcess" w:date="2018-09-08T06:47:00Z">
        <w:r>
          <w:tab/>
          <w:delText>[(16)</w:delText>
        </w:r>
        <w:r>
          <w:tab/>
          <w:delText>deleted]</w:delText>
        </w:r>
      </w:del>
    </w:p>
    <w:p>
      <w:pPr>
        <w:pStyle w:val="Footnotesection"/>
      </w:pPr>
      <w:r>
        <w:tab/>
        <w:t xml:space="preserve">[Section 79 amended by No. 50 of 1988 s. 14 and 18; No. 59 of 1995 s. 56; No. 59 of 2004 s. 120 and 121; No. 77 of 2006 </w:t>
      </w:r>
      <w:del w:id="1102" w:author="svcMRProcess" w:date="2018-09-08T06:47:00Z">
        <w:r>
          <w:delText>s. 17</w:delText>
        </w:r>
        <w:r>
          <w:rPr>
            <w:spacing w:val="-4"/>
          </w:rPr>
          <w:delText>;</w:delText>
        </w:r>
      </w:del>
      <w:ins w:id="1103" w:author="svcMRProcess" w:date="2018-09-08T06:47:00Z">
        <w:r>
          <w:t>Sch. 1 cl. 149(1) and (5);</w:t>
        </w:r>
      </w:ins>
      <w:r>
        <w:t xml:space="preserve"> No. 60 of 2011 s. 76, 88 and 89.] </w:t>
      </w:r>
    </w:p>
    <w:p>
      <w:pPr>
        <w:pStyle w:val="Heading5"/>
      </w:pPr>
      <w:bookmarkStart w:id="1104" w:name="_Toc311730444"/>
      <w:bookmarkStart w:id="1105" w:name="_Toc362415033"/>
      <w:bookmarkStart w:id="1106" w:name="_Toc360457570"/>
      <w:bookmarkStart w:id="1107" w:name="_Toc36441048"/>
      <w:bookmarkStart w:id="1108" w:name="_Toc106426197"/>
      <w:bookmarkStart w:id="1109" w:name="_Toc107198214"/>
      <w:bookmarkStart w:id="1110" w:name="_Toc172436253"/>
      <w:r>
        <w:rPr>
          <w:rStyle w:val="CharSectno"/>
        </w:rPr>
        <w:t>80A</w:t>
      </w:r>
      <w:r>
        <w:t>.</w:t>
      </w:r>
      <w:r>
        <w:tab/>
        <w:t>Abandoned documents</w:t>
      </w:r>
      <w:bookmarkEnd w:id="1104"/>
      <w:bookmarkEnd w:id="1105"/>
      <w:bookmarkEnd w:id="1106"/>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1111" w:name="_Toc362415034"/>
      <w:bookmarkStart w:id="1112" w:name="_Toc360457571"/>
      <w:r>
        <w:rPr>
          <w:rStyle w:val="CharSectno"/>
        </w:rPr>
        <w:t>80</w:t>
      </w:r>
      <w:r>
        <w:rPr>
          <w:snapToGrid w:val="0"/>
        </w:rPr>
        <w:t>.</w:t>
      </w:r>
      <w:r>
        <w:rPr>
          <w:snapToGrid w:val="0"/>
        </w:rPr>
        <w:tab/>
        <w:t>Recovery of possession of premises prohibited except by court order</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1113" w:name="_Toc311730447"/>
      <w:bookmarkStart w:id="1114" w:name="_Toc362415035"/>
      <w:bookmarkStart w:id="1115" w:name="_Toc360457572"/>
      <w:bookmarkStart w:id="1116" w:name="_Toc36441049"/>
      <w:bookmarkStart w:id="1117" w:name="_Toc106426198"/>
      <w:bookmarkStart w:id="1118" w:name="_Toc107198215"/>
      <w:bookmarkStart w:id="1119" w:name="_Toc172436254"/>
      <w:r>
        <w:rPr>
          <w:rStyle w:val="CharSectno"/>
        </w:rPr>
        <w:t>81A</w:t>
      </w:r>
      <w:r>
        <w:t>.</w:t>
      </w:r>
      <w:r>
        <w:tab/>
        <w:t>Mortgagee repossessions of rented properties</w:t>
      </w:r>
      <w:bookmarkEnd w:id="1113"/>
      <w:bookmarkEnd w:id="1114"/>
      <w:bookmarkEnd w:id="111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bookmarkStart w:id="1120" w:name="_Toc311730448"/>
      <w:r>
        <w:tab/>
        <w:t xml:space="preserve">[Section 81A inserted by No. 60 of 2011 s. 79.] </w:t>
      </w:r>
    </w:p>
    <w:p>
      <w:pPr>
        <w:pStyle w:val="Heading5"/>
      </w:pPr>
      <w:bookmarkStart w:id="1121" w:name="_Toc362415036"/>
      <w:bookmarkStart w:id="1122" w:name="_Toc360457573"/>
      <w:r>
        <w:rPr>
          <w:rStyle w:val="CharSectno"/>
        </w:rPr>
        <w:t>81B</w:t>
      </w:r>
      <w:r>
        <w:t>.</w:t>
      </w:r>
      <w:r>
        <w:tab/>
        <w:t>Notice of proposed recovery of premises by person with superior title</w:t>
      </w:r>
      <w:bookmarkEnd w:id="1120"/>
      <w:bookmarkEnd w:id="1121"/>
      <w:bookmarkEnd w:id="1122"/>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bookmarkStart w:id="1123" w:name="_Toc311730449"/>
      <w:r>
        <w:tab/>
        <w:t xml:space="preserve">[Section 81B inserted by No. 60 of 2011 s. 79.] </w:t>
      </w:r>
    </w:p>
    <w:p>
      <w:pPr>
        <w:pStyle w:val="Heading5"/>
      </w:pPr>
      <w:bookmarkStart w:id="1124" w:name="_Toc362415037"/>
      <w:bookmarkStart w:id="1125" w:name="_Toc360457574"/>
      <w:r>
        <w:rPr>
          <w:rStyle w:val="CharSectno"/>
        </w:rPr>
        <w:t>81</w:t>
      </w:r>
      <w:r>
        <w:t>.</w:t>
      </w:r>
      <w:r>
        <w:tab/>
        <w:t>Order for tenancy against person with superior title</w:t>
      </w:r>
      <w:bookmarkEnd w:id="1123"/>
      <w:bookmarkEnd w:id="1124"/>
      <w:bookmarkEnd w:id="1125"/>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1126" w:name="_Toc360453620"/>
      <w:bookmarkStart w:id="1127" w:name="_Toc360457575"/>
      <w:bookmarkStart w:id="1128" w:name="_Toc361399195"/>
      <w:bookmarkStart w:id="1129" w:name="_Toc361401768"/>
      <w:bookmarkStart w:id="1130" w:name="_Toc361905387"/>
      <w:bookmarkStart w:id="1131" w:name="_Toc361908997"/>
      <w:bookmarkStart w:id="1132" w:name="_Toc362415038"/>
      <w:bookmarkStart w:id="1133" w:name="_Toc89596668"/>
      <w:bookmarkStart w:id="1134" w:name="_Toc101762133"/>
      <w:bookmarkStart w:id="1135" w:name="_Toc101762254"/>
      <w:bookmarkStart w:id="1136" w:name="_Toc103582529"/>
      <w:bookmarkStart w:id="1137" w:name="_Toc103582646"/>
      <w:bookmarkStart w:id="1138" w:name="_Toc103589248"/>
      <w:bookmarkStart w:id="1139" w:name="_Toc104110063"/>
      <w:bookmarkStart w:id="1140" w:name="_Toc106426082"/>
      <w:bookmarkStart w:id="1141" w:name="_Toc106426199"/>
      <w:bookmarkStart w:id="1142" w:name="_Toc107198096"/>
      <w:bookmarkStart w:id="1143" w:name="_Toc107198216"/>
      <w:bookmarkStart w:id="1144" w:name="_Toc139363659"/>
      <w:bookmarkStart w:id="1145" w:name="_Toc139688394"/>
      <w:bookmarkStart w:id="1146" w:name="_Toc139960389"/>
      <w:bookmarkStart w:id="1147" w:name="_Toc139968422"/>
      <w:bookmarkStart w:id="1148" w:name="_Toc154197604"/>
      <w:bookmarkStart w:id="1149" w:name="_Toc158003153"/>
      <w:bookmarkStart w:id="1150" w:name="_Toc163278653"/>
      <w:bookmarkStart w:id="1151" w:name="_Toc163362035"/>
      <w:bookmarkStart w:id="1152" w:name="_Toc168903586"/>
      <w:bookmarkStart w:id="1153" w:name="_Toc168971208"/>
      <w:bookmarkStart w:id="1154" w:name="_Toc170524906"/>
      <w:bookmarkStart w:id="1155" w:name="_Toc171246223"/>
      <w:bookmarkStart w:id="1156" w:name="_Toc172436255"/>
      <w:bookmarkStart w:id="1157" w:name="_Toc173740480"/>
      <w:bookmarkStart w:id="1158" w:name="_Toc173745127"/>
      <w:bookmarkStart w:id="1159" w:name="_Toc173745246"/>
      <w:bookmarkStart w:id="1160" w:name="_Toc173745365"/>
      <w:bookmarkStart w:id="1161" w:name="_Toc199756448"/>
      <w:bookmarkStart w:id="1162" w:name="_Toc223933016"/>
      <w:bookmarkStart w:id="1163" w:name="_Toc223933135"/>
      <w:bookmarkStart w:id="1164" w:name="_Toc268248507"/>
      <w:bookmarkStart w:id="1165" w:name="_Toc268612708"/>
      <w:bookmarkStart w:id="1166" w:name="_Toc272315143"/>
      <w:bookmarkStart w:id="1167" w:name="_Toc280092989"/>
      <w:bookmarkStart w:id="1168" w:name="_Toc281486456"/>
      <w:bookmarkStart w:id="1169" w:name="_Toc312051895"/>
      <w:bookmarkStart w:id="1170" w:name="_Toc312058453"/>
      <w:bookmarkStart w:id="1171" w:name="_Toc331431335"/>
      <w:bookmarkStart w:id="1172" w:name="_Toc331431682"/>
      <w:bookmarkStart w:id="1173" w:name="_Toc331677292"/>
      <w:bookmarkEnd w:id="1116"/>
      <w:bookmarkEnd w:id="1117"/>
      <w:bookmarkEnd w:id="1118"/>
      <w:bookmarkEnd w:id="1119"/>
      <w:r>
        <w:rPr>
          <w:rStyle w:val="CharPartNo"/>
        </w:rPr>
        <w:t>Part VIA</w:t>
      </w:r>
      <w:r>
        <w:t> — </w:t>
      </w:r>
      <w:r>
        <w:rPr>
          <w:rStyle w:val="CharPartText"/>
        </w:rPr>
        <w:t>Residential tenancy databases</w:t>
      </w:r>
      <w:bookmarkEnd w:id="1126"/>
      <w:bookmarkEnd w:id="1127"/>
      <w:bookmarkEnd w:id="1128"/>
      <w:bookmarkEnd w:id="1129"/>
      <w:bookmarkEnd w:id="1130"/>
      <w:bookmarkEnd w:id="1131"/>
      <w:bookmarkEnd w:id="1132"/>
    </w:p>
    <w:p>
      <w:pPr>
        <w:pStyle w:val="Footnoteheading"/>
      </w:pPr>
      <w:r>
        <w:tab/>
        <w:t xml:space="preserve">[Heading inserted by No. 60 of 2011 s. 96.] </w:t>
      </w:r>
    </w:p>
    <w:p>
      <w:pPr>
        <w:pStyle w:val="Heading3"/>
      </w:pPr>
      <w:bookmarkStart w:id="1174" w:name="_Toc360453621"/>
      <w:bookmarkStart w:id="1175" w:name="_Toc360457576"/>
      <w:bookmarkStart w:id="1176" w:name="_Toc361399196"/>
      <w:bookmarkStart w:id="1177" w:name="_Toc361401769"/>
      <w:bookmarkStart w:id="1178" w:name="_Toc361905388"/>
      <w:bookmarkStart w:id="1179" w:name="_Toc361908998"/>
      <w:bookmarkStart w:id="1180" w:name="_Toc362415039"/>
      <w:r>
        <w:rPr>
          <w:rStyle w:val="CharDivNo"/>
        </w:rPr>
        <w:t>Division 1</w:t>
      </w:r>
      <w:r>
        <w:t> — </w:t>
      </w:r>
      <w:r>
        <w:rPr>
          <w:rStyle w:val="CharDivText"/>
        </w:rPr>
        <w:t>Preliminary</w:t>
      </w:r>
      <w:bookmarkEnd w:id="1174"/>
      <w:bookmarkEnd w:id="1175"/>
      <w:bookmarkEnd w:id="1176"/>
      <w:bookmarkEnd w:id="1177"/>
      <w:bookmarkEnd w:id="1178"/>
      <w:bookmarkEnd w:id="1179"/>
      <w:bookmarkEnd w:id="1180"/>
    </w:p>
    <w:p>
      <w:pPr>
        <w:pStyle w:val="Footnoteheading"/>
      </w:pPr>
      <w:bookmarkStart w:id="1181" w:name="_Toc311730509"/>
      <w:r>
        <w:tab/>
        <w:t xml:space="preserve">[Heading inserted by No. 60 of 2011 s. 96.] </w:t>
      </w:r>
    </w:p>
    <w:p>
      <w:pPr>
        <w:pStyle w:val="Heading5"/>
      </w:pPr>
      <w:bookmarkStart w:id="1182" w:name="_Toc362415040"/>
      <w:bookmarkStart w:id="1183" w:name="_Toc360457577"/>
      <w:r>
        <w:rPr>
          <w:rStyle w:val="CharSectno"/>
          <w:spacing w:val="-6"/>
        </w:rPr>
        <w:t>82A</w:t>
      </w:r>
      <w:r>
        <w:t>.</w:t>
      </w:r>
      <w:r>
        <w:tab/>
        <w:t>Terms used</w:t>
      </w:r>
      <w:bookmarkEnd w:id="1181"/>
      <w:bookmarkEnd w:id="1182"/>
      <w:bookmarkEnd w:id="1183"/>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bookmarkStart w:id="1184" w:name="_Toc311730510"/>
      <w:r>
        <w:tab/>
        <w:t xml:space="preserve">[Section 82A inserted by No. 60 of 2011 s. 96.] </w:t>
      </w:r>
    </w:p>
    <w:p>
      <w:pPr>
        <w:pStyle w:val="Heading5"/>
      </w:pPr>
      <w:bookmarkStart w:id="1185" w:name="_Toc362415041"/>
      <w:bookmarkStart w:id="1186" w:name="_Toc360457578"/>
      <w:r>
        <w:rPr>
          <w:rStyle w:val="CharSectno"/>
          <w:spacing w:val="-6"/>
        </w:rPr>
        <w:t>82B</w:t>
      </w:r>
      <w:r>
        <w:t>.</w:t>
      </w:r>
      <w:r>
        <w:tab/>
        <w:t>Application of Part</w:t>
      </w:r>
      <w:bookmarkEnd w:id="1184"/>
      <w:bookmarkEnd w:id="1185"/>
      <w:bookmarkEnd w:id="1186"/>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1187" w:name="_Toc360453624"/>
      <w:bookmarkStart w:id="1188" w:name="_Toc360457579"/>
      <w:bookmarkStart w:id="1189" w:name="_Toc361399199"/>
      <w:bookmarkStart w:id="1190" w:name="_Toc361401772"/>
      <w:bookmarkStart w:id="1191" w:name="_Toc361905391"/>
      <w:bookmarkStart w:id="1192" w:name="_Toc361909001"/>
      <w:bookmarkStart w:id="1193" w:name="_Toc362415042"/>
      <w:r>
        <w:rPr>
          <w:rStyle w:val="CharDivNo"/>
        </w:rPr>
        <w:t>Division 2</w:t>
      </w:r>
      <w:r>
        <w:t> — </w:t>
      </w:r>
      <w:r>
        <w:rPr>
          <w:rStyle w:val="CharDivText"/>
        </w:rPr>
        <w:t>Tenancy database information</w:t>
      </w:r>
      <w:bookmarkEnd w:id="1187"/>
      <w:bookmarkEnd w:id="1188"/>
      <w:bookmarkEnd w:id="1189"/>
      <w:bookmarkEnd w:id="1190"/>
      <w:bookmarkEnd w:id="1191"/>
      <w:bookmarkEnd w:id="1192"/>
      <w:bookmarkEnd w:id="1193"/>
    </w:p>
    <w:p>
      <w:pPr>
        <w:pStyle w:val="Footnoteheading"/>
        <w:spacing w:before="100"/>
      </w:pPr>
      <w:bookmarkStart w:id="1194" w:name="_Toc311730512"/>
      <w:r>
        <w:tab/>
        <w:t xml:space="preserve">[Heading inserted by No. 60 of 2011 s. 96.] </w:t>
      </w:r>
    </w:p>
    <w:p>
      <w:pPr>
        <w:pStyle w:val="Heading5"/>
      </w:pPr>
      <w:bookmarkStart w:id="1195" w:name="_Toc362415043"/>
      <w:bookmarkStart w:id="1196" w:name="_Toc360457580"/>
      <w:r>
        <w:rPr>
          <w:rStyle w:val="CharSectno"/>
          <w:spacing w:val="-6"/>
        </w:rPr>
        <w:t>82C</w:t>
      </w:r>
      <w:r>
        <w:t>.</w:t>
      </w:r>
      <w:r>
        <w:tab/>
        <w:t>Notice of usual use of database</w:t>
      </w:r>
      <w:bookmarkEnd w:id="1194"/>
      <w:bookmarkEnd w:id="1195"/>
      <w:bookmarkEnd w:id="1196"/>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bookmarkStart w:id="1197" w:name="_Toc311730513"/>
      <w:r>
        <w:tab/>
        <w:t xml:space="preserve">[Section 82C inserted by No. 60 of 2011 s. 96.] </w:t>
      </w:r>
    </w:p>
    <w:p>
      <w:pPr>
        <w:pStyle w:val="Heading5"/>
      </w:pPr>
      <w:bookmarkStart w:id="1198" w:name="_Toc362415044"/>
      <w:bookmarkStart w:id="1199" w:name="_Toc360457581"/>
      <w:r>
        <w:rPr>
          <w:rStyle w:val="CharSectno"/>
          <w:spacing w:val="-6"/>
        </w:rPr>
        <w:t>82D</w:t>
      </w:r>
      <w:r>
        <w:t>.</w:t>
      </w:r>
      <w:r>
        <w:tab/>
        <w:t>Notice of listing if database used</w:t>
      </w:r>
      <w:bookmarkEnd w:id="1197"/>
      <w:bookmarkEnd w:id="1198"/>
      <w:bookmarkEnd w:id="1199"/>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bookmarkStart w:id="1200" w:name="_Toc311730514"/>
      <w:r>
        <w:tab/>
        <w:t xml:space="preserve">[Section 82D inserted by No. 60 of 2011 s. 96.] </w:t>
      </w:r>
    </w:p>
    <w:p>
      <w:pPr>
        <w:pStyle w:val="Heading5"/>
      </w:pPr>
      <w:bookmarkStart w:id="1201" w:name="_Toc362415045"/>
      <w:bookmarkStart w:id="1202" w:name="_Toc360457582"/>
      <w:r>
        <w:rPr>
          <w:rStyle w:val="CharSectno"/>
          <w:spacing w:val="-6"/>
        </w:rPr>
        <w:t>82E</w:t>
      </w:r>
      <w:r>
        <w:t>.</w:t>
      </w:r>
      <w:r>
        <w:tab/>
        <w:t>Listing can be made only for particular breaches by particular persons</w:t>
      </w:r>
      <w:bookmarkEnd w:id="1200"/>
      <w:bookmarkEnd w:id="1201"/>
      <w:bookmarkEnd w:id="120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bookmarkStart w:id="1203" w:name="_Toc311730515"/>
      <w:r>
        <w:tab/>
        <w:t xml:space="preserve">[Section 82E inserted by No. 60 of 2011 s. 96.] </w:t>
      </w:r>
    </w:p>
    <w:p>
      <w:pPr>
        <w:pStyle w:val="Heading5"/>
      </w:pPr>
      <w:bookmarkStart w:id="1204" w:name="_Toc362415046"/>
      <w:bookmarkStart w:id="1205" w:name="_Toc360457583"/>
      <w:r>
        <w:rPr>
          <w:rStyle w:val="CharSectno"/>
          <w:spacing w:val="-6"/>
        </w:rPr>
        <w:t>82F</w:t>
      </w:r>
      <w:r>
        <w:t>.</w:t>
      </w:r>
      <w:r>
        <w:tab/>
        <w:t>Further restriction on listing</w:t>
      </w:r>
      <w:bookmarkEnd w:id="1203"/>
      <w:bookmarkEnd w:id="1204"/>
      <w:bookmarkEnd w:id="1205"/>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bookmarkStart w:id="1206" w:name="_Toc311730516"/>
      <w:r>
        <w:tab/>
        <w:t xml:space="preserve">[Section 82F inserted by No. 60 of 2011 s. 96.] </w:t>
      </w:r>
    </w:p>
    <w:p>
      <w:pPr>
        <w:pStyle w:val="Heading5"/>
      </w:pPr>
      <w:bookmarkStart w:id="1207" w:name="_Toc362415047"/>
      <w:bookmarkStart w:id="1208" w:name="_Toc360457584"/>
      <w:r>
        <w:rPr>
          <w:rStyle w:val="CharSectno"/>
          <w:spacing w:val="-6"/>
        </w:rPr>
        <w:t>82G</w:t>
      </w:r>
      <w:r>
        <w:t>.</w:t>
      </w:r>
      <w:r>
        <w:tab/>
        <w:t>Ensuring quality of listing — lessor’s or agent’s obligation</w:t>
      </w:r>
      <w:bookmarkEnd w:id="1206"/>
      <w:bookmarkEnd w:id="1207"/>
      <w:bookmarkEnd w:id="120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bookmarkStart w:id="1209" w:name="_Toc311730517"/>
      <w:r>
        <w:tab/>
        <w:t xml:space="preserve">[Section 82G inserted by No. 60 of 2011 s. 96.] </w:t>
      </w:r>
    </w:p>
    <w:p>
      <w:pPr>
        <w:pStyle w:val="Heading5"/>
      </w:pPr>
      <w:bookmarkStart w:id="1210" w:name="_Toc362415048"/>
      <w:bookmarkStart w:id="1211" w:name="_Toc360457585"/>
      <w:r>
        <w:rPr>
          <w:rStyle w:val="CharSectno"/>
          <w:spacing w:val="-6"/>
        </w:rPr>
        <w:t>82H</w:t>
      </w:r>
      <w:r>
        <w:t>.</w:t>
      </w:r>
      <w:r>
        <w:tab/>
        <w:t>Ensuring quality of listing — database operator’s obligation</w:t>
      </w:r>
      <w:bookmarkEnd w:id="1209"/>
      <w:bookmarkEnd w:id="1210"/>
      <w:bookmarkEnd w:id="1211"/>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bookmarkStart w:id="1212" w:name="_Toc311730518"/>
      <w:r>
        <w:tab/>
        <w:t xml:space="preserve">[Section 82H inserted by No. 60 of 2011 s. 96.] </w:t>
      </w:r>
    </w:p>
    <w:p>
      <w:pPr>
        <w:pStyle w:val="Heading5"/>
      </w:pPr>
      <w:bookmarkStart w:id="1213" w:name="_Toc362415049"/>
      <w:bookmarkStart w:id="1214" w:name="_Toc360457586"/>
      <w:r>
        <w:rPr>
          <w:rStyle w:val="CharSectno"/>
          <w:spacing w:val="-6"/>
        </w:rPr>
        <w:t>82I</w:t>
      </w:r>
      <w:r>
        <w:t>.</w:t>
      </w:r>
      <w:r>
        <w:tab/>
        <w:t>Providing copy of personal information listed</w:t>
      </w:r>
      <w:bookmarkEnd w:id="1212"/>
      <w:bookmarkEnd w:id="1213"/>
      <w:bookmarkEnd w:id="1214"/>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bookmarkStart w:id="1215" w:name="_Toc311730519"/>
      <w:r>
        <w:tab/>
        <w:t xml:space="preserve">[Section 82I inserted by No. 60 of 2011 s. 96.] </w:t>
      </w:r>
    </w:p>
    <w:p>
      <w:pPr>
        <w:pStyle w:val="Heading5"/>
      </w:pPr>
      <w:bookmarkStart w:id="1216" w:name="_Toc362415050"/>
      <w:bookmarkStart w:id="1217" w:name="_Toc360457587"/>
      <w:r>
        <w:rPr>
          <w:rStyle w:val="CharSectno"/>
        </w:rPr>
        <w:t>82J</w:t>
      </w:r>
      <w:r>
        <w:t>.</w:t>
      </w:r>
      <w:r>
        <w:tab/>
        <w:t>Disputes about listings</w:t>
      </w:r>
      <w:bookmarkEnd w:id="1215"/>
      <w:bookmarkEnd w:id="1216"/>
      <w:bookmarkEnd w:id="1217"/>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bookmarkStart w:id="1218" w:name="_Toc311730520"/>
      <w:r>
        <w:tab/>
        <w:t xml:space="preserve">[Section 82J inserted by No. 60 of 2011 s. 96.] </w:t>
      </w:r>
    </w:p>
    <w:p>
      <w:pPr>
        <w:pStyle w:val="Heading5"/>
      </w:pPr>
      <w:bookmarkStart w:id="1219" w:name="_Toc362415051"/>
      <w:bookmarkStart w:id="1220" w:name="_Toc360457588"/>
      <w:r>
        <w:rPr>
          <w:rStyle w:val="CharSectno"/>
          <w:spacing w:val="-6"/>
        </w:rPr>
        <w:t>82K</w:t>
      </w:r>
      <w:r>
        <w:t>.</w:t>
      </w:r>
      <w:r>
        <w:tab/>
        <w:t>Keeping personal information listed</w:t>
      </w:r>
      <w:bookmarkEnd w:id="1218"/>
      <w:bookmarkEnd w:id="1219"/>
      <w:bookmarkEnd w:id="1220"/>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w:t>
      </w:r>
      <w:del w:id="1221" w:author="svcMRProcess" w:date="2018-09-08T06:47:00Z">
        <w:r>
          <w:delText xml:space="preserve"> </w:delText>
        </w:r>
      </w:del>
      <w:ins w:id="1222" w:author="svcMRProcess" w:date="2018-09-08T06:47:00Z">
        <w:r>
          <w:t> </w:t>
        </w:r>
      </w:ins>
      <w:r>
        <w:t>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223" w:name="_Toc360453634"/>
      <w:bookmarkStart w:id="1224" w:name="_Toc360457589"/>
      <w:bookmarkStart w:id="1225" w:name="_Toc361399209"/>
      <w:bookmarkStart w:id="1226" w:name="_Toc361401782"/>
      <w:bookmarkStart w:id="1227" w:name="_Toc361905401"/>
      <w:bookmarkStart w:id="1228" w:name="_Toc361909011"/>
      <w:bookmarkStart w:id="1229" w:name="_Toc362415052"/>
      <w:r>
        <w:rPr>
          <w:rStyle w:val="CharPartNo"/>
        </w:rPr>
        <w:t>Part VI</w:t>
      </w:r>
      <w:r>
        <w:rPr>
          <w:rStyle w:val="CharDivNo"/>
        </w:rPr>
        <w:t> </w:t>
      </w:r>
      <w:r>
        <w:t>—</w:t>
      </w:r>
      <w:r>
        <w:rPr>
          <w:rStyle w:val="CharDivText"/>
        </w:rPr>
        <w:t> </w:t>
      </w:r>
      <w:r>
        <w:rPr>
          <w:rStyle w:val="CharPartText"/>
        </w:rPr>
        <w:t>Miscellaneous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223"/>
      <w:bookmarkEnd w:id="1224"/>
      <w:bookmarkEnd w:id="1225"/>
      <w:bookmarkEnd w:id="1226"/>
      <w:bookmarkEnd w:id="1227"/>
      <w:bookmarkEnd w:id="1228"/>
      <w:bookmarkEnd w:id="1229"/>
    </w:p>
    <w:p>
      <w:pPr>
        <w:pStyle w:val="Heading5"/>
        <w:spacing w:before="200"/>
        <w:rPr>
          <w:snapToGrid w:val="0"/>
        </w:rPr>
      </w:pPr>
      <w:bookmarkStart w:id="1230" w:name="_Toc36441050"/>
      <w:bookmarkStart w:id="1231" w:name="_Toc106426200"/>
      <w:bookmarkStart w:id="1232" w:name="_Toc107198217"/>
      <w:bookmarkStart w:id="1233" w:name="_Toc172436256"/>
      <w:bookmarkStart w:id="1234" w:name="_Toc362415053"/>
      <w:bookmarkStart w:id="1235" w:name="_Toc360457590"/>
      <w:r>
        <w:rPr>
          <w:rStyle w:val="CharSectno"/>
        </w:rPr>
        <w:t>82</w:t>
      </w:r>
      <w:r>
        <w:rPr>
          <w:snapToGrid w:val="0"/>
        </w:rPr>
        <w:t>.</w:t>
      </w:r>
      <w:r>
        <w:rPr>
          <w:snapToGrid w:val="0"/>
        </w:rPr>
        <w:tab/>
        <w:t>Contracting out</w:t>
      </w:r>
      <w:bookmarkEnd w:id="1230"/>
      <w:bookmarkEnd w:id="1231"/>
      <w:bookmarkEnd w:id="1232"/>
      <w:bookmarkEnd w:id="1233"/>
      <w:bookmarkEnd w:id="1234"/>
      <w:bookmarkEnd w:id="1235"/>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bookmarkStart w:id="1236" w:name="_Toc36441051"/>
      <w:bookmarkStart w:id="1237" w:name="_Toc106426201"/>
      <w:bookmarkStart w:id="1238" w:name="_Toc107198218"/>
      <w:bookmarkStart w:id="1239" w:name="_Toc172436257"/>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240" w:name="_Toc362415054"/>
      <w:bookmarkStart w:id="1241" w:name="_Toc360457591"/>
      <w:r>
        <w:rPr>
          <w:rStyle w:val="CharSectno"/>
        </w:rPr>
        <w:t>83</w:t>
      </w:r>
      <w:r>
        <w:rPr>
          <w:snapToGrid w:val="0"/>
        </w:rPr>
        <w:t>.</w:t>
      </w:r>
      <w:r>
        <w:rPr>
          <w:snapToGrid w:val="0"/>
        </w:rPr>
        <w:tab/>
        <w:t>Recovery of amounts paid under mistake of law or fact</w:t>
      </w:r>
      <w:bookmarkEnd w:id="1236"/>
      <w:bookmarkEnd w:id="1237"/>
      <w:bookmarkEnd w:id="1238"/>
      <w:bookmarkEnd w:id="1239"/>
      <w:bookmarkEnd w:id="1240"/>
      <w:bookmarkEnd w:id="124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242" w:name="_Toc36441052"/>
      <w:bookmarkStart w:id="1243" w:name="_Toc106426202"/>
      <w:bookmarkStart w:id="1244" w:name="_Toc107198219"/>
      <w:bookmarkStart w:id="1245" w:name="_Toc172436258"/>
      <w:bookmarkStart w:id="1246" w:name="_Toc362415055"/>
      <w:bookmarkStart w:id="1247" w:name="_Toc360457592"/>
      <w:r>
        <w:rPr>
          <w:rStyle w:val="CharSectno"/>
        </w:rPr>
        <w:t>84</w:t>
      </w:r>
      <w:r>
        <w:rPr>
          <w:snapToGrid w:val="0"/>
        </w:rPr>
        <w:t>.</w:t>
      </w:r>
      <w:r>
        <w:rPr>
          <w:snapToGrid w:val="0"/>
        </w:rPr>
        <w:tab/>
        <w:t>Exemption of tenancy agreement or premises from provision of Act</w:t>
      </w:r>
      <w:bookmarkEnd w:id="1242"/>
      <w:bookmarkEnd w:id="1243"/>
      <w:bookmarkEnd w:id="1244"/>
      <w:bookmarkEnd w:id="1245"/>
      <w:bookmarkEnd w:id="1246"/>
      <w:bookmarkEnd w:id="1247"/>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248" w:name="_Toc36441053"/>
      <w:bookmarkStart w:id="1249" w:name="_Toc106426203"/>
      <w:bookmarkStart w:id="1250" w:name="_Toc107198220"/>
      <w:bookmarkStart w:id="1251" w:name="_Toc172436259"/>
      <w:bookmarkStart w:id="1252" w:name="_Toc362415056"/>
      <w:bookmarkStart w:id="1253" w:name="_Toc360457593"/>
      <w:r>
        <w:rPr>
          <w:rStyle w:val="CharSectno"/>
        </w:rPr>
        <w:t>85</w:t>
      </w:r>
      <w:r>
        <w:rPr>
          <w:snapToGrid w:val="0"/>
        </w:rPr>
        <w:t>.</w:t>
      </w:r>
      <w:r>
        <w:rPr>
          <w:snapToGrid w:val="0"/>
        </w:rPr>
        <w:tab/>
        <w:t>Service</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254" w:name="_Toc311730453"/>
      <w:bookmarkStart w:id="1255" w:name="_Toc362415057"/>
      <w:bookmarkStart w:id="1256" w:name="_Toc360457594"/>
      <w:r>
        <w:rPr>
          <w:rStyle w:val="CharSectno"/>
        </w:rPr>
        <w:t>86</w:t>
      </w:r>
      <w:r>
        <w:t>.</w:t>
      </w:r>
      <w:r>
        <w:tab/>
        <w:t>Court may refer matter to Commissioner for investigation</w:t>
      </w:r>
      <w:bookmarkEnd w:id="1254"/>
      <w:bookmarkEnd w:id="1255"/>
      <w:bookmarkEnd w:id="1256"/>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bookmarkStart w:id="1257" w:name="_Toc311730454"/>
      <w:r>
        <w:tab/>
        <w:t xml:space="preserve">[Section 86 inserted by No. 60 of 2011 s. 82.] </w:t>
      </w:r>
    </w:p>
    <w:p>
      <w:pPr>
        <w:pStyle w:val="Heading5"/>
        <w:spacing w:before="260"/>
      </w:pPr>
      <w:bookmarkStart w:id="1258" w:name="_Toc362415058"/>
      <w:bookmarkStart w:id="1259" w:name="_Toc360457595"/>
      <w:r>
        <w:rPr>
          <w:rStyle w:val="CharSectno"/>
        </w:rPr>
        <w:t>87A</w:t>
      </w:r>
      <w:r>
        <w:t>.</w:t>
      </w:r>
      <w:r>
        <w:tab/>
        <w:t>Defence where lessor and property manager are both charged with the same offence</w:t>
      </w:r>
      <w:bookmarkEnd w:id="1257"/>
      <w:bookmarkEnd w:id="1258"/>
      <w:bookmarkEnd w:id="125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260" w:name="_Toc36441055"/>
      <w:bookmarkStart w:id="1261" w:name="_Toc106426205"/>
      <w:bookmarkStart w:id="1262" w:name="_Toc107198222"/>
      <w:bookmarkStart w:id="1263" w:name="_Toc172436260"/>
      <w:bookmarkStart w:id="1264" w:name="_Toc362415059"/>
      <w:bookmarkStart w:id="1265" w:name="_Toc360457596"/>
      <w:r>
        <w:rPr>
          <w:rStyle w:val="CharSectno"/>
        </w:rPr>
        <w:t>87</w:t>
      </w:r>
      <w:r>
        <w:rPr>
          <w:snapToGrid w:val="0"/>
        </w:rPr>
        <w:t>.</w:t>
      </w:r>
      <w:r>
        <w:rPr>
          <w:snapToGrid w:val="0"/>
        </w:rPr>
        <w:tab/>
        <w:t>Time for bringing proceedings</w:t>
      </w:r>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266" w:name="_Toc311730456"/>
      <w:bookmarkStart w:id="1267" w:name="_Toc362415060"/>
      <w:bookmarkStart w:id="1268" w:name="_Toc360457597"/>
      <w:bookmarkStart w:id="1269" w:name="_Toc36441056"/>
      <w:bookmarkStart w:id="1270" w:name="_Toc106426206"/>
      <w:bookmarkStart w:id="1271" w:name="_Toc107198223"/>
      <w:bookmarkStart w:id="1272" w:name="_Toc172436261"/>
      <w:r>
        <w:rPr>
          <w:rStyle w:val="CharSectno"/>
        </w:rPr>
        <w:t>88A</w:t>
      </w:r>
      <w:r>
        <w:t>.</w:t>
      </w:r>
      <w:r>
        <w:tab/>
        <w:t>Infringement notices</w:t>
      </w:r>
      <w:bookmarkEnd w:id="1266"/>
      <w:bookmarkEnd w:id="1267"/>
      <w:bookmarkEnd w:id="1268"/>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273" w:name="_Toc362415061"/>
      <w:bookmarkStart w:id="1274" w:name="_Toc360457598"/>
      <w:r>
        <w:rPr>
          <w:rStyle w:val="CharSectno"/>
        </w:rPr>
        <w:t>88</w:t>
      </w:r>
      <w:r>
        <w:rPr>
          <w:snapToGrid w:val="0"/>
        </w:rPr>
        <w:t>.</w:t>
      </w:r>
      <w:r>
        <w:rPr>
          <w:snapToGrid w:val="0"/>
        </w:rPr>
        <w:tab/>
        <w:t>Regulations</w:t>
      </w:r>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w:t>
      </w:r>
      <w:del w:id="1275" w:author="svcMRProcess" w:date="2018-09-08T06:47:00Z">
        <w:r>
          <w:rPr>
            <w:snapToGrid w:val="0"/>
          </w:rPr>
          <w:delText xml:space="preserve"> </w:delText>
        </w:r>
      </w:del>
      <w:r>
        <w:rPr>
          <w:snapToGrid w:val="0"/>
        </w:rPr>
        <w:t>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276" w:name="_Toc36441058"/>
      <w:bookmarkStart w:id="1277" w:name="_Toc106426207"/>
      <w:bookmarkStart w:id="1278" w:name="_Toc107198224"/>
      <w:bookmarkStart w:id="1279" w:name="_Toc172436262"/>
      <w:bookmarkStart w:id="1280" w:name="_Toc362415062"/>
      <w:bookmarkStart w:id="1281" w:name="_Toc360457599"/>
      <w:r>
        <w:rPr>
          <w:rStyle w:val="CharSectno"/>
        </w:rPr>
        <w:t>90</w:t>
      </w:r>
      <w:r>
        <w:rPr>
          <w:snapToGrid w:val="0"/>
        </w:rPr>
        <w:t>.</w:t>
      </w:r>
      <w:r>
        <w:rPr>
          <w:snapToGrid w:val="0"/>
        </w:rPr>
        <w:tab/>
        <w:t xml:space="preserve">Review of </w:t>
      </w:r>
      <w:del w:id="1282" w:author="svcMRProcess" w:date="2018-09-08T06:47:00Z">
        <w:r>
          <w:rPr>
            <w:snapToGrid w:val="0"/>
          </w:rPr>
          <w:delText xml:space="preserve">the </w:delText>
        </w:r>
      </w:del>
      <w:r>
        <w:rPr>
          <w:snapToGrid w:val="0"/>
        </w:rPr>
        <w:t>Act</w:t>
      </w:r>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283" w:name="_Toc360453645"/>
      <w:bookmarkStart w:id="1284" w:name="_Toc360457600"/>
      <w:bookmarkStart w:id="1285" w:name="_Toc361399220"/>
      <w:bookmarkStart w:id="1286" w:name="_Toc361401793"/>
      <w:bookmarkStart w:id="1287" w:name="_Toc361905412"/>
      <w:bookmarkStart w:id="1288" w:name="_Toc361909022"/>
      <w:bookmarkStart w:id="1289" w:name="_Toc362415063"/>
      <w:bookmarkStart w:id="1290" w:name="_Toc103589258"/>
      <w:bookmarkStart w:id="1291" w:name="_Toc104110072"/>
      <w:bookmarkStart w:id="1292" w:name="_Toc106426208"/>
      <w:bookmarkStart w:id="1293" w:name="_Toc107198225"/>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283"/>
      <w:bookmarkEnd w:id="1284"/>
      <w:bookmarkEnd w:id="1285"/>
      <w:bookmarkEnd w:id="1286"/>
      <w:bookmarkEnd w:id="1287"/>
      <w:bookmarkEnd w:id="1288"/>
      <w:bookmarkEnd w:id="1289"/>
    </w:p>
    <w:p>
      <w:pPr>
        <w:pStyle w:val="Footnoteheading"/>
      </w:pPr>
      <w:r>
        <w:tab/>
        <w:t xml:space="preserve">[Heading inserted by No. 60 of 2011 s. 86.] </w:t>
      </w:r>
    </w:p>
    <w:p>
      <w:pPr>
        <w:pStyle w:val="Heading3"/>
      </w:pPr>
      <w:bookmarkStart w:id="1294" w:name="_Toc360453646"/>
      <w:bookmarkStart w:id="1295" w:name="_Toc360457601"/>
      <w:bookmarkStart w:id="1296" w:name="_Toc361399221"/>
      <w:bookmarkStart w:id="1297" w:name="_Toc361401794"/>
      <w:bookmarkStart w:id="1298" w:name="_Toc361905413"/>
      <w:bookmarkStart w:id="1299" w:name="_Toc361909023"/>
      <w:bookmarkStart w:id="1300" w:name="_Toc362415064"/>
      <w:r>
        <w:rPr>
          <w:rStyle w:val="CharDivNo"/>
        </w:rPr>
        <w:t>Division 1</w:t>
      </w:r>
      <w:r>
        <w:t> — </w:t>
      </w:r>
      <w:r>
        <w:rPr>
          <w:rStyle w:val="CharDivText"/>
        </w:rPr>
        <w:t>Contracting out</w:t>
      </w:r>
      <w:bookmarkEnd w:id="1294"/>
      <w:bookmarkEnd w:id="1295"/>
      <w:bookmarkEnd w:id="1296"/>
      <w:bookmarkEnd w:id="1297"/>
      <w:bookmarkEnd w:id="1298"/>
      <w:bookmarkEnd w:id="1299"/>
      <w:bookmarkEnd w:id="1300"/>
    </w:p>
    <w:p>
      <w:pPr>
        <w:pStyle w:val="Footnoteheading"/>
      </w:pPr>
      <w:bookmarkStart w:id="1301" w:name="_Toc311730462"/>
      <w:r>
        <w:tab/>
        <w:t xml:space="preserve">[Heading inserted by No. 60 of 2011 s. 86.] </w:t>
      </w:r>
    </w:p>
    <w:p>
      <w:pPr>
        <w:pStyle w:val="Heading5"/>
      </w:pPr>
      <w:bookmarkStart w:id="1302" w:name="_Toc362415065"/>
      <w:bookmarkStart w:id="1303" w:name="_Toc360457602"/>
      <w:r>
        <w:rPr>
          <w:rStyle w:val="CharSectno"/>
        </w:rPr>
        <w:t>91</w:t>
      </w:r>
      <w:r>
        <w:t>.</w:t>
      </w:r>
      <w:r>
        <w:tab/>
        <w:t>Savings in relation to contracting out of standard terms</w:t>
      </w:r>
      <w:bookmarkEnd w:id="1301"/>
      <w:bookmarkEnd w:id="1302"/>
      <w:bookmarkEnd w:id="13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ins w:id="1304" w:author="svcMRProcess" w:date="2018-09-08T06:47:00Z">
        <w:r>
          <w:rPr>
            <w:vertAlign w:val="superscript"/>
          </w:rPr>
          <w:t> 1</w:t>
        </w:r>
      </w:ins>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305" w:name="_Toc360453648"/>
      <w:bookmarkStart w:id="1306" w:name="_Toc360457603"/>
      <w:bookmarkStart w:id="1307" w:name="_Toc361399223"/>
      <w:bookmarkStart w:id="1308" w:name="_Toc361401796"/>
      <w:bookmarkStart w:id="1309" w:name="_Toc361905415"/>
      <w:bookmarkStart w:id="1310" w:name="_Toc361909025"/>
      <w:bookmarkStart w:id="1311" w:name="_Toc362415066"/>
      <w:r>
        <w:rPr>
          <w:rStyle w:val="CharDivNo"/>
        </w:rPr>
        <w:t>Division 2</w:t>
      </w:r>
      <w:r>
        <w:t> — </w:t>
      </w:r>
      <w:r>
        <w:rPr>
          <w:rStyle w:val="CharDivText"/>
        </w:rPr>
        <w:t>Security bonds held in AFI</w:t>
      </w:r>
      <w:bookmarkEnd w:id="1305"/>
      <w:bookmarkEnd w:id="1306"/>
      <w:bookmarkEnd w:id="1307"/>
      <w:bookmarkEnd w:id="1308"/>
      <w:bookmarkEnd w:id="1309"/>
      <w:bookmarkEnd w:id="1310"/>
      <w:bookmarkEnd w:id="1311"/>
    </w:p>
    <w:p>
      <w:pPr>
        <w:pStyle w:val="Footnoteheading"/>
      </w:pPr>
      <w:bookmarkStart w:id="1312" w:name="_Toc311730464"/>
      <w:r>
        <w:tab/>
        <w:t xml:space="preserve">[Heading inserted by No. 60 of 2011 s. 86.] </w:t>
      </w:r>
    </w:p>
    <w:p>
      <w:pPr>
        <w:pStyle w:val="Heading5"/>
      </w:pPr>
      <w:bookmarkStart w:id="1313" w:name="_Toc362415067"/>
      <w:bookmarkStart w:id="1314" w:name="_Toc360457604"/>
      <w:r>
        <w:rPr>
          <w:rStyle w:val="CharSectno"/>
        </w:rPr>
        <w:t>92</w:t>
      </w:r>
      <w:r>
        <w:t>.</w:t>
      </w:r>
      <w:r>
        <w:tab/>
        <w:t>Terms used</w:t>
      </w:r>
      <w:bookmarkEnd w:id="1312"/>
      <w:bookmarkEnd w:id="1313"/>
      <w:bookmarkEnd w:id="131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ins w:id="1315" w:author="svcMRProcess" w:date="2018-09-08T06:47:00Z">
        <w:r>
          <w:rPr>
            <w:vertAlign w:val="superscript"/>
          </w:rPr>
          <w:t> 1</w:t>
        </w:r>
      </w:ins>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bookmarkStart w:id="1316" w:name="_Toc311730465"/>
      <w:r>
        <w:tab/>
        <w:t xml:space="preserve">[Section 92 inserted by No. 60 of 2011 s. 86.] </w:t>
      </w:r>
    </w:p>
    <w:p>
      <w:pPr>
        <w:pStyle w:val="Heading5"/>
      </w:pPr>
      <w:bookmarkStart w:id="1317" w:name="_Toc362415068"/>
      <w:bookmarkStart w:id="1318" w:name="_Toc360457605"/>
      <w:r>
        <w:rPr>
          <w:rStyle w:val="CharSectno"/>
        </w:rPr>
        <w:t>93</w:t>
      </w:r>
      <w:r>
        <w:t>.</w:t>
      </w:r>
      <w:r>
        <w:tab/>
        <w:t>All security bonds to be transferred to the bond administrator after renewal of agreement or within 18 months</w:t>
      </w:r>
      <w:bookmarkEnd w:id="1316"/>
      <w:bookmarkEnd w:id="1317"/>
      <w:bookmarkEnd w:id="131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bookmarkStart w:id="1319" w:name="_Toc311730466"/>
      <w:r>
        <w:tab/>
        <w:t xml:space="preserve">[Section 93 inserted by No. 60 of 2011 s. 86.] </w:t>
      </w:r>
    </w:p>
    <w:p>
      <w:pPr>
        <w:pStyle w:val="Heading5"/>
      </w:pPr>
      <w:bookmarkStart w:id="1320" w:name="_Toc362415069"/>
      <w:bookmarkStart w:id="1321" w:name="_Toc360457606"/>
      <w:r>
        <w:rPr>
          <w:rStyle w:val="CharSectno"/>
        </w:rPr>
        <w:t>94</w:t>
      </w:r>
      <w:r>
        <w:t>.</w:t>
      </w:r>
      <w:r>
        <w:tab/>
        <w:t>Requirements for AFI holding security bonds</w:t>
      </w:r>
      <w:bookmarkEnd w:id="1319"/>
      <w:bookmarkEnd w:id="1320"/>
      <w:bookmarkEnd w:id="1321"/>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bookmarkStart w:id="1322" w:name="_Toc311730467"/>
      <w:r>
        <w:tab/>
        <w:t xml:space="preserve">[Section 94 inserted by No. 60 of 2011 s. 86.] </w:t>
      </w:r>
    </w:p>
    <w:p>
      <w:pPr>
        <w:pStyle w:val="Heading5"/>
      </w:pPr>
      <w:bookmarkStart w:id="1323" w:name="_Toc362415070"/>
      <w:bookmarkStart w:id="1324" w:name="_Toc360457607"/>
      <w:r>
        <w:rPr>
          <w:rStyle w:val="CharSectno"/>
        </w:rPr>
        <w:t>95</w:t>
      </w:r>
      <w:r>
        <w:t>.</w:t>
      </w:r>
      <w:r>
        <w:tab/>
        <w:t>Power of Commissioner to obtain information relating to AFI security bond accounts</w:t>
      </w:r>
      <w:bookmarkEnd w:id="1322"/>
      <w:bookmarkEnd w:id="1323"/>
      <w:bookmarkEnd w:id="1324"/>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bookmarkStart w:id="1325" w:name="_Toc311730468"/>
      <w:r>
        <w:tab/>
        <w:t xml:space="preserve">[Section 95 inserted by No. 60 of 2011 s. 86.] </w:t>
      </w:r>
    </w:p>
    <w:p>
      <w:pPr>
        <w:pStyle w:val="Heading5"/>
      </w:pPr>
      <w:bookmarkStart w:id="1326" w:name="_Toc362415071"/>
      <w:bookmarkStart w:id="1327" w:name="_Toc360457608"/>
      <w:r>
        <w:rPr>
          <w:rStyle w:val="CharSectno"/>
        </w:rPr>
        <w:t>96</w:t>
      </w:r>
      <w:r>
        <w:t>.</w:t>
      </w:r>
      <w:r>
        <w:tab/>
        <w:t>Disposal of security bond held in AFIs</w:t>
      </w:r>
      <w:bookmarkEnd w:id="1325"/>
      <w:bookmarkEnd w:id="1326"/>
      <w:bookmarkEnd w:id="1327"/>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bookmarkStart w:id="1328" w:name="_Toc311730470"/>
      <w:r>
        <w:tab/>
        <w:t xml:space="preserve">[Section 96 inserted by No. 60 of 2011 s. 86.] </w:t>
      </w:r>
    </w:p>
    <w:p>
      <w:pPr>
        <w:pStyle w:val="Heading3"/>
      </w:pPr>
      <w:bookmarkStart w:id="1329" w:name="_Toc360453654"/>
      <w:bookmarkStart w:id="1330" w:name="_Toc360457609"/>
      <w:bookmarkStart w:id="1331" w:name="_Toc361399229"/>
      <w:bookmarkStart w:id="1332" w:name="_Toc361401802"/>
      <w:bookmarkStart w:id="1333" w:name="_Toc361905421"/>
      <w:bookmarkStart w:id="1334" w:name="_Toc361909031"/>
      <w:bookmarkStart w:id="1335" w:name="_Toc362415072"/>
      <w:r>
        <w:rPr>
          <w:rStyle w:val="CharDivNo"/>
        </w:rPr>
        <w:t>Division 3</w:t>
      </w:r>
      <w:r>
        <w:t> — </w:t>
      </w:r>
      <w:r>
        <w:rPr>
          <w:rStyle w:val="CharDivText"/>
        </w:rPr>
        <w:t>Residential tenancy databases</w:t>
      </w:r>
      <w:bookmarkEnd w:id="1329"/>
      <w:bookmarkEnd w:id="1330"/>
      <w:bookmarkEnd w:id="1331"/>
      <w:bookmarkEnd w:id="1332"/>
      <w:bookmarkEnd w:id="1333"/>
      <w:bookmarkEnd w:id="1334"/>
      <w:bookmarkEnd w:id="1335"/>
    </w:p>
    <w:p>
      <w:pPr>
        <w:pStyle w:val="Footnoteheading"/>
        <w:keepNext/>
      </w:pPr>
      <w:r>
        <w:tab/>
        <w:t xml:space="preserve">[Heading inserted by No. 60 of 2011 s. 86.] </w:t>
      </w:r>
    </w:p>
    <w:p>
      <w:pPr>
        <w:pStyle w:val="Heading5"/>
      </w:pPr>
      <w:bookmarkStart w:id="1336" w:name="_Toc360457610"/>
      <w:bookmarkStart w:id="1337" w:name="_Toc362415073"/>
      <w:r>
        <w:rPr>
          <w:rStyle w:val="CharSectno"/>
        </w:rPr>
        <w:t>97</w:t>
      </w:r>
      <w:r>
        <w:t>.</w:t>
      </w:r>
      <w:r>
        <w:tab/>
        <w:t>Application of Part VIA to listings existing before commencement</w:t>
      </w:r>
      <w:bookmarkEnd w:id="1328"/>
      <w:bookmarkEnd w:id="1336"/>
      <w:ins w:id="1338" w:author="svcMRProcess" w:date="2018-09-08T06:47:00Z">
        <w:r>
          <w:t xml:space="preserve"> day</w:t>
        </w:r>
      </w:ins>
      <w:bookmarkEnd w:id="1337"/>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ins w:id="1339" w:author="svcMRProcess" w:date="2018-09-08T06:47:00Z">
        <w:r>
          <w:rPr>
            <w:vertAlign w:val="superscript"/>
          </w:rPr>
          <w:t> 1</w:t>
        </w:r>
      </w:ins>
      <w:r>
        <w:t>.</w:t>
      </w:r>
    </w:p>
    <w:p>
      <w:pPr>
        <w:pStyle w:val="Subsection"/>
      </w:pPr>
      <w:r>
        <w:tab/>
        <w:t>(2)</w:t>
      </w:r>
      <w:r>
        <w:tab/>
        <w:t>For the period of 3 months from the commencement day, Part</w:t>
      </w:r>
      <w:del w:id="1340" w:author="svcMRProcess" w:date="2018-09-08T06:47:00Z">
        <w:r>
          <w:delText xml:space="preserve"> </w:delText>
        </w:r>
      </w:del>
      <w:ins w:id="1341" w:author="svcMRProcess" w:date="2018-09-08T06:47:00Z">
        <w:r>
          <w:t> </w:t>
        </w:r>
      </w:ins>
      <w:r>
        <w:t>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342" w:name="_Toc360453656"/>
      <w:bookmarkStart w:id="1343" w:name="_Toc360457611"/>
      <w:bookmarkStart w:id="1344" w:name="_Toc361399231"/>
      <w:bookmarkStart w:id="1345" w:name="_Toc361401804"/>
      <w:bookmarkStart w:id="1346" w:name="_Toc361905423"/>
      <w:bookmarkStart w:id="1347" w:name="_Toc361909033"/>
      <w:bookmarkStart w:id="1348" w:name="_Toc362415074"/>
      <w:bookmarkStart w:id="1349" w:name="_Toc232235555"/>
      <w:bookmarkStart w:id="1350" w:name="_Toc232235753"/>
      <w:bookmarkStart w:id="1351" w:name="_Toc233100623"/>
      <w:bookmarkStart w:id="1352" w:name="_Toc233107784"/>
      <w:bookmarkStart w:id="1353" w:name="_Toc268248515"/>
      <w:bookmarkStart w:id="1354" w:name="_Toc268612716"/>
      <w:bookmarkStart w:id="1355" w:name="_Toc272315151"/>
      <w:bookmarkStart w:id="1356" w:name="_Toc280092997"/>
      <w:bookmarkStart w:id="1357" w:name="_Toc281486464"/>
      <w:bookmarkStart w:id="1358" w:name="_Toc312051903"/>
      <w:bookmarkStart w:id="1359" w:name="_Toc312058461"/>
      <w:bookmarkStart w:id="1360" w:name="_Toc331431343"/>
      <w:bookmarkStart w:id="1361" w:name="_Toc331431690"/>
      <w:bookmarkStart w:id="1362" w:name="_Toc331677300"/>
      <w:bookmarkStart w:id="1363" w:name="_Toc106426211"/>
      <w:bookmarkStart w:id="1364" w:name="_Toc107198228"/>
      <w:bookmarkStart w:id="1365" w:name="_Toc172436266"/>
      <w:bookmarkEnd w:id="1290"/>
      <w:bookmarkEnd w:id="1291"/>
      <w:bookmarkEnd w:id="1292"/>
      <w:bookmarkEnd w:id="1293"/>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342"/>
      <w:bookmarkEnd w:id="1343"/>
      <w:bookmarkEnd w:id="1344"/>
      <w:bookmarkEnd w:id="1345"/>
      <w:bookmarkEnd w:id="1346"/>
      <w:bookmarkEnd w:id="1347"/>
      <w:bookmarkEnd w:id="1348"/>
    </w:p>
    <w:p>
      <w:pPr>
        <w:pStyle w:val="yShoulderClause"/>
      </w:pPr>
      <w:r>
        <w:t>[s. 3, 7(3), 12, 29(4), (7), (8), 59D(6), 79(5), (6), (11) and 80A(8)]</w:t>
      </w:r>
    </w:p>
    <w:p>
      <w:pPr>
        <w:pStyle w:val="yFootnoteheading"/>
      </w:pPr>
      <w:r>
        <w:tab/>
        <w:t xml:space="preserve">[Heading inserted by No. 60 of 2011 s. 87(1).] </w:t>
      </w:r>
    </w:p>
    <w:p>
      <w:pPr>
        <w:pStyle w:val="yHeading3"/>
      </w:pPr>
      <w:bookmarkStart w:id="1366" w:name="_Toc360453657"/>
      <w:bookmarkStart w:id="1367" w:name="_Toc360457612"/>
      <w:bookmarkStart w:id="1368" w:name="_Toc361399232"/>
      <w:bookmarkStart w:id="1369" w:name="_Toc361401805"/>
      <w:bookmarkStart w:id="1370" w:name="_Toc361905424"/>
      <w:bookmarkStart w:id="1371" w:name="_Toc361909034"/>
      <w:bookmarkStart w:id="1372" w:name="_Toc362415075"/>
      <w:bookmarkStart w:id="1373" w:name="_Toc232235556"/>
      <w:bookmarkStart w:id="1374" w:name="_Toc232235754"/>
      <w:bookmarkStart w:id="1375" w:name="_Toc233100624"/>
      <w:bookmarkStart w:id="1376" w:name="_Toc233107785"/>
      <w:bookmarkStart w:id="1377" w:name="_Toc268248516"/>
      <w:bookmarkStart w:id="1378" w:name="_Toc268612717"/>
      <w:bookmarkStart w:id="1379" w:name="_Toc272315152"/>
      <w:bookmarkStart w:id="1380" w:name="_Toc280092998"/>
      <w:bookmarkStart w:id="1381" w:name="_Toc281486465"/>
      <w:bookmarkStart w:id="1382" w:name="_Toc312051904"/>
      <w:bookmarkStart w:id="1383" w:name="_Toc312058462"/>
      <w:bookmarkStart w:id="1384" w:name="_Toc331431344"/>
      <w:bookmarkStart w:id="1385" w:name="_Toc331431691"/>
      <w:bookmarkStart w:id="1386" w:name="_Toc331677301"/>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SDivNo"/>
        </w:rPr>
        <w:t>Division 1</w:t>
      </w:r>
      <w:r>
        <w:t> — </w:t>
      </w:r>
      <w:r>
        <w:rPr>
          <w:rStyle w:val="CharSDivText"/>
        </w:rPr>
        <w:t>General</w:t>
      </w:r>
      <w:bookmarkEnd w:id="1366"/>
      <w:bookmarkEnd w:id="1367"/>
      <w:bookmarkEnd w:id="1368"/>
      <w:bookmarkEnd w:id="1369"/>
      <w:bookmarkEnd w:id="1370"/>
      <w:bookmarkEnd w:id="1371"/>
      <w:bookmarkEnd w:id="1372"/>
    </w:p>
    <w:p>
      <w:pPr>
        <w:pStyle w:val="yFootnoteheading"/>
      </w:pPr>
      <w:r>
        <w:tab/>
        <w:t>[Heading inserted by No. 60 of 2011 s. 87(2).]</w:t>
      </w:r>
    </w:p>
    <w:p>
      <w:pPr>
        <w:pStyle w:val="yHeading5"/>
        <w:outlineLvl w:val="9"/>
        <w:rPr>
          <w:snapToGrid w:val="0"/>
        </w:rPr>
      </w:pPr>
      <w:bookmarkStart w:id="1387" w:name="_Toc360457613"/>
      <w:bookmarkStart w:id="1388" w:name="_Toc362415076"/>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rStyle w:val="CharSClsNo"/>
        </w:rPr>
        <w:t>1</w:t>
      </w:r>
      <w:r>
        <w:rPr>
          <w:snapToGrid w:val="0"/>
        </w:rPr>
        <w:t>.</w:t>
      </w:r>
      <w:r>
        <w:rPr>
          <w:snapToGrid w:val="0"/>
        </w:rPr>
        <w:tab/>
      </w:r>
      <w:bookmarkEnd w:id="1363"/>
      <w:bookmarkEnd w:id="1364"/>
      <w:del w:id="1389" w:author="svcMRProcess" w:date="2018-09-08T06:47:00Z">
        <w:r>
          <w:rPr>
            <w:snapToGrid w:val="0"/>
          </w:rPr>
          <w:delText>Terms</w:delText>
        </w:r>
      </w:del>
      <w:ins w:id="1390" w:author="svcMRProcess" w:date="2018-09-08T06:47:00Z">
        <w:r>
          <w:rPr>
            <w:snapToGrid w:val="0"/>
          </w:rPr>
          <w:t>Term</w:t>
        </w:r>
      </w:ins>
      <w:r>
        <w:rPr>
          <w:snapToGrid w:val="0"/>
        </w:rPr>
        <w:t xml:space="preserve"> used</w:t>
      </w:r>
      <w:bookmarkEnd w:id="1365"/>
      <w:del w:id="1391" w:author="svcMRProcess" w:date="2018-09-08T06:47:00Z">
        <w:r>
          <w:rPr>
            <w:snapToGrid w:val="0"/>
          </w:rPr>
          <w:delText xml:space="preserve"> in this Schedule</w:delText>
        </w:r>
      </w:del>
      <w:bookmarkEnd w:id="1387"/>
      <w:ins w:id="1392" w:author="svcMRProcess" w:date="2018-09-08T06:47:00Z">
        <w:r>
          <w:rPr>
            <w:snapToGrid w:val="0"/>
          </w:rPr>
          <w:t>: authorised agent</w:t>
        </w:r>
      </w:ins>
      <w:bookmarkEnd w:id="1388"/>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bookmarkStart w:id="1393" w:name="_Toc106426212"/>
      <w:bookmarkStart w:id="1394" w:name="_Toc107198229"/>
      <w:bookmarkStart w:id="1395" w:name="_Toc172436267"/>
      <w:r>
        <w:t>[</w:t>
      </w:r>
      <w:r>
        <w:rPr>
          <w:b/>
        </w:rPr>
        <w:t>2.</w:t>
      </w:r>
      <w:r>
        <w:tab/>
        <w:t>Deleted by No. 60 of 2011 s. 87(5).]</w:t>
      </w:r>
    </w:p>
    <w:p>
      <w:pPr>
        <w:pStyle w:val="yHeading5"/>
        <w:outlineLvl w:val="9"/>
        <w:rPr>
          <w:snapToGrid w:val="0"/>
        </w:rPr>
      </w:pPr>
      <w:bookmarkStart w:id="1396" w:name="_Toc106426213"/>
      <w:bookmarkStart w:id="1397" w:name="_Toc107198230"/>
      <w:bookmarkStart w:id="1398" w:name="_Toc172436268"/>
      <w:bookmarkStart w:id="1399" w:name="_Toc362415077"/>
      <w:bookmarkStart w:id="1400" w:name="_Toc360457614"/>
      <w:bookmarkEnd w:id="1393"/>
      <w:bookmarkEnd w:id="1394"/>
      <w:bookmarkEnd w:id="1395"/>
      <w:r>
        <w:rPr>
          <w:rStyle w:val="CharSClsNo"/>
        </w:rPr>
        <w:t>3</w:t>
      </w:r>
      <w:r>
        <w:rPr>
          <w:snapToGrid w:val="0"/>
        </w:rPr>
        <w:t>.</w:t>
      </w:r>
      <w:r>
        <w:rPr>
          <w:snapToGrid w:val="0"/>
        </w:rPr>
        <w:tab/>
        <w:t xml:space="preserve">Rental Accommodation </w:t>
      </w:r>
      <w:bookmarkEnd w:id="1396"/>
      <w:bookmarkEnd w:id="1397"/>
      <w:r>
        <w:rPr>
          <w:snapToGrid w:val="0"/>
        </w:rPr>
        <w:t>Account</w:t>
      </w:r>
      <w:bookmarkEnd w:id="1398"/>
      <w:bookmarkEnd w:id="1399"/>
      <w:bookmarkEnd w:id="140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 xml:space="preserve">[Clause 3 amended by No. 50 of 1988 s. 17(a); No. 6 of 1993 s. 11; No. 31 of 1993 s. 63(b); No. 59 of 1995 s. 54(1)(d) and (e) and 56; No. 59 of 2004 s. 121; No. 28 of 2006 s. 137; No. 32 of 2006 s. 98; No. 77 of 2006 s. 4 and </w:t>
      </w:r>
      <w:del w:id="1401" w:author="svcMRProcess" w:date="2018-09-08T06:47:00Z">
        <w:r>
          <w:delText>17;</w:delText>
        </w:r>
      </w:del>
      <w:ins w:id="1402" w:author="svcMRProcess" w:date="2018-09-08T06:47:00Z">
        <w:r>
          <w:t>Sch. 1 cl. 149(2)-(5);</w:t>
        </w:r>
      </w:ins>
      <w:r>
        <w:t xml:space="preserve"> No. 60 of 2011 s. 87(6)-(9).]</w:t>
      </w:r>
    </w:p>
    <w:p>
      <w:pPr>
        <w:pStyle w:val="yHeading5"/>
        <w:outlineLvl w:val="9"/>
        <w:rPr>
          <w:snapToGrid w:val="0"/>
        </w:rPr>
      </w:pPr>
      <w:bookmarkStart w:id="1403" w:name="_Toc106426214"/>
      <w:bookmarkStart w:id="1404" w:name="_Toc107198231"/>
      <w:bookmarkStart w:id="1405" w:name="_Toc172436269"/>
      <w:bookmarkStart w:id="1406" w:name="_Toc362415078"/>
      <w:bookmarkStart w:id="1407" w:name="_Toc360457615"/>
      <w:r>
        <w:rPr>
          <w:rStyle w:val="CharSClsNo"/>
        </w:rPr>
        <w:t>4</w:t>
      </w:r>
      <w:r>
        <w:rPr>
          <w:snapToGrid w:val="0"/>
        </w:rPr>
        <w:t>.</w:t>
      </w:r>
      <w:r>
        <w:rPr>
          <w:snapToGrid w:val="0"/>
        </w:rPr>
        <w:tab/>
        <w:t>Duties of bond administrator</w:t>
      </w:r>
      <w:bookmarkEnd w:id="1403"/>
      <w:bookmarkEnd w:id="1404"/>
      <w:bookmarkEnd w:id="1405"/>
      <w:bookmarkEnd w:id="1406"/>
      <w:bookmarkEnd w:id="140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w:t>
      </w:r>
      <w:del w:id="1408" w:author="svcMRProcess" w:date="2018-09-08T06:47:00Z">
        <w:r>
          <w:delText>s. 17;</w:delText>
        </w:r>
      </w:del>
      <w:ins w:id="1409" w:author="svcMRProcess" w:date="2018-09-08T06:47:00Z">
        <w:r>
          <w:t>Sch. 1 cl. 149(5);</w:t>
        </w:r>
      </w:ins>
      <w:r>
        <w:t xml:space="preserve"> No. 60 of 2011 s. 87(10) and 89.] </w:t>
      </w:r>
    </w:p>
    <w:p>
      <w:pPr>
        <w:pStyle w:val="yHeading3"/>
      </w:pPr>
      <w:bookmarkStart w:id="1410" w:name="_Toc360453661"/>
      <w:bookmarkStart w:id="1411" w:name="_Toc360457616"/>
      <w:bookmarkStart w:id="1412" w:name="_Toc361399236"/>
      <w:bookmarkStart w:id="1413" w:name="_Toc361401809"/>
      <w:bookmarkStart w:id="1414" w:name="_Toc361905428"/>
      <w:bookmarkStart w:id="1415" w:name="_Toc361909038"/>
      <w:bookmarkStart w:id="1416" w:name="_Toc362415079"/>
      <w:bookmarkStart w:id="1417" w:name="_Toc232235557"/>
      <w:bookmarkStart w:id="1418" w:name="_Toc232235755"/>
      <w:bookmarkStart w:id="1419" w:name="_Toc233100625"/>
      <w:bookmarkStart w:id="1420" w:name="_Toc233107786"/>
      <w:bookmarkStart w:id="1421" w:name="_Toc268248521"/>
      <w:bookmarkStart w:id="1422" w:name="_Toc268612722"/>
      <w:bookmarkStart w:id="1423" w:name="_Toc272315157"/>
      <w:bookmarkStart w:id="1424" w:name="_Toc280093003"/>
      <w:bookmarkStart w:id="1425" w:name="_Toc281486470"/>
      <w:bookmarkStart w:id="1426" w:name="_Toc312051909"/>
      <w:bookmarkStart w:id="1427" w:name="_Toc312058467"/>
      <w:bookmarkStart w:id="1428" w:name="_Toc331431349"/>
      <w:bookmarkStart w:id="1429" w:name="_Toc331431696"/>
      <w:bookmarkStart w:id="1430" w:name="_Toc331677306"/>
      <w:bookmarkStart w:id="1431" w:name="_Toc106426216"/>
      <w:bookmarkStart w:id="1432" w:name="_Toc107198233"/>
      <w:bookmarkStart w:id="1433" w:name="_Toc172436271"/>
      <w:r>
        <w:rPr>
          <w:rStyle w:val="CharSDivNo"/>
        </w:rPr>
        <w:t>Division 2</w:t>
      </w:r>
      <w:r>
        <w:t> — </w:t>
      </w:r>
      <w:r>
        <w:rPr>
          <w:rStyle w:val="CharSDivText"/>
        </w:rPr>
        <w:t>Security bonds</w:t>
      </w:r>
      <w:bookmarkEnd w:id="1410"/>
      <w:bookmarkEnd w:id="1411"/>
      <w:bookmarkEnd w:id="1412"/>
      <w:bookmarkEnd w:id="1413"/>
      <w:bookmarkEnd w:id="1414"/>
      <w:bookmarkEnd w:id="1415"/>
      <w:bookmarkEnd w:id="1416"/>
    </w:p>
    <w:p>
      <w:pPr>
        <w:pStyle w:val="yFootnoteheading"/>
      </w:pPr>
      <w:r>
        <w:tab/>
        <w:t>[Heading inserted by No. 60 of 2011 s. 87(11).]</w:t>
      </w:r>
    </w:p>
    <w:p>
      <w:pPr>
        <w:pStyle w:val="yHeading5"/>
      </w:pPr>
      <w:bookmarkStart w:id="1434" w:name="_Toc311730475"/>
      <w:bookmarkStart w:id="1435" w:name="_Toc362415080"/>
      <w:bookmarkStart w:id="1436" w:name="_Toc360457617"/>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SClsNo"/>
        </w:rPr>
        <w:t>5A</w:t>
      </w:r>
      <w:r>
        <w:t>.</w:t>
      </w:r>
      <w:r>
        <w:tab/>
        <w:t>Security bond moneys to be paid to bond administrator</w:t>
      </w:r>
      <w:bookmarkEnd w:id="1434"/>
      <w:bookmarkEnd w:id="1435"/>
      <w:bookmarkEnd w:id="1436"/>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1437" w:name="_Toc362415081"/>
      <w:bookmarkStart w:id="1438" w:name="_Toc360457618"/>
      <w:r>
        <w:rPr>
          <w:rStyle w:val="CharSClsNo"/>
        </w:rPr>
        <w:t>5</w:t>
      </w:r>
      <w:r>
        <w:rPr>
          <w:snapToGrid w:val="0"/>
        </w:rPr>
        <w:t>.</w:t>
      </w:r>
      <w:r>
        <w:rPr>
          <w:snapToGrid w:val="0"/>
        </w:rPr>
        <w:tab/>
        <w:t>Disposal of security bond by bond administrator</w:t>
      </w:r>
      <w:bookmarkEnd w:id="1431"/>
      <w:bookmarkEnd w:id="1432"/>
      <w:bookmarkEnd w:id="1433"/>
      <w:bookmarkEnd w:id="1437"/>
      <w:bookmarkEnd w:id="143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1439" w:name="_Toc106426217"/>
      <w:bookmarkStart w:id="1440" w:name="_Toc107198234"/>
      <w:bookmarkStart w:id="1441" w:name="_Toc139363677"/>
      <w:bookmarkStart w:id="1442" w:name="_Toc139688412"/>
      <w:bookmarkStart w:id="1443" w:name="_Toc139960407"/>
      <w:bookmarkStart w:id="1444" w:name="_Toc139968440"/>
      <w:bookmarkStart w:id="1445" w:name="_Toc154197622"/>
      <w:bookmarkStart w:id="1446" w:name="_Toc158003171"/>
      <w:bookmarkStart w:id="1447" w:name="_Toc163278671"/>
      <w:bookmarkStart w:id="1448" w:name="_Toc163362052"/>
      <w:bookmarkStart w:id="1449" w:name="_Toc168903603"/>
      <w:bookmarkStart w:id="1450" w:name="_Toc168971225"/>
      <w:bookmarkStart w:id="1451" w:name="_Toc170524923"/>
      <w:bookmarkStart w:id="1452" w:name="_Toc171246240"/>
      <w:r>
        <w:tab/>
        <w:t xml:space="preserve">[Clause 5 amended by No. 69 of 2006 s. 32(2) and (3); No. 60 of 2011 s. 87(13)-(15).] </w:t>
      </w:r>
    </w:p>
    <w:p>
      <w:pPr>
        <w:pStyle w:val="yEdnotesection"/>
      </w:pPr>
      <w:bookmarkStart w:id="1453" w:name="_Toc232235558"/>
      <w:bookmarkStart w:id="1454" w:name="_Toc232235756"/>
      <w:bookmarkStart w:id="1455" w:name="_Toc233100626"/>
      <w:bookmarkStart w:id="1456" w:name="_Toc233107787"/>
      <w:bookmarkStart w:id="1457" w:name="_Toc268248523"/>
      <w:bookmarkStart w:id="1458" w:name="_Toc268612724"/>
      <w:bookmarkStart w:id="1459" w:name="_Toc272315159"/>
      <w:bookmarkStart w:id="1460" w:name="_Toc280093005"/>
      <w:bookmarkStart w:id="1461" w:name="_Toc281486472"/>
      <w:bookmarkStart w:id="1462" w:name="_Toc312051911"/>
      <w:bookmarkStart w:id="1463" w:name="_Toc312058469"/>
      <w:bookmarkStart w:id="1464" w:name="_Toc331431351"/>
      <w:bookmarkStart w:id="1465" w:name="_Toc331431698"/>
      <w:bookmarkStart w:id="1466" w:name="_Toc331677308"/>
      <w:bookmarkStart w:id="1467" w:name="_Toc106426218"/>
      <w:bookmarkStart w:id="1468" w:name="_Toc107198235"/>
      <w:bookmarkStart w:id="1469" w:name="_Toc172436273"/>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t>[Part C (cl. 6-7) deleted by No. 60 of 2011 s. 87(16).]</w:t>
      </w:r>
    </w:p>
    <w:p>
      <w:pPr>
        <w:pStyle w:val="yEdnotesection"/>
      </w:pPr>
      <w:bookmarkStart w:id="1470" w:name="_Toc232235559"/>
      <w:bookmarkStart w:id="1471" w:name="_Toc232235757"/>
      <w:bookmarkStart w:id="1472" w:name="_Toc233100627"/>
      <w:bookmarkStart w:id="1473" w:name="_Toc233107788"/>
      <w:bookmarkStart w:id="1474" w:name="_Toc268248526"/>
      <w:bookmarkStart w:id="1475" w:name="_Toc268612727"/>
      <w:bookmarkStart w:id="1476" w:name="_Toc272315162"/>
      <w:bookmarkStart w:id="1477" w:name="_Toc280093008"/>
      <w:bookmarkStart w:id="1478" w:name="_Toc281486475"/>
      <w:bookmarkStart w:id="1479" w:name="_Toc312051914"/>
      <w:bookmarkStart w:id="1480" w:name="_Toc312058472"/>
      <w:bookmarkStart w:id="1481" w:name="_Toc331431354"/>
      <w:bookmarkStart w:id="1482" w:name="_Toc331431701"/>
      <w:bookmarkStart w:id="1483" w:name="_Toc331677311"/>
      <w:bookmarkStart w:id="1484" w:name="_Toc106426221"/>
      <w:bookmarkStart w:id="1485" w:name="_Toc107198238"/>
      <w:bookmarkStart w:id="1486" w:name="_Toc172436276"/>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ins w:id="1487" w:author="svcMRProcess" w:date="2018-09-08T06:47:00Z">
        <w:r>
          <w:tab/>
        </w:r>
      </w:ins>
      <w:r>
        <w:t>[Heading deleted by No. 60 of 2011 s. 87(17).]</w:t>
      </w:r>
    </w:p>
    <w:p>
      <w:pPr>
        <w:pStyle w:val="yHeading5"/>
        <w:outlineLvl w:val="9"/>
        <w:rPr>
          <w:snapToGrid w:val="0"/>
        </w:rPr>
      </w:pPr>
      <w:bookmarkStart w:id="1488" w:name="_Toc362415082"/>
      <w:bookmarkStart w:id="1489" w:name="_Toc36045761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SClsNo"/>
        </w:rPr>
        <w:t>8</w:t>
      </w:r>
      <w:r>
        <w:rPr>
          <w:snapToGrid w:val="0"/>
        </w:rPr>
        <w:t>.</w:t>
      </w:r>
      <w:r>
        <w:rPr>
          <w:snapToGrid w:val="0"/>
        </w:rPr>
        <w:tab/>
        <w:t>Court may determine disposal of security bond</w:t>
      </w:r>
      <w:bookmarkEnd w:id="1484"/>
      <w:bookmarkEnd w:id="1485"/>
      <w:bookmarkEnd w:id="1486"/>
      <w:bookmarkEnd w:id="1488"/>
      <w:bookmarkEnd w:id="1489"/>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1490" w:name="_Toc360453665"/>
      <w:bookmarkStart w:id="1491" w:name="_Toc360457620"/>
      <w:bookmarkStart w:id="1492" w:name="_Toc361399240"/>
      <w:bookmarkStart w:id="1493" w:name="_Toc361401813"/>
      <w:bookmarkStart w:id="1494" w:name="_Toc361905432"/>
      <w:bookmarkStart w:id="1495" w:name="_Toc361909042"/>
      <w:bookmarkStart w:id="1496" w:name="_Toc362415083"/>
      <w:r>
        <w:rPr>
          <w:rStyle w:val="CharSDivNo"/>
        </w:rPr>
        <w:t>Division 3</w:t>
      </w:r>
      <w:r>
        <w:t> — </w:t>
      </w:r>
      <w:r>
        <w:rPr>
          <w:rStyle w:val="CharSDivText"/>
        </w:rPr>
        <w:t>Tenant compensation bonds</w:t>
      </w:r>
      <w:bookmarkEnd w:id="1490"/>
      <w:bookmarkEnd w:id="1491"/>
      <w:bookmarkEnd w:id="1492"/>
      <w:bookmarkEnd w:id="1493"/>
      <w:bookmarkEnd w:id="1494"/>
      <w:bookmarkEnd w:id="1495"/>
      <w:bookmarkEnd w:id="1496"/>
    </w:p>
    <w:p>
      <w:pPr>
        <w:pStyle w:val="yFootnotesection"/>
      </w:pPr>
      <w:bookmarkStart w:id="1497" w:name="_Toc311730477"/>
      <w:r>
        <w:tab/>
        <w:t>[Heading inserted by No. 60 of 2011 s. 87(23).]</w:t>
      </w:r>
    </w:p>
    <w:p>
      <w:pPr>
        <w:pStyle w:val="yHeading5"/>
      </w:pPr>
      <w:bookmarkStart w:id="1498" w:name="_Toc362415084"/>
      <w:bookmarkStart w:id="1499" w:name="_Toc360457621"/>
      <w:r>
        <w:rPr>
          <w:rStyle w:val="CharSClsNo"/>
        </w:rPr>
        <w:t>9</w:t>
      </w:r>
      <w:r>
        <w:t>.</w:t>
      </w:r>
      <w:r>
        <w:tab/>
        <w:t>Application of Division</w:t>
      </w:r>
      <w:bookmarkEnd w:id="1497"/>
      <w:bookmarkEnd w:id="1498"/>
      <w:bookmarkEnd w:id="1499"/>
    </w:p>
    <w:p>
      <w:pPr>
        <w:pStyle w:val="ySubsection"/>
      </w:pPr>
      <w:r>
        <w:tab/>
      </w:r>
      <w:r>
        <w:tab/>
        <w:t>This Division applies where the bond administrator has been paid a tenant compensation bond in accordance with an order under section 59D(2).</w:t>
      </w:r>
    </w:p>
    <w:p>
      <w:pPr>
        <w:pStyle w:val="yFootnotesection"/>
      </w:pPr>
      <w:bookmarkStart w:id="1500" w:name="_Toc311730478"/>
      <w:r>
        <w:tab/>
        <w:t>[Clause 9 inserted by No. 60 of 2011 s. 87(23).]</w:t>
      </w:r>
    </w:p>
    <w:p>
      <w:pPr>
        <w:pStyle w:val="yHeading5"/>
      </w:pPr>
      <w:bookmarkStart w:id="1501" w:name="_Toc362415085"/>
      <w:bookmarkStart w:id="1502" w:name="_Toc360457622"/>
      <w:r>
        <w:rPr>
          <w:rStyle w:val="CharSClsNo"/>
        </w:rPr>
        <w:t>10</w:t>
      </w:r>
      <w:r>
        <w:t>.</w:t>
      </w:r>
      <w:r>
        <w:tab/>
        <w:t>Disposal of tenant compensation bond to tenant by bond administrator</w:t>
      </w:r>
      <w:bookmarkEnd w:id="1500"/>
      <w:bookmarkEnd w:id="1501"/>
      <w:bookmarkEnd w:id="1502"/>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bookmarkStart w:id="1503" w:name="_Toc311730479"/>
      <w:r>
        <w:tab/>
        <w:t>[Clause 10 inserted by No. 60 of 2011 s. 87(23).]</w:t>
      </w:r>
    </w:p>
    <w:p>
      <w:pPr>
        <w:pStyle w:val="yHeading5"/>
      </w:pPr>
      <w:bookmarkStart w:id="1504" w:name="_Toc362415086"/>
      <w:bookmarkStart w:id="1505" w:name="_Toc360457623"/>
      <w:r>
        <w:rPr>
          <w:rStyle w:val="CharSClsNo"/>
        </w:rPr>
        <w:t>11</w:t>
      </w:r>
      <w:r>
        <w:t>.</w:t>
      </w:r>
      <w:r>
        <w:tab/>
        <w:t>Disposal of tenant compensation bond to lessor by bond administrator</w:t>
      </w:r>
      <w:bookmarkEnd w:id="1503"/>
      <w:bookmarkEnd w:id="1504"/>
      <w:bookmarkEnd w:id="1505"/>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rPr>
          <w:ins w:id="1506" w:author="svcMRProcess" w:date="2018-09-08T06:47:00Z"/>
        </w:rPr>
      </w:pPr>
      <w:bookmarkStart w:id="1507" w:name="_Toc89596688"/>
      <w:bookmarkStart w:id="1508" w:name="_Toc101762156"/>
      <w:bookmarkStart w:id="1509" w:name="_Toc101762277"/>
      <w:bookmarkStart w:id="1510" w:name="_Toc103582552"/>
      <w:bookmarkStart w:id="1511" w:name="_Toc103582669"/>
      <w:bookmarkStart w:id="1512" w:name="_Toc103589271"/>
      <w:bookmarkStart w:id="1513" w:name="_Toc104110086"/>
      <w:bookmarkStart w:id="1514" w:name="_Toc106426105"/>
      <w:bookmarkStart w:id="1515" w:name="_Toc106426222"/>
      <w:bookmarkStart w:id="1516" w:name="_Toc107198119"/>
      <w:bookmarkStart w:id="1517" w:name="_Toc107198239"/>
      <w:ins w:id="1518" w:author="svcMRProcess" w:date="2018-09-08T06:47: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519" w:name="_Toc139363682"/>
      <w:bookmarkStart w:id="1520" w:name="_Toc139688417"/>
      <w:bookmarkStart w:id="1521" w:name="_Toc139960412"/>
      <w:bookmarkStart w:id="1522" w:name="_Toc139968445"/>
      <w:bookmarkStart w:id="1523" w:name="_Toc154197627"/>
      <w:bookmarkStart w:id="1524" w:name="_Toc158003176"/>
      <w:bookmarkStart w:id="1525" w:name="_Toc163278676"/>
      <w:bookmarkStart w:id="1526" w:name="_Toc163362057"/>
      <w:bookmarkStart w:id="1527" w:name="_Toc168903608"/>
      <w:bookmarkStart w:id="1528" w:name="_Toc168971230"/>
      <w:bookmarkStart w:id="1529" w:name="_Toc170524928"/>
      <w:bookmarkStart w:id="1530" w:name="_Toc171246245"/>
      <w:bookmarkStart w:id="1531" w:name="_Toc172436277"/>
      <w:bookmarkStart w:id="1532" w:name="_Toc173740502"/>
      <w:bookmarkStart w:id="1533" w:name="_Toc173745149"/>
      <w:bookmarkStart w:id="1534" w:name="_Toc173745268"/>
      <w:bookmarkStart w:id="1535" w:name="_Toc173745387"/>
      <w:bookmarkStart w:id="1536" w:name="_Toc199756470"/>
      <w:bookmarkStart w:id="1537" w:name="_Toc223933038"/>
      <w:bookmarkStart w:id="1538" w:name="_Toc223933157"/>
      <w:bookmarkStart w:id="1539" w:name="_Toc268248528"/>
      <w:bookmarkStart w:id="1540" w:name="_Toc268612729"/>
      <w:bookmarkStart w:id="1541" w:name="_Toc272315164"/>
      <w:bookmarkStart w:id="1542" w:name="_Toc280093010"/>
      <w:bookmarkStart w:id="1543" w:name="_Toc281486477"/>
      <w:bookmarkStart w:id="1544" w:name="_Toc312051916"/>
      <w:bookmarkStart w:id="1545" w:name="_Toc312058474"/>
      <w:bookmarkStart w:id="1546" w:name="_Toc331431356"/>
      <w:bookmarkStart w:id="1547" w:name="_Toc331431703"/>
      <w:bookmarkStart w:id="1548" w:name="_Toc331677313"/>
      <w:bookmarkStart w:id="1549" w:name="_Toc360453669"/>
      <w:bookmarkStart w:id="1550" w:name="_Toc360457624"/>
      <w:bookmarkStart w:id="1551" w:name="_Toc361399244"/>
      <w:bookmarkStart w:id="1552" w:name="_Toc361401817"/>
      <w:bookmarkStart w:id="1553" w:name="_Toc361905436"/>
      <w:bookmarkStart w:id="1554" w:name="_Toc361909046"/>
      <w:bookmarkStart w:id="1555" w:name="_Toc362415087"/>
      <w:r>
        <w:t>Notes</w:t>
      </w:r>
      <w:bookmarkEnd w:id="1507"/>
      <w:bookmarkEnd w:id="1508"/>
      <w:bookmarkEnd w:id="1509"/>
      <w:bookmarkEnd w:id="1510"/>
      <w:bookmarkEnd w:id="1511"/>
      <w:bookmarkEnd w:id="1512"/>
      <w:bookmarkEnd w:id="1513"/>
      <w:bookmarkEnd w:id="1514"/>
      <w:bookmarkEnd w:id="1515"/>
      <w:bookmarkEnd w:id="1516"/>
      <w:bookmarkEnd w:id="1517"/>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nSubsection"/>
        <w:rPr>
          <w:snapToGrid w:val="0"/>
        </w:rPr>
      </w:pPr>
      <w:r>
        <w:rPr>
          <w:snapToGrid w:val="0"/>
          <w:vertAlign w:val="superscript"/>
        </w:rPr>
        <w:t>1</w:t>
      </w:r>
      <w:r>
        <w:rPr>
          <w:snapToGrid w:val="0"/>
        </w:rPr>
        <w:tab/>
        <w:t xml:space="preserve">This </w:t>
      </w:r>
      <w:ins w:id="1556" w:author="svcMRProcess" w:date="2018-09-08T06:47:00Z">
        <w:r>
          <w:rPr>
            <w:snapToGrid w:val="0"/>
          </w:rPr>
          <w:t xml:space="preserve">reprint </w:t>
        </w:r>
      </w:ins>
      <w:r>
        <w:rPr>
          <w:snapToGrid w:val="0"/>
        </w:rPr>
        <w:t>is a compilation</w:t>
      </w:r>
      <w:ins w:id="1557" w:author="svcMRProcess" w:date="2018-09-08T06:47:00Z">
        <w:r>
          <w:rPr>
            <w:snapToGrid w:val="0"/>
          </w:rPr>
          <w:t xml:space="preserve"> as at 19 July 2013</w:t>
        </w:r>
      </w:ins>
      <w:r>
        <w:rPr>
          <w:snapToGrid w:val="0"/>
        </w:rPr>
        <w:t xml:space="preserve">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1558" w:name="_Toc362415088"/>
      <w:bookmarkStart w:id="1559" w:name="_Toc172436278"/>
      <w:bookmarkStart w:id="1560" w:name="_Toc360457625"/>
      <w:r>
        <w:t>Compilation table</w:t>
      </w:r>
      <w:bookmarkEnd w:id="1558"/>
      <w:bookmarkEnd w:id="1559"/>
      <w:bookmarkEnd w:id="156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w:t>
            </w:r>
            <w:del w:id="1561" w:author="svcMRProcess" w:date="2018-09-08T06:47:00Z">
              <w:r>
                <w:rPr>
                  <w:b/>
                  <w:sz w:val="19"/>
                </w:rPr>
                <w:delText xml:space="preserve"> </w:delText>
              </w:r>
            </w:del>
            <w:ins w:id="1562" w:author="svcMRProcess" w:date="2018-09-08T06:47:00Z">
              <w:r>
                <w:rPr>
                  <w:b/>
                  <w:sz w:val="19"/>
                </w:rPr>
                <w:t> </w:t>
              </w:r>
            </w:ins>
            <w:r>
              <w:rPr>
                <w:b/>
                <w:sz w:val="19"/>
              </w:rPr>
              <w:t>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del w:id="1563" w:author="svcMRProcess" w:date="2018-09-08T06:47:00Z">
              <w:r>
                <w:rPr>
                  <w:sz w:val="19"/>
                  <w:vertAlign w:val="superscript"/>
                </w:rPr>
                <w:delText xml:space="preserve"> </w:delText>
              </w:r>
            </w:del>
            <w:ins w:id="1564" w:author="svcMRProcess" w:date="2018-09-08T06:47:00Z">
              <w:r>
                <w:rPr>
                  <w:sz w:val="19"/>
                  <w:vertAlign w:val="superscript"/>
                </w:rPr>
                <w:t> </w:t>
              </w:r>
            </w:ins>
            <w:r>
              <w:rPr>
                <w:sz w:val="19"/>
                <w:vertAlign w:val="superscript"/>
              </w:rPr>
              <w:t>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9" w:type="dxa"/>
          <w:cantSplit/>
        </w:trPr>
        <w:tc>
          <w:tcPr>
            <w:tcW w:w="709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w:t>
            </w:r>
            <w:del w:id="1565" w:author="svcMRProcess" w:date="2018-09-08T06:47:00Z">
              <w:r>
                <w:rPr>
                  <w:snapToGrid w:val="0"/>
                  <w:sz w:val="19"/>
                  <w:lang w:val="en-US"/>
                </w:rPr>
                <w:delText>Pt. 10</w:delText>
              </w:r>
            </w:del>
            <w:ins w:id="1566" w:author="svcMRProcess" w:date="2018-09-08T06:47:00Z">
              <w:r>
                <w:rPr>
                  <w:snapToGrid w:val="0"/>
                  <w:sz w:val="19"/>
                  <w:lang w:val="en-US"/>
                </w:rPr>
                <w:t>s. 23</w:t>
              </w:r>
            </w:ins>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gridAfter w:val="1"/>
          <w:wAfter w:w="9" w:type="dxa"/>
        </w:trP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w:t>
            </w:r>
            <w:del w:id="1567" w:author="svcMRProcess" w:date="2018-09-08T06:47:00Z">
              <w:r>
                <w:rPr>
                  <w:snapToGrid w:val="0"/>
                  <w:sz w:val="19"/>
                  <w:lang w:val="en-US"/>
                </w:rPr>
                <w:delText xml:space="preserve"> </w:delText>
              </w:r>
            </w:del>
            <w:ins w:id="1568" w:author="svcMRProcess" w:date="2018-09-08T06:47:00Z">
              <w:r>
                <w:rPr>
                  <w:snapToGrid w:val="0"/>
                  <w:sz w:val="19"/>
                  <w:lang w:val="en-US"/>
                </w:rPr>
                <w:t> </w:t>
              </w:r>
            </w:ins>
            <w:r>
              <w:rPr>
                <w:snapToGrid w:val="0"/>
                <w:sz w:val="19"/>
                <w:lang w:val="en-US"/>
              </w:rPr>
              <w:t xml:space="preserve">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9" w:type="dxa"/>
        </w:trP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w:t>
            </w:r>
            <w:del w:id="1569" w:author="svcMRProcess" w:date="2018-09-08T06:47:00Z">
              <w:r>
                <w:rPr>
                  <w:snapToGrid w:val="0"/>
                  <w:sz w:val="19"/>
                  <w:lang w:val="en-US"/>
                </w:rPr>
                <w:delText>r</w:delText>
              </w:r>
            </w:del>
            <w:ins w:id="1570" w:author="svcMRProcess" w:date="2018-09-08T06:47:00Z">
              <w:r>
                <w:rPr>
                  <w:snapToGrid w:val="0"/>
                  <w:sz w:val="19"/>
                  <w:lang w:val="en-US"/>
                </w:rPr>
                <w:t>s</w:t>
              </w:r>
            </w:ins>
            <w:r>
              <w:rPr>
                <w:snapToGrid w:val="0"/>
                <w:sz w:val="19"/>
                <w:lang w:val="en-US"/>
              </w:rPr>
              <w:t xml:space="preserve">. 2 and </w:t>
            </w:r>
            <w:r>
              <w:rPr>
                <w:i/>
                <w:iCs/>
                <w:snapToGrid w:val="0"/>
                <w:sz w:val="19"/>
                <w:lang w:val="en-US"/>
              </w:rPr>
              <w:t>Gazette</w:t>
            </w:r>
            <w:r>
              <w:rPr>
                <w:snapToGrid w:val="0"/>
                <w:sz w:val="19"/>
                <w:lang w:val="en-US"/>
              </w:rPr>
              <w:t xml:space="preserve"> 1 Aug 2007 p. 3835)</w:t>
            </w:r>
          </w:p>
        </w:tc>
      </w:tr>
      <w:tr>
        <w:trPr>
          <w:gridAfter w:val="1"/>
          <w:wAfter w:w="9" w:type="dxa"/>
        </w:trP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gridAfter w:val="1"/>
          <w:wAfter w:w="9" w:type="dxa"/>
        </w:trP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and </w:t>
            </w:r>
            <w:del w:id="1571" w:author="svcMRProcess" w:date="2018-09-08T06:47:00Z">
              <w:r>
                <w:rPr>
                  <w:snapToGrid w:val="0"/>
                  <w:sz w:val="19"/>
                  <w:lang w:val="en-US"/>
                </w:rPr>
                <w:delText>17</w:delText>
              </w:r>
            </w:del>
            <w:ins w:id="1572" w:author="svcMRProcess" w:date="2018-09-08T06:47:00Z">
              <w:r>
                <w:rPr>
                  <w:snapToGrid w:val="0"/>
                  <w:sz w:val="19"/>
                  <w:lang w:val="en-US"/>
                </w:rPr>
                <w:t>Sch. 1 cl. 149</w:t>
              </w:r>
            </w:ins>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9" w:type="dxa"/>
          <w:cantSplit/>
        </w:trPr>
        <w:tc>
          <w:tcPr>
            <w:tcW w:w="7097"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ins w:id="1573" w:author="svcMRProcess" w:date="2018-09-08T06:47:00Z">
              <w:r>
                <w:rPr>
                  <w:sz w:val="19"/>
                </w:rPr>
                <w:t xml:space="preserve"> except those in the </w:t>
              </w:r>
              <w:r>
                <w:rPr>
                  <w:i/>
                  <w:snapToGrid w:val="0"/>
                  <w:sz w:val="19"/>
                  <w:lang w:val="en-US"/>
                </w:rPr>
                <w:t>Residential Parks (Long</w:t>
              </w:r>
              <w:r>
                <w:rPr>
                  <w:i/>
                  <w:snapToGrid w:val="0"/>
                  <w:sz w:val="19"/>
                  <w:lang w:val="en-US"/>
                </w:rPr>
                <w:noBreakHyphen/>
                <w:t>stay Tenants) Act 2006</w:t>
              </w:r>
            </w:ins>
            <w:r>
              <w:rPr>
                <w:sz w:val="19"/>
              </w:rPr>
              <w:t>)</w:t>
            </w:r>
          </w:p>
        </w:tc>
      </w:tr>
      <w:tr>
        <w:trPr>
          <w:gridAfter w:val="1"/>
          <w:wAfter w:w="9" w:type="dxa"/>
        </w:trP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1"/>
          <w:wAfter w:w="9"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9" w:type="dxa"/>
          <w:cantSplit/>
        </w:trPr>
        <w:tc>
          <w:tcPr>
            <w:tcW w:w="2273"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lang w:val="en-US"/>
              </w:rPr>
            </w:pPr>
            <w:r>
              <w:rPr>
                <w:sz w:val="19"/>
              </w:rPr>
              <w:t>58 of 2010</w:t>
            </w:r>
          </w:p>
        </w:tc>
        <w:tc>
          <w:tcPr>
            <w:tcW w:w="1135" w:type="dxa"/>
          </w:tcPr>
          <w:p>
            <w:pPr>
              <w:pStyle w:val="nTable"/>
              <w:spacing w:after="40"/>
              <w:rPr>
                <w:snapToGrid w:val="0"/>
                <w:sz w:val="19"/>
                <w:lang w:val="en-US"/>
              </w:rPr>
            </w:pPr>
            <w:r>
              <w:rPr>
                <w:sz w:val="19"/>
              </w:rPr>
              <w:t>8 Dec 2010</w:t>
            </w:r>
          </w:p>
        </w:tc>
        <w:tc>
          <w:tcPr>
            <w:tcW w:w="2551"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lang w:val="en-US"/>
              </w:rPr>
              <w:t>Residential Tenancies Amendment Act 2011</w:t>
            </w:r>
            <w:del w:id="1574" w:author="svcMRProcess" w:date="2018-09-08T06:47:00Z">
              <w:r>
                <w:rPr>
                  <w:i/>
                  <w:snapToGrid w:val="0"/>
                  <w:sz w:val="19"/>
                  <w:lang w:val="en-US"/>
                </w:rPr>
                <w:delText xml:space="preserve"> </w:delText>
              </w:r>
            </w:del>
          </w:p>
        </w:tc>
        <w:tc>
          <w:tcPr>
            <w:tcW w:w="1138" w:type="dxa"/>
            <w:shd w:val="clear" w:color="auto" w:fill="auto"/>
          </w:tcPr>
          <w:p>
            <w:pPr>
              <w:pStyle w:val="nTable"/>
              <w:spacing w:after="40"/>
              <w:rPr>
                <w:sz w:val="19"/>
              </w:rPr>
            </w:pPr>
            <w:r>
              <w:rPr>
                <w:snapToGrid w:val="0"/>
                <w:sz w:val="19"/>
                <w:lang w:val="en-US"/>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del w:id="1575" w:author="svcMRProcess" w:date="2018-09-08T06:47:00Z">
              <w:r>
                <w:rPr>
                  <w:snapToGrid w:val="0"/>
                  <w:sz w:val="19"/>
                  <w:lang w:val="en-US"/>
                </w:rPr>
                <w:delText>s.</w:delText>
              </w:r>
            </w:del>
            <w:ins w:id="1576" w:author="svcMRProcess" w:date="2018-09-08T06:47:00Z">
              <w:r>
                <w:rPr>
                  <w:snapToGrid w:val="0"/>
                  <w:sz w:val="19"/>
                  <w:lang w:val="en-US"/>
                </w:rPr>
                <w:t xml:space="preserve">s. 1 and 2: </w:t>
              </w:r>
              <w:r>
                <w:rPr>
                  <w:sz w:val="19"/>
                </w:rPr>
                <w:t>14 Dec 2011 (see s. 2(a));</w:t>
              </w:r>
              <w:r>
                <w:rPr>
                  <w:sz w:val="19"/>
                </w:rPr>
                <w:br/>
              </w:r>
              <w:r>
                <w:rPr>
                  <w:snapToGrid w:val="0"/>
                  <w:sz w:val="19"/>
                  <w:lang w:val="en-US"/>
                </w:rPr>
                <w:t>s.</w:t>
              </w:r>
            </w:ins>
            <w:r>
              <w:rPr>
                <w:snapToGrid w:val="0"/>
                <w:sz w:val="19"/>
                <w:lang w:val="en-US"/>
              </w:rPr>
              <w:t xml:space="preserve"> 5(2) </w:t>
            </w:r>
            <w:r>
              <w:rPr>
                <w:sz w:val="19"/>
              </w:rPr>
              <w:t xml:space="preserve">(to the extent that it inserts the definition of </w:t>
            </w:r>
            <w:r>
              <w:rPr>
                <w:b/>
                <w:i/>
                <w:sz w:val="19"/>
              </w:rPr>
              <w:t>lessor</w:t>
            </w:r>
            <w:r>
              <w:rPr>
                <w:sz w:val="19"/>
              </w:rPr>
              <w:t>)</w:t>
            </w:r>
            <w:r>
              <w:rPr>
                <w:snapToGrid w:val="0"/>
                <w:sz w:val="19"/>
                <w:lang w:val="en-US"/>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lang w:val="en-US"/>
              </w:rPr>
              <w:t xml:space="preserve">s. 3-5 (except to the extent that it inserts the definition of </w:t>
            </w:r>
            <w:r>
              <w:rPr>
                <w:b/>
                <w:i/>
                <w:snapToGrid w:val="0"/>
                <w:sz w:val="19"/>
                <w:lang w:val="en-US"/>
              </w:rPr>
              <w:t>lessor</w:t>
            </w:r>
            <w:r>
              <w:rPr>
                <w:snapToGrid w:val="0"/>
                <w:sz w:val="19"/>
                <w:lang w:val="en-US"/>
              </w:rPr>
              <w:t>), 6-41, 42(3), 43-44, 45(2), 46-56, 59, 61-68, 70</w:t>
            </w:r>
            <w:r>
              <w:rPr>
                <w:snapToGrid w:val="0"/>
                <w:sz w:val="19"/>
                <w:lang w:val="en-US"/>
              </w:rPr>
              <w:noBreakHyphen/>
              <w:t xml:space="preserve">87, 89 (except to the extent that it amends s. 71) and Pt. 4 (s. 96): 1 Jul 2013 (see s. 2(b) and </w:t>
            </w:r>
            <w:r>
              <w:rPr>
                <w:i/>
                <w:snapToGrid w:val="0"/>
                <w:sz w:val="19"/>
                <w:lang w:val="en-US"/>
              </w:rPr>
              <w:t>Gazette</w:t>
            </w:r>
            <w:r>
              <w:rPr>
                <w:snapToGrid w:val="0"/>
                <w:sz w:val="19"/>
                <w:lang w:val="en-US"/>
              </w:rPr>
              <w:t xml:space="preserve"> 3 May 2013 p. 1735)</w:t>
            </w:r>
          </w:p>
        </w:tc>
      </w:tr>
      <w:tr>
        <w:trPr>
          <w:gridAfter w:val="1"/>
          <w:wAfter w:w="9" w:type="dxa"/>
          <w:cantSplit/>
          <w:ins w:id="1577" w:author="svcMRProcess" w:date="2018-09-08T06:47:00Z"/>
        </w:trPr>
        <w:tc>
          <w:tcPr>
            <w:tcW w:w="7097" w:type="dxa"/>
            <w:gridSpan w:val="4"/>
            <w:tcBorders>
              <w:bottom w:val="single" w:sz="8" w:space="0" w:color="auto"/>
            </w:tcBorders>
            <w:shd w:val="clear" w:color="auto" w:fill="auto"/>
          </w:tcPr>
          <w:p>
            <w:pPr>
              <w:pStyle w:val="nTable"/>
              <w:spacing w:after="40"/>
              <w:rPr>
                <w:ins w:id="1578" w:author="svcMRProcess" w:date="2018-09-08T06:47:00Z"/>
                <w:snapToGrid w:val="0"/>
                <w:sz w:val="19"/>
                <w:lang w:val="en-US"/>
              </w:rPr>
            </w:pPr>
            <w:ins w:id="1579" w:author="svcMRProcess" w:date="2018-09-08T06:47:00Z">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580" w:name="_Hlt529933443"/>
      <w:bookmarkStart w:id="1581" w:name="_Hlt529932130"/>
      <w:bookmarkStart w:id="1582" w:name="_Hlt523729657"/>
      <w:bookmarkStart w:id="1583" w:name="_Hlt523729676"/>
      <w:bookmarkStart w:id="1584" w:name="_Hlt523729726"/>
      <w:bookmarkEnd w:id="1580"/>
      <w:bookmarkEnd w:id="1581"/>
      <w:bookmarkEnd w:id="1582"/>
      <w:bookmarkEnd w:id="1583"/>
      <w:bookmarkEnd w:id="1584"/>
      <w:r>
        <w:rPr>
          <w:vertAlign w:val="superscript"/>
        </w:rPr>
        <w:t>7</w:t>
      </w:r>
      <w:r>
        <w:tab/>
        <w:t xml:space="preserve">The </w:t>
      </w:r>
      <w:r>
        <w:rPr>
          <w:i/>
        </w:rPr>
        <w:t>Machinery of Government (Miscellaneous Amendments) Act 2006</w:t>
      </w:r>
      <w:r>
        <w:t xml:space="preserve"> Pt. 4 Div. </w:t>
      </w:r>
      <w:del w:id="1585" w:author="svcMRProcess" w:date="2018-09-08T06:47:00Z">
        <w:r>
          <w:delText xml:space="preserve">23 (other than s. 151) (as amended by </w:delText>
        </w:r>
        <w:r>
          <w:rPr>
            <w:i/>
            <w:iCs/>
          </w:rPr>
          <w:delText>Acts Amendment (Fair Trading) Act 2010</w:delText>
        </w:r>
        <w:r>
          <w:delText xml:space="preserve"> s. 184) reads as follows:</w:delText>
        </w:r>
      </w:del>
      <w:ins w:id="1586" w:author="svcMRProcess" w:date="2018-09-08T06:47:00Z">
        <w:r>
          <w:t>23 is a transitional provision that is of no further effect.</w:t>
        </w:r>
      </w:ins>
    </w:p>
    <w:p>
      <w:pPr>
        <w:pStyle w:val="BlankOpen"/>
        <w:rPr>
          <w:del w:id="1587" w:author="svcMRProcess" w:date="2018-09-08T06:47:00Z"/>
        </w:rPr>
      </w:pPr>
    </w:p>
    <w:p>
      <w:pPr>
        <w:pStyle w:val="nzHeading3"/>
        <w:rPr>
          <w:del w:id="1588" w:author="svcMRProcess" w:date="2018-09-08T06:47:00Z"/>
        </w:rPr>
      </w:pPr>
      <w:del w:id="1589" w:author="svcMRProcess" w:date="2018-09-08T06:47:00Z">
        <w:r>
          <w:rPr>
            <w:rStyle w:val="CharDivNo"/>
          </w:rPr>
          <w:delText>Division 23</w:delText>
        </w:r>
        <w:r>
          <w:delText> — </w:delText>
        </w:r>
        <w:r>
          <w:rPr>
            <w:rStyle w:val="CharDivText"/>
          </w:rPr>
          <w:delText>Transitional provisions</w:delText>
        </w:r>
      </w:del>
    </w:p>
    <w:p>
      <w:pPr>
        <w:pStyle w:val="nEdnotesection"/>
        <w:tabs>
          <w:tab w:val="clear" w:pos="893"/>
          <w:tab w:val="left" w:pos="600"/>
        </w:tabs>
        <w:rPr>
          <w:del w:id="1590" w:author="svcMRProcess" w:date="2018-09-08T06:47:00Z"/>
        </w:rPr>
      </w:pPr>
      <w:del w:id="1591" w:author="svcMRProcess" w:date="2018-09-08T06:47:00Z">
        <w:r>
          <w:tab/>
          <w:delText>[</w:delText>
        </w:r>
        <w:r>
          <w:rPr>
            <w:b/>
            <w:bCs/>
          </w:rPr>
          <w:delText>151.</w:delText>
        </w:r>
        <w:r>
          <w:tab/>
          <w:delText>Deleted by No. 58 of 2010 s. 184.]</w:delText>
        </w:r>
      </w:del>
    </w:p>
    <w:p>
      <w:pPr>
        <w:pStyle w:val="nzHeading5"/>
        <w:rPr>
          <w:del w:id="1592" w:author="svcMRProcess" w:date="2018-09-08T06:47:00Z"/>
        </w:rPr>
      </w:pPr>
      <w:del w:id="1593" w:author="svcMRProcess" w:date="2018-09-08T06:47:00Z">
        <w:r>
          <w:rPr>
            <w:rStyle w:val="CharSectno"/>
          </w:rPr>
          <w:delText>152</w:delText>
        </w:r>
        <w:r>
          <w:delText>.</w:delText>
        </w:r>
        <w:r>
          <w:tab/>
          <w:delText>Commissioner for Corporate Affairs and Registrar of Co</w:delText>
        </w:r>
        <w:r>
          <w:noBreakHyphen/>
          <w:delText>operative and Financial Institutions</w:delText>
        </w:r>
      </w:del>
    </w:p>
    <w:p>
      <w:pPr>
        <w:pStyle w:val="nzSubsection"/>
        <w:rPr>
          <w:del w:id="1594" w:author="svcMRProcess" w:date="2018-09-08T06:47:00Z"/>
        </w:rPr>
      </w:pPr>
      <w:del w:id="1595" w:author="svcMRProcess" w:date="2018-09-08T06:47: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1596" w:author="svcMRProcess" w:date="2018-09-08T06:47:00Z"/>
        </w:rPr>
      </w:pPr>
      <w:del w:id="1597" w:author="svcMRProcess" w:date="2018-09-08T06:47: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1598" w:author="svcMRProcess" w:date="2018-09-08T06:47:00Z"/>
        </w:rPr>
      </w:pPr>
      <w:del w:id="1599" w:author="svcMRProcess" w:date="2018-09-08T06:47:00Z">
        <w:r>
          <w:rPr>
            <w:rStyle w:val="CharSectno"/>
          </w:rPr>
          <w:delText>153</w:delText>
        </w:r>
        <w:r>
          <w:delText>.</w:delText>
        </w:r>
        <w:r>
          <w:tab/>
        </w:r>
        <w:r>
          <w:rPr>
            <w:i/>
          </w:rPr>
          <w:delText>Consumer Affairs Act 1971</w:delText>
        </w:r>
      </w:del>
    </w:p>
    <w:p>
      <w:pPr>
        <w:pStyle w:val="nzSubsection"/>
        <w:rPr>
          <w:del w:id="1600" w:author="svcMRProcess" w:date="2018-09-08T06:47:00Z"/>
        </w:rPr>
      </w:pPr>
      <w:del w:id="1601" w:author="svcMRProcess" w:date="2018-09-08T06:47: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this Act.</w:delText>
        </w:r>
      </w:del>
    </w:p>
    <w:p>
      <w:pPr>
        <w:pStyle w:val="nzHeading5"/>
        <w:rPr>
          <w:del w:id="1602" w:author="svcMRProcess" w:date="2018-09-08T06:47:00Z"/>
          <w:i/>
        </w:rPr>
      </w:pPr>
      <w:del w:id="1603" w:author="svcMRProcess" w:date="2018-09-08T06:47:00Z">
        <w:r>
          <w:rPr>
            <w:rStyle w:val="CharSectno"/>
          </w:rPr>
          <w:delText>154</w:delText>
        </w:r>
        <w:r>
          <w:delText>.</w:delText>
        </w:r>
        <w:r>
          <w:tab/>
        </w:r>
        <w:r>
          <w:rPr>
            <w:i/>
          </w:rPr>
          <w:delText>Petroleum Products Pricing Act 1983</w:delText>
        </w:r>
      </w:del>
    </w:p>
    <w:p>
      <w:pPr>
        <w:pStyle w:val="nzSubsection"/>
        <w:rPr>
          <w:del w:id="1604" w:author="svcMRProcess" w:date="2018-09-08T06:47:00Z"/>
        </w:rPr>
      </w:pPr>
      <w:del w:id="1605" w:author="svcMRProcess" w:date="2018-09-08T06:47: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1606" w:author="svcMRProcess" w:date="2018-09-08T06:47:00Z"/>
        </w:rPr>
      </w:pPr>
      <w:del w:id="1607" w:author="svcMRProcess" w:date="2018-09-08T06:47:00Z">
        <w:r>
          <w:rPr>
            <w:rStyle w:val="CharSectno"/>
          </w:rPr>
          <w:delText>155</w:delText>
        </w:r>
        <w:r>
          <w:delText>.</w:delText>
        </w:r>
        <w:r>
          <w:tab/>
          <w:delText>Interpretation</w:delText>
        </w:r>
      </w:del>
    </w:p>
    <w:p>
      <w:pPr>
        <w:pStyle w:val="nzSubsection"/>
        <w:rPr>
          <w:del w:id="1608" w:author="svcMRProcess" w:date="2018-09-08T06:47:00Z"/>
        </w:rPr>
      </w:pPr>
      <w:del w:id="1609" w:author="svcMRProcess" w:date="2018-09-08T06:47:00Z">
        <w:r>
          <w:tab/>
        </w:r>
        <w:r>
          <w:tab/>
          <w:delText xml:space="preserve">In this Division — </w:delText>
        </w:r>
      </w:del>
    </w:p>
    <w:p>
      <w:pPr>
        <w:pStyle w:val="nzDefstart"/>
        <w:rPr>
          <w:del w:id="1610" w:author="svcMRProcess" w:date="2018-09-08T06:47:00Z"/>
        </w:rPr>
      </w:pPr>
      <w:del w:id="1611" w:author="svcMRProcess" w:date="2018-09-08T06:47:00Z">
        <w:r>
          <w:tab/>
        </w:r>
        <w:r>
          <w:rPr>
            <w:rStyle w:val="CharDefText"/>
          </w:rPr>
          <w:delText>commencement</w:delText>
        </w:r>
        <w:r>
          <w:delText xml:space="preserve"> means the time at which this Division comes into operation;</w:delText>
        </w:r>
      </w:del>
    </w:p>
    <w:p>
      <w:pPr>
        <w:pStyle w:val="nzDefstart"/>
        <w:rPr>
          <w:del w:id="1612" w:author="svcMRProcess" w:date="2018-09-08T06:47:00Z"/>
        </w:rPr>
      </w:pPr>
      <w:del w:id="1613" w:author="svcMRProcess" w:date="2018-09-08T06:47: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1614" w:author="svcMRProcess" w:date="2018-09-08T06:47:00Z"/>
        </w:rPr>
      </w:pPr>
      <w:del w:id="1615" w:author="svcMRProcess" w:date="2018-09-08T06:47: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BlankClose"/>
        <w:rPr>
          <w:del w:id="1616" w:author="svcMRProcess" w:date="2018-09-08T06:47:00Z"/>
        </w:rPr>
      </w:pPr>
    </w:p>
    <w:p>
      <w:pPr>
        <w:rPr>
          <w:del w:id="1617" w:author="svcMRProcess" w:date="2018-09-08T06:47: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sz w:val="20"/>
        </w:rPr>
      </w:pPr>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7B108-7D5D-4E9E-A0AD-739CD7D46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35297</Words>
  <Characters>164134</Characters>
  <Application>Microsoft Office Word</Application>
  <DocSecurity>0</DocSecurity>
  <Lines>4208</Lines>
  <Paragraphs>2191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04-k0-03 - 05-a0-00</dc:title>
  <dc:subject/>
  <dc:creator/>
  <cp:keywords/>
  <dc:description/>
  <cp:lastModifiedBy>svcMRProcess</cp:lastModifiedBy>
  <cp:revision>2</cp:revision>
  <cp:lastPrinted>2013-07-23T23:41:00Z</cp:lastPrinted>
  <dcterms:created xsi:type="dcterms:W3CDTF">2018-09-07T22:47:00Z</dcterms:created>
  <dcterms:modified xsi:type="dcterms:W3CDTF">2018-09-07T22:47:00Z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20130719</vt:lpwstr>
  </property>
  <property fmtid="{D5CDD505-2E9C-101B-9397-08002B2CF9AE}" pid="4" name="DocumentType">
    <vt:lpwstr>Act</vt:lpwstr>
  </property>
  <property fmtid="{D5CDD505-2E9C-101B-9397-08002B2CF9AE}" pid="5" name="OwlsUID">
    <vt:i4>693</vt:i4>
  </property>
  <property fmtid="{D5CDD505-2E9C-101B-9397-08002B2CF9AE}" pid="6" name="ReprintNo">
    <vt:lpwstr>5</vt:lpwstr>
  </property>
  <property fmtid="{D5CDD505-2E9C-101B-9397-08002B2CF9AE}" pid="7" name="ReprintedAsAt">
    <vt:filetime>2013-07-18T16:00:00Z</vt:filetime>
  </property>
  <property fmtid="{D5CDD505-2E9C-101B-9397-08002B2CF9AE}" pid="8" name="FromSuffix">
    <vt:lpwstr>04-k0-03</vt:lpwstr>
  </property>
  <property fmtid="{D5CDD505-2E9C-101B-9397-08002B2CF9AE}" pid="9" name="FromAsAtDate">
    <vt:lpwstr>01 Jul 2013</vt:lpwstr>
  </property>
  <property fmtid="{D5CDD505-2E9C-101B-9397-08002B2CF9AE}" pid="10" name="ToSuffix">
    <vt:lpwstr>05-a0-00</vt:lpwstr>
  </property>
  <property fmtid="{D5CDD505-2E9C-101B-9397-08002B2CF9AE}" pid="11" name="ToAsAtDate">
    <vt:lpwstr>19 Jul 2013</vt:lpwstr>
  </property>
</Properties>
</file>