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2012</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07 Aug 2013</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
        <w:suppressLineNumbers/>
        <w:spacing w:before="120"/>
        <w:ind w:left="567" w:right="567"/>
      </w:pPr>
      <w:r>
        <w:t>Swan and Canning Rivers Management Act 2006</w:t>
      </w:r>
    </w:p>
    <w:p>
      <w:pPr>
        <w:pStyle w:val="LongTitle"/>
        <w:suppressLineNumbers/>
        <w:outlineLvl w:val="0"/>
      </w:pPr>
      <w:bookmarkStart w:id="0" w:name="BillCited"/>
      <w:bookmarkEnd w:id="0"/>
      <w:r>
        <w:t>A</w:t>
      </w:r>
      <w:bookmarkStart w:id="1" w:name="_GoBack"/>
      <w:bookmarkEnd w:id="1"/>
      <w:r>
        <w:t>n Act to make provision for —</w:t>
      </w:r>
    </w:p>
    <w:p>
      <w:pPr>
        <w:pStyle w:val="LongTitle"/>
        <w:numPr>
          <w:ilvl w:val="0"/>
          <w:numId w:val="13"/>
        </w:numPr>
        <w:suppressLineNumbers/>
      </w:pPr>
      <w:r>
        <w:t xml:space="preserve">the protection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 to ensure maintenance of ecological and community benefits and amenity;</w:t>
      </w:r>
    </w:p>
    <w:p>
      <w:pPr>
        <w:pStyle w:val="LongTitle"/>
        <w:numPr>
          <w:ilvl w:val="0"/>
          <w:numId w:val="13"/>
        </w:numPr>
        <w:suppressLineNumbers/>
      </w:pPr>
      <w:r>
        <w:t xml:space="preserve">the establishment of a Trust with planning, protection and management functions in respect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 xml:space="preserve">the management policies to be followed by the Trust and other persons in relation to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
      <w:pPr>
        <w:pStyle w:val="Heading2"/>
      </w:pPr>
      <w:bookmarkStart w:id="2" w:name="_Toc114909607"/>
      <w:bookmarkStart w:id="3" w:name="_Toc114910473"/>
      <w:bookmarkStart w:id="4" w:name="_Toc114911585"/>
      <w:bookmarkStart w:id="5" w:name="_Toc114911845"/>
      <w:bookmarkStart w:id="6" w:name="_Toc114912931"/>
      <w:bookmarkStart w:id="7" w:name="_Toc114913819"/>
      <w:bookmarkStart w:id="8" w:name="_Toc114914697"/>
      <w:bookmarkStart w:id="9" w:name="_Toc114974362"/>
      <w:bookmarkStart w:id="10" w:name="_Toc114975683"/>
      <w:bookmarkStart w:id="11" w:name="_Toc114976234"/>
      <w:bookmarkStart w:id="12" w:name="_Toc114977755"/>
      <w:bookmarkStart w:id="13" w:name="_Toc114978480"/>
      <w:bookmarkStart w:id="14" w:name="_Toc114980092"/>
      <w:bookmarkStart w:id="15" w:name="_Toc114980721"/>
      <w:bookmarkStart w:id="16" w:name="_Toc114981265"/>
      <w:bookmarkStart w:id="17" w:name="_Toc114981490"/>
      <w:bookmarkStart w:id="18" w:name="_Toc114996811"/>
      <w:bookmarkStart w:id="19" w:name="_Toc114997613"/>
      <w:bookmarkStart w:id="20" w:name="_Toc114998675"/>
      <w:bookmarkStart w:id="21" w:name="_Toc114999633"/>
      <w:bookmarkStart w:id="22" w:name="_Toc115058427"/>
      <w:bookmarkStart w:id="23" w:name="_Toc115060604"/>
      <w:bookmarkStart w:id="24" w:name="_Toc115062400"/>
      <w:bookmarkStart w:id="25" w:name="_Toc115063374"/>
      <w:bookmarkStart w:id="26" w:name="_Toc115085951"/>
      <w:bookmarkStart w:id="27" w:name="_Toc115086730"/>
      <w:bookmarkStart w:id="28" w:name="_Toc115088090"/>
      <w:bookmarkStart w:id="29" w:name="_Toc115152137"/>
      <w:bookmarkStart w:id="30" w:name="_Toc115155590"/>
      <w:bookmarkStart w:id="31" w:name="_Toc115257407"/>
      <w:bookmarkStart w:id="32" w:name="_Toc115601046"/>
      <w:bookmarkStart w:id="33" w:name="_Toc115603844"/>
      <w:bookmarkStart w:id="34" w:name="_Toc115604864"/>
      <w:bookmarkStart w:id="35" w:name="_Toc115605096"/>
      <w:bookmarkStart w:id="36" w:name="_Toc115684688"/>
      <w:bookmarkStart w:id="37" w:name="_Toc115693944"/>
      <w:bookmarkStart w:id="38" w:name="_Toc115749045"/>
      <w:bookmarkStart w:id="39" w:name="_Toc115779845"/>
      <w:bookmarkStart w:id="40" w:name="_Toc115845117"/>
      <w:bookmarkStart w:id="41" w:name="_Toc115845330"/>
      <w:bookmarkStart w:id="42" w:name="_Toc115850904"/>
      <w:bookmarkStart w:id="43" w:name="_Toc115851097"/>
      <w:bookmarkStart w:id="44" w:name="_Toc115851300"/>
      <w:bookmarkStart w:id="45" w:name="_Toc115851856"/>
      <w:bookmarkStart w:id="46" w:name="_Toc115852053"/>
      <w:bookmarkStart w:id="47" w:name="_Toc115852359"/>
      <w:bookmarkStart w:id="48" w:name="_Toc116100110"/>
      <w:bookmarkStart w:id="49" w:name="_Toc116100949"/>
      <w:bookmarkStart w:id="50" w:name="_Toc116103346"/>
      <w:bookmarkStart w:id="51" w:name="_Toc116103854"/>
      <w:bookmarkStart w:id="52" w:name="_Toc118532157"/>
      <w:bookmarkStart w:id="53" w:name="_Toc118624988"/>
      <w:bookmarkStart w:id="54" w:name="_Toc119146393"/>
      <w:bookmarkStart w:id="55" w:name="_Toc119146586"/>
      <w:bookmarkStart w:id="56" w:name="_Toc119147539"/>
      <w:bookmarkStart w:id="57" w:name="_Toc119147732"/>
      <w:bookmarkStart w:id="58" w:name="_Toc119147925"/>
      <w:bookmarkStart w:id="59" w:name="_Toc119148118"/>
      <w:bookmarkStart w:id="60" w:name="_Toc119148311"/>
      <w:bookmarkStart w:id="61" w:name="_Toc119213179"/>
      <w:bookmarkStart w:id="62" w:name="_Toc119311828"/>
      <w:bookmarkStart w:id="63" w:name="_Toc119728556"/>
      <w:bookmarkStart w:id="64" w:name="_Toc119745391"/>
      <w:bookmarkStart w:id="65" w:name="_Toc131955140"/>
      <w:bookmarkStart w:id="66" w:name="_Toc147308525"/>
      <w:bookmarkStart w:id="67" w:name="_Toc147308778"/>
      <w:bookmarkStart w:id="68" w:name="_Toc147624107"/>
      <w:bookmarkStart w:id="69" w:name="_Toc148259842"/>
      <w:bookmarkStart w:id="70" w:name="_Toc148420103"/>
      <w:bookmarkStart w:id="71" w:name="_Toc158093782"/>
      <w:bookmarkStart w:id="72" w:name="_Toc178397656"/>
      <w:bookmarkStart w:id="73" w:name="_Toc178399047"/>
      <w:bookmarkStart w:id="74" w:name="_Toc178399243"/>
      <w:bookmarkStart w:id="75" w:name="_Toc178499218"/>
      <w:bookmarkStart w:id="76" w:name="_Toc178584459"/>
      <w:bookmarkStart w:id="77" w:name="_Toc178592656"/>
      <w:bookmarkStart w:id="78" w:name="_Toc185134037"/>
      <w:bookmarkStart w:id="79" w:name="_Toc185142926"/>
      <w:bookmarkStart w:id="80" w:name="_Toc213120293"/>
      <w:bookmarkStart w:id="81" w:name="_Toc213120638"/>
      <w:bookmarkStart w:id="82" w:name="_Toc213120834"/>
      <w:bookmarkStart w:id="83" w:name="_Toc223490976"/>
      <w:bookmarkStart w:id="84" w:name="_Toc225326129"/>
      <w:bookmarkStart w:id="85" w:name="_Toc247970899"/>
      <w:bookmarkStart w:id="86" w:name="_Toc274312770"/>
      <w:bookmarkStart w:id="87" w:name="_Toc278985169"/>
      <w:bookmarkStart w:id="88" w:name="_Toc305751762"/>
      <w:bookmarkStart w:id="89" w:name="_Toc305751959"/>
      <w:bookmarkStart w:id="90" w:name="_Toc306612353"/>
      <w:bookmarkStart w:id="91" w:name="_Toc307412622"/>
      <w:bookmarkStart w:id="92" w:name="_Toc312925716"/>
      <w:bookmarkStart w:id="93" w:name="_Toc318356685"/>
      <w:bookmarkStart w:id="94" w:name="_Toc318362880"/>
      <w:bookmarkStart w:id="95" w:name="_Toc323557362"/>
      <w:bookmarkStart w:id="96" w:name="_Toc326916882"/>
      <w:bookmarkStart w:id="97" w:name="_Toc328479009"/>
      <w:bookmarkStart w:id="98" w:name="_Toc328483637"/>
      <w:bookmarkStart w:id="99" w:name="_Toc328552991"/>
      <w:bookmarkStart w:id="100" w:name="_Toc334454321"/>
      <w:bookmarkStart w:id="101" w:name="_Toc334454640"/>
      <w:bookmarkStart w:id="102" w:name="_Toc335143391"/>
      <w:bookmarkStart w:id="103" w:name="_Toc335143588"/>
      <w:bookmarkStart w:id="104" w:name="_Toc339638690"/>
      <w:bookmarkStart w:id="105" w:name="_Toc36363801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pPr>
      <w:bookmarkStart w:id="106" w:name="_Toc110755736"/>
      <w:bookmarkStart w:id="107" w:name="_Toc147624108"/>
      <w:bookmarkStart w:id="108" w:name="_Toc363638012"/>
      <w:bookmarkStart w:id="109" w:name="_Toc339638691"/>
      <w:r>
        <w:rPr>
          <w:rStyle w:val="CharSectno"/>
        </w:rPr>
        <w:t>1</w:t>
      </w:r>
      <w:r>
        <w:t>.</w:t>
      </w:r>
      <w:r>
        <w:tab/>
      </w:r>
      <w:r>
        <w:rPr>
          <w:snapToGrid w:val="0"/>
        </w:rPr>
        <w:t>Short title</w:t>
      </w:r>
      <w:bookmarkEnd w:id="106"/>
      <w:bookmarkEnd w:id="107"/>
      <w:bookmarkEnd w:id="108"/>
      <w:bookmarkEnd w:id="109"/>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110" w:name="_Toc114892606"/>
      <w:bookmarkStart w:id="111" w:name="_Toc147624109"/>
      <w:bookmarkStart w:id="112" w:name="_Toc363638013"/>
      <w:bookmarkStart w:id="113" w:name="_Toc339638692"/>
      <w:r>
        <w:rPr>
          <w:rStyle w:val="CharSectno"/>
        </w:rPr>
        <w:t>2</w:t>
      </w:r>
      <w:r>
        <w:t>.</w:t>
      </w:r>
      <w:r>
        <w:tab/>
        <w:t>Commencement</w:t>
      </w:r>
      <w:bookmarkEnd w:id="110"/>
      <w:bookmarkEnd w:id="111"/>
      <w:bookmarkEnd w:id="112"/>
      <w:bookmarkEnd w:id="113"/>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14" w:name="_Toc363638014"/>
      <w:bookmarkStart w:id="115" w:name="_Toc339638693"/>
      <w:bookmarkStart w:id="116" w:name="_Toc119746908"/>
      <w:bookmarkStart w:id="117" w:name="_Toc148259845"/>
      <w:bookmarkStart w:id="118" w:name="_Toc148420106"/>
      <w:r>
        <w:rPr>
          <w:rStyle w:val="CharSectno"/>
        </w:rPr>
        <w:t>3</w:t>
      </w:r>
      <w:r>
        <w:t>.</w:t>
      </w:r>
      <w:r>
        <w:tab/>
        <w:t>Terms used</w:t>
      </w:r>
      <w:bookmarkEnd w:id="114"/>
      <w:bookmarkEnd w:id="115"/>
    </w:p>
    <w:p>
      <w:pPr>
        <w:pStyle w:val="Subsection"/>
      </w:pPr>
      <w:r>
        <w:tab/>
        <w:t>(1)</w:t>
      </w:r>
      <w:r>
        <w:tab/>
        <w:t>In this Act, unless the contrary intention appears —</w:t>
      </w:r>
    </w:p>
    <w:p>
      <w:pPr>
        <w:pStyle w:val="Defstart"/>
      </w:pPr>
      <w:r>
        <w:rPr>
          <w:b/>
        </w:rPr>
        <w:tab/>
      </w:r>
      <w:r>
        <w:rPr>
          <w:rStyle w:val="CharDefText"/>
        </w:rPr>
        <w:t>Account</w:t>
      </w:r>
      <w:r>
        <w:t xml:space="preserve"> means the Swan River Trust Account referred to in section 42;</w:t>
      </w:r>
    </w:p>
    <w:p>
      <w:pPr>
        <w:pStyle w:val="Defstart"/>
      </w:pPr>
      <w:r>
        <w:rPr>
          <w:b/>
        </w:rPr>
        <w:tab/>
      </w:r>
      <w:r>
        <w:rPr>
          <w:rStyle w:val="CharDefText"/>
        </w:rPr>
        <w:t>board</w:t>
      </w:r>
      <w:r>
        <w:t xml:space="preserve"> means the board of management referred to in section 18;</w:t>
      </w:r>
    </w:p>
    <w:p>
      <w:pPr>
        <w:pStyle w:val="Defstart"/>
      </w:pPr>
      <w:r>
        <w:rPr>
          <w:b/>
        </w:rPr>
        <w:tab/>
      </w:r>
      <w:r>
        <w:rPr>
          <w:rStyle w:val="CharDefText"/>
        </w:rPr>
        <w:t>catchment area</w:t>
      </w:r>
      <w:r>
        <w:t xml:space="preserve"> means the land and waters referred to in section 8;</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36;</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pPr>
      <w:r>
        <w:rPr>
          <w:b/>
        </w:rPr>
        <w:tab/>
      </w:r>
      <w:r>
        <w:rPr>
          <w:rStyle w:val="CharDefText"/>
        </w:rPr>
        <w:t>General Manager</w:t>
      </w:r>
      <w:r>
        <w:t xml:space="preserve"> means the person appointed as such for the purposes of section 37;</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officer of the Trust</w:t>
      </w:r>
      <w:r>
        <w:t xml:space="preserve"> means —</w:t>
      </w:r>
    </w:p>
    <w:p>
      <w:pPr>
        <w:pStyle w:val="Defpara"/>
      </w:pPr>
      <w:r>
        <w:tab/>
        <w:t>(a)</w:t>
      </w:r>
      <w:r>
        <w:tab/>
        <w:t>the General Manager; or</w:t>
      </w:r>
    </w:p>
    <w:p>
      <w:pPr>
        <w:pStyle w:val="Defpara"/>
      </w:pPr>
      <w:r>
        <w:tab/>
        <w:t>(b)</w:t>
      </w:r>
      <w:r>
        <w:tab/>
        <w:t>a person whose services are provided under section 37(2) or used under section 38(1); or</w:t>
      </w:r>
    </w:p>
    <w:p>
      <w:pPr>
        <w:pStyle w:val="Defpara"/>
      </w:pPr>
      <w:r>
        <w:tab/>
        <w:t>(c)</w:t>
      </w:r>
      <w:r>
        <w:tab/>
        <w:t>a person engaged under section 24(2)(a)(i);</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Trust website</w:t>
      </w:r>
      <w:r>
        <w:t xml:space="preserve"> means an internet website established by the Trust and maintained for the purposes of this Act and other purposes of the Trust;</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department of the Public Service that principally assists in the administration of the </w:t>
      </w:r>
      <w:r>
        <w:rPr>
          <w:i/>
          <w:iCs/>
        </w:rPr>
        <w:t>Transfer of Land Act 1893</w:t>
      </w:r>
      <w:r>
        <w:t>.</w:t>
      </w:r>
    </w:p>
    <w:p>
      <w:pPr>
        <w:pStyle w:val="Footnotesection"/>
      </w:pPr>
      <w:r>
        <w:tab/>
        <w:t>[Section 3 amended by No. 45 of 2011 s. 144(2)</w:t>
      </w:r>
      <w:r>
        <w:noBreakHyphen/>
        <w:t>(4).]</w:t>
      </w:r>
    </w:p>
    <w:p>
      <w:pPr>
        <w:pStyle w:val="Heading5"/>
      </w:pPr>
      <w:bookmarkStart w:id="119" w:name="_Toc363638015"/>
      <w:bookmarkStart w:id="120" w:name="_Toc339638694"/>
      <w:r>
        <w:rPr>
          <w:rStyle w:val="CharSectno"/>
        </w:rPr>
        <w:t>4</w:t>
      </w:r>
      <w:r>
        <w:t>.</w:t>
      </w:r>
      <w:r>
        <w:tab/>
        <w:t>Crown bound</w:t>
      </w:r>
      <w:bookmarkEnd w:id="119"/>
      <w:bookmarkEnd w:id="120"/>
    </w:p>
    <w:p>
      <w:pPr>
        <w:pStyle w:val="Subsection"/>
      </w:pPr>
      <w:r>
        <w:tab/>
      </w:r>
      <w:r>
        <w:tab/>
        <w:t>This Act binds the Crown in right of the State and, so far as the legislative power of the State permits, the Crown in all its other capacities.</w:t>
      </w:r>
    </w:p>
    <w:p>
      <w:pPr>
        <w:pStyle w:val="Heading5"/>
      </w:pPr>
      <w:bookmarkStart w:id="121" w:name="_Toc363638016"/>
      <w:bookmarkStart w:id="122" w:name="_Toc339638695"/>
      <w:r>
        <w:rPr>
          <w:rStyle w:val="CharSectno"/>
        </w:rPr>
        <w:t>5</w:t>
      </w:r>
      <w:r>
        <w:t>.</w:t>
      </w:r>
      <w:r>
        <w:tab/>
        <w:t>Objectives of Act and principles to be regarded</w:t>
      </w:r>
      <w:bookmarkEnd w:id="121"/>
      <w:bookmarkEnd w:id="122"/>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23" w:name="_Toc363638017"/>
      <w:bookmarkStart w:id="124" w:name="_Toc339638696"/>
      <w:r>
        <w:rPr>
          <w:rStyle w:val="CharSectno"/>
        </w:rPr>
        <w:t>6</w:t>
      </w:r>
      <w:r>
        <w:t>.</w:t>
      </w:r>
      <w:r>
        <w:tab/>
        <w:t>Application of s. 5; relationship of this Act to other Acts; disputes etc. between Trust and Sch. 5 authority</w:t>
      </w:r>
      <w:bookmarkEnd w:id="123"/>
      <w:bookmarkEnd w:id="124"/>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Trust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Trust,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Without limiting subsection (4), the regulations may make provision as to the manner and circumstances in which a conflict referred to in subsection (4) must be brought to the notice of the Trust.</w:t>
      </w:r>
    </w:p>
    <w:p>
      <w:pPr>
        <w:pStyle w:val="Subsection"/>
      </w:pPr>
      <w:r>
        <w:tab/>
        <w:t>(10)</w:t>
      </w:r>
      <w:r>
        <w:tab/>
        <w:t>The performance of a function by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Heading5"/>
      </w:pPr>
      <w:bookmarkStart w:id="125" w:name="_Toc363638018"/>
      <w:bookmarkStart w:id="126" w:name="_Toc339638697"/>
      <w:r>
        <w:rPr>
          <w:rStyle w:val="CharSectno"/>
        </w:rPr>
        <w:t>7</w:t>
      </w:r>
      <w:r>
        <w:t>.</w:t>
      </w:r>
      <w:r>
        <w:tab/>
        <w:t>Native title rights and interests, how affected by this Act</w:t>
      </w:r>
      <w:bookmarkEnd w:id="125"/>
      <w:bookmarkEnd w:id="126"/>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27" w:name="_Toc178397664"/>
      <w:bookmarkStart w:id="128" w:name="_Toc178399055"/>
      <w:bookmarkStart w:id="129" w:name="_Toc178399251"/>
      <w:bookmarkStart w:id="130" w:name="_Toc178499226"/>
      <w:bookmarkStart w:id="131" w:name="_Toc178584467"/>
      <w:bookmarkStart w:id="132" w:name="_Toc178592664"/>
      <w:bookmarkStart w:id="133" w:name="_Toc185134045"/>
      <w:bookmarkStart w:id="134" w:name="_Toc185142934"/>
      <w:bookmarkStart w:id="135" w:name="_Toc213120301"/>
      <w:bookmarkStart w:id="136" w:name="_Toc213120646"/>
      <w:bookmarkStart w:id="137" w:name="_Toc213120842"/>
      <w:bookmarkStart w:id="138" w:name="_Toc223490984"/>
      <w:bookmarkStart w:id="139" w:name="_Toc225326137"/>
      <w:bookmarkStart w:id="140" w:name="_Toc247970907"/>
      <w:bookmarkStart w:id="141" w:name="_Toc274312778"/>
      <w:bookmarkStart w:id="142" w:name="_Toc278985177"/>
      <w:bookmarkStart w:id="143" w:name="_Toc305751770"/>
      <w:bookmarkStart w:id="144" w:name="_Toc305751967"/>
      <w:bookmarkStart w:id="145" w:name="_Toc306612361"/>
      <w:bookmarkStart w:id="146" w:name="_Toc307412630"/>
      <w:bookmarkStart w:id="147" w:name="_Toc312925724"/>
      <w:bookmarkStart w:id="148" w:name="_Toc318356693"/>
      <w:bookmarkStart w:id="149" w:name="_Toc318362888"/>
      <w:bookmarkStart w:id="150" w:name="_Toc323557370"/>
      <w:bookmarkStart w:id="151" w:name="_Toc326916890"/>
      <w:bookmarkStart w:id="152" w:name="_Toc328479017"/>
      <w:bookmarkStart w:id="153" w:name="_Toc328483645"/>
      <w:bookmarkStart w:id="154" w:name="_Toc328552999"/>
      <w:bookmarkStart w:id="155" w:name="_Toc334454329"/>
      <w:bookmarkStart w:id="156" w:name="_Toc334454648"/>
      <w:bookmarkStart w:id="157" w:name="_Toc335143399"/>
      <w:bookmarkStart w:id="158" w:name="_Toc335143596"/>
      <w:bookmarkStart w:id="159" w:name="_Toc339638698"/>
      <w:bookmarkStart w:id="160" w:name="_Toc363638019"/>
      <w:r>
        <w:rPr>
          <w:rStyle w:val="CharPartNo"/>
        </w:rPr>
        <w:t>Part 2</w:t>
      </w:r>
      <w:r>
        <w:rPr>
          <w:rStyle w:val="CharDivNo"/>
        </w:rPr>
        <w:t> </w:t>
      </w:r>
      <w:r>
        <w:t>—</w:t>
      </w:r>
      <w:r>
        <w:rPr>
          <w:rStyle w:val="CharDivText"/>
        </w:rPr>
        <w:t> </w:t>
      </w:r>
      <w:r>
        <w:rPr>
          <w:rStyle w:val="CharPartText"/>
        </w:rPr>
        <w:t>Land and waters to which this Act applies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pPr>
      <w:bookmarkStart w:id="161" w:name="_Toc363638020"/>
      <w:bookmarkStart w:id="162" w:name="_Toc339638699"/>
      <w:r>
        <w:rPr>
          <w:rStyle w:val="CharSectno"/>
        </w:rPr>
        <w:t>8</w:t>
      </w:r>
      <w:r>
        <w:t>.</w:t>
      </w:r>
      <w:r>
        <w:tab/>
        <w:t>Catchment area defined (Sch. 1)</w:t>
      </w:r>
      <w:bookmarkEnd w:id="161"/>
      <w:bookmarkEnd w:id="162"/>
    </w:p>
    <w:p>
      <w:pPr>
        <w:pStyle w:val="Subsection"/>
      </w:pPr>
      <w:r>
        <w:tab/>
      </w:r>
      <w:r>
        <w:tab/>
        <w:t>A reference in this Act to the catchment area is a reference to the land and waters within the area for the time being described in Schedule 1.</w:t>
      </w:r>
    </w:p>
    <w:p>
      <w:pPr>
        <w:pStyle w:val="Heading5"/>
      </w:pPr>
      <w:bookmarkStart w:id="163" w:name="_Toc363638021"/>
      <w:bookmarkStart w:id="164" w:name="_Toc339638700"/>
      <w:r>
        <w:rPr>
          <w:rStyle w:val="CharSectno"/>
        </w:rPr>
        <w:t>9</w:t>
      </w:r>
      <w:r>
        <w:t>.</w:t>
      </w:r>
      <w:r>
        <w:tab/>
        <w:t>Riverpark defined (Sch. 1 and 2)</w:t>
      </w:r>
      <w:bookmarkEnd w:id="163"/>
      <w:bookmarkEnd w:id="164"/>
    </w:p>
    <w:p>
      <w:pPr>
        <w:pStyle w:val="Subsection"/>
      </w:pPr>
      <w:r>
        <w:tab/>
      </w:r>
      <w:r>
        <w:tab/>
        <w:t>A reference in this Act to the Riverpark is a reference to the land and waters that are —</w:t>
      </w:r>
    </w:p>
    <w:p>
      <w:pPr>
        <w:pStyle w:val="Indenta"/>
      </w:pPr>
      <w:r>
        <w:tab/>
        <w:t>(a)</w:t>
      </w:r>
      <w:r>
        <w:tab/>
        <w:t>within the catchment area; and</w:t>
      </w:r>
    </w:p>
    <w:p>
      <w:pPr>
        <w:pStyle w:val="Indenta"/>
      </w:pPr>
      <w:r>
        <w:tab/>
        <w:t>(b)</w:t>
      </w:r>
      <w:r>
        <w:tab/>
        <w:t>within the area for the time being described in Schedule 2.</w:t>
      </w:r>
    </w:p>
    <w:p>
      <w:pPr>
        <w:pStyle w:val="Heading5"/>
      </w:pPr>
      <w:bookmarkStart w:id="165" w:name="_Toc363638022"/>
      <w:bookmarkStart w:id="166" w:name="_Toc339638701"/>
      <w:r>
        <w:rPr>
          <w:rStyle w:val="CharSectno"/>
        </w:rPr>
        <w:t>10</w:t>
      </w:r>
      <w:r>
        <w:t>.</w:t>
      </w:r>
      <w:r>
        <w:tab/>
        <w:t>Development control area defined (Sch. 1 and 3)</w:t>
      </w:r>
      <w:bookmarkEnd w:id="165"/>
      <w:bookmarkEnd w:id="166"/>
    </w:p>
    <w:p>
      <w:pPr>
        <w:pStyle w:val="Subsection"/>
      </w:pPr>
      <w:r>
        <w:tab/>
        <w:t>(1)</w:t>
      </w:r>
      <w:r>
        <w:tab/>
        <w:t>A reference in this Act to the development control area is a reference to the land and waters that are —</w:t>
      </w:r>
    </w:p>
    <w:p>
      <w:pPr>
        <w:pStyle w:val="Indenta"/>
      </w:pPr>
      <w:r>
        <w:tab/>
        <w:t>(a)</w:t>
      </w:r>
      <w:r>
        <w:tab/>
        <w:t>within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Heading5"/>
      </w:pPr>
      <w:bookmarkStart w:id="167" w:name="_Toc363638023"/>
      <w:bookmarkStart w:id="168" w:name="_Toc339638702"/>
      <w:r>
        <w:rPr>
          <w:rStyle w:val="CharSectno"/>
        </w:rPr>
        <w:t>11</w:t>
      </w:r>
      <w:r>
        <w:t>.</w:t>
      </w:r>
      <w:r>
        <w:tab/>
        <w:t>River reserve defined (Sch. 1 and 4), reserved and vested in Trust</w:t>
      </w:r>
      <w:bookmarkEnd w:id="167"/>
      <w:bookmarkEnd w:id="168"/>
    </w:p>
    <w:p>
      <w:pPr>
        <w:pStyle w:val="Subsection"/>
      </w:pPr>
      <w:r>
        <w:tab/>
        <w:t>(1)</w:t>
      </w:r>
      <w:r>
        <w:tab/>
        <w:t>In this section —</w:t>
      </w:r>
    </w:p>
    <w:p>
      <w:pPr>
        <w:pStyle w:val="Defstart"/>
      </w:pPr>
      <w:r>
        <w:rPr>
          <w:b/>
        </w:rPr>
        <w:tab/>
      </w:r>
      <w:r>
        <w:rPr>
          <w:rStyle w:val="CharDefText"/>
        </w:rPr>
        <w:t>CALM Act</w:t>
      </w:r>
      <w:r>
        <w:t xml:space="preserve"> means the </w:t>
      </w:r>
      <w:r>
        <w:rPr>
          <w:i/>
          <w:iCs/>
        </w:rPr>
        <w:t>Conservation and Land Management Act 1984</w:t>
      </w:r>
      <w:r>
        <w:t>;</w:t>
      </w:r>
    </w:p>
    <w:p>
      <w:pPr>
        <w:pStyle w:val="Defstart"/>
      </w:pPr>
      <w:r>
        <w:rPr>
          <w:b/>
        </w:rPr>
        <w:tab/>
      </w:r>
      <w:r>
        <w:rPr>
          <w:rStyle w:val="CharDefText"/>
        </w:rPr>
        <w:t>Marine Authority</w:t>
      </w:r>
      <w:r>
        <w:t xml:space="preserve"> has the meaning given to that term in the CALM Act;</w:t>
      </w:r>
    </w:p>
    <w:p>
      <w:pPr>
        <w:pStyle w:val="Defstart"/>
      </w:pPr>
      <w:r>
        <w:rPr>
          <w:b/>
        </w:rPr>
        <w:tab/>
      </w:r>
      <w:r>
        <w:rPr>
          <w:rStyle w:val="CharDefText"/>
        </w:rPr>
        <w:t>marine reserve</w:t>
      </w:r>
      <w:r>
        <w:t xml:space="preserve"> has the meaning given to that term in the CALM Act.</w:t>
      </w:r>
    </w:p>
    <w:p>
      <w:pPr>
        <w:pStyle w:val="Subsection"/>
      </w:pPr>
      <w:r>
        <w:tab/>
        <w:t>(2)</w:t>
      </w:r>
      <w:r>
        <w:tab/>
        <w:t>Subject to subsection (9), a reference in this Act to the River reserve is a reference to the land and waters that are —</w:t>
      </w:r>
    </w:p>
    <w:p>
      <w:pPr>
        <w:pStyle w:val="Indenta"/>
      </w:pPr>
      <w:r>
        <w:tab/>
        <w:t>(a)</w:t>
      </w:r>
      <w:r>
        <w:tab/>
        <w:t>within the catchment area;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under the CALM Act; and</w:t>
      </w:r>
    </w:p>
    <w:p>
      <w:pPr>
        <w:pStyle w:val="Indenti"/>
      </w:pPr>
      <w:r>
        <w:tab/>
        <w:t>(ii)</w:t>
      </w:r>
      <w:r>
        <w:tab/>
        <w:t>is in the land or waters described in Schedule 4.</w:t>
      </w:r>
    </w:p>
    <w:p>
      <w:pPr>
        <w:pStyle w:val="Heading5"/>
      </w:pPr>
      <w:bookmarkStart w:id="169" w:name="_Toc363638024"/>
      <w:bookmarkStart w:id="170" w:name="_Toc339638703"/>
      <w:r>
        <w:rPr>
          <w:rStyle w:val="CharSectno"/>
        </w:rPr>
        <w:t>12</w:t>
      </w:r>
      <w:r>
        <w:t>.</w:t>
      </w:r>
      <w:r>
        <w:tab/>
        <w:t>Riverpark shoreline, responsibility for</w:t>
      </w:r>
      <w:bookmarkEnd w:id="169"/>
      <w:bookmarkEnd w:id="170"/>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Trust for the care, control and management of any part of the Riverpark shoreline that is unallocated Crown land or an unmanaged reserve and for the maintenance of any wall or other structure on the Riverpark shoreline.</w:t>
      </w:r>
    </w:p>
    <w:p>
      <w:pPr>
        <w:pStyle w:val="Subsection"/>
      </w:pPr>
      <w:r>
        <w:tab/>
        <w:t>(3)</w:t>
      </w:r>
      <w:r>
        <w:tab/>
        <w:t>Despite any written or other law to the contrary, a person who has the care, control and management of Crown land in the Riverpark shoreline is jointly responsible with the Trust for the care, control and management of that part of the Riverpark shoreline and for the maintenance of any wall or other structure on that part of the Riverpark shoreline.</w:t>
      </w:r>
    </w:p>
    <w:p>
      <w:pPr>
        <w:pStyle w:val="Subsection"/>
      </w:pPr>
      <w:r>
        <w:tab/>
        <w:t>(4)</w:t>
      </w:r>
      <w:r>
        <w:tab/>
        <w:t>The Trust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Trust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Trust and a person who has the care, control and management of land on the Riverpark shoreline; or</w:t>
      </w:r>
    </w:p>
    <w:p>
      <w:pPr>
        <w:pStyle w:val="Indenta"/>
      </w:pPr>
      <w:r>
        <w:tab/>
        <w:t>(b)</w:t>
      </w:r>
      <w:r>
        <w:tab/>
        <w:t>the Trust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w:t>
      </w:r>
    </w:p>
    <w:p>
      <w:pPr>
        <w:pStyle w:val="Heading5"/>
      </w:pPr>
      <w:bookmarkStart w:id="171" w:name="_Toc363638025"/>
      <w:bookmarkStart w:id="172" w:name="_Toc339638704"/>
      <w:r>
        <w:rPr>
          <w:rStyle w:val="CharSectno"/>
        </w:rPr>
        <w:t>13</w:t>
      </w:r>
      <w:r>
        <w:t>.</w:t>
      </w:r>
      <w:r>
        <w:tab/>
        <w:t>Sch. 1-4, amending by regulations</w:t>
      </w:r>
      <w:bookmarkEnd w:id="171"/>
      <w:bookmarkEnd w:id="172"/>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173" w:name="_Toc363638026"/>
      <w:bookmarkStart w:id="174" w:name="_Toc339638705"/>
      <w:r>
        <w:rPr>
          <w:rStyle w:val="CharSectno"/>
        </w:rPr>
        <w:t>14</w:t>
      </w:r>
      <w:r>
        <w:t>.</w:t>
      </w:r>
      <w:r>
        <w:tab/>
        <w:t>Boundaries of catchment area etc., proving</w:t>
      </w:r>
      <w:bookmarkEnd w:id="173"/>
      <w:bookmarkEnd w:id="174"/>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175" w:name="_Toc363638027"/>
      <w:bookmarkStart w:id="176" w:name="_Toc339638706"/>
      <w:r>
        <w:rPr>
          <w:rStyle w:val="CharSectno"/>
        </w:rPr>
        <w:t>15</w:t>
      </w:r>
      <w:r>
        <w:t>.</w:t>
      </w:r>
      <w:r>
        <w:tab/>
        <w:t>Boundaries of catchment area etc., resolving questions as to</w:t>
      </w:r>
      <w:bookmarkEnd w:id="175"/>
      <w:bookmarkEnd w:id="176"/>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177" w:name="_Toc178397673"/>
      <w:bookmarkStart w:id="178" w:name="_Toc178399064"/>
      <w:bookmarkStart w:id="179" w:name="_Toc178399260"/>
      <w:bookmarkStart w:id="180" w:name="_Toc178499235"/>
      <w:bookmarkStart w:id="181" w:name="_Toc178584476"/>
      <w:bookmarkStart w:id="182" w:name="_Toc178592673"/>
      <w:bookmarkStart w:id="183" w:name="_Toc185134054"/>
      <w:bookmarkStart w:id="184" w:name="_Toc185142943"/>
      <w:bookmarkStart w:id="185" w:name="_Toc213120310"/>
      <w:bookmarkStart w:id="186" w:name="_Toc213120655"/>
      <w:bookmarkStart w:id="187" w:name="_Toc213120851"/>
      <w:bookmarkStart w:id="188" w:name="_Toc223490993"/>
      <w:bookmarkStart w:id="189" w:name="_Toc225326146"/>
      <w:bookmarkStart w:id="190" w:name="_Toc247970916"/>
      <w:bookmarkStart w:id="191" w:name="_Toc274312787"/>
      <w:bookmarkStart w:id="192" w:name="_Toc278985186"/>
      <w:bookmarkStart w:id="193" w:name="_Toc305751779"/>
      <w:bookmarkStart w:id="194" w:name="_Toc305751976"/>
      <w:bookmarkStart w:id="195" w:name="_Toc306612370"/>
      <w:bookmarkStart w:id="196" w:name="_Toc307412639"/>
      <w:bookmarkStart w:id="197" w:name="_Toc312925733"/>
      <w:bookmarkStart w:id="198" w:name="_Toc318356702"/>
      <w:bookmarkStart w:id="199" w:name="_Toc318362897"/>
      <w:bookmarkStart w:id="200" w:name="_Toc323557379"/>
      <w:bookmarkStart w:id="201" w:name="_Toc326916899"/>
      <w:bookmarkStart w:id="202" w:name="_Toc328479026"/>
      <w:bookmarkStart w:id="203" w:name="_Toc328483654"/>
      <w:bookmarkStart w:id="204" w:name="_Toc328553008"/>
      <w:bookmarkStart w:id="205" w:name="_Toc334454338"/>
      <w:bookmarkStart w:id="206" w:name="_Toc334454657"/>
      <w:bookmarkStart w:id="207" w:name="_Toc335143408"/>
      <w:bookmarkStart w:id="208" w:name="_Toc335143605"/>
      <w:bookmarkStart w:id="209" w:name="_Toc339638707"/>
      <w:bookmarkStart w:id="210" w:name="_Toc363638028"/>
      <w:r>
        <w:rPr>
          <w:rStyle w:val="CharPartNo"/>
        </w:rPr>
        <w:t>Part 3</w:t>
      </w:r>
      <w:r>
        <w:t> — </w:t>
      </w:r>
      <w:smartTag w:uri="urn:schemas-microsoft-com:office:smarttags" w:element="place">
        <w:smartTag w:uri="urn:schemas-microsoft-com:office:smarttags" w:element="PlaceName">
          <w:r>
            <w:rPr>
              <w:rStyle w:val="CharPartText"/>
            </w:rPr>
            <w:t>Swan</w:t>
          </w:r>
        </w:smartTag>
        <w:r>
          <w:rPr>
            <w:rStyle w:val="CharPartText"/>
          </w:rPr>
          <w:t xml:space="preserve"> </w:t>
        </w:r>
        <w:smartTag w:uri="urn:schemas-microsoft-com:office:smarttags" w:element="PlaceType">
          <w:r>
            <w:rPr>
              <w:rStyle w:val="CharPartText"/>
            </w:rPr>
            <w:t>River</w:t>
          </w:r>
        </w:smartTag>
      </w:smartTag>
      <w:r>
        <w:rPr>
          <w:rStyle w:val="CharPartText"/>
        </w:rPr>
        <w:t xml:space="preserve"> Trust</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3"/>
      </w:pPr>
      <w:bookmarkStart w:id="211" w:name="_Toc178397674"/>
      <w:bookmarkStart w:id="212" w:name="_Toc178399065"/>
      <w:bookmarkStart w:id="213" w:name="_Toc178399261"/>
      <w:bookmarkStart w:id="214" w:name="_Toc178499236"/>
      <w:bookmarkStart w:id="215" w:name="_Toc178584477"/>
      <w:bookmarkStart w:id="216" w:name="_Toc178592674"/>
      <w:bookmarkStart w:id="217" w:name="_Toc185134055"/>
      <w:bookmarkStart w:id="218" w:name="_Toc185142944"/>
      <w:bookmarkStart w:id="219" w:name="_Toc213120311"/>
      <w:bookmarkStart w:id="220" w:name="_Toc213120656"/>
      <w:bookmarkStart w:id="221" w:name="_Toc213120852"/>
      <w:bookmarkStart w:id="222" w:name="_Toc223490994"/>
      <w:bookmarkStart w:id="223" w:name="_Toc225326147"/>
      <w:bookmarkStart w:id="224" w:name="_Toc247970917"/>
      <w:bookmarkStart w:id="225" w:name="_Toc274312788"/>
      <w:bookmarkStart w:id="226" w:name="_Toc278985187"/>
      <w:bookmarkStart w:id="227" w:name="_Toc305751780"/>
      <w:bookmarkStart w:id="228" w:name="_Toc305751977"/>
      <w:bookmarkStart w:id="229" w:name="_Toc306612371"/>
      <w:bookmarkStart w:id="230" w:name="_Toc307412640"/>
      <w:bookmarkStart w:id="231" w:name="_Toc312925734"/>
      <w:bookmarkStart w:id="232" w:name="_Toc318356703"/>
      <w:bookmarkStart w:id="233" w:name="_Toc318362898"/>
      <w:bookmarkStart w:id="234" w:name="_Toc323557380"/>
      <w:bookmarkStart w:id="235" w:name="_Toc326916900"/>
      <w:bookmarkStart w:id="236" w:name="_Toc328479027"/>
      <w:bookmarkStart w:id="237" w:name="_Toc328483655"/>
      <w:bookmarkStart w:id="238" w:name="_Toc328553009"/>
      <w:bookmarkStart w:id="239" w:name="_Toc334454339"/>
      <w:bookmarkStart w:id="240" w:name="_Toc334454658"/>
      <w:bookmarkStart w:id="241" w:name="_Toc335143409"/>
      <w:bookmarkStart w:id="242" w:name="_Toc335143606"/>
      <w:bookmarkStart w:id="243" w:name="_Toc339638708"/>
      <w:bookmarkStart w:id="244" w:name="_Toc363638029"/>
      <w:r>
        <w:rPr>
          <w:rStyle w:val="CharDivNo"/>
        </w:rPr>
        <w:t>Division 1</w:t>
      </w:r>
      <w:r>
        <w:t> — </w:t>
      </w:r>
      <w:r>
        <w:rPr>
          <w:rStyle w:val="CharDivText"/>
        </w:rPr>
        <w:t>Establishment and management</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pPr>
      <w:bookmarkStart w:id="245" w:name="_Toc363638030"/>
      <w:bookmarkStart w:id="246" w:name="_Toc339638709"/>
      <w:r>
        <w:rPr>
          <w:rStyle w:val="CharSectno"/>
        </w:rPr>
        <w:t>16</w:t>
      </w:r>
      <w:r>
        <w:t>.</w:t>
      </w:r>
      <w:r>
        <w:tab/>
        <w:t>Trust established and nature of</w:t>
      </w:r>
      <w:bookmarkEnd w:id="245"/>
      <w:bookmarkEnd w:id="246"/>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247" w:name="_Toc363638031"/>
      <w:bookmarkStart w:id="248" w:name="_Toc339638710"/>
      <w:r>
        <w:rPr>
          <w:rStyle w:val="CharSectno"/>
        </w:rPr>
        <w:t>17</w:t>
      </w:r>
      <w:r>
        <w:t>.</w:t>
      </w:r>
      <w:r>
        <w:tab/>
        <w:t>Trust is agent of Crown etc.</w:t>
      </w:r>
      <w:bookmarkEnd w:id="247"/>
      <w:bookmarkEnd w:id="248"/>
    </w:p>
    <w:p>
      <w:pPr>
        <w:pStyle w:val="Subsection"/>
      </w:pPr>
      <w:r>
        <w:tab/>
      </w:r>
      <w:r>
        <w:tab/>
        <w:t>The Trust is an agent of the Crown and has the status, immunities and privileges of the Crown.</w:t>
      </w:r>
    </w:p>
    <w:p>
      <w:pPr>
        <w:pStyle w:val="Heading5"/>
        <w:spacing w:before="120"/>
      </w:pPr>
      <w:bookmarkStart w:id="249" w:name="_Toc363638032"/>
      <w:bookmarkStart w:id="250" w:name="_Toc339638711"/>
      <w:r>
        <w:rPr>
          <w:rStyle w:val="CharSectno"/>
        </w:rPr>
        <w:t>18</w:t>
      </w:r>
      <w:r>
        <w:t>.</w:t>
      </w:r>
      <w:r>
        <w:tab/>
        <w:t>Board of management of Trust</w:t>
      </w:r>
      <w:bookmarkEnd w:id="249"/>
      <w:bookmarkEnd w:id="250"/>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251" w:name="_Toc363638033"/>
      <w:bookmarkStart w:id="252" w:name="_Toc339638712"/>
      <w:r>
        <w:rPr>
          <w:rStyle w:val="CharSectno"/>
        </w:rPr>
        <w:t>19</w:t>
      </w:r>
      <w:r>
        <w:t>.</w:t>
      </w:r>
      <w:r>
        <w:tab/>
        <w:t>Board, membership of</w:t>
      </w:r>
      <w:bookmarkEnd w:id="251"/>
      <w:bookmarkEnd w:id="252"/>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253" w:name="_Toc363638034"/>
      <w:bookmarkStart w:id="254" w:name="_Toc339638713"/>
      <w:r>
        <w:rPr>
          <w:rStyle w:val="CharSectno"/>
        </w:rPr>
        <w:t>20</w:t>
      </w:r>
      <w:r>
        <w:t>.</w:t>
      </w:r>
      <w:r>
        <w:tab/>
        <w:t>Board, constitution and proceedings of (Sch. 6)</w:t>
      </w:r>
      <w:bookmarkEnd w:id="253"/>
      <w:bookmarkEnd w:id="254"/>
    </w:p>
    <w:p>
      <w:pPr>
        <w:pStyle w:val="Subsection"/>
      </w:pPr>
      <w:r>
        <w:tab/>
      </w:r>
      <w:r>
        <w:tab/>
        <w:t>Schedule 6 has effect.</w:t>
      </w:r>
    </w:p>
    <w:p>
      <w:pPr>
        <w:pStyle w:val="Heading5"/>
      </w:pPr>
      <w:bookmarkStart w:id="255" w:name="_Toc363638035"/>
      <w:bookmarkStart w:id="256" w:name="_Toc339638714"/>
      <w:r>
        <w:rPr>
          <w:rStyle w:val="CharSectno"/>
        </w:rPr>
        <w:t>21</w:t>
      </w:r>
      <w:r>
        <w:t>.</w:t>
      </w:r>
      <w:r>
        <w:tab/>
        <w:t>Remuneration and allowances of members</w:t>
      </w:r>
      <w:bookmarkEnd w:id="255"/>
      <w:bookmarkEnd w:id="256"/>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pPr>
      <w:bookmarkStart w:id="257" w:name="_Toc363638036"/>
      <w:bookmarkStart w:id="258" w:name="_Toc339638715"/>
      <w:r>
        <w:rPr>
          <w:rStyle w:val="CharSectno"/>
        </w:rPr>
        <w:t>22</w:t>
      </w:r>
      <w:r>
        <w:t>.</w:t>
      </w:r>
      <w:r>
        <w:tab/>
        <w:t>Local governments and Metropolitan Redevelopment Authority, attendance of nominees of at board meetings</w:t>
      </w:r>
      <w:bookmarkEnd w:id="257"/>
      <w:bookmarkEnd w:id="258"/>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determining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by </w:t>
      </w:r>
      <w:r>
        <w:rPr>
          <w:spacing w:val="-4"/>
        </w:rPr>
        <w:t>No. 45 of 2011 s. 1</w:t>
      </w:r>
      <w:r>
        <w:t>44(5)</w:t>
      </w:r>
      <w:r>
        <w:noBreakHyphen/>
        <w:t>(9); No. 47 of 2011 s. 27.]</w:t>
      </w:r>
    </w:p>
    <w:p>
      <w:pPr>
        <w:pStyle w:val="Heading3"/>
      </w:pPr>
      <w:bookmarkStart w:id="259" w:name="_Toc178397682"/>
      <w:bookmarkStart w:id="260" w:name="_Toc178399073"/>
      <w:bookmarkStart w:id="261" w:name="_Toc178399269"/>
      <w:bookmarkStart w:id="262" w:name="_Toc178499244"/>
      <w:bookmarkStart w:id="263" w:name="_Toc178584485"/>
      <w:bookmarkStart w:id="264" w:name="_Toc178592682"/>
      <w:bookmarkStart w:id="265" w:name="_Toc185134063"/>
      <w:bookmarkStart w:id="266" w:name="_Toc185142952"/>
      <w:bookmarkStart w:id="267" w:name="_Toc213120319"/>
      <w:bookmarkStart w:id="268" w:name="_Toc213120664"/>
      <w:bookmarkStart w:id="269" w:name="_Toc213120860"/>
      <w:bookmarkStart w:id="270" w:name="_Toc223491002"/>
      <w:bookmarkStart w:id="271" w:name="_Toc225326155"/>
      <w:bookmarkStart w:id="272" w:name="_Toc247970925"/>
      <w:bookmarkStart w:id="273" w:name="_Toc274312796"/>
      <w:bookmarkStart w:id="274" w:name="_Toc278985195"/>
      <w:bookmarkStart w:id="275" w:name="_Toc305751788"/>
      <w:bookmarkStart w:id="276" w:name="_Toc305751985"/>
      <w:bookmarkStart w:id="277" w:name="_Toc306612379"/>
      <w:bookmarkStart w:id="278" w:name="_Toc307412648"/>
      <w:bookmarkStart w:id="279" w:name="_Toc312925742"/>
      <w:bookmarkStart w:id="280" w:name="_Toc318356711"/>
      <w:bookmarkStart w:id="281" w:name="_Toc318362906"/>
      <w:bookmarkStart w:id="282" w:name="_Toc323557388"/>
      <w:bookmarkStart w:id="283" w:name="_Toc326916908"/>
      <w:bookmarkStart w:id="284" w:name="_Toc328479035"/>
      <w:bookmarkStart w:id="285" w:name="_Toc328483663"/>
      <w:bookmarkStart w:id="286" w:name="_Toc328553017"/>
      <w:bookmarkStart w:id="287" w:name="_Toc334454347"/>
      <w:bookmarkStart w:id="288" w:name="_Toc334454666"/>
      <w:bookmarkStart w:id="289" w:name="_Toc335143417"/>
      <w:bookmarkStart w:id="290" w:name="_Toc335143614"/>
      <w:bookmarkStart w:id="291" w:name="_Toc339638716"/>
      <w:bookmarkStart w:id="292" w:name="_Toc363638037"/>
      <w:r>
        <w:rPr>
          <w:rStyle w:val="CharDivNo"/>
        </w:rPr>
        <w:t>Division 2</w:t>
      </w:r>
      <w:r>
        <w:t> — </w:t>
      </w:r>
      <w:r>
        <w:rPr>
          <w:rStyle w:val="CharDivText"/>
        </w:rPr>
        <w:t>Functions and powers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spacing w:before="180"/>
      </w:pPr>
      <w:bookmarkStart w:id="293" w:name="_Toc363638038"/>
      <w:bookmarkStart w:id="294" w:name="_Toc339638717"/>
      <w:r>
        <w:rPr>
          <w:rStyle w:val="CharSectno"/>
        </w:rPr>
        <w:t>23</w:t>
      </w:r>
      <w:r>
        <w:t>.</w:t>
      </w:r>
      <w:r>
        <w:tab/>
        <w:t>Functions of Trust</w:t>
      </w:r>
      <w:bookmarkEnd w:id="293"/>
      <w:bookmarkEnd w:id="294"/>
    </w:p>
    <w:p>
      <w:pPr>
        <w:pStyle w:val="Subsection"/>
      </w:pPr>
      <w:r>
        <w:tab/>
      </w:r>
      <w:r>
        <w:tab/>
        <w:t>The functions of the Trust are —</w:t>
      </w:r>
    </w:p>
    <w:p>
      <w:pPr>
        <w:pStyle w:val="Indenta"/>
      </w:pPr>
      <w:r>
        <w:tab/>
        <w:t>(a)</w:t>
      </w:r>
      <w:r>
        <w:tab/>
        <w:t>to protect and enhance the ecological and community benefits and amenity of the development control area and to control activities and development in that area; and</w:t>
      </w:r>
    </w:p>
    <w:p>
      <w:pPr>
        <w:pStyle w:val="Indenta"/>
      </w:pPr>
      <w:r>
        <w:tab/>
        <w:t>(b)</w:t>
      </w:r>
      <w:r>
        <w:tab/>
        <w:t>to protect and enhance the ecological and community benefits and amenity of the Riverpark; and</w:t>
      </w:r>
    </w:p>
    <w:p>
      <w:pPr>
        <w:pStyle w:val="Indenta"/>
      </w:pPr>
      <w:r>
        <w:tab/>
        <w:t>(c)</w:t>
      </w:r>
      <w:r>
        <w:tab/>
        <w:t>to carry out works and provide facilities for the purposes of protecting and enhancing the ecological and community benefits and amenity of the Riverpark; and</w:t>
      </w:r>
    </w:p>
    <w:p>
      <w:pPr>
        <w:pStyle w:val="Indenta"/>
      </w:pPr>
      <w:r>
        <w:tab/>
        <w:t>(d)</w:t>
      </w:r>
      <w:r>
        <w:tab/>
        <w:t>to establish targets for ecological and community benefits and amenity of the Riverpark, and mechanisms for evaluating achievement of those targets; and</w:t>
      </w:r>
    </w:p>
    <w:p>
      <w:pPr>
        <w:pStyle w:val="Indenta"/>
      </w:pPr>
      <w:r>
        <w:tab/>
        <w:t>(e)</w:t>
      </w:r>
      <w:r>
        <w:tab/>
        <w:t>to coordinate and promote the development and implementation of strategic documents under this Act; and</w:t>
      </w:r>
    </w:p>
    <w:p>
      <w:pPr>
        <w:pStyle w:val="Indenta"/>
        <w:rPr>
          <w:snapToGrid w:val="0"/>
        </w:rPr>
      </w:pPr>
      <w:r>
        <w:rPr>
          <w:snapToGrid w:val="0"/>
        </w:rPr>
        <w:tab/>
        <w:t>(f)</w:t>
      </w:r>
      <w:r>
        <w:rPr>
          <w:snapToGrid w:val="0"/>
        </w:rPr>
        <w:tab/>
        <w:t>to coordinate and promote the activities of other bodies that have functions in relation to the catchment area, insofar as those functions may affect the Riverpark, including the implementation of any strategic documents applicable to the catchment area;</w:t>
      </w:r>
      <w:r>
        <w:t xml:space="preserve"> and</w:t>
      </w:r>
    </w:p>
    <w:p>
      <w:pPr>
        <w:pStyle w:val="Indenta"/>
      </w:pPr>
      <w:r>
        <w:tab/>
        <w:t>(g)</w:t>
      </w:r>
      <w:r>
        <w:tab/>
        <w:t>to monitor and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and assistance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Indenta"/>
        <w:rPr>
          <w:snapToGrid w:val="0"/>
        </w:rPr>
      </w:pPr>
      <w:r>
        <w:rPr>
          <w:snapToGrid w:val="0"/>
        </w:rPr>
        <w:tab/>
        <w:t>(i)</w:t>
      </w:r>
      <w:r>
        <w:rPr>
          <w:snapToGrid w:val="0"/>
        </w:rPr>
        <w:tab/>
        <w:t>to provide advice to the Western Australian Planning Commission on State planning policies and planning scheme provisions relating to any matter within its functions, and to publish other statements of policy relating to any matter within its functions;</w:t>
      </w:r>
      <w:r>
        <w:t xml:space="preserve"> and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any other written law; and</w:t>
      </w:r>
    </w:p>
    <w:p>
      <w:pPr>
        <w:pStyle w:val="Indenta"/>
      </w:pPr>
      <w:r>
        <w:tab/>
        <w:t>(l)</w:t>
      </w:r>
      <w:r>
        <w:tab/>
        <w:t>to otherwise undertake the administration and enforcement of this Act; and</w:t>
      </w:r>
    </w:p>
    <w:p>
      <w:pPr>
        <w:pStyle w:val="Indenta"/>
        <w:rPr>
          <w:snapToGrid w:val="0"/>
        </w:rPr>
      </w:pPr>
      <w:r>
        <w:rPr>
          <w:snapToGrid w:val="0"/>
        </w:rPr>
        <w:tab/>
        <w:t>(m)</w:t>
      </w:r>
      <w:r>
        <w:rPr>
          <w:snapToGrid w:val="0"/>
        </w:rPr>
        <w:tab/>
        <w:t>to perform any other function vested in it by this Act or any other written law.</w:t>
      </w:r>
    </w:p>
    <w:p>
      <w:pPr>
        <w:pStyle w:val="Heading5"/>
      </w:pPr>
      <w:bookmarkStart w:id="295" w:name="_Toc363638039"/>
      <w:bookmarkStart w:id="296" w:name="_Toc339638718"/>
      <w:r>
        <w:rPr>
          <w:rStyle w:val="CharSectno"/>
        </w:rPr>
        <w:t>24</w:t>
      </w:r>
      <w:r>
        <w:t>.</w:t>
      </w:r>
      <w:r>
        <w:tab/>
        <w:t>Powers of Trust</w:t>
      </w:r>
      <w:bookmarkEnd w:id="295"/>
      <w:bookmarkEnd w:id="296"/>
    </w:p>
    <w:p>
      <w:pPr>
        <w:pStyle w:val="Subsection"/>
      </w:pPr>
      <w:r>
        <w:tab/>
        <w:t>(1)</w:t>
      </w:r>
      <w:r>
        <w:tab/>
        <w:t>The Trust has all the powers it needs to perform its functions under this Act or any other written law.</w:t>
      </w:r>
    </w:p>
    <w:p>
      <w:pPr>
        <w:pStyle w:val="Subsection"/>
      </w:pPr>
      <w:r>
        <w:tab/>
        <w:t>(2)</w:t>
      </w:r>
      <w:r>
        <w:tab/>
        <w:t>Subject to any limitation imposed by this Act or another written law, the Trust may, for the purpose of performing any of its functions under this Act or any other written law —</w:t>
      </w:r>
    </w:p>
    <w:p>
      <w:pPr>
        <w:pStyle w:val="Indenta"/>
      </w:pPr>
      <w:r>
        <w:tab/>
        <w:t>(a)</w:t>
      </w:r>
      <w:r>
        <w:tab/>
        <w:t>enter into any contract or arrangement, including a contract or arrangement with a person for —</w:t>
      </w:r>
    </w:p>
    <w:p>
      <w:pPr>
        <w:pStyle w:val="Indenti"/>
      </w:pPr>
      <w:r>
        <w:tab/>
        <w:t>(i)</w:t>
      </w:r>
      <w:r>
        <w:tab/>
        <w:t>the performance of the function by that person on behalf of the Trust; or</w:t>
      </w:r>
    </w:p>
    <w:p>
      <w:pPr>
        <w:pStyle w:val="Indenti"/>
        <w:keepNext/>
      </w:pPr>
      <w:r>
        <w:tab/>
        <w:t>(ii)</w:t>
      </w:r>
      <w:r>
        <w:tab/>
        <w:t>the supply of equipment or services;</w:t>
      </w:r>
    </w:p>
    <w:p>
      <w:pPr>
        <w:pStyle w:val="Indenta"/>
      </w:pPr>
      <w:r>
        <w:tab/>
      </w:r>
      <w:r>
        <w:tab/>
        <w:t>and</w:t>
      </w:r>
    </w:p>
    <w:p>
      <w:pPr>
        <w:pStyle w:val="Indenta"/>
      </w:pPr>
      <w:r>
        <w:tab/>
        <w:t>(b)</w:t>
      </w:r>
      <w:r>
        <w:tab/>
        <w:t>act as an agent or provide consultancy, professional, or technical services or other assistance under a contract for services or other arrangement; and</w:t>
      </w:r>
    </w:p>
    <w:p>
      <w:pPr>
        <w:pStyle w:val="Indenta"/>
      </w:pPr>
      <w:r>
        <w:tab/>
        <w:t>(c)</w:t>
      </w:r>
      <w:r>
        <w:tab/>
        <w:t>carry out any investigation, survey, exploration, feasibility study, evaluation, or review; and</w:t>
      </w:r>
    </w:p>
    <w:p>
      <w:pPr>
        <w:pStyle w:val="Indenta"/>
      </w:pPr>
      <w:r>
        <w:tab/>
        <w:t>(d)</w:t>
      </w:r>
      <w:r>
        <w:tab/>
        <w:t>collaborate in, carry out, or procure the carrying out of, research and publish information that results from the research; and</w:t>
      </w:r>
    </w:p>
    <w:p>
      <w:pPr>
        <w:pStyle w:val="Indenta"/>
      </w:pPr>
      <w:r>
        <w:tab/>
        <w:t>(e)</w:t>
      </w:r>
      <w:r>
        <w:tab/>
        <w:t>produce and publish information on matters related to its functions.</w:t>
      </w:r>
    </w:p>
    <w:p>
      <w:pPr>
        <w:pStyle w:val="Subsection"/>
      </w:pPr>
      <w:r>
        <w:tab/>
        <w:t>(3)</w:t>
      </w:r>
      <w:r>
        <w:tab/>
        <w:t>Subsection (2) does not limit subsection (1) or any of the Trust’s other powers.</w:t>
      </w:r>
    </w:p>
    <w:p>
      <w:pPr>
        <w:pStyle w:val="Heading5"/>
        <w:spacing w:before="180"/>
      </w:pPr>
      <w:bookmarkStart w:id="297" w:name="_Toc363638040"/>
      <w:bookmarkStart w:id="298" w:name="_Toc339638719"/>
      <w:r>
        <w:rPr>
          <w:rStyle w:val="CharSectno"/>
        </w:rPr>
        <w:t>25</w:t>
      </w:r>
      <w:r>
        <w:t>.</w:t>
      </w:r>
      <w:r>
        <w:tab/>
        <w:t>Consultation and matters to be considered by Trust</w:t>
      </w:r>
      <w:bookmarkEnd w:id="297"/>
      <w:bookmarkEnd w:id="298"/>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of the Trust and the functions of that body, to the extent to which those functions may affect the Riverpark.</w:t>
      </w:r>
    </w:p>
    <w:p>
      <w:pPr>
        <w:pStyle w:val="Heading5"/>
      </w:pPr>
      <w:bookmarkStart w:id="299" w:name="_Toc363638041"/>
      <w:bookmarkStart w:id="300" w:name="_Toc339638720"/>
      <w:r>
        <w:rPr>
          <w:rStyle w:val="CharSectno"/>
        </w:rPr>
        <w:t>26</w:t>
      </w:r>
      <w:r>
        <w:t>.</w:t>
      </w:r>
      <w:r>
        <w:tab/>
        <w:t>Local governments and Metropolitan Redevelopment Authority, consultation by Trust with</w:t>
      </w:r>
      <w:bookmarkEnd w:id="299"/>
      <w:bookmarkEnd w:id="300"/>
    </w:p>
    <w:p>
      <w:pPr>
        <w:pStyle w:val="Subsection"/>
        <w:rPr>
          <w:snapToGrid w:val="0"/>
        </w:rPr>
      </w:pPr>
      <w:r>
        <w:rPr>
          <w:snapToGrid w:val="0"/>
        </w:rPr>
        <w:tab/>
        <w:t>(1)</w:t>
      </w:r>
      <w:r>
        <w:rPr>
          <w:snapToGrid w:val="0"/>
        </w:rPr>
        <w:tab/>
        <w:t xml:space="preserve">If it appears to the Trust that a measure proposed to be taken by the Trust, not being a matter to which Part 4 applies or a development to which Part 5 applies, is one that affects or is likely to affect the interests of a local </w:t>
      </w:r>
      <w:r>
        <w:t xml:space="preserve">government referred to in Schedule 7 or the Metropolitan Redevelopment Authority, </w:t>
      </w:r>
      <w:r>
        <w:rPr>
          <w:snapToGrid w:val="0"/>
        </w:rPr>
        <w:t xml:space="preserve">in a material way, the Trust must refer the proposal to the local government </w:t>
      </w:r>
      <w:r>
        <w:t>or the Metropolitan Redevelopment Authority.</w:t>
      </w:r>
    </w:p>
    <w:p>
      <w:pPr>
        <w:pStyle w:val="Subsection"/>
      </w:pPr>
      <w:r>
        <w:tab/>
        <w:t>(2)</w:t>
      </w:r>
      <w:r>
        <w:tab/>
        <w:t>If a proposal is referred to it, the Metropolitan Redevelopment Authority or a local government may make submissions to the Trust on the proposal.</w:t>
      </w:r>
    </w:p>
    <w:p>
      <w:pPr>
        <w:pStyle w:val="Subsection"/>
        <w:rPr>
          <w:snapToGrid w:val="0"/>
        </w:rPr>
      </w:pPr>
      <w:r>
        <w:rPr>
          <w:snapToGrid w:val="0"/>
        </w:rPr>
        <w:tab/>
        <w:t>(3)</w:t>
      </w:r>
      <w:r>
        <w:rPr>
          <w:snapToGrid w:val="0"/>
        </w:rPr>
        <w:tab/>
        <w:t>The Trust must have regard to those submissions —</w:t>
      </w:r>
    </w:p>
    <w:p>
      <w:pPr>
        <w:pStyle w:val="Indenta"/>
        <w:rPr>
          <w:snapToGrid w:val="0"/>
        </w:rPr>
      </w:pPr>
      <w:r>
        <w:rPr>
          <w:snapToGrid w:val="0"/>
        </w:rPr>
        <w:tab/>
        <w:t>(a)</w:t>
      </w:r>
      <w:r>
        <w:rPr>
          <w:snapToGrid w:val="0"/>
        </w:rPr>
        <w:tab/>
        <w:t>in any report, advice or recommendation that it intends to submit to the Minister on the proposal; and</w:t>
      </w:r>
    </w:p>
    <w:p>
      <w:pPr>
        <w:pStyle w:val="Indenta"/>
        <w:rPr>
          <w:snapToGrid w:val="0"/>
        </w:rPr>
      </w:pPr>
      <w:r>
        <w:rPr>
          <w:snapToGrid w:val="0"/>
        </w:rPr>
        <w:tab/>
        <w:t>(b)</w:t>
      </w:r>
      <w:r>
        <w:rPr>
          <w:snapToGrid w:val="0"/>
        </w:rPr>
        <w:tab/>
        <w:t>if it undertakes the proposal.</w:t>
      </w:r>
    </w:p>
    <w:p>
      <w:pPr>
        <w:pStyle w:val="Subsection"/>
        <w:rPr>
          <w:snapToGrid w:val="0"/>
        </w:rPr>
      </w:pPr>
      <w:r>
        <w:rPr>
          <w:snapToGrid w:val="0"/>
        </w:rPr>
        <w:tab/>
        <w:t>(4)</w:t>
      </w:r>
      <w:r>
        <w:rPr>
          <w:snapToGrid w:val="0"/>
        </w:rPr>
        <w:tab/>
        <w:t>The local government or must be notified of any decision in respect of the proposal —</w:t>
      </w:r>
    </w:p>
    <w:p>
      <w:pPr>
        <w:pStyle w:val="Indenta"/>
        <w:rPr>
          <w:snapToGrid w:val="0"/>
        </w:rPr>
      </w:pPr>
      <w:r>
        <w:rPr>
          <w:snapToGrid w:val="0"/>
        </w:rPr>
        <w:tab/>
        <w:t>(a)</w:t>
      </w:r>
      <w:r>
        <w:rPr>
          <w:snapToGrid w:val="0"/>
        </w:rPr>
        <w:tab/>
        <w:t>by the Minister, in the case of a decision by the Minister; and</w:t>
      </w:r>
    </w:p>
    <w:p>
      <w:pPr>
        <w:pStyle w:val="Indenta"/>
      </w:pPr>
      <w:r>
        <w:tab/>
        <w:t>(b)</w:t>
      </w:r>
      <w:r>
        <w:tab/>
        <w:t>by the Trust, in the case of a decision by the Trust.</w:t>
      </w:r>
    </w:p>
    <w:p>
      <w:pPr>
        <w:pStyle w:val="Footnotesection"/>
      </w:pPr>
      <w:r>
        <w:tab/>
        <w:t>[Section 26 amended by No. 45 of 2011 s. 144(10)</w:t>
      </w:r>
      <w:r>
        <w:noBreakHyphen/>
        <w:t>(12).]</w:t>
      </w:r>
    </w:p>
    <w:p>
      <w:pPr>
        <w:pStyle w:val="Heading5"/>
      </w:pPr>
      <w:bookmarkStart w:id="301" w:name="_Toc363638042"/>
      <w:bookmarkStart w:id="302" w:name="_Toc339638721"/>
      <w:r>
        <w:rPr>
          <w:rStyle w:val="CharSectno"/>
        </w:rPr>
        <w:t>27</w:t>
      </w:r>
      <w:r>
        <w:t>.</w:t>
      </w:r>
      <w:r>
        <w:tab/>
        <w:t>Collaborative arrangements, Trust may enter etc.</w:t>
      </w:r>
      <w:bookmarkEnd w:id="301"/>
      <w:bookmarkEnd w:id="302"/>
    </w:p>
    <w:p>
      <w:pPr>
        <w:pStyle w:val="Subsection"/>
      </w:pPr>
      <w:r>
        <w:tab/>
        <w:t>(1)</w:t>
      </w:r>
      <w:r>
        <w:tab/>
        <w:t>Subject to this section, the Trust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Trust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Trust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Trust to provide financial or other assistance of any kind to the other party or parties or any of them; and</w:t>
      </w:r>
    </w:p>
    <w:p>
      <w:pPr>
        <w:pStyle w:val="Indenta"/>
      </w:pPr>
      <w:r>
        <w:tab/>
        <w:t>(c)</w:t>
      </w:r>
      <w:r>
        <w:tab/>
        <w:t>relating to the objectives and performance standards to be met by a party other than the Trust; and</w:t>
      </w:r>
    </w:p>
    <w:p>
      <w:pPr>
        <w:pStyle w:val="Indenta"/>
      </w:pPr>
      <w:r>
        <w:tab/>
        <w:t>(d)</w:t>
      </w:r>
      <w:r>
        <w:tab/>
        <w:t>requiring a party to report to the Trust in relation to the party’s obligations under the agreement; and</w:t>
      </w:r>
    </w:p>
    <w:p>
      <w:pPr>
        <w:pStyle w:val="Indenta"/>
      </w:pPr>
      <w:r>
        <w:tab/>
        <w:t>(e)</w:t>
      </w:r>
      <w:r>
        <w:tab/>
        <w:t>as to the monitoring functions of the Trust;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Trust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Heading5"/>
      </w:pPr>
      <w:bookmarkStart w:id="303" w:name="_Toc363638043"/>
      <w:bookmarkStart w:id="304" w:name="_Toc339638722"/>
      <w:r>
        <w:rPr>
          <w:rStyle w:val="CharSectno"/>
        </w:rPr>
        <w:t>28</w:t>
      </w:r>
      <w:r>
        <w:t>.</w:t>
      </w:r>
      <w:r>
        <w:tab/>
      </w:r>
      <w:smartTag w:uri="urn:schemas-microsoft-com:office:smarttags" w:element="place">
        <w:smartTag w:uri="urn:schemas-microsoft-com:office:smarttags" w:element="PlaceName">
          <w:r>
            <w:t>Private</w:t>
          </w:r>
        </w:smartTag>
        <w:r>
          <w:t xml:space="preserve"> </w:t>
        </w:r>
        <w:smartTag w:uri="urn:schemas-microsoft-com:office:smarttags" w:element="PlaceType">
          <w:r>
            <w:t>land</w:t>
          </w:r>
        </w:smartTag>
      </w:smartTag>
      <w:r>
        <w:t>, Trust may agree to manage etc.</w:t>
      </w:r>
      <w:bookmarkEnd w:id="303"/>
      <w:bookmarkEnd w:id="304"/>
      <w:r>
        <w:t xml:space="preserve"> </w:t>
      </w:r>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Trust may enter into and give effect to an agreement with the owner, lessee or licensee of any private land within the catchment area —</w:t>
      </w:r>
    </w:p>
    <w:p>
      <w:pPr>
        <w:pStyle w:val="Indenta"/>
      </w:pPr>
      <w:r>
        <w:tab/>
        <w:t>(a)</w:t>
      </w:r>
      <w:r>
        <w:tab/>
        <w:t>for the management of the land by the Trust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Heading5"/>
      </w:pPr>
      <w:bookmarkStart w:id="305" w:name="_Toc363638044"/>
      <w:bookmarkStart w:id="306" w:name="_Toc339638723"/>
      <w:r>
        <w:rPr>
          <w:rStyle w:val="CharSectno"/>
        </w:rPr>
        <w:t>29</w:t>
      </w:r>
      <w:r>
        <w:t>.</w:t>
      </w:r>
      <w:r>
        <w:tab/>
        <w:t>River reserve, Trust may grant leases of etc.</w:t>
      </w:r>
      <w:bookmarkEnd w:id="305"/>
      <w:bookmarkEnd w:id="306"/>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keepNext/>
      </w:pPr>
      <w:r>
        <w:tab/>
        <w:t>(2)</w:t>
      </w:r>
      <w:r>
        <w:tab/>
        <w:t>The Trust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Trust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Trust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Trust;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Sch. 1 cl. 165(1)</w:t>
      </w:r>
      <w:r>
        <w:rPr>
          <w:spacing w:val="-4"/>
        </w:rPr>
        <w:t>; No. 47 of 2011 s.</w:t>
      </w:r>
      <w:r>
        <w:t> 27.]</w:t>
      </w:r>
    </w:p>
    <w:p>
      <w:pPr>
        <w:pStyle w:val="Heading5"/>
      </w:pPr>
      <w:bookmarkStart w:id="307" w:name="_Toc363638045"/>
      <w:bookmarkStart w:id="308" w:name="_Toc339638724"/>
      <w:r>
        <w:rPr>
          <w:rStyle w:val="CharSectno"/>
        </w:rPr>
        <w:t>30</w:t>
      </w:r>
      <w:r>
        <w:t>.</w:t>
      </w:r>
      <w:r>
        <w:tab/>
        <w:t>River reserve lease, consequences of contravening</w:t>
      </w:r>
      <w:bookmarkEnd w:id="307"/>
      <w:bookmarkEnd w:id="308"/>
    </w:p>
    <w:p>
      <w:pPr>
        <w:pStyle w:val="Subsection"/>
      </w:pPr>
      <w:r>
        <w:tab/>
        <w:t>(1)</w:t>
      </w:r>
      <w:r>
        <w:tab/>
        <w:t>If a River reserve lessee fails to comply with any term or condition of the lease the Trust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Trust —</w:t>
      </w:r>
    </w:p>
    <w:p>
      <w:pPr>
        <w:pStyle w:val="Indenti"/>
      </w:pPr>
      <w:r>
        <w:tab/>
        <w:t>(i)</w:t>
      </w:r>
      <w:r>
        <w:tab/>
        <w:t>specify the actions which the Trust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Heading5"/>
      </w:pPr>
      <w:bookmarkStart w:id="309" w:name="_Toc363638046"/>
      <w:bookmarkStart w:id="310" w:name="_Toc339638725"/>
      <w:r>
        <w:rPr>
          <w:rStyle w:val="CharSectno"/>
        </w:rPr>
        <w:t>31</w:t>
      </w:r>
      <w:r>
        <w:t>.</w:t>
      </w:r>
      <w:r>
        <w:tab/>
        <w:t>River reserve lease, procedure for forfeiting</w:t>
      </w:r>
      <w:bookmarkEnd w:id="309"/>
      <w:bookmarkEnd w:id="310"/>
    </w:p>
    <w:p>
      <w:pPr>
        <w:pStyle w:val="Subsection"/>
      </w:pPr>
      <w:r>
        <w:tab/>
        <w:t>(1)</w:t>
      </w:r>
      <w:r>
        <w:tab/>
        <w:t>If the Trust is satisfied that a River reserve lessee has failed to comply with a provision of the lease, the Trust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Trust may by order cause the lease to be forfeited.</w:t>
      </w:r>
    </w:p>
    <w:p>
      <w:pPr>
        <w:pStyle w:val="Subsection"/>
      </w:pPr>
      <w:r>
        <w:tab/>
        <w:t>(4)</w:t>
      </w:r>
      <w:r>
        <w:tab/>
        <w:t>The Trust must, when it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Trust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Trust;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Heading5"/>
      </w:pPr>
      <w:bookmarkStart w:id="311" w:name="_Toc363638047"/>
      <w:bookmarkStart w:id="312" w:name="_Toc339638726"/>
      <w:r>
        <w:rPr>
          <w:rStyle w:val="CharSectno"/>
        </w:rPr>
        <w:t>32</w:t>
      </w:r>
      <w:r>
        <w:t>.</w:t>
      </w:r>
      <w:r>
        <w:tab/>
        <w:t>River reserve, Trust may grant licences over etc.</w:t>
      </w:r>
      <w:bookmarkEnd w:id="311"/>
      <w:bookmarkEnd w:id="312"/>
    </w:p>
    <w:p>
      <w:pPr>
        <w:pStyle w:val="Subsection"/>
      </w:pPr>
      <w:r>
        <w:tab/>
        <w:t>(1)</w:t>
      </w:r>
      <w:r>
        <w:tab/>
        <w:t>The Trust may grant a licence in writing to any person in respect of the River reserve.</w:t>
      </w:r>
    </w:p>
    <w:p>
      <w:pPr>
        <w:pStyle w:val="Subsection"/>
      </w:pPr>
      <w:r>
        <w:tab/>
        <w:t>(2)</w:t>
      </w:r>
      <w:r>
        <w:tab/>
        <w:t>The Trust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Trust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Trust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Trust may, by notice in writing given to the holder, cancel the licence or suspend it for such time as the Trust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by No. 42 of 2011 s. 70.]</w:t>
      </w:r>
    </w:p>
    <w:p>
      <w:pPr>
        <w:pStyle w:val="Heading5"/>
      </w:pPr>
      <w:bookmarkStart w:id="313" w:name="_Toc363638048"/>
      <w:bookmarkStart w:id="314" w:name="_Toc339638727"/>
      <w:r>
        <w:rPr>
          <w:rStyle w:val="CharSectno"/>
        </w:rPr>
        <w:t>33</w:t>
      </w:r>
      <w:r>
        <w:t>.</w:t>
      </w:r>
      <w:r>
        <w:tab/>
        <w:t>Delegation by Trust etc.</w:t>
      </w:r>
      <w:bookmarkEnd w:id="313"/>
      <w:bookmarkEnd w:id="314"/>
    </w:p>
    <w:p>
      <w:pPr>
        <w:pStyle w:val="Subsection"/>
      </w:pPr>
      <w:r>
        <w:tab/>
        <w:t>(1)</w:t>
      </w:r>
      <w:r>
        <w:tab/>
        <w:t>In subsection (2) —</w:t>
      </w:r>
    </w:p>
    <w:p>
      <w:pPr>
        <w:pStyle w:val="Defstart"/>
      </w:pPr>
      <w:r>
        <w:rPr>
          <w:b/>
        </w:rP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an officer of the Trust;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Trust may, by resolution, delegate to an eligible person any function of the Trust under another provision of this Act or any other written law.</w:t>
      </w:r>
    </w:p>
    <w:p>
      <w:pPr>
        <w:pStyle w:val="Subsection"/>
      </w:pPr>
      <w:r>
        <w:tab/>
        <w:t>(3)</w:t>
      </w:r>
      <w:r>
        <w:tab/>
        <w:t>The Trust —</w:t>
      </w:r>
    </w:p>
    <w:p>
      <w:pPr>
        <w:pStyle w:val="Indenta"/>
      </w:pPr>
      <w:r>
        <w:tab/>
        <w:t>(a)</w:t>
      </w:r>
      <w:r>
        <w:tab/>
        <w:t>must not delegate a function vested in it by section 75, 77, 81, 85, 89, 91 or 99; and</w:t>
      </w:r>
    </w:p>
    <w:p>
      <w:pPr>
        <w:pStyle w:val="Indenta"/>
      </w:pPr>
      <w:r>
        <w:tab/>
        <w:t>(b)</w:t>
      </w:r>
      <w:r>
        <w:tab/>
        <w:t>must not delegate any other function vested in it under Part 5 except to the General Manager.</w:t>
      </w:r>
    </w:p>
    <w:p>
      <w:pPr>
        <w:pStyle w:val="Subsection"/>
      </w:pPr>
      <w:r>
        <w:tab/>
        <w:t>(4)</w:t>
      </w:r>
      <w:r>
        <w:tab/>
        <w:t xml:space="preserve">A resolution under subsection (2) takes effect when notice of the resolution is published in the </w:t>
      </w:r>
      <w:r>
        <w:rPr>
          <w:i/>
          <w:iCs/>
        </w:rPr>
        <w:t>Gazette</w:t>
      </w:r>
      <w:r>
        <w:t>.</w:t>
      </w:r>
    </w:p>
    <w:p>
      <w:pPr>
        <w:pStyle w:val="Subsection"/>
        <w:keepNext/>
      </w:pPr>
      <w:r>
        <w:tab/>
        <w:t>(5)</w:t>
      </w:r>
      <w:r>
        <w:tab/>
        <w:t>The Trust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Trust to perform a function through an officer or agent.</w:t>
      </w:r>
    </w:p>
    <w:p>
      <w:pPr>
        <w:pStyle w:val="Subsection"/>
      </w:pPr>
      <w:r>
        <w:tab/>
        <w:t>(9)</w:t>
      </w:r>
      <w:r>
        <w:tab/>
        <w:t>This section does not apply to the execution of documents but the authority to execute documents on behalf of the Trust can be given under section 46.</w:t>
      </w:r>
    </w:p>
    <w:p>
      <w:pPr>
        <w:pStyle w:val="Heading5"/>
        <w:rPr>
          <w:snapToGrid w:val="0"/>
        </w:rPr>
      </w:pPr>
      <w:bookmarkStart w:id="315" w:name="_Toc363638049"/>
      <w:bookmarkStart w:id="316" w:name="_Toc339638728"/>
      <w:r>
        <w:rPr>
          <w:rStyle w:val="CharSectno"/>
        </w:rPr>
        <w:t>34</w:t>
      </w:r>
      <w:r>
        <w:t>.</w:t>
      </w:r>
      <w:r>
        <w:tab/>
      </w:r>
      <w:r>
        <w:rPr>
          <w:snapToGrid w:val="0"/>
        </w:rPr>
        <w:t>Minister may give Trust directions</w:t>
      </w:r>
      <w:bookmarkEnd w:id="315"/>
      <w:bookmarkEnd w:id="316"/>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rPr>
          <w:szCs w:val="22"/>
        </w:rPr>
      </w:pPr>
      <w:r>
        <w:tab/>
        <w:t>(2)</w:t>
      </w:r>
      <w:r>
        <w:tab/>
        <w:t xml:space="preserve">The text of a direction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34 amended by No. 77 of 2006 Sch. 1 cl. 165(2).]</w:t>
      </w:r>
    </w:p>
    <w:p>
      <w:pPr>
        <w:pStyle w:val="Heading5"/>
        <w:rPr>
          <w:snapToGrid w:val="0"/>
        </w:rPr>
      </w:pPr>
      <w:bookmarkStart w:id="317" w:name="_Toc363638050"/>
      <w:bookmarkStart w:id="318" w:name="_Toc339638729"/>
      <w:r>
        <w:rPr>
          <w:rStyle w:val="CharSectno"/>
        </w:rPr>
        <w:t>35</w:t>
      </w:r>
      <w:r>
        <w:t>.</w:t>
      </w:r>
      <w:r>
        <w:tab/>
        <w:t>M</w:t>
      </w:r>
      <w:r>
        <w:rPr>
          <w:snapToGrid w:val="0"/>
        </w:rPr>
        <w:t>inister to have access to information</w:t>
      </w:r>
      <w:bookmarkEnd w:id="317"/>
      <w:bookmarkEnd w:id="318"/>
    </w:p>
    <w:p>
      <w:pPr>
        <w:pStyle w:val="Subsection"/>
        <w:keepNext/>
      </w:pPr>
      <w:r>
        <w:tab/>
        <w:t>(1)</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the officers of the Trust to obtain the information and provide it to the Minister.</w:t>
      </w:r>
    </w:p>
    <w:p>
      <w:pPr>
        <w:pStyle w:val="Subsection"/>
      </w:pPr>
      <w:r>
        <w:tab/>
        <w:t>(4)</w:t>
      </w:r>
      <w:r>
        <w:tab/>
        <w:t>The Trust must comply with a request under subsection (3) and make its officers and facilities available to the Minister for the purposes of paragraph (c) of that subsection.</w:t>
      </w:r>
    </w:p>
    <w:p>
      <w:pPr>
        <w:pStyle w:val="Heading5"/>
      </w:pPr>
      <w:bookmarkStart w:id="319" w:name="_Toc363638051"/>
      <w:bookmarkStart w:id="320" w:name="_Toc339638730"/>
      <w:r>
        <w:rPr>
          <w:rStyle w:val="CharSectno"/>
        </w:rPr>
        <w:t>36</w:t>
      </w:r>
      <w:r>
        <w:t>.</w:t>
      </w:r>
      <w:r>
        <w:tab/>
        <w:t>Committees, Trust may appoint etc.</w:t>
      </w:r>
      <w:bookmarkEnd w:id="319"/>
      <w:bookmarkEnd w:id="320"/>
    </w:p>
    <w:p>
      <w:pPr>
        <w:pStyle w:val="Subsection"/>
        <w:rPr>
          <w:snapToGrid w:val="0"/>
        </w:rPr>
      </w:pPr>
      <w:r>
        <w:tab/>
        <w:t>(1)</w:t>
      </w:r>
      <w:r>
        <w:tab/>
      </w:r>
      <w:r>
        <w:rPr>
          <w:snapToGrid w:val="0"/>
        </w:rPr>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33, a committee may determine its own procedures.</w:t>
      </w:r>
    </w:p>
    <w:p>
      <w:pPr>
        <w:pStyle w:val="Heading3"/>
      </w:pPr>
      <w:bookmarkStart w:id="321" w:name="_Toc178397697"/>
      <w:bookmarkStart w:id="322" w:name="_Toc178399088"/>
      <w:bookmarkStart w:id="323" w:name="_Toc178399284"/>
      <w:bookmarkStart w:id="324" w:name="_Toc178499259"/>
      <w:bookmarkStart w:id="325" w:name="_Toc178584500"/>
      <w:bookmarkStart w:id="326" w:name="_Toc178592697"/>
      <w:bookmarkStart w:id="327" w:name="_Toc185134078"/>
      <w:bookmarkStart w:id="328" w:name="_Toc185142967"/>
      <w:bookmarkStart w:id="329" w:name="_Toc213120334"/>
      <w:bookmarkStart w:id="330" w:name="_Toc213120679"/>
      <w:bookmarkStart w:id="331" w:name="_Toc213120875"/>
      <w:bookmarkStart w:id="332" w:name="_Toc223491017"/>
      <w:bookmarkStart w:id="333" w:name="_Toc225326170"/>
      <w:bookmarkStart w:id="334" w:name="_Toc247970940"/>
      <w:bookmarkStart w:id="335" w:name="_Toc274312811"/>
      <w:bookmarkStart w:id="336" w:name="_Toc278985210"/>
      <w:bookmarkStart w:id="337" w:name="_Toc305751803"/>
      <w:bookmarkStart w:id="338" w:name="_Toc305752000"/>
      <w:bookmarkStart w:id="339" w:name="_Toc306612394"/>
      <w:bookmarkStart w:id="340" w:name="_Toc307412663"/>
      <w:bookmarkStart w:id="341" w:name="_Toc312925757"/>
      <w:bookmarkStart w:id="342" w:name="_Toc318356726"/>
      <w:bookmarkStart w:id="343" w:name="_Toc318362921"/>
      <w:bookmarkStart w:id="344" w:name="_Toc323557403"/>
      <w:bookmarkStart w:id="345" w:name="_Toc326916923"/>
      <w:bookmarkStart w:id="346" w:name="_Toc328479050"/>
      <w:bookmarkStart w:id="347" w:name="_Toc328483678"/>
      <w:bookmarkStart w:id="348" w:name="_Toc328553032"/>
      <w:bookmarkStart w:id="349" w:name="_Toc334454362"/>
      <w:bookmarkStart w:id="350" w:name="_Toc334454681"/>
      <w:bookmarkStart w:id="351" w:name="_Toc335143432"/>
      <w:bookmarkStart w:id="352" w:name="_Toc335143629"/>
      <w:bookmarkStart w:id="353" w:name="_Toc339638731"/>
      <w:bookmarkStart w:id="354" w:name="_Toc363638052"/>
      <w:r>
        <w:rPr>
          <w:rStyle w:val="CharDivNo"/>
        </w:rPr>
        <w:t>Division 3</w:t>
      </w:r>
      <w:r>
        <w:t> — </w:t>
      </w:r>
      <w:r>
        <w:rPr>
          <w:rStyle w:val="CharDivText"/>
        </w:rPr>
        <w:t>Staff and facilities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pPr>
      <w:bookmarkStart w:id="355" w:name="_Toc363638053"/>
      <w:bookmarkStart w:id="356" w:name="_Toc339638732"/>
      <w:r>
        <w:rPr>
          <w:rStyle w:val="CharSectno"/>
        </w:rPr>
        <w:t>37</w:t>
      </w:r>
      <w:r>
        <w:t>.</w:t>
      </w:r>
      <w:r>
        <w:tab/>
        <w:t>General Manager and staff</w:t>
      </w:r>
      <w:bookmarkEnd w:id="355"/>
      <w:bookmarkEnd w:id="356"/>
    </w:p>
    <w:p>
      <w:pPr>
        <w:pStyle w:val="Subsection"/>
        <w:keepNext/>
      </w:pPr>
      <w:r>
        <w:tab/>
        <w:t>(1)</w:t>
      </w:r>
      <w:r>
        <w:tab/>
        <w:t>In this section —</w:t>
      </w:r>
    </w:p>
    <w:p>
      <w:pPr>
        <w:pStyle w:val="Defstart"/>
      </w:pPr>
      <w:r>
        <w:rPr>
          <w:b/>
        </w:rPr>
        <w:tab/>
      </w:r>
      <w:r>
        <w:rPr>
          <w:rStyle w:val="CharDefText"/>
        </w:rPr>
        <w:t>chief executive officer</w:t>
      </w:r>
      <w:r>
        <w:t xml:space="preserve"> means the chief executive officer of the department of the Public Service principally assisting in the administration of the </w:t>
      </w:r>
      <w:r>
        <w:rPr>
          <w:i/>
          <w:iCs/>
        </w:rPr>
        <w:t>Environmental Protection Act 1986</w:t>
      </w:r>
      <w:r>
        <w:t>.</w:t>
      </w:r>
    </w:p>
    <w:p>
      <w:pPr>
        <w:pStyle w:val="Subsection"/>
      </w:pPr>
      <w:r>
        <w:tab/>
        <w:t>(2)</w:t>
      </w:r>
      <w:r>
        <w:tab/>
        <w:t>The chief executive officer must provide the Trust with the services of such public service officers, including a General Manager, and other professional, technical and administrative staff as the Trust may reasonably require to perform its functions.</w:t>
      </w:r>
    </w:p>
    <w:p>
      <w:pPr>
        <w:pStyle w:val="Subsection"/>
      </w:pPr>
      <w:r>
        <w:tab/>
        <w:t>(3)</w:t>
      </w:r>
      <w:r>
        <w:tab/>
        <w:t>Subject to the control of the board, the General Manager is to administer the day to day operations of the Trust.</w:t>
      </w:r>
    </w:p>
    <w:p>
      <w:pPr>
        <w:pStyle w:val="Subsection"/>
      </w:pPr>
      <w:r>
        <w:tab/>
        <w:t>(4)</w:t>
      </w:r>
      <w:r>
        <w:tab/>
        <w:t>The General Manager is entitled to attend any meeting of the board and to take part in the consideration and discussion of any matter before a meeting, but cannot vote on any matter.</w:t>
      </w:r>
    </w:p>
    <w:p>
      <w:pPr>
        <w:pStyle w:val="Subsection"/>
      </w:pPr>
      <w:r>
        <w:tab/>
        <w:t>(5)</w:t>
      </w:r>
      <w:r>
        <w:tab/>
        <w:t>The General Manager and other officers of the Trust are not, in the performance of their functions under this Act, subject to the direction of the chief executive officer.</w:t>
      </w:r>
    </w:p>
    <w:p>
      <w:pPr>
        <w:pStyle w:val="Heading5"/>
        <w:rPr>
          <w:snapToGrid w:val="0"/>
        </w:rPr>
      </w:pPr>
      <w:bookmarkStart w:id="357" w:name="_Toc363638054"/>
      <w:bookmarkStart w:id="358" w:name="_Toc339638733"/>
      <w:r>
        <w:rPr>
          <w:rStyle w:val="CharSectno"/>
        </w:rPr>
        <w:t>38</w:t>
      </w:r>
      <w:r>
        <w:t>.</w:t>
      </w:r>
      <w:r>
        <w:tab/>
        <w:t>G</w:t>
      </w:r>
      <w:r>
        <w:rPr>
          <w:snapToGrid w:val="0"/>
        </w:rPr>
        <w:t>overnment staff and facilities, use of by Trust</w:t>
      </w:r>
      <w:bookmarkEnd w:id="357"/>
      <w:bookmarkEnd w:id="358"/>
    </w:p>
    <w:p>
      <w:pPr>
        <w:pStyle w:val="Subsection"/>
      </w:pPr>
      <w:r>
        <w:tab/>
        <w:t>(1)</w:t>
      </w:r>
      <w:r>
        <w:tab/>
        <w:t>The Trust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Trust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The Trust must not enter into an arrangement under subsection (1) or (2) without the prior approval of the Minister.</w:t>
      </w:r>
    </w:p>
    <w:p>
      <w:pPr>
        <w:pStyle w:val="Subsection"/>
      </w:pPr>
      <w:r>
        <w:tab/>
        <w:t>(4)</w:t>
      </w:r>
      <w:r>
        <w:tab/>
        <w:t>An arrangement under subsection (1) or (2) is to be made on such terms as are agreed to by the parties.</w:t>
      </w:r>
    </w:p>
    <w:p>
      <w:pPr>
        <w:pStyle w:val="Subsection"/>
      </w:pPr>
      <w:r>
        <w:tab/>
        <w:t>(5)</w:t>
      </w:r>
      <w:r>
        <w:tab/>
        <w:t>An officer or employee provided under this section is not, in the performance of his or her functions under this Act, subject to the direction of his or her employer.</w:t>
      </w:r>
    </w:p>
    <w:p>
      <w:pPr>
        <w:pStyle w:val="Heading3"/>
      </w:pPr>
      <w:bookmarkStart w:id="359" w:name="_Toc178397700"/>
      <w:bookmarkStart w:id="360" w:name="_Toc178399091"/>
      <w:bookmarkStart w:id="361" w:name="_Toc178399287"/>
      <w:bookmarkStart w:id="362" w:name="_Toc178499262"/>
      <w:bookmarkStart w:id="363" w:name="_Toc178584503"/>
      <w:bookmarkStart w:id="364" w:name="_Toc178592700"/>
      <w:bookmarkStart w:id="365" w:name="_Toc185134081"/>
      <w:bookmarkStart w:id="366" w:name="_Toc185142970"/>
      <w:bookmarkStart w:id="367" w:name="_Toc213120337"/>
      <w:bookmarkStart w:id="368" w:name="_Toc213120682"/>
      <w:bookmarkStart w:id="369" w:name="_Toc213120878"/>
      <w:bookmarkStart w:id="370" w:name="_Toc223491020"/>
      <w:bookmarkStart w:id="371" w:name="_Toc225326173"/>
      <w:bookmarkStart w:id="372" w:name="_Toc247970943"/>
      <w:bookmarkStart w:id="373" w:name="_Toc274312814"/>
      <w:bookmarkStart w:id="374" w:name="_Toc278985213"/>
      <w:bookmarkStart w:id="375" w:name="_Toc305751806"/>
      <w:bookmarkStart w:id="376" w:name="_Toc305752003"/>
      <w:bookmarkStart w:id="377" w:name="_Toc306612397"/>
      <w:bookmarkStart w:id="378" w:name="_Toc307412666"/>
      <w:bookmarkStart w:id="379" w:name="_Toc312925760"/>
      <w:bookmarkStart w:id="380" w:name="_Toc318356729"/>
      <w:bookmarkStart w:id="381" w:name="_Toc318362924"/>
      <w:bookmarkStart w:id="382" w:name="_Toc323557406"/>
      <w:bookmarkStart w:id="383" w:name="_Toc326916926"/>
      <w:bookmarkStart w:id="384" w:name="_Toc328479053"/>
      <w:bookmarkStart w:id="385" w:name="_Toc328483681"/>
      <w:bookmarkStart w:id="386" w:name="_Toc328553035"/>
      <w:bookmarkStart w:id="387" w:name="_Toc334454365"/>
      <w:bookmarkStart w:id="388" w:name="_Toc334454684"/>
      <w:bookmarkStart w:id="389" w:name="_Toc335143435"/>
      <w:bookmarkStart w:id="390" w:name="_Toc335143632"/>
      <w:bookmarkStart w:id="391" w:name="_Toc339638734"/>
      <w:bookmarkStart w:id="392" w:name="_Toc363638055"/>
      <w:r>
        <w:rPr>
          <w:rStyle w:val="CharDivNo"/>
        </w:rPr>
        <w:t>Division 4</w:t>
      </w:r>
      <w:r>
        <w:t> — </w:t>
      </w:r>
      <w:r>
        <w:rPr>
          <w:rStyle w:val="CharDivText"/>
        </w:rPr>
        <w:t>Inspectors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pPr>
      <w:bookmarkStart w:id="393" w:name="_Toc363638056"/>
      <w:bookmarkStart w:id="394" w:name="_Toc339638735"/>
      <w:r>
        <w:rPr>
          <w:rStyle w:val="CharSectno"/>
        </w:rPr>
        <w:t>39</w:t>
      </w:r>
      <w:r>
        <w:t>.</w:t>
      </w:r>
      <w:r>
        <w:tab/>
        <w:t>Inspectors, designating etc.</w:t>
      </w:r>
      <w:bookmarkEnd w:id="393"/>
      <w:bookmarkEnd w:id="394"/>
    </w:p>
    <w:p>
      <w:pPr>
        <w:pStyle w:val="Subsection"/>
        <w:rPr>
          <w:b/>
          <w:i/>
        </w:rPr>
      </w:pPr>
      <w:r>
        <w:tab/>
        <w:t>(1)</w:t>
      </w:r>
      <w:r>
        <w:tab/>
        <w:t>The Trust may, by instrument in writing, designate an officer of the Trust or other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Trust may revoke a designation under subsection (1) at any time.</w:t>
      </w:r>
    </w:p>
    <w:p>
      <w:pPr>
        <w:pStyle w:val="Subsection"/>
      </w:pPr>
      <w:r>
        <w:tab/>
        <w:t>(4)</w:t>
      </w:r>
      <w:r>
        <w:tab/>
        <w:t>A police officer is ex officio an inspector.</w:t>
      </w:r>
    </w:p>
    <w:p>
      <w:pPr>
        <w:pStyle w:val="Heading5"/>
      </w:pPr>
      <w:bookmarkStart w:id="395" w:name="_Toc363638057"/>
      <w:bookmarkStart w:id="396" w:name="_Toc339638736"/>
      <w:r>
        <w:rPr>
          <w:rStyle w:val="CharSectno"/>
        </w:rPr>
        <w:t>40</w:t>
      </w:r>
      <w:r>
        <w:t>.</w:t>
      </w:r>
      <w:r>
        <w:tab/>
        <w:t>Identity cards for inspectors</w:t>
      </w:r>
      <w:bookmarkEnd w:id="395"/>
      <w:bookmarkEnd w:id="396"/>
    </w:p>
    <w:p>
      <w:pPr>
        <w:pStyle w:val="Subsection"/>
      </w:pPr>
      <w:r>
        <w:tab/>
        <w:t>(1)</w:t>
      </w:r>
      <w:r>
        <w:tab/>
        <w:t>The General Manager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General Manager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Heading3"/>
      </w:pPr>
      <w:bookmarkStart w:id="397" w:name="_Toc178397703"/>
      <w:bookmarkStart w:id="398" w:name="_Toc178399094"/>
      <w:bookmarkStart w:id="399" w:name="_Toc178399290"/>
      <w:bookmarkStart w:id="400" w:name="_Toc178499265"/>
      <w:bookmarkStart w:id="401" w:name="_Toc178584506"/>
      <w:bookmarkStart w:id="402" w:name="_Toc178592703"/>
      <w:bookmarkStart w:id="403" w:name="_Toc185134084"/>
      <w:bookmarkStart w:id="404" w:name="_Toc185142973"/>
      <w:bookmarkStart w:id="405" w:name="_Toc213120340"/>
      <w:bookmarkStart w:id="406" w:name="_Toc213120685"/>
      <w:bookmarkStart w:id="407" w:name="_Toc213120881"/>
      <w:bookmarkStart w:id="408" w:name="_Toc223491023"/>
      <w:bookmarkStart w:id="409" w:name="_Toc225326176"/>
      <w:bookmarkStart w:id="410" w:name="_Toc247970946"/>
      <w:bookmarkStart w:id="411" w:name="_Toc274312817"/>
      <w:bookmarkStart w:id="412" w:name="_Toc278985216"/>
      <w:bookmarkStart w:id="413" w:name="_Toc305751809"/>
      <w:bookmarkStart w:id="414" w:name="_Toc305752006"/>
      <w:bookmarkStart w:id="415" w:name="_Toc306612400"/>
      <w:bookmarkStart w:id="416" w:name="_Toc307412669"/>
      <w:bookmarkStart w:id="417" w:name="_Toc312925763"/>
      <w:bookmarkStart w:id="418" w:name="_Toc318356732"/>
      <w:bookmarkStart w:id="419" w:name="_Toc318362927"/>
      <w:bookmarkStart w:id="420" w:name="_Toc323557409"/>
      <w:bookmarkStart w:id="421" w:name="_Toc326916929"/>
      <w:bookmarkStart w:id="422" w:name="_Toc328479056"/>
      <w:bookmarkStart w:id="423" w:name="_Toc328483684"/>
      <w:bookmarkStart w:id="424" w:name="_Toc328553038"/>
      <w:bookmarkStart w:id="425" w:name="_Toc334454368"/>
      <w:bookmarkStart w:id="426" w:name="_Toc334454687"/>
      <w:bookmarkStart w:id="427" w:name="_Toc335143438"/>
      <w:bookmarkStart w:id="428" w:name="_Toc335143635"/>
      <w:bookmarkStart w:id="429" w:name="_Toc339638737"/>
      <w:bookmarkStart w:id="430" w:name="_Toc363638058"/>
      <w:r>
        <w:rPr>
          <w:rStyle w:val="CharDivNo"/>
        </w:rPr>
        <w:t>Division 5</w:t>
      </w:r>
      <w:r>
        <w:t> — </w:t>
      </w:r>
      <w:r>
        <w:rPr>
          <w:rStyle w:val="CharDivText"/>
        </w:rPr>
        <w:t>Financial provisions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pPr>
      <w:bookmarkStart w:id="431" w:name="_Toc363638059"/>
      <w:bookmarkStart w:id="432" w:name="_Toc339638738"/>
      <w:r>
        <w:rPr>
          <w:rStyle w:val="CharSectno"/>
        </w:rPr>
        <w:t>41</w:t>
      </w:r>
      <w:r>
        <w:t>.</w:t>
      </w:r>
      <w:r>
        <w:tab/>
        <w:t>Trust’s funds</w:t>
      </w:r>
      <w:bookmarkEnd w:id="431"/>
      <w:bookmarkEnd w:id="432"/>
    </w:p>
    <w:p>
      <w:pPr>
        <w:pStyle w:val="Subsection"/>
        <w:rPr>
          <w:snapToGrid w:val="0"/>
        </w:rPr>
      </w:pPr>
      <w:r>
        <w:rPr>
          <w:snapToGrid w:val="0"/>
        </w:rPr>
        <w:tab/>
        <w:t>(1)</w:t>
      </w:r>
      <w:r>
        <w:rPr>
          <w:snapToGrid w:val="0"/>
        </w:rPr>
        <w:tab/>
        <w:t>Subject to this Act, the Trust is responsible for managing its own finances.</w:t>
      </w:r>
    </w:p>
    <w:p>
      <w:pPr>
        <w:pStyle w:val="Subsection"/>
        <w:rPr>
          <w:snapToGrid w:val="0"/>
        </w:rPr>
      </w:pPr>
      <w:r>
        <w:rPr>
          <w:snapToGrid w:val="0"/>
        </w:rPr>
        <w:tab/>
        <w:t>(2)</w:t>
      </w:r>
      <w:r>
        <w:rPr>
          <w:snapToGrid w:val="0"/>
        </w:rPr>
        <w:tab/>
        <w:t>The funds available to the Trust to enable it to perform its functions under this Act or any other written law are —</w:t>
      </w:r>
    </w:p>
    <w:p>
      <w:pPr>
        <w:pStyle w:val="Indenta"/>
        <w:rPr>
          <w:snapToGrid w:val="0"/>
        </w:rPr>
      </w:pPr>
      <w:r>
        <w:rPr>
          <w:snapToGrid w:val="0"/>
        </w:rPr>
        <w:tab/>
        <w:t>(a)</w:t>
      </w:r>
      <w:r>
        <w:rPr>
          <w:snapToGrid w:val="0"/>
        </w:rPr>
        <w:tab/>
        <w:t>moneys borrowed under section 45; and</w:t>
      </w:r>
    </w:p>
    <w:p>
      <w:pPr>
        <w:pStyle w:val="Indenta"/>
        <w:rPr>
          <w:snapToGrid w:val="0"/>
        </w:rPr>
      </w:pPr>
      <w:r>
        <w:rPr>
          <w:snapToGrid w:val="0"/>
        </w:rPr>
        <w:tab/>
        <w:t>(b)</w:t>
      </w:r>
      <w:r>
        <w:rPr>
          <w:snapToGrid w:val="0"/>
        </w:rPr>
        <w:tab/>
        <w:t>any other moneys lawfully received by, made available to, or payable to, the Trust under this Act or any other written law.</w:t>
      </w:r>
    </w:p>
    <w:p>
      <w:pPr>
        <w:pStyle w:val="Subsection"/>
        <w:rPr>
          <w:snapToGrid w:val="0"/>
        </w:rPr>
      </w:pPr>
      <w:r>
        <w:rPr>
          <w:snapToGrid w:val="0"/>
        </w:rPr>
        <w:tab/>
        <w:t>(3)</w:t>
      </w:r>
      <w:r>
        <w:rPr>
          <w:snapToGrid w:val="0"/>
        </w:rPr>
        <w:tab/>
        <w:t>Where any moneys or property, including moneys or property representing a gift by will, have been accepted by the Trust upon lawful conditions, it must apply the moneys or property in accordance with those conditions.</w:t>
      </w:r>
    </w:p>
    <w:p>
      <w:pPr>
        <w:pStyle w:val="Heading5"/>
      </w:pPr>
      <w:bookmarkStart w:id="433" w:name="_Toc363638060"/>
      <w:bookmarkStart w:id="434" w:name="_Toc339638739"/>
      <w:r>
        <w:rPr>
          <w:rStyle w:val="CharSectno"/>
        </w:rPr>
        <w:t>42</w:t>
      </w:r>
      <w:r>
        <w:t>.</w:t>
      </w:r>
      <w:r>
        <w:tab/>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 Account</w:t>
      </w:r>
      <w:bookmarkEnd w:id="433"/>
      <w:bookmarkEnd w:id="434"/>
    </w:p>
    <w:p>
      <w:pPr>
        <w:pStyle w:val="Subsection"/>
      </w:pPr>
      <w:r>
        <w:tab/>
        <w:t>(1)</w:t>
      </w:r>
      <w:r>
        <w:tab/>
      </w:r>
      <w:r>
        <w:rPr>
          <w:szCs w:val="22"/>
        </w:rPr>
        <w:t>An account called the Swan River Trust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pPr>
      <w:r>
        <w:tab/>
        <w:t>(b)</w:t>
      </w:r>
      <w:r>
        <w:tab/>
      </w:r>
      <w:r>
        <w:rPr>
          <w:szCs w:val="22"/>
        </w:rPr>
        <w:t>with the approval of the Treasurer, at a bank as defined in section 3 of that Act,</w:t>
      </w:r>
    </w:p>
    <w:p>
      <w:pPr>
        <w:pStyle w:val="Subsection"/>
      </w:pPr>
      <w:r>
        <w:tab/>
      </w:r>
      <w:r>
        <w:tab/>
      </w:r>
      <w:r>
        <w:rPr>
          <w:szCs w:val="22"/>
        </w:rPr>
        <w:t>to which the funds referred to in section 41 must be credited.</w:t>
      </w:r>
    </w:p>
    <w:p>
      <w:pPr>
        <w:pStyle w:val="Subsection"/>
        <w:rPr>
          <w:snapToGrid w:val="0"/>
        </w:rPr>
      </w:pPr>
      <w:r>
        <w:tab/>
        <w:t>(2)</w:t>
      </w:r>
      <w:r>
        <w:tab/>
      </w:r>
      <w:r>
        <w:rPr>
          <w:snapToGrid w:val="0"/>
        </w:rPr>
        <w:t>All expenditure incurred by the Trust for the purposes of performing its functions under this Act, including the repayment of moneys borrowed by the Trust under section 45, is to be charged to the Account and moneys standing to the credit of that Account must be applied only for the purposes of this Act.</w:t>
      </w:r>
    </w:p>
    <w:p>
      <w:pPr>
        <w:pStyle w:val="Footnotesection"/>
      </w:pPr>
      <w:r>
        <w:tab/>
        <w:t>[Section 42 amended by No. 77 of 2006 Sch. 1 cl. 165(3).]</w:t>
      </w:r>
    </w:p>
    <w:p>
      <w:pPr>
        <w:pStyle w:val="Heading5"/>
        <w:spacing w:before="180"/>
      </w:pPr>
      <w:bookmarkStart w:id="435" w:name="_Toc363638061"/>
      <w:bookmarkStart w:id="436" w:name="_Toc339638740"/>
      <w:r>
        <w:rPr>
          <w:rStyle w:val="CharSectno"/>
        </w:rPr>
        <w:t>43</w:t>
      </w:r>
      <w:r>
        <w:t>.</w:t>
      </w:r>
      <w:r>
        <w:tab/>
        <w:t>Temporary investment of moneys</w:t>
      </w:r>
      <w:bookmarkEnd w:id="435"/>
      <w:bookmarkEnd w:id="436"/>
    </w:p>
    <w:p>
      <w:pPr>
        <w:pStyle w:val="Subsection"/>
        <w:rPr>
          <w:snapToGrid w:val="0"/>
        </w:rPr>
      </w:pPr>
      <w:r>
        <w:rPr>
          <w:snapToGrid w:val="0"/>
        </w:rPr>
        <w:tab/>
      </w:r>
      <w:r>
        <w:rPr>
          <w:snapToGrid w:val="0"/>
        </w:rPr>
        <w:tab/>
        <w:t>If section 42(1)(b) applies, moneys standing to the credit of the Account may, until required by the Trust for the purposes of this Act, be temporarily invested by the Trust in such manner as the Treasurer approves.</w:t>
      </w:r>
    </w:p>
    <w:p>
      <w:pPr>
        <w:pStyle w:val="Heading5"/>
        <w:spacing w:before="180"/>
        <w:rPr>
          <w:i/>
          <w:iCs/>
        </w:rPr>
      </w:pPr>
      <w:bookmarkStart w:id="437" w:name="_Toc363638062"/>
      <w:bookmarkStart w:id="438" w:name="_Toc339638741"/>
      <w:r>
        <w:rPr>
          <w:rStyle w:val="CharSectno"/>
        </w:rPr>
        <w:t>44</w:t>
      </w:r>
      <w:r>
        <w:t>.</w:t>
      </w:r>
      <w:r>
        <w:tab/>
      </w:r>
      <w:r>
        <w:rPr>
          <w:i/>
          <w:iCs/>
        </w:rPr>
        <w:t>Financial</w:t>
      </w:r>
      <w:r>
        <w:rPr>
          <w:i/>
          <w:iCs/>
          <w:szCs w:val="22"/>
        </w:rPr>
        <w:t xml:space="preserve"> Management Act 2006</w:t>
      </w:r>
      <w:r>
        <w:rPr>
          <w:szCs w:val="22"/>
        </w:rPr>
        <w:t xml:space="preserve"> and </w:t>
      </w:r>
      <w:r>
        <w:rPr>
          <w:i/>
          <w:iCs/>
          <w:szCs w:val="22"/>
        </w:rPr>
        <w:t>Auditor General Act 2006</w:t>
      </w:r>
      <w:r>
        <w:rPr>
          <w:iCs/>
          <w:szCs w:val="22"/>
        </w:rPr>
        <w:t>,</w:t>
      </w:r>
      <w:r>
        <w:rPr>
          <w:i/>
          <w:iCs/>
          <w:szCs w:val="22"/>
        </w:rPr>
        <w:t xml:space="preserve"> </w:t>
      </w:r>
      <w:r>
        <w:rPr>
          <w:iCs/>
          <w:szCs w:val="22"/>
        </w:rPr>
        <w:t>a</w:t>
      </w:r>
      <w:r>
        <w:t>pplication of</w:t>
      </w:r>
      <w:bookmarkEnd w:id="437"/>
      <w:bookmarkEnd w:id="438"/>
      <w:r>
        <w:rPr>
          <w:i/>
          <w:iCs/>
          <w:szCs w:val="22"/>
        </w:rPr>
        <w:t xml:space="preserve"> </w:t>
      </w:r>
    </w:p>
    <w:p>
      <w:pPr>
        <w:pStyle w:val="Subsection"/>
        <w:spacing w:before="120"/>
        <w:rPr>
          <w:snapToGrid w:val="0"/>
        </w:rPr>
      </w:pPr>
      <w:r>
        <w:rPr>
          <w:snapToGrid w:val="0"/>
        </w:rPr>
        <w:tab/>
      </w:r>
      <w:r>
        <w:rPr>
          <w:snapToGrid w:val="0"/>
        </w:rPr>
        <w:tab/>
        <w:t xml:space="preserve">The provisions of the </w:t>
      </w:r>
      <w:r>
        <w:rPr>
          <w:i/>
          <w:iCs/>
          <w:szCs w:val="22"/>
        </w:rPr>
        <w:t>Financial Management Act 2006</w:t>
      </w:r>
      <w:r>
        <w:rPr>
          <w:szCs w:val="22"/>
        </w:rPr>
        <w:t xml:space="preserve"> and the </w:t>
      </w:r>
      <w:r>
        <w:rPr>
          <w:i/>
          <w:iCs/>
          <w:szCs w:val="22"/>
        </w:rPr>
        <w:t xml:space="preserve">Auditor General Act 2006 </w:t>
      </w:r>
      <w:r>
        <w:rPr>
          <w:snapToGrid w:val="0"/>
        </w:rPr>
        <w:t>regulating the financial administration, audit and reporting of statutory authorities apply to and in relation to the Trust and its operations.</w:t>
      </w:r>
    </w:p>
    <w:p>
      <w:pPr>
        <w:pStyle w:val="Footnotesection"/>
      </w:pPr>
      <w:r>
        <w:tab/>
        <w:t>[Section 44 amended by No. 77 of 2006 Sch. 1 cl. 165(4).]</w:t>
      </w:r>
    </w:p>
    <w:p>
      <w:pPr>
        <w:pStyle w:val="Heading5"/>
        <w:spacing w:before="180"/>
      </w:pPr>
      <w:bookmarkStart w:id="439" w:name="_Toc363638063"/>
      <w:bookmarkStart w:id="440" w:name="_Toc339638742"/>
      <w:r>
        <w:rPr>
          <w:rStyle w:val="CharSectno"/>
        </w:rPr>
        <w:t>45</w:t>
      </w:r>
      <w:r>
        <w:t>.</w:t>
      </w:r>
      <w:r>
        <w:tab/>
        <w:t>Power to borrow from Treasurer</w:t>
      </w:r>
      <w:bookmarkEnd w:id="439"/>
      <w:bookmarkEnd w:id="440"/>
    </w:p>
    <w:p>
      <w:pPr>
        <w:pStyle w:val="Subsection"/>
        <w:spacing w:before="120"/>
        <w:rPr>
          <w:snapToGrid w:val="0"/>
        </w:rPr>
      </w:pPr>
      <w:r>
        <w:rPr>
          <w:snapToGrid w:val="0"/>
        </w:rPr>
        <w:tab/>
      </w:r>
      <w:r>
        <w:rPr>
          <w:snapToGrid w:val="0"/>
        </w:rPr>
        <w:tab/>
        <w:t>The Trust may borrow from the Treasurer such amounts as the Treasurer approves on such conditions relating to repayment, payment of interest or any other matter as the Treasurer imposes.</w:t>
      </w:r>
    </w:p>
    <w:p>
      <w:pPr>
        <w:pStyle w:val="Heading3"/>
      </w:pPr>
      <w:bookmarkStart w:id="441" w:name="_Toc178397709"/>
      <w:bookmarkStart w:id="442" w:name="_Toc178399100"/>
      <w:bookmarkStart w:id="443" w:name="_Toc178399296"/>
      <w:bookmarkStart w:id="444" w:name="_Toc178499271"/>
      <w:bookmarkStart w:id="445" w:name="_Toc178584512"/>
      <w:bookmarkStart w:id="446" w:name="_Toc178592709"/>
      <w:bookmarkStart w:id="447" w:name="_Toc185134090"/>
      <w:bookmarkStart w:id="448" w:name="_Toc185142979"/>
      <w:bookmarkStart w:id="449" w:name="_Toc213120346"/>
      <w:bookmarkStart w:id="450" w:name="_Toc213120691"/>
      <w:bookmarkStart w:id="451" w:name="_Toc213120887"/>
      <w:bookmarkStart w:id="452" w:name="_Toc223491029"/>
      <w:bookmarkStart w:id="453" w:name="_Toc225326182"/>
      <w:bookmarkStart w:id="454" w:name="_Toc247970952"/>
      <w:bookmarkStart w:id="455" w:name="_Toc274312823"/>
      <w:bookmarkStart w:id="456" w:name="_Toc278985222"/>
      <w:bookmarkStart w:id="457" w:name="_Toc305751815"/>
      <w:bookmarkStart w:id="458" w:name="_Toc305752012"/>
      <w:bookmarkStart w:id="459" w:name="_Toc306612406"/>
      <w:bookmarkStart w:id="460" w:name="_Toc307412675"/>
      <w:bookmarkStart w:id="461" w:name="_Toc312925769"/>
      <w:bookmarkStart w:id="462" w:name="_Toc318356738"/>
      <w:bookmarkStart w:id="463" w:name="_Toc318362933"/>
      <w:bookmarkStart w:id="464" w:name="_Toc323557415"/>
      <w:bookmarkStart w:id="465" w:name="_Toc326916935"/>
      <w:bookmarkStart w:id="466" w:name="_Toc328479062"/>
      <w:bookmarkStart w:id="467" w:name="_Toc328483690"/>
      <w:bookmarkStart w:id="468" w:name="_Toc328553044"/>
      <w:bookmarkStart w:id="469" w:name="_Toc334454374"/>
      <w:bookmarkStart w:id="470" w:name="_Toc334454693"/>
      <w:bookmarkStart w:id="471" w:name="_Toc335143444"/>
      <w:bookmarkStart w:id="472" w:name="_Toc335143641"/>
      <w:bookmarkStart w:id="473" w:name="_Toc339638743"/>
      <w:bookmarkStart w:id="474" w:name="_Toc363638064"/>
      <w:r>
        <w:rPr>
          <w:rStyle w:val="CharDivNo"/>
        </w:rPr>
        <w:t>Division 6</w:t>
      </w:r>
      <w:r>
        <w:t> — </w:t>
      </w:r>
      <w:r>
        <w:rPr>
          <w:rStyle w:val="CharDivText"/>
        </w:rPr>
        <w:t>Miscellaneous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5"/>
      </w:pPr>
      <w:bookmarkStart w:id="475" w:name="_Toc363638065"/>
      <w:bookmarkStart w:id="476" w:name="_Toc339638744"/>
      <w:r>
        <w:rPr>
          <w:rStyle w:val="CharSectno"/>
        </w:rPr>
        <w:t>46</w:t>
      </w:r>
      <w:r>
        <w:t>.</w:t>
      </w:r>
      <w:r>
        <w:tab/>
        <w:t>Execution of documents</w:t>
      </w:r>
      <w:bookmarkEnd w:id="475"/>
      <w:bookmarkEnd w:id="476"/>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an officer of the Trust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an officer or officers of the Trust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Heading2"/>
      </w:pPr>
      <w:bookmarkStart w:id="477" w:name="_Toc178397711"/>
      <w:bookmarkStart w:id="478" w:name="_Toc178399102"/>
      <w:bookmarkStart w:id="479" w:name="_Toc178399298"/>
      <w:bookmarkStart w:id="480" w:name="_Toc178499273"/>
      <w:bookmarkStart w:id="481" w:name="_Toc178584514"/>
      <w:bookmarkStart w:id="482" w:name="_Toc178592711"/>
      <w:bookmarkStart w:id="483" w:name="_Toc185134092"/>
      <w:bookmarkStart w:id="484" w:name="_Toc185142981"/>
      <w:bookmarkStart w:id="485" w:name="_Toc213120348"/>
      <w:bookmarkStart w:id="486" w:name="_Toc213120693"/>
      <w:bookmarkStart w:id="487" w:name="_Toc213120889"/>
      <w:bookmarkStart w:id="488" w:name="_Toc223491031"/>
      <w:bookmarkStart w:id="489" w:name="_Toc225326184"/>
      <w:bookmarkStart w:id="490" w:name="_Toc247970954"/>
      <w:bookmarkStart w:id="491" w:name="_Toc274312825"/>
      <w:bookmarkStart w:id="492" w:name="_Toc278985224"/>
      <w:bookmarkStart w:id="493" w:name="_Toc305751817"/>
      <w:bookmarkStart w:id="494" w:name="_Toc305752014"/>
      <w:bookmarkStart w:id="495" w:name="_Toc306612408"/>
      <w:bookmarkStart w:id="496" w:name="_Toc307412677"/>
      <w:bookmarkStart w:id="497" w:name="_Toc312925771"/>
      <w:bookmarkStart w:id="498" w:name="_Toc318356740"/>
      <w:bookmarkStart w:id="499" w:name="_Toc318362935"/>
      <w:bookmarkStart w:id="500" w:name="_Toc323557417"/>
      <w:bookmarkStart w:id="501" w:name="_Toc326916937"/>
      <w:bookmarkStart w:id="502" w:name="_Toc328479064"/>
      <w:bookmarkStart w:id="503" w:name="_Toc328483692"/>
      <w:bookmarkStart w:id="504" w:name="_Toc328553046"/>
      <w:bookmarkStart w:id="505" w:name="_Toc334454376"/>
      <w:bookmarkStart w:id="506" w:name="_Toc334454695"/>
      <w:bookmarkStart w:id="507" w:name="_Toc335143446"/>
      <w:bookmarkStart w:id="508" w:name="_Toc335143643"/>
      <w:bookmarkStart w:id="509" w:name="_Toc339638745"/>
      <w:bookmarkStart w:id="510" w:name="_Toc363638066"/>
      <w:r>
        <w:rPr>
          <w:rStyle w:val="CharPartNo"/>
        </w:rPr>
        <w:t>Part 4</w:t>
      </w:r>
      <w:r>
        <w:t> — </w:t>
      </w:r>
      <w:r>
        <w:rPr>
          <w:rStyle w:val="CharPartText"/>
        </w:rPr>
        <w:t>Targets and strategic documents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Heading3"/>
      </w:pPr>
      <w:bookmarkStart w:id="511" w:name="_Toc178397712"/>
      <w:bookmarkStart w:id="512" w:name="_Toc178399103"/>
      <w:bookmarkStart w:id="513" w:name="_Toc178399299"/>
      <w:bookmarkStart w:id="514" w:name="_Toc178499274"/>
      <w:bookmarkStart w:id="515" w:name="_Toc178584515"/>
      <w:bookmarkStart w:id="516" w:name="_Toc178592712"/>
      <w:bookmarkStart w:id="517" w:name="_Toc185134093"/>
      <w:bookmarkStart w:id="518" w:name="_Toc185142982"/>
      <w:bookmarkStart w:id="519" w:name="_Toc213120349"/>
      <w:bookmarkStart w:id="520" w:name="_Toc213120694"/>
      <w:bookmarkStart w:id="521" w:name="_Toc213120890"/>
      <w:bookmarkStart w:id="522" w:name="_Toc223491032"/>
      <w:bookmarkStart w:id="523" w:name="_Toc225326185"/>
      <w:bookmarkStart w:id="524" w:name="_Toc247970955"/>
      <w:bookmarkStart w:id="525" w:name="_Toc274312826"/>
      <w:bookmarkStart w:id="526" w:name="_Toc278985225"/>
      <w:bookmarkStart w:id="527" w:name="_Toc305751818"/>
      <w:bookmarkStart w:id="528" w:name="_Toc305752015"/>
      <w:bookmarkStart w:id="529" w:name="_Toc306612409"/>
      <w:bookmarkStart w:id="530" w:name="_Toc307412678"/>
      <w:bookmarkStart w:id="531" w:name="_Toc312925772"/>
      <w:bookmarkStart w:id="532" w:name="_Toc318356741"/>
      <w:bookmarkStart w:id="533" w:name="_Toc318362936"/>
      <w:bookmarkStart w:id="534" w:name="_Toc323557418"/>
      <w:bookmarkStart w:id="535" w:name="_Toc326916938"/>
      <w:bookmarkStart w:id="536" w:name="_Toc328479065"/>
      <w:bookmarkStart w:id="537" w:name="_Toc328483693"/>
      <w:bookmarkStart w:id="538" w:name="_Toc328553047"/>
      <w:bookmarkStart w:id="539" w:name="_Toc334454377"/>
      <w:bookmarkStart w:id="540" w:name="_Toc334454696"/>
      <w:bookmarkStart w:id="541" w:name="_Toc335143447"/>
      <w:bookmarkStart w:id="542" w:name="_Toc335143644"/>
      <w:bookmarkStart w:id="543" w:name="_Toc339638746"/>
      <w:bookmarkStart w:id="544" w:name="_Toc363638067"/>
      <w:r>
        <w:rPr>
          <w:rStyle w:val="CharDivNo"/>
        </w:rPr>
        <w:t>Division 1</w:t>
      </w:r>
      <w:r>
        <w:t> — </w:t>
      </w:r>
      <w:r>
        <w:rPr>
          <w:rStyle w:val="CharDivText"/>
        </w:rPr>
        <w:t>Ecological and community benefit and amenity targets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Heading5"/>
      </w:pPr>
      <w:bookmarkStart w:id="545" w:name="_Toc363638068"/>
      <w:bookmarkStart w:id="546" w:name="_Toc339638747"/>
      <w:r>
        <w:rPr>
          <w:rStyle w:val="CharSectno"/>
        </w:rPr>
        <w:t>47</w:t>
      </w:r>
      <w:r>
        <w:t>.</w:t>
      </w:r>
      <w:r>
        <w:tab/>
        <w:t>Regulations may prescribe targets</w:t>
      </w:r>
      <w:bookmarkEnd w:id="545"/>
      <w:bookmarkEnd w:id="546"/>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 and</w:t>
      </w:r>
    </w:p>
    <w:p>
      <w:pPr>
        <w:pStyle w:val="Indenti"/>
      </w:pPr>
      <w:r>
        <w:tab/>
        <w:t>(ii)</w:t>
      </w:r>
      <w:r>
        <w:tab/>
        <w:t>sampling procedures; and</w:t>
      </w:r>
    </w:p>
    <w:p>
      <w:pPr>
        <w:pStyle w:val="Indenti"/>
      </w:pPr>
      <w:r>
        <w:tab/>
        <w:t>(iii)</w:t>
      </w:r>
      <w:r>
        <w:tab/>
        <w:t>standards, criteria and benchmarks; and</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547" w:name="_Toc363638069"/>
      <w:bookmarkStart w:id="548" w:name="_Toc339638748"/>
      <w:r>
        <w:rPr>
          <w:rStyle w:val="CharSectno"/>
        </w:rPr>
        <w:t>48</w:t>
      </w:r>
      <w:r>
        <w:t>.</w:t>
      </w:r>
      <w:r>
        <w:tab/>
        <w:t>Consultation with public authorities etc. about proposed s. 47 regulations</w:t>
      </w:r>
      <w:bookmarkEnd w:id="547"/>
      <w:bookmarkEnd w:id="548"/>
    </w:p>
    <w:p>
      <w:pPr>
        <w:pStyle w:val="Subsection"/>
      </w:pPr>
      <w:r>
        <w:tab/>
      </w:r>
      <w:r>
        <w:tab/>
        <w:t>Before regulations are made in relation to a matter referred to in section 47 the Trust must endeavour to consult with any public authority or person which or who appears to the Minister to be likely to be affected in a material way by the regulations.</w:t>
      </w:r>
    </w:p>
    <w:p>
      <w:pPr>
        <w:pStyle w:val="Heading5"/>
      </w:pPr>
      <w:bookmarkStart w:id="549" w:name="_Toc363638070"/>
      <w:bookmarkStart w:id="550" w:name="_Toc339638749"/>
      <w:r>
        <w:rPr>
          <w:rStyle w:val="CharSectno"/>
        </w:rPr>
        <w:t>49</w:t>
      </w:r>
      <w:r>
        <w:t>.</w:t>
      </w:r>
      <w:r>
        <w:tab/>
        <w:t>Draft s. 47 regulations to be published etc.</w:t>
      </w:r>
      <w:bookmarkEnd w:id="549"/>
      <w:bookmarkEnd w:id="550"/>
    </w:p>
    <w:p>
      <w:pPr>
        <w:pStyle w:val="Subsection"/>
      </w:pPr>
      <w:r>
        <w:tab/>
        <w:t>(1)</w:t>
      </w:r>
      <w:r>
        <w:tab/>
        <w:t>The Trust must —</w:t>
      </w:r>
    </w:p>
    <w:p>
      <w:pPr>
        <w:pStyle w:val="Indenta"/>
      </w:pPr>
      <w:r>
        <w:tab/>
        <w:t>(a)</w:t>
      </w:r>
      <w:r>
        <w:tab/>
        <w:t>deposit copies of draft regulations proposed to be made in relation to a matter referred to in section 47 for public inspection during ordinary business hours free of charge at the office of the Trust; and</w:t>
      </w:r>
    </w:p>
    <w:p>
      <w:pPr>
        <w:pStyle w:val="Indenta"/>
      </w:pPr>
      <w:r>
        <w:tab/>
        <w:t>(b)</w:t>
      </w:r>
      <w:r>
        <w:tab/>
        <w:t>publish the draft regulations on the Trust website.</w:t>
      </w:r>
    </w:p>
    <w:p>
      <w:pPr>
        <w:pStyle w:val="Subsection"/>
      </w:pPr>
      <w:r>
        <w:tab/>
        <w:t>(2)</w:t>
      </w:r>
      <w:r>
        <w:tab/>
        <w:t>As soon as practicable after the deposit of the copies of the draft regulations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regulations may be inspected and obtained; and</w:t>
      </w:r>
    </w:p>
    <w:p>
      <w:pPr>
        <w:pStyle w:val="Indenta"/>
      </w:pPr>
      <w:r>
        <w:tab/>
        <w:t>(d)</w:t>
      </w:r>
      <w:r>
        <w:tab/>
        <w:t>stating the effect of section 50 and specifying the period referred to in that section.</w:t>
      </w:r>
    </w:p>
    <w:p>
      <w:pPr>
        <w:pStyle w:val="Subsection"/>
      </w:pPr>
      <w:r>
        <w:tab/>
        <w:t>(3)</w:t>
      </w:r>
      <w:r>
        <w:tab/>
        <w:t>The Trust may fix and charge a fee for supplying a copy of draft regulations.</w:t>
      </w:r>
    </w:p>
    <w:p>
      <w:pPr>
        <w:pStyle w:val="Heading5"/>
      </w:pPr>
      <w:bookmarkStart w:id="551" w:name="_Toc363638071"/>
      <w:bookmarkStart w:id="552" w:name="_Toc339638750"/>
      <w:r>
        <w:rPr>
          <w:rStyle w:val="CharSectno"/>
        </w:rPr>
        <w:t>50</w:t>
      </w:r>
      <w:r>
        <w:t>.</w:t>
      </w:r>
      <w:r>
        <w:tab/>
        <w:t>Public submissions about draft s. 47 regulations</w:t>
      </w:r>
      <w:bookmarkEnd w:id="551"/>
      <w:bookmarkEnd w:id="552"/>
    </w:p>
    <w:p>
      <w:pPr>
        <w:pStyle w:val="Subsection"/>
      </w:pPr>
      <w:r>
        <w:tab/>
      </w:r>
      <w:r>
        <w:tab/>
        <w:t>Submissions on draft regulations proposed to be made in relation to a matter referred to in section 47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the offices of the Trust.</w:t>
      </w:r>
    </w:p>
    <w:p>
      <w:pPr>
        <w:pStyle w:val="Heading3"/>
      </w:pPr>
      <w:bookmarkStart w:id="553" w:name="_Toc178397717"/>
      <w:bookmarkStart w:id="554" w:name="_Toc178399108"/>
      <w:bookmarkStart w:id="555" w:name="_Toc178399304"/>
      <w:bookmarkStart w:id="556" w:name="_Toc178499279"/>
      <w:bookmarkStart w:id="557" w:name="_Toc178584520"/>
      <w:bookmarkStart w:id="558" w:name="_Toc178592717"/>
      <w:bookmarkStart w:id="559" w:name="_Toc185134098"/>
      <w:bookmarkStart w:id="560" w:name="_Toc185142987"/>
      <w:bookmarkStart w:id="561" w:name="_Toc213120354"/>
      <w:bookmarkStart w:id="562" w:name="_Toc213120699"/>
      <w:bookmarkStart w:id="563" w:name="_Toc213120895"/>
      <w:bookmarkStart w:id="564" w:name="_Toc223491037"/>
      <w:bookmarkStart w:id="565" w:name="_Toc225326190"/>
      <w:bookmarkStart w:id="566" w:name="_Toc247970960"/>
      <w:bookmarkStart w:id="567" w:name="_Toc274312831"/>
      <w:bookmarkStart w:id="568" w:name="_Toc278985230"/>
      <w:bookmarkStart w:id="569" w:name="_Toc305751823"/>
      <w:bookmarkStart w:id="570" w:name="_Toc305752020"/>
      <w:bookmarkStart w:id="571" w:name="_Toc306612414"/>
      <w:bookmarkStart w:id="572" w:name="_Toc307412683"/>
      <w:bookmarkStart w:id="573" w:name="_Toc312925777"/>
      <w:bookmarkStart w:id="574" w:name="_Toc318356746"/>
      <w:bookmarkStart w:id="575" w:name="_Toc318362941"/>
      <w:bookmarkStart w:id="576" w:name="_Toc323557423"/>
      <w:bookmarkStart w:id="577" w:name="_Toc326916943"/>
      <w:bookmarkStart w:id="578" w:name="_Toc328479070"/>
      <w:bookmarkStart w:id="579" w:name="_Toc328483698"/>
      <w:bookmarkStart w:id="580" w:name="_Toc328553052"/>
      <w:bookmarkStart w:id="581" w:name="_Toc334454382"/>
      <w:bookmarkStart w:id="582" w:name="_Toc334454701"/>
      <w:bookmarkStart w:id="583" w:name="_Toc335143452"/>
      <w:bookmarkStart w:id="584" w:name="_Toc335143649"/>
      <w:bookmarkStart w:id="585" w:name="_Toc339638751"/>
      <w:bookmarkStart w:id="586" w:name="_Toc363638072"/>
      <w:r>
        <w:rPr>
          <w:rStyle w:val="CharDivNo"/>
        </w:rPr>
        <w:t>Division 2</w:t>
      </w:r>
      <w:r>
        <w:t> — </w:t>
      </w:r>
      <w:r>
        <w:rPr>
          <w:rStyle w:val="CharDivText"/>
        </w:rPr>
        <w:t>Strategic documents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Heading5"/>
        <w:spacing w:before="180"/>
      </w:pPr>
      <w:bookmarkStart w:id="587" w:name="_Toc363638073"/>
      <w:bookmarkStart w:id="588" w:name="_Toc339638752"/>
      <w:r>
        <w:rPr>
          <w:rStyle w:val="CharSectno"/>
        </w:rPr>
        <w:t>51</w:t>
      </w:r>
      <w:r>
        <w:t>.</w:t>
      </w:r>
      <w:r>
        <w:tab/>
        <w:t>River protection strategy, content of</w:t>
      </w:r>
      <w:bookmarkEnd w:id="587"/>
      <w:bookmarkEnd w:id="588"/>
    </w:p>
    <w:p>
      <w:pPr>
        <w:pStyle w:val="Subsection"/>
        <w:spacing w:before="120"/>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Trust, are responsible for those management arrangements; and</w:t>
      </w:r>
    </w:p>
    <w:p>
      <w:pPr>
        <w:pStyle w:val="Indenti"/>
      </w:pPr>
      <w:r>
        <w:tab/>
        <w:t>(ii)</w:t>
      </w:r>
      <w:r>
        <w:tab/>
        <w:t>their responsibilities under those management arrangements.</w:t>
      </w:r>
    </w:p>
    <w:p>
      <w:pPr>
        <w:pStyle w:val="Subsection"/>
        <w:spacing w:before="120"/>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spacing w:before="120"/>
      </w:pPr>
      <w:r>
        <w:tab/>
        <w:t>(3)</w:t>
      </w:r>
      <w:r>
        <w:tab/>
        <w:t>The river protection strategy may specify the period within which any action recommended in the strategy must be implemented.</w:t>
      </w:r>
    </w:p>
    <w:p>
      <w:pPr>
        <w:pStyle w:val="Heading5"/>
      </w:pPr>
      <w:bookmarkStart w:id="589" w:name="_Toc363638074"/>
      <w:bookmarkStart w:id="590" w:name="_Toc339638753"/>
      <w:r>
        <w:rPr>
          <w:rStyle w:val="CharSectno"/>
        </w:rPr>
        <w:t>52</w:t>
      </w:r>
      <w:r>
        <w:t>.</w:t>
      </w:r>
      <w:r>
        <w:tab/>
        <w:t>Comprehensive Management Plan and Implementation Strategy (2004), temporary effect of</w:t>
      </w:r>
      <w:bookmarkEnd w:id="589"/>
      <w:bookmarkEnd w:id="590"/>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rPr>
          <w:lang w:val="en-US"/>
        </w:rPr>
      </w:pPr>
      <w:bookmarkStart w:id="591" w:name="_Toc363638075"/>
      <w:bookmarkStart w:id="592" w:name="_Toc339638754"/>
      <w:r>
        <w:rPr>
          <w:rStyle w:val="CharSectno"/>
          <w:lang w:val="en-US"/>
        </w:rPr>
        <w:t>53</w:t>
      </w:r>
      <w:r>
        <w:rPr>
          <w:lang w:val="en-US"/>
        </w:rPr>
        <w:t>.</w:t>
      </w:r>
      <w:r>
        <w:rPr>
          <w:lang w:val="en-US"/>
        </w:rPr>
        <w:tab/>
        <w:t>Management programmes, content of</w:t>
      </w:r>
      <w:bookmarkEnd w:id="591"/>
      <w:bookmarkEnd w:id="592"/>
    </w:p>
    <w:p>
      <w:pPr>
        <w:pStyle w:val="Subsection"/>
        <w:rPr>
          <w:lang w:val="en-US"/>
        </w:rPr>
      </w:pPr>
      <w:r>
        <w:rPr>
          <w:lang w:val="en-US"/>
        </w:rPr>
        <w:tab/>
        <w:t>(1)</w:t>
      </w:r>
      <w:r>
        <w:rPr>
          <w:lang w:val="en-US"/>
        </w:rPr>
        <w:tab/>
        <w:t>A management programme may —</w:t>
      </w:r>
    </w:p>
    <w:p>
      <w:pPr>
        <w:pStyle w:val="Indenta"/>
      </w:pPr>
      <w:r>
        <w:rPr>
          <w:lang w:val="en-US"/>
        </w:rPr>
        <w:tab/>
      </w:r>
      <w:r>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Trust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Heading5"/>
      </w:pPr>
      <w:bookmarkStart w:id="593" w:name="_Toc363638076"/>
      <w:bookmarkStart w:id="594" w:name="_Toc339638755"/>
      <w:r>
        <w:rPr>
          <w:rStyle w:val="CharSectno"/>
        </w:rPr>
        <w:t>54</w:t>
      </w:r>
      <w:r>
        <w:t>.</w:t>
      </w:r>
      <w:r>
        <w:tab/>
        <w:t>Codes and subsidiary legislation, river protection strategy and management programme may adopt</w:t>
      </w:r>
      <w:bookmarkEnd w:id="593"/>
      <w:bookmarkEnd w:id="594"/>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w:t>
      </w:r>
      <w:smartTag w:uri="urn:schemas-microsoft-com:office:smarttags" w:element="place">
        <w:smartTag w:uri="urn:schemas-microsoft-com:office:smarttags" w:element="country-region">
          <w:r>
            <w:t>Australia</w:t>
          </w:r>
        </w:smartTag>
      </w:smartTag>
      <w:r>
        <w:t>,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595" w:name="_Toc363638077"/>
      <w:bookmarkStart w:id="596" w:name="_Toc339638756"/>
      <w:r>
        <w:rPr>
          <w:rStyle w:val="CharSectno"/>
        </w:rPr>
        <w:t>55</w:t>
      </w:r>
      <w:r>
        <w:t>.</w:t>
      </w:r>
      <w:r>
        <w:tab/>
        <w:t>Documents not prepared by Trust, approval of as strategic documents</w:t>
      </w:r>
      <w:bookmarkEnd w:id="595"/>
      <w:bookmarkEnd w:id="596"/>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Heading3"/>
      </w:pPr>
      <w:bookmarkStart w:id="597" w:name="_Toc178397723"/>
      <w:bookmarkStart w:id="598" w:name="_Toc178399114"/>
      <w:bookmarkStart w:id="599" w:name="_Toc178399310"/>
      <w:bookmarkStart w:id="600" w:name="_Toc178499285"/>
      <w:bookmarkStart w:id="601" w:name="_Toc178584526"/>
      <w:bookmarkStart w:id="602" w:name="_Toc178592723"/>
      <w:bookmarkStart w:id="603" w:name="_Toc185134104"/>
      <w:bookmarkStart w:id="604" w:name="_Toc185142993"/>
      <w:bookmarkStart w:id="605" w:name="_Toc213120360"/>
      <w:bookmarkStart w:id="606" w:name="_Toc213120705"/>
      <w:bookmarkStart w:id="607" w:name="_Toc213120901"/>
      <w:bookmarkStart w:id="608" w:name="_Toc223491043"/>
      <w:bookmarkStart w:id="609" w:name="_Toc225326196"/>
      <w:bookmarkStart w:id="610" w:name="_Toc247970966"/>
      <w:bookmarkStart w:id="611" w:name="_Toc274312837"/>
      <w:bookmarkStart w:id="612" w:name="_Toc278985236"/>
      <w:bookmarkStart w:id="613" w:name="_Toc305751829"/>
      <w:bookmarkStart w:id="614" w:name="_Toc305752026"/>
      <w:bookmarkStart w:id="615" w:name="_Toc306612420"/>
      <w:bookmarkStart w:id="616" w:name="_Toc307412689"/>
      <w:bookmarkStart w:id="617" w:name="_Toc312925783"/>
      <w:bookmarkStart w:id="618" w:name="_Toc318356752"/>
      <w:bookmarkStart w:id="619" w:name="_Toc318362947"/>
      <w:bookmarkStart w:id="620" w:name="_Toc323557429"/>
      <w:bookmarkStart w:id="621" w:name="_Toc326916949"/>
      <w:bookmarkStart w:id="622" w:name="_Toc328479076"/>
      <w:bookmarkStart w:id="623" w:name="_Toc328483704"/>
      <w:bookmarkStart w:id="624" w:name="_Toc328553058"/>
      <w:bookmarkStart w:id="625" w:name="_Toc334454388"/>
      <w:bookmarkStart w:id="626" w:name="_Toc334454707"/>
      <w:bookmarkStart w:id="627" w:name="_Toc335143458"/>
      <w:bookmarkStart w:id="628" w:name="_Toc335143655"/>
      <w:bookmarkStart w:id="629" w:name="_Toc339638757"/>
      <w:bookmarkStart w:id="630" w:name="_Toc363638078"/>
      <w:r>
        <w:rPr>
          <w:rStyle w:val="CharDivNo"/>
        </w:rPr>
        <w:t>Division 3</w:t>
      </w:r>
      <w:r>
        <w:t> — </w:t>
      </w:r>
      <w:r>
        <w:rPr>
          <w:rStyle w:val="CharDivText"/>
        </w:rPr>
        <w:t>Preparation, approval and revision of river protection strategy and management programmes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Heading5"/>
      </w:pPr>
      <w:bookmarkStart w:id="631" w:name="_Toc363638079"/>
      <w:bookmarkStart w:id="632" w:name="_Toc339638758"/>
      <w:r>
        <w:rPr>
          <w:rStyle w:val="CharSectno"/>
        </w:rPr>
        <w:t>56</w:t>
      </w:r>
      <w:r>
        <w:t>.</w:t>
      </w:r>
      <w:r>
        <w:tab/>
        <w:t>Trust to prepare draft documents</w:t>
      </w:r>
      <w:bookmarkEnd w:id="631"/>
      <w:bookmarkEnd w:id="632"/>
    </w:p>
    <w:p>
      <w:pPr>
        <w:pStyle w:val="Subsection"/>
      </w:pPr>
      <w:r>
        <w:tab/>
        <w:t>(1)</w:t>
      </w:r>
      <w:r>
        <w:tab/>
        <w:t>As soon as is practicable after the commencement of this section the Trust must prepare or cause to be prepared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Heading5"/>
      </w:pPr>
      <w:bookmarkStart w:id="633" w:name="_Toc363638080"/>
      <w:bookmarkStart w:id="634" w:name="_Toc339638759"/>
      <w:r>
        <w:rPr>
          <w:rStyle w:val="CharSectno"/>
        </w:rPr>
        <w:t>57</w:t>
      </w:r>
      <w:r>
        <w:t>.</w:t>
      </w:r>
      <w:r>
        <w:tab/>
        <w:t>Consultation with local governments etc. about proposed documents</w:t>
      </w:r>
      <w:bookmarkEnd w:id="633"/>
      <w:bookmarkEnd w:id="634"/>
    </w:p>
    <w:p>
      <w:pPr>
        <w:pStyle w:val="Subsection"/>
      </w:pPr>
      <w:r>
        <w:tab/>
      </w:r>
      <w:r>
        <w:tab/>
        <w:t>In the preparation of the river protection strategy or a management programme the Trust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Heading5"/>
      </w:pPr>
      <w:bookmarkStart w:id="635" w:name="_Toc363638081"/>
      <w:bookmarkStart w:id="636" w:name="_Toc339638760"/>
      <w:r>
        <w:rPr>
          <w:rStyle w:val="CharSectno"/>
        </w:rPr>
        <w:t>58</w:t>
      </w:r>
      <w:r>
        <w:t>.</w:t>
      </w:r>
      <w:r>
        <w:tab/>
        <w:t>Draft document to be published etc.</w:t>
      </w:r>
      <w:bookmarkEnd w:id="635"/>
      <w:bookmarkEnd w:id="636"/>
    </w:p>
    <w:p>
      <w:pPr>
        <w:pStyle w:val="Subsection"/>
      </w:pPr>
      <w:r>
        <w:tab/>
        <w:t>(1)</w:t>
      </w:r>
      <w:r>
        <w:tab/>
        <w:t>The Trust must —</w:t>
      </w:r>
    </w:p>
    <w:p>
      <w:pPr>
        <w:pStyle w:val="Indenta"/>
      </w:pPr>
      <w:r>
        <w:tab/>
        <w:t>(a)</w:t>
      </w:r>
      <w:r>
        <w:tab/>
        <w:t>deposit copies of the draft river protection strategy or management programme for public inspection during ordinary business hours free of charge at the office of the Trust; and</w:t>
      </w:r>
    </w:p>
    <w:p>
      <w:pPr>
        <w:pStyle w:val="Indenta"/>
      </w:pPr>
      <w:r>
        <w:tab/>
        <w:t>(b)</w:t>
      </w:r>
      <w:r>
        <w:tab/>
        <w:t>publish the draft river protection strategy or management programme on the Trust website.</w:t>
      </w:r>
    </w:p>
    <w:p>
      <w:pPr>
        <w:pStyle w:val="Subsection"/>
      </w:pPr>
      <w:r>
        <w:tab/>
        <w:t>(2)</w:t>
      </w:r>
      <w:r>
        <w:tab/>
        <w:t>As soon as practicable after the deposit of the copies of the draft river protection strategy or management programme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document may be inspected and obtained, and the Trust website address; and</w:t>
      </w:r>
    </w:p>
    <w:p>
      <w:pPr>
        <w:pStyle w:val="Indenta"/>
      </w:pPr>
      <w:r>
        <w:tab/>
        <w:t>(d)</w:t>
      </w:r>
      <w:r>
        <w:tab/>
        <w:t>stating the effect of section 59 and specifying the period referred to in that section.</w:t>
      </w:r>
    </w:p>
    <w:p>
      <w:pPr>
        <w:pStyle w:val="Subsection"/>
      </w:pPr>
      <w:r>
        <w:tab/>
        <w:t>(3)</w:t>
      </w:r>
      <w:r>
        <w:tab/>
        <w:t>The Trust may fix and charge a fee for supplying a copy of a draft document.</w:t>
      </w:r>
    </w:p>
    <w:p>
      <w:pPr>
        <w:pStyle w:val="Heading5"/>
      </w:pPr>
      <w:bookmarkStart w:id="637" w:name="_Toc363638082"/>
      <w:bookmarkStart w:id="638" w:name="_Toc339638761"/>
      <w:r>
        <w:rPr>
          <w:rStyle w:val="CharSectno"/>
        </w:rPr>
        <w:t>59</w:t>
      </w:r>
      <w:r>
        <w:t>.</w:t>
      </w:r>
      <w:r>
        <w:tab/>
        <w:t>Public submissions about draft document</w:t>
      </w:r>
      <w:bookmarkEnd w:id="637"/>
      <w:bookmarkEnd w:id="638"/>
    </w:p>
    <w:p>
      <w:pPr>
        <w:pStyle w:val="Subsection"/>
      </w:pPr>
      <w:r>
        <w:tab/>
      </w:r>
      <w:r>
        <w:tab/>
        <w:t>Submissions on the draft river protection strategy or management programme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the offices of the Trust.</w:t>
      </w:r>
    </w:p>
    <w:p>
      <w:pPr>
        <w:pStyle w:val="Heading5"/>
      </w:pPr>
      <w:bookmarkStart w:id="639" w:name="_Toc363638083"/>
      <w:bookmarkStart w:id="640" w:name="_Toc339638762"/>
      <w:r>
        <w:rPr>
          <w:rStyle w:val="CharSectno"/>
        </w:rPr>
        <w:t>60</w:t>
      </w:r>
      <w:r>
        <w:t>.</w:t>
      </w:r>
      <w:r>
        <w:tab/>
        <w:t>Draft document to be referred to certain bodies</w:t>
      </w:r>
      <w:bookmarkEnd w:id="639"/>
      <w:bookmarkEnd w:id="640"/>
    </w:p>
    <w:p>
      <w:pPr>
        <w:pStyle w:val="Subsection"/>
        <w:rPr>
          <w:snapToGrid w:val="0"/>
        </w:rPr>
      </w:pPr>
      <w:r>
        <w:rPr>
          <w:snapToGrid w:val="0"/>
        </w:rPr>
        <w:tab/>
        <w:t>(1)</w:t>
      </w:r>
      <w:r>
        <w:rPr>
          <w:snapToGrid w:val="0"/>
        </w:rPr>
        <w:tab/>
        <w:t xml:space="preserve">The draft </w:t>
      </w:r>
      <w:r>
        <w:t>river protection strategy or management programme</w:t>
      </w:r>
      <w:r>
        <w:rPr>
          <w:snapToGrid w:val="0"/>
        </w:rPr>
        <w:t>, modified if the Trust thinks fit after considering submissions made under section 59, must be referred by the Trust to each public authority, person and body consulted under section 57 together with a summary of those submissions, and may be referred by it to any other public authority, person or body.</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Heading5"/>
      </w:pPr>
      <w:bookmarkStart w:id="641" w:name="_Toc363638084"/>
      <w:bookmarkStart w:id="642" w:name="_Toc339638763"/>
      <w:r>
        <w:rPr>
          <w:rStyle w:val="CharSectno"/>
        </w:rPr>
        <w:t>61</w:t>
      </w:r>
      <w:r>
        <w:t>.</w:t>
      </w:r>
      <w:r>
        <w:tab/>
        <w:t>Consultation with relevant Minister about draft document</w:t>
      </w:r>
      <w:bookmarkEnd w:id="641"/>
      <w:bookmarkEnd w:id="642"/>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643" w:name="_Toc363638085"/>
      <w:bookmarkStart w:id="644" w:name="_Toc339638764"/>
      <w:r>
        <w:rPr>
          <w:rStyle w:val="CharSectno"/>
        </w:rPr>
        <w:t>62</w:t>
      </w:r>
      <w:r>
        <w:t>.</w:t>
      </w:r>
      <w:r>
        <w:tab/>
        <w:t>Approval of draft document by Minister</w:t>
      </w:r>
      <w:bookmarkEnd w:id="643"/>
      <w:bookmarkEnd w:id="644"/>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645" w:name="_Toc363638086"/>
      <w:bookmarkStart w:id="646" w:name="_Toc339638765"/>
      <w:r>
        <w:rPr>
          <w:rStyle w:val="CharSectno"/>
        </w:rPr>
        <w:t>63</w:t>
      </w:r>
      <w:r>
        <w:t>.</w:t>
      </w:r>
      <w:r>
        <w:tab/>
        <w:t>Approval of strategic document to be published; when strategic document operates</w:t>
      </w:r>
      <w:bookmarkEnd w:id="645"/>
      <w:bookmarkEnd w:id="646"/>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Trust may fix and charge a fee for supplying a copy of the strategic document.</w:t>
      </w:r>
    </w:p>
    <w:p>
      <w:pPr>
        <w:pStyle w:val="Heading5"/>
      </w:pPr>
      <w:bookmarkStart w:id="647" w:name="_Toc363638087"/>
      <w:bookmarkStart w:id="648" w:name="_Toc339638766"/>
      <w:r>
        <w:rPr>
          <w:rStyle w:val="CharSectno"/>
        </w:rPr>
        <w:t>64</w:t>
      </w:r>
      <w:r>
        <w:t>.</w:t>
      </w:r>
      <w:r>
        <w:tab/>
        <w:t>Certain strategic documents, periodic review of</w:t>
      </w:r>
      <w:bookmarkEnd w:id="647"/>
      <w:bookmarkEnd w:id="648"/>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determine that the existing strategic document is to continue in force without amendment.</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of the river protection strategy or management programme or the continuation of the strategic document.</w:t>
      </w:r>
    </w:p>
    <w:p>
      <w:pPr>
        <w:pStyle w:val="Heading3"/>
        <w:keepLines/>
      </w:pPr>
      <w:bookmarkStart w:id="649" w:name="_Toc178397733"/>
      <w:bookmarkStart w:id="650" w:name="_Toc178399124"/>
      <w:bookmarkStart w:id="651" w:name="_Toc178399320"/>
      <w:bookmarkStart w:id="652" w:name="_Toc178499295"/>
      <w:bookmarkStart w:id="653" w:name="_Toc178584536"/>
      <w:bookmarkStart w:id="654" w:name="_Toc178592733"/>
      <w:bookmarkStart w:id="655" w:name="_Toc185134114"/>
      <w:bookmarkStart w:id="656" w:name="_Toc185143003"/>
      <w:bookmarkStart w:id="657" w:name="_Toc213120370"/>
      <w:bookmarkStart w:id="658" w:name="_Toc213120715"/>
      <w:bookmarkStart w:id="659" w:name="_Toc213120911"/>
      <w:bookmarkStart w:id="660" w:name="_Toc223491053"/>
      <w:bookmarkStart w:id="661" w:name="_Toc225326206"/>
      <w:bookmarkStart w:id="662" w:name="_Toc247970976"/>
      <w:bookmarkStart w:id="663" w:name="_Toc274312847"/>
      <w:bookmarkStart w:id="664" w:name="_Toc278985246"/>
      <w:bookmarkStart w:id="665" w:name="_Toc305751839"/>
      <w:bookmarkStart w:id="666" w:name="_Toc305752036"/>
      <w:bookmarkStart w:id="667" w:name="_Toc306612430"/>
      <w:bookmarkStart w:id="668" w:name="_Toc307412699"/>
      <w:bookmarkStart w:id="669" w:name="_Toc312925793"/>
      <w:bookmarkStart w:id="670" w:name="_Toc318356762"/>
      <w:bookmarkStart w:id="671" w:name="_Toc318362957"/>
      <w:bookmarkStart w:id="672" w:name="_Toc323557439"/>
      <w:bookmarkStart w:id="673" w:name="_Toc326916959"/>
      <w:bookmarkStart w:id="674" w:name="_Toc328479086"/>
      <w:bookmarkStart w:id="675" w:name="_Toc328483714"/>
      <w:bookmarkStart w:id="676" w:name="_Toc328553068"/>
      <w:bookmarkStart w:id="677" w:name="_Toc334454398"/>
      <w:bookmarkStart w:id="678" w:name="_Toc334454717"/>
      <w:bookmarkStart w:id="679" w:name="_Toc335143468"/>
      <w:bookmarkStart w:id="680" w:name="_Toc335143665"/>
      <w:bookmarkStart w:id="681" w:name="_Toc339638767"/>
      <w:bookmarkStart w:id="682" w:name="_Toc363638088"/>
      <w:r>
        <w:rPr>
          <w:rStyle w:val="CharDivNo"/>
        </w:rPr>
        <w:t>Division 4</w:t>
      </w:r>
      <w:r>
        <w:t> — </w:t>
      </w:r>
      <w:r>
        <w:rPr>
          <w:rStyle w:val="CharDivText"/>
        </w:rPr>
        <w:t>Compliance with strategic documents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Heading5"/>
      </w:pPr>
      <w:bookmarkStart w:id="683" w:name="_Toc363638089"/>
      <w:bookmarkStart w:id="684" w:name="_Toc339638768"/>
      <w:r>
        <w:rPr>
          <w:rStyle w:val="CharSectno"/>
        </w:rPr>
        <w:t>65</w:t>
      </w:r>
      <w:r>
        <w:t>.</w:t>
      </w:r>
      <w:r>
        <w:tab/>
        <w:t>Who has to comply with strategic documents; documents etc. to be publicly available</w:t>
      </w:r>
      <w:bookmarkEnd w:id="683"/>
      <w:bookmarkEnd w:id="684"/>
    </w:p>
    <w:p>
      <w:pPr>
        <w:pStyle w:val="Subsection"/>
        <w:rPr>
          <w:b/>
          <w:i/>
        </w:rPr>
      </w:pPr>
      <w:r>
        <w:tab/>
        <w:t>(1)</w:t>
      </w:r>
      <w:r>
        <w:tab/>
        <w:t>The Trust must perform its functions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offices of the Trust and be available for inspection by the public during office hours free of charge; and</w:t>
      </w:r>
    </w:p>
    <w:p>
      <w:pPr>
        <w:pStyle w:val="Indenta"/>
      </w:pPr>
      <w:r>
        <w:tab/>
        <w:t>(b)</w:t>
      </w:r>
      <w:r>
        <w:tab/>
        <w:t>published on the Trust website.</w:t>
      </w:r>
    </w:p>
    <w:p>
      <w:pPr>
        <w:pStyle w:val="Heading5"/>
      </w:pPr>
      <w:bookmarkStart w:id="685" w:name="_Toc363638090"/>
      <w:bookmarkStart w:id="686" w:name="_Toc339638769"/>
      <w:r>
        <w:rPr>
          <w:rStyle w:val="CharSectno"/>
        </w:rPr>
        <w:t>66</w:t>
      </w:r>
      <w:r>
        <w:t>.</w:t>
      </w:r>
      <w:r>
        <w:tab/>
        <w:t>Trust to report etc. on targets, compliance etc.</w:t>
      </w:r>
      <w:bookmarkEnd w:id="685"/>
      <w:bookmarkEnd w:id="686"/>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rPr>
          <w:szCs w:val="22"/>
        </w:rPr>
      </w:pPr>
      <w:r>
        <w:tab/>
        <w:t>(4)</w:t>
      </w:r>
      <w:r>
        <w:tab/>
        <w:t xml:space="preserve">Any report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66 amended by No. 77 of 2006 Sch. 1 cl. 165(5).]</w:t>
      </w:r>
    </w:p>
    <w:p>
      <w:pPr>
        <w:pStyle w:val="Heading2"/>
      </w:pPr>
      <w:bookmarkStart w:id="687" w:name="_Toc178397736"/>
      <w:bookmarkStart w:id="688" w:name="_Toc178399127"/>
      <w:bookmarkStart w:id="689" w:name="_Toc178399323"/>
      <w:bookmarkStart w:id="690" w:name="_Toc178499298"/>
      <w:bookmarkStart w:id="691" w:name="_Toc178584539"/>
      <w:bookmarkStart w:id="692" w:name="_Toc178592736"/>
      <w:bookmarkStart w:id="693" w:name="_Toc185134117"/>
      <w:bookmarkStart w:id="694" w:name="_Toc185143006"/>
      <w:bookmarkStart w:id="695" w:name="_Toc213120373"/>
      <w:bookmarkStart w:id="696" w:name="_Toc213120718"/>
      <w:bookmarkStart w:id="697" w:name="_Toc213120914"/>
      <w:bookmarkStart w:id="698" w:name="_Toc223491056"/>
      <w:bookmarkStart w:id="699" w:name="_Toc225326209"/>
      <w:bookmarkStart w:id="700" w:name="_Toc247970979"/>
      <w:bookmarkStart w:id="701" w:name="_Toc274312850"/>
      <w:bookmarkStart w:id="702" w:name="_Toc278985249"/>
      <w:bookmarkStart w:id="703" w:name="_Toc305751842"/>
      <w:bookmarkStart w:id="704" w:name="_Toc305752039"/>
      <w:bookmarkStart w:id="705" w:name="_Toc306612433"/>
      <w:bookmarkStart w:id="706" w:name="_Toc307412702"/>
      <w:bookmarkStart w:id="707" w:name="_Toc312925796"/>
      <w:bookmarkStart w:id="708" w:name="_Toc318356765"/>
      <w:bookmarkStart w:id="709" w:name="_Toc318362960"/>
      <w:bookmarkStart w:id="710" w:name="_Toc323557442"/>
      <w:bookmarkStart w:id="711" w:name="_Toc326916962"/>
      <w:bookmarkStart w:id="712" w:name="_Toc328479089"/>
      <w:bookmarkStart w:id="713" w:name="_Toc328483717"/>
      <w:bookmarkStart w:id="714" w:name="_Toc328553071"/>
      <w:bookmarkStart w:id="715" w:name="_Toc334454401"/>
      <w:bookmarkStart w:id="716" w:name="_Toc334454720"/>
      <w:bookmarkStart w:id="717" w:name="_Toc335143471"/>
      <w:bookmarkStart w:id="718" w:name="_Toc335143668"/>
      <w:bookmarkStart w:id="719" w:name="_Toc339638770"/>
      <w:bookmarkStart w:id="720" w:name="_Toc363638091"/>
      <w:r>
        <w:rPr>
          <w:rStyle w:val="CharPartNo"/>
        </w:rPr>
        <w:t>Part 5</w:t>
      </w:r>
      <w:r>
        <w:rPr>
          <w:rStyle w:val="CharDivNo"/>
        </w:rPr>
        <w:t> </w:t>
      </w:r>
      <w:r>
        <w:t>—</w:t>
      </w:r>
      <w:r>
        <w:rPr>
          <w:rStyle w:val="CharDivText"/>
        </w:rPr>
        <w:t> </w:t>
      </w:r>
      <w:r>
        <w:rPr>
          <w:rStyle w:val="CharPartText"/>
        </w:rPr>
        <w:t>Development in development control area</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Heading5"/>
      </w:pPr>
      <w:bookmarkStart w:id="721" w:name="_Toc363638092"/>
      <w:bookmarkStart w:id="722" w:name="_Toc339638771"/>
      <w:r>
        <w:rPr>
          <w:rStyle w:val="CharSectno"/>
        </w:rPr>
        <w:t>67</w:t>
      </w:r>
      <w:r>
        <w:t>.</w:t>
      </w:r>
      <w:r>
        <w:tab/>
        <w:t>Terms used</w:t>
      </w:r>
      <w:bookmarkEnd w:id="721"/>
      <w:bookmarkEnd w:id="722"/>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Trust under section 72(4); or</w:t>
      </w:r>
    </w:p>
    <w:p>
      <w:pPr>
        <w:pStyle w:val="Defpara"/>
      </w:pPr>
      <w:r>
        <w:tab/>
        <w:t>(b)</w:t>
      </w:r>
      <w:r>
        <w:tab/>
        <w:t>sent to the Trust by a local government or redevelopment authority under section 72(6);</w:t>
      </w:r>
    </w:p>
    <w:p>
      <w:pPr>
        <w:pStyle w:val="Defstart"/>
        <w:rPr>
          <w:bCs/>
        </w:rPr>
      </w:pPr>
      <w:r>
        <w:rPr>
          <w:b/>
        </w:rP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and </w:t>
      </w:r>
      <w:r>
        <w:rPr>
          <w:rStyle w:val="CharDefText"/>
        </w:rPr>
        <w:t>Swan Valley Planning Committee</w:t>
      </w:r>
      <w:r>
        <w:rPr>
          <w:bCs/>
        </w:rPr>
        <w:t xml:space="preserve"> have the meanings given to those terms in the </w:t>
      </w:r>
      <w:smartTag w:uri="urn:schemas-microsoft-com:office:smarttags" w:element="place">
        <w:smartTag w:uri="urn:schemas-microsoft-com:office:smarttags" w:element="PlaceName">
          <w:r>
            <w:rPr>
              <w:bCs/>
              <w:i/>
              <w:iCs/>
            </w:rPr>
            <w:t>Swan</w:t>
          </w:r>
        </w:smartTag>
        <w:r>
          <w:rPr>
            <w:bCs/>
            <w:i/>
            <w:iCs/>
          </w:rPr>
          <w:t xml:space="preserve"> </w:t>
        </w:r>
        <w:smartTag w:uri="urn:schemas-microsoft-com:office:smarttags" w:element="PlaceType">
          <w:r>
            <w:rPr>
              <w:bCs/>
              <w:i/>
              <w:iCs/>
            </w:rPr>
            <w:t>Valley</w:t>
          </w:r>
        </w:smartTag>
      </w:smartTag>
      <w:r>
        <w:rPr>
          <w:bCs/>
          <w:i/>
          <w:iCs/>
        </w:rPr>
        <w:t xml:space="preserve"> Planning Act 1995</w:t>
      </w:r>
      <w:r>
        <w:rPr>
          <w:bCs/>
        </w:rPr>
        <w:t>.</w:t>
      </w:r>
    </w:p>
    <w:p>
      <w:pPr>
        <w:pStyle w:val="Heading5"/>
      </w:pPr>
      <w:bookmarkStart w:id="723" w:name="_Toc363638093"/>
      <w:bookmarkStart w:id="724" w:name="_Toc339638772"/>
      <w:r>
        <w:rPr>
          <w:rStyle w:val="CharSectno"/>
        </w:rPr>
        <w:t>68</w:t>
      </w:r>
      <w:r>
        <w:t>.</w:t>
      </w:r>
      <w:r>
        <w:tab/>
        <w:t>Land etc. owned by etc. public authority, use and development of</w:t>
      </w:r>
      <w:bookmarkEnd w:id="723"/>
      <w:bookmarkEnd w:id="724"/>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725" w:name="_Toc363638094"/>
      <w:bookmarkStart w:id="726" w:name="_Toc339638773"/>
      <w:r>
        <w:rPr>
          <w:rStyle w:val="CharSectno"/>
        </w:rPr>
        <w:t>69</w:t>
      </w:r>
      <w:r>
        <w:t>.</w:t>
      </w:r>
      <w:r>
        <w:tab/>
        <w:t>Developments to which this Part applies</w:t>
      </w:r>
      <w:bookmarkEnd w:id="725"/>
      <w:bookmarkEnd w:id="726"/>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727" w:name="_Toc363638095"/>
      <w:bookmarkStart w:id="728" w:name="_Toc339638774"/>
      <w:r>
        <w:rPr>
          <w:rStyle w:val="CharSectno"/>
        </w:rPr>
        <w:t>70</w:t>
      </w:r>
      <w:r>
        <w:t>.</w:t>
      </w:r>
      <w:r>
        <w:tab/>
        <w:t>Development to be approved</w:t>
      </w:r>
      <w:bookmarkEnd w:id="727"/>
      <w:bookmarkEnd w:id="728"/>
    </w:p>
    <w:p>
      <w:pPr>
        <w:pStyle w:val="Subsection"/>
      </w:pPr>
      <w:r>
        <w:tab/>
        <w:t>(1)</w:t>
      </w:r>
      <w:r>
        <w:tab/>
        <w:t>Subject to section 71, a person must not undertake or cause to be undertaken any development to which this Part applies without the approval of the Minister or, in the case of development of a class that the Trust is authorised to approve under section 85,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Trust.</w:t>
      </w:r>
    </w:p>
    <w:p>
      <w:pPr>
        <w:pStyle w:val="Heading5"/>
      </w:pPr>
      <w:bookmarkStart w:id="729" w:name="_Toc363638096"/>
      <w:bookmarkStart w:id="730" w:name="_Toc339638775"/>
      <w:r>
        <w:rPr>
          <w:rStyle w:val="CharSectno"/>
        </w:rPr>
        <w:t>71</w:t>
      </w:r>
      <w:r>
        <w:t>.</w:t>
      </w:r>
      <w:r>
        <w:tab/>
        <w:t>Certain reclamations to be authorised by Parliament</w:t>
      </w:r>
      <w:bookmarkEnd w:id="729"/>
      <w:bookmarkEnd w:id="730"/>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The requirements of subsection (1) extend to the Trust.</w:t>
      </w:r>
    </w:p>
    <w:p>
      <w:pPr>
        <w:pStyle w:val="Heading5"/>
      </w:pPr>
      <w:bookmarkStart w:id="731" w:name="_Toc363638097"/>
      <w:bookmarkStart w:id="732" w:name="_Toc339638776"/>
      <w:r>
        <w:rPr>
          <w:rStyle w:val="CharSectno"/>
        </w:rPr>
        <w:t>72</w:t>
      </w:r>
      <w:r>
        <w:t>.</w:t>
      </w:r>
      <w:r>
        <w:tab/>
        <w:t>Approval, applying for</w:t>
      </w:r>
      <w:bookmarkEnd w:id="731"/>
      <w:bookmarkEnd w:id="732"/>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Trust.</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Trust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Trust may reasonably require for proper consideration of the application.</w:t>
      </w:r>
    </w:p>
    <w:p>
      <w:pPr>
        <w:pStyle w:val="Footnotesection"/>
      </w:pPr>
      <w:r>
        <w:tab/>
        <w:t>[Section 72 amended by No. 45 of 2011 s. 144(13)</w:t>
      </w:r>
      <w:r>
        <w:noBreakHyphen/>
        <w:t>(16).]</w:t>
      </w:r>
    </w:p>
    <w:p>
      <w:pPr>
        <w:pStyle w:val="Heading5"/>
      </w:pPr>
      <w:bookmarkStart w:id="733" w:name="_Toc363638098"/>
      <w:bookmarkStart w:id="734" w:name="_Toc339638777"/>
      <w:r>
        <w:rPr>
          <w:rStyle w:val="CharSectno"/>
        </w:rPr>
        <w:t>73</w:t>
      </w:r>
      <w:r>
        <w:t>.</w:t>
      </w:r>
      <w:r>
        <w:tab/>
        <w:t>Consultation with local governments etc. about development application</w:t>
      </w:r>
      <w:bookmarkEnd w:id="733"/>
      <w:bookmarkEnd w:id="734"/>
    </w:p>
    <w:p>
      <w:pPr>
        <w:pStyle w:val="Subsection"/>
      </w:pPr>
      <w:r>
        <w:tab/>
        <w:t>(1)</w:t>
      </w:r>
      <w:r>
        <w:tab/>
        <w:t>The Trust must by notice in writing refer a development application and information and documents relating to the proposed development to —</w:t>
      </w:r>
    </w:p>
    <w:p>
      <w:pPr>
        <w:pStyle w:val="Indenta"/>
      </w:pPr>
      <w:r>
        <w:tab/>
        <w:t>(a)</w:t>
      </w:r>
      <w:r>
        <w:tab/>
        <w:t>each local government for which the development appears to the Trust to be a relevant matter as defined in section 22(2)(a); and</w:t>
      </w:r>
    </w:p>
    <w:p>
      <w:pPr>
        <w:pStyle w:val="Indenta"/>
      </w:pPr>
      <w:r>
        <w:tab/>
        <w:t>(b)</w:t>
      </w:r>
      <w:r>
        <w:tab/>
        <w:t>each other public authority that appears to the Trust to have functions that are relevant to the proposed development; and</w:t>
      </w:r>
    </w:p>
    <w:p>
      <w:pPr>
        <w:pStyle w:val="Indenta"/>
      </w:pPr>
      <w:r>
        <w:tab/>
        <w:t>(c)</w:t>
      </w:r>
      <w:r>
        <w:tab/>
        <w:t xml:space="preserve">if the development is proposed to be carried out on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the Swan Valley Planning Committee.</w:t>
      </w:r>
    </w:p>
    <w:p>
      <w:pPr>
        <w:pStyle w:val="Subsection"/>
      </w:pPr>
      <w:r>
        <w:tab/>
        <w:t>(2)</w:t>
      </w:r>
      <w:r>
        <w:tab/>
        <w:t>A local government or other public authority to which particulars are referred under subsection (1) and, where particulars are referred to the Swan Valley Planning Committee, that Committee, may make submissions on the proposed development to the Trust.</w:t>
      </w:r>
    </w:p>
    <w:p>
      <w:pPr>
        <w:pStyle w:val="Subsection"/>
        <w:rPr>
          <w:spacing w:val="-4"/>
        </w:rPr>
      </w:pPr>
      <w:r>
        <w:tab/>
        <w:t>(3)</w:t>
      </w:r>
      <w:r>
        <w:tab/>
        <w:t>A report must not be made by the Trust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authorities to which particulars were referred under that subsection and, where particulars were referred to the Swan Valley Planning Committee, by that Committee,</w:t>
      </w:r>
    </w:p>
    <w:p>
      <w:pPr>
        <w:pStyle w:val="Subsection"/>
      </w:pPr>
      <w:r>
        <w:tab/>
      </w:r>
      <w:r>
        <w:tab/>
        <w:t>whichever is the sooner.</w:t>
      </w:r>
    </w:p>
    <w:p>
      <w:pPr>
        <w:pStyle w:val="Heading5"/>
      </w:pPr>
      <w:bookmarkStart w:id="735" w:name="_Toc363638099"/>
      <w:bookmarkStart w:id="736" w:name="_Toc339638778"/>
      <w:r>
        <w:rPr>
          <w:rStyle w:val="CharSectno"/>
        </w:rPr>
        <w:t>74</w:t>
      </w:r>
      <w:r>
        <w:t>.</w:t>
      </w:r>
      <w:r>
        <w:tab/>
        <w:t>Development applications to be publicised</w:t>
      </w:r>
      <w:bookmarkEnd w:id="735"/>
      <w:bookmarkEnd w:id="736"/>
    </w:p>
    <w:p>
      <w:pPr>
        <w:pStyle w:val="Subsection"/>
      </w:pPr>
      <w:r>
        <w:tab/>
        <w:t>(1)</w:t>
      </w:r>
      <w:r>
        <w:tab/>
        <w:t>The Trust must publish on the Trust website notice of each development application it receives.</w:t>
      </w:r>
    </w:p>
    <w:p>
      <w:pPr>
        <w:pStyle w:val="Subsection"/>
      </w:pPr>
      <w:r>
        <w:tab/>
        <w:t>(2)</w:t>
      </w:r>
      <w:r>
        <w:tab/>
        <w:t>The applicant must give notice of the proposed development, in a form approved by the Trust,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chairman advises the applicant that the chairman considers that the proposed development is a matter of significant public interest; or</w:t>
      </w:r>
    </w:p>
    <w:p>
      <w:pPr>
        <w:pStyle w:val="Indenta"/>
      </w:pPr>
      <w:r>
        <w:tab/>
        <w:t>(d)</w:t>
      </w:r>
      <w:r>
        <w:tab/>
        <w:t>the Trust advises the applicant that it considers that the proposed development is a matter of significant public interest; or</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spacing w:before="120"/>
      </w:pPr>
      <w:r>
        <w:tab/>
        <w:t>(4)</w:t>
      </w:r>
      <w:r>
        <w:tab/>
        <w:t>The Trust must send a copy of a notice referred to in subsection (2) to each local government and redevelopment authority for which the proposed development appears to the Trust to be a relevant matter as that term is defined in section 22, and that local government or redevelopment authority must display a copy of the notice at its public office until the expiry of the period for making submissions under subsection (5).</w:t>
      </w:r>
    </w:p>
    <w:p>
      <w:pPr>
        <w:pStyle w:val="Subsection"/>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w:t>
      </w:r>
    </w:p>
    <w:p>
      <w:pPr>
        <w:pStyle w:val="Heading5"/>
        <w:spacing w:before="240"/>
      </w:pPr>
      <w:bookmarkStart w:id="737" w:name="_Toc363638100"/>
      <w:bookmarkStart w:id="738" w:name="_Toc339638779"/>
      <w:r>
        <w:rPr>
          <w:rStyle w:val="CharSectno"/>
        </w:rPr>
        <w:t>75</w:t>
      </w:r>
      <w:r>
        <w:t>.</w:t>
      </w:r>
      <w:r>
        <w:tab/>
        <w:t>Draft report by Trust on proposed development</w:t>
      </w:r>
      <w:bookmarkEnd w:id="737"/>
      <w:bookmarkEnd w:id="738"/>
    </w:p>
    <w:p>
      <w:pPr>
        <w:pStyle w:val="Subsection"/>
      </w:pPr>
      <w:r>
        <w:tab/>
        <w:t>(1)</w:t>
      </w:r>
      <w:r>
        <w:tab/>
        <w:t>After complying with sections 73 and 74, the Trust must prepare a draft report on the proposed development and in that draft report make recommendations on the development application.</w:t>
      </w:r>
    </w:p>
    <w:p>
      <w:pPr>
        <w:pStyle w:val="Subsection"/>
      </w:pPr>
      <w:r>
        <w:tab/>
        <w:t>(2)</w:t>
      </w:r>
      <w:r>
        <w:tab/>
        <w:t>The Trust, in preparing its report under this section, must consider all submissions received by it under sections 73 and 74.</w:t>
      </w:r>
    </w:p>
    <w:p>
      <w:pPr>
        <w:pStyle w:val="Subsection"/>
      </w:pPr>
      <w:r>
        <w:tab/>
        <w:t>(3)</w:t>
      </w:r>
      <w:r>
        <w:tab/>
        <w:t>The Trust must —</w:t>
      </w:r>
    </w:p>
    <w:p>
      <w:pPr>
        <w:pStyle w:val="Indenta"/>
      </w:pPr>
      <w:r>
        <w:tab/>
        <w:t>(a)</w:t>
      </w:r>
      <w:r>
        <w:tab/>
        <w:t>give a copy of the draft report, with an invitation to make submissions to the Trust on the draft report, to —</w:t>
      </w:r>
    </w:p>
    <w:p>
      <w:pPr>
        <w:pStyle w:val="Indenti"/>
      </w:pPr>
      <w:r>
        <w:tab/>
        <w:t>(i)</w:t>
      </w:r>
      <w:r>
        <w:tab/>
        <w:t>the applicant; and</w:t>
      </w:r>
    </w:p>
    <w:p>
      <w:pPr>
        <w:pStyle w:val="Indenti"/>
      </w:pPr>
      <w:r>
        <w:tab/>
        <w:t>(ii)</w:t>
      </w:r>
      <w:r>
        <w:tab/>
        <w:t>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Trust website and in any other way the Trust considers appropriate, with an invitation to the public to make submissions to the Trust on the draft report.</w:t>
      </w:r>
    </w:p>
    <w:p>
      <w:pPr>
        <w:pStyle w:val="Subsection"/>
        <w:keepNext/>
      </w:pPr>
      <w:r>
        <w:tab/>
        <w:t>(4)</w:t>
      </w:r>
      <w:r>
        <w:tab/>
        <w:t>An invitation to make submissions to the Trust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pPr>
      <w:r>
        <w:tab/>
        <w:t>(5)</w:t>
      </w:r>
      <w:r>
        <w:tab/>
        <w:t>Any person may make a submission to the Trust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Heading5"/>
      </w:pPr>
      <w:bookmarkStart w:id="739" w:name="_Toc363638101"/>
      <w:bookmarkStart w:id="740" w:name="_Toc339638780"/>
      <w:r>
        <w:rPr>
          <w:rStyle w:val="CharSectno"/>
        </w:rPr>
        <w:t>76</w:t>
      </w:r>
      <w:r>
        <w:t>.</w:t>
      </w:r>
      <w:r>
        <w:tab/>
        <w:t>Report by Trust to Minister about proposed development</w:t>
      </w:r>
      <w:bookmarkEnd w:id="739"/>
      <w:bookmarkEnd w:id="740"/>
    </w:p>
    <w:p>
      <w:pPr>
        <w:pStyle w:val="Subsection"/>
      </w:pPr>
      <w:r>
        <w:tab/>
        <w:t>(1)</w:t>
      </w:r>
      <w:r>
        <w:tab/>
        <w:t>The Trust, after considering any submissions made under section 75 and making such changes to the report as it considers appropriate, must —</w:t>
      </w:r>
    </w:p>
    <w:p>
      <w:pPr>
        <w:pStyle w:val="Indenta"/>
      </w:pPr>
      <w:r>
        <w:tab/>
        <w:t>(a)</w:t>
      </w:r>
      <w:r>
        <w:tab/>
        <w:t>give a copy of the report to —</w:t>
      </w:r>
    </w:p>
    <w:p>
      <w:pPr>
        <w:pStyle w:val="Indenti"/>
      </w:pPr>
      <w:r>
        <w:tab/>
        <w:t>(i)</w:t>
      </w:r>
      <w:r>
        <w:tab/>
        <w:t>the Minister; and</w:t>
      </w:r>
    </w:p>
    <w:p>
      <w:pPr>
        <w:pStyle w:val="Indenti"/>
      </w:pPr>
      <w:r>
        <w:tab/>
        <w:t>(ii)</w:t>
      </w:r>
      <w:r>
        <w:tab/>
        <w:t>the applicant; and</w:t>
      </w:r>
    </w:p>
    <w:p>
      <w:pPr>
        <w:pStyle w:val="Indenti"/>
      </w:pPr>
      <w:r>
        <w:tab/>
        <w:t>(iii)</w:t>
      </w:r>
      <w:r>
        <w:tab/>
        <w:t>each local government and other public authority to which the draft report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Trust website and in any other way the Trust considers appropriate.</w:t>
      </w:r>
    </w:p>
    <w:p>
      <w:pPr>
        <w:pStyle w:val="Subsection"/>
        <w:keepNext/>
      </w:pPr>
      <w:r>
        <w:tab/>
        <w:t>(2)</w:t>
      </w:r>
      <w:r>
        <w:tab/>
        <w:t>A report to the Minister under subsection (1)(a)(i) on an application must be accompanied by —</w:t>
      </w:r>
    </w:p>
    <w:p>
      <w:pPr>
        <w:pStyle w:val="Indenta"/>
      </w:pPr>
      <w:r>
        <w:tab/>
        <w:t>(a)</w:t>
      </w:r>
      <w:r>
        <w:tab/>
        <w:t>a copy of each submission made under section 73(1), 74 or 75 in relation to the application or draft report; and</w:t>
      </w:r>
    </w:p>
    <w:p>
      <w:pPr>
        <w:pStyle w:val="Indenta"/>
      </w:pPr>
      <w:r>
        <w:tab/>
        <w:t>(b)</w:t>
      </w:r>
      <w:r>
        <w:tab/>
        <w:t>the Trust’s comments on those submissions.</w:t>
      </w:r>
    </w:p>
    <w:p>
      <w:pPr>
        <w:pStyle w:val="Heading5"/>
      </w:pPr>
      <w:bookmarkStart w:id="741" w:name="_Toc363638102"/>
      <w:bookmarkStart w:id="742" w:name="_Toc339638781"/>
      <w:r>
        <w:rPr>
          <w:rStyle w:val="CharSectno"/>
        </w:rPr>
        <w:t>77</w:t>
      </w:r>
      <w:r>
        <w:t>.</w:t>
      </w:r>
      <w:r>
        <w:tab/>
        <w:t>Minister’s options after considering s. 76 report</w:t>
      </w:r>
      <w:bookmarkEnd w:id="741"/>
      <w:bookmarkEnd w:id="742"/>
    </w:p>
    <w:p>
      <w:pPr>
        <w:pStyle w:val="Subsection"/>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rPr>
          <w:snapToGrid w:val="0"/>
        </w:rPr>
      </w:pPr>
      <w:r>
        <w:rPr>
          <w:snapToGrid w:val="0"/>
        </w:rPr>
        <w:tab/>
        <w:t>(i)</w:t>
      </w:r>
      <w:r>
        <w:rPr>
          <w:snapToGrid w:val="0"/>
        </w:rPr>
        <w:tab/>
        <w:t>return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rPr>
          <w:snapToGrid w:val="0"/>
        </w:rPr>
      </w:pPr>
      <w:r>
        <w:tab/>
        <w:t>(2)</w:t>
      </w:r>
      <w:r>
        <w:tab/>
        <w:t>If</w:t>
      </w:r>
      <w:r>
        <w:rPr>
          <w:snapToGrid w:val="0"/>
        </w:rPr>
        <w:t xml:space="preserve"> the Minister gives a direction to the Trust under subsection (1)(b)(i) the Minister may also direct the Trust to consult with the applicant and any other person the Minister directs in an endeavour to resolve any question in issue.</w:t>
      </w:r>
    </w:p>
    <w:p>
      <w:pPr>
        <w:pStyle w:val="Subsection"/>
        <w:rPr>
          <w:snapToGrid w:val="0"/>
        </w:rPr>
      </w:pPr>
      <w:r>
        <w:tab/>
        <w:t>(3)</w:t>
      </w:r>
      <w:r>
        <w:tab/>
      </w:r>
      <w:r>
        <w:rPr>
          <w:snapToGrid w:val="0"/>
        </w:rPr>
        <w:t>The Trust must comply with any direction given to it under this section.</w:t>
      </w:r>
    </w:p>
    <w:p>
      <w:pPr>
        <w:pStyle w:val="Heading5"/>
      </w:pPr>
      <w:bookmarkStart w:id="743" w:name="_Toc363638103"/>
      <w:bookmarkStart w:id="744" w:name="_Toc339638782"/>
      <w:r>
        <w:rPr>
          <w:rStyle w:val="CharSectno"/>
        </w:rPr>
        <w:t>78</w:t>
      </w:r>
      <w:r>
        <w:t>.</w:t>
      </w:r>
      <w:r>
        <w:tab/>
        <w:t>Review committee under s. 77(1)(b)(ii), membership of etc.</w:t>
      </w:r>
      <w:bookmarkEnd w:id="743"/>
      <w:bookmarkEnd w:id="744"/>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pPr>
      <w:bookmarkStart w:id="745" w:name="_Toc363638104"/>
      <w:bookmarkStart w:id="746" w:name="_Toc339638783"/>
      <w:r>
        <w:rPr>
          <w:rStyle w:val="CharSectno"/>
        </w:rPr>
        <w:t>79</w:t>
      </w:r>
      <w:r>
        <w:t>.</w:t>
      </w:r>
      <w:r>
        <w:tab/>
        <w:t>Review committee’s functions as to Trust’s recommendations</w:t>
      </w:r>
      <w:bookmarkEnd w:id="745"/>
      <w:bookmarkEnd w:id="746"/>
      <w:r>
        <w:t xml:space="preserve">  </w:t>
      </w:r>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Trust may make submissions to a review committee.</w:t>
      </w:r>
    </w:p>
    <w:p>
      <w:pPr>
        <w:pStyle w:val="Subsection"/>
      </w:pPr>
      <w:r>
        <w:tab/>
        <w:t>(3)</w:t>
      </w:r>
      <w:r>
        <w:tab/>
        <w:t>A review committee must report to the Minister as required by section 77(1)(b)(ii).</w:t>
      </w:r>
    </w:p>
    <w:p>
      <w:pPr>
        <w:pStyle w:val="Heading5"/>
        <w:spacing w:before="180"/>
      </w:pPr>
      <w:bookmarkStart w:id="747" w:name="_Toc363638105"/>
      <w:bookmarkStart w:id="748" w:name="_Toc339638784"/>
      <w:r>
        <w:rPr>
          <w:rStyle w:val="CharSectno"/>
        </w:rPr>
        <w:t>80</w:t>
      </w:r>
      <w:r>
        <w:t>.</w:t>
      </w:r>
      <w:r>
        <w:tab/>
        <w:t>Minister’s decision</w:t>
      </w:r>
      <w:bookmarkEnd w:id="747"/>
      <w:bookmarkEnd w:id="748"/>
    </w:p>
    <w:p>
      <w:pPr>
        <w:pStyle w:val="Subsection"/>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Valley</w:t>
          </w:r>
        </w:smartTag>
      </w:smartTag>
      <w:r>
        <w:rPr>
          <w:snapToGrid w:val="0"/>
        </w:rPr>
        <w:t>,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The Minister or, in the case of a decision by the Trust, the Trust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w:t>
      </w:r>
    </w:p>
    <w:p>
      <w:pPr>
        <w:pStyle w:val="Heading5"/>
      </w:pPr>
      <w:bookmarkStart w:id="749" w:name="_Toc363638106"/>
      <w:bookmarkStart w:id="750" w:name="_Toc339638785"/>
      <w:r>
        <w:rPr>
          <w:rStyle w:val="CharSectno"/>
        </w:rPr>
        <w:t>81</w:t>
      </w:r>
      <w:r>
        <w:t>.</w:t>
      </w:r>
      <w:r>
        <w:tab/>
        <w:t>Financial assurance condition may be imposed on approval</w:t>
      </w:r>
      <w:bookmarkEnd w:id="749"/>
      <w:bookmarkEnd w:id="750"/>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Trust;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Trust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Trust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751" w:name="_Toc363638107"/>
      <w:bookmarkStart w:id="752" w:name="_Toc339638786"/>
      <w:r>
        <w:rPr>
          <w:rStyle w:val="CharSectno"/>
        </w:rPr>
        <w:t>82</w:t>
      </w:r>
      <w:r>
        <w:t>.</w:t>
      </w:r>
      <w:r>
        <w:tab/>
        <w:t>Condition etc. on approval, request for reconsideration of</w:t>
      </w:r>
      <w:bookmarkEnd w:id="751"/>
      <w:bookmarkEnd w:id="752"/>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Trust website.</w:t>
      </w:r>
    </w:p>
    <w:p>
      <w:pPr>
        <w:pStyle w:val="Heading5"/>
      </w:pPr>
      <w:bookmarkStart w:id="753" w:name="_Toc363638108"/>
      <w:bookmarkStart w:id="754" w:name="_Toc339638787"/>
      <w:r>
        <w:rPr>
          <w:rStyle w:val="CharSectno"/>
        </w:rPr>
        <w:t>83</w:t>
      </w:r>
      <w:r>
        <w:t>.</w:t>
      </w:r>
      <w:r>
        <w:tab/>
        <w:t>Correction of approval</w:t>
      </w:r>
      <w:bookmarkEnd w:id="753"/>
      <w:bookmarkEnd w:id="754"/>
    </w:p>
    <w:p>
      <w:pPr>
        <w:pStyle w:val="Subsection"/>
      </w:pPr>
      <w:r>
        <w:tab/>
        <w:t>(1)</w:t>
      </w:r>
      <w:r>
        <w:tab/>
        <w:t>The Minister may —</w:t>
      </w:r>
    </w:p>
    <w:p>
      <w:pPr>
        <w:pStyle w:val="Indenta"/>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Trust website.</w:t>
      </w:r>
    </w:p>
    <w:p>
      <w:pPr>
        <w:pStyle w:val="Heading5"/>
      </w:pPr>
      <w:bookmarkStart w:id="755" w:name="_Toc363638109"/>
      <w:bookmarkStart w:id="756" w:name="_Toc339638788"/>
      <w:r>
        <w:rPr>
          <w:rStyle w:val="CharSectno"/>
        </w:rPr>
        <w:t>84</w:t>
      </w:r>
      <w:r>
        <w:t>.</w:t>
      </w:r>
      <w:r>
        <w:tab/>
        <w:t>Variation or extension of approval</w:t>
      </w:r>
      <w:bookmarkEnd w:id="755"/>
      <w:bookmarkEnd w:id="756"/>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757" w:name="_Toc363638110"/>
      <w:bookmarkStart w:id="758" w:name="_Toc339638789"/>
      <w:r>
        <w:rPr>
          <w:rStyle w:val="CharSectno"/>
        </w:rPr>
        <w:t>85</w:t>
      </w:r>
      <w:r>
        <w:t>.</w:t>
      </w:r>
      <w:r>
        <w:tab/>
        <w:t>Approvals by Trust</w:t>
      </w:r>
      <w:bookmarkEnd w:id="757"/>
      <w:bookmarkEnd w:id="758"/>
    </w:p>
    <w:p>
      <w:pPr>
        <w:pStyle w:val="Subsection"/>
      </w:pPr>
      <w:r>
        <w:tab/>
        <w:t>(1)</w:t>
      </w:r>
      <w:r>
        <w:tab/>
        <w:t>The regulations may prescribe classes of developments that the Trust is authorised to approve under this section.</w:t>
      </w:r>
    </w:p>
    <w:p>
      <w:pPr>
        <w:pStyle w:val="Subsection"/>
      </w:pPr>
      <w:r>
        <w:tab/>
        <w:t>(2)</w:t>
      </w:r>
      <w:r>
        <w:tab/>
        <w:t>Where the Trust is authorised under subsection (1) to approve a development, it may resolve to do so and in that case —</w:t>
      </w:r>
    </w:p>
    <w:p>
      <w:pPr>
        <w:pStyle w:val="Indenta"/>
      </w:pPr>
      <w:r>
        <w:tab/>
        <w:t>(a)</w:t>
      </w:r>
      <w:r>
        <w:tab/>
        <w:t>sections 73 and 74 apply in relation to the development application; and</w:t>
      </w:r>
    </w:p>
    <w:p>
      <w:pPr>
        <w:pStyle w:val="Indenta"/>
      </w:pPr>
      <w:r>
        <w:tab/>
        <w:t>(b)</w:t>
      </w:r>
      <w:r>
        <w:tab/>
        <w:t>section 75 applies as if references in that section to the Trust were references to the General Manager; and</w:t>
      </w:r>
    </w:p>
    <w:p>
      <w:pPr>
        <w:pStyle w:val="Indenta"/>
      </w:pPr>
      <w:r>
        <w:tab/>
        <w:t>(c)</w:t>
      </w:r>
      <w:r>
        <w:tab/>
        <w:t>section 76 applies as if references in that section —</w:t>
      </w:r>
    </w:p>
    <w:p>
      <w:pPr>
        <w:pStyle w:val="Indenti"/>
      </w:pPr>
      <w:r>
        <w:tab/>
        <w:t>(i)</w:t>
      </w:r>
      <w:r>
        <w:tab/>
        <w:t>to the Trust were references to the General Manager; and</w:t>
      </w:r>
    </w:p>
    <w:p>
      <w:pPr>
        <w:pStyle w:val="Indenti"/>
      </w:pPr>
      <w:r>
        <w:tab/>
        <w:t>(ii)</w:t>
      </w:r>
      <w:r>
        <w:tab/>
        <w:t>to the Minister were references to the Trust;</w:t>
      </w:r>
    </w:p>
    <w:p>
      <w:pPr>
        <w:pStyle w:val="Indenta"/>
      </w:pPr>
      <w:r>
        <w:tab/>
      </w:r>
      <w:r>
        <w:tab/>
        <w:t>and</w:t>
      </w:r>
    </w:p>
    <w:p>
      <w:pPr>
        <w:pStyle w:val="Indenta"/>
      </w:pPr>
      <w:r>
        <w:tab/>
        <w:t>(d)</w:t>
      </w:r>
      <w:r>
        <w:tab/>
        <w:t>sections 77 to 79 do not apply in relation to the development application; and</w:t>
      </w:r>
    </w:p>
    <w:p>
      <w:pPr>
        <w:pStyle w:val="Indenta"/>
      </w:pPr>
      <w:r>
        <w:tab/>
        <w:t>(e)</w:t>
      </w:r>
      <w:r>
        <w:tab/>
        <w:t>the Trust may, subject to section 80(2), exercise any power described in section 80(1), (3) or (4).</w:t>
      </w:r>
    </w:p>
    <w:p>
      <w:pPr>
        <w:pStyle w:val="Subsection"/>
      </w:pPr>
      <w:r>
        <w:tab/>
        <w:t>(3)</w:t>
      </w:r>
      <w:r>
        <w:tab/>
        <w:t>Before exercising a power described in section 80(1) the Trust must consider the report received by it under section 76 as applied by this section and any other matter that the Trust considers relevant.</w:t>
      </w:r>
    </w:p>
    <w:p>
      <w:pPr>
        <w:pStyle w:val="Subsection"/>
      </w:pPr>
      <w:r>
        <w:tab/>
        <w:t>(4)</w:t>
      </w:r>
      <w:r>
        <w:tab/>
        <w:t>An approval by the Trust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Trust under this section is to be taken to be the approval of the Minister.</w:t>
      </w:r>
    </w:p>
    <w:p>
      <w:pPr>
        <w:pStyle w:val="Subsection"/>
      </w:pPr>
      <w:r>
        <w:tab/>
        <w:t>(6)</w:t>
      </w:r>
      <w:r>
        <w:tab/>
        <w:t>Sections 82, 83 and 84 apply to an approval given under this section as if references to the Minister were references to the Trust.</w:t>
      </w:r>
    </w:p>
    <w:p>
      <w:pPr>
        <w:pStyle w:val="Heading5"/>
      </w:pPr>
      <w:bookmarkStart w:id="759" w:name="_Toc363638111"/>
      <w:bookmarkStart w:id="760" w:name="_Toc339638790"/>
      <w:r>
        <w:rPr>
          <w:rStyle w:val="CharSectno"/>
        </w:rPr>
        <w:t>86</w:t>
      </w:r>
      <w:r>
        <w:t>.</w:t>
      </w:r>
      <w:r>
        <w:tab/>
        <w:t>Trust must give s. 85 decisions etc. to Minister</w:t>
      </w:r>
      <w:bookmarkEnd w:id="759"/>
      <w:bookmarkEnd w:id="760"/>
    </w:p>
    <w:p>
      <w:pPr>
        <w:pStyle w:val="Subsection"/>
      </w:pPr>
      <w:r>
        <w:tab/>
        <w:t>(1)</w:t>
      </w:r>
      <w:r>
        <w:tab/>
        <w:t>The Trust must give to the Minister a copy of each decision it makes under section 85 in relation to an application.</w:t>
      </w:r>
    </w:p>
    <w:p>
      <w:pPr>
        <w:pStyle w:val="Subsection"/>
      </w:pPr>
      <w:r>
        <w:tab/>
        <w:t>(2)</w:t>
      </w:r>
      <w:r>
        <w:tab/>
        <w:t>The report must be accompanied by the report received by the Trust under section 76 in relation to the application.</w:t>
      </w:r>
    </w:p>
    <w:p>
      <w:pPr>
        <w:pStyle w:val="Heading5"/>
      </w:pPr>
      <w:bookmarkStart w:id="761" w:name="_Toc363638112"/>
      <w:bookmarkStart w:id="762" w:name="_Toc339638791"/>
      <w:r>
        <w:rPr>
          <w:rStyle w:val="CharSectno"/>
        </w:rPr>
        <w:t>87</w:t>
      </w:r>
      <w:r>
        <w:t>.</w:t>
      </w:r>
      <w:r>
        <w:tab/>
        <w:t>Minister may revoke Trust’s decision etc.</w:t>
      </w:r>
      <w:bookmarkEnd w:id="761"/>
      <w:bookmarkEnd w:id="762"/>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 and in any other way the Trust considers appropriate.</w:t>
      </w:r>
    </w:p>
    <w:p>
      <w:pPr>
        <w:pStyle w:val="Subsection"/>
      </w:pPr>
      <w:r>
        <w:tab/>
        <w:t>(3)</w:t>
      </w:r>
      <w:r>
        <w:tab/>
        <w:t>If the Minister revokes a decision under this section —</w:t>
      </w:r>
    </w:p>
    <w:p>
      <w:pPr>
        <w:pStyle w:val="Indenta"/>
      </w:pPr>
      <w:r>
        <w:tab/>
        <w:t>(a)</w:t>
      </w:r>
      <w:r>
        <w:tab/>
        <w:t>the Trust must give to the Minister the report, submissions and comments given to the Trust in respect of the application under section 76 as applied by section 85(2)(c); and</w:t>
      </w:r>
    </w:p>
    <w:p>
      <w:pPr>
        <w:pStyle w:val="Indenta"/>
      </w:pPr>
      <w:r>
        <w:tab/>
        <w:t>(b)</w:t>
      </w:r>
      <w:r>
        <w:tab/>
        <w:t>the Minister must deal with the application under section 77; and</w:t>
      </w:r>
    </w:p>
    <w:p>
      <w:pPr>
        <w:pStyle w:val="Indenta"/>
      </w:pPr>
      <w:r>
        <w:tab/>
        <w:t>(c)</w:t>
      </w:r>
      <w:r>
        <w:tab/>
        <w:t>sections 78 to 84 apply accordingly as if the Trust had not been authorised to approve the application.</w:t>
      </w:r>
    </w:p>
    <w:p>
      <w:pPr>
        <w:pStyle w:val="Heading5"/>
      </w:pPr>
      <w:bookmarkStart w:id="763" w:name="_Toc363638113"/>
      <w:bookmarkStart w:id="764" w:name="_Toc339638792"/>
      <w:r>
        <w:rPr>
          <w:rStyle w:val="CharSectno"/>
        </w:rPr>
        <w:t>88</w:t>
      </w:r>
      <w:r>
        <w:t>.</w:t>
      </w:r>
      <w:r>
        <w:tab/>
        <w:t>False statements in applications</w:t>
      </w:r>
      <w:bookmarkEnd w:id="763"/>
      <w:bookmarkEnd w:id="764"/>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765" w:name="_Toc363638114"/>
      <w:bookmarkStart w:id="766" w:name="_Toc339638793"/>
      <w:r>
        <w:rPr>
          <w:rStyle w:val="CharSectno"/>
        </w:rPr>
        <w:t>89</w:t>
      </w:r>
      <w:r>
        <w:t>.</w:t>
      </w:r>
      <w:r>
        <w:tab/>
        <w:t>Refusal etc. of development, compensation for injurious affection for etc.</w:t>
      </w:r>
      <w:bookmarkEnd w:id="765"/>
      <w:bookmarkEnd w:id="766"/>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A claim under subsection (2) must be made to the Trust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w:t>
      </w:r>
      <w:del w:id="767" w:author="svcMRProcess" w:date="2018-09-09T09:25:00Z">
        <w:r>
          <w:rPr>
            <w:i/>
            <w:snapToGrid w:val="0"/>
          </w:rPr>
          <w:delText> 1985</w:delText>
        </w:r>
      </w:del>
      <w:ins w:id="768" w:author="svcMRProcess" w:date="2018-09-09T09:25:00Z">
        <w:r>
          <w:rPr>
            <w:i/>
          </w:rPr>
          <w:t xml:space="preserve"> 2012</w:t>
        </w:r>
      </w:ins>
      <w:r>
        <w:rPr>
          <w:snapToGrid w:val="0"/>
        </w:rPr>
        <w:t>, unless the parties agree on some other method of determination.</w:t>
      </w:r>
    </w:p>
    <w:p>
      <w:pPr>
        <w:pStyle w:val="Subsection"/>
        <w:rPr>
          <w:snapToGrid w:val="0"/>
        </w:rPr>
      </w:pPr>
      <w:r>
        <w:rPr>
          <w:snapToGrid w:val="0"/>
        </w:rPr>
        <w:tab/>
        <w:t>(8)</w:t>
      </w:r>
      <w:r>
        <w:rPr>
          <w:snapToGrid w:val="0"/>
        </w:rPr>
        <w:tab/>
        <w:t>Instead of paying compensation, the Trust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Trust.</w:t>
      </w:r>
    </w:p>
    <w:p>
      <w:pPr>
        <w:pStyle w:val="Subsection"/>
        <w:rPr>
          <w:snapToGrid w:val="0"/>
        </w:rPr>
      </w:pPr>
      <w:r>
        <w:rPr>
          <w:snapToGrid w:val="0"/>
        </w:rPr>
        <w:tab/>
        <w:t>(10)</w:t>
      </w:r>
      <w:r>
        <w:rPr>
          <w:snapToGrid w:val="0"/>
        </w:rPr>
        <w:tab/>
        <w:t>This section applies to a decision of the Trust under section 85 as if references in this section to the Minister were references to the Trust.</w:t>
      </w:r>
    </w:p>
    <w:p>
      <w:pPr>
        <w:pStyle w:val="Footnotesection"/>
        <w:rPr>
          <w:ins w:id="769" w:author="svcMRProcess" w:date="2018-09-09T09:25:00Z"/>
        </w:rPr>
      </w:pPr>
      <w:ins w:id="770" w:author="svcMRProcess" w:date="2018-09-09T09:25:00Z">
        <w:r>
          <w:tab/>
          <w:t>[Section 89 amended by No. 23 of 2012 s. 45.]</w:t>
        </w:r>
      </w:ins>
    </w:p>
    <w:p>
      <w:pPr>
        <w:pStyle w:val="Heading2"/>
      </w:pPr>
      <w:bookmarkStart w:id="771" w:name="_Toc178397760"/>
      <w:bookmarkStart w:id="772" w:name="_Toc178399151"/>
      <w:bookmarkStart w:id="773" w:name="_Toc178399347"/>
      <w:bookmarkStart w:id="774" w:name="_Toc178499322"/>
      <w:bookmarkStart w:id="775" w:name="_Toc178584563"/>
      <w:bookmarkStart w:id="776" w:name="_Toc178592760"/>
      <w:bookmarkStart w:id="777" w:name="_Toc185134141"/>
      <w:bookmarkStart w:id="778" w:name="_Toc185143030"/>
      <w:bookmarkStart w:id="779" w:name="_Toc213120397"/>
      <w:bookmarkStart w:id="780" w:name="_Toc213120742"/>
      <w:bookmarkStart w:id="781" w:name="_Toc213120938"/>
      <w:bookmarkStart w:id="782" w:name="_Toc223491080"/>
      <w:bookmarkStart w:id="783" w:name="_Toc225326233"/>
      <w:bookmarkStart w:id="784" w:name="_Toc247971003"/>
      <w:bookmarkStart w:id="785" w:name="_Toc274312874"/>
      <w:bookmarkStart w:id="786" w:name="_Toc278985273"/>
      <w:bookmarkStart w:id="787" w:name="_Toc305751866"/>
      <w:bookmarkStart w:id="788" w:name="_Toc305752063"/>
      <w:bookmarkStart w:id="789" w:name="_Toc306612457"/>
      <w:bookmarkStart w:id="790" w:name="_Toc307412726"/>
      <w:bookmarkStart w:id="791" w:name="_Toc312925820"/>
      <w:bookmarkStart w:id="792" w:name="_Toc318356789"/>
      <w:bookmarkStart w:id="793" w:name="_Toc318362984"/>
      <w:bookmarkStart w:id="794" w:name="_Toc323557466"/>
      <w:bookmarkStart w:id="795" w:name="_Toc326916986"/>
      <w:bookmarkStart w:id="796" w:name="_Toc328479113"/>
      <w:bookmarkStart w:id="797" w:name="_Toc328483741"/>
      <w:bookmarkStart w:id="798" w:name="_Toc328553095"/>
      <w:bookmarkStart w:id="799" w:name="_Toc334454425"/>
      <w:bookmarkStart w:id="800" w:name="_Toc334454744"/>
      <w:bookmarkStart w:id="801" w:name="_Toc335143495"/>
      <w:bookmarkStart w:id="802" w:name="_Toc335143692"/>
      <w:bookmarkStart w:id="803" w:name="_Toc339638794"/>
      <w:bookmarkStart w:id="804" w:name="_Toc363638115"/>
      <w:r>
        <w:rPr>
          <w:rStyle w:val="CharPartNo"/>
        </w:rPr>
        <w:t>Part 6</w:t>
      </w:r>
      <w:r>
        <w:rPr>
          <w:rStyle w:val="CharDivNo"/>
        </w:rPr>
        <w:t> </w:t>
      </w:r>
      <w:r>
        <w:t>—</w:t>
      </w:r>
      <w:r>
        <w:rPr>
          <w:rStyle w:val="CharDivText"/>
        </w:rPr>
        <w:t> </w:t>
      </w:r>
      <w:r>
        <w:rPr>
          <w:rStyle w:val="CharPartText"/>
        </w:rPr>
        <w:t>River protection notices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Heading5"/>
      </w:pPr>
      <w:bookmarkStart w:id="805" w:name="_Toc363638116"/>
      <w:bookmarkStart w:id="806" w:name="_Toc339638795"/>
      <w:r>
        <w:rPr>
          <w:rStyle w:val="CharSectno"/>
        </w:rPr>
        <w:t>90</w:t>
      </w:r>
      <w:r>
        <w:t>.</w:t>
      </w:r>
      <w:r>
        <w:tab/>
        <w:t>Issue of notice, General Manager may recommend</w:t>
      </w:r>
      <w:bookmarkEnd w:id="805"/>
      <w:bookmarkEnd w:id="806"/>
    </w:p>
    <w:p>
      <w:pPr>
        <w:pStyle w:val="Subsection"/>
      </w:pPr>
      <w:r>
        <w:tab/>
        <w:t>(1)</w:t>
      </w:r>
      <w:r>
        <w:tab/>
        <w:t>If the General Manager believes on reasonable grounds that, to protect or enhance the ecological and community benefits and amenity of the Riverpark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General Manager may recommend to the Trust that a river protection notice be issued in relation to that action.</w:t>
      </w:r>
    </w:p>
    <w:p>
      <w:pPr>
        <w:pStyle w:val="Subsection"/>
      </w:pPr>
      <w:r>
        <w:tab/>
        <w:t>(2)</w:t>
      </w:r>
      <w:r>
        <w:tab/>
        <w:t>The recommendation must be accompanied by a report setting out —</w:t>
      </w:r>
    </w:p>
    <w:p>
      <w:pPr>
        <w:pStyle w:val="Indenta"/>
      </w:pPr>
      <w:r>
        <w:tab/>
        <w:t>(a)</w:t>
      </w:r>
      <w:r>
        <w:tab/>
        <w:t>the reasons for the recommendation;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recommendation to the Trust the General Manager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recommendation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General Manager makes the recommendation.</w:t>
      </w:r>
    </w:p>
    <w:p>
      <w:pPr>
        <w:pStyle w:val="Heading5"/>
      </w:pPr>
      <w:bookmarkStart w:id="807" w:name="_Toc363638117"/>
      <w:bookmarkStart w:id="808" w:name="_Toc339638796"/>
      <w:r>
        <w:rPr>
          <w:rStyle w:val="CharSectno"/>
        </w:rPr>
        <w:t>91</w:t>
      </w:r>
      <w:r>
        <w:t>.</w:t>
      </w:r>
      <w:r>
        <w:tab/>
        <w:t>Notice, issue of by Trust and content of</w:t>
      </w:r>
      <w:bookmarkEnd w:id="807"/>
      <w:bookmarkEnd w:id="808"/>
    </w:p>
    <w:p>
      <w:pPr>
        <w:pStyle w:val="Subsection"/>
      </w:pPr>
      <w:r>
        <w:tab/>
        <w:t>(1)</w:t>
      </w:r>
      <w:r>
        <w:tab/>
        <w:t>The Trust may issue a river protection notice if, after considering the report and recommendation made under section 90 and giving each person to whom it is proposed to give the river protection notice a reasonable opportunity to show cause in writing why the river protection notice should not be issued, it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Trust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Trust;</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Trust,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Trust;</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Trust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Heading5"/>
      </w:pPr>
      <w:bookmarkStart w:id="809" w:name="_Toc363638118"/>
      <w:bookmarkStart w:id="810" w:name="_Toc339638797"/>
      <w:r>
        <w:rPr>
          <w:rStyle w:val="CharSectno"/>
        </w:rPr>
        <w:t>92</w:t>
      </w:r>
      <w:r>
        <w:t>.</w:t>
      </w:r>
      <w:r>
        <w:tab/>
        <w:t>Service of notice</w:t>
      </w:r>
      <w:bookmarkEnd w:id="809"/>
      <w:bookmarkEnd w:id="810"/>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811" w:name="_Toc363638119"/>
      <w:bookmarkStart w:id="812" w:name="_Toc339638798"/>
      <w:r>
        <w:rPr>
          <w:rStyle w:val="CharSectno"/>
        </w:rPr>
        <w:t>93</w:t>
      </w:r>
      <w:r>
        <w:t>.</w:t>
      </w:r>
      <w:r>
        <w:tab/>
        <w:t>Who a notice binds</w:t>
      </w:r>
      <w:bookmarkEnd w:id="811"/>
      <w:bookmarkEnd w:id="812"/>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813" w:name="_Toc363638120"/>
      <w:bookmarkStart w:id="814" w:name="_Toc339638799"/>
      <w:r>
        <w:rPr>
          <w:rStyle w:val="CharSectno"/>
        </w:rPr>
        <w:t>94</w:t>
      </w:r>
      <w:r>
        <w:t>.</w:t>
      </w:r>
      <w:r>
        <w:tab/>
        <w:t>Memorial on land title of notice</w:t>
      </w:r>
      <w:bookmarkEnd w:id="813"/>
      <w:bookmarkEnd w:id="814"/>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General Manager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General Manager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Trust as to the suitability of the land for the development.</w:t>
      </w:r>
    </w:p>
    <w:p>
      <w:pPr>
        <w:pStyle w:val="Subsection"/>
      </w:pPr>
      <w:r>
        <w:tab/>
        <w:t>(7)</w:t>
      </w:r>
      <w:r>
        <w:tab/>
        <w:t>A memorial registered under this section has effect until it is withdrawn.</w:t>
      </w:r>
    </w:p>
    <w:p>
      <w:pPr>
        <w:pStyle w:val="Heading5"/>
      </w:pPr>
      <w:bookmarkStart w:id="815" w:name="_Toc363638121"/>
      <w:bookmarkStart w:id="816" w:name="_Toc339638800"/>
      <w:r>
        <w:rPr>
          <w:rStyle w:val="CharSectno"/>
        </w:rPr>
        <w:t>95</w:t>
      </w:r>
      <w:r>
        <w:t>.</w:t>
      </w:r>
      <w:r>
        <w:tab/>
        <w:t>Owner etc. of land subject to s. 94 memorial, duties of if land changes ownership etc.</w:t>
      </w:r>
      <w:bookmarkEnd w:id="815"/>
      <w:bookmarkEnd w:id="816"/>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Trust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Heading5"/>
      </w:pPr>
      <w:bookmarkStart w:id="817" w:name="_Toc363638122"/>
      <w:bookmarkStart w:id="818" w:name="_Toc339638801"/>
      <w:r>
        <w:rPr>
          <w:rStyle w:val="CharSectno"/>
        </w:rPr>
        <w:t>96</w:t>
      </w:r>
      <w:r>
        <w:t>.</w:t>
      </w:r>
      <w:r>
        <w:tab/>
        <w:t>Memorial under s. 94, General Manager’s duties to give notice of etc.</w:t>
      </w:r>
      <w:bookmarkEnd w:id="817"/>
      <w:bookmarkEnd w:id="818"/>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General Manager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Heading5"/>
        <w:spacing w:before="180"/>
      </w:pPr>
      <w:bookmarkStart w:id="819" w:name="_Toc363638123"/>
      <w:bookmarkStart w:id="820" w:name="_Toc339638802"/>
      <w:r>
        <w:rPr>
          <w:rStyle w:val="CharSectno"/>
        </w:rPr>
        <w:t>97</w:t>
      </w:r>
      <w:r>
        <w:t>.</w:t>
      </w:r>
      <w:r>
        <w:tab/>
        <w:t>Notice subject of s. 94 memorial binds new owners of land</w:t>
      </w:r>
      <w:bookmarkEnd w:id="819"/>
      <w:bookmarkEnd w:id="820"/>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821" w:name="_Toc363638124"/>
      <w:bookmarkStart w:id="822" w:name="_Toc339638803"/>
      <w:r>
        <w:rPr>
          <w:rStyle w:val="CharSectno"/>
        </w:rPr>
        <w:t>98</w:t>
      </w:r>
      <w:r>
        <w:t>.</w:t>
      </w:r>
      <w:r>
        <w:tab/>
        <w:t>Financial assurance requirement, inclusion of in notice</w:t>
      </w:r>
      <w:bookmarkEnd w:id="821"/>
      <w:bookmarkEnd w:id="822"/>
    </w:p>
    <w:p>
      <w:pPr>
        <w:pStyle w:val="Subsection"/>
        <w:spacing w:before="120"/>
      </w:pPr>
      <w:r>
        <w:tab/>
        <w:t>(1)</w:t>
      </w:r>
      <w:r>
        <w:tab/>
        <w:t>The Trust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Trust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Trust, represents a reasonable estimate of the total likely costs that might be incurred by the Trust in taking action under section 102 in relation to that river protection notice.</w:t>
      </w:r>
    </w:p>
    <w:p>
      <w:pPr>
        <w:pStyle w:val="Subsection"/>
      </w:pPr>
      <w:r>
        <w:tab/>
        <w:t>(5)</w:t>
      </w:r>
      <w:r>
        <w:tab/>
        <w:t>A requirement to provide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823" w:name="_Toc363638125"/>
      <w:bookmarkStart w:id="824" w:name="_Toc339638804"/>
      <w:r>
        <w:rPr>
          <w:rStyle w:val="CharSectno"/>
        </w:rPr>
        <w:t>99</w:t>
      </w:r>
      <w:r>
        <w:t>.</w:t>
      </w:r>
      <w:r>
        <w:tab/>
        <w:t>Amending or cancelling notice</w:t>
      </w:r>
      <w:bookmarkEnd w:id="823"/>
      <w:bookmarkEnd w:id="824"/>
    </w:p>
    <w:p>
      <w:pPr>
        <w:pStyle w:val="Subsection"/>
      </w:pPr>
      <w:r>
        <w:tab/>
        <w:t>(1)</w:t>
      </w:r>
      <w:r>
        <w:tab/>
        <w:t>The Trust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Trust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Trust,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Trust exercises the power in question.</w:t>
      </w:r>
    </w:p>
    <w:p>
      <w:pPr>
        <w:pStyle w:val="Heading5"/>
      </w:pPr>
      <w:bookmarkStart w:id="825" w:name="_Toc363638126"/>
      <w:bookmarkStart w:id="826" w:name="_Toc339638805"/>
      <w:r>
        <w:rPr>
          <w:rStyle w:val="CharSectno"/>
        </w:rPr>
        <w:t>100</w:t>
      </w:r>
      <w:r>
        <w:t>.</w:t>
      </w:r>
      <w:r>
        <w:tab/>
        <w:t>Review by SAT of requirement in notice etc.</w:t>
      </w:r>
      <w:bookmarkEnd w:id="825"/>
      <w:bookmarkEnd w:id="826"/>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827" w:name="_Toc363638127"/>
      <w:bookmarkStart w:id="828" w:name="_Toc339638806"/>
      <w:r>
        <w:rPr>
          <w:rStyle w:val="CharSectno"/>
        </w:rPr>
        <w:t>101</w:t>
      </w:r>
      <w:r>
        <w:t>.</w:t>
      </w:r>
      <w:r>
        <w:tab/>
        <w:t>Contravening notice, offence</w:t>
      </w:r>
      <w:bookmarkEnd w:id="827"/>
      <w:bookmarkEnd w:id="828"/>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829" w:name="_Toc363638128"/>
      <w:bookmarkStart w:id="830" w:name="_Toc339638807"/>
      <w:r>
        <w:rPr>
          <w:rStyle w:val="CharSectno"/>
        </w:rPr>
        <w:t>102</w:t>
      </w:r>
      <w:r>
        <w:t>.</w:t>
      </w:r>
      <w:r>
        <w:tab/>
        <w:t>Contravention of notice, Trust’s powers in case of</w:t>
      </w:r>
      <w:bookmarkEnd w:id="829"/>
      <w:bookmarkEnd w:id="830"/>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Trust, has not complied with a requirement of a river protection notice within such time as is specified in the notice, then, subject to subsection (2),</w:t>
      </w:r>
    </w:p>
    <w:p>
      <w:pPr>
        <w:pStyle w:val="Subsection"/>
      </w:pPr>
      <w:r>
        <w:tab/>
      </w:r>
      <w:r>
        <w:tab/>
        <w:t>the Trust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Trust must give to the person written notice —</w:t>
      </w:r>
    </w:p>
    <w:p>
      <w:pPr>
        <w:pStyle w:val="Indenta"/>
      </w:pPr>
      <w:r>
        <w:tab/>
        <w:t>(a)</w:t>
      </w:r>
      <w:r>
        <w:tab/>
        <w:t>stating that in the opinion of the Trust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Heading5"/>
      </w:pPr>
      <w:bookmarkStart w:id="831" w:name="_Toc363638129"/>
      <w:bookmarkStart w:id="832" w:name="_Toc339638808"/>
      <w:r>
        <w:rPr>
          <w:rStyle w:val="CharSectno"/>
        </w:rPr>
        <w:t>103</w:t>
      </w:r>
      <w:r>
        <w:t>.</w:t>
      </w:r>
      <w:r>
        <w:tab/>
        <w:t>Entry to land etc. to ensure compliance with notice, powers as to</w:t>
      </w:r>
      <w:bookmarkEnd w:id="831"/>
      <w:bookmarkEnd w:id="832"/>
    </w:p>
    <w:p>
      <w:pPr>
        <w:pStyle w:val="Subsection"/>
      </w:pPr>
      <w:r>
        <w:tab/>
        <w:t>(1)</w:t>
      </w:r>
      <w:r>
        <w:tab/>
        <w:t>A person taking action on behalf of the Trust under this section, may enter on any land in respect of which the Trust is authorised to take action under section 102(1) and on that land may take such action as the Trust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Trust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Trust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Trust to take any action under this section if the Trust so requests.</w:t>
      </w:r>
    </w:p>
    <w:p>
      <w:pPr>
        <w:pStyle w:val="Subsection"/>
      </w:pPr>
      <w:r>
        <w:tab/>
        <w:t>(4)</w:t>
      </w:r>
      <w:r>
        <w:tab/>
        <w:t>If action is taken under subsection (1), the Trust may recover the reasonable costs incurred in taking the action, and interest at the prescribed rate, from a person on whom the river protection notice is binding, by action in a court of competent jurisdiction as a debt due to the Trust.</w:t>
      </w:r>
    </w:p>
    <w:p>
      <w:pPr>
        <w:pStyle w:val="Heading2"/>
      </w:pPr>
      <w:bookmarkStart w:id="833" w:name="_Toc178397775"/>
      <w:bookmarkStart w:id="834" w:name="_Toc178399166"/>
      <w:bookmarkStart w:id="835" w:name="_Toc178399362"/>
      <w:bookmarkStart w:id="836" w:name="_Toc178499337"/>
      <w:bookmarkStart w:id="837" w:name="_Toc178584578"/>
      <w:bookmarkStart w:id="838" w:name="_Toc178592775"/>
      <w:bookmarkStart w:id="839" w:name="_Toc185134156"/>
      <w:bookmarkStart w:id="840" w:name="_Toc185143045"/>
      <w:bookmarkStart w:id="841" w:name="_Toc213120412"/>
      <w:bookmarkStart w:id="842" w:name="_Toc213120757"/>
      <w:bookmarkStart w:id="843" w:name="_Toc213120953"/>
      <w:bookmarkStart w:id="844" w:name="_Toc223491095"/>
      <w:bookmarkStart w:id="845" w:name="_Toc225326248"/>
      <w:bookmarkStart w:id="846" w:name="_Toc247971018"/>
      <w:bookmarkStart w:id="847" w:name="_Toc274312889"/>
      <w:bookmarkStart w:id="848" w:name="_Toc278985288"/>
      <w:bookmarkStart w:id="849" w:name="_Toc305751881"/>
      <w:bookmarkStart w:id="850" w:name="_Toc305752078"/>
      <w:bookmarkStart w:id="851" w:name="_Toc306612472"/>
      <w:bookmarkStart w:id="852" w:name="_Toc307412741"/>
      <w:bookmarkStart w:id="853" w:name="_Toc312925835"/>
      <w:bookmarkStart w:id="854" w:name="_Toc318356804"/>
      <w:bookmarkStart w:id="855" w:name="_Toc318362999"/>
      <w:bookmarkStart w:id="856" w:name="_Toc323557481"/>
      <w:bookmarkStart w:id="857" w:name="_Toc326917001"/>
      <w:bookmarkStart w:id="858" w:name="_Toc328479128"/>
      <w:bookmarkStart w:id="859" w:name="_Toc328483756"/>
      <w:bookmarkStart w:id="860" w:name="_Toc328553110"/>
      <w:bookmarkStart w:id="861" w:name="_Toc334454440"/>
      <w:bookmarkStart w:id="862" w:name="_Toc334454759"/>
      <w:bookmarkStart w:id="863" w:name="_Toc335143510"/>
      <w:bookmarkStart w:id="864" w:name="_Toc335143707"/>
      <w:bookmarkStart w:id="865" w:name="_Toc339638809"/>
      <w:bookmarkStart w:id="866" w:name="_Toc363638130"/>
      <w:r>
        <w:rPr>
          <w:rStyle w:val="CharPartNo"/>
        </w:rPr>
        <w:t>Part 7</w:t>
      </w:r>
      <w:r>
        <w:t> — </w:t>
      </w:r>
      <w:r>
        <w:rPr>
          <w:rStyle w:val="CharPartText"/>
        </w:rPr>
        <w:t>Investigation and enforcement</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Heading3"/>
        <w:spacing w:before="220"/>
      </w:pPr>
      <w:bookmarkStart w:id="867" w:name="_Toc178397776"/>
      <w:bookmarkStart w:id="868" w:name="_Toc178399167"/>
      <w:bookmarkStart w:id="869" w:name="_Toc178399363"/>
      <w:bookmarkStart w:id="870" w:name="_Toc178499338"/>
      <w:bookmarkStart w:id="871" w:name="_Toc178584579"/>
      <w:bookmarkStart w:id="872" w:name="_Toc178592776"/>
      <w:bookmarkStart w:id="873" w:name="_Toc185134157"/>
      <w:bookmarkStart w:id="874" w:name="_Toc185143046"/>
      <w:bookmarkStart w:id="875" w:name="_Toc213120413"/>
      <w:bookmarkStart w:id="876" w:name="_Toc213120758"/>
      <w:bookmarkStart w:id="877" w:name="_Toc213120954"/>
      <w:bookmarkStart w:id="878" w:name="_Toc223491096"/>
      <w:bookmarkStart w:id="879" w:name="_Toc225326249"/>
      <w:bookmarkStart w:id="880" w:name="_Toc247971019"/>
      <w:bookmarkStart w:id="881" w:name="_Toc274312890"/>
      <w:bookmarkStart w:id="882" w:name="_Toc278985289"/>
      <w:bookmarkStart w:id="883" w:name="_Toc305751882"/>
      <w:bookmarkStart w:id="884" w:name="_Toc305752079"/>
      <w:bookmarkStart w:id="885" w:name="_Toc306612473"/>
      <w:bookmarkStart w:id="886" w:name="_Toc307412742"/>
      <w:bookmarkStart w:id="887" w:name="_Toc312925836"/>
      <w:bookmarkStart w:id="888" w:name="_Toc318356805"/>
      <w:bookmarkStart w:id="889" w:name="_Toc318363000"/>
      <w:bookmarkStart w:id="890" w:name="_Toc323557482"/>
      <w:bookmarkStart w:id="891" w:name="_Toc326917002"/>
      <w:bookmarkStart w:id="892" w:name="_Toc328479129"/>
      <w:bookmarkStart w:id="893" w:name="_Toc328483757"/>
      <w:bookmarkStart w:id="894" w:name="_Toc328553111"/>
      <w:bookmarkStart w:id="895" w:name="_Toc334454441"/>
      <w:bookmarkStart w:id="896" w:name="_Toc334454760"/>
      <w:bookmarkStart w:id="897" w:name="_Toc335143511"/>
      <w:bookmarkStart w:id="898" w:name="_Toc335143708"/>
      <w:bookmarkStart w:id="899" w:name="_Toc339638810"/>
      <w:bookmarkStart w:id="900" w:name="_Toc363638131"/>
      <w:r>
        <w:rPr>
          <w:rStyle w:val="CharDivNo"/>
        </w:rPr>
        <w:t>Division 1</w:t>
      </w:r>
      <w:r>
        <w:t> — </w:t>
      </w:r>
      <w:r>
        <w:rPr>
          <w:rStyle w:val="CharDivText"/>
        </w:rPr>
        <w:t>Preliminary</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Heading5"/>
      </w:pPr>
      <w:bookmarkStart w:id="901" w:name="_Toc363638132"/>
      <w:bookmarkStart w:id="902" w:name="_Toc339638811"/>
      <w:r>
        <w:rPr>
          <w:rStyle w:val="CharSectno"/>
        </w:rPr>
        <w:t>104</w:t>
      </w:r>
      <w:r>
        <w:t>.</w:t>
      </w:r>
      <w:r>
        <w:tab/>
        <w:t>Terms used</w:t>
      </w:r>
      <w:bookmarkEnd w:id="901"/>
      <w:bookmarkEnd w:id="902"/>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903" w:name="_Toc178397778"/>
      <w:bookmarkStart w:id="904" w:name="_Toc178399169"/>
      <w:bookmarkStart w:id="905" w:name="_Toc178399365"/>
      <w:bookmarkStart w:id="906" w:name="_Toc178499340"/>
      <w:bookmarkStart w:id="907" w:name="_Toc178584581"/>
      <w:bookmarkStart w:id="908" w:name="_Toc178592778"/>
      <w:bookmarkStart w:id="909" w:name="_Toc185134159"/>
      <w:bookmarkStart w:id="910" w:name="_Toc185143048"/>
      <w:bookmarkStart w:id="911" w:name="_Toc213120415"/>
      <w:bookmarkStart w:id="912" w:name="_Toc213120760"/>
      <w:bookmarkStart w:id="913" w:name="_Toc213120956"/>
      <w:bookmarkStart w:id="914" w:name="_Toc223491098"/>
      <w:bookmarkStart w:id="915" w:name="_Toc225326251"/>
      <w:bookmarkStart w:id="916" w:name="_Toc247971021"/>
      <w:bookmarkStart w:id="917" w:name="_Toc274312892"/>
      <w:bookmarkStart w:id="918" w:name="_Toc278985291"/>
      <w:bookmarkStart w:id="919" w:name="_Toc305751884"/>
      <w:bookmarkStart w:id="920" w:name="_Toc305752081"/>
      <w:bookmarkStart w:id="921" w:name="_Toc306612475"/>
      <w:bookmarkStart w:id="922" w:name="_Toc307412744"/>
      <w:bookmarkStart w:id="923" w:name="_Toc312925838"/>
      <w:bookmarkStart w:id="924" w:name="_Toc318356807"/>
      <w:bookmarkStart w:id="925" w:name="_Toc318363002"/>
      <w:bookmarkStart w:id="926" w:name="_Toc323557484"/>
      <w:bookmarkStart w:id="927" w:name="_Toc326917004"/>
      <w:bookmarkStart w:id="928" w:name="_Toc328479131"/>
      <w:bookmarkStart w:id="929" w:name="_Toc328483759"/>
      <w:bookmarkStart w:id="930" w:name="_Toc328553113"/>
      <w:bookmarkStart w:id="931" w:name="_Toc334454443"/>
      <w:bookmarkStart w:id="932" w:name="_Toc334454762"/>
      <w:bookmarkStart w:id="933" w:name="_Toc335143513"/>
      <w:bookmarkStart w:id="934" w:name="_Toc335143710"/>
      <w:bookmarkStart w:id="935" w:name="_Toc339638812"/>
      <w:bookmarkStart w:id="936" w:name="_Toc363638133"/>
      <w:r>
        <w:rPr>
          <w:rStyle w:val="CharDivNo"/>
        </w:rPr>
        <w:t>Division 2</w:t>
      </w:r>
      <w:r>
        <w:t> — </w:t>
      </w:r>
      <w:r>
        <w:rPr>
          <w:rStyle w:val="CharDivText"/>
        </w:rPr>
        <w:t>Investigative powers</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Heading5"/>
        <w:spacing w:before="180"/>
      </w:pPr>
      <w:bookmarkStart w:id="937" w:name="_Toc363638134"/>
      <w:bookmarkStart w:id="938" w:name="_Toc339638813"/>
      <w:r>
        <w:rPr>
          <w:rStyle w:val="CharSectno"/>
        </w:rPr>
        <w:t>105</w:t>
      </w:r>
      <w:r>
        <w:t>.</w:t>
      </w:r>
      <w:r>
        <w:tab/>
        <w:t>Purposes for which investigation may be carried out</w:t>
      </w:r>
      <w:bookmarkEnd w:id="937"/>
      <w:bookmarkEnd w:id="938"/>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939" w:name="_Toc363638135"/>
      <w:bookmarkStart w:id="940" w:name="_Toc339638814"/>
      <w:r>
        <w:rPr>
          <w:rStyle w:val="CharSectno"/>
        </w:rPr>
        <w:t>106</w:t>
      </w:r>
      <w:r>
        <w:t>.</w:t>
      </w:r>
      <w:r>
        <w:tab/>
        <w:t>Personal details of suspect, powers to obtain</w:t>
      </w:r>
      <w:bookmarkEnd w:id="939"/>
      <w:bookmarkEnd w:id="940"/>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941" w:name="_Toc363638136"/>
      <w:bookmarkStart w:id="942" w:name="_Toc339638815"/>
      <w:r>
        <w:rPr>
          <w:rStyle w:val="CharSectno"/>
        </w:rPr>
        <w:t>107</w:t>
      </w:r>
      <w:r>
        <w:t>.</w:t>
      </w:r>
      <w:r>
        <w:tab/>
        <w:t>Entry etc. powers</w:t>
      </w:r>
      <w:bookmarkEnd w:id="941"/>
      <w:bookmarkEnd w:id="942"/>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General Manager in the particular case.</w:t>
      </w:r>
    </w:p>
    <w:p>
      <w:pPr>
        <w:pStyle w:val="Heading5"/>
      </w:pPr>
      <w:bookmarkStart w:id="943" w:name="_Toc363638137"/>
      <w:bookmarkStart w:id="944" w:name="_Toc339638816"/>
      <w:r>
        <w:rPr>
          <w:rStyle w:val="CharSectno"/>
        </w:rPr>
        <w:t>108</w:t>
      </w:r>
      <w:r>
        <w:t>.</w:t>
      </w:r>
      <w:r>
        <w:tab/>
        <w:t>Records, powers to obtain</w:t>
      </w:r>
      <w:bookmarkEnd w:id="943"/>
      <w:bookmarkEnd w:id="944"/>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945" w:name="_Toc363638138"/>
      <w:bookmarkStart w:id="946" w:name="_Toc339638817"/>
      <w:r>
        <w:rPr>
          <w:rStyle w:val="CharSectno"/>
        </w:rPr>
        <w:t>109</w:t>
      </w:r>
      <w:r>
        <w:t>.</w:t>
      </w:r>
      <w:r>
        <w:tab/>
        <w:t>Exercise of power may be recorded</w:t>
      </w:r>
      <w:bookmarkEnd w:id="945"/>
      <w:bookmarkEnd w:id="946"/>
    </w:p>
    <w:p>
      <w:pPr>
        <w:pStyle w:val="Subsection"/>
      </w:pPr>
      <w:r>
        <w:tab/>
      </w:r>
      <w:r>
        <w:tab/>
        <w:t>An inspector may record the exercise of a power under this Division, including by making an audiovisual recording.</w:t>
      </w:r>
    </w:p>
    <w:p>
      <w:pPr>
        <w:pStyle w:val="Heading5"/>
      </w:pPr>
      <w:bookmarkStart w:id="947" w:name="_Toc363638139"/>
      <w:bookmarkStart w:id="948" w:name="_Toc339638818"/>
      <w:r>
        <w:rPr>
          <w:rStyle w:val="CharSectno"/>
        </w:rPr>
        <w:t>110</w:t>
      </w:r>
      <w:r>
        <w:t>.</w:t>
      </w:r>
      <w:r>
        <w:tab/>
        <w:t>Force and assistance, use of</w:t>
      </w:r>
      <w:bookmarkEnd w:id="947"/>
      <w:bookmarkEnd w:id="948"/>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General Manager in the particular case.</w:t>
      </w:r>
    </w:p>
    <w:p>
      <w:pPr>
        <w:pStyle w:val="Heading3"/>
      </w:pPr>
      <w:bookmarkStart w:id="949" w:name="_Toc178397785"/>
      <w:bookmarkStart w:id="950" w:name="_Toc178399176"/>
      <w:bookmarkStart w:id="951" w:name="_Toc178399372"/>
      <w:bookmarkStart w:id="952" w:name="_Toc178499347"/>
      <w:bookmarkStart w:id="953" w:name="_Toc178584588"/>
      <w:bookmarkStart w:id="954" w:name="_Toc178592785"/>
      <w:bookmarkStart w:id="955" w:name="_Toc185134166"/>
      <w:bookmarkStart w:id="956" w:name="_Toc185143055"/>
      <w:bookmarkStart w:id="957" w:name="_Toc213120422"/>
      <w:bookmarkStart w:id="958" w:name="_Toc213120767"/>
      <w:bookmarkStart w:id="959" w:name="_Toc213120963"/>
      <w:bookmarkStart w:id="960" w:name="_Toc223491105"/>
      <w:bookmarkStart w:id="961" w:name="_Toc225326258"/>
      <w:bookmarkStart w:id="962" w:name="_Toc247971028"/>
      <w:bookmarkStart w:id="963" w:name="_Toc274312899"/>
      <w:bookmarkStart w:id="964" w:name="_Toc278985298"/>
      <w:bookmarkStart w:id="965" w:name="_Toc305751891"/>
      <w:bookmarkStart w:id="966" w:name="_Toc305752088"/>
      <w:bookmarkStart w:id="967" w:name="_Toc306612482"/>
      <w:bookmarkStart w:id="968" w:name="_Toc307412751"/>
      <w:bookmarkStart w:id="969" w:name="_Toc312925845"/>
      <w:bookmarkStart w:id="970" w:name="_Toc318356814"/>
      <w:bookmarkStart w:id="971" w:name="_Toc318363009"/>
      <w:bookmarkStart w:id="972" w:name="_Toc323557491"/>
      <w:bookmarkStart w:id="973" w:name="_Toc326917011"/>
      <w:bookmarkStart w:id="974" w:name="_Toc328479138"/>
      <w:bookmarkStart w:id="975" w:name="_Toc328483766"/>
      <w:bookmarkStart w:id="976" w:name="_Toc328553120"/>
      <w:bookmarkStart w:id="977" w:name="_Toc334454450"/>
      <w:bookmarkStart w:id="978" w:name="_Toc334454769"/>
      <w:bookmarkStart w:id="979" w:name="_Toc335143520"/>
      <w:bookmarkStart w:id="980" w:name="_Toc335143717"/>
      <w:bookmarkStart w:id="981" w:name="_Toc339638819"/>
      <w:bookmarkStart w:id="982" w:name="_Toc363638140"/>
      <w:r>
        <w:rPr>
          <w:rStyle w:val="CharDivNo"/>
        </w:rPr>
        <w:t>Division 3</w:t>
      </w:r>
      <w:r>
        <w:t> — </w:t>
      </w:r>
      <w:r>
        <w:rPr>
          <w:rStyle w:val="CharDivText"/>
        </w:rPr>
        <w:t>Entry warrants</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Heading5"/>
      </w:pPr>
      <w:bookmarkStart w:id="983" w:name="_Toc363638141"/>
      <w:bookmarkStart w:id="984" w:name="_Toc339638820"/>
      <w:r>
        <w:rPr>
          <w:rStyle w:val="CharSectno"/>
        </w:rPr>
        <w:t>111</w:t>
      </w:r>
      <w:r>
        <w:t>.</w:t>
      </w:r>
      <w:r>
        <w:tab/>
        <w:t>Entry warrant, who may apply for</w:t>
      </w:r>
      <w:bookmarkEnd w:id="983"/>
      <w:bookmarkEnd w:id="984"/>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General Manager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by No. 47 of 2011 s. 27.]</w:t>
      </w:r>
    </w:p>
    <w:p>
      <w:pPr>
        <w:pStyle w:val="Heading5"/>
      </w:pPr>
      <w:bookmarkStart w:id="985" w:name="_Toc363638142"/>
      <w:bookmarkStart w:id="986" w:name="_Toc339638821"/>
      <w:r>
        <w:rPr>
          <w:rStyle w:val="CharSectno"/>
        </w:rPr>
        <w:t>112</w:t>
      </w:r>
      <w:r>
        <w:t>.</w:t>
      </w:r>
      <w:r>
        <w:tab/>
        <w:t>Applications for entry warrant, how to be made</w:t>
      </w:r>
      <w:bookmarkEnd w:id="985"/>
      <w:bookmarkEnd w:id="986"/>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987" w:name="_Toc363638143"/>
      <w:bookmarkStart w:id="988" w:name="_Toc339638822"/>
      <w:r>
        <w:rPr>
          <w:rStyle w:val="CharSectno"/>
        </w:rPr>
        <w:t>113</w:t>
      </w:r>
      <w:r>
        <w:t>.</w:t>
      </w:r>
      <w:r>
        <w:tab/>
        <w:t>Entry warrant, issue of</w:t>
      </w:r>
      <w:bookmarkEnd w:id="987"/>
      <w:bookmarkEnd w:id="988"/>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by No. 47 of 2011 s. 27.]</w:t>
      </w:r>
    </w:p>
    <w:p>
      <w:pPr>
        <w:pStyle w:val="Heading5"/>
      </w:pPr>
      <w:bookmarkStart w:id="989" w:name="_Toc363638144"/>
      <w:bookmarkStart w:id="990" w:name="_Toc339638823"/>
      <w:r>
        <w:rPr>
          <w:rStyle w:val="CharSectno"/>
        </w:rPr>
        <w:t>114</w:t>
      </w:r>
      <w:r>
        <w:t>.</w:t>
      </w:r>
      <w:r>
        <w:tab/>
        <w:t>Entry warrant, effect of</w:t>
      </w:r>
      <w:bookmarkEnd w:id="989"/>
      <w:bookmarkEnd w:id="990"/>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991" w:name="_Toc178397790"/>
      <w:bookmarkStart w:id="992" w:name="_Toc178399181"/>
      <w:bookmarkStart w:id="993" w:name="_Toc178399377"/>
      <w:bookmarkStart w:id="994" w:name="_Toc178499352"/>
      <w:bookmarkStart w:id="995" w:name="_Toc178584593"/>
      <w:bookmarkStart w:id="996" w:name="_Toc178592790"/>
      <w:bookmarkStart w:id="997" w:name="_Toc185134171"/>
      <w:bookmarkStart w:id="998" w:name="_Toc185143060"/>
      <w:bookmarkStart w:id="999" w:name="_Toc213120427"/>
      <w:bookmarkStart w:id="1000" w:name="_Toc213120772"/>
      <w:bookmarkStart w:id="1001" w:name="_Toc213120968"/>
      <w:bookmarkStart w:id="1002" w:name="_Toc223491110"/>
      <w:bookmarkStart w:id="1003" w:name="_Toc225326263"/>
      <w:bookmarkStart w:id="1004" w:name="_Toc247971033"/>
      <w:bookmarkStart w:id="1005" w:name="_Toc274312904"/>
      <w:bookmarkStart w:id="1006" w:name="_Toc278985303"/>
      <w:bookmarkStart w:id="1007" w:name="_Toc305751896"/>
      <w:bookmarkStart w:id="1008" w:name="_Toc305752093"/>
      <w:bookmarkStart w:id="1009" w:name="_Toc306612487"/>
      <w:bookmarkStart w:id="1010" w:name="_Toc307412756"/>
      <w:bookmarkStart w:id="1011" w:name="_Toc312925850"/>
      <w:bookmarkStart w:id="1012" w:name="_Toc318356819"/>
      <w:bookmarkStart w:id="1013" w:name="_Toc318363014"/>
      <w:bookmarkStart w:id="1014" w:name="_Toc323557496"/>
      <w:bookmarkStart w:id="1015" w:name="_Toc326917016"/>
      <w:bookmarkStart w:id="1016" w:name="_Toc328479143"/>
      <w:bookmarkStart w:id="1017" w:name="_Toc328483771"/>
      <w:bookmarkStart w:id="1018" w:name="_Toc328553125"/>
      <w:bookmarkStart w:id="1019" w:name="_Toc334454455"/>
      <w:bookmarkStart w:id="1020" w:name="_Toc334454774"/>
      <w:bookmarkStart w:id="1021" w:name="_Toc335143525"/>
      <w:bookmarkStart w:id="1022" w:name="_Toc335143722"/>
      <w:bookmarkStart w:id="1023" w:name="_Toc339638824"/>
      <w:bookmarkStart w:id="1024" w:name="_Toc363638145"/>
      <w:r>
        <w:rPr>
          <w:rStyle w:val="CharDivNo"/>
        </w:rPr>
        <w:t>Division 4</w:t>
      </w:r>
      <w:r>
        <w:t> — </w:t>
      </w:r>
      <w:r>
        <w:rPr>
          <w:rStyle w:val="CharDivText"/>
        </w:rPr>
        <w:t>Enforcement provisions</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Heading5"/>
      </w:pPr>
      <w:bookmarkStart w:id="1025" w:name="_Toc363638146"/>
      <w:bookmarkStart w:id="1026" w:name="_Toc339638825"/>
      <w:r>
        <w:rPr>
          <w:rStyle w:val="CharSectno"/>
        </w:rPr>
        <w:t>115</w:t>
      </w:r>
      <w:r>
        <w:t>.</w:t>
      </w:r>
      <w:r>
        <w:tab/>
        <w:t>Obstructing or impersonating inspector, offence</w:t>
      </w:r>
      <w:bookmarkEnd w:id="1025"/>
      <w:bookmarkEnd w:id="1026"/>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1027" w:name="_Toc363638147"/>
      <w:bookmarkStart w:id="1028" w:name="_Toc339638826"/>
      <w:r>
        <w:rPr>
          <w:rStyle w:val="CharSectno"/>
        </w:rPr>
        <w:t>116</w:t>
      </w:r>
      <w:r>
        <w:t>.</w:t>
      </w:r>
      <w:r>
        <w:tab/>
        <w:t>Illegal development etc., Trust’s powers as to</w:t>
      </w:r>
      <w:bookmarkEnd w:id="1027"/>
      <w:bookmarkEnd w:id="1028"/>
    </w:p>
    <w:p>
      <w:pPr>
        <w:pStyle w:val="Subsection"/>
      </w:pPr>
      <w:r>
        <w:tab/>
        <w:t>(1)</w:t>
      </w:r>
      <w:r>
        <w:tab/>
        <w:t>The Trust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Trust,</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Trust may itself remove, pull down, take up or alter the development and may recover from the person in any court of competent jurisdiction the costs incurred by it in so doing.</w:t>
      </w:r>
    </w:p>
    <w:p>
      <w:pPr>
        <w:pStyle w:val="Heading5"/>
      </w:pPr>
      <w:bookmarkStart w:id="1029" w:name="_Toc363638148"/>
      <w:bookmarkStart w:id="1030" w:name="_Toc339638827"/>
      <w:r>
        <w:rPr>
          <w:rStyle w:val="CharSectno"/>
        </w:rPr>
        <w:t>117</w:t>
      </w:r>
      <w:r>
        <w:t>.</w:t>
      </w:r>
      <w:r>
        <w:tab/>
        <w:t>Abandoned etc. property, powers as to</w:t>
      </w:r>
      <w:bookmarkEnd w:id="1029"/>
      <w:bookmarkEnd w:id="1030"/>
    </w:p>
    <w:p>
      <w:pPr>
        <w:pStyle w:val="Subsection"/>
        <w:rPr>
          <w:snapToGrid w:val="0"/>
        </w:rPr>
      </w:pPr>
      <w:r>
        <w:rPr>
          <w:snapToGrid w:val="0"/>
        </w:rPr>
        <w:tab/>
        <w:t>(1)</w:t>
      </w:r>
      <w:r>
        <w:rPr>
          <w:snapToGrid w:val="0"/>
        </w:rPr>
        <w:tab/>
        <w:t>Subject to this section, the Trust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he Trust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Before it exercises the power in subsection (1)(a) in relation to property that does not constitute a danger to persons, property or the environment, the Trust must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if the identity and whereabouts of that person become known to it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must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become part of the funds of the Trust at the expiration of 12 months from the date of the sale unless within that time a person proves to the satisfaction of the Trust that that person is entitled to them or any part of them, in which case the Trust must pay the proceeds or part of the proceeds in accordance with that entitlement.</w:t>
      </w:r>
    </w:p>
    <w:p>
      <w:pPr>
        <w:pStyle w:val="Subsection"/>
        <w:rPr>
          <w:snapToGrid w:val="0"/>
        </w:rPr>
      </w:pPr>
      <w:r>
        <w:rPr>
          <w:snapToGrid w:val="0"/>
        </w:rPr>
        <w:tab/>
        <w:t>(8)</w:t>
      </w:r>
      <w:r>
        <w:rPr>
          <w:snapToGrid w:val="0"/>
        </w:rPr>
        <w:tab/>
        <w:t>Despite subsections (5), (6) and (7), the Trust must give possession of the property to any person who, before the Trust exercises a power under subsection (5) or (6), proves that that person is entitled to the same and who pays to the Trust all costs incurred by it under this section.</w:t>
      </w:r>
    </w:p>
    <w:p>
      <w:pPr>
        <w:pStyle w:val="Heading5"/>
      </w:pPr>
      <w:bookmarkStart w:id="1031" w:name="_Toc363638149"/>
      <w:bookmarkStart w:id="1032" w:name="_Toc339638828"/>
      <w:r>
        <w:rPr>
          <w:rStyle w:val="CharSectno"/>
        </w:rPr>
        <w:t>118</w:t>
      </w:r>
      <w:r>
        <w:t>.</w:t>
      </w:r>
      <w:r>
        <w:tab/>
        <w:t>Trust’s costs under s. 102, 116(5) or 117, recovering in case of financial assurance condition etc.</w:t>
      </w:r>
      <w:bookmarkEnd w:id="1031"/>
      <w:bookmarkEnd w:id="1032"/>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Trust incurs costs in taking action under section 102,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Trust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Trust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Trust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Trust must consider any representations in writing made by the responsible person.</w:t>
      </w:r>
    </w:p>
    <w:p>
      <w:pPr>
        <w:pStyle w:val="Subsection"/>
        <w:keepLines/>
      </w:pPr>
      <w:r>
        <w:tab/>
        <w:t>(7)</w:t>
      </w:r>
      <w:r>
        <w:tab/>
        <w:t>If the Trust decides to make a claim on or realise the financial assurance or part of it, the Trust must make reasonable endeavours to give written notice to the responsible person of the decision and the reasons for the decision.</w:t>
      </w:r>
    </w:p>
    <w:p>
      <w:pPr>
        <w:pStyle w:val="Subsection"/>
      </w:pPr>
      <w:r>
        <w:tab/>
        <w:t>(8)</w:t>
      </w:r>
      <w:r>
        <w:tab/>
        <w:t>Any costs recovered under this section become part of the funds of the Trust.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Trust may recover the excess from the responsible person under section 102, 116(5) or 117, as the case requires.</w:t>
      </w:r>
    </w:p>
    <w:p>
      <w:pPr>
        <w:pStyle w:val="Subsection"/>
      </w:pPr>
      <w:r>
        <w:tab/>
        <w:t>(11)</w:t>
      </w:r>
      <w:r>
        <w:tab/>
        <w:t>The Trust is not entitled —</w:t>
      </w:r>
    </w:p>
    <w:p>
      <w:pPr>
        <w:pStyle w:val="Indenta"/>
      </w:pPr>
      <w:r>
        <w:tab/>
        <w:t>(a)</w:t>
      </w:r>
      <w:r>
        <w:tab/>
        <w:t>to recover costs under section 102,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116(5) or 117.</w:t>
      </w:r>
    </w:p>
    <w:p>
      <w:pPr>
        <w:pStyle w:val="Heading2"/>
      </w:pPr>
      <w:bookmarkStart w:id="1033" w:name="_Toc178397795"/>
      <w:bookmarkStart w:id="1034" w:name="_Toc178399186"/>
      <w:bookmarkStart w:id="1035" w:name="_Toc178399382"/>
      <w:bookmarkStart w:id="1036" w:name="_Toc178499357"/>
      <w:bookmarkStart w:id="1037" w:name="_Toc178584598"/>
      <w:bookmarkStart w:id="1038" w:name="_Toc178592795"/>
      <w:bookmarkStart w:id="1039" w:name="_Toc185134176"/>
      <w:bookmarkStart w:id="1040" w:name="_Toc185143065"/>
      <w:bookmarkStart w:id="1041" w:name="_Toc213120432"/>
      <w:bookmarkStart w:id="1042" w:name="_Toc213120777"/>
      <w:bookmarkStart w:id="1043" w:name="_Toc213120973"/>
      <w:bookmarkStart w:id="1044" w:name="_Toc223491115"/>
      <w:bookmarkStart w:id="1045" w:name="_Toc225326268"/>
      <w:bookmarkStart w:id="1046" w:name="_Toc247971038"/>
      <w:bookmarkStart w:id="1047" w:name="_Toc274312909"/>
      <w:bookmarkStart w:id="1048" w:name="_Toc278985308"/>
      <w:bookmarkStart w:id="1049" w:name="_Toc305751901"/>
      <w:bookmarkStart w:id="1050" w:name="_Toc305752098"/>
      <w:bookmarkStart w:id="1051" w:name="_Toc306612492"/>
      <w:bookmarkStart w:id="1052" w:name="_Toc307412761"/>
      <w:bookmarkStart w:id="1053" w:name="_Toc312925855"/>
      <w:bookmarkStart w:id="1054" w:name="_Toc318356824"/>
      <w:bookmarkStart w:id="1055" w:name="_Toc318363019"/>
      <w:bookmarkStart w:id="1056" w:name="_Toc323557501"/>
      <w:bookmarkStart w:id="1057" w:name="_Toc326917021"/>
      <w:bookmarkStart w:id="1058" w:name="_Toc328479148"/>
      <w:bookmarkStart w:id="1059" w:name="_Toc328483776"/>
      <w:bookmarkStart w:id="1060" w:name="_Toc328553130"/>
      <w:bookmarkStart w:id="1061" w:name="_Toc334454460"/>
      <w:bookmarkStart w:id="1062" w:name="_Toc334454779"/>
      <w:bookmarkStart w:id="1063" w:name="_Toc335143530"/>
      <w:bookmarkStart w:id="1064" w:name="_Toc335143727"/>
      <w:bookmarkStart w:id="1065" w:name="_Toc339638829"/>
      <w:bookmarkStart w:id="1066" w:name="_Toc363638150"/>
      <w:r>
        <w:rPr>
          <w:rStyle w:val="CharPartNo"/>
        </w:rPr>
        <w:t>Part 8</w:t>
      </w:r>
      <w:r>
        <w:t> — </w:t>
      </w:r>
      <w:r>
        <w:rPr>
          <w:rStyle w:val="CharPartText"/>
        </w:rPr>
        <w:t>Legal proceedings</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Heading3"/>
      </w:pPr>
      <w:bookmarkStart w:id="1067" w:name="_Toc178397796"/>
      <w:bookmarkStart w:id="1068" w:name="_Toc178399187"/>
      <w:bookmarkStart w:id="1069" w:name="_Toc178399383"/>
      <w:bookmarkStart w:id="1070" w:name="_Toc178499358"/>
      <w:bookmarkStart w:id="1071" w:name="_Toc178584599"/>
      <w:bookmarkStart w:id="1072" w:name="_Toc178592796"/>
      <w:bookmarkStart w:id="1073" w:name="_Toc185134177"/>
      <w:bookmarkStart w:id="1074" w:name="_Toc185143066"/>
      <w:bookmarkStart w:id="1075" w:name="_Toc213120433"/>
      <w:bookmarkStart w:id="1076" w:name="_Toc213120778"/>
      <w:bookmarkStart w:id="1077" w:name="_Toc213120974"/>
      <w:bookmarkStart w:id="1078" w:name="_Toc223491116"/>
      <w:bookmarkStart w:id="1079" w:name="_Toc225326269"/>
      <w:bookmarkStart w:id="1080" w:name="_Toc247971039"/>
      <w:bookmarkStart w:id="1081" w:name="_Toc274312910"/>
      <w:bookmarkStart w:id="1082" w:name="_Toc278985309"/>
      <w:bookmarkStart w:id="1083" w:name="_Toc305751902"/>
      <w:bookmarkStart w:id="1084" w:name="_Toc305752099"/>
      <w:bookmarkStart w:id="1085" w:name="_Toc306612493"/>
      <w:bookmarkStart w:id="1086" w:name="_Toc307412762"/>
      <w:bookmarkStart w:id="1087" w:name="_Toc312925856"/>
      <w:bookmarkStart w:id="1088" w:name="_Toc318356825"/>
      <w:bookmarkStart w:id="1089" w:name="_Toc318363020"/>
      <w:bookmarkStart w:id="1090" w:name="_Toc323557502"/>
      <w:bookmarkStart w:id="1091" w:name="_Toc326917022"/>
      <w:bookmarkStart w:id="1092" w:name="_Toc328479149"/>
      <w:bookmarkStart w:id="1093" w:name="_Toc328483777"/>
      <w:bookmarkStart w:id="1094" w:name="_Toc328553131"/>
      <w:bookmarkStart w:id="1095" w:name="_Toc334454461"/>
      <w:bookmarkStart w:id="1096" w:name="_Toc334454780"/>
      <w:bookmarkStart w:id="1097" w:name="_Toc335143531"/>
      <w:bookmarkStart w:id="1098" w:name="_Toc335143728"/>
      <w:bookmarkStart w:id="1099" w:name="_Toc339638830"/>
      <w:bookmarkStart w:id="1100" w:name="_Toc363638151"/>
      <w:r>
        <w:rPr>
          <w:rStyle w:val="CharDivNo"/>
        </w:rPr>
        <w:t>Division 1</w:t>
      </w:r>
      <w:r>
        <w:t> — </w:t>
      </w:r>
      <w:r>
        <w:rPr>
          <w:rStyle w:val="CharDivText"/>
        </w:rPr>
        <w:t>General matters</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Heading5"/>
      </w:pPr>
      <w:bookmarkStart w:id="1101" w:name="_Toc363638152"/>
      <w:bookmarkStart w:id="1102" w:name="_Toc339638831"/>
      <w:r>
        <w:rPr>
          <w:rStyle w:val="CharSectno"/>
        </w:rPr>
        <w:t>119</w:t>
      </w:r>
      <w:r>
        <w:t>.</w:t>
      </w:r>
      <w:r>
        <w:tab/>
        <w:t>Prosecutions, commencing etc. and averments in</w:t>
      </w:r>
      <w:bookmarkEnd w:id="1101"/>
      <w:bookmarkEnd w:id="1102"/>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Heading5"/>
      </w:pPr>
      <w:bookmarkStart w:id="1103" w:name="_Toc363638153"/>
      <w:bookmarkStart w:id="1104" w:name="_Toc339638832"/>
      <w:r>
        <w:rPr>
          <w:rStyle w:val="CharSectno"/>
        </w:rPr>
        <w:t>120</w:t>
      </w:r>
      <w:r>
        <w:t>.</w:t>
      </w:r>
      <w:r>
        <w:tab/>
        <w:t>Time limit for prosecuting</w:t>
      </w:r>
      <w:bookmarkEnd w:id="1103"/>
      <w:bookmarkEnd w:id="1104"/>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1105" w:name="_Toc363638154"/>
      <w:bookmarkStart w:id="1106" w:name="_Toc339638833"/>
      <w:r>
        <w:rPr>
          <w:rStyle w:val="CharSectno"/>
        </w:rPr>
        <w:t>121</w:t>
      </w:r>
      <w:r>
        <w:t>.</w:t>
      </w:r>
      <w:r>
        <w:tab/>
        <w:t>Offence by body corporate, liability of directors etc. in case of and proof of</w:t>
      </w:r>
      <w:bookmarkEnd w:id="1105"/>
      <w:bookmarkEnd w:id="1106"/>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1107" w:name="_Toc178397800"/>
      <w:bookmarkStart w:id="1108" w:name="_Toc178399191"/>
      <w:bookmarkStart w:id="1109" w:name="_Toc178399387"/>
      <w:bookmarkStart w:id="1110" w:name="_Toc178499362"/>
      <w:bookmarkStart w:id="1111" w:name="_Toc178584603"/>
      <w:bookmarkStart w:id="1112" w:name="_Toc178592800"/>
      <w:bookmarkStart w:id="1113" w:name="_Toc185134181"/>
      <w:bookmarkStart w:id="1114" w:name="_Toc185143070"/>
      <w:bookmarkStart w:id="1115" w:name="_Toc213120437"/>
      <w:bookmarkStart w:id="1116" w:name="_Toc213120782"/>
      <w:bookmarkStart w:id="1117" w:name="_Toc213120978"/>
      <w:bookmarkStart w:id="1118" w:name="_Toc223491120"/>
      <w:bookmarkStart w:id="1119" w:name="_Toc225326273"/>
      <w:bookmarkStart w:id="1120" w:name="_Toc247971043"/>
      <w:bookmarkStart w:id="1121" w:name="_Toc274312914"/>
      <w:bookmarkStart w:id="1122" w:name="_Toc278985313"/>
      <w:bookmarkStart w:id="1123" w:name="_Toc305751906"/>
      <w:bookmarkStart w:id="1124" w:name="_Toc305752103"/>
      <w:bookmarkStart w:id="1125" w:name="_Toc306612497"/>
      <w:bookmarkStart w:id="1126" w:name="_Toc307412766"/>
      <w:bookmarkStart w:id="1127" w:name="_Toc312925860"/>
      <w:bookmarkStart w:id="1128" w:name="_Toc318356829"/>
      <w:bookmarkStart w:id="1129" w:name="_Toc318363024"/>
      <w:bookmarkStart w:id="1130" w:name="_Toc323557506"/>
      <w:bookmarkStart w:id="1131" w:name="_Toc326917026"/>
      <w:bookmarkStart w:id="1132" w:name="_Toc328479153"/>
      <w:bookmarkStart w:id="1133" w:name="_Toc328483781"/>
      <w:bookmarkStart w:id="1134" w:name="_Toc328553135"/>
      <w:bookmarkStart w:id="1135" w:name="_Toc334454465"/>
      <w:bookmarkStart w:id="1136" w:name="_Toc334454784"/>
      <w:bookmarkStart w:id="1137" w:name="_Toc335143535"/>
      <w:bookmarkStart w:id="1138" w:name="_Toc335143732"/>
      <w:bookmarkStart w:id="1139" w:name="_Toc339638834"/>
      <w:bookmarkStart w:id="1140" w:name="_Toc363638155"/>
      <w:r>
        <w:rPr>
          <w:rStyle w:val="CharDivNo"/>
        </w:rPr>
        <w:t>Division 2</w:t>
      </w:r>
      <w:r>
        <w:t> — </w:t>
      </w:r>
      <w:r>
        <w:rPr>
          <w:rStyle w:val="CharDivText"/>
        </w:rPr>
        <w:t>Infringement notices</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Heading5"/>
      </w:pPr>
      <w:bookmarkStart w:id="1141" w:name="_Toc363638156"/>
      <w:bookmarkStart w:id="1142" w:name="_Toc339638835"/>
      <w:r>
        <w:rPr>
          <w:rStyle w:val="CharSectno"/>
        </w:rPr>
        <w:t>122</w:t>
      </w:r>
      <w:r>
        <w:t>.</w:t>
      </w:r>
      <w:r>
        <w:tab/>
        <w:t>Terms used</w:t>
      </w:r>
      <w:bookmarkEnd w:id="1141"/>
      <w:bookmarkEnd w:id="1142"/>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1143" w:name="_Toc363638157"/>
      <w:bookmarkStart w:id="1144" w:name="_Toc339638836"/>
      <w:r>
        <w:rPr>
          <w:rStyle w:val="CharSectno"/>
        </w:rPr>
        <w:t>123</w:t>
      </w:r>
      <w:r>
        <w:t>.</w:t>
      </w:r>
      <w:r>
        <w:tab/>
        <w:t>Infringement notices</w:t>
      </w:r>
      <w:bookmarkEnd w:id="1143"/>
      <w:bookmarkEnd w:id="1144"/>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the Trust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Trust may, in writing, appoint persons or classes of persons to be authorised persons for the purposes of subsection (5) or (7), but an inspector who gives an infringement notice is not eligible to be an authorised person for the purposes of either of those subsections in relation to that notice.</w:t>
      </w:r>
    </w:p>
    <w:p>
      <w:pPr>
        <w:pStyle w:val="Footnotesection"/>
      </w:pPr>
      <w:bookmarkStart w:id="1145" w:name="_Toc178397803"/>
      <w:bookmarkStart w:id="1146" w:name="_Toc178399194"/>
      <w:bookmarkStart w:id="1147" w:name="_Toc178399390"/>
      <w:bookmarkStart w:id="1148" w:name="_Toc178499365"/>
      <w:bookmarkStart w:id="1149" w:name="_Toc178584606"/>
      <w:bookmarkStart w:id="1150" w:name="_Toc178592803"/>
      <w:bookmarkStart w:id="1151" w:name="_Toc185134184"/>
      <w:bookmarkStart w:id="1152" w:name="_Toc185143073"/>
      <w:bookmarkStart w:id="1153" w:name="_Toc213120440"/>
      <w:bookmarkStart w:id="1154" w:name="_Toc213120785"/>
      <w:bookmarkStart w:id="1155" w:name="_Toc213120981"/>
      <w:bookmarkStart w:id="1156" w:name="_Toc223491123"/>
      <w:bookmarkStart w:id="1157" w:name="_Toc225326276"/>
      <w:r>
        <w:tab/>
        <w:t>[Section 123 amended by No. 46 of 2009 s. 17.]</w:t>
      </w:r>
    </w:p>
    <w:p>
      <w:pPr>
        <w:pStyle w:val="Heading3"/>
      </w:pPr>
      <w:bookmarkStart w:id="1158" w:name="_Toc247971046"/>
      <w:bookmarkStart w:id="1159" w:name="_Toc274312917"/>
      <w:bookmarkStart w:id="1160" w:name="_Toc278985316"/>
      <w:bookmarkStart w:id="1161" w:name="_Toc305751909"/>
      <w:bookmarkStart w:id="1162" w:name="_Toc305752106"/>
      <w:bookmarkStart w:id="1163" w:name="_Toc306612500"/>
      <w:bookmarkStart w:id="1164" w:name="_Toc307412769"/>
      <w:bookmarkStart w:id="1165" w:name="_Toc312925863"/>
      <w:bookmarkStart w:id="1166" w:name="_Toc318356832"/>
      <w:bookmarkStart w:id="1167" w:name="_Toc318363027"/>
      <w:bookmarkStart w:id="1168" w:name="_Toc323557509"/>
      <w:bookmarkStart w:id="1169" w:name="_Toc326917029"/>
      <w:bookmarkStart w:id="1170" w:name="_Toc328479156"/>
      <w:bookmarkStart w:id="1171" w:name="_Toc328483784"/>
      <w:bookmarkStart w:id="1172" w:name="_Toc328553138"/>
      <w:bookmarkStart w:id="1173" w:name="_Toc334454468"/>
      <w:bookmarkStart w:id="1174" w:name="_Toc334454787"/>
      <w:bookmarkStart w:id="1175" w:name="_Toc335143538"/>
      <w:bookmarkStart w:id="1176" w:name="_Toc335143735"/>
      <w:bookmarkStart w:id="1177" w:name="_Toc339638837"/>
      <w:bookmarkStart w:id="1178" w:name="_Toc363638158"/>
      <w:r>
        <w:rPr>
          <w:rStyle w:val="CharDivNo"/>
        </w:rPr>
        <w:t>Division 3</w:t>
      </w:r>
      <w:r>
        <w:t> — </w:t>
      </w:r>
      <w:r>
        <w:rPr>
          <w:rStyle w:val="CharDivText"/>
        </w:rPr>
        <w:t>Offences under other Acts</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Heading5"/>
      </w:pPr>
      <w:bookmarkStart w:id="1179" w:name="_Toc363638159"/>
      <w:bookmarkStart w:id="1180" w:name="_Toc339638838"/>
      <w:r>
        <w:rPr>
          <w:rStyle w:val="CharSectno"/>
        </w:rPr>
        <w:t>124</w:t>
      </w:r>
      <w:r>
        <w:t>.</w:t>
      </w:r>
      <w:r>
        <w:tab/>
        <w:t>Offences under other Acts (Sch. 8), enforcing under this Act</w:t>
      </w:r>
      <w:bookmarkEnd w:id="1179"/>
      <w:bookmarkEnd w:id="1180"/>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1181" w:name="_Toc363638160"/>
      <w:bookmarkStart w:id="1182" w:name="_Toc339638839"/>
      <w:r>
        <w:rPr>
          <w:rStyle w:val="CharSectno"/>
        </w:rPr>
        <w:t>125</w:t>
      </w:r>
      <w:r>
        <w:t>.</w:t>
      </w:r>
      <w:r>
        <w:tab/>
        <w:t>Offences under other Acts (Sch. 8), prosecuting</w:t>
      </w:r>
      <w:bookmarkEnd w:id="1181"/>
      <w:bookmarkEnd w:id="1182"/>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1183" w:name="_Toc363638161"/>
      <w:bookmarkStart w:id="1184" w:name="_Toc339638840"/>
      <w:r>
        <w:rPr>
          <w:rStyle w:val="CharSectno"/>
        </w:rPr>
        <w:t>126</w:t>
      </w:r>
      <w:r>
        <w:t>.</w:t>
      </w:r>
      <w:r>
        <w:tab/>
        <w:t>Alleged offences under other Acts (Sch. 8), infringement notices for</w:t>
      </w:r>
      <w:bookmarkEnd w:id="1183"/>
      <w:bookmarkEnd w:id="1184"/>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1185" w:name="_Toc178397807"/>
      <w:bookmarkStart w:id="1186" w:name="_Toc178399198"/>
      <w:bookmarkStart w:id="1187" w:name="_Toc178399394"/>
      <w:bookmarkStart w:id="1188" w:name="_Toc178499369"/>
      <w:bookmarkStart w:id="1189" w:name="_Toc178584610"/>
      <w:bookmarkStart w:id="1190" w:name="_Toc178592807"/>
      <w:bookmarkStart w:id="1191" w:name="_Toc185134188"/>
      <w:bookmarkStart w:id="1192" w:name="_Toc185143077"/>
      <w:bookmarkStart w:id="1193" w:name="_Toc213120444"/>
      <w:bookmarkStart w:id="1194" w:name="_Toc213120789"/>
      <w:bookmarkStart w:id="1195" w:name="_Toc213120985"/>
      <w:bookmarkStart w:id="1196" w:name="_Toc223491127"/>
      <w:bookmarkStart w:id="1197" w:name="_Toc225326280"/>
      <w:bookmarkStart w:id="1198" w:name="_Toc247971050"/>
      <w:bookmarkStart w:id="1199" w:name="_Toc274312921"/>
      <w:bookmarkStart w:id="1200" w:name="_Toc278985320"/>
      <w:bookmarkStart w:id="1201" w:name="_Toc305751913"/>
      <w:bookmarkStart w:id="1202" w:name="_Toc305752110"/>
      <w:bookmarkStart w:id="1203" w:name="_Toc306612504"/>
      <w:bookmarkStart w:id="1204" w:name="_Toc307412773"/>
      <w:bookmarkStart w:id="1205" w:name="_Toc312925867"/>
      <w:bookmarkStart w:id="1206" w:name="_Toc318356836"/>
      <w:bookmarkStart w:id="1207" w:name="_Toc318363031"/>
      <w:bookmarkStart w:id="1208" w:name="_Toc323557513"/>
      <w:bookmarkStart w:id="1209" w:name="_Toc326917033"/>
      <w:bookmarkStart w:id="1210" w:name="_Toc328479160"/>
      <w:bookmarkStart w:id="1211" w:name="_Toc328483788"/>
      <w:bookmarkStart w:id="1212" w:name="_Toc328553142"/>
      <w:bookmarkStart w:id="1213" w:name="_Toc334454472"/>
      <w:bookmarkStart w:id="1214" w:name="_Toc334454791"/>
      <w:bookmarkStart w:id="1215" w:name="_Toc335143542"/>
      <w:bookmarkStart w:id="1216" w:name="_Toc335143739"/>
      <w:bookmarkStart w:id="1217" w:name="_Toc339638841"/>
      <w:bookmarkStart w:id="1218" w:name="_Toc363638162"/>
      <w:r>
        <w:rPr>
          <w:rStyle w:val="CharPartNo"/>
        </w:rPr>
        <w:t>Part 9</w:t>
      </w:r>
      <w:r>
        <w:rPr>
          <w:rStyle w:val="CharDivNo"/>
        </w:rPr>
        <w:t> </w:t>
      </w:r>
      <w:r>
        <w:t>—</w:t>
      </w:r>
      <w:r>
        <w:rPr>
          <w:rStyle w:val="CharDivText"/>
        </w:rPr>
        <w:t> </w:t>
      </w:r>
      <w:r>
        <w:rPr>
          <w:rStyle w:val="CharPartText"/>
        </w:rPr>
        <w:t>Swan and Canning Rivers Foundation</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Heading5"/>
      </w:pPr>
      <w:bookmarkStart w:id="1219" w:name="_Toc363638163"/>
      <w:bookmarkStart w:id="1220" w:name="_Toc339638842"/>
      <w:r>
        <w:rPr>
          <w:rStyle w:val="CharSectno"/>
        </w:rPr>
        <w:t>127</w:t>
      </w:r>
      <w:r>
        <w:t>.</w:t>
      </w:r>
      <w:r>
        <w:tab/>
        <w:t>Foundation established</w:t>
      </w:r>
      <w:bookmarkEnd w:id="1219"/>
      <w:bookmarkEnd w:id="1220"/>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1221" w:name="_Toc363638164"/>
      <w:bookmarkStart w:id="1222" w:name="_Toc339638843"/>
      <w:r>
        <w:rPr>
          <w:rStyle w:val="CharSectno"/>
        </w:rPr>
        <w:t>128</w:t>
      </w:r>
      <w:r>
        <w:t>.</w:t>
      </w:r>
      <w:r>
        <w:tab/>
        <w:t>Council to govern Foundation</w:t>
      </w:r>
      <w:bookmarkEnd w:id="1221"/>
      <w:bookmarkEnd w:id="1222"/>
    </w:p>
    <w:p>
      <w:pPr>
        <w:pStyle w:val="Subsection"/>
      </w:pPr>
      <w:r>
        <w:tab/>
      </w:r>
      <w:r>
        <w:tab/>
        <w:t>The Foundation is to have a council which, subject to this Act, is to be the governing body of the Foundation.</w:t>
      </w:r>
    </w:p>
    <w:p>
      <w:pPr>
        <w:pStyle w:val="Heading5"/>
      </w:pPr>
      <w:bookmarkStart w:id="1223" w:name="_Toc363638165"/>
      <w:bookmarkStart w:id="1224" w:name="_Toc339638844"/>
      <w:r>
        <w:rPr>
          <w:rStyle w:val="CharSectno"/>
        </w:rPr>
        <w:t>129</w:t>
      </w:r>
      <w:r>
        <w:t>.</w:t>
      </w:r>
      <w:r>
        <w:tab/>
        <w:t>Functions of Foundation</w:t>
      </w:r>
      <w:bookmarkEnd w:id="1223"/>
      <w:bookmarkEnd w:id="1224"/>
    </w:p>
    <w:p>
      <w:pPr>
        <w:pStyle w:val="Subsection"/>
      </w:pPr>
      <w:r>
        <w:tab/>
      </w:r>
      <w:r>
        <w:tab/>
        <w:t>The functions of the Foundation are —</w:t>
      </w:r>
    </w:p>
    <w:p>
      <w:pPr>
        <w:pStyle w:val="Indenta"/>
      </w:pPr>
      <w:r>
        <w:tab/>
        <w:t>(a)</w:t>
      </w:r>
      <w:r>
        <w:tab/>
        <w:t>to attract and retain continuing public interest and financial support for the Trust in the performance of its functions; and</w:t>
      </w:r>
    </w:p>
    <w:p>
      <w:pPr>
        <w:pStyle w:val="Indenta"/>
      </w:pPr>
      <w:r>
        <w:tab/>
        <w:t>(b)</w:t>
      </w:r>
      <w:r>
        <w:tab/>
        <w:t>to encourage donations to facilitate the performance by the Trust of its functions.</w:t>
      </w:r>
    </w:p>
    <w:p>
      <w:pPr>
        <w:pStyle w:val="Heading5"/>
      </w:pPr>
      <w:bookmarkStart w:id="1225" w:name="_Toc363638166"/>
      <w:bookmarkStart w:id="1226" w:name="_Toc339638845"/>
      <w:r>
        <w:rPr>
          <w:rStyle w:val="CharSectno"/>
        </w:rPr>
        <w:t>130</w:t>
      </w:r>
      <w:r>
        <w:t>.</w:t>
      </w:r>
      <w:r>
        <w:tab/>
        <w:t>Powers of Foundation</w:t>
      </w:r>
      <w:bookmarkEnd w:id="1225"/>
      <w:bookmarkEnd w:id="1226"/>
    </w:p>
    <w:p>
      <w:pPr>
        <w:pStyle w:val="Subsection"/>
      </w:pPr>
      <w:r>
        <w:tab/>
      </w:r>
      <w:r>
        <w:tab/>
        <w:t>The Foundation has power to do all things necessary or convenient to be done for or in connection with the performance of its functions.</w:t>
      </w:r>
    </w:p>
    <w:p>
      <w:pPr>
        <w:pStyle w:val="Heading5"/>
      </w:pPr>
      <w:bookmarkStart w:id="1227" w:name="_Toc363638167"/>
      <w:bookmarkStart w:id="1228" w:name="_Toc339638846"/>
      <w:r>
        <w:rPr>
          <w:rStyle w:val="CharSectno"/>
        </w:rPr>
        <w:t>131</w:t>
      </w:r>
      <w:r>
        <w:t>.</w:t>
      </w:r>
      <w:r>
        <w:tab/>
        <w:t>Swan and Canning Rivers Foundation Account</w:t>
      </w:r>
      <w:bookmarkEnd w:id="1227"/>
      <w:bookmarkEnd w:id="1228"/>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Trust; and</w:t>
      </w:r>
    </w:p>
    <w:p>
      <w:pPr>
        <w:pStyle w:val="Indenta"/>
      </w:pPr>
      <w:r>
        <w:tab/>
        <w:t>(b)</w:t>
      </w:r>
      <w:r>
        <w:tab/>
        <w:t>may be transferred to the Trust for the purposes of carrying this Act into effect or otherwise applied for the purposes of the Trust or the Foundation.</w:t>
      </w:r>
    </w:p>
    <w:p>
      <w:pPr>
        <w:pStyle w:val="Subsection"/>
      </w:pPr>
      <w:r>
        <w:tab/>
        <w:t>(4)</w:t>
      </w:r>
      <w:r>
        <w:tab/>
        <w:t>The operation of the Foundation Account is to be regarded as —</w:t>
      </w:r>
    </w:p>
    <w:p>
      <w:pPr>
        <w:pStyle w:val="Indenta"/>
      </w:pPr>
      <w:r>
        <w:tab/>
        <w:t>(a)</w:t>
      </w:r>
      <w:r>
        <w:tab/>
        <w:t xml:space="preserve">a service under the control of the Trust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Trust for the purposes of </w:t>
      </w:r>
      <w:r>
        <w:rPr>
          <w:szCs w:val="22"/>
        </w:rPr>
        <w:t xml:space="preserve">Part 5 </w:t>
      </w:r>
      <w:r>
        <w:t>of that Act.</w:t>
      </w:r>
    </w:p>
    <w:p>
      <w:pPr>
        <w:pStyle w:val="Footnotesection"/>
      </w:pPr>
      <w:r>
        <w:tab/>
        <w:t>[Section 131 amended by No. 77 of 2006 Sch. 1 cl. 165(6)-(8).]</w:t>
      </w:r>
    </w:p>
    <w:p>
      <w:pPr>
        <w:pStyle w:val="Heading5"/>
      </w:pPr>
      <w:bookmarkStart w:id="1229" w:name="_Toc363638168"/>
      <w:bookmarkStart w:id="1230" w:name="_Toc339638847"/>
      <w:r>
        <w:rPr>
          <w:rStyle w:val="CharSectno"/>
        </w:rPr>
        <w:t>132</w:t>
      </w:r>
      <w:r>
        <w:t>.</w:t>
      </w:r>
      <w:r>
        <w:tab/>
        <w:t>Rules for this Part</w:t>
      </w:r>
      <w:bookmarkEnd w:id="1229"/>
      <w:bookmarkEnd w:id="1230"/>
    </w:p>
    <w:p>
      <w:pPr>
        <w:pStyle w:val="Subsection"/>
      </w:pPr>
      <w:r>
        <w:tab/>
        <w:t>(1)</w:t>
      </w:r>
      <w:r>
        <w:tab/>
        <w:t>The Minister may, on the recommendation of the Trust, make rules that are necessary or convenient for giving effect to this Part.</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Trust, to make by</w:t>
      </w:r>
      <w:r>
        <w:noBreakHyphen/>
        <w:t>laws with respect to the operations and proceedings of the Foundation, the council, committees of the council and persons employed by the Foundation.</w:t>
      </w:r>
    </w:p>
    <w:p>
      <w:pPr>
        <w:pStyle w:val="Heading2"/>
      </w:pPr>
      <w:bookmarkStart w:id="1231" w:name="_Toc178397814"/>
      <w:bookmarkStart w:id="1232" w:name="_Toc178399205"/>
      <w:bookmarkStart w:id="1233" w:name="_Toc178399401"/>
      <w:bookmarkStart w:id="1234" w:name="_Toc178499376"/>
      <w:bookmarkStart w:id="1235" w:name="_Toc178584617"/>
      <w:bookmarkStart w:id="1236" w:name="_Toc178592814"/>
      <w:bookmarkStart w:id="1237" w:name="_Toc185134195"/>
      <w:bookmarkStart w:id="1238" w:name="_Toc185143084"/>
      <w:bookmarkStart w:id="1239" w:name="_Toc213120451"/>
      <w:bookmarkStart w:id="1240" w:name="_Toc213120796"/>
      <w:bookmarkStart w:id="1241" w:name="_Toc213120992"/>
      <w:bookmarkStart w:id="1242" w:name="_Toc223491134"/>
      <w:bookmarkStart w:id="1243" w:name="_Toc225326287"/>
      <w:bookmarkStart w:id="1244" w:name="_Toc247971057"/>
      <w:bookmarkStart w:id="1245" w:name="_Toc274312928"/>
      <w:bookmarkStart w:id="1246" w:name="_Toc278985327"/>
      <w:bookmarkStart w:id="1247" w:name="_Toc305751920"/>
      <w:bookmarkStart w:id="1248" w:name="_Toc305752117"/>
      <w:bookmarkStart w:id="1249" w:name="_Toc306612511"/>
      <w:bookmarkStart w:id="1250" w:name="_Toc307412780"/>
      <w:bookmarkStart w:id="1251" w:name="_Toc312925874"/>
      <w:bookmarkStart w:id="1252" w:name="_Toc318356843"/>
      <w:bookmarkStart w:id="1253" w:name="_Toc318363038"/>
      <w:bookmarkStart w:id="1254" w:name="_Toc323557520"/>
      <w:bookmarkStart w:id="1255" w:name="_Toc326917040"/>
      <w:bookmarkStart w:id="1256" w:name="_Toc328479167"/>
      <w:bookmarkStart w:id="1257" w:name="_Toc328483795"/>
      <w:bookmarkStart w:id="1258" w:name="_Toc328553149"/>
      <w:bookmarkStart w:id="1259" w:name="_Toc334454479"/>
      <w:bookmarkStart w:id="1260" w:name="_Toc334454798"/>
      <w:bookmarkStart w:id="1261" w:name="_Toc335143549"/>
      <w:bookmarkStart w:id="1262" w:name="_Toc335143746"/>
      <w:bookmarkStart w:id="1263" w:name="_Toc339638848"/>
      <w:bookmarkStart w:id="1264" w:name="_Toc363638169"/>
      <w:r>
        <w:rPr>
          <w:rStyle w:val="CharPartNo"/>
        </w:rPr>
        <w:t>Part 10</w:t>
      </w:r>
      <w:r>
        <w:rPr>
          <w:rStyle w:val="CharDivNo"/>
        </w:rPr>
        <w:t> </w:t>
      </w:r>
      <w:r>
        <w:t>—</w:t>
      </w:r>
      <w:r>
        <w:rPr>
          <w:rStyle w:val="CharDivText"/>
        </w:rPr>
        <w:t> </w:t>
      </w:r>
      <w:r>
        <w:rPr>
          <w:rStyle w:val="CharPartText"/>
        </w:rPr>
        <w:t>General</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Heading5"/>
      </w:pPr>
      <w:bookmarkStart w:id="1265" w:name="_Toc363638170"/>
      <w:bookmarkStart w:id="1266" w:name="_Toc339638849"/>
      <w:r>
        <w:rPr>
          <w:rStyle w:val="CharSectno"/>
        </w:rPr>
        <w:t>133</w:t>
      </w:r>
      <w:r>
        <w:t>.</w:t>
      </w:r>
      <w:r>
        <w:tab/>
        <w:t>Delegation by Minister</w:t>
      </w:r>
      <w:bookmarkEnd w:id="1265"/>
      <w:bookmarkEnd w:id="1266"/>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1267" w:name="_Toc363638171"/>
      <w:bookmarkStart w:id="1268" w:name="_Toc339638850"/>
      <w:r>
        <w:rPr>
          <w:rStyle w:val="CharSectno"/>
        </w:rPr>
        <w:t>134</w:t>
      </w:r>
      <w:r>
        <w:t>.</w:t>
      </w:r>
      <w:r>
        <w:tab/>
        <w:t>Duties and liabilities of members etc. performing functions under this Act</w:t>
      </w:r>
      <w:bookmarkEnd w:id="1267"/>
      <w:bookmarkEnd w:id="1268"/>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or subdelegated under section 33.</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redevelopment authority; and</w:t>
      </w:r>
    </w:p>
    <w:p>
      <w:pPr>
        <w:pStyle w:val="Indenti"/>
      </w:pPr>
      <w:r>
        <w:tab/>
        <w:t>(ii)</w:t>
      </w:r>
      <w:r>
        <w:tab/>
        <w:t>to a closed meeting, or a closed committee meeting, of the council of the local government or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Heading5"/>
      </w:pPr>
      <w:bookmarkStart w:id="1269" w:name="_Toc363638172"/>
      <w:bookmarkStart w:id="1270" w:name="_Toc339638851"/>
      <w:r>
        <w:rPr>
          <w:rStyle w:val="CharSectno"/>
        </w:rPr>
        <w:t>135</w:t>
      </w:r>
      <w:r>
        <w:t>.</w:t>
      </w:r>
      <w:r>
        <w:tab/>
        <w:t>Protection from personal liability</w:t>
      </w:r>
      <w:bookmarkEnd w:id="1269"/>
      <w:bookmarkEnd w:id="1270"/>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and</w:t>
      </w:r>
    </w:p>
    <w:p>
      <w:pPr>
        <w:pStyle w:val="Defpara"/>
      </w:pPr>
      <w:r>
        <w:tab/>
        <w:t>(b)</w:t>
      </w:r>
      <w:r>
        <w:tab/>
        <w:t>a person who attends or participates in a meeting under section 22; and</w:t>
      </w:r>
    </w:p>
    <w:p>
      <w:pPr>
        <w:pStyle w:val="Defpara"/>
      </w:pPr>
      <w:r>
        <w:tab/>
        <w:t>(c)</w:t>
      </w:r>
      <w:r>
        <w:tab/>
        <w:t>a member of a committee.</w:t>
      </w:r>
    </w:p>
    <w:p>
      <w:pPr>
        <w:pStyle w:val="Subsection"/>
      </w:pPr>
      <w:r>
        <w:tab/>
        <w:t>(2)</w:t>
      </w:r>
      <w:r>
        <w:tab/>
        <w:t>An action in tort does not lie against a member, an officer of the Trust or an inspector,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Heading5"/>
      </w:pPr>
      <w:bookmarkStart w:id="1271" w:name="_Toc363638173"/>
      <w:bookmarkStart w:id="1272" w:name="_Toc339638852"/>
      <w:r>
        <w:rPr>
          <w:rStyle w:val="CharSectno"/>
        </w:rPr>
        <w:t>136</w:t>
      </w:r>
      <w:r>
        <w:t>.</w:t>
      </w:r>
      <w:r>
        <w:tab/>
        <w:t>Regulations</w:t>
      </w:r>
      <w:bookmarkEnd w:id="1271"/>
      <w:bookmarkEnd w:id="127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Trust to the person;</w:t>
      </w:r>
    </w:p>
    <w:p>
      <w:pPr>
        <w:pStyle w:val="Indenta"/>
      </w:pPr>
      <w:r>
        <w:tab/>
        <w:t>(d)</w:t>
      </w:r>
      <w:r>
        <w:tab/>
        <w:t>regulate, control or prohibit the exhibition of advertisements or signs in the development control area and the Riverpark and confer power on the Trust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Heading5"/>
      </w:pPr>
      <w:bookmarkStart w:id="1273" w:name="_Toc363638174"/>
      <w:bookmarkStart w:id="1274" w:name="_Toc339638853"/>
      <w:r>
        <w:rPr>
          <w:rStyle w:val="CharSectno"/>
        </w:rPr>
        <w:t>137</w:t>
      </w:r>
      <w:r>
        <w:t>.</w:t>
      </w:r>
      <w:r>
        <w:tab/>
        <w:t>Review of Act</w:t>
      </w:r>
      <w:bookmarkEnd w:id="1273"/>
      <w:bookmarkEnd w:id="1274"/>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275" w:name="_Toc178397820"/>
    </w:p>
    <w:p>
      <w:pPr>
        <w:pStyle w:val="yScheduleHeading"/>
        <w:outlineLvl w:val="0"/>
      </w:pPr>
      <w:bookmarkStart w:id="1276" w:name="_Toc178399211"/>
      <w:bookmarkStart w:id="1277" w:name="_Toc178399407"/>
      <w:bookmarkStart w:id="1278" w:name="_Toc178499382"/>
      <w:bookmarkStart w:id="1279" w:name="_Toc178584623"/>
      <w:bookmarkStart w:id="1280" w:name="_Toc178592820"/>
      <w:bookmarkStart w:id="1281" w:name="_Toc185134201"/>
      <w:bookmarkStart w:id="1282" w:name="_Toc185143090"/>
      <w:bookmarkStart w:id="1283" w:name="_Toc213120457"/>
      <w:bookmarkStart w:id="1284" w:name="_Toc213120802"/>
      <w:bookmarkStart w:id="1285" w:name="_Toc213120998"/>
      <w:bookmarkStart w:id="1286" w:name="_Toc223491140"/>
      <w:bookmarkStart w:id="1287" w:name="_Toc225326293"/>
      <w:bookmarkStart w:id="1288" w:name="_Toc247971063"/>
      <w:bookmarkStart w:id="1289" w:name="_Toc274312934"/>
      <w:bookmarkStart w:id="1290" w:name="_Toc278985333"/>
      <w:bookmarkStart w:id="1291" w:name="_Toc305751926"/>
      <w:bookmarkStart w:id="1292" w:name="_Toc305752123"/>
      <w:bookmarkStart w:id="1293" w:name="_Toc306612517"/>
      <w:bookmarkStart w:id="1294" w:name="_Toc307412786"/>
      <w:bookmarkStart w:id="1295" w:name="_Toc312925880"/>
      <w:bookmarkStart w:id="1296" w:name="_Toc318356849"/>
      <w:bookmarkStart w:id="1297" w:name="_Toc318363044"/>
      <w:bookmarkStart w:id="1298" w:name="_Toc323557526"/>
      <w:bookmarkStart w:id="1299" w:name="_Toc326917046"/>
      <w:bookmarkStart w:id="1300" w:name="_Toc328479173"/>
      <w:bookmarkStart w:id="1301" w:name="_Toc328483801"/>
      <w:bookmarkStart w:id="1302" w:name="_Toc328553155"/>
      <w:bookmarkStart w:id="1303" w:name="_Toc334454485"/>
      <w:bookmarkStart w:id="1304" w:name="_Toc334454804"/>
      <w:bookmarkStart w:id="1305" w:name="_Toc335143555"/>
      <w:bookmarkStart w:id="1306" w:name="_Toc335143752"/>
      <w:bookmarkStart w:id="1307" w:name="_Toc339638854"/>
      <w:bookmarkStart w:id="1308" w:name="_Toc363638175"/>
      <w:r>
        <w:rPr>
          <w:rStyle w:val="CharSchNo"/>
        </w:rPr>
        <w:t>Schedule 1</w:t>
      </w:r>
      <w:r>
        <w:rPr>
          <w:rStyle w:val="CharSDivNo"/>
        </w:rPr>
        <w:t> </w:t>
      </w:r>
      <w:r>
        <w:t>—</w:t>
      </w:r>
      <w:r>
        <w:rPr>
          <w:rStyle w:val="CharSDivText"/>
        </w:rPr>
        <w:t> </w:t>
      </w:r>
      <w:r>
        <w:rPr>
          <w:rStyle w:val="CharSchText"/>
        </w:rPr>
        <w:t>Catchment area</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p>
      <w:pPr>
        <w:pStyle w:val="yShoulderClause"/>
      </w:pPr>
      <w:r>
        <w:t>[s. 8]</w:t>
      </w:r>
    </w:p>
    <w:p>
      <w:pPr>
        <w:pStyle w:val="ySubsection"/>
      </w:pPr>
      <w:r>
        <w:t>All of the land and waters shown on Deposited Plan 47464.</w:t>
      </w:r>
    </w:p>
    <w:p/>
    <w:p>
      <w:pPr>
        <w:pStyle w:val="yScheduleHeading"/>
        <w:outlineLvl w:val="0"/>
      </w:pPr>
      <w:bookmarkStart w:id="1309" w:name="_Toc178397821"/>
      <w:bookmarkStart w:id="1310" w:name="_Toc178399212"/>
      <w:bookmarkStart w:id="1311" w:name="_Toc178399408"/>
      <w:bookmarkStart w:id="1312" w:name="_Toc178499383"/>
      <w:bookmarkStart w:id="1313" w:name="_Toc178584624"/>
      <w:bookmarkStart w:id="1314" w:name="_Toc178592821"/>
      <w:bookmarkStart w:id="1315" w:name="_Toc185134202"/>
      <w:bookmarkStart w:id="1316" w:name="_Toc185143091"/>
      <w:bookmarkStart w:id="1317" w:name="_Toc213120458"/>
      <w:bookmarkStart w:id="1318" w:name="_Toc213120803"/>
      <w:bookmarkStart w:id="1319" w:name="_Toc213120999"/>
      <w:bookmarkStart w:id="1320" w:name="_Toc223491141"/>
      <w:bookmarkStart w:id="1321" w:name="_Toc225326294"/>
      <w:bookmarkStart w:id="1322" w:name="_Toc247971064"/>
      <w:bookmarkStart w:id="1323" w:name="_Toc274312935"/>
      <w:bookmarkStart w:id="1324" w:name="_Toc278985334"/>
      <w:bookmarkStart w:id="1325" w:name="_Toc305751927"/>
      <w:bookmarkStart w:id="1326" w:name="_Toc305752124"/>
      <w:bookmarkStart w:id="1327" w:name="_Toc306612518"/>
      <w:bookmarkStart w:id="1328" w:name="_Toc307412787"/>
      <w:bookmarkStart w:id="1329" w:name="_Toc312925881"/>
      <w:bookmarkStart w:id="1330" w:name="_Toc318356850"/>
      <w:bookmarkStart w:id="1331" w:name="_Toc318363045"/>
      <w:bookmarkStart w:id="1332" w:name="_Toc323557527"/>
      <w:bookmarkStart w:id="1333" w:name="_Toc326917047"/>
      <w:bookmarkStart w:id="1334" w:name="_Toc328479174"/>
      <w:bookmarkStart w:id="1335" w:name="_Toc328483802"/>
      <w:bookmarkStart w:id="1336" w:name="_Toc328553156"/>
      <w:bookmarkStart w:id="1337" w:name="_Toc334454486"/>
      <w:bookmarkStart w:id="1338" w:name="_Toc334454805"/>
      <w:bookmarkStart w:id="1339" w:name="_Toc335143556"/>
      <w:bookmarkStart w:id="1340" w:name="_Toc335143753"/>
      <w:bookmarkStart w:id="1341" w:name="_Toc339638855"/>
      <w:bookmarkStart w:id="1342" w:name="_Toc363638176"/>
      <w:r>
        <w:rPr>
          <w:rStyle w:val="CharSchNo"/>
        </w:rPr>
        <w:t>Schedule 2</w:t>
      </w:r>
      <w:r>
        <w:rPr>
          <w:rStyle w:val="CharSDivNo"/>
        </w:rPr>
        <w:t> </w:t>
      </w:r>
      <w:r>
        <w:t>—</w:t>
      </w:r>
      <w:r>
        <w:rPr>
          <w:rStyle w:val="CharSDivText"/>
        </w:rPr>
        <w:t> </w:t>
      </w:r>
      <w:r>
        <w:rPr>
          <w:rStyle w:val="CharSchText"/>
        </w:rPr>
        <w:t>Swan Canning Riverpark</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yShoulderClause"/>
      </w:pPr>
      <w:r>
        <w:t>[s. 9]</w:t>
      </w:r>
    </w:p>
    <w:p>
      <w:pPr>
        <w:pStyle w:val="ySubsection"/>
        <w:ind w:left="0" w:firstLine="0"/>
      </w:pPr>
      <w:r>
        <w:t>All of the land and waters shown hatched in blue on Deposited Plan 47465 version 3.</w:t>
      </w:r>
    </w:p>
    <w:p>
      <w:pPr>
        <w:pStyle w:val="yFootnotesection"/>
      </w:pPr>
      <w:r>
        <w:tab/>
        <w:t>[Schedule 2 amended in Gazette 25 Sep 2007 p. 4818.]</w:t>
      </w:r>
    </w:p>
    <w:p>
      <w:pPr>
        <w:pStyle w:val="ySubsection"/>
      </w:pPr>
    </w:p>
    <w:p>
      <w:pPr>
        <w:pStyle w:val="yScheduleHeading"/>
        <w:outlineLvl w:val="0"/>
      </w:pPr>
      <w:bookmarkStart w:id="1343" w:name="_Toc178397822"/>
      <w:bookmarkStart w:id="1344" w:name="_Toc178399213"/>
      <w:bookmarkStart w:id="1345" w:name="_Toc178399409"/>
      <w:bookmarkStart w:id="1346" w:name="_Toc178499384"/>
      <w:bookmarkStart w:id="1347" w:name="_Toc178584625"/>
      <w:bookmarkStart w:id="1348" w:name="_Toc178592822"/>
      <w:bookmarkStart w:id="1349" w:name="_Toc185134203"/>
      <w:bookmarkStart w:id="1350" w:name="_Toc185143092"/>
      <w:bookmarkStart w:id="1351" w:name="_Toc213120459"/>
      <w:bookmarkStart w:id="1352" w:name="_Toc213120804"/>
      <w:bookmarkStart w:id="1353" w:name="_Toc213121000"/>
      <w:bookmarkStart w:id="1354" w:name="_Toc223491142"/>
      <w:bookmarkStart w:id="1355" w:name="_Toc225326295"/>
      <w:bookmarkStart w:id="1356" w:name="_Toc247971065"/>
      <w:bookmarkStart w:id="1357" w:name="_Toc274312936"/>
      <w:bookmarkStart w:id="1358" w:name="_Toc278985335"/>
      <w:bookmarkStart w:id="1359" w:name="_Toc305751928"/>
      <w:bookmarkStart w:id="1360" w:name="_Toc305752125"/>
      <w:bookmarkStart w:id="1361" w:name="_Toc306612519"/>
      <w:bookmarkStart w:id="1362" w:name="_Toc307412788"/>
      <w:bookmarkStart w:id="1363" w:name="_Toc312925882"/>
      <w:bookmarkStart w:id="1364" w:name="_Toc318356851"/>
      <w:bookmarkStart w:id="1365" w:name="_Toc318363046"/>
      <w:bookmarkStart w:id="1366" w:name="_Toc323557528"/>
      <w:bookmarkStart w:id="1367" w:name="_Toc326917048"/>
      <w:bookmarkStart w:id="1368" w:name="_Toc328479175"/>
      <w:bookmarkStart w:id="1369" w:name="_Toc328483803"/>
      <w:bookmarkStart w:id="1370" w:name="_Toc328553157"/>
      <w:bookmarkStart w:id="1371" w:name="_Toc334454487"/>
      <w:bookmarkStart w:id="1372" w:name="_Toc334454806"/>
      <w:bookmarkStart w:id="1373" w:name="_Toc335143557"/>
      <w:bookmarkStart w:id="1374" w:name="_Toc335143754"/>
      <w:bookmarkStart w:id="1375" w:name="_Toc339638856"/>
      <w:bookmarkStart w:id="1376" w:name="_Toc363638177"/>
      <w:r>
        <w:rPr>
          <w:rStyle w:val="CharSchNo"/>
        </w:rPr>
        <w:t>Schedule 3</w:t>
      </w:r>
      <w:r>
        <w:rPr>
          <w:rStyle w:val="CharSDivNo"/>
        </w:rPr>
        <w:t> </w:t>
      </w:r>
      <w:r>
        <w:t>—</w:t>
      </w:r>
      <w:r>
        <w:rPr>
          <w:rStyle w:val="CharSDivText"/>
        </w:rPr>
        <w:t> </w:t>
      </w:r>
      <w:r>
        <w:rPr>
          <w:rStyle w:val="CharSchText"/>
        </w:rPr>
        <w:t>Development control area</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pPr>
        <w:pStyle w:val="yShoulderClause"/>
      </w:pPr>
      <w:r>
        <w:t>[s. 10]</w:t>
      </w:r>
    </w:p>
    <w:p>
      <w:pPr>
        <w:pStyle w:val="ySubsection"/>
        <w:ind w:left="0" w:firstLine="0"/>
      </w:pPr>
      <w:r>
        <w:t>All of the land and waters shown bordered in red on Deposited Plan 47465 version 3.</w:t>
      </w:r>
    </w:p>
    <w:p>
      <w:pPr>
        <w:pStyle w:val="yFootnotesection"/>
      </w:pPr>
      <w:r>
        <w:tab/>
        <w:t>[Schedule 3 amended in Gazette 25 Sep 2007 p. 4818.]</w:t>
      </w:r>
    </w:p>
    <w:p>
      <w:pPr>
        <w:pStyle w:val="ySubsection"/>
      </w:pPr>
    </w:p>
    <w:p>
      <w:pPr>
        <w:pStyle w:val="yScheduleHeading"/>
        <w:outlineLvl w:val="0"/>
      </w:pPr>
      <w:bookmarkStart w:id="1377" w:name="_Toc178397823"/>
      <w:bookmarkStart w:id="1378" w:name="_Toc178399214"/>
      <w:bookmarkStart w:id="1379" w:name="_Toc178399410"/>
      <w:bookmarkStart w:id="1380" w:name="_Toc178499385"/>
      <w:bookmarkStart w:id="1381" w:name="_Toc178584626"/>
      <w:bookmarkStart w:id="1382" w:name="_Toc178592823"/>
      <w:bookmarkStart w:id="1383" w:name="_Toc185134204"/>
      <w:bookmarkStart w:id="1384" w:name="_Toc185143093"/>
      <w:bookmarkStart w:id="1385" w:name="_Toc213120460"/>
      <w:bookmarkStart w:id="1386" w:name="_Toc213120805"/>
      <w:bookmarkStart w:id="1387" w:name="_Toc213121001"/>
      <w:bookmarkStart w:id="1388" w:name="_Toc223491143"/>
      <w:bookmarkStart w:id="1389" w:name="_Toc225326296"/>
      <w:bookmarkStart w:id="1390" w:name="_Toc247971066"/>
      <w:bookmarkStart w:id="1391" w:name="_Toc274312937"/>
      <w:bookmarkStart w:id="1392" w:name="_Toc278985336"/>
      <w:bookmarkStart w:id="1393" w:name="_Toc305751929"/>
      <w:bookmarkStart w:id="1394" w:name="_Toc305752126"/>
      <w:bookmarkStart w:id="1395" w:name="_Toc306612520"/>
      <w:bookmarkStart w:id="1396" w:name="_Toc307412789"/>
      <w:bookmarkStart w:id="1397" w:name="_Toc312925883"/>
      <w:bookmarkStart w:id="1398" w:name="_Toc318356852"/>
      <w:bookmarkStart w:id="1399" w:name="_Toc318363047"/>
      <w:bookmarkStart w:id="1400" w:name="_Toc323557529"/>
      <w:bookmarkStart w:id="1401" w:name="_Toc326917049"/>
      <w:bookmarkStart w:id="1402" w:name="_Toc328479176"/>
      <w:bookmarkStart w:id="1403" w:name="_Toc328483804"/>
      <w:bookmarkStart w:id="1404" w:name="_Toc328553158"/>
      <w:bookmarkStart w:id="1405" w:name="_Toc334454488"/>
      <w:bookmarkStart w:id="1406" w:name="_Toc334454807"/>
      <w:bookmarkStart w:id="1407" w:name="_Toc335143558"/>
      <w:bookmarkStart w:id="1408" w:name="_Toc335143755"/>
      <w:bookmarkStart w:id="1409" w:name="_Toc339638857"/>
      <w:bookmarkStart w:id="1410" w:name="_Toc363638178"/>
      <w:r>
        <w:rPr>
          <w:rStyle w:val="CharSchNo"/>
        </w:rPr>
        <w:t>Schedule 4</w:t>
      </w:r>
      <w:r>
        <w:rPr>
          <w:rStyle w:val="CharSDivNo"/>
        </w:rPr>
        <w:t> </w:t>
      </w:r>
      <w:r>
        <w:t>—</w:t>
      </w:r>
      <w:r>
        <w:rPr>
          <w:rStyle w:val="CharSDivText"/>
        </w:rPr>
        <w:t> </w:t>
      </w:r>
      <w:r>
        <w:rPr>
          <w:rStyle w:val="CharSchText"/>
        </w:rPr>
        <w:t>River reserve</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p>
    <w:p>
      <w:pPr>
        <w:pStyle w:val="yShoulderClause"/>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351 on Deposited Plan 59844, Lot 13949 on Deposited Plan 27474 and Lot 14082 on Deposited Plan 26651 comprising a total area of about 3002 ha.</w:t>
      </w:r>
    </w:p>
    <w:p>
      <w:pPr>
        <w:rPr>
          <w:b/>
          <w:sz w:val="22"/>
          <w:u w:val="single"/>
        </w:rPr>
      </w:pPr>
    </w:p>
    <w:p>
      <w:pPr>
        <w:rPr>
          <w:sz w:val="22"/>
        </w:rPr>
      </w:pPr>
      <w:r>
        <w:rPr>
          <w:b/>
          <w:sz w:val="22"/>
        </w:rPr>
        <w:t>Reserve 48326</w:t>
      </w:r>
      <w:r>
        <w:rPr>
          <w:bCs/>
          <w:sz w:val="22"/>
        </w:rPr>
        <w:t xml:space="preserve">, </w:t>
      </w:r>
      <w:r>
        <w:rPr>
          <w:sz w:val="22"/>
        </w:rPr>
        <w:t xml:space="preserve">being the land in Lot 320 on Deposited Plan 47467 and </w:t>
      </w:r>
      <w:smartTag w:uri="urn:schemas-microsoft-com:office:smarttags" w:element="place">
        <w:r>
          <w:rPr>
            <w:sz w:val="22"/>
          </w:rPr>
          <w:t>Lot</w:t>
        </w:r>
      </w:smartTag>
      <w:r>
        <w:rPr>
          <w:sz w:val="22"/>
        </w:rPr>
        <w:t xml:space="preserve"> 321 on Deposited Plan 47468 comprising a total area of about 36 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by No. 47 of 2011 s. 27.]</w:t>
      </w:r>
    </w:p>
    <w:p>
      <w:pPr>
        <w:pStyle w:val="yScheduleHeading"/>
        <w:outlineLvl w:val="0"/>
      </w:pPr>
      <w:bookmarkStart w:id="1411" w:name="_Toc178397824"/>
      <w:bookmarkStart w:id="1412" w:name="_Toc178399215"/>
      <w:bookmarkStart w:id="1413" w:name="_Toc178399411"/>
      <w:bookmarkStart w:id="1414" w:name="_Toc178499386"/>
      <w:bookmarkStart w:id="1415" w:name="_Toc178584627"/>
      <w:bookmarkStart w:id="1416" w:name="_Toc178592824"/>
      <w:bookmarkStart w:id="1417" w:name="_Toc185134205"/>
      <w:bookmarkStart w:id="1418" w:name="_Toc185143094"/>
      <w:bookmarkStart w:id="1419" w:name="_Toc213120461"/>
      <w:bookmarkStart w:id="1420" w:name="_Toc213120806"/>
      <w:bookmarkStart w:id="1421" w:name="_Toc213121002"/>
      <w:bookmarkStart w:id="1422" w:name="_Toc223491144"/>
      <w:bookmarkStart w:id="1423" w:name="_Toc225326297"/>
      <w:bookmarkStart w:id="1424" w:name="_Toc247971067"/>
      <w:bookmarkStart w:id="1425" w:name="_Toc274312938"/>
      <w:bookmarkStart w:id="1426" w:name="_Toc278985337"/>
      <w:bookmarkStart w:id="1427" w:name="_Toc305751930"/>
      <w:bookmarkStart w:id="1428" w:name="_Toc305752127"/>
      <w:bookmarkStart w:id="1429" w:name="_Toc306612521"/>
      <w:bookmarkStart w:id="1430" w:name="_Toc307412790"/>
      <w:bookmarkStart w:id="1431" w:name="_Toc312925884"/>
      <w:bookmarkStart w:id="1432" w:name="_Toc318356853"/>
      <w:bookmarkStart w:id="1433" w:name="_Toc318363048"/>
      <w:bookmarkStart w:id="1434" w:name="_Toc323557530"/>
      <w:bookmarkStart w:id="1435" w:name="_Toc326917050"/>
      <w:bookmarkStart w:id="1436" w:name="_Toc328479177"/>
      <w:bookmarkStart w:id="1437" w:name="_Toc328483805"/>
      <w:bookmarkStart w:id="1438" w:name="_Toc328553159"/>
      <w:bookmarkStart w:id="1439" w:name="_Toc334454489"/>
      <w:bookmarkStart w:id="1440" w:name="_Toc334454808"/>
      <w:bookmarkStart w:id="1441" w:name="_Toc335143559"/>
      <w:bookmarkStart w:id="1442" w:name="_Toc335143756"/>
      <w:bookmarkStart w:id="1443" w:name="_Toc339638858"/>
      <w:bookmarkStart w:id="1444" w:name="_Toc363638179"/>
      <w:r>
        <w:rPr>
          <w:rStyle w:val="CharSchNo"/>
        </w:rPr>
        <w:t>Schedule 5</w:t>
      </w:r>
      <w:r>
        <w:rPr>
          <w:rStyle w:val="CharSDivNo"/>
        </w:rPr>
        <w:t> </w:t>
      </w:r>
      <w:r>
        <w:t>—</w:t>
      </w:r>
      <w:r>
        <w:rPr>
          <w:rStyle w:val="CharSDivText"/>
        </w:rPr>
        <w:t> </w:t>
      </w:r>
      <w:r>
        <w:rPr>
          <w:rStyle w:val="CharSchText"/>
        </w:rPr>
        <w:t>Authorities</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Indenta"/>
      </w:pPr>
      <w:r>
        <w:tab/>
        <w:t>(c)</w:t>
      </w:r>
      <w:r>
        <w:tab/>
        <w:t xml:space="preserve">the </w:t>
      </w:r>
      <w:r>
        <w:rPr>
          <w:i/>
          <w:iCs/>
        </w:rPr>
        <w:t>Conservation and Land Management Act 1984</w:t>
      </w:r>
      <w:r>
        <w:t>;</w:t>
      </w:r>
    </w:p>
    <w:p>
      <w:pPr>
        <w:pStyle w:val="yEdnotepara"/>
      </w:pPr>
      <w:r>
        <w:tab/>
        <w:t>[(d)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smartTag w:uri="urn:schemas-microsoft-com:office:smarttags" w:element="place">
        <w:r>
          <w:rPr>
            <w:i/>
            <w:iCs/>
          </w:rPr>
          <w:t>Forest</w:t>
        </w:r>
      </w:smartTag>
      <w:r>
        <w:rPr>
          <w:i/>
          <w:iCs/>
        </w:rPr>
        <w:t xml:space="preserve">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Indenta"/>
      </w:pPr>
      <w:r>
        <w:tab/>
        <w:t>(m)</w:t>
      </w:r>
      <w:r>
        <w:tab/>
        <w:t xml:space="preserve">the </w:t>
      </w:r>
      <w:r>
        <w:rPr>
          <w:i/>
          <w:iCs/>
        </w:rPr>
        <w:t>Land Drainage Act 1925</w:t>
      </w:r>
      <w:r>
        <w:t>;</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Indenta"/>
      </w:pPr>
      <w:r>
        <w:tab/>
        <w:t>(y)</w:t>
      </w:r>
      <w:r>
        <w:tab/>
        <w:t xml:space="preserve">the </w:t>
      </w:r>
      <w:r>
        <w:rPr>
          <w:i/>
          <w:iCs/>
        </w:rPr>
        <w:t>Stock (Identification and Movement) Act 1970</w:t>
      </w:r>
      <w:r>
        <w:t>;</w:t>
      </w:r>
    </w:p>
    <w:p>
      <w:pPr>
        <w:pStyle w:val="yIndenta"/>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and Rivers Commission Act 1995</w:t>
      </w:r>
      <w:r>
        <w:rPr>
          <w:iCs/>
          <w:vertAlign w:val="superscript"/>
        </w:rPr>
        <w:t> 2</w:t>
      </w:r>
      <w:r>
        <w:t>;</w:t>
      </w:r>
    </w:p>
    <w:p>
      <w:pPr>
        <w:pStyle w:val="yIndenta"/>
      </w:pPr>
      <w:r>
        <w:tab/>
        <w:t>(dd)</w:t>
      </w:r>
      <w:r>
        <w:tab/>
        <w:t xml:space="preserve">the </w:t>
      </w:r>
      <w:r>
        <w:rPr>
          <w:i/>
          <w:iCs/>
        </w:rPr>
        <w:t>Water Corporation Act 1995</w:t>
      </w:r>
      <w:r>
        <w:t>;</w:t>
      </w:r>
    </w:p>
    <w:p>
      <w:pPr>
        <w:pStyle w:val="yIndenta"/>
      </w:pPr>
      <w:r>
        <w:tab/>
        <w:t>(ee)</w:t>
      </w:r>
      <w:r>
        <w:tab/>
        <w:t xml:space="preserve">the </w:t>
      </w:r>
      <w:r>
        <w:rPr>
          <w:i/>
          <w:iCs/>
        </w:rPr>
        <w:t>Waterways Conservation Act 1976</w:t>
      </w:r>
      <w:r>
        <w:t>;</w:t>
      </w:r>
    </w:p>
    <w:p>
      <w:pPr>
        <w:pStyle w:val="yIndenta"/>
      </w:pPr>
      <w:r>
        <w:tab/>
        <w:t>(ff)</w:t>
      </w:r>
      <w:r>
        <w:tab/>
        <w:t xml:space="preserve">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Indenta"/>
      </w:pPr>
      <w:r>
        <w:tab/>
        <w:t>(gg)</w:t>
      </w:r>
      <w:r>
        <w:tab/>
        <w:t xml:space="preserve">the </w:t>
      </w:r>
      <w:r>
        <w:rPr>
          <w:i/>
          <w:iCs/>
        </w:rPr>
        <w:t>Western Australian Planning Commission Act 1985</w:t>
      </w:r>
      <w:r>
        <w:rPr>
          <w:iCs/>
          <w:vertAlign w:val="superscript"/>
        </w:rPr>
        <w:t> 3</w:t>
      </w:r>
      <w:r>
        <w:t>.</w:t>
      </w:r>
    </w:p>
    <w:p>
      <w:pPr>
        <w:pStyle w:val="yEdnotepara"/>
        <w:tabs>
          <w:tab w:val="clear" w:pos="1325"/>
          <w:tab w:val="left" w:pos="840"/>
          <w:tab w:val="left" w:pos="1200"/>
          <w:tab w:val="right" w:pos="1680"/>
        </w:tabs>
      </w:pPr>
      <w:r>
        <w:t>[2.</w:t>
      </w:r>
      <w:r>
        <w:tab/>
        <w:t>deleted]</w:t>
      </w:r>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Ednotepara"/>
        <w:tabs>
          <w:tab w:val="clear" w:pos="1325"/>
          <w:tab w:val="left" w:pos="840"/>
          <w:tab w:val="left" w:pos="1200"/>
          <w:tab w:val="right" w:pos="1680"/>
        </w:tabs>
      </w:pPr>
      <w:r>
        <w:t>[5, 6.</w:t>
      </w:r>
      <w:r>
        <w:tab/>
        <w:t>deleted]</w:t>
      </w:r>
    </w:p>
    <w:p>
      <w:pPr>
        <w:pStyle w:val="yNumberedItem"/>
      </w:pPr>
      <w:r>
        <w:t>7.</w:t>
      </w:r>
      <w:r>
        <w:tab/>
        <w:t xml:space="preserve">The Forest Products Commission established under the </w:t>
      </w:r>
      <w:smartTag w:uri="urn:schemas-microsoft-com:office:smarttags" w:element="place">
        <w:r>
          <w:rPr>
            <w:i/>
            <w:iCs/>
          </w:rPr>
          <w:t>Forest</w:t>
        </w:r>
      </w:smartTag>
      <w:r>
        <w:rPr>
          <w:i/>
          <w:iCs/>
        </w:rPr>
        <w:t xml:space="preserve">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t>
      </w:r>
      <w:smartTag w:uri="urn:schemas-microsoft-com:office:smarttags" w:element="place">
        <w:smartTag w:uri="urn:schemas-microsoft-com:office:smarttags" w:element="State">
          <w:r>
            <w:t>Western Australia</w:t>
          </w:r>
        </w:smartTag>
      </w:smartTag>
      <w:r>
        <w:t xml:space="preserve">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Water Services Licensing Act 1995</w:t>
      </w:r>
      <w:r>
        <w:t>.</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by </w:t>
      </w:r>
      <w:r>
        <w:rPr>
          <w:spacing w:val="-4"/>
        </w:rPr>
        <w:t>No. 45 of 2011 s. 1</w:t>
      </w:r>
      <w:r>
        <w:t>44(17) and (18); No. 22 of 2012 s. 143.]</w:t>
      </w:r>
    </w:p>
    <w:p>
      <w:pPr>
        <w:pStyle w:val="yScheduleHeading"/>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445" w:name="_Toc178397825"/>
      <w:bookmarkStart w:id="1446" w:name="_Toc178399216"/>
      <w:bookmarkStart w:id="1447" w:name="_Toc178399412"/>
      <w:bookmarkStart w:id="1448" w:name="_Toc178499387"/>
      <w:bookmarkStart w:id="1449" w:name="_Toc178584628"/>
      <w:bookmarkStart w:id="1450" w:name="_Toc178592825"/>
      <w:bookmarkStart w:id="1451" w:name="_Toc185134206"/>
      <w:bookmarkStart w:id="1452" w:name="_Toc185143095"/>
      <w:bookmarkStart w:id="1453" w:name="_Toc213120462"/>
      <w:bookmarkStart w:id="1454" w:name="_Toc213120807"/>
      <w:bookmarkStart w:id="1455" w:name="_Toc213121003"/>
      <w:bookmarkStart w:id="1456" w:name="_Toc223491145"/>
      <w:bookmarkStart w:id="1457" w:name="_Toc225326298"/>
      <w:bookmarkStart w:id="1458" w:name="_Toc247971068"/>
      <w:bookmarkStart w:id="1459" w:name="_Toc274312939"/>
      <w:bookmarkStart w:id="1460" w:name="_Toc278985338"/>
      <w:bookmarkStart w:id="1461" w:name="_Toc305751931"/>
      <w:bookmarkStart w:id="1462" w:name="_Toc305752128"/>
      <w:bookmarkStart w:id="1463" w:name="_Toc306612522"/>
      <w:bookmarkStart w:id="1464" w:name="_Toc307412791"/>
      <w:bookmarkStart w:id="1465" w:name="_Toc312925885"/>
      <w:bookmarkStart w:id="1466" w:name="_Toc318356854"/>
      <w:bookmarkStart w:id="1467" w:name="_Toc318363049"/>
      <w:bookmarkStart w:id="1468" w:name="_Toc323557531"/>
      <w:bookmarkStart w:id="1469" w:name="_Toc326917051"/>
      <w:bookmarkStart w:id="1470" w:name="_Toc328479178"/>
      <w:bookmarkStart w:id="1471" w:name="_Toc328483806"/>
      <w:bookmarkStart w:id="1472" w:name="_Toc328553160"/>
      <w:bookmarkStart w:id="1473" w:name="_Toc334454490"/>
      <w:bookmarkStart w:id="1474" w:name="_Toc334454809"/>
      <w:bookmarkStart w:id="1475" w:name="_Toc335143560"/>
      <w:bookmarkStart w:id="1476" w:name="_Toc335143757"/>
      <w:bookmarkStart w:id="1477" w:name="_Toc339638859"/>
      <w:bookmarkStart w:id="1478" w:name="_Toc363638180"/>
      <w:r>
        <w:rPr>
          <w:rStyle w:val="CharSchNo"/>
        </w:rPr>
        <w:t>Schedule 6</w:t>
      </w:r>
      <w:r>
        <w:t> — </w:t>
      </w:r>
      <w:r>
        <w:rPr>
          <w:rStyle w:val="CharSchText"/>
        </w:rPr>
        <w:t>Constitution and proceedings of the board</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pPr>
        <w:pStyle w:val="yShoulderClause"/>
      </w:pPr>
      <w:r>
        <w:t>[s. 20]</w:t>
      </w:r>
    </w:p>
    <w:p>
      <w:pPr>
        <w:pStyle w:val="yHeading3"/>
        <w:outlineLvl w:val="0"/>
      </w:pPr>
      <w:bookmarkStart w:id="1479" w:name="_Toc178397826"/>
      <w:bookmarkStart w:id="1480" w:name="_Toc178399217"/>
      <w:bookmarkStart w:id="1481" w:name="_Toc178399413"/>
      <w:bookmarkStart w:id="1482" w:name="_Toc178499388"/>
      <w:bookmarkStart w:id="1483" w:name="_Toc178584629"/>
      <w:bookmarkStart w:id="1484" w:name="_Toc178592826"/>
      <w:bookmarkStart w:id="1485" w:name="_Toc185134207"/>
      <w:bookmarkStart w:id="1486" w:name="_Toc185143096"/>
      <w:bookmarkStart w:id="1487" w:name="_Toc213120463"/>
      <w:bookmarkStart w:id="1488" w:name="_Toc213120808"/>
      <w:bookmarkStart w:id="1489" w:name="_Toc213121004"/>
      <w:bookmarkStart w:id="1490" w:name="_Toc223491146"/>
      <w:bookmarkStart w:id="1491" w:name="_Toc225326299"/>
      <w:bookmarkStart w:id="1492" w:name="_Toc247971069"/>
      <w:bookmarkStart w:id="1493" w:name="_Toc274312940"/>
      <w:bookmarkStart w:id="1494" w:name="_Toc278985339"/>
      <w:bookmarkStart w:id="1495" w:name="_Toc305751932"/>
      <w:bookmarkStart w:id="1496" w:name="_Toc305752129"/>
      <w:bookmarkStart w:id="1497" w:name="_Toc306612523"/>
      <w:bookmarkStart w:id="1498" w:name="_Toc307412792"/>
      <w:bookmarkStart w:id="1499" w:name="_Toc312925886"/>
      <w:bookmarkStart w:id="1500" w:name="_Toc318356855"/>
      <w:bookmarkStart w:id="1501" w:name="_Toc318363050"/>
      <w:bookmarkStart w:id="1502" w:name="_Toc323557532"/>
      <w:bookmarkStart w:id="1503" w:name="_Toc326917052"/>
      <w:bookmarkStart w:id="1504" w:name="_Toc328479179"/>
      <w:bookmarkStart w:id="1505" w:name="_Toc328483807"/>
      <w:bookmarkStart w:id="1506" w:name="_Toc328553161"/>
      <w:bookmarkStart w:id="1507" w:name="_Toc334454491"/>
      <w:bookmarkStart w:id="1508" w:name="_Toc334454810"/>
      <w:bookmarkStart w:id="1509" w:name="_Toc335143561"/>
      <w:bookmarkStart w:id="1510" w:name="_Toc335143758"/>
      <w:bookmarkStart w:id="1511" w:name="_Toc339638860"/>
      <w:bookmarkStart w:id="1512" w:name="_Toc363638181"/>
      <w:r>
        <w:rPr>
          <w:rStyle w:val="CharSDivNo"/>
        </w:rPr>
        <w:t>Division 1</w:t>
      </w:r>
      <w:r>
        <w:t> — </w:t>
      </w:r>
      <w:r>
        <w:rPr>
          <w:rStyle w:val="CharSDivText"/>
        </w:rPr>
        <w:t>General provisions</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p>
    <w:p>
      <w:pPr>
        <w:pStyle w:val="yHeading5"/>
        <w:outlineLvl w:val="0"/>
      </w:pPr>
      <w:bookmarkStart w:id="1513" w:name="_Toc363638182"/>
      <w:bookmarkStart w:id="1514" w:name="_Toc339638861"/>
      <w:r>
        <w:rPr>
          <w:rStyle w:val="CharSClsNo"/>
        </w:rPr>
        <w:t>1</w:t>
      </w:r>
      <w:r>
        <w:t>.</w:t>
      </w:r>
      <w:r>
        <w:tab/>
        <w:t>Term used: appointed member</w:t>
      </w:r>
      <w:bookmarkEnd w:id="1513"/>
      <w:bookmarkEnd w:id="1514"/>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1515" w:name="_Toc363638183"/>
      <w:bookmarkStart w:id="1516" w:name="_Toc339638862"/>
      <w:r>
        <w:rPr>
          <w:rStyle w:val="CharSClsNo"/>
        </w:rPr>
        <w:t>2</w:t>
      </w:r>
      <w:r>
        <w:t>.</w:t>
      </w:r>
      <w:r>
        <w:tab/>
        <w:t>Term of office</w:t>
      </w:r>
      <w:bookmarkEnd w:id="1515"/>
      <w:bookmarkEnd w:id="1516"/>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Heading5"/>
        <w:outlineLvl w:val="0"/>
      </w:pPr>
      <w:bookmarkStart w:id="1517" w:name="_Toc363638184"/>
      <w:bookmarkStart w:id="1518" w:name="_Toc339638863"/>
      <w:r>
        <w:rPr>
          <w:rStyle w:val="CharSClsNo"/>
        </w:rPr>
        <w:t>3</w:t>
      </w:r>
      <w:r>
        <w:t>.</w:t>
      </w:r>
      <w:r>
        <w:tab/>
        <w:t>Members to be part-time, except chairman</w:t>
      </w:r>
      <w:bookmarkEnd w:id="1517"/>
      <w:bookmarkEnd w:id="1518"/>
    </w:p>
    <w:p>
      <w:pPr>
        <w:pStyle w:val="ySubsection"/>
      </w:pPr>
      <w:r>
        <w:tab/>
        <w:t>(1)</w:t>
      </w:r>
      <w:r>
        <w:tab/>
        <w:t>The chairman may be appointed on terms that require the duties of that office to be performed on a full</w:t>
      </w:r>
      <w:r>
        <w:noBreakHyphen/>
        <w:t>time basis.</w:t>
      </w:r>
    </w:p>
    <w:p>
      <w:pPr>
        <w:pStyle w:val="ySubsection"/>
      </w:pPr>
      <w:r>
        <w:tab/>
        <w:t>(2)</w:t>
      </w:r>
      <w:r>
        <w:tab/>
        <w:t>Except as provided in subclause (1), appointment as a member must be on a part</w:t>
      </w:r>
      <w:r>
        <w:noBreakHyphen/>
        <w:t>time basis.</w:t>
      </w:r>
    </w:p>
    <w:p>
      <w:pPr>
        <w:pStyle w:val="yHeading5"/>
        <w:outlineLvl w:val="0"/>
      </w:pPr>
      <w:bookmarkStart w:id="1519" w:name="_Toc363638185"/>
      <w:bookmarkStart w:id="1520" w:name="_Toc339638864"/>
      <w:r>
        <w:rPr>
          <w:rStyle w:val="CharSClsNo"/>
        </w:rPr>
        <w:t>4</w:t>
      </w:r>
      <w:r>
        <w:t>.</w:t>
      </w:r>
      <w:r>
        <w:tab/>
        <w:t>Resignation and removal</w:t>
      </w:r>
      <w:bookmarkEnd w:id="1519"/>
      <w:bookmarkEnd w:id="1520"/>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1521" w:name="_Toc363638186"/>
      <w:bookmarkStart w:id="1522" w:name="_Toc339638865"/>
      <w:r>
        <w:rPr>
          <w:rStyle w:val="CharSClsNo"/>
        </w:rPr>
        <w:t>5</w:t>
      </w:r>
      <w:r>
        <w:t>.</w:t>
      </w:r>
      <w:r>
        <w:tab/>
        <w:t>Leave of absence</w:t>
      </w:r>
      <w:bookmarkEnd w:id="1521"/>
      <w:bookmarkEnd w:id="1522"/>
    </w:p>
    <w:p>
      <w:pPr>
        <w:pStyle w:val="ySubsection"/>
      </w:pPr>
      <w:r>
        <w:tab/>
      </w:r>
      <w:r>
        <w:tab/>
        <w:t>The Minister may grant leave of absence to a member on such terms and conditions as the Minister thinks fit.</w:t>
      </w:r>
    </w:p>
    <w:p>
      <w:pPr>
        <w:pStyle w:val="yHeading5"/>
        <w:outlineLvl w:val="0"/>
      </w:pPr>
      <w:bookmarkStart w:id="1523" w:name="_Toc363638187"/>
      <w:bookmarkStart w:id="1524" w:name="_Toc339638866"/>
      <w:r>
        <w:rPr>
          <w:rStyle w:val="CharSClsNo"/>
        </w:rPr>
        <w:t>6</w:t>
      </w:r>
      <w:r>
        <w:t>.</w:t>
      </w:r>
      <w:r>
        <w:tab/>
        <w:t>Deputy chairman</w:t>
      </w:r>
      <w:bookmarkEnd w:id="1523"/>
      <w:bookmarkEnd w:id="1524"/>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1525" w:name="_Toc363638188"/>
      <w:bookmarkStart w:id="1526" w:name="_Toc339638867"/>
      <w:r>
        <w:rPr>
          <w:rStyle w:val="CharSClsNo"/>
        </w:rPr>
        <w:t>7</w:t>
      </w:r>
      <w:r>
        <w:t>.</w:t>
      </w:r>
      <w:r>
        <w:tab/>
        <w:t>Temporary members</w:t>
      </w:r>
      <w:bookmarkEnd w:id="1525"/>
      <w:bookmarkEnd w:id="1526"/>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1527" w:name="_Toc363638189"/>
      <w:bookmarkStart w:id="1528" w:name="_Toc339638868"/>
      <w:r>
        <w:rPr>
          <w:rStyle w:val="CharSClsNo"/>
        </w:rPr>
        <w:t>8</w:t>
      </w:r>
      <w:r>
        <w:t>.</w:t>
      </w:r>
      <w:r>
        <w:tab/>
        <w:t>Meetings, times and places of, quorum at etc.</w:t>
      </w:r>
      <w:bookmarkEnd w:id="1527"/>
      <w:bookmarkEnd w:id="1528"/>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1529" w:name="_Toc363638190"/>
      <w:bookmarkStart w:id="1530" w:name="_Toc339638869"/>
      <w:r>
        <w:rPr>
          <w:rStyle w:val="CharSClsNo"/>
        </w:rPr>
        <w:t>9</w:t>
      </w:r>
      <w:r>
        <w:t>.</w:t>
      </w:r>
      <w:r>
        <w:tab/>
        <w:t>Resolution may be passed without meeting</w:t>
      </w:r>
      <w:bookmarkEnd w:id="1529"/>
      <w:bookmarkEnd w:id="1530"/>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1531" w:name="_Toc363638191"/>
      <w:bookmarkStart w:id="1532" w:name="_Toc339638870"/>
      <w:r>
        <w:rPr>
          <w:rStyle w:val="CharSClsNo"/>
        </w:rPr>
        <w:t>10</w:t>
      </w:r>
      <w:r>
        <w:t>.</w:t>
      </w:r>
      <w:r>
        <w:tab/>
        <w:t>Meetings by telephone etc.</w:t>
      </w:r>
      <w:bookmarkEnd w:id="1531"/>
      <w:bookmarkEnd w:id="1532"/>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spacing w:before="240"/>
        <w:outlineLvl w:val="0"/>
      </w:pPr>
      <w:bookmarkStart w:id="1533" w:name="_Toc363638192"/>
      <w:bookmarkStart w:id="1534" w:name="_Toc339638871"/>
      <w:r>
        <w:rPr>
          <w:rStyle w:val="CharSClsNo"/>
        </w:rPr>
        <w:t>11</w:t>
      </w:r>
      <w:r>
        <w:t>.</w:t>
      </w:r>
      <w:r>
        <w:tab/>
        <w:t>Minutes of meetings</w:t>
      </w:r>
      <w:bookmarkEnd w:id="1533"/>
      <w:bookmarkEnd w:id="1534"/>
    </w:p>
    <w:p>
      <w:pPr>
        <w:pStyle w:val="ySubsection"/>
      </w:pPr>
      <w:r>
        <w:tab/>
      </w:r>
      <w:r>
        <w:tab/>
        <w:t>The board must cause accurate records to be kept of the proceedings at its meetings.</w:t>
      </w:r>
    </w:p>
    <w:p>
      <w:pPr>
        <w:pStyle w:val="yHeading5"/>
        <w:spacing w:before="240"/>
        <w:outlineLvl w:val="0"/>
      </w:pPr>
      <w:bookmarkStart w:id="1535" w:name="_Toc363638193"/>
      <w:bookmarkStart w:id="1536" w:name="_Toc339638872"/>
      <w:r>
        <w:rPr>
          <w:rStyle w:val="CharSClsNo"/>
        </w:rPr>
        <w:t>12</w:t>
      </w:r>
      <w:r>
        <w:t>.</w:t>
      </w:r>
      <w:r>
        <w:tab/>
        <w:t>Procedures</w:t>
      </w:r>
      <w:bookmarkEnd w:id="1535"/>
      <w:bookmarkEnd w:id="1536"/>
    </w:p>
    <w:p>
      <w:pPr>
        <w:pStyle w:val="ySubsection"/>
      </w:pPr>
      <w:r>
        <w:tab/>
      </w:r>
      <w:r>
        <w:tab/>
        <w:t>Subject to this Act, the board is to determine its own procedures.</w:t>
      </w:r>
    </w:p>
    <w:p>
      <w:pPr>
        <w:pStyle w:val="yHeading3"/>
        <w:outlineLvl w:val="0"/>
      </w:pPr>
      <w:bookmarkStart w:id="1537" w:name="_Toc178397839"/>
      <w:bookmarkStart w:id="1538" w:name="_Toc178399230"/>
      <w:bookmarkStart w:id="1539" w:name="_Toc178399426"/>
      <w:bookmarkStart w:id="1540" w:name="_Toc178499401"/>
      <w:bookmarkStart w:id="1541" w:name="_Toc178584642"/>
      <w:bookmarkStart w:id="1542" w:name="_Toc178592839"/>
      <w:bookmarkStart w:id="1543" w:name="_Toc185134220"/>
      <w:bookmarkStart w:id="1544" w:name="_Toc185143109"/>
      <w:bookmarkStart w:id="1545" w:name="_Toc213120476"/>
      <w:bookmarkStart w:id="1546" w:name="_Toc213120821"/>
      <w:bookmarkStart w:id="1547" w:name="_Toc213121017"/>
      <w:bookmarkStart w:id="1548" w:name="_Toc223491159"/>
      <w:bookmarkStart w:id="1549" w:name="_Toc225326312"/>
      <w:bookmarkStart w:id="1550" w:name="_Toc247971082"/>
      <w:bookmarkStart w:id="1551" w:name="_Toc274312953"/>
      <w:bookmarkStart w:id="1552" w:name="_Toc278985352"/>
      <w:bookmarkStart w:id="1553" w:name="_Toc305751945"/>
      <w:bookmarkStart w:id="1554" w:name="_Toc305752142"/>
      <w:bookmarkStart w:id="1555" w:name="_Toc306612536"/>
      <w:bookmarkStart w:id="1556" w:name="_Toc307412805"/>
      <w:bookmarkStart w:id="1557" w:name="_Toc312925899"/>
      <w:bookmarkStart w:id="1558" w:name="_Toc318356868"/>
      <w:bookmarkStart w:id="1559" w:name="_Toc318363063"/>
      <w:bookmarkStart w:id="1560" w:name="_Toc323557545"/>
      <w:bookmarkStart w:id="1561" w:name="_Toc326917065"/>
      <w:bookmarkStart w:id="1562" w:name="_Toc328479192"/>
      <w:bookmarkStart w:id="1563" w:name="_Toc328483820"/>
      <w:bookmarkStart w:id="1564" w:name="_Toc328553174"/>
      <w:bookmarkStart w:id="1565" w:name="_Toc334454504"/>
      <w:bookmarkStart w:id="1566" w:name="_Toc334454823"/>
      <w:bookmarkStart w:id="1567" w:name="_Toc335143574"/>
      <w:bookmarkStart w:id="1568" w:name="_Toc335143771"/>
      <w:bookmarkStart w:id="1569" w:name="_Toc339638873"/>
      <w:bookmarkStart w:id="1570" w:name="_Toc363638194"/>
      <w:r>
        <w:rPr>
          <w:rStyle w:val="CharSDivNo"/>
        </w:rPr>
        <w:t>Division 2</w:t>
      </w:r>
      <w:r>
        <w:t> — </w:t>
      </w:r>
      <w:r>
        <w:rPr>
          <w:rStyle w:val="CharSDivText"/>
        </w:rPr>
        <w:t>Disclosure of interests</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p>
    <w:p>
      <w:pPr>
        <w:pStyle w:val="yHeading5"/>
        <w:spacing w:before="240"/>
        <w:outlineLvl w:val="0"/>
      </w:pPr>
      <w:bookmarkStart w:id="1571" w:name="_Toc363638195"/>
      <w:bookmarkStart w:id="1572" w:name="_Toc339638874"/>
      <w:r>
        <w:rPr>
          <w:rStyle w:val="CharSClsNo"/>
        </w:rPr>
        <w:t>13</w:t>
      </w:r>
      <w:r>
        <w:t>.</w:t>
      </w:r>
      <w:r>
        <w:tab/>
        <w:t>Term used: member</w:t>
      </w:r>
      <w:bookmarkEnd w:id="1571"/>
      <w:bookmarkEnd w:id="1572"/>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spacing w:before="240"/>
        <w:outlineLvl w:val="0"/>
      </w:pPr>
      <w:bookmarkStart w:id="1573" w:name="_Toc363638196"/>
      <w:bookmarkStart w:id="1574" w:name="_Toc339638875"/>
      <w:r>
        <w:rPr>
          <w:rStyle w:val="CharSClsNo"/>
        </w:rPr>
        <w:t>14</w:t>
      </w:r>
      <w:r>
        <w:t>.</w:t>
      </w:r>
      <w:r>
        <w:tab/>
        <w:t>Material personal interests to be disclosed</w:t>
      </w:r>
      <w:bookmarkEnd w:id="1573"/>
      <w:bookmarkEnd w:id="1574"/>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spacing w:before="240"/>
        <w:outlineLvl w:val="0"/>
      </w:pPr>
      <w:bookmarkStart w:id="1575" w:name="_Toc363638197"/>
      <w:bookmarkStart w:id="1576" w:name="_Toc339638876"/>
      <w:r>
        <w:rPr>
          <w:rStyle w:val="CharSClsNo"/>
        </w:rPr>
        <w:t>15</w:t>
      </w:r>
      <w:r>
        <w:t>.</w:t>
      </w:r>
      <w:r>
        <w:tab/>
        <w:t>Member with material personal interest not to vote etc.</w:t>
      </w:r>
      <w:bookmarkEnd w:id="1575"/>
      <w:bookmarkEnd w:id="1576"/>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577" w:name="_Toc363638198"/>
      <w:bookmarkStart w:id="1578" w:name="_Toc339638877"/>
      <w:r>
        <w:rPr>
          <w:rStyle w:val="CharSClsNo"/>
        </w:rPr>
        <w:t>16</w:t>
      </w:r>
      <w:r>
        <w:t>.</w:t>
      </w:r>
      <w:r>
        <w:tab/>
        <w:t>Clause 15 may be declared inapplicable</w:t>
      </w:r>
      <w:bookmarkEnd w:id="1577"/>
      <w:bookmarkEnd w:id="1578"/>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579" w:name="_Toc363638199"/>
      <w:bookmarkStart w:id="1580" w:name="_Toc339638878"/>
      <w:r>
        <w:rPr>
          <w:rStyle w:val="CharSClsNo"/>
        </w:rPr>
        <w:t>17</w:t>
      </w:r>
      <w:r>
        <w:t>.</w:t>
      </w:r>
      <w:r>
        <w:tab/>
        <w:t>Quorum if cl. 15 applies</w:t>
      </w:r>
      <w:bookmarkEnd w:id="1579"/>
      <w:bookmarkEnd w:id="1580"/>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1581" w:name="_Toc363638200"/>
      <w:bookmarkStart w:id="1582" w:name="_Toc339638879"/>
      <w:r>
        <w:rPr>
          <w:rStyle w:val="CharSClsNo"/>
        </w:rPr>
        <w:t>18</w:t>
      </w:r>
      <w:r>
        <w:t>.</w:t>
      </w:r>
      <w:r>
        <w:tab/>
        <w:t>Minister may declare cl. 15 and 17 inapplicable</w:t>
      </w:r>
      <w:bookmarkEnd w:id="1581"/>
      <w:bookmarkEnd w:id="1582"/>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1583" w:name="_Toc363638201"/>
      <w:bookmarkStart w:id="1584" w:name="_Toc339638880"/>
      <w:r>
        <w:rPr>
          <w:rStyle w:val="CharSClsNo"/>
        </w:rPr>
        <w:t>19</w:t>
      </w:r>
      <w:r>
        <w:t>.</w:t>
      </w:r>
      <w:r>
        <w:tab/>
        <w:t>Supplementary provision about laying documents before Parliament</w:t>
      </w:r>
      <w:bookmarkEnd w:id="1583"/>
      <w:bookmarkEnd w:id="1584"/>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1585" w:name="_Toc312925907"/>
      <w:bookmarkStart w:id="1586" w:name="_Toc318356876"/>
      <w:bookmarkStart w:id="1587" w:name="_Toc318363071"/>
      <w:bookmarkStart w:id="1588" w:name="_Toc323557553"/>
      <w:bookmarkStart w:id="1589" w:name="_Toc326917073"/>
      <w:bookmarkStart w:id="1590" w:name="_Toc328479200"/>
      <w:bookmarkStart w:id="1591" w:name="_Toc328483828"/>
      <w:bookmarkStart w:id="1592" w:name="_Toc328553182"/>
      <w:bookmarkStart w:id="1593" w:name="_Toc334454512"/>
      <w:bookmarkStart w:id="1594" w:name="_Toc334454831"/>
      <w:bookmarkStart w:id="1595" w:name="_Toc335143582"/>
      <w:bookmarkStart w:id="1596" w:name="_Toc335143779"/>
      <w:bookmarkStart w:id="1597" w:name="_Toc339638881"/>
      <w:bookmarkStart w:id="1598" w:name="_Toc363638202"/>
      <w:bookmarkStart w:id="1599" w:name="_Toc178397847"/>
      <w:bookmarkStart w:id="1600" w:name="_Toc178399238"/>
      <w:bookmarkStart w:id="1601" w:name="_Toc178399434"/>
      <w:bookmarkStart w:id="1602" w:name="_Toc178499409"/>
      <w:bookmarkStart w:id="1603" w:name="_Toc178584650"/>
      <w:bookmarkStart w:id="1604" w:name="_Toc178592847"/>
      <w:bookmarkStart w:id="1605" w:name="_Toc185134228"/>
      <w:bookmarkStart w:id="1606" w:name="_Toc185143117"/>
      <w:bookmarkStart w:id="1607" w:name="_Toc213120484"/>
      <w:bookmarkStart w:id="1608" w:name="_Toc213120829"/>
      <w:bookmarkStart w:id="1609" w:name="_Toc213121025"/>
      <w:bookmarkStart w:id="1610" w:name="_Toc223491167"/>
      <w:bookmarkStart w:id="1611" w:name="_Toc225326320"/>
      <w:bookmarkStart w:id="1612" w:name="_Toc247971090"/>
      <w:bookmarkStart w:id="1613" w:name="_Toc274312961"/>
      <w:bookmarkStart w:id="1614" w:name="_Toc278985360"/>
      <w:bookmarkStart w:id="1615" w:name="_Toc305751953"/>
      <w:bookmarkStart w:id="1616" w:name="_Toc305752150"/>
      <w:bookmarkStart w:id="1617" w:name="_Toc306612544"/>
      <w:bookmarkStart w:id="1618" w:name="_Toc307412813"/>
      <w:r>
        <w:rPr>
          <w:rStyle w:val="CharSchNo"/>
        </w:rPr>
        <w:t>Schedule 7</w:t>
      </w:r>
      <w:r>
        <w:rPr>
          <w:rStyle w:val="CharSDivNo"/>
        </w:rPr>
        <w:t> </w:t>
      </w:r>
      <w:r>
        <w:t>—</w:t>
      </w:r>
      <w:r>
        <w:rPr>
          <w:rStyle w:val="CharSDivText"/>
        </w:rPr>
        <w:t> </w:t>
      </w:r>
      <w:r>
        <w:rPr>
          <w:rStyle w:val="CharSchText"/>
        </w:rPr>
        <w:t>Local governments</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r>
        <w:rPr>
          <w:rStyle w:val="CharSchText"/>
        </w:rPr>
        <w:t xml:space="preserve"> </w: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p>
    <w:p>
      <w:pPr>
        <w:pStyle w:val="yShoulderClause"/>
      </w:pPr>
      <w:r>
        <w:t>[s. 22, 26]</w:t>
      </w:r>
    </w:p>
    <w:p>
      <w:pPr>
        <w:pStyle w:val="yFootnoteheading"/>
        <w:spacing w:after="60"/>
      </w:pPr>
      <w:r>
        <w:tab/>
        <w:t xml:space="preserve">[Heading amended by </w:t>
      </w:r>
      <w:r>
        <w:rPr>
          <w:spacing w:val="-4"/>
        </w:rPr>
        <w:t>No. 45 of 2011 s. 1</w:t>
      </w:r>
      <w:r>
        <w:t>44(19).]</w:t>
      </w:r>
    </w:p>
    <w:p>
      <w:pPr>
        <w:pStyle w:val="yMiscellaneousBody"/>
        <w:ind w:firstLine="709"/>
        <w:outlineLvl w:val="0"/>
      </w:pPr>
      <w:r>
        <w:t xml:space="preserve">City of </w:t>
      </w:r>
      <w:smartTag w:uri="urn:schemas-microsoft-com:office:smarttags" w:element="place">
        <w:smartTag w:uri="urn:schemas-microsoft-com:office:smarttags" w:element="City">
          <w:r>
            <w:t>Armadale</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Bassendean</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Bayswater</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Belmont</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Canning</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Claremont</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East 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Gosnells</w:t>
          </w:r>
        </w:smartTag>
      </w:smartTag>
    </w:p>
    <w:p>
      <w:pPr>
        <w:pStyle w:val="yMiscellaneousBody"/>
        <w:spacing w:before="60"/>
        <w:ind w:firstLine="709"/>
      </w:pPr>
      <w:r>
        <w:t>Shire of Kalamunda</w:t>
      </w:r>
    </w:p>
    <w:p>
      <w:pPr>
        <w:pStyle w:val="yMiscellaneousBody"/>
        <w:spacing w:before="60"/>
        <w:ind w:firstLine="709"/>
      </w:pPr>
      <w:r>
        <w:t xml:space="preserve">City of </w:t>
      </w:r>
      <w:smartTag w:uri="urn:schemas-microsoft-com:office:smarttags" w:element="place">
        <w:smartTag w:uri="urn:schemas-microsoft-com:office:smarttags" w:element="City">
          <w:r>
            <w:t>Melville</w:t>
          </w:r>
        </w:smartTag>
      </w:smartTag>
    </w:p>
    <w:p>
      <w:pPr>
        <w:pStyle w:val="yMiscellaneousBody"/>
        <w:spacing w:before="60"/>
        <w:ind w:firstLine="709"/>
      </w:pPr>
      <w:r>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MiscellaneousBody"/>
        <w:spacing w:before="60"/>
        <w:ind w:firstLine="709"/>
      </w:pPr>
      <w:r>
        <w:t>Shire of Mundaring</w:t>
      </w:r>
    </w:p>
    <w:p>
      <w:pPr>
        <w:pStyle w:val="yMiscellaneousBody"/>
        <w:spacing w:before="60"/>
        <w:ind w:firstLine="709"/>
      </w:pPr>
      <w:r>
        <w:t xml:space="preserve">City of </w:t>
      </w:r>
      <w:smartTag w:uri="urn:schemas-microsoft-com:office:smarttags" w:element="place">
        <w:smartTag w:uri="urn:schemas-microsoft-com:office:smarttags" w:element="City">
          <w:r>
            <w:t>Nedlands</w:t>
          </w:r>
        </w:smartTag>
      </w:smartTag>
    </w:p>
    <w:p>
      <w:pPr>
        <w:pStyle w:val="yMiscellaneousBody"/>
        <w:spacing w:before="60"/>
        <w:ind w:firstLine="709"/>
      </w:pPr>
      <w:r>
        <w:t>Shire of Peppermint Grove</w:t>
      </w:r>
    </w:p>
    <w:p>
      <w:pPr>
        <w:pStyle w:val="yMiscellaneousBody"/>
        <w:spacing w:before="60"/>
        <w:ind w:firstLine="709"/>
      </w:pPr>
      <w:r>
        <w:t xml:space="preserve">City of </w:t>
      </w:r>
      <w:smartTag w:uri="urn:schemas-microsoft-com:office:smarttags" w:element="place">
        <w:smartTag w:uri="urn:schemas-microsoft-com:office:smarttags" w:element="City">
          <w:r>
            <w:t>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South 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Subiaco</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Swan</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Victoria Park</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Vincent</w:t>
          </w:r>
        </w:smartTag>
      </w:smartTag>
      <w:r>
        <w:t> </w:t>
      </w:r>
      <w:r>
        <w:rPr>
          <w:vertAlign w:val="superscript"/>
        </w:rPr>
        <w:t>4</w:t>
      </w:r>
    </w:p>
    <w:p>
      <w:pPr>
        <w:pStyle w:val="yFootnotesection"/>
      </w:pPr>
      <w:r>
        <w:tab/>
        <w:t xml:space="preserve">[Schedule 7 amended by </w:t>
      </w:r>
      <w:r>
        <w:rPr>
          <w:spacing w:val="-4"/>
        </w:rPr>
        <w:t>No. 45 of 2011 s. 1</w:t>
      </w:r>
      <w:r>
        <w:t>44(19).]</w:t>
      </w:r>
    </w:p>
    <w:p>
      <w:pPr>
        <w:pStyle w:val="yScheduleHeading"/>
        <w:outlineLvl w:val="0"/>
      </w:pPr>
      <w:bookmarkStart w:id="1619" w:name="_Toc178397848"/>
      <w:bookmarkStart w:id="1620" w:name="_Toc178399239"/>
      <w:bookmarkStart w:id="1621" w:name="_Toc178399435"/>
      <w:bookmarkStart w:id="1622" w:name="_Toc178499410"/>
      <w:bookmarkStart w:id="1623" w:name="_Toc178584651"/>
      <w:bookmarkStart w:id="1624" w:name="_Toc178592848"/>
      <w:bookmarkStart w:id="1625" w:name="_Toc185134229"/>
      <w:bookmarkStart w:id="1626" w:name="_Toc185143118"/>
      <w:bookmarkStart w:id="1627" w:name="_Toc213120485"/>
      <w:bookmarkStart w:id="1628" w:name="_Toc213120830"/>
      <w:bookmarkStart w:id="1629" w:name="_Toc213121026"/>
      <w:bookmarkStart w:id="1630" w:name="_Toc223491168"/>
      <w:bookmarkStart w:id="1631" w:name="_Toc225326321"/>
      <w:bookmarkStart w:id="1632" w:name="_Toc247971091"/>
      <w:bookmarkStart w:id="1633" w:name="_Toc274312962"/>
      <w:bookmarkStart w:id="1634" w:name="_Toc278985361"/>
      <w:bookmarkStart w:id="1635" w:name="_Toc305751954"/>
      <w:bookmarkStart w:id="1636" w:name="_Toc305752151"/>
      <w:bookmarkStart w:id="1637" w:name="_Toc306612545"/>
      <w:bookmarkStart w:id="1638" w:name="_Toc307412814"/>
      <w:bookmarkStart w:id="1639" w:name="_Toc312925908"/>
      <w:bookmarkStart w:id="1640" w:name="_Toc318356877"/>
      <w:bookmarkStart w:id="1641" w:name="_Toc318363072"/>
      <w:bookmarkStart w:id="1642" w:name="_Toc323557554"/>
      <w:bookmarkStart w:id="1643" w:name="_Toc326917074"/>
      <w:bookmarkStart w:id="1644" w:name="_Toc328479201"/>
      <w:bookmarkStart w:id="1645" w:name="_Toc328483829"/>
      <w:bookmarkStart w:id="1646" w:name="_Toc328553183"/>
      <w:bookmarkStart w:id="1647" w:name="_Toc334454513"/>
      <w:bookmarkStart w:id="1648" w:name="_Toc334454832"/>
      <w:bookmarkStart w:id="1649" w:name="_Toc335143583"/>
      <w:bookmarkStart w:id="1650" w:name="_Toc335143780"/>
      <w:bookmarkStart w:id="1651" w:name="_Toc339638882"/>
      <w:bookmarkStart w:id="1652" w:name="_Toc363638203"/>
      <w:r>
        <w:rPr>
          <w:rStyle w:val="CharSchNo"/>
        </w:rPr>
        <w:t>Schedule 8</w:t>
      </w:r>
      <w:r>
        <w:rPr>
          <w:rStyle w:val="CharSDivNo"/>
        </w:rPr>
        <w:t> </w:t>
      </w:r>
      <w:r>
        <w:t>—</w:t>
      </w:r>
      <w:r>
        <w:rPr>
          <w:rStyle w:val="CharSDivText"/>
        </w:rPr>
        <w:t> </w:t>
      </w:r>
      <w:r>
        <w:rPr>
          <w:rStyle w:val="CharSchText"/>
        </w:rPr>
        <w:t>Prescribed regulations</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pPr>
            <w:r>
              <w:t>1</w:t>
            </w:r>
          </w:p>
        </w:tc>
        <w:tc>
          <w:tcPr>
            <w:tcW w:w="3388" w:type="dxa"/>
          </w:tcPr>
          <w:p>
            <w:pPr>
              <w:pStyle w:val="yTableNAm"/>
              <w:spacing w:before="0"/>
              <w:rPr>
                <w:i/>
                <w:iCs/>
              </w:rPr>
            </w:pPr>
            <w:r>
              <w:rPr>
                <w:i/>
                <w:iCs/>
              </w:rPr>
              <w:t>Litter Regulations 1981</w:t>
            </w:r>
          </w:p>
          <w:p>
            <w:pPr>
              <w:pStyle w:val="yTableNAm"/>
              <w:spacing w:before="0"/>
            </w:pPr>
            <w:r>
              <w:t>regulation 4</w:t>
            </w:r>
          </w:p>
        </w:tc>
        <w:tc>
          <w:tcPr>
            <w:tcW w:w="0" w:type="auto"/>
          </w:tcPr>
          <w:p>
            <w:pPr>
              <w:pStyle w:val="yTableNAm"/>
              <w:spacing w:before="0"/>
            </w:pPr>
            <w: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bookmarkStart w:id="1653" w:name="_Toc158093785"/>
      <w:bookmarkStart w:id="1654" w:name="_Toc178397849"/>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1655" w:name="_Toc178399240"/>
      <w:bookmarkStart w:id="1656" w:name="_Toc178399436"/>
      <w:bookmarkStart w:id="1657" w:name="_Toc178499411"/>
      <w:bookmarkStart w:id="1658" w:name="_Toc178584652"/>
      <w:bookmarkStart w:id="1659" w:name="_Toc178592849"/>
      <w:bookmarkStart w:id="1660" w:name="_Toc185134230"/>
      <w:bookmarkStart w:id="1661" w:name="_Toc185143119"/>
      <w:bookmarkStart w:id="1662" w:name="_Toc213120486"/>
      <w:bookmarkStart w:id="1663" w:name="_Toc213120831"/>
      <w:bookmarkStart w:id="1664" w:name="_Toc213121027"/>
      <w:bookmarkStart w:id="1665" w:name="_Toc223491169"/>
      <w:bookmarkStart w:id="1666" w:name="_Toc225326322"/>
      <w:bookmarkStart w:id="1667" w:name="_Toc247971092"/>
      <w:bookmarkStart w:id="1668" w:name="_Toc274312963"/>
      <w:bookmarkStart w:id="1669" w:name="_Toc278985362"/>
      <w:bookmarkStart w:id="1670" w:name="_Toc305751955"/>
      <w:bookmarkStart w:id="1671" w:name="_Toc305752152"/>
      <w:bookmarkStart w:id="1672" w:name="_Toc306612546"/>
      <w:bookmarkStart w:id="1673" w:name="_Toc307412815"/>
      <w:bookmarkStart w:id="1674" w:name="_Toc312925909"/>
      <w:bookmarkStart w:id="1675" w:name="_Toc318356878"/>
      <w:bookmarkStart w:id="1676" w:name="_Toc318363073"/>
      <w:bookmarkStart w:id="1677" w:name="_Toc323557555"/>
      <w:bookmarkStart w:id="1678" w:name="_Toc326917075"/>
      <w:bookmarkStart w:id="1679" w:name="_Toc328479202"/>
      <w:bookmarkStart w:id="1680" w:name="_Toc328483830"/>
      <w:bookmarkStart w:id="1681" w:name="_Toc328553184"/>
      <w:bookmarkStart w:id="1682" w:name="_Toc334454514"/>
      <w:bookmarkStart w:id="1683" w:name="_Toc334454833"/>
      <w:bookmarkStart w:id="1684" w:name="_Toc335143584"/>
      <w:bookmarkStart w:id="1685" w:name="_Toc335143781"/>
      <w:bookmarkStart w:id="1686" w:name="_Toc339638883"/>
      <w:bookmarkStart w:id="1687" w:name="_Toc363638204"/>
      <w:r>
        <w:t>Notes</w:t>
      </w:r>
      <w:bookmarkEnd w:id="116"/>
      <w:bookmarkEnd w:id="117"/>
      <w:bookmarkEnd w:id="118"/>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p>
    <w:p>
      <w:pPr>
        <w:pStyle w:val="nSubsection"/>
        <w:rPr>
          <w:snapToGrid w:val="0"/>
        </w:rPr>
      </w:pPr>
      <w:bookmarkStart w:id="1688" w:name="_Toc512403484"/>
      <w:bookmarkStart w:id="1689" w:name="_Toc512403627"/>
      <w:bookmarkStart w:id="1690" w:name="_Toc36369351"/>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691" w:name="_Toc363638205"/>
      <w:bookmarkStart w:id="1692" w:name="_Toc339638884"/>
      <w:bookmarkEnd w:id="1688"/>
      <w:bookmarkEnd w:id="1689"/>
      <w:bookmarkEnd w:id="1690"/>
      <w:r>
        <w:rPr>
          <w:snapToGrid w:val="0"/>
        </w:rPr>
        <w:t>Compilation table</w:t>
      </w:r>
      <w:bookmarkEnd w:id="1691"/>
      <w:bookmarkEnd w:id="169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Swan and Canning Rivers Management Act 2006</w:t>
            </w:r>
            <w:r>
              <w:rPr>
                <w:sz w:val="19"/>
              </w:rPr>
              <w:t xml:space="preserve"> </w:t>
            </w:r>
          </w:p>
        </w:tc>
        <w:tc>
          <w:tcPr>
            <w:tcW w:w="1134" w:type="dxa"/>
            <w:tcBorders>
              <w:top w:val="single" w:sz="8" w:space="0" w:color="auto"/>
            </w:tcBorders>
          </w:tcPr>
          <w:p>
            <w:pPr>
              <w:pStyle w:val="nTable"/>
              <w:spacing w:after="40"/>
              <w:rPr>
                <w:sz w:val="19"/>
              </w:rPr>
            </w:pPr>
            <w:r>
              <w:rPr>
                <w:sz w:val="19"/>
              </w:rPr>
              <w:t>51 of 2006</w:t>
            </w:r>
          </w:p>
        </w:tc>
        <w:tc>
          <w:tcPr>
            <w:tcW w:w="1134" w:type="dxa"/>
            <w:tcBorders>
              <w:top w:val="single" w:sz="8" w:space="0" w:color="auto"/>
            </w:tcBorders>
          </w:tcPr>
          <w:p>
            <w:pPr>
              <w:pStyle w:val="nTable"/>
              <w:spacing w:after="40"/>
              <w:rPr>
                <w:sz w:val="19"/>
              </w:rPr>
            </w:pPr>
            <w:r>
              <w:rPr>
                <w:sz w:val="19"/>
              </w:rPr>
              <w:t>6 Oct 2006</w:t>
            </w:r>
          </w:p>
        </w:tc>
        <w:tc>
          <w:tcPr>
            <w:tcW w:w="2552" w:type="dxa"/>
            <w:tcBorders>
              <w:top w:val="single" w:sz="8" w:space="0" w:color="auto"/>
            </w:tcBorders>
          </w:tcPr>
          <w:p>
            <w:pPr>
              <w:pStyle w:val="nTable"/>
              <w:spacing w:after="40"/>
              <w:rPr>
                <w:sz w:val="19"/>
              </w:rPr>
            </w:pPr>
            <w:r>
              <w:rPr>
                <w:sz w:val="19"/>
              </w:rPr>
              <w:t>s. 1 and 2: 6 Oct 2006;</w:t>
            </w:r>
            <w:r>
              <w:rPr>
                <w:sz w:val="19"/>
              </w:rPr>
              <w:br/>
              <w:t xml:space="preserve">Act other than s. 1 and 2: 25 Sep 2007 (see s. 2 and </w:t>
            </w:r>
            <w:r>
              <w:rPr>
                <w:i/>
                <w:iCs/>
                <w:sz w:val="19"/>
              </w:rPr>
              <w:t>Gazette</w:t>
            </w:r>
            <w:r>
              <w:rPr>
                <w:sz w:val="19"/>
              </w:rPr>
              <w:t xml:space="preserve"> 25 Sep 2007 p. 4835)</w:t>
            </w:r>
          </w:p>
        </w:tc>
      </w:tr>
      <w:tr>
        <w:tc>
          <w:tcPr>
            <w:tcW w:w="2268" w:type="dxa"/>
          </w:tcPr>
          <w:p>
            <w:pPr>
              <w:pStyle w:val="nTable"/>
              <w:spacing w:after="40"/>
              <w:rPr>
                <w:iCs/>
                <w:sz w:val="19"/>
              </w:rPr>
            </w:pPr>
            <w:r>
              <w:rPr>
                <w:i/>
                <w:sz w:val="19"/>
              </w:rPr>
              <w:t>Financial Legislation Amendment and Repeal Act 2006</w:t>
            </w:r>
            <w:r>
              <w:rPr>
                <w:iCs/>
                <w:sz w:val="19"/>
              </w:rPr>
              <w:t xml:space="preserve"> Sch. 1 cl. 165</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4536" w:type="dxa"/>
            <w:gridSpan w:val="3"/>
          </w:tcPr>
          <w:p>
            <w:pPr>
              <w:pStyle w:val="nTable"/>
              <w:spacing w:after="40"/>
              <w:rPr>
                <w:sz w:val="19"/>
              </w:rPr>
            </w:pPr>
            <w:r>
              <w:rPr>
                <w:i/>
                <w:sz w:val="19"/>
              </w:rPr>
              <w:t>Swan and Canning Rivers Management Regulations 2007</w:t>
            </w:r>
            <w:r>
              <w:rPr>
                <w:sz w:val="19"/>
              </w:rPr>
              <w:t xml:space="preserve"> r. 45 published in </w:t>
            </w:r>
            <w:r>
              <w:rPr>
                <w:i/>
                <w:sz w:val="19"/>
              </w:rPr>
              <w:t xml:space="preserve">Gazette </w:t>
            </w:r>
            <w:r>
              <w:rPr>
                <w:sz w:val="19"/>
              </w:rPr>
              <w:t>25 Sep 2007 p. 4787</w:t>
            </w:r>
            <w:r>
              <w:rPr>
                <w:sz w:val="19"/>
              </w:rPr>
              <w:noBreakHyphen/>
              <w:t>831</w:t>
            </w:r>
          </w:p>
        </w:tc>
        <w:tc>
          <w:tcPr>
            <w:tcW w:w="2552" w:type="dxa"/>
          </w:tcPr>
          <w:p>
            <w:pPr>
              <w:pStyle w:val="nTable"/>
              <w:spacing w:after="40"/>
              <w:rPr>
                <w:sz w:val="19"/>
              </w:rPr>
            </w:pPr>
            <w:r>
              <w:rPr>
                <w:sz w:val="19"/>
              </w:rPr>
              <w:t xml:space="preserve">25 Sep 2007 (see note under r. 1 and </w:t>
            </w:r>
            <w:r>
              <w:rPr>
                <w:i/>
                <w:iCs/>
                <w:sz w:val="19"/>
              </w:rPr>
              <w:t>Gazette</w:t>
            </w:r>
            <w:r>
              <w:rPr>
                <w:sz w:val="19"/>
              </w:rPr>
              <w:t xml:space="preserve"> 25 Sep 2007 p. 4835)</w:t>
            </w:r>
          </w:p>
        </w:tc>
      </w:tr>
      <w:tr>
        <w:trPr>
          <w:cantSplit/>
        </w:trPr>
        <w:tc>
          <w:tcPr>
            <w:tcW w:w="7088" w:type="dxa"/>
            <w:gridSpan w:val="4"/>
          </w:tcPr>
          <w:p>
            <w:pPr>
              <w:pStyle w:val="nTable"/>
              <w:spacing w:after="40"/>
              <w:rPr>
                <w:sz w:val="19"/>
              </w:rPr>
            </w:pPr>
            <w:r>
              <w:rPr>
                <w:b/>
                <w:bCs/>
                <w:sz w:val="19"/>
              </w:rPr>
              <w:t xml:space="preserve">Reprint 1: The </w:t>
            </w:r>
            <w:r>
              <w:rPr>
                <w:b/>
                <w:bCs/>
                <w:i/>
                <w:sz w:val="19"/>
              </w:rPr>
              <w:t>Swan and Canning Rivers Management Act 2006</w:t>
            </w:r>
            <w:r>
              <w:rPr>
                <w:b/>
                <w:bCs/>
                <w:sz w:val="19"/>
              </w:rPr>
              <w:t xml:space="preserve"> as at 6 Mar 2009</w:t>
            </w:r>
            <w:r>
              <w:rPr>
                <w:sz w:val="19"/>
              </w:rPr>
              <w:t xml:space="preserve"> (includes amendments listed above)</w:t>
            </w:r>
          </w:p>
        </w:tc>
      </w:tr>
      <w:tr>
        <w:trPr>
          <w:cantSplit/>
        </w:trPr>
        <w:tc>
          <w:tcPr>
            <w:tcW w:w="2268" w:type="dxa"/>
          </w:tcPr>
          <w:p>
            <w:pPr>
              <w:pStyle w:val="nTable"/>
              <w:spacing w:after="40"/>
              <w:ind w:right="113"/>
              <w:rPr>
                <w:i/>
                <w:sz w:val="19"/>
              </w:rPr>
            </w:pPr>
            <w:bookmarkStart w:id="1693" w:name="_Hlt523796500"/>
            <w:bookmarkStart w:id="1694" w:name="_Hlt523738492"/>
            <w:bookmarkStart w:id="1695" w:name="_Hlt524146874"/>
            <w:bookmarkStart w:id="1696" w:name="AutoSch"/>
            <w:bookmarkEnd w:id="1693"/>
            <w:bookmarkEnd w:id="1694"/>
            <w:bookmarkEnd w:id="1695"/>
            <w:bookmarkEnd w:id="1696"/>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4 Dec 2009 (see s. 2(b))</w:t>
            </w:r>
          </w:p>
        </w:tc>
      </w:tr>
      <w:tr>
        <w:trPr>
          <w:cantSplit/>
        </w:trPr>
        <w:tc>
          <w:tcPr>
            <w:tcW w:w="2268" w:type="dxa"/>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2"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after="40"/>
              <w:ind w:right="113"/>
              <w:rPr>
                <w:i/>
                <w:iCs/>
                <w:snapToGrid w:val="0"/>
                <w:sz w:val="19"/>
                <w:lang w:val="en-US"/>
              </w:rPr>
            </w:pPr>
            <w:r>
              <w:rPr>
                <w:i/>
                <w:snapToGrid w:val="0"/>
                <w:sz w:val="19"/>
                <w:lang w:val="en-US"/>
              </w:rPr>
              <w:t>Personal Property Securities (Consequential Repeals and Amendments) Act 2011</w:t>
            </w:r>
            <w:r>
              <w:rPr>
                <w:snapToGrid w:val="0"/>
                <w:sz w:val="19"/>
                <w:lang w:val="en-US"/>
              </w:rPr>
              <w:t xml:space="preserve"> Pt. 6 Div. 2</w:t>
            </w:r>
          </w:p>
        </w:tc>
        <w:tc>
          <w:tcPr>
            <w:tcW w:w="1134" w:type="dxa"/>
          </w:tcPr>
          <w:p>
            <w:pPr>
              <w:pStyle w:val="nTable"/>
              <w:spacing w:after="40"/>
              <w:rPr>
                <w:snapToGrid w:val="0"/>
                <w:sz w:val="19"/>
                <w:lang w:val="en-US"/>
              </w:rPr>
            </w:pPr>
            <w:r>
              <w:rPr>
                <w:snapToGrid w:val="0"/>
                <w:sz w:val="19"/>
                <w:lang w:val="en-US"/>
              </w:rPr>
              <w:t>42 of 2011</w:t>
            </w:r>
          </w:p>
        </w:tc>
        <w:tc>
          <w:tcPr>
            <w:tcW w:w="1134" w:type="dxa"/>
          </w:tcPr>
          <w:p>
            <w:pPr>
              <w:pStyle w:val="nTable"/>
              <w:spacing w:after="40"/>
              <w:rPr>
                <w:snapToGrid w:val="0"/>
                <w:sz w:val="19"/>
                <w:lang w:val="en-US"/>
              </w:rPr>
            </w:pPr>
            <w:r>
              <w:rPr>
                <w:sz w:val="19"/>
              </w:rPr>
              <w:t>4 Oct 2011</w:t>
            </w:r>
          </w:p>
        </w:tc>
        <w:tc>
          <w:tcPr>
            <w:tcW w:w="2552" w:type="dxa"/>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cantSplit/>
        </w:trPr>
        <w:tc>
          <w:tcPr>
            <w:tcW w:w="2268" w:type="dxa"/>
          </w:tcPr>
          <w:p>
            <w:pPr>
              <w:pStyle w:val="nTable"/>
              <w:spacing w:after="40"/>
              <w:ind w:right="113"/>
              <w:rPr>
                <w:i/>
                <w:iCs/>
                <w:snapToGrid w:val="0"/>
                <w:sz w:val="19"/>
                <w:lang w:val="en-US"/>
              </w:rPr>
            </w:pPr>
            <w:r>
              <w:rPr>
                <w:i/>
                <w:iCs/>
                <w:snapToGrid w:val="0"/>
                <w:sz w:val="19"/>
                <w:lang w:val="en-US"/>
              </w:rPr>
              <w:t xml:space="preserve">Metropolitan Redevelopment Authority Act 2011 </w:t>
            </w:r>
            <w:r>
              <w:rPr>
                <w:iCs/>
                <w:snapToGrid w:val="0"/>
                <w:sz w:val="19"/>
                <w:lang w:val="en-US"/>
              </w:rPr>
              <w:t>s. 144</w:t>
            </w:r>
          </w:p>
        </w:tc>
        <w:tc>
          <w:tcPr>
            <w:tcW w:w="1134" w:type="dxa"/>
          </w:tcPr>
          <w:p>
            <w:pPr>
              <w:pStyle w:val="nTable"/>
              <w:spacing w:after="40"/>
              <w:rPr>
                <w:snapToGrid w:val="0"/>
                <w:sz w:val="19"/>
                <w:lang w:val="en-US"/>
              </w:rPr>
            </w:pPr>
            <w:r>
              <w:rPr>
                <w:snapToGrid w:val="0"/>
                <w:sz w:val="19"/>
                <w:lang w:val="en-US"/>
              </w:rPr>
              <w:t>45 of 2011</w:t>
            </w:r>
          </w:p>
        </w:tc>
        <w:tc>
          <w:tcPr>
            <w:tcW w:w="1134" w:type="dxa"/>
          </w:tcPr>
          <w:p>
            <w:pPr>
              <w:pStyle w:val="nTable"/>
              <w:spacing w:after="40"/>
              <w:rPr>
                <w:snapToGrid w:val="0"/>
                <w:sz w:val="19"/>
                <w:lang w:val="en-US"/>
              </w:rPr>
            </w:pPr>
            <w:r>
              <w:rPr>
                <w:snapToGrid w:val="0"/>
                <w:sz w:val="19"/>
                <w:lang w:val="en-US"/>
              </w:rPr>
              <w:t>12 Oct 2011</w:t>
            </w:r>
          </w:p>
        </w:tc>
        <w:tc>
          <w:tcPr>
            <w:tcW w:w="2552" w:type="dxa"/>
          </w:tcPr>
          <w:p>
            <w:pPr>
              <w:pStyle w:val="nTable"/>
              <w:spacing w:after="4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rPr>
          <w:cantSplit/>
        </w:trPr>
        <w:tc>
          <w:tcPr>
            <w:tcW w:w="2268" w:type="dxa"/>
          </w:tcPr>
          <w:p>
            <w:pPr>
              <w:pStyle w:val="nTable"/>
              <w:spacing w:after="40"/>
              <w:ind w:right="113"/>
              <w:rPr>
                <w:iCs/>
                <w:snapToGrid w:val="0"/>
                <w:sz w:val="19"/>
                <w:lang w:val="en-US"/>
              </w:rPr>
            </w:pPr>
            <w:r>
              <w:rPr>
                <w:i/>
                <w:iCs/>
                <w:snapToGrid w:val="0"/>
                <w:sz w:val="19"/>
                <w:lang w:val="en-US"/>
              </w:rPr>
              <w:t>Statutes (Repeals and Minor Amendments) Act 2011</w:t>
            </w:r>
            <w:r>
              <w:rPr>
                <w:iCs/>
                <w:snapToGrid w:val="0"/>
                <w:sz w:val="19"/>
                <w:lang w:val="en-US"/>
              </w:rPr>
              <w:t xml:space="preserve"> s. 27</w:t>
            </w:r>
          </w:p>
        </w:tc>
        <w:tc>
          <w:tcPr>
            <w:tcW w:w="1134" w:type="dxa"/>
          </w:tcPr>
          <w:p>
            <w:pPr>
              <w:pStyle w:val="nTable"/>
              <w:spacing w:after="40"/>
              <w:rPr>
                <w:snapToGrid w:val="0"/>
                <w:sz w:val="19"/>
                <w:lang w:val="en-US"/>
              </w:rPr>
            </w:pPr>
            <w:r>
              <w:rPr>
                <w:snapToGrid w:val="0"/>
                <w:sz w:val="19"/>
                <w:lang w:val="en-US"/>
              </w:rPr>
              <w:t>47 of 2011</w:t>
            </w:r>
          </w:p>
        </w:tc>
        <w:tc>
          <w:tcPr>
            <w:tcW w:w="1134" w:type="dxa"/>
          </w:tcPr>
          <w:p>
            <w:pPr>
              <w:pStyle w:val="nTable"/>
              <w:spacing w:after="40"/>
              <w:rPr>
                <w:sz w:val="19"/>
              </w:rPr>
            </w:pPr>
            <w:r>
              <w:rPr>
                <w:snapToGrid w:val="0"/>
                <w:sz w:val="19"/>
                <w:lang w:val="en-US"/>
              </w:rPr>
              <w:t>25 Oct 2011</w:t>
            </w:r>
          </w:p>
        </w:tc>
        <w:tc>
          <w:tcPr>
            <w:tcW w:w="2552" w:type="dxa"/>
          </w:tcPr>
          <w:p>
            <w:pPr>
              <w:pStyle w:val="nTable"/>
              <w:spacing w:after="40"/>
              <w:rPr>
                <w:snapToGrid w:val="0"/>
                <w:sz w:val="19"/>
                <w:lang w:val="en-US"/>
              </w:rPr>
            </w:pPr>
            <w:r>
              <w:rPr>
                <w:snapToGrid w:val="0"/>
                <w:sz w:val="19"/>
                <w:lang w:val="en-US"/>
              </w:rPr>
              <w:t>26 Oct 2011 (see s. 2(b))</w:t>
            </w:r>
          </w:p>
        </w:tc>
      </w:tr>
      <w:tr>
        <w:trPr>
          <w:cantSplit/>
        </w:trPr>
        <w:tc>
          <w:tcPr>
            <w:tcW w:w="7088" w:type="dxa"/>
            <w:gridSpan w:val="4"/>
            <w:shd w:val="clear" w:color="auto" w:fill="auto"/>
          </w:tcPr>
          <w:p>
            <w:pPr>
              <w:pStyle w:val="nTable"/>
              <w:spacing w:after="40"/>
              <w:rPr>
                <w:snapToGrid w:val="0"/>
                <w:sz w:val="19"/>
                <w:lang w:val="en-US"/>
              </w:rPr>
            </w:pPr>
            <w:r>
              <w:rPr>
                <w:b/>
                <w:bCs/>
                <w:sz w:val="19"/>
              </w:rPr>
              <w:t xml:space="preserve">Reprint 2: The </w:t>
            </w:r>
            <w:r>
              <w:rPr>
                <w:b/>
                <w:bCs/>
                <w:i/>
                <w:sz w:val="19"/>
              </w:rPr>
              <w:t>Swan and Canning Rivers Management Act 2006</w:t>
            </w:r>
            <w:r>
              <w:rPr>
                <w:b/>
                <w:bCs/>
                <w:sz w:val="19"/>
              </w:rPr>
              <w:t xml:space="preserve"> as at 15 Jun 2012</w:t>
            </w:r>
            <w:r>
              <w:rPr>
                <w:sz w:val="19"/>
              </w:rPr>
              <w:t xml:space="preserve"> (includes amendments listed above)</w:t>
            </w:r>
          </w:p>
        </w:tc>
      </w:tr>
      <w:tr>
        <w:trPr>
          <w:cantSplit/>
        </w:trPr>
        <w:tc>
          <w:tcPr>
            <w:tcW w:w="2268" w:type="dxa"/>
          </w:tcPr>
          <w:p>
            <w:pPr>
              <w:pStyle w:val="nTable"/>
              <w:spacing w:after="40"/>
              <w:ind w:right="113"/>
              <w:rPr>
                <w:iCs/>
                <w:snapToGrid w:val="0"/>
                <w:sz w:val="19"/>
                <w:lang w:val="en-US"/>
              </w:rPr>
            </w:pPr>
            <w:r>
              <w:rPr>
                <w:i/>
                <w:snapToGrid w:val="0"/>
                <w:sz w:val="19"/>
                <w:szCs w:val="19"/>
              </w:rPr>
              <w:t>Fire and Emergency Services Legislation Amendment Act 2012</w:t>
            </w:r>
            <w:r>
              <w:rPr>
                <w:snapToGrid w:val="0"/>
                <w:sz w:val="19"/>
                <w:szCs w:val="19"/>
              </w:rPr>
              <w:t xml:space="preserve"> Pt. 7 Div. 15</w:t>
            </w:r>
          </w:p>
        </w:tc>
        <w:tc>
          <w:tcPr>
            <w:tcW w:w="1134" w:type="dxa"/>
          </w:tcPr>
          <w:p>
            <w:pPr>
              <w:pStyle w:val="nTable"/>
              <w:spacing w:after="40"/>
              <w:rPr>
                <w:snapToGrid w:val="0"/>
                <w:sz w:val="19"/>
                <w:lang w:val="en-US"/>
              </w:rPr>
            </w:pPr>
            <w:r>
              <w:rPr>
                <w:snapToGrid w:val="0"/>
                <w:sz w:val="19"/>
                <w:lang w:val="en-US"/>
              </w:rPr>
              <w:t>22 of 2012</w:t>
            </w:r>
          </w:p>
        </w:tc>
        <w:tc>
          <w:tcPr>
            <w:tcW w:w="1134" w:type="dxa"/>
          </w:tcPr>
          <w:p>
            <w:pPr>
              <w:pStyle w:val="nTable"/>
              <w:spacing w:after="40"/>
              <w:rPr>
                <w:sz w:val="19"/>
              </w:rPr>
            </w:pPr>
            <w:r>
              <w:rPr>
                <w:snapToGrid w:val="0"/>
                <w:sz w:val="19"/>
                <w:lang w:val="en-US"/>
              </w:rPr>
              <w:t>29 Aug 2012</w:t>
            </w:r>
          </w:p>
        </w:tc>
        <w:tc>
          <w:tcPr>
            <w:tcW w:w="2552" w:type="dxa"/>
          </w:tcPr>
          <w:p>
            <w:pPr>
              <w:pStyle w:val="nTable"/>
              <w:spacing w:after="40"/>
              <w:rPr>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r>
        <w:trPr>
          <w:cantSplit/>
          <w:ins w:id="1697" w:author="svcMRProcess" w:date="2018-09-09T09:25:00Z"/>
        </w:trPr>
        <w:tc>
          <w:tcPr>
            <w:tcW w:w="2268" w:type="dxa"/>
            <w:tcBorders>
              <w:bottom w:val="single" w:sz="4" w:space="0" w:color="auto"/>
            </w:tcBorders>
          </w:tcPr>
          <w:p>
            <w:pPr>
              <w:pStyle w:val="nTable"/>
              <w:spacing w:after="40"/>
              <w:ind w:right="113"/>
              <w:rPr>
                <w:ins w:id="1698" w:author="svcMRProcess" w:date="2018-09-09T09:25:00Z"/>
                <w:i/>
                <w:snapToGrid w:val="0"/>
                <w:sz w:val="19"/>
                <w:szCs w:val="19"/>
              </w:rPr>
            </w:pPr>
            <w:ins w:id="1699" w:author="svcMRProcess" w:date="2018-09-09T09:25:00Z">
              <w:r>
                <w:rPr>
                  <w:i/>
                  <w:snapToGrid w:val="0"/>
                  <w:sz w:val="19"/>
                  <w:szCs w:val="19"/>
                </w:rPr>
                <w:t>Commercial Arbitration Act 2012</w:t>
              </w:r>
              <w:r>
                <w:rPr>
                  <w:snapToGrid w:val="0"/>
                  <w:sz w:val="19"/>
                  <w:szCs w:val="19"/>
                </w:rPr>
                <w:t xml:space="preserve"> s. 45 it. 20</w:t>
              </w:r>
            </w:ins>
          </w:p>
        </w:tc>
        <w:tc>
          <w:tcPr>
            <w:tcW w:w="1134" w:type="dxa"/>
            <w:tcBorders>
              <w:bottom w:val="single" w:sz="4" w:space="0" w:color="auto"/>
            </w:tcBorders>
          </w:tcPr>
          <w:p>
            <w:pPr>
              <w:pStyle w:val="nTable"/>
              <w:spacing w:after="40"/>
              <w:rPr>
                <w:ins w:id="1700" w:author="svcMRProcess" w:date="2018-09-09T09:25:00Z"/>
                <w:snapToGrid w:val="0"/>
                <w:sz w:val="19"/>
                <w:lang w:val="en-US"/>
              </w:rPr>
            </w:pPr>
            <w:ins w:id="1701" w:author="svcMRProcess" w:date="2018-09-09T09:25:00Z">
              <w:r>
                <w:rPr>
                  <w:snapToGrid w:val="0"/>
                  <w:sz w:val="19"/>
                  <w:szCs w:val="19"/>
                </w:rPr>
                <w:t>23 of 2012</w:t>
              </w:r>
            </w:ins>
          </w:p>
        </w:tc>
        <w:tc>
          <w:tcPr>
            <w:tcW w:w="1134" w:type="dxa"/>
            <w:tcBorders>
              <w:bottom w:val="single" w:sz="4" w:space="0" w:color="auto"/>
            </w:tcBorders>
          </w:tcPr>
          <w:p>
            <w:pPr>
              <w:pStyle w:val="nTable"/>
              <w:spacing w:after="40"/>
              <w:rPr>
                <w:ins w:id="1702" w:author="svcMRProcess" w:date="2018-09-09T09:25:00Z"/>
                <w:snapToGrid w:val="0"/>
                <w:sz w:val="19"/>
                <w:lang w:val="en-US"/>
              </w:rPr>
            </w:pPr>
            <w:ins w:id="1703" w:author="svcMRProcess" w:date="2018-09-09T09:25:00Z">
              <w:r>
                <w:rPr>
                  <w:snapToGrid w:val="0"/>
                  <w:sz w:val="19"/>
                  <w:szCs w:val="19"/>
                  <w:lang w:val="en-US"/>
                </w:rPr>
                <w:t>29 Aug 2012</w:t>
              </w:r>
            </w:ins>
          </w:p>
        </w:tc>
        <w:tc>
          <w:tcPr>
            <w:tcW w:w="2552" w:type="dxa"/>
            <w:tcBorders>
              <w:bottom w:val="single" w:sz="4" w:space="0" w:color="auto"/>
            </w:tcBorders>
          </w:tcPr>
          <w:p>
            <w:pPr>
              <w:pStyle w:val="nTable"/>
              <w:spacing w:after="40"/>
              <w:rPr>
                <w:ins w:id="1704" w:author="svcMRProcess" w:date="2018-09-09T09:25:00Z"/>
                <w:snapToGrid w:val="0"/>
                <w:sz w:val="19"/>
                <w:lang w:val="en-US"/>
              </w:rPr>
            </w:pPr>
            <w:ins w:id="1705" w:author="svcMRProcess" w:date="2018-09-09T09:25:00Z">
              <w:r>
                <w:rPr>
                  <w:snapToGrid w:val="0"/>
                  <w:sz w:val="19"/>
                  <w:lang w:val="en-US"/>
                </w:rPr>
                <w:t xml:space="preserve">7 Aug 2013 (see s. 1B(b) and </w:t>
              </w:r>
              <w:r>
                <w:rPr>
                  <w:i/>
                  <w:snapToGrid w:val="0"/>
                  <w:sz w:val="19"/>
                  <w:lang w:val="en-US"/>
                </w:rPr>
                <w:t>Gazette</w:t>
              </w:r>
              <w:r>
                <w:rPr>
                  <w:snapToGrid w:val="0"/>
                  <w:sz w:val="19"/>
                  <w:lang w:val="en-US"/>
                </w:rPr>
                <w:t xml:space="preserve"> 6 Aug 2013 p. 3677)</w:t>
              </w:r>
            </w:ins>
          </w:p>
        </w:tc>
      </w:tr>
    </w:tbl>
    <w:p>
      <w:pPr>
        <w:pStyle w:val="nSubsection"/>
        <w:spacing w:before="360"/>
        <w:ind w:left="482" w:hanging="482"/>
      </w:pPr>
      <w:r>
        <w:rPr>
          <w:vertAlign w:val="superscript"/>
        </w:rPr>
        <w:t>1a</w:t>
      </w:r>
      <w:r>
        <w:tab/>
        <w:t>On the date as at which thi</w:t>
      </w:r>
      <w:bookmarkStart w:id="1706" w:name="_Hlt507390729"/>
      <w:bookmarkEnd w:id="1706"/>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707" w:name="_Toc511102521"/>
      <w:bookmarkStart w:id="1708" w:name="_Toc119920599"/>
      <w:bookmarkStart w:id="1709" w:name="_Toc325701716"/>
      <w:bookmarkStart w:id="1710" w:name="_Toc363638206"/>
      <w:bookmarkStart w:id="1711" w:name="_Toc339638885"/>
      <w:r>
        <w:t>Provisions that have not come into operation</w:t>
      </w:r>
      <w:bookmarkEnd w:id="1707"/>
      <w:bookmarkEnd w:id="1708"/>
      <w:bookmarkEnd w:id="1709"/>
      <w:bookmarkEnd w:id="1710"/>
      <w:bookmarkEnd w:id="1711"/>
    </w:p>
    <w:tbl>
      <w:tblPr>
        <w:tblW w:w="0" w:type="auto"/>
        <w:tblInd w:w="28" w:type="dxa"/>
        <w:tblLayout w:type="fixed"/>
        <w:tblCellMar>
          <w:left w:w="28" w:type="dxa"/>
          <w:right w:w="28" w:type="dxa"/>
        </w:tblCellMar>
        <w:tblLook w:val="0000" w:firstRow="0" w:lastRow="0" w:firstColumn="0" w:lastColumn="0" w:noHBand="0" w:noVBand="0"/>
      </w:tblPr>
      <w:tblGrid>
        <w:gridCol w:w="2280"/>
        <w:gridCol w:w="1080"/>
        <w:gridCol w:w="1200"/>
        <w:gridCol w:w="2556"/>
      </w:tblGrid>
      <w:tr>
        <w:trPr>
          <w:cantSplit/>
          <w:tblHeader/>
        </w:trPr>
        <w:tc>
          <w:tcPr>
            <w:tcW w:w="2280" w:type="dxa"/>
            <w:tcBorders>
              <w:top w:val="single" w:sz="8" w:space="0" w:color="auto"/>
              <w:bottom w:val="single" w:sz="8" w:space="0" w:color="auto"/>
            </w:tcBorders>
          </w:tcPr>
          <w:p>
            <w:pPr>
              <w:pStyle w:val="nTable"/>
              <w:keepNext/>
              <w:spacing w:before="60" w:after="60"/>
              <w:ind w:right="113"/>
              <w:rPr>
                <w:b/>
                <w:sz w:val="19"/>
                <w:szCs w:val="19"/>
              </w:rPr>
            </w:pPr>
            <w:r>
              <w:rPr>
                <w:b/>
                <w:sz w:val="19"/>
                <w:szCs w:val="19"/>
              </w:rPr>
              <w:t>Short title</w:t>
            </w:r>
          </w:p>
        </w:tc>
        <w:tc>
          <w:tcPr>
            <w:tcW w:w="1080" w:type="dxa"/>
            <w:tcBorders>
              <w:top w:val="single" w:sz="8" w:space="0" w:color="auto"/>
              <w:bottom w:val="single" w:sz="8" w:space="0" w:color="auto"/>
            </w:tcBorders>
          </w:tcPr>
          <w:p>
            <w:pPr>
              <w:pStyle w:val="nTable"/>
              <w:keepNext/>
              <w:spacing w:before="60" w:after="60"/>
              <w:rPr>
                <w:b/>
                <w:sz w:val="19"/>
                <w:szCs w:val="19"/>
              </w:rPr>
            </w:pPr>
            <w:r>
              <w:rPr>
                <w:b/>
                <w:sz w:val="19"/>
                <w:szCs w:val="19"/>
              </w:rPr>
              <w:t>Number and year</w:t>
            </w:r>
          </w:p>
        </w:tc>
        <w:tc>
          <w:tcPr>
            <w:tcW w:w="1200" w:type="dxa"/>
            <w:tcBorders>
              <w:top w:val="single" w:sz="8" w:space="0" w:color="auto"/>
              <w:bottom w:val="single" w:sz="8" w:space="0" w:color="auto"/>
            </w:tcBorders>
          </w:tcPr>
          <w:p>
            <w:pPr>
              <w:pStyle w:val="nTable"/>
              <w:keepNext/>
              <w:spacing w:before="60" w:after="60"/>
              <w:rPr>
                <w:b/>
                <w:sz w:val="19"/>
                <w:szCs w:val="19"/>
              </w:rPr>
            </w:pPr>
            <w:r>
              <w:rPr>
                <w:b/>
                <w:sz w:val="19"/>
                <w:szCs w:val="19"/>
              </w:rPr>
              <w:t>Assent</w:t>
            </w:r>
          </w:p>
        </w:tc>
        <w:tc>
          <w:tcPr>
            <w:tcW w:w="2556" w:type="dxa"/>
            <w:tcBorders>
              <w:top w:val="single" w:sz="8" w:space="0" w:color="auto"/>
              <w:bottom w:val="single" w:sz="8" w:space="0" w:color="auto"/>
            </w:tcBorders>
          </w:tcPr>
          <w:p>
            <w:pPr>
              <w:pStyle w:val="nTable"/>
              <w:keepNext/>
              <w:spacing w:before="60" w:after="60"/>
              <w:rPr>
                <w:b/>
                <w:sz w:val="19"/>
                <w:szCs w:val="19"/>
              </w:rPr>
            </w:pPr>
            <w:r>
              <w:rPr>
                <w:b/>
                <w:sz w:val="19"/>
                <w:szCs w:val="19"/>
              </w:rPr>
              <w:t>Commencement</w:t>
            </w:r>
          </w:p>
        </w:tc>
      </w:tr>
      <w:tr>
        <w:trPr>
          <w:cantSplit/>
          <w:del w:id="1712" w:author="svcMRProcess" w:date="2018-09-09T09:25:00Z"/>
        </w:trPr>
        <w:tc>
          <w:tcPr>
            <w:tcW w:w="2280" w:type="dxa"/>
          </w:tcPr>
          <w:p>
            <w:pPr>
              <w:pStyle w:val="nTable"/>
              <w:spacing w:before="120"/>
              <w:ind w:right="113"/>
              <w:rPr>
                <w:del w:id="1713" w:author="svcMRProcess" w:date="2018-09-09T09:25:00Z"/>
                <w:snapToGrid w:val="0"/>
                <w:sz w:val="19"/>
                <w:szCs w:val="19"/>
              </w:rPr>
            </w:pPr>
            <w:del w:id="1714" w:author="svcMRProcess" w:date="2018-09-09T09:25:00Z">
              <w:r>
                <w:rPr>
                  <w:i/>
                  <w:snapToGrid w:val="0"/>
                  <w:sz w:val="19"/>
                  <w:szCs w:val="19"/>
                </w:rPr>
                <w:delText>Commercial Arbitration Act 2012</w:delText>
              </w:r>
              <w:r>
                <w:rPr>
                  <w:snapToGrid w:val="0"/>
                  <w:sz w:val="19"/>
                  <w:szCs w:val="19"/>
                </w:rPr>
                <w:delText xml:space="preserve"> s. 45 it. 20</w:delText>
              </w:r>
              <w:r>
                <w:rPr>
                  <w:snapToGrid w:val="0"/>
                  <w:sz w:val="19"/>
                  <w:szCs w:val="19"/>
                  <w:vertAlign w:val="superscript"/>
                </w:rPr>
                <w:delText> 5</w:delText>
              </w:r>
            </w:del>
          </w:p>
        </w:tc>
        <w:tc>
          <w:tcPr>
            <w:tcW w:w="1080" w:type="dxa"/>
          </w:tcPr>
          <w:p>
            <w:pPr>
              <w:pStyle w:val="nTable"/>
              <w:keepNext/>
              <w:spacing w:before="120"/>
              <w:rPr>
                <w:del w:id="1715" w:author="svcMRProcess" w:date="2018-09-09T09:25:00Z"/>
                <w:snapToGrid w:val="0"/>
                <w:sz w:val="19"/>
                <w:szCs w:val="19"/>
              </w:rPr>
            </w:pPr>
            <w:del w:id="1716" w:author="svcMRProcess" w:date="2018-09-09T09:25:00Z">
              <w:r>
                <w:rPr>
                  <w:snapToGrid w:val="0"/>
                  <w:sz w:val="19"/>
                  <w:szCs w:val="19"/>
                </w:rPr>
                <w:delText>23 of 2012</w:delText>
              </w:r>
            </w:del>
          </w:p>
        </w:tc>
        <w:tc>
          <w:tcPr>
            <w:tcW w:w="1200" w:type="dxa"/>
          </w:tcPr>
          <w:p>
            <w:pPr>
              <w:pStyle w:val="nTable"/>
              <w:keepNext/>
              <w:spacing w:before="120"/>
              <w:rPr>
                <w:del w:id="1717" w:author="svcMRProcess" w:date="2018-09-09T09:25:00Z"/>
                <w:snapToGrid w:val="0"/>
                <w:sz w:val="19"/>
                <w:szCs w:val="19"/>
                <w:lang w:val="en-US"/>
              </w:rPr>
            </w:pPr>
            <w:del w:id="1718" w:author="svcMRProcess" w:date="2018-09-09T09:25:00Z">
              <w:r>
                <w:rPr>
                  <w:snapToGrid w:val="0"/>
                  <w:sz w:val="19"/>
                  <w:szCs w:val="19"/>
                  <w:lang w:val="en-US"/>
                </w:rPr>
                <w:delText>29 Aug 2012</w:delText>
              </w:r>
            </w:del>
          </w:p>
        </w:tc>
        <w:tc>
          <w:tcPr>
            <w:tcW w:w="2556" w:type="dxa"/>
          </w:tcPr>
          <w:p>
            <w:pPr>
              <w:pStyle w:val="nTable"/>
              <w:keepNext/>
              <w:spacing w:before="120"/>
              <w:rPr>
                <w:del w:id="1719" w:author="svcMRProcess" w:date="2018-09-09T09:25:00Z"/>
                <w:snapToGrid w:val="0"/>
                <w:sz w:val="19"/>
                <w:szCs w:val="19"/>
                <w:lang w:val="en-US"/>
              </w:rPr>
            </w:pPr>
            <w:del w:id="1720" w:author="svcMRProcess" w:date="2018-09-09T09:25:00Z">
              <w:r>
                <w:rPr>
                  <w:snapToGrid w:val="0"/>
                  <w:sz w:val="19"/>
                  <w:szCs w:val="19"/>
                  <w:lang w:val="en-US"/>
                </w:rPr>
                <w:delText>To be proclaimed (see s. 1B(b))</w:delText>
              </w:r>
            </w:del>
          </w:p>
        </w:tc>
      </w:tr>
      <w:tr>
        <w:trPr>
          <w:cantSplit/>
        </w:trPr>
        <w:tc>
          <w:tcPr>
            <w:tcW w:w="2280" w:type="dxa"/>
            <w:tcBorders>
              <w:bottom w:val="single" w:sz="4" w:space="0" w:color="auto"/>
            </w:tcBorders>
          </w:tcPr>
          <w:p>
            <w:pPr>
              <w:pStyle w:val="nTable"/>
              <w:spacing w:before="120"/>
              <w:ind w:right="113"/>
              <w:rPr>
                <w:i/>
                <w:snapToGrid w:val="0"/>
                <w:sz w:val="19"/>
                <w:szCs w:val="19"/>
              </w:rPr>
            </w:pPr>
            <w:r>
              <w:rPr>
                <w:i/>
                <w:snapToGrid w:val="0"/>
                <w:sz w:val="19"/>
                <w:szCs w:val="19"/>
              </w:rPr>
              <w:t>Water Services Legislation Amendment and Repeal Act 2012</w:t>
            </w:r>
            <w:r>
              <w:rPr>
                <w:snapToGrid w:val="0"/>
                <w:sz w:val="19"/>
                <w:szCs w:val="19"/>
              </w:rPr>
              <w:t xml:space="preserve"> s. 233</w:t>
            </w:r>
            <w:r>
              <w:rPr>
                <w:snapToGrid w:val="0"/>
                <w:sz w:val="19"/>
                <w:szCs w:val="19"/>
                <w:vertAlign w:val="superscript"/>
              </w:rPr>
              <w:t> 7</w:t>
            </w:r>
          </w:p>
        </w:tc>
        <w:tc>
          <w:tcPr>
            <w:tcW w:w="1080" w:type="dxa"/>
            <w:tcBorders>
              <w:bottom w:val="single" w:sz="4" w:space="0" w:color="auto"/>
            </w:tcBorders>
          </w:tcPr>
          <w:p>
            <w:pPr>
              <w:pStyle w:val="nTable"/>
              <w:keepNext/>
              <w:spacing w:before="120"/>
              <w:rPr>
                <w:snapToGrid w:val="0"/>
                <w:sz w:val="19"/>
                <w:szCs w:val="19"/>
              </w:rPr>
            </w:pPr>
            <w:r>
              <w:rPr>
                <w:snapToGrid w:val="0"/>
                <w:sz w:val="19"/>
                <w:szCs w:val="19"/>
              </w:rPr>
              <w:t>25 of 2012</w:t>
            </w:r>
          </w:p>
        </w:tc>
        <w:tc>
          <w:tcPr>
            <w:tcW w:w="1200" w:type="dxa"/>
            <w:tcBorders>
              <w:bottom w:val="single" w:sz="4" w:space="0" w:color="auto"/>
            </w:tcBorders>
          </w:tcPr>
          <w:p>
            <w:pPr>
              <w:pStyle w:val="nTable"/>
              <w:keepNext/>
              <w:spacing w:before="120"/>
              <w:rPr>
                <w:snapToGrid w:val="0"/>
                <w:sz w:val="19"/>
                <w:szCs w:val="19"/>
                <w:lang w:val="en-US"/>
              </w:rPr>
            </w:pPr>
            <w:r>
              <w:rPr>
                <w:snapToGrid w:val="0"/>
                <w:sz w:val="19"/>
                <w:szCs w:val="19"/>
                <w:lang w:val="en-US"/>
              </w:rPr>
              <w:t>3 Sep 2012</w:t>
            </w:r>
          </w:p>
        </w:tc>
        <w:tc>
          <w:tcPr>
            <w:tcW w:w="2556" w:type="dxa"/>
            <w:tcBorders>
              <w:bottom w:val="single" w:sz="4" w:space="0" w:color="auto"/>
            </w:tcBorders>
          </w:tcPr>
          <w:p>
            <w:pPr>
              <w:pStyle w:val="nTable"/>
              <w:keepNext/>
              <w:spacing w:before="120"/>
              <w:rPr>
                <w:snapToGrid w:val="0"/>
                <w:sz w:val="19"/>
                <w:szCs w:val="19"/>
                <w:lang w:val="en-US"/>
              </w:rPr>
            </w:pPr>
            <w:r>
              <w:rPr>
                <w:snapToGrid w:val="0"/>
                <w:sz w:val="19"/>
                <w:szCs w:val="19"/>
                <w:lang w:val="en-US"/>
              </w:rPr>
              <w:t>To be proclaimed (see s. 2(b))</w:t>
            </w:r>
          </w:p>
        </w:tc>
      </w:tr>
    </w:tbl>
    <w:p>
      <w:pPr>
        <w:pStyle w:val="nSubsection"/>
        <w:spacing w:before="160"/>
      </w:pPr>
      <w:r>
        <w:rPr>
          <w:vertAlign w:val="superscript"/>
        </w:rPr>
        <w:t>2</w:t>
      </w:r>
      <w:r>
        <w:tab/>
        <w:t>Repealed by the</w:t>
      </w:r>
      <w:r>
        <w:rPr>
          <w:i/>
        </w:rPr>
        <w:t xml:space="preserve"> Water Resources Legislation Amendment Act 2007</w:t>
      </w:r>
      <w:r>
        <w:t>.</w:t>
      </w:r>
    </w:p>
    <w:p>
      <w:pPr>
        <w:pStyle w:val="nSubsection"/>
        <w:rPr>
          <w:i/>
          <w:color w:val="000000"/>
        </w:rPr>
      </w:pPr>
      <w:r>
        <w:rPr>
          <w:vertAlign w:val="superscript"/>
        </w:rPr>
        <w:t>3</w:t>
      </w:r>
      <w:r>
        <w:tab/>
        <w:t>Repealed by the</w:t>
      </w:r>
      <w:r>
        <w:rPr>
          <w:i/>
        </w:rPr>
        <w:t xml:space="preserve"> </w:t>
      </w:r>
      <w:r>
        <w:rPr>
          <w:i/>
          <w:color w:val="000000"/>
        </w:rPr>
        <w:t>Planning and Development (Consequential and Transitional Provisions) Act 2005.</w:t>
      </w:r>
    </w:p>
    <w:p>
      <w:pPr>
        <w:pStyle w:val="nSubsection"/>
      </w:pPr>
      <w:r>
        <w:rPr>
          <w:vertAlign w:val="superscript"/>
        </w:rPr>
        <w:t>4</w:t>
      </w:r>
      <w:r>
        <w:tab/>
        <w:t>Now a city.</w:t>
      </w:r>
    </w:p>
    <w:p>
      <w:pPr>
        <w:pStyle w:val="nSubsection"/>
        <w:keepLines/>
        <w:rPr>
          <w:del w:id="1721" w:author="svcMRProcess" w:date="2018-09-09T09:25:00Z"/>
          <w:snapToGrid w:val="0"/>
        </w:rPr>
      </w:pPr>
      <w:del w:id="1722" w:author="svcMRProcess" w:date="2018-09-09T09:25: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lang w:val="en-US"/>
          </w:rPr>
          <w:delText xml:space="preserve">Commercial Arbitration Act 2012 </w:delText>
        </w:r>
        <w:r>
          <w:rPr>
            <w:snapToGrid w:val="0"/>
            <w:lang w:val="en-US"/>
          </w:rPr>
          <w:delText>s. 45 it. 20</w:delText>
        </w:r>
        <w:r>
          <w:rPr>
            <w:snapToGrid w:val="0"/>
          </w:rPr>
          <w:delText xml:space="preserve"> had not come into operation.  It reads as follows:</w:delText>
        </w:r>
      </w:del>
    </w:p>
    <w:p>
      <w:pPr>
        <w:pStyle w:val="BlankOpen"/>
        <w:rPr>
          <w:del w:id="1723" w:author="svcMRProcess" w:date="2018-09-09T09:25:00Z"/>
          <w:snapToGrid w:val="0"/>
        </w:rPr>
      </w:pPr>
    </w:p>
    <w:p>
      <w:pPr>
        <w:pStyle w:val="nzHeading5"/>
        <w:rPr>
          <w:del w:id="1724" w:author="svcMRProcess" w:date="2018-09-09T09:25:00Z"/>
        </w:rPr>
      </w:pPr>
      <w:del w:id="1725" w:author="svcMRProcess" w:date="2018-09-09T09:25:00Z">
        <w:r>
          <w:rPr>
            <w:rStyle w:val="CharSectno"/>
          </w:rPr>
          <w:delText>45</w:delText>
        </w:r>
        <w:r>
          <w:delText>.</w:delText>
        </w:r>
        <w:r>
          <w:tab/>
          <w:delText>Acts amended</w:delText>
        </w:r>
      </w:del>
    </w:p>
    <w:p>
      <w:pPr>
        <w:pStyle w:val="nzSubsection"/>
        <w:rPr>
          <w:del w:id="1726" w:author="svcMRProcess" w:date="2018-09-09T09:25:00Z"/>
        </w:rPr>
      </w:pPr>
      <w:del w:id="1727" w:author="svcMRProcess" w:date="2018-09-09T09:25:00Z">
        <w:r>
          <w:tab/>
          <w:delText>(1)</w:delText>
        </w:r>
        <w:r>
          <w:tab/>
          <w:delText>This section amends the Acts listed in the Table.</w:delText>
        </w:r>
      </w:del>
    </w:p>
    <w:p>
      <w:pPr>
        <w:pStyle w:val="nzSubsection"/>
        <w:rPr>
          <w:del w:id="1728" w:author="svcMRProcess" w:date="2018-09-09T09:25:00Z"/>
        </w:rPr>
      </w:pPr>
      <w:del w:id="1729" w:author="svcMRProcess" w:date="2018-09-09T09:25:00Z">
        <w:r>
          <w:tab/>
          <w:delText>(2)</w:delText>
        </w:r>
        <w:r>
          <w:tab/>
          <w:delText>Amend the provisions listed in the Table as set out in the Table.</w:delText>
        </w:r>
      </w:del>
    </w:p>
    <w:p>
      <w:pPr>
        <w:pStyle w:val="THeading"/>
        <w:rPr>
          <w:del w:id="1730" w:author="svcMRProcess" w:date="2018-09-09T09:25:00Z"/>
        </w:rPr>
      </w:pPr>
      <w:del w:id="1731" w:author="svcMRProcess" w:date="2018-09-09T09:25:00Z">
        <w:r>
          <w:delText>Table</w:delText>
        </w:r>
      </w:del>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del w:id="1732" w:author="svcMRProcess" w:date="2018-09-09T09:25:00Z"/>
        </w:trPr>
        <w:tc>
          <w:tcPr>
            <w:tcW w:w="2267" w:type="dxa"/>
          </w:tcPr>
          <w:p>
            <w:pPr>
              <w:pStyle w:val="TableAm"/>
              <w:keepNext/>
              <w:jc w:val="center"/>
              <w:rPr>
                <w:del w:id="1733" w:author="svcMRProcess" w:date="2018-09-09T09:25:00Z"/>
                <w:b/>
                <w:bCs/>
                <w:sz w:val="20"/>
              </w:rPr>
            </w:pPr>
            <w:del w:id="1734" w:author="svcMRProcess" w:date="2018-09-09T09:25:00Z">
              <w:r>
                <w:rPr>
                  <w:b/>
                  <w:bCs/>
                  <w:sz w:val="20"/>
                </w:rPr>
                <w:delText>Provision</w:delText>
              </w:r>
            </w:del>
          </w:p>
        </w:tc>
        <w:tc>
          <w:tcPr>
            <w:tcW w:w="2268" w:type="dxa"/>
          </w:tcPr>
          <w:p>
            <w:pPr>
              <w:pStyle w:val="TableAm"/>
              <w:keepNext/>
              <w:jc w:val="center"/>
              <w:rPr>
                <w:del w:id="1735" w:author="svcMRProcess" w:date="2018-09-09T09:25:00Z"/>
                <w:b/>
                <w:bCs/>
                <w:sz w:val="20"/>
              </w:rPr>
            </w:pPr>
            <w:del w:id="1736" w:author="svcMRProcess" w:date="2018-09-09T09:25:00Z">
              <w:r>
                <w:rPr>
                  <w:b/>
                  <w:bCs/>
                  <w:sz w:val="20"/>
                </w:rPr>
                <w:delText>Delete</w:delText>
              </w:r>
            </w:del>
          </w:p>
        </w:tc>
        <w:tc>
          <w:tcPr>
            <w:tcW w:w="2268" w:type="dxa"/>
          </w:tcPr>
          <w:p>
            <w:pPr>
              <w:pStyle w:val="TableAm"/>
              <w:keepNext/>
              <w:jc w:val="center"/>
              <w:rPr>
                <w:del w:id="1737" w:author="svcMRProcess" w:date="2018-09-09T09:25:00Z"/>
                <w:b/>
                <w:bCs/>
                <w:sz w:val="20"/>
              </w:rPr>
            </w:pPr>
            <w:del w:id="1738" w:author="svcMRProcess" w:date="2018-09-09T09:25:00Z">
              <w:r>
                <w:rPr>
                  <w:b/>
                  <w:bCs/>
                  <w:sz w:val="20"/>
                </w:rPr>
                <w:delText>Insert</w:delText>
              </w:r>
            </w:del>
          </w:p>
        </w:tc>
      </w:tr>
      <w:tr>
        <w:trPr>
          <w:cantSplit/>
          <w:jc w:val="center"/>
          <w:del w:id="1739" w:author="svcMRProcess" w:date="2018-09-09T09:25:00Z"/>
        </w:trPr>
        <w:tc>
          <w:tcPr>
            <w:tcW w:w="6803" w:type="dxa"/>
            <w:gridSpan w:val="3"/>
          </w:tcPr>
          <w:p>
            <w:pPr>
              <w:pStyle w:val="TableAm"/>
              <w:keepNext/>
              <w:ind w:left="567" w:hanging="567"/>
              <w:rPr>
                <w:del w:id="1740" w:author="svcMRProcess" w:date="2018-09-09T09:25:00Z"/>
                <w:b/>
                <w:bCs/>
                <w:iCs/>
                <w:sz w:val="20"/>
              </w:rPr>
            </w:pPr>
            <w:del w:id="1741" w:author="svcMRProcess" w:date="2018-09-09T09:25:00Z">
              <w:r>
                <w:rPr>
                  <w:b/>
                  <w:bCs/>
                  <w:sz w:val="20"/>
                </w:rPr>
                <w:delText>20.</w:delText>
              </w:r>
              <w:r>
                <w:rPr>
                  <w:b/>
                  <w:bCs/>
                  <w:i/>
                  <w:iCs/>
                  <w:sz w:val="20"/>
                </w:rPr>
                <w:tab/>
                <w:delText>Swan and Canning Rivers Management Act 2006</w:delText>
              </w:r>
            </w:del>
          </w:p>
        </w:tc>
      </w:tr>
      <w:tr>
        <w:trPr>
          <w:cantSplit/>
          <w:jc w:val="center"/>
          <w:del w:id="1742" w:author="svcMRProcess" w:date="2018-09-09T09:25:00Z"/>
        </w:trPr>
        <w:tc>
          <w:tcPr>
            <w:tcW w:w="2267" w:type="dxa"/>
          </w:tcPr>
          <w:p>
            <w:pPr>
              <w:pStyle w:val="TableAm"/>
              <w:rPr>
                <w:del w:id="1743" w:author="svcMRProcess" w:date="2018-09-09T09:25:00Z"/>
                <w:sz w:val="20"/>
              </w:rPr>
            </w:pPr>
            <w:del w:id="1744" w:author="svcMRProcess" w:date="2018-09-09T09:25:00Z">
              <w:r>
                <w:rPr>
                  <w:sz w:val="20"/>
                </w:rPr>
                <w:delText>s. 89(7)</w:delText>
              </w:r>
            </w:del>
          </w:p>
        </w:tc>
        <w:tc>
          <w:tcPr>
            <w:tcW w:w="2268" w:type="dxa"/>
          </w:tcPr>
          <w:p>
            <w:pPr>
              <w:pStyle w:val="TableAm"/>
              <w:rPr>
                <w:del w:id="1745" w:author="svcMRProcess" w:date="2018-09-09T09:25:00Z"/>
                <w:iCs/>
                <w:sz w:val="20"/>
              </w:rPr>
            </w:pPr>
            <w:del w:id="1746" w:author="svcMRProcess" w:date="2018-09-09T09:25:00Z">
              <w:r>
                <w:rPr>
                  <w:i/>
                  <w:iCs/>
                  <w:sz w:val="20"/>
                </w:rPr>
                <w:delText>Commercial Arbitration Act 1985</w:delText>
              </w:r>
            </w:del>
          </w:p>
        </w:tc>
        <w:tc>
          <w:tcPr>
            <w:tcW w:w="2268" w:type="dxa"/>
          </w:tcPr>
          <w:p>
            <w:pPr>
              <w:pStyle w:val="TableAm"/>
              <w:rPr>
                <w:del w:id="1747" w:author="svcMRProcess" w:date="2018-09-09T09:25:00Z"/>
                <w:sz w:val="20"/>
              </w:rPr>
            </w:pPr>
            <w:del w:id="1748" w:author="svcMRProcess" w:date="2018-09-09T09:25:00Z">
              <w:r>
                <w:rPr>
                  <w:i/>
                  <w:sz w:val="20"/>
                </w:rPr>
                <w:delText>Commercial Arbitration Act 2012</w:delText>
              </w:r>
            </w:del>
          </w:p>
        </w:tc>
      </w:tr>
    </w:tbl>
    <w:p>
      <w:pPr>
        <w:pStyle w:val="BlankClose"/>
        <w:rPr>
          <w:del w:id="1749" w:author="svcMRProcess" w:date="2018-09-09T09:25:00Z"/>
        </w:rPr>
      </w:pPr>
    </w:p>
    <w:p>
      <w:pPr>
        <w:pStyle w:val="nSubsection"/>
        <w:keepLines/>
        <w:rPr>
          <w:snapToGrid w:val="0"/>
        </w:rPr>
      </w:pPr>
      <w:ins w:id="1750" w:author="svcMRProcess" w:date="2018-09-09T09:25:00Z">
        <w:r>
          <w:rPr>
            <w:snapToGrid w:val="0"/>
            <w:vertAlign w:val="superscript"/>
          </w:rPr>
          <w:t xml:space="preserve">5, </w:t>
        </w:r>
      </w:ins>
      <w:r>
        <w:rPr>
          <w:snapToGrid w:val="0"/>
          <w:vertAlign w:val="superscript"/>
        </w:rPr>
        <w:t>6</w:t>
      </w:r>
      <w:r>
        <w:rPr>
          <w:snapToGrid w:val="0"/>
        </w:rPr>
        <w:tab/>
        <w:t>Footnote no longer applicable.</w:t>
      </w:r>
    </w:p>
    <w:p>
      <w:pPr>
        <w:pStyle w:val="nSubsection"/>
        <w:rPr>
          <w:snapToGrid w:val="0"/>
        </w:rPr>
      </w:pPr>
      <w:r>
        <w:rPr>
          <w:snapToGrid w:val="0"/>
          <w:vertAlign w:val="superscript"/>
        </w:rPr>
        <w:t>7</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233 had not come into operation.  It reads as follows:</w:t>
      </w:r>
    </w:p>
    <w:p>
      <w:pPr>
        <w:pStyle w:val="BlankOpen"/>
      </w:pPr>
    </w:p>
    <w:p>
      <w:pPr>
        <w:pStyle w:val="nzHeading5"/>
      </w:pPr>
      <w:bookmarkStart w:id="1751" w:name="_Toc334516045"/>
      <w:bookmarkStart w:id="1752" w:name="_Toc334695042"/>
      <w:r>
        <w:rPr>
          <w:rStyle w:val="CharSectno"/>
        </w:rPr>
        <w:t>233</w:t>
      </w:r>
      <w:r>
        <w:t>.</w:t>
      </w:r>
      <w:r>
        <w:tab/>
      </w:r>
      <w:r>
        <w:rPr>
          <w:i/>
          <w:iCs/>
        </w:rPr>
        <w:t xml:space="preserve">Swan and Canning Rivers Management Act 2006 </w:t>
      </w:r>
      <w:r>
        <w:t>amended</w:t>
      </w:r>
      <w:bookmarkEnd w:id="1751"/>
      <w:bookmarkEnd w:id="1752"/>
    </w:p>
    <w:p>
      <w:pPr>
        <w:pStyle w:val="nzSubsection"/>
      </w:pPr>
      <w:r>
        <w:tab/>
        <w:t>(1)</w:t>
      </w:r>
      <w:r>
        <w:tab/>
        <w:t xml:space="preserve">This section amends the </w:t>
      </w:r>
      <w:r>
        <w:rPr>
          <w:i/>
          <w:iCs/>
        </w:rPr>
        <w:t>Swan and Canning Rivers Management Act 2006</w:t>
      </w:r>
      <w:r>
        <w:t>.</w:t>
      </w:r>
    </w:p>
    <w:p>
      <w:pPr>
        <w:pStyle w:val="nzSubsection"/>
      </w:pPr>
      <w:r>
        <w:tab/>
        <w:t>(2)</w:t>
      </w:r>
      <w:r>
        <w:tab/>
        <w:t>In Schedule 5 item 1:</w:t>
      </w:r>
    </w:p>
    <w:p>
      <w:pPr>
        <w:pStyle w:val="nzIndenta"/>
      </w:pPr>
      <w:r>
        <w:tab/>
        <w:t>(a)</w:t>
      </w:r>
      <w:r>
        <w:tab/>
        <w:t>delete subitem (m);</w:t>
      </w:r>
    </w:p>
    <w:p>
      <w:pPr>
        <w:pStyle w:val="nzIndenta"/>
      </w:pPr>
      <w:r>
        <w:tab/>
        <w:t>(b)</w:t>
      </w:r>
      <w:r>
        <w:tab/>
        <w:t>in subitem (cc) delete “</w:t>
      </w:r>
      <w:r>
        <w:rPr>
          <w:i/>
          <w:iCs/>
        </w:rPr>
        <w:t>Water and Rivers Commission Act 1995</w:t>
      </w:r>
      <w:r>
        <w:t>;” and insert:</w:t>
      </w:r>
    </w:p>
    <w:p>
      <w:pPr>
        <w:pStyle w:val="BlankOpen"/>
      </w:pPr>
    </w:p>
    <w:p>
      <w:pPr>
        <w:pStyle w:val="nzIndenta"/>
      </w:pPr>
      <w:r>
        <w:rPr>
          <w:i/>
          <w:iCs/>
        </w:rPr>
        <w:tab/>
      </w:r>
      <w:r>
        <w:rPr>
          <w:i/>
          <w:iCs/>
        </w:rPr>
        <w:tab/>
        <w:t>Water Agencies (Powers) Act 1984</w:t>
      </w:r>
      <w:r>
        <w:t>;</w:t>
      </w:r>
    </w:p>
    <w:p>
      <w:pPr>
        <w:pStyle w:val="BlankClose"/>
      </w:pPr>
    </w:p>
    <w:p>
      <w:pPr>
        <w:pStyle w:val="nzIndenta"/>
      </w:pPr>
      <w:r>
        <w:tab/>
        <w:t>(c)</w:t>
      </w:r>
      <w:r>
        <w:tab/>
        <w:t>in subitem (dd) delete “</w:t>
      </w:r>
      <w:r>
        <w:rPr>
          <w:i/>
        </w:rPr>
        <w:t>Water Corporation Act 1995</w:t>
      </w:r>
      <w:r>
        <w:rPr>
          <w:iCs/>
        </w:rPr>
        <w:t>;</w:t>
      </w:r>
      <w:r>
        <w:t>” and insert:</w:t>
      </w:r>
    </w:p>
    <w:p>
      <w:pPr>
        <w:pStyle w:val="BlankOpen"/>
      </w:pPr>
    </w:p>
    <w:p>
      <w:pPr>
        <w:pStyle w:val="nzIndenta"/>
      </w:pPr>
      <w:r>
        <w:rPr>
          <w:i/>
          <w:iCs/>
        </w:rPr>
        <w:tab/>
      </w:r>
      <w:r>
        <w:rPr>
          <w:i/>
          <w:iCs/>
        </w:rPr>
        <w:tab/>
        <w:t>Water Corporations Act 1995</w:t>
      </w:r>
      <w:r>
        <w:t>;</w:t>
      </w:r>
    </w:p>
    <w:p>
      <w:pPr>
        <w:pStyle w:val="BlankClose"/>
      </w:pPr>
    </w:p>
    <w:p>
      <w:pPr>
        <w:pStyle w:val="nzIndenta"/>
      </w:pPr>
      <w:r>
        <w:tab/>
        <w:t>(d)</w:t>
      </w:r>
      <w:r>
        <w:tab/>
        <w:t>after subitem (dd) insert:</w:t>
      </w:r>
    </w:p>
    <w:p>
      <w:pPr>
        <w:pStyle w:val="BlankOpen"/>
      </w:pPr>
    </w:p>
    <w:p>
      <w:pPr>
        <w:pStyle w:val="nzIndenta"/>
      </w:pPr>
      <w:r>
        <w:tab/>
        <w:t>(eea)</w:t>
      </w:r>
      <w:r>
        <w:tab/>
        <w:t xml:space="preserve">the </w:t>
      </w:r>
      <w:r>
        <w:rPr>
          <w:i/>
          <w:iCs/>
        </w:rPr>
        <w:t>Water Services Act 2012</w:t>
      </w:r>
      <w:r>
        <w:t>;</w:t>
      </w:r>
    </w:p>
    <w:p>
      <w:pPr>
        <w:pStyle w:val="BlankClose"/>
      </w:pPr>
    </w:p>
    <w:p>
      <w:pPr>
        <w:pStyle w:val="nzSubsection"/>
      </w:pPr>
      <w:r>
        <w:tab/>
        <w:t>(3)</w:t>
      </w:r>
      <w:r>
        <w:tab/>
        <w:t>In Schedule 5 item 16 delete “</w:t>
      </w:r>
      <w:r>
        <w:rPr>
          <w:i/>
        </w:rPr>
        <w:t>Water Services Licensing Act 1995</w:t>
      </w:r>
      <w:r>
        <w:rPr>
          <w:iCs/>
        </w:rPr>
        <w:t>.</w:t>
      </w:r>
      <w:r>
        <w:t>” and insert:</w:t>
      </w:r>
    </w:p>
    <w:p>
      <w:pPr>
        <w:pStyle w:val="BlankOpen"/>
      </w:pPr>
    </w:p>
    <w:p>
      <w:pPr>
        <w:pStyle w:val="nzSubsection"/>
      </w:pPr>
      <w:r>
        <w:rPr>
          <w:i/>
          <w:iCs/>
        </w:rPr>
        <w:tab/>
      </w:r>
      <w:r>
        <w:rPr>
          <w:i/>
          <w:iCs/>
        </w:rPr>
        <w:tab/>
        <w:t xml:space="preserve">Water Services Act 2012 </w:t>
      </w:r>
      <w:r>
        <w:t>section 3(1).</w:t>
      </w:r>
    </w:p>
    <w:p>
      <w:pPr>
        <w:pStyle w:val="BlankClose"/>
      </w:pPr>
    </w:p>
    <w:p>
      <w:pPr>
        <w:pStyle w:val="BlankClose"/>
      </w:pP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Swan and Canning Rivers Management Act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Authorities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Authorities</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Constitution and proceedings of the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Constitution and proceedings of the board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fldSimple w:instr=" styleref CharSDivText ">
            <w:r>
              <w:rPr>
                <w:noProof/>
              </w:rPr>
              <w:t>Disclosure of interests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9700475"/>
    <w:multiLevelType w:val="multilevel"/>
    <w:tmpl w:val="63A2CEA8"/>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B4D71C4"/>
    <w:multiLevelType w:val="multilevel"/>
    <w:tmpl w:val="8F8C8844"/>
    <w:name w:val="PenaltyNumbers"/>
    <w:lvl w:ilvl="0">
      <w:start w:val="1"/>
      <w:numFmt w:val="none"/>
      <w:lvlText w:val="%1"/>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1">
    <w:nsid w:val="5D8F0D74"/>
    <w:multiLevelType w:val="multilevel"/>
    <w:tmpl w:val="4E966830"/>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lowerRoman"/>
      <w:lvlText w:val="(%4)"/>
      <w:lvlJc w:val="left"/>
      <w:pPr>
        <w:tabs>
          <w:tab w:val="num" w:pos="72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25"/>
  </w:num>
  <w:num w:numId="15">
    <w:abstractNumId w:val="14"/>
  </w:num>
  <w:num w:numId="16">
    <w:abstractNumId w:val="16"/>
  </w:num>
  <w:num w:numId="17">
    <w:abstractNumId w:val="15"/>
  </w:num>
  <w:num w:numId="18">
    <w:abstractNumId w:val="35"/>
  </w:num>
  <w:num w:numId="19">
    <w:abstractNumId w:val="29"/>
  </w:num>
  <w:num w:numId="20">
    <w:abstractNumId w:val="10"/>
  </w:num>
  <w:num w:numId="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726"/>
    <w:docVar w:name="WAFER_20151210154726" w:val="RemoveTrackChanges"/>
    <w:docVar w:name="WAFER_20151210154726_GUID" w:val="2a0f83b5-e744-48d9-8280-0d47d2ca1b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29451</Words>
  <Characters>141956</Characters>
  <Application>Microsoft Office Word</Application>
  <DocSecurity>0</DocSecurity>
  <Lines>3735</Lines>
  <Paragraphs>2065</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169342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02-d0-01 - 02-e0-02</dc:title>
  <dc:subject/>
  <dc:creator/>
  <cp:keywords/>
  <dc:description/>
  <cp:lastModifiedBy>svcMRProcess</cp:lastModifiedBy>
  <cp:revision>2</cp:revision>
  <cp:lastPrinted>2012-06-27T01:35:00Z</cp:lastPrinted>
  <dcterms:created xsi:type="dcterms:W3CDTF">2018-09-09T01:24:00Z</dcterms:created>
  <dcterms:modified xsi:type="dcterms:W3CDTF">2018-09-09T01:25:00Z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CommencementDate">
    <vt:lpwstr>20130807</vt:lpwstr>
  </property>
  <property fmtid="{D5CDD505-2E9C-101B-9397-08002B2CF9AE}" pid="4" name="OwlsUID">
    <vt:i4>146581</vt:i4>
  </property>
  <property fmtid="{D5CDD505-2E9C-101B-9397-08002B2CF9AE}" pid="5" name="ThisVersion">
    <vt:lpwstr>01-e0-00</vt:lpwstr>
  </property>
  <property fmtid="{D5CDD505-2E9C-101B-9397-08002B2CF9AE}" pid="6" name="ReprintNo">
    <vt:lpwstr>2</vt:lpwstr>
  </property>
  <property fmtid="{D5CDD505-2E9C-101B-9397-08002B2CF9AE}" pid="7" name="ReprintedAsAt">
    <vt:filetime>2012-06-14T16:00:00Z</vt:filetime>
  </property>
  <property fmtid="{D5CDD505-2E9C-101B-9397-08002B2CF9AE}" pid="8" name="DocumentType">
    <vt:lpwstr>Act</vt:lpwstr>
  </property>
  <property fmtid="{D5CDD505-2E9C-101B-9397-08002B2CF9AE}" pid="9" name="FromSuffix">
    <vt:lpwstr>02-d0-01</vt:lpwstr>
  </property>
  <property fmtid="{D5CDD505-2E9C-101B-9397-08002B2CF9AE}" pid="10" name="FromAsAtDate">
    <vt:lpwstr>01 Nov 2012</vt:lpwstr>
  </property>
  <property fmtid="{D5CDD505-2E9C-101B-9397-08002B2CF9AE}" pid="11" name="ToSuffix">
    <vt:lpwstr>02-e0-02</vt:lpwstr>
  </property>
  <property fmtid="{D5CDD505-2E9C-101B-9397-08002B2CF9AE}" pid="12" name="ToAsAtDate">
    <vt:lpwstr>07 Aug 2013</vt:lpwstr>
  </property>
</Properties>
</file>