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06 Dec 2013</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800"/>
      </w:pPr>
      <w:r>
        <w:t>Gender Reassignment Act 2000</w:t>
      </w:r>
    </w:p>
    <w:p>
      <w:pPr>
        <w:pStyle w:val="LongTitle"/>
      </w:pPr>
      <w:r>
        <w:t>A</w:t>
      </w:r>
      <w:bookmarkStart w:id="1" w:name="_GoBack"/>
      <w:bookmarkEnd w:id="1"/>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w:t>
      </w:r>
      <w:del w:id="2" w:author="svcMRProcess" w:date="2019-01-21T14:29:00Z">
        <w:r>
          <w:delText xml:space="preserve"> by</w:delText>
        </w:r>
      </w:del>
      <w:ins w:id="3" w:author="svcMRProcess" w:date="2019-01-21T14:29:00Z">
        <w:r>
          <w:t>:</w:t>
        </w:r>
      </w:ins>
      <w:r>
        <w:t xml:space="preserve"> No. 74 of 2003 s. 61(2).]</w:t>
      </w:r>
    </w:p>
    <w:p>
      <w:pPr>
        <w:pStyle w:val="Heading2"/>
      </w:pPr>
      <w:bookmarkStart w:id="4" w:name="_Toc381873062"/>
      <w:bookmarkStart w:id="5" w:name="_Toc381873365"/>
      <w:bookmarkStart w:id="6" w:name="_Toc418694357"/>
      <w:bookmarkStart w:id="7" w:name="_Toc418694397"/>
      <w:bookmarkStart w:id="8" w:name="_Toc72635605"/>
      <w:bookmarkStart w:id="9" w:name="_Toc90884604"/>
      <w:bookmarkStart w:id="10" w:name="_Toc92793672"/>
      <w:bookmarkStart w:id="11" w:name="_Toc124213324"/>
      <w:bookmarkStart w:id="12" w:name="_Toc124319810"/>
      <w:bookmarkStart w:id="13" w:name="_Toc124644133"/>
      <w:bookmarkStart w:id="14" w:name="_Toc124645477"/>
      <w:bookmarkStart w:id="15" w:name="_Toc125278762"/>
      <w:bookmarkStart w:id="16" w:name="_Toc129580527"/>
      <w:bookmarkStart w:id="17" w:name="_Toc129580730"/>
      <w:bookmarkStart w:id="18" w:name="_Toc215481292"/>
      <w:bookmarkStart w:id="19" w:name="_Toc223848116"/>
      <w:bookmarkStart w:id="20" w:name="_Toc271189959"/>
      <w:bookmarkStart w:id="21" w:name="_Toc274216780"/>
      <w:bookmarkStart w:id="22" w:name="_Toc275168661"/>
      <w:bookmarkStart w:id="23" w:name="_Toc27897763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381873366"/>
      <w:bookmarkStart w:id="25" w:name="_Toc418694398"/>
      <w:bookmarkStart w:id="26" w:name="_Toc421523523"/>
      <w:bookmarkStart w:id="27" w:name="_Toc476619102"/>
      <w:bookmarkStart w:id="28" w:name="_Toc510941815"/>
      <w:bookmarkStart w:id="29" w:name="_Toc512403473"/>
      <w:bookmarkStart w:id="30" w:name="_Toc278977639"/>
      <w:r>
        <w:rPr>
          <w:rStyle w:val="CharSectno"/>
        </w:rPr>
        <w:t>1</w:t>
      </w:r>
      <w:r>
        <w:rPr>
          <w:snapToGrid w:val="0"/>
        </w:rPr>
        <w:t>.</w:t>
      </w:r>
      <w:r>
        <w:rPr>
          <w:snapToGrid w:val="0"/>
        </w:rPr>
        <w:tab/>
        <w:t>Short title</w:t>
      </w:r>
      <w:bookmarkEnd w:id="24"/>
      <w:bookmarkEnd w:id="25"/>
      <w:bookmarkEnd w:id="26"/>
      <w:bookmarkEnd w:id="27"/>
      <w:bookmarkEnd w:id="28"/>
      <w:bookmarkEnd w:id="29"/>
      <w:bookmarkEnd w:id="30"/>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31" w:name="_Toc381873367"/>
      <w:bookmarkStart w:id="32" w:name="_Toc418694399"/>
      <w:bookmarkStart w:id="33" w:name="_Toc421523524"/>
      <w:bookmarkStart w:id="34" w:name="_Toc476619103"/>
      <w:bookmarkStart w:id="35" w:name="_Toc510941816"/>
      <w:bookmarkStart w:id="36" w:name="_Toc512403474"/>
      <w:bookmarkStart w:id="37" w:name="_Toc278977640"/>
      <w:r>
        <w:rPr>
          <w:rStyle w:val="CharSectno"/>
        </w:rPr>
        <w:t>2</w:t>
      </w:r>
      <w:r>
        <w:rPr>
          <w:snapToGrid w:val="0"/>
        </w:rPr>
        <w:t>.</w:t>
      </w:r>
      <w:r>
        <w:rPr>
          <w:snapToGrid w:val="0"/>
        </w:rPr>
        <w:tab/>
        <w:t>Commencement</w:t>
      </w:r>
      <w:bookmarkEnd w:id="31"/>
      <w:bookmarkEnd w:id="32"/>
      <w:bookmarkEnd w:id="33"/>
      <w:bookmarkEnd w:id="34"/>
      <w:bookmarkEnd w:id="35"/>
      <w:bookmarkEnd w:id="36"/>
      <w:bookmarkEnd w:id="37"/>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38" w:name="_Toc421523525"/>
      <w:bookmarkStart w:id="39" w:name="_Toc476619104"/>
      <w:bookmarkStart w:id="40" w:name="_Toc510941817"/>
      <w:bookmarkStart w:id="41" w:name="_Toc512403475"/>
      <w:bookmarkStart w:id="42" w:name="_Toc381873368"/>
      <w:bookmarkStart w:id="43" w:name="_Toc418694400"/>
      <w:bookmarkStart w:id="44" w:name="_Toc278977641"/>
      <w:r>
        <w:rPr>
          <w:rStyle w:val="CharSectno"/>
        </w:rPr>
        <w:t>3</w:t>
      </w:r>
      <w:r>
        <w:rPr>
          <w:snapToGrid w:val="0"/>
        </w:rPr>
        <w:t>.</w:t>
      </w:r>
      <w:r>
        <w:rPr>
          <w:snapToGrid w:val="0"/>
        </w:rPr>
        <w:tab/>
      </w:r>
      <w:bookmarkEnd w:id="38"/>
      <w:bookmarkEnd w:id="39"/>
      <w:bookmarkEnd w:id="40"/>
      <w:bookmarkEnd w:id="41"/>
      <w:r>
        <w:rPr>
          <w:snapToGrid w:val="0"/>
        </w:rPr>
        <w:t>Terms used</w:t>
      </w:r>
      <w:bookmarkEnd w:id="42"/>
      <w:bookmarkEnd w:id="43"/>
      <w:del w:id="45" w:author="svcMRProcess" w:date="2019-01-21T14:29:00Z">
        <w:r>
          <w:rPr>
            <w:snapToGrid w:val="0"/>
          </w:rPr>
          <w:delText xml:space="preserve"> in this Act</w:delText>
        </w:r>
      </w:del>
      <w:bookmarkEnd w:id="44"/>
    </w:p>
    <w:p>
      <w:pPr>
        <w:pStyle w:val="Subsection"/>
      </w:pPr>
      <w:bookmarkStart w:id="46" w:name="_Toc476619108"/>
      <w:bookmarkStart w:id="47" w:name="_Toc510941821"/>
      <w:bookmarkStart w:id="48" w:name="_Toc512403479"/>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w:t>
      </w:r>
      <w:r>
        <w:lastRenderedPageBreak/>
        <w:t>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w:t>
      </w:r>
      <w:del w:id="49" w:author="svcMRProcess" w:date="2019-01-21T14:29:00Z">
        <w:r>
          <w:delText xml:space="preserve"> by</w:delText>
        </w:r>
      </w:del>
      <w:ins w:id="50" w:author="svcMRProcess" w:date="2019-01-21T14:29:00Z">
        <w:r>
          <w:t>:</w:t>
        </w:r>
      </w:ins>
      <w:r>
        <w:t xml:space="preserve"> No. 74 of 2003 s. 61(3); No. 22 of 2008 </w:t>
      </w:r>
      <w:del w:id="51" w:author="svcMRProcess" w:date="2019-01-21T14:29:00Z">
        <w:r>
          <w:delText>s. 162</w:delText>
        </w:r>
      </w:del>
      <w:ins w:id="52" w:author="svcMRProcess" w:date="2019-01-21T14:29:00Z">
        <w:r>
          <w:t>Sch. 3 cl. 21</w:t>
        </w:r>
      </w:ins>
      <w:r>
        <w:t>; No. 35 of 2010 s. 67.]</w:t>
      </w:r>
    </w:p>
    <w:p>
      <w:pPr>
        <w:pStyle w:val="Heading5"/>
      </w:pPr>
      <w:bookmarkStart w:id="53" w:name="_Toc381873369"/>
      <w:bookmarkStart w:id="54" w:name="_Toc418694401"/>
      <w:bookmarkStart w:id="55" w:name="_Toc278977642"/>
      <w:r>
        <w:rPr>
          <w:rStyle w:val="CharSectno"/>
        </w:rPr>
        <w:t>4</w:t>
      </w:r>
      <w:r>
        <w:t>.</w:t>
      </w:r>
      <w:r>
        <w:tab/>
        <w:t>Crown bound</w:t>
      </w:r>
      <w:bookmarkEnd w:id="53"/>
      <w:bookmarkEnd w:id="54"/>
      <w:bookmarkEnd w:id="55"/>
    </w:p>
    <w:p>
      <w:pPr>
        <w:pStyle w:val="Subsection"/>
      </w:pPr>
      <w:bookmarkStart w:id="56" w:name="a3"/>
      <w:bookmarkEnd w:id="56"/>
      <w:r>
        <w:tab/>
      </w:r>
      <w:r>
        <w:tab/>
        <w:t>This Act binds the Crown.</w:t>
      </w:r>
    </w:p>
    <w:p>
      <w:pPr>
        <w:pStyle w:val="Heading2"/>
      </w:pPr>
      <w:bookmarkStart w:id="57" w:name="_Toc381873067"/>
      <w:bookmarkStart w:id="58" w:name="_Toc381873370"/>
      <w:bookmarkStart w:id="59" w:name="_Toc418694362"/>
      <w:bookmarkStart w:id="60" w:name="_Toc418694402"/>
      <w:bookmarkStart w:id="61" w:name="_Toc72635610"/>
      <w:bookmarkStart w:id="62" w:name="_Toc90884609"/>
      <w:bookmarkStart w:id="63" w:name="_Toc92793677"/>
      <w:bookmarkStart w:id="64" w:name="_Toc124213329"/>
      <w:bookmarkStart w:id="65" w:name="_Toc124319815"/>
      <w:bookmarkStart w:id="66" w:name="_Toc124644138"/>
      <w:bookmarkStart w:id="67" w:name="_Toc124645482"/>
      <w:bookmarkStart w:id="68" w:name="_Toc125278767"/>
      <w:bookmarkStart w:id="69" w:name="_Toc129580532"/>
      <w:bookmarkStart w:id="70" w:name="_Toc129580735"/>
      <w:bookmarkStart w:id="71" w:name="_Toc215481297"/>
      <w:bookmarkStart w:id="72" w:name="_Toc223848121"/>
      <w:bookmarkStart w:id="73" w:name="_Toc271189964"/>
      <w:bookmarkStart w:id="74" w:name="_Toc274216785"/>
      <w:bookmarkStart w:id="75" w:name="_Toc275168666"/>
      <w:bookmarkStart w:id="76" w:name="_Toc278977643"/>
      <w:r>
        <w:rPr>
          <w:rStyle w:val="CharPartNo"/>
        </w:rPr>
        <w:t>Part 2</w:t>
      </w:r>
      <w:r>
        <w:rPr>
          <w:rStyle w:val="CharDivNo"/>
        </w:rPr>
        <w:t> </w:t>
      </w:r>
      <w:r>
        <w:t>—</w:t>
      </w:r>
      <w:r>
        <w:rPr>
          <w:rStyle w:val="CharDivText"/>
        </w:rPr>
        <w:t> </w:t>
      </w:r>
      <w:r>
        <w:rPr>
          <w:rStyle w:val="CharPartText"/>
        </w:rPr>
        <w:t>Gender Reassignment Board</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381873371"/>
      <w:bookmarkStart w:id="78" w:name="_Toc418694403"/>
      <w:bookmarkStart w:id="79" w:name="_Toc278977644"/>
      <w:r>
        <w:rPr>
          <w:rStyle w:val="CharSectno"/>
        </w:rPr>
        <w:t>5</w:t>
      </w:r>
      <w:r>
        <w:t>.</w:t>
      </w:r>
      <w:r>
        <w:tab/>
        <w:t>Establishment and function of Board</w:t>
      </w:r>
      <w:bookmarkEnd w:id="77"/>
      <w:bookmarkEnd w:id="78"/>
      <w:bookmarkEnd w:id="79"/>
    </w:p>
    <w:p>
      <w:pPr>
        <w:pStyle w:val="Subsection"/>
      </w:pPr>
      <w:bookmarkStart w:id="80" w:name="a4"/>
      <w:bookmarkEnd w:id="80"/>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81" w:name="_Toc381873372"/>
      <w:bookmarkStart w:id="82" w:name="_Toc418694404"/>
      <w:bookmarkStart w:id="83" w:name="_Toc278977645"/>
      <w:r>
        <w:rPr>
          <w:rStyle w:val="CharSectno"/>
        </w:rPr>
        <w:t>6</w:t>
      </w:r>
      <w:r>
        <w:t>.</w:t>
      </w:r>
      <w:r>
        <w:tab/>
        <w:t>President of Board</w:t>
      </w:r>
      <w:bookmarkEnd w:id="81"/>
      <w:bookmarkEnd w:id="82"/>
      <w:bookmarkEnd w:id="83"/>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w:t>
      </w:r>
      <w:del w:id="84" w:author="svcMRProcess" w:date="2019-01-21T14:29:00Z">
        <w:r>
          <w:delText>Judge</w:delText>
        </w:r>
      </w:del>
      <w:ins w:id="85" w:author="svcMRProcess" w:date="2019-01-21T14:29:00Z">
        <w:r>
          <w:t>judge</w:t>
        </w:r>
      </w:ins>
      <w:r>
        <w:t xml:space="preserv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 xml:space="preserve">in the case of a person who is a </w:t>
      </w:r>
      <w:del w:id="86" w:author="svcMRProcess" w:date="2019-01-21T14:29:00Z">
        <w:r>
          <w:delText>Judge</w:delText>
        </w:r>
      </w:del>
      <w:ins w:id="87" w:author="svcMRProcess" w:date="2019-01-21T14:29:00Z">
        <w:r>
          <w:t>judge</w:t>
        </w:r>
      </w:ins>
      <w:r>
        <w:t xml:space="preserv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 xml:space="preserve">A person who is a </w:t>
      </w:r>
      <w:del w:id="88" w:author="svcMRProcess" w:date="2019-01-21T14:29:00Z">
        <w:r>
          <w:delText>Judge</w:delText>
        </w:r>
      </w:del>
      <w:ins w:id="89" w:author="svcMRProcess" w:date="2019-01-21T14:29:00Z">
        <w:r>
          <w:t>judge</w:t>
        </w:r>
      </w:ins>
      <w:r>
        <w:t xml:space="preserv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w:t>
      </w:r>
      <w:del w:id="90" w:author="svcMRProcess" w:date="2019-01-21T14:29:00Z">
        <w:r>
          <w:delText xml:space="preserve"> by</w:delText>
        </w:r>
      </w:del>
      <w:ins w:id="91" w:author="svcMRProcess" w:date="2019-01-21T14:29:00Z">
        <w:r>
          <w:t>:</w:t>
        </w:r>
      </w:ins>
      <w:r>
        <w:t xml:space="preserve"> No. 65 of 2003 s. 39(2); No. 21 of 2008 s. 666.]</w:t>
      </w:r>
    </w:p>
    <w:p>
      <w:pPr>
        <w:pStyle w:val="Heading5"/>
      </w:pPr>
      <w:bookmarkStart w:id="92" w:name="_Toc381873373"/>
      <w:bookmarkStart w:id="93" w:name="_Toc418694405"/>
      <w:bookmarkStart w:id="94" w:name="_Toc278977646"/>
      <w:r>
        <w:rPr>
          <w:rStyle w:val="CharSectno"/>
        </w:rPr>
        <w:t>7</w:t>
      </w:r>
      <w:r>
        <w:t>.</w:t>
      </w:r>
      <w:r>
        <w:tab/>
        <w:t>Other Board members</w:t>
      </w:r>
      <w:bookmarkEnd w:id="92"/>
      <w:bookmarkEnd w:id="93"/>
      <w:bookmarkEnd w:id="94"/>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w:t>
      </w:r>
      <w:ins w:id="95" w:author="svcMRProcess" w:date="2019-01-21T14:29:00Z">
        <w:r>
          <w:t xml:space="preserve"> and</w:t>
        </w:r>
      </w:ins>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96" w:name="_Toc381873374"/>
      <w:bookmarkStart w:id="97" w:name="_Toc418694406"/>
      <w:bookmarkStart w:id="98" w:name="_Toc278977647"/>
      <w:r>
        <w:rPr>
          <w:rStyle w:val="CharSectno"/>
        </w:rPr>
        <w:t>8</w:t>
      </w:r>
      <w:r>
        <w:t>.</w:t>
      </w:r>
      <w:r>
        <w:tab/>
        <w:t>Arrangement of business</w:t>
      </w:r>
      <w:bookmarkEnd w:id="96"/>
      <w:bookmarkEnd w:id="97"/>
      <w:bookmarkEnd w:id="98"/>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99" w:name="_Toc381873375"/>
      <w:bookmarkStart w:id="100" w:name="_Toc418694407"/>
      <w:bookmarkStart w:id="101" w:name="_Toc278977648"/>
      <w:r>
        <w:rPr>
          <w:rStyle w:val="CharSectno"/>
        </w:rPr>
        <w:t>9</w:t>
      </w:r>
      <w:r>
        <w:t>.</w:t>
      </w:r>
      <w:r>
        <w:tab/>
        <w:t>Remuneration and allowances of members</w:t>
      </w:r>
      <w:bookmarkEnd w:id="99"/>
      <w:bookmarkEnd w:id="100"/>
      <w:bookmarkEnd w:id="101"/>
    </w:p>
    <w:p>
      <w:pPr>
        <w:pStyle w:val="Subsection"/>
      </w:pPr>
      <w:bookmarkStart w:id="102" w:name="a6"/>
      <w:bookmarkEnd w:id="102"/>
      <w:r>
        <w:tab/>
        <w:t>(1)</w:t>
      </w:r>
      <w:r>
        <w:tab/>
        <w:t>Subject to subsection (2), a member may be paid such remuneration and travelling and other allowances as the Minister from time to time determines, on the recommendation of the Public Sector Commissioner.</w:t>
      </w:r>
    </w:p>
    <w:p>
      <w:pPr>
        <w:pStyle w:val="Subsection"/>
      </w:pPr>
      <w:r>
        <w:tab/>
        <w:t>(2)</w:t>
      </w:r>
      <w:r>
        <w:tab/>
        <w:t xml:space="preserve">A president who holds office as a </w:t>
      </w:r>
      <w:del w:id="103" w:author="svcMRProcess" w:date="2019-01-21T14:29:00Z">
        <w:r>
          <w:delText>Judge</w:delText>
        </w:r>
      </w:del>
      <w:ins w:id="104" w:author="svcMRProcess" w:date="2019-01-21T14:29:00Z">
        <w:r>
          <w:t>judge</w:t>
        </w:r>
      </w:ins>
      <w:r>
        <w:t xml:space="preserv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w:t>
      </w:r>
      <w:del w:id="105" w:author="svcMRProcess" w:date="2019-01-21T14:29:00Z">
        <w:r>
          <w:delText xml:space="preserve"> by</w:delText>
        </w:r>
      </w:del>
      <w:ins w:id="106" w:author="svcMRProcess" w:date="2019-01-21T14:29:00Z">
        <w:r>
          <w:t>:</w:t>
        </w:r>
      </w:ins>
      <w:r>
        <w:t xml:space="preserve"> No. 39 of 2010 s. 89.]</w:t>
      </w:r>
    </w:p>
    <w:p>
      <w:pPr>
        <w:pStyle w:val="Heading5"/>
      </w:pPr>
      <w:bookmarkStart w:id="107" w:name="_Toc381873376"/>
      <w:bookmarkStart w:id="108" w:name="_Toc418694408"/>
      <w:bookmarkStart w:id="109" w:name="_Toc278977649"/>
      <w:r>
        <w:rPr>
          <w:rStyle w:val="CharSectno"/>
        </w:rPr>
        <w:t>10</w:t>
      </w:r>
      <w:r>
        <w:t>.</w:t>
      </w:r>
      <w:r>
        <w:tab/>
        <w:t>Practice directions</w:t>
      </w:r>
      <w:bookmarkEnd w:id="107"/>
      <w:bookmarkEnd w:id="108"/>
      <w:bookmarkEnd w:id="109"/>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110" w:name="_Toc381873377"/>
      <w:bookmarkStart w:id="111" w:name="_Toc418694409"/>
      <w:bookmarkStart w:id="112" w:name="_Toc278977650"/>
      <w:r>
        <w:rPr>
          <w:rStyle w:val="CharSectno"/>
        </w:rPr>
        <w:t>11</w:t>
      </w:r>
      <w:r>
        <w:t>.</w:t>
      </w:r>
      <w:r>
        <w:tab/>
        <w:t>Executive officer and other officers</w:t>
      </w:r>
      <w:bookmarkEnd w:id="110"/>
      <w:bookmarkEnd w:id="111"/>
      <w:bookmarkEnd w:id="112"/>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113" w:name="_Toc381873378"/>
      <w:bookmarkStart w:id="114" w:name="_Toc418694410"/>
      <w:bookmarkStart w:id="115" w:name="_Toc278977651"/>
      <w:r>
        <w:rPr>
          <w:rStyle w:val="CharSectno"/>
        </w:rPr>
        <w:t>12</w:t>
      </w:r>
      <w:r>
        <w:t>.</w:t>
      </w:r>
      <w:r>
        <w:tab/>
        <w:t>Judicial notice of seal and signatures</w:t>
      </w:r>
      <w:bookmarkEnd w:id="113"/>
      <w:bookmarkEnd w:id="114"/>
      <w:bookmarkEnd w:id="115"/>
    </w:p>
    <w:p>
      <w:pPr>
        <w:pStyle w:val="Subsection"/>
      </w:pPr>
      <w:bookmarkStart w:id="116" w:name="a7"/>
      <w:bookmarkEnd w:id="116"/>
      <w:r>
        <w:tab/>
      </w:r>
      <w:r>
        <w:tab/>
        <w:t>All courts, judges and persons acting judicially shall take judicial notice of —</w:t>
      </w:r>
    </w:p>
    <w:p>
      <w:pPr>
        <w:pStyle w:val="Indenta"/>
      </w:pPr>
      <w:r>
        <w:tab/>
        <w:t>(a)</w:t>
      </w:r>
      <w:r>
        <w:tab/>
        <w:t>the seal of the Board;</w:t>
      </w:r>
      <w:ins w:id="117" w:author="svcMRProcess" w:date="2019-01-21T14:29:00Z">
        <w:r>
          <w:t xml:space="preserve"> and</w:t>
        </w:r>
      </w:ins>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118" w:name="_Toc381873379"/>
      <w:bookmarkStart w:id="119" w:name="_Toc418694411"/>
      <w:bookmarkStart w:id="120" w:name="_Toc278977652"/>
      <w:r>
        <w:rPr>
          <w:rStyle w:val="CharSectno"/>
        </w:rPr>
        <w:t>13</w:t>
      </w:r>
      <w:r>
        <w:t>.</w:t>
      </w:r>
      <w:r>
        <w:tab/>
        <w:t>Annual report</w:t>
      </w:r>
      <w:bookmarkEnd w:id="118"/>
      <w:bookmarkEnd w:id="119"/>
      <w:bookmarkEnd w:id="120"/>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121" w:name="_Toc381873077"/>
      <w:bookmarkStart w:id="122" w:name="_Toc381873380"/>
      <w:bookmarkStart w:id="123" w:name="_Toc418694372"/>
      <w:bookmarkStart w:id="124" w:name="_Toc418694412"/>
      <w:bookmarkStart w:id="125" w:name="_Toc72635620"/>
      <w:bookmarkStart w:id="126" w:name="_Toc90884619"/>
      <w:bookmarkStart w:id="127" w:name="_Toc92793687"/>
      <w:bookmarkStart w:id="128" w:name="_Toc124213339"/>
      <w:bookmarkStart w:id="129" w:name="_Toc124319825"/>
      <w:bookmarkStart w:id="130" w:name="_Toc124644148"/>
      <w:bookmarkStart w:id="131" w:name="_Toc124645492"/>
      <w:bookmarkStart w:id="132" w:name="_Toc125278777"/>
      <w:bookmarkStart w:id="133" w:name="_Toc129580542"/>
      <w:bookmarkStart w:id="134" w:name="_Toc129580745"/>
      <w:bookmarkStart w:id="135" w:name="_Toc215481307"/>
      <w:bookmarkStart w:id="136" w:name="_Toc223848131"/>
      <w:bookmarkStart w:id="137" w:name="_Toc271189974"/>
      <w:bookmarkStart w:id="138" w:name="_Toc274216795"/>
      <w:bookmarkStart w:id="139" w:name="_Toc275168676"/>
      <w:bookmarkStart w:id="140" w:name="_Toc278977653"/>
      <w:r>
        <w:rPr>
          <w:rStyle w:val="CharPartNo"/>
        </w:rPr>
        <w:t>Part 3</w:t>
      </w:r>
      <w:r>
        <w:rPr>
          <w:rStyle w:val="CharDivNo"/>
        </w:rPr>
        <w:t> </w:t>
      </w:r>
      <w:r>
        <w:t>—</w:t>
      </w:r>
      <w:r>
        <w:rPr>
          <w:rStyle w:val="CharDivText"/>
        </w:rPr>
        <w:t> </w:t>
      </w:r>
      <w:r>
        <w:rPr>
          <w:rStyle w:val="CharPartText"/>
        </w:rPr>
        <w:t>Recognition certificates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381873381"/>
      <w:bookmarkStart w:id="142" w:name="_Toc418694413"/>
      <w:bookmarkStart w:id="143" w:name="_Toc278977654"/>
      <w:r>
        <w:rPr>
          <w:rStyle w:val="CharSectno"/>
        </w:rPr>
        <w:t>14</w:t>
      </w:r>
      <w:r>
        <w:t>.</w:t>
      </w:r>
      <w:r>
        <w:tab/>
        <w:t>Applications for recognition certificates</w:t>
      </w:r>
      <w:bookmarkEnd w:id="141"/>
      <w:bookmarkEnd w:id="142"/>
      <w:bookmarkEnd w:id="143"/>
    </w:p>
    <w:p>
      <w:pPr>
        <w:pStyle w:val="Subsection"/>
      </w:pPr>
      <w:bookmarkStart w:id="144" w:name="a8"/>
      <w:bookmarkEnd w:id="144"/>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145" w:name="_Toc381873382"/>
      <w:bookmarkStart w:id="146" w:name="_Toc418694414"/>
      <w:bookmarkStart w:id="147" w:name="_Toc278977655"/>
      <w:r>
        <w:rPr>
          <w:rStyle w:val="CharSectno"/>
        </w:rPr>
        <w:t>15</w:t>
      </w:r>
      <w:r>
        <w:t>.</w:t>
      </w:r>
      <w:r>
        <w:tab/>
        <w:t>Issue of recognition certificates</w:t>
      </w:r>
      <w:bookmarkEnd w:id="145"/>
      <w:bookmarkEnd w:id="146"/>
      <w:bookmarkEnd w:id="147"/>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w:t>
      </w:r>
      <w:ins w:id="148" w:author="svcMRProcess" w:date="2019-01-21T14:29:00Z">
        <w:r>
          <w:t xml:space="preserve"> and</w:t>
        </w:r>
      </w:ins>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149" w:name="_Toc381873383"/>
      <w:bookmarkStart w:id="150" w:name="_Toc418694415"/>
      <w:bookmarkStart w:id="151" w:name="_Toc278977656"/>
      <w:r>
        <w:rPr>
          <w:rStyle w:val="CharSectno"/>
        </w:rPr>
        <w:t>16</w:t>
      </w:r>
      <w:r>
        <w:t>.</w:t>
      </w:r>
      <w:r>
        <w:tab/>
        <w:t>Effect of recognition certificate</w:t>
      </w:r>
      <w:bookmarkEnd w:id="149"/>
      <w:bookmarkEnd w:id="150"/>
      <w:bookmarkEnd w:id="151"/>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152" w:name="_Toc381873384"/>
      <w:bookmarkStart w:id="153" w:name="_Toc418694416"/>
      <w:bookmarkStart w:id="154" w:name="_Toc278977657"/>
      <w:r>
        <w:rPr>
          <w:rStyle w:val="CharSectno"/>
        </w:rPr>
        <w:t>17</w:t>
      </w:r>
      <w:r>
        <w:t>.</w:t>
      </w:r>
      <w:r>
        <w:tab/>
        <w:t>Registration of certificates</w:t>
      </w:r>
      <w:bookmarkEnd w:id="152"/>
      <w:bookmarkEnd w:id="153"/>
      <w:bookmarkEnd w:id="154"/>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w:t>
      </w:r>
      <w:del w:id="155" w:author="svcMRProcess" w:date="2019-01-21T14:29:00Z">
        <w:r>
          <w:delText xml:space="preserve"> by</w:delText>
        </w:r>
      </w:del>
      <w:ins w:id="156" w:author="svcMRProcess" w:date="2019-01-21T14:29:00Z">
        <w:r>
          <w:t>:</w:t>
        </w:r>
      </w:ins>
      <w:r>
        <w:t xml:space="preserve"> No. 74 of 2003 s. 61(4); No. 55 of 2004 s. 414.]</w:t>
      </w:r>
    </w:p>
    <w:p>
      <w:pPr>
        <w:pStyle w:val="Heading5"/>
      </w:pPr>
      <w:bookmarkStart w:id="157" w:name="_Toc381873385"/>
      <w:bookmarkStart w:id="158" w:name="_Toc418694417"/>
      <w:bookmarkStart w:id="159" w:name="_Toc278977658"/>
      <w:r>
        <w:rPr>
          <w:rStyle w:val="CharSectno"/>
        </w:rPr>
        <w:t>18</w:t>
      </w:r>
      <w:r>
        <w:t>.</w:t>
      </w:r>
      <w:r>
        <w:tab/>
        <w:t>Issuing of new birth certificate</w:t>
      </w:r>
      <w:bookmarkEnd w:id="157"/>
      <w:bookmarkEnd w:id="158"/>
      <w:bookmarkEnd w:id="159"/>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w:t>
      </w:r>
      <w:del w:id="160" w:author="svcMRProcess" w:date="2019-01-21T14:29:00Z">
        <w:r>
          <w:delText xml:space="preserve"> by</w:delText>
        </w:r>
      </w:del>
      <w:ins w:id="161" w:author="svcMRProcess" w:date="2019-01-21T14:29:00Z">
        <w:r>
          <w:t>:</w:t>
        </w:r>
      </w:ins>
      <w:r>
        <w:t xml:space="preserve"> No. 74 of 2003 s. 61(4).]</w:t>
      </w:r>
    </w:p>
    <w:p>
      <w:pPr>
        <w:pStyle w:val="Heading5"/>
      </w:pPr>
      <w:bookmarkStart w:id="162" w:name="_Toc381873386"/>
      <w:bookmarkStart w:id="163" w:name="_Toc418694418"/>
      <w:bookmarkStart w:id="164" w:name="_Toc278977659"/>
      <w:r>
        <w:rPr>
          <w:rStyle w:val="CharSectno"/>
        </w:rPr>
        <w:t>19</w:t>
      </w:r>
      <w:r>
        <w:t>.</w:t>
      </w:r>
      <w:r>
        <w:tab/>
        <w:t>Cancellation of fraudulent recognition certificates</w:t>
      </w:r>
      <w:bookmarkEnd w:id="162"/>
      <w:bookmarkEnd w:id="163"/>
      <w:bookmarkEnd w:id="164"/>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165" w:name="_Toc381873084"/>
      <w:bookmarkStart w:id="166" w:name="_Toc381873387"/>
      <w:bookmarkStart w:id="167" w:name="_Toc418694379"/>
      <w:bookmarkStart w:id="168" w:name="_Toc418694419"/>
      <w:bookmarkStart w:id="169" w:name="_Toc72635627"/>
      <w:bookmarkStart w:id="170" w:name="_Toc90884626"/>
      <w:bookmarkStart w:id="171" w:name="_Toc92793694"/>
      <w:bookmarkStart w:id="172" w:name="_Toc124213346"/>
      <w:bookmarkStart w:id="173" w:name="_Toc124319832"/>
      <w:bookmarkStart w:id="174" w:name="_Toc124644155"/>
      <w:bookmarkStart w:id="175" w:name="_Toc124645499"/>
      <w:bookmarkStart w:id="176" w:name="_Toc125278784"/>
      <w:bookmarkStart w:id="177" w:name="_Toc129580549"/>
      <w:bookmarkStart w:id="178" w:name="_Toc129580752"/>
      <w:bookmarkStart w:id="179" w:name="_Toc215481314"/>
      <w:bookmarkStart w:id="180" w:name="_Toc223848138"/>
      <w:bookmarkStart w:id="181" w:name="_Toc271189981"/>
      <w:bookmarkStart w:id="182" w:name="_Toc274216802"/>
      <w:bookmarkStart w:id="183" w:name="_Toc275168683"/>
      <w:bookmarkStart w:id="184" w:name="_Toc278977660"/>
      <w:r>
        <w:rPr>
          <w:rStyle w:val="CharPartNo"/>
        </w:rPr>
        <w:t>Part 4</w:t>
      </w:r>
      <w:r>
        <w:rPr>
          <w:rStyle w:val="CharDivNo"/>
        </w:rPr>
        <w:t> </w:t>
      </w:r>
      <w:r>
        <w:t>—</w:t>
      </w:r>
      <w:r>
        <w:rPr>
          <w:rStyle w:val="CharDivText"/>
        </w:rPr>
        <w:t> </w:t>
      </w:r>
      <w:r>
        <w:rPr>
          <w:rStyle w:val="CharPartText"/>
        </w:rPr>
        <w:t>Miscellaneous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381873388"/>
      <w:bookmarkStart w:id="186" w:name="_Toc418694420"/>
      <w:bookmarkStart w:id="187" w:name="_Toc278977661"/>
      <w:r>
        <w:rPr>
          <w:rStyle w:val="CharSectno"/>
        </w:rPr>
        <w:t>20</w:t>
      </w:r>
      <w:r>
        <w:t>.</w:t>
      </w:r>
      <w:r>
        <w:tab/>
        <w:t>Issue of replacement qualification certificates</w:t>
      </w:r>
      <w:bookmarkEnd w:id="185"/>
      <w:bookmarkEnd w:id="186"/>
      <w:bookmarkEnd w:id="187"/>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w:t>
      </w:r>
      <w:ins w:id="188" w:author="svcMRProcess" w:date="2019-01-21T14:29:00Z">
        <w:r>
          <w:t xml:space="preserve"> or</w:t>
        </w:r>
      </w:ins>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189" w:name="_Toc278977662"/>
      <w:bookmarkStart w:id="190" w:name="_Toc381873389"/>
      <w:bookmarkStart w:id="191" w:name="_Toc418694421"/>
      <w:r>
        <w:rPr>
          <w:rStyle w:val="CharSectno"/>
        </w:rPr>
        <w:t>21</w:t>
      </w:r>
      <w:r>
        <w:t>.</w:t>
      </w:r>
      <w:r>
        <w:tab/>
        <w:t>Review</w:t>
      </w:r>
      <w:bookmarkEnd w:id="189"/>
      <w:ins w:id="192" w:author="svcMRProcess" w:date="2019-01-21T14:29:00Z">
        <w:r>
          <w:t xml:space="preserve"> by SAT</w:t>
        </w:r>
      </w:ins>
      <w:bookmarkEnd w:id="190"/>
      <w:bookmarkEnd w:id="191"/>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del w:id="193" w:author="svcMRProcess" w:date="2019-01-21T14:29:00Z">
        <w:r>
          <w:delText>)</w:delText>
        </w:r>
        <w:r>
          <w:noBreakHyphen/>
          <w:delText>(4</w:delText>
        </w:r>
      </w:del>
      <w:r>
        <w:t>)</w:t>
      </w:r>
      <w:r>
        <w:tab/>
        <w:t>deleted]</w:t>
      </w:r>
    </w:p>
    <w:p>
      <w:pPr>
        <w:pStyle w:val="Footnotesection"/>
      </w:pPr>
      <w:r>
        <w:tab/>
        <w:t>[Section 21 amended</w:t>
      </w:r>
      <w:del w:id="194" w:author="svcMRProcess" w:date="2019-01-21T14:29:00Z">
        <w:r>
          <w:delText xml:space="preserve"> by</w:delText>
        </w:r>
      </w:del>
      <w:ins w:id="195" w:author="svcMRProcess" w:date="2019-01-21T14:29:00Z">
        <w:r>
          <w:t>:</w:t>
        </w:r>
      </w:ins>
      <w:r>
        <w:t xml:space="preserve"> No. 55 of 2004 s. 415.]</w:t>
      </w:r>
    </w:p>
    <w:p>
      <w:pPr>
        <w:pStyle w:val="Heading5"/>
      </w:pPr>
      <w:bookmarkStart w:id="196" w:name="_Toc381873390"/>
      <w:bookmarkStart w:id="197" w:name="_Toc418694422"/>
      <w:bookmarkStart w:id="198" w:name="_Toc278977663"/>
      <w:r>
        <w:rPr>
          <w:rStyle w:val="CharSectno"/>
        </w:rPr>
        <w:t>22</w:t>
      </w:r>
      <w:r>
        <w:t>.</w:t>
      </w:r>
      <w:r>
        <w:tab/>
        <w:t>Confidentiality</w:t>
      </w:r>
      <w:bookmarkEnd w:id="196"/>
      <w:bookmarkEnd w:id="197"/>
      <w:bookmarkEnd w:id="198"/>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w:t>
      </w:r>
      <w:del w:id="199" w:author="svcMRProcess" w:date="2019-01-21T14:29:00Z">
        <w:r>
          <w:delText xml:space="preserve"> by</w:delText>
        </w:r>
      </w:del>
      <w:ins w:id="200" w:author="svcMRProcess" w:date="2019-01-21T14:29:00Z">
        <w:r>
          <w:t>:</w:t>
        </w:r>
      </w:ins>
      <w:r>
        <w:t xml:space="preserve"> No. 50 of 2003 s. 67(2).]</w:t>
      </w:r>
    </w:p>
    <w:p>
      <w:pPr>
        <w:pStyle w:val="Heading5"/>
      </w:pPr>
      <w:bookmarkStart w:id="201" w:name="_Toc381873391"/>
      <w:bookmarkStart w:id="202" w:name="_Toc418694423"/>
      <w:bookmarkStart w:id="203" w:name="_Toc278977664"/>
      <w:r>
        <w:rPr>
          <w:rStyle w:val="CharSectno"/>
        </w:rPr>
        <w:t>23</w:t>
      </w:r>
      <w:r>
        <w:t>.</w:t>
      </w:r>
      <w:r>
        <w:tab/>
        <w:t>False or misleading statements</w:t>
      </w:r>
      <w:bookmarkEnd w:id="201"/>
      <w:bookmarkEnd w:id="202"/>
      <w:bookmarkEnd w:id="203"/>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w:t>
      </w:r>
      <w:del w:id="204" w:author="svcMRProcess" w:date="2019-01-21T14:29:00Z">
        <w:r>
          <w:delText xml:space="preserve"> by</w:delText>
        </w:r>
      </w:del>
      <w:ins w:id="205" w:author="svcMRProcess" w:date="2019-01-21T14:29:00Z">
        <w:r>
          <w:t>:</w:t>
        </w:r>
      </w:ins>
      <w:r>
        <w:t xml:space="preserve"> No. 50 of 2003 s. 67(2).]</w:t>
      </w:r>
    </w:p>
    <w:p>
      <w:pPr>
        <w:pStyle w:val="Heading5"/>
      </w:pPr>
      <w:bookmarkStart w:id="206" w:name="_Toc381873392"/>
      <w:bookmarkStart w:id="207" w:name="_Toc418694424"/>
      <w:bookmarkStart w:id="208" w:name="_Toc278977665"/>
      <w:r>
        <w:rPr>
          <w:rStyle w:val="CharSectno"/>
        </w:rPr>
        <w:t>24</w:t>
      </w:r>
      <w:r>
        <w:t>.</w:t>
      </w:r>
      <w:r>
        <w:tab/>
        <w:t>Offences</w:t>
      </w:r>
      <w:bookmarkEnd w:id="206"/>
      <w:bookmarkEnd w:id="207"/>
      <w:bookmarkEnd w:id="208"/>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209" w:name="_Toc381873393"/>
      <w:bookmarkStart w:id="210" w:name="_Toc418694425"/>
      <w:bookmarkStart w:id="211" w:name="_Toc278977666"/>
      <w:r>
        <w:rPr>
          <w:rStyle w:val="CharSectno"/>
        </w:rPr>
        <w:t>25</w:t>
      </w:r>
      <w:r>
        <w:t>.</w:t>
      </w:r>
      <w:r>
        <w:tab/>
        <w:t>Age</w:t>
      </w:r>
      <w:bookmarkEnd w:id="209"/>
      <w:bookmarkEnd w:id="210"/>
      <w:bookmarkEnd w:id="211"/>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212" w:name="_Toc381873394"/>
      <w:bookmarkStart w:id="213" w:name="_Toc418694426"/>
      <w:bookmarkStart w:id="214" w:name="_Toc278977667"/>
      <w:r>
        <w:rPr>
          <w:rStyle w:val="CharSectno"/>
        </w:rPr>
        <w:t>26</w:t>
      </w:r>
      <w:r>
        <w:t>.</w:t>
      </w:r>
      <w:r>
        <w:tab/>
        <w:t>Regulations</w:t>
      </w:r>
      <w:bookmarkEnd w:id="212"/>
      <w:bookmarkEnd w:id="213"/>
      <w:bookmarkEnd w:id="214"/>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w:t>
      </w:r>
      <w:ins w:id="215" w:author="svcMRProcess" w:date="2019-01-21T14:29:00Z">
        <w:r>
          <w:t xml:space="preserve"> and</w:t>
        </w:r>
      </w:ins>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16" w:name="_Toc381873092"/>
      <w:bookmarkStart w:id="217" w:name="_Toc381873395"/>
      <w:bookmarkStart w:id="218" w:name="_Toc418694387"/>
      <w:bookmarkStart w:id="219" w:name="_Toc418694427"/>
      <w:bookmarkStart w:id="220" w:name="_Toc124319843"/>
      <w:bookmarkStart w:id="221" w:name="_Toc124644166"/>
      <w:bookmarkStart w:id="222" w:name="_Toc124645510"/>
      <w:bookmarkStart w:id="223" w:name="_Toc125278792"/>
      <w:bookmarkStart w:id="224" w:name="_Toc129580557"/>
      <w:bookmarkStart w:id="225" w:name="_Toc129580760"/>
      <w:bookmarkStart w:id="226" w:name="_Toc215481322"/>
      <w:bookmarkStart w:id="227" w:name="_Toc223848146"/>
      <w:bookmarkStart w:id="228" w:name="_Toc271189989"/>
      <w:bookmarkStart w:id="229" w:name="_Toc274216810"/>
      <w:bookmarkStart w:id="230" w:name="_Toc275168691"/>
      <w:bookmarkStart w:id="231" w:name="_Toc278977668"/>
      <w:r>
        <w:rPr>
          <w:rStyle w:val="CharSchNo"/>
        </w:rPr>
        <w:t>Schedule 1</w:t>
      </w:r>
      <w:r>
        <w:t> — </w:t>
      </w:r>
      <w:r>
        <w:rPr>
          <w:rStyle w:val="CharSchText"/>
        </w:rPr>
        <w:t>Constitution and proceedings of the Board</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yShoulderClause"/>
      </w:pPr>
      <w:r>
        <w:t>[Section 5]</w:t>
      </w:r>
    </w:p>
    <w:p>
      <w:pPr>
        <w:pStyle w:val="yHeading5"/>
        <w:outlineLvl w:val="9"/>
      </w:pPr>
      <w:bookmarkStart w:id="232" w:name="_Toc381873396"/>
      <w:bookmarkStart w:id="233" w:name="_Toc418694428"/>
      <w:bookmarkStart w:id="234" w:name="_Toc278977669"/>
      <w:r>
        <w:rPr>
          <w:rStyle w:val="CharSClsNo"/>
        </w:rPr>
        <w:t>1</w:t>
      </w:r>
      <w:r>
        <w:t>.</w:t>
      </w:r>
      <w:r>
        <w:tab/>
        <w:t>Term of office</w:t>
      </w:r>
      <w:bookmarkEnd w:id="232"/>
      <w:bookmarkEnd w:id="233"/>
      <w:bookmarkEnd w:id="234"/>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235" w:name="_Toc381873397"/>
      <w:bookmarkStart w:id="236" w:name="_Toc418694429"/>
      <w:bookmarkStart w:id="237" w:name="_Toc278977670"/>
      <w:r>
        <w:rPr>
          <w:rStyle w:val="CharSClsNo"/>
        </w:rPr>
        <w:t>2</w:t>
      </w:r>
      <w:r>
        <w:t>.</w:t>
      </w:r>
      <w:r>
        <w:tab/>
        <w:t>Resignation and removal</w:t>
      </w:r>
      <w:bookmarkEnd w:id="235"/>
      <w:bookmarkEnd w:id="236"/>
      <w:bookmarkEnd w:id="237"/>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238" w:name="_Toc381873398"/>
      <w:bookmarkStart w:id="239" w:name="_Toc418694430"/>
      <w:bookmarkStart w:id="240" w:name="_Toc278977671"/>
      <w:r>
        <w:rPr>
          <w:rStyle w:val="CharSClsNo"/>
        </w:rPr>
        <w:t>3</w:t>
      </w:r>
      <w:r>
        <w:t>.</w:t>
      </w:r>
      <w:r>
        <w:tab/>
        <w:t>Leave of absence</w:t>
      </w:r>
      <w:bookmarkEnd w:id="238"/>
      <w:bookmarkEnd w:id="239"/>
      <w:bookmarkEnd w:id="240"/>
    </w:p>
    <w:p>
      <w:pPr>
        <w:pStyle w:val="ySubsection"/>
      </w:pPr>
      <w:r>
        <w:tab/>
      </w:r>
      <w:r>
        <w:tab/>
        <w:t>The Minister may grant leave of absence to a member on such terms and conditions as the Minister thinks fit.</w:t>
      </w:r>
    </w:p>
    <w:p>
      <w:pPr>
        <w:pStyle w:val="yHeading5"/>
        <w:outlineLvl w:val="9"/>
      </w:pPr>
      <w:bookmarkStart w:id="241" w:name="_Toc381873399"/>
      <w:bookmarkStart w:id="242" w:name="_Toc418694431"/>
      <w:bookmarkStart w:id="243" w:name="_Toc278977672"/>
      <w:r>
        <w:rPr>
          <w:rStyle w:val="CharSClsNo"/>
        </w:rPr>
        <w:t>4</w:t>
      </w:r>
      <w:r>
        <w:t>.</w:t>
      </w:r>
      <w:r>
        <w:tab/>
        <w:t>Acts of acting president</w:t>
      </w:r>
      <w:bookmarkEnd w:id="241"/>
      <w:bookmarkEnd w:id="242"/>
      <w:bookmarkEnd w:id="243"/>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244" w:name="_Toc381873400"/>
      <w:bookmarkStart w:id="245" w:name="_Toc418694432"/>
      <w:bookmarkStart w:id="246" w:name="_Toc278977673"/>
      <w:r>
        <w:rPr>
          <w:rStyle w:val="CharSClsNo"/>
        </w:rPr>
        <w:t>5</w:t>
      </w:r>
      <w:r>
        <w:t>.</w:t>
      </w:r>
      <w:r>
        <w:tab/>
        <w:t>President to preside</w:t>
      </w:r>
      <w:bookmarkEnd w:id="244"/>
      <w:bookmarkEnd w:id="245"/>
      <w:bookmarkEnd w:id="246"/>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247" w:name="_Toc381873401"/>
      <w:bookmarkStart w:id="248" w:name="_Toc418694433"/>
      <w:bookmarkStart w:id="249" w:name="_Toc278977674"/>
      <w:r>
        <w:rPr>
          <w:rStyle w:val="CharSClsNo"/>
        </w:rPr>
        <w:t>6</w:t>
      </w:r>
      <w:r>
        <w:t>.</w:t>
      </w:r>
      <w:r>
        <w:tab/>
        <w:t>Use of seal</w:t>
      </w:r>
      <w:bookmarkEnd w:id="247"/>
      <w:bookmarkEnd w:id="248"/>
      <w:bookmarkEnd w:id="249"/>
    </w:p>
    <w:p>
      <w:pPr>
        <w:pStyle w:val="ySubsection"/>
      </w:pPr>
      <w:r>
        <w:tab/>
        <w:t>(1)</w:t>
      </w:r>
      <w:r>
        <w:tab/>
        <w:t>The seal of the Board is to be —</w:t>
      </w:r>
    </w:p>
    <w:p>
      <w:pPr>
        <w:pStyle w:val="yIndenta"/>
      </w:pPr>
      <w:r>
        <w:tab/>
        <w:t>(a)</w:t>
      </w:r>
      <w:r>
        <w:tab/>
        <w:t>in a form determined by the Board;</w:t>
      </w:r>
      <w:ins w:id="250" w:author="svcMRProcess" w:date="2019-01-21T14:29:00Z">
        <w:r>
          <w:t xml:space="preserve"> and</w:t>
        </w:r>
      </w:ins>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251" w:name="_Toc381873402"/>
      <w:bookmarkStart w:id="252" w:name="_Toc418694434"/>
      <w:bookmarkStart w:id="253" w:name="_Toc278977675"/>
      <w:r>
        <w:rPr>
          <w:rStyle w:val="CharSClsNo"/>
        </w:rPr>
        <w:t>7</w:t>
      </w:r>
      <w:r>
        <w:t>.</w:t>
      </w:r>
      <w:r>
        <w:tab/>
        <w:t>Register of applications</w:t>
      </w:r>
      <w:bookmarkEnd w:id="251"/>
      <w:bookmarkEnd w:id="252"/>
      <w:bookmarkEnd w:id="253"/>
    </w:p>
    <w:p>
      <w:pPr>
        <w:pStyle w:val="ySubsection"/>
      </w:pPr>
      <w:r>
        <w:tab/>
      </w:r>
      <w:r>
        <w:tab/>
        <w:t>The executive officer is to keep a register in a form approved by the Board containing particulars of all applications for recognition certificates and the determination of those applications.</w:t>
      </w:r>
    </w:p>
    <w:bookmarkEnd w:id="46"/>
    <w:bookmarkEnd w:id="47"/>
    <w:bookmarkEnd w:id="48"/>
    <w:p>
      <w:pPr>
        <w:pStyle w:val="yEdnoteschedule"/>
      </w:pPr>
      <w:r>
        <w:t>[Schedule 2 omitted under the Reprints Act 1984 s. 7(4)(e).]</w:t>
      </w:r>
    </w:p>
    <w:p>
      <w:pPr>
        <w:pStyle w:val="CentredBaseLine"/>
        <w:jc w:val="center"/>
        <w:rPr>
          <w:ins w:id="254" w:author="svcMRProcess" w:date="2019-01-21T14:29:00Z"/>
        </w:rPr>
      </w:pPr>
      <w:ins w:id="255" w:author="svcMRProcess" w:date="2019-01-21T14:2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57" w:name="_Toc381873100"/>
      <w:bookmarkStart w:id="258" w:name="_Toc381873403"/>
      <w:bookmarkStart w:id="259" w:name="_Toc418694395"/>
      <w:bookmarkStart w:id="260" w:name="_Toc418694435"/>
      <w:bookmarkStart w:id="261" w:name="_Toc72635657"/>
      <w:bookmarkStart w:id="262" w:name="_Toc90884656"/>
      <w:bookmarkStart w:id="263" w:name="_Toc92793724"/>
      <w:bookmarkStart w:id="264" w:name="_Toc124213376"/>
      <w:bookmarkStart w:id="265" w:name="_Toc124319866"/>
      <w:bookmarkStart w:id="266" w:name="_Toc124644189"/>
      <w:bookmarkStart w:id="267" w:name="_Toc124645533"/>
      <w:bookmarkStart w:id="268" w:name="_Toc125278800"/>
      <w:bookmarkStart w:id="269" w:name="_Toc129580565"/>
      <w:bookmarkStart w:id="270" w:name="_Toc129580768"/>
      <w:bookmarkStart w:id="271" w:name="_Toc215481330"/>
      <w:bookmarkStart w:id="272" w:name="_Toc223848154"/>
      <w:bookmarkStart w:id="273" w:name="_Toc271189997"/>
      <w:bookmarkStart w:id="274" w:name="_Toc274216818"/>
      <w:bookmarkStart w:id="275" w:name="_Toc275168699"/>
      <w:bookmarkStart w:id="276" w:name="_Toc278977676"/>
      <w:r>
        <w:t>Notes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nSubsection"/>
        <w:rPr>
          <w:snapToGrid w:val="0"/>
        </w:rPr>
      </w:pPr>
      <w:r>
        <w:rPr>
          <w:snapToGrid w:val="0"/>
          <w:vertAlign w:val="superscript"/>
        </w:rPr>
        <w:t>1</w:t>
      </w:r>
      <w:r>
        <w:rPr>
          <w:snapToGrid w:val="0"/>
        </w:rPr>
        <w:tab/>
        <w:t xml:space="preserve">This </w:t>
      </w:r>
      <w:ins w:id="277" w:author="svcMRProcess" w:date="2019-01-21T14:29:00Z">
        <w:r>
          <w:rPr>
            <w:snapToGrid w:val="0"/>
          </w:rPr>
          <w:t xml:space="preserve">reprint </w:t>
        </w:r>
      </w:ins>
      <w:r>
        <w:rPr>
          <w:snapToGrid w:val="0"/>
        </w:rPr>
        <w:t>is a compilation</w:t>
      </w:r>
      <w:ins w:id="278" w:author="svcMRProcess" w:date="2019-01-21T14:29:00Z">
        <w:r>
          <w:rPr>
            <w:snapToGrid w:val="0"/>
          </w:rPr>
          <w:t xml:space="preserve"> as at 6 December 2013</w:t>
        </w:r>
      </w:ins>
      <w:r>
        <w:rPr>
          <w:snapToGrid w:val="0"/>
        </w:rPr>
        <w:t xml:space="preserve"> of the </w:t>
      </w:r>
      <w:r>
        <w:rPr>
          <w:i/>
          <w:noProof/>
          <w:snapToGrid w:val="0"/>
        </w:rPr>
        <w:t>Gender Reassignment Act 2000</w:t>
      </w:r>
      <w:r>
        <w:rPr>
          <w:snapToGrid w:val="0"/>
        </w:rPr>
        <w:t xml:space="preserve"> and includes the amendments made by the other written laws referred to in the following table.  The table also contains information about any reprint.</w:t>
      </w:r>
    </w:p>
    <w:p>
      <w:pPr>
        <w:pStyle w:val="nHeading3"/>
      </w:pPr>
      <w:bookmarkStart w:id="279" w:name="_Toc381873404"/>
      <w:bookmarkStart w:id="280" w:name="_Toc418694436"/>
      <w:bookmarkStart w:id="281" w:name="_Toc278977677"/>
      <w:r>
        <w:t>Compilation table</w:t>
      </w:r>
      <w:bookmarkEnd w:id="279"/>
      <w:bookmarkEnd w:id="280"/>
      <w:bookmarkEnd w:id="28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Gender Reassignment Act 2000</w:t>
            </w:r>
          </w:p>
        </w:tc>
        <w:tc>
          <w:tcPr>
            <w:tcW w:w="1134" w:type="dxa"/>
            <w:tcBorders>
              <w:top w:val="single" w:sz="8" w:space="0" w:color="auto"/>
            </w:tcBorders>
          </w:tcPr>
          <w:p>
            <w:pPr>
              <w:pStyle w:val="nTable"/>
              <w:spacing w:after="40"/>
            </w:pPr>
            <w:r>
              <w:t>2 of 2000</w:t>
            </w:r>
          </w:p>
        </w:tc>
        <w:tc>
          <w:tcPr>
            <w:tcW w:w="1134" w:type="dxa"/>
            <w:tcBorders>
              <w:top w:val="single" w:sz="8" w:space="0" w:color="auto"/>
            </w:tcBorders>
          </w:tcPr>
          <w:p>
            <w:pPr>
              <w:pStyle w:val="nTable"/>
              <w:spacing w:after="40"/>
            </w:pPr>
            <w:r>
              <w:t>12 Apr 2000</w:t>
            </w:r>
          </w:p>
        </w:tc>
        <w:tc>
          <w:tcPr>
            <w:tcW w:w="2551" w:type="dxa"/>
            <w:tcBorders>
              <w:top w:val="single" w:sz="8" w:space="0" w:color="auto"/>
            </w:tcBorders>
          </w:tcPr>
          <w:p>
            <w:pPr>
              <w:pStyle w:val="nTable"/>
              <w:spacing w:after="40"/>
            </w:pPr>
            <w:ins w:id="282" w:author="svcMRProcess" w:date="2019-01-21T14:29:00Z">
              <w:r>
                <w:t>s. 1 and 2: 12 Apr 2000;</w:t>
              </w:r>
              <w:r>
                <w:br/>
                <w:t xml:space="preserve">Act other than s. 1 and 2: </w:t>
              </w:r>
            </w:ins>
            <w:r>
              <w:t xml:space="preserve">19 Dec 2001 (see s. 2 and </w:t>
            </w:r>
            <w:r>
              <w:rPr>
                <w:i/>
              </w:rPr>
              <w:t>Gazette</w:t>
            </w:r>
            <w:r>
              <w:t xml:space="preserve"> 18 Dec 2001 p. 6489)</w:t>
            </w:r>
          </w:p>
        </w:tc>
      </w:tr>
      <w:tr>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 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3</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7087"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666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w:t>
            </w:r>
            <w:del w:id="283" w:author="svcMRProcess" w:date="2019-01-21T14:29:00Z">
              <w:r>
                <w:delText>s. 162</w:delText>
              </w:r>
            </w:del>
            <w:ins w:id="284" w:author="svcMRProcess" w:date="2019-01-21T14:29:00Z">
              <w:r>
                <w:t>Sch. 3 cl. 21</w:t>
              </w:r>
            </w:ins>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shd w:val="clear" w:color="auto" w:fill="auto"/>
          </w:tcPr>
          <w:p>
            <w:pPr>
              <w:pStyle w:val="nTable"/>
              <w:spacing w:after="40"/>
              <w:rPr>
                <w:snapToGrid w:val="0"/>
              </w:rPr>
            </w:pPr>
            <w:r>
              <w:rPr>
                <w:snapToGrid w:val="0"/>
              </w:rPr>
              <w:t>39 of 2010</w:t>
            </w:r>
          </w:p>
        </w:tc>
        <w:tc>
          <w:tcPr>
            <w:tcW w:w="1134" w:type="dxa"/>
            <w:tcBorders>
              <w:top w:val="nil"/>
              <w:bottom w:val="nil"/>
            </w:tcBorders>
            <w:shd w:val="clear" w:color="auto" w:fill="auto"/>
          </w:tcPr>
          <w:p>
            <w:pPr>
              <w:pStyle w:val="nTable"/>
              <w:spacing w:after="40"/>
              <w:rPr>
                <w:snapToGrid w:val="0"/>
              </w:rPr>
            </w:pPr>
            <w:r>
              <w:rPr>
                <w:snapToGrid w:val="0"/>
              </w:rPr>
              <w:t>1 Oct 2010</w:t>
            </w:r>
          </w:p>
        </w:tc>
        <w:tc>
          <w:tcPr>
            <w:tcW w:w="2551" w:type="dxa"/>
            <w:tcBorders>
              <w:top w:val="nil"/>
              <w:bottom w:val="nil"/>
            </w:tcBorders>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8" w:space="0" w:color="auto"/>
            <w:bottom w:val="single" w:sz="8" w:space="0" w:color="auto"/>
            <w:insideH w:val="single" w:sz="8" w:space="0" w:color="auto"/>
          </w:tblBorders>
        </w:tblPrEx>
        <w:trPr>
          <w:ins w:id="285" w:author="svcMRProcess" w:date="2019-01-21T14:29:00Z"/>
        </w:trPr>
        <w:tc>
          <w:tcPr>
            <w:tcW w:w="7087" w:type="dxa"/>
            <w:gridSpan w:val="4"/>
            <w:tcBorders>
              <w:top w:val="nil"/>
              <w:bottom w:val="single" w:sz="8" w:space="0" w:color="auto"/>
            </w:tcBorders>
            <w:shd w:val="clear" w:color="auto" w:fill="auto"/>
          </w:tcPr>
          <w:p>
            <w:pPr>
              <w:pStyle w:val="nTable"/>
              <w:spacing w:after="40"/>
              <w:rPr>
                <w:ins w:id="286" w:author="svcMRProcess" w:date="2019-01-21T14:29:00Z"/>
                <w:snapToGrid w:val="0"/>
              </w:rPr>
            </w:pPr>
            <w:ins w:id="287" w:author="svcMRProcess" w:date="2019-01-21T14:29:00Z">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ins>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del w:id="288" w:author="svcMRProcess" w:date="2019-01-21T14:29:00Z"/>
        </w:rPr>
      </w:pPr>
      <w:bookmarkStart w:id="289" w:name="UpToHere"/>
      <w:bookmarkEnd w:id="289"/>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6" w:name="Schedule"/>
    <w:bookmarkEnd w:id="2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1" w:name="Coversheet"/>
    <w:bookmarkEnd w:id="2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lvlText w:val="%1."/>
      <w:lvlJc w:val="left"/>
      <w:pPr>
        <w:tabs>
          <w:tab w:val="num" w:pos="1492"/>
        </w:tabs>
        <w:ind w:left="1492" w:hanging="360"/>
      </w:pPr>
    </w:lvl>
  </w:abstractNum>
  <w:abstractNum w:abstractNumId="1">
    <w:nsid w:val="FFFFFF7D"/>
    <w:multiLevelType w:val="singleLevel"/>
    <w:tmpl w:val="92148CCA"/>
    <w:lvl w:ilvl="0">
      <w:start w:val="1"/>
      <w:numFmt w:val="decimal"/>
      <w:lvlText w:val="%1."/>
      <w:lvlJc w:val="left"/>
      <w:pPr>
        <w:tabs>
          <w:tab w:val="num" w:pos="1209"/>
        </w:tabs>
        <w:ind w:left="1209" w:hanging="360"/>
      </w:pPr>
    </w:lvl>
  </w:abstractNum>
  <w:abstractNum w:abstractNumId="2">
    <w:nsid w:val="FFFFFF7E"/>
    <w:multiLevelType w:val="singleLevel"/>
    <w:tmpl w:val="050E27EA"/>
    <w:lvl w:ilvl="0">
      <w:start w:val="1"/>
      <w:numFmt w:val="decimal"/>
      <w:lvlText w:val="%1."/>
      <w:lvlJc w:val="left"/>
      <w:pPr>
        <w:tabs>
          <w:tab w:val="num" w:pos="926"/>
        </w:tabs>
        <w:ind w:left="926" w:hanging="360"/>
      </w:pPr>
    </w:lvl>
  </w:abstractNum>
  <w:abstractNum w:abstractNumId="3">
    <w:nsid w:val="FFFFFF7F"/>
    <w:multiLevelType w:val="singleLevel"/>
    <w:tmpl w:val="EE18C778"/>
    <w:lvl w:ilvl="0">
      <w:start w:val="1"/>
      <w:numFmt w:val="decimal"/>
      <w:lvlText w:val="%1."/>
      <w:lvlJc w:val="left"/>
      <w:pPr>
        <w:tabs>
          <w:tab w:val="num" w:pos="643"/>
        </w:tabs>
        <w:ind w:left="643" w:hanging="360"/>
      </w:pPr>
    </w:lvl>
  </w:abstractNum>
  <w:abstractNum w:abstractNumId="4">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lvlText w:val="%1."/>
      <w:lvlJc w:val="left"/>
      <w:pPr>
        <w:tabs>
          <w:tab w:val="num" w:pos="360"/>
        </w:tabs>
        <w:ind w:left="360" w:hanging="360"/>
      </w:pPr>
    </w:lvl>
  </w:abstractNum>
  <w:abstractNum w:abstractNumId="9">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5308"/>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693A5-BDC7-4AE8-8103-DD328276C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3733</Words>
  <Characters>17774</Characters>
  <Application>Microsoft Office Word</Application>
  <DocSecurity>0</DocSecurity>
  <Lines>493</Lines>
  <Paragraphs>307</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21200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01-i0-02 - 02-a0-06</dc:title>
  <dc:subject/>
  <dc:creator/>
  <cp:keywords/>
  <dc:description/>
  <cp:lastModifiedBy>svcMRProcess</cp:lastModifiedBy>
  <cp:revision>2</cp:revision>
  <cp:lastPrinted>2013-11-17T23:52:00Z</cp:lastPrinted>
  <dcterms:created xsi:type="dcterms:W3CDTF">2019-01-21T06:28:00Z</dcterms:created>
  <dcterms:modified xsi:type="dcterms:W3CDTF">2019-01-21T06:29:00Z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20131206</vt:lpwstr>
  </property>
  <property fmtid="{D5CDD505-2E9C-101B-9397-08002B2CF9AE}" pid="4" name="DocumentType">
    <vt:lpwstr>Act</vt:lpwstr>
  </property>
  <property fmtid="{D5CDD505-2E9C-101B-9397-08002B2CF9AE}" pid="5" name="OwlsUID">
    <vt:i4>1986</vt:i4>
  </property>
  <property fmtid="{D5CDD505-2E9C-101B-9397-08002B2CF9AE}" pid="6" name="ReprintNo">
    <vt:lpwstr>2</vt:lpwstr>
  </property>
  <property fmtid="{D5CDD505-2E9C-101B-9397-08002B2CF9AE}" pid="7" name="ReprintedAsAt">
    <vt:filetime>2013-12-05T16:00:00Z</vt:filetime>
  </property>
  <property fmtid="{D5CDD505-2E9C-101B-9397-08002B2CF9AE}" pid="8" name="FromSuffix">
    <vt:lpwstr>01-i0-02</vt:lpwstr>
  </property>
  <property fmtid="{D5CDD505-2E9C-101B-9397-08002B2CF9AE}" pid="9" name="FromAsAtDate">
    <vt:lpwstr>01 Dec 2010</vt:lpwstr>
  </property>
  <property fmtid="{D5CDD505-2E9C-101B-9397-08002B2CF9AE}" pid="10" name="ToSuffix">
    <vt:lpwstr>02-a0-06</vt:lpwstr>
  </property>
  <property fmtid="{D5CDD505-2E9C-101B-9397-08002B2CF9AE}" pid="11" name="ToAsAtDate">
    <vt:lpwstr>06 Dec 2013</vt:lpwstr>
  </property>
</Properties>
</file>