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30 May 2014</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0" w:name="_Toc389143147"/>
      <w:bookmarkStart w:id="1" w:name="_Toc375139928"/>
      <w:r>
        <w:rPr>
          <w:rStyle w:val="CharPartNo"/>
        </w:rPr>
        <w:t>P</w:t>
      </w:r>
      <w:bookmarkStart w:id="2" w:name="_GoBack"/>
      <w:bookmarkEnd w:id="2"/>
      <w:r>
        <w:rPr>
          <w:rStyle w:val="CharPartNo"/>
        </w:rPr>
        <w:t>art I</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89143148"/>
      <w:bookmarkStart w:id="4" w:name="_Toc375139929"/>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5" w:name="_Toc389143149"/>
      <w:bookmarkStart w:id="6" w:name="_Toc37513993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7" w:name="_Toc389143150"/>
      <w:bookmarkStart w:id="8" w:name="_Toc375139931"/>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9" w:name="_Toc389143151"/>
      <w:bookmarkStart w:id="10" w:name="_Toc375139932"/>
      <w:r>
        <w:rPr>
          <w:rStyle w:val="CharSectno"/>
        </w:rPr>
        <w:t>4</w:t>
      </w:r>
      <w:r>
        <w:rPr>
          <w:snapToGrid w:val="0"/>
        </w:rPr>
        <w:t>.</w:t>
      </w:r>
      <w:r>
        <w:rPr>
          <w:snapToGrid w:val="0"/>
        </w:rPr>
        <w:tab/>
        <w:t>Smooth and partially smooth waters</w:t>
      </w:r>
      <w:bookmarkEnd w:id="9"/>
      <w:bookmarkEnd w:id="10"/>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1" w:name="_Toc389143152"/>
      <w:bookmarkStart w:id="12" w:name="_Toc375139933"/>
      <w:r>
        <w:rPr>
          <w:rStyle w:val="CharSectno"/>
        </w:rPr>
        <w:t>5</w:t>
      </w:r>
      <w:r>
        <w:rPr>
          <w:snapToGrid w:val="0"/>
        </w:rPr>
        <w:t>.</w:t>
      </w:r>
      <w:r>
        <w:rPr>
          <w:snapToGrid w:val="0"/>
        </w:rPr>
        <w:tab/>
        <w:t>Classification of vessels</w:t>
      </w:r>
      <w:bookmarkEnd w:id="11"/>
      <w:bookmarkEnd w:id="12"/>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3" w:name="_Toc389143153"/>
      <w:bookmarkStart w:id="14" w:name="_Toc375139934"/>
      <w:r>
        <w:rPr>
          <w:rStyle w:val="CharPartNo"/>
        </w:rPr>
        <w:t>Part II</w:t>
      </w:r>
      <w:r>
        <w:rPr>
          <w:rStyle w:val="CharDivNo"/>
        </w:rPr>
        <w:t> </w:t>
      </w:r>
      <w:r>
        <w:t>—</w:t>
      </w:r>
      <w:r>
        <w:rPr>
          <w:rStyle w:val="CharDivText"/>
        </w:rPr>
        <w:t> </w:t>
      </w:r>
      <w:r>
        <w:rPr>
          <w:rStyle w:val="CharPartText"/>
        </w:rPr>
        <w:t>Certificates of competency</w:t>
      </w:r>
      <w:bookmarkEnd w:id="13"/>
      <w:bookmarkEnd w:id="14"/>
    </w:p>
    <w:p>
      <w:pPr>
        <w:pStyle w:val="Heading5"/>
        <w:rPr>
          <w:snapToGrid w:val="0"/>
        </w:rPr>
      </w:pPr>
      <w:bookmarkStart w:id="15" w:name="_Toc389143154"/>
      <w:bookmarkStart w:id="16" w:name="_Toc375139935"/>
      <w:r>
        <w:rPr>
          <w:rStyle w:val="CharSectno"/>
        </w:rPr>
        <w:t>6</w:t>
      </w:r>
      <w:r>
        <w:rPr>
          <w:snapToGrid w:val="0"/>
        </w:rPr>
        <w:t>.</w:t>
      </w:r>
      <w:r>
        <w:rPr>
          <w:snapToGrid w:val="0"/>
        </w:rPr>
        <w:tab/>
        <w:t>Classification of certificates of competency</w:t>
      </w:r>
      <w:bookmarkEnd w:id="15"/>
      <w:bookmarkEnd w:id="16"/>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in Gazette 11 Aug 1992 p. 3977; </w:t>
      </w:r>
      <w:r>
        <w:rPr>
          <w:szCs w:val="24"/>
        </w:rPr>
        <w:t>11 Feb 2011 p. 484</w:t>
      </w:r>
      <w:r>
        <w:t>.]</w:t>
      </w:r>
    </w:p>
    <w:p>
      <w:pPr>
        <w:pStyle w:val="Heading5"/>
      </w:pPr>
      <w:bookmarkStart w:id="17" w:name="_Toc389143155"/>
      <w:bookmarkStart w:id="18" w:name="_Toc375139936"/>
      <w:r>
        <w:t>7.</w:t>
      </w:r>
      <w:r>
        <w:tab/>
        <w:t>Functions of certificates of competency</w:t>
      </w:r>
      <w:bookmarkEnd w:id="17"/>
      <w:bookmarkEnd w:id="18"/>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19" w:name="_Toc389143156"/>
      <w:bookmarkStart w:id="20" w:name="_Toc375139937"/>
      <w:r>
        <w:rPr>
          <w:rStyle w:val="CharSectno"/>
        </w:rPr>
        <w:t>8</w:t>
      </w:r>
      <w:r>
        <w:rPr>
          <w:snapToGrid w:val="0"/>
        </w:rPr>
        <w:t>.</w:t>
      </w:r>
      <w:r>
        <w:rPr>
          <w:snapToGrid w:val="0"/>
        </w:rPr>
        <w:tab/>
        <w:t>Grant of certificate of competency</w:t>
      </w:r>
      <w:bookmarkEnd w:id="19"/>
      <w:bookmarkEnd w:id="20"/>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21" w:name="_Toc389143157"/>
      <w:bookmarkStart w:id="22" w:name="_Toc375139938"/>
      <w:r>
        <w:rPr>
          <w:rStyle w:val="CharSectno"/>
        </w:rPr>
        <w:t>9</w:t>
      </w:r>
      <w:r>
        <w:rPr>
          <w:snapToGrid w:val="0"/>
        </w:rPr>
        <w:t>.</w:t>
      </w:r>
      <w:r>
        <w:rPr>
          <w:snapToGrid w:val="0"/>
        </w:rPr>
        <w:tab/>
        <w:t>Restriction or endorsement of certificate of competency</w:t>
      </w:r>
      <w:bookmarkEnd w:id="21"/>
      <w:bookmarkEnd w:id="22"/>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23" w:name="_Toc389143158"/>
      <w:bookmarkStart w:id="24" w:name="_Toc375139939"/>
      <w:r>
        <w:rPr>
          <w:rStyle w:val="CharSectno"/>
        </w:rPr>
        <w:t>10</w:t>
      </w:r>
      <w:r>
        <w:rPr>
          <w:snapToGrid w:val="0"/>
        </w:rPr>
        <w:t>.</w:t>
      </w:r>
      <w:r>
        <w:rPr>
          <w:snapToGrid w:val="0"/>
        </w:rPr>
        <w:tab/>
        <w:t>Revalidation of certificates of competency</w:t>
      </w:r>
      <w:bookmarkEnd w:id="23"/>
      <w:bookmarkEnd w:id="24"/>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r>
        <w:rPr>
          <w:vertAlign w:val="superscript"/>
        </w:rPr>
        <w:t> 1</w:t>
      </w:r>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25" w:name="_Toc389143159"/>
      <w:bookmarkStart w:id="26" w:name="_Toc375139940"/>
      <w:r>
        <w:rPr>
          <w:rStyle w:val="CharSectno"/>
        </w:rPr>
        <w:t>11</w:t>
      </w:r>
      <w:r>
        <w:rPr>
          <w:snapToGrid w:val="0"/>
        </w:rPr>
        <w:t>.</w:t>
      </w:r>
      <w:r>
        <w:rPr>
          <w:snapToGrid w:val="0"/>
        </w:rPr>
        <w:tab/>
        <w:t>Refusal to grant, endorse or revalidate certificates of competency</w:t>
      </w:r>
      <w:bookmarkEnd w:id="25"/>
      <w:bookmarkEnd w:id="26"/>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27" w:name="_Toc389143160"/>
      <w:bookmarkStart w:id="28" w:name="_Toc375139941"/>
      <w:r>
        <w:rPr>
          <w:rStyle w:val="CharSectno"/>
        </w:rPr>
        <w:t>12</w:t>
      </w:r>
      <w:r>
        <w:rPr>
          <w:snapToGrid w:val="0"/>
        </w:rPr>
        <w:t>.</w:t>
      </w:r>
      <w:r>
        <w:rPr>
          <w:snapToGrid w:val="0"/>
        </w:rPr>
        <w:tab/>
        <w:t>Grant of certificates of satisfactory service</w:t>
      </w:r>
      <w:bookmarkEnd w:id="27"/>
      <w:bookmarkEnd w:id="28"/>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29" w:name="_Toc389143161"/>
      <w:bookmarkStart w:id="30" w:name="_Toc375139942"/>
      <w:r>
        <w:rPr>
          <w:rStyle w:val="CharSectno"/>
        </w:rPr>
        <w:t>13</w:t>
      </w:r>
      <w:r>
        <w:rPr>
          <w:snapToGrid w:val="0"/>
        </w:rPr>
        <w:t>.</w:t>
      </w:r>
      <w:r>
        <w:rPr>
          <w:snapToGrid w:val="0"/>
        </w:rPr>
        <w:tab/>
        <w:t>Recognition of other certificates of competency</w:t>
      </w:r>
      <w:bookmarkEnd w:id="29"/>
      <w:bookmarkEnd w:id="30"/>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in Gazette 11 Aug 1992 p. 3977.]</w:t>
      </w:r>
    </w:p>
    <w:p>
      <w:pPr>
        <w:pStyle w:val="Heading5"/>
        <w:rPr>
          <w:snapToGrid w:val="0"/>
        </w:rPr>
      </w:pPr>
      <w:bookmarkStart w:id="31" w:name="_Toc389143162"/>
      <w:bookmarkStart w:id="32" w:name="_Toc375139943"/>
      <w:r>
        <w:rPr>
          <w:rStyle w:val="CharSectno"/>
        </w:rPr>
        <w:t>14</w:t>
      </w:r>
      <w:r>
        <w:rPr>
          <w:snapToGrid w:val="0"/>
        </w:rPr>
        <w:t>.</w:t>
      </w:r>
      <w:r>
        <w:rPr>
          <w:snapToGrid w:val="0"/>
        </w:rPr>
        <w:tab/>
        <w:t>Replacement of lost certificates</w:t>
      </w:r>
      <w:bookmarkEnd w:id="31"/>
      <w:bookmarkEnd w:id="32"/>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in Gazette 25 Jun 1996 p. 2998; 30 Jun 2010 p. 3160.]</w:t>
      </w:r>
    </w:p>
    <w:p>
      <w:pPr>
        <w:pStyle w:val="Heading5"/>
      </w:pPr>
      <w:bookmarkStart w:id="33" w:name="_Toc389143163"/>
      <w:bookmarkStart w:id="34" w:name="_Toc375139944"/>
      <w:r>
        <w:rPr>
          <w:rStyle w:val="CharSectno"/>
        </w:rPr>
        <w:t>15A</w:t>
      </w:r>
      <w:r>
        <w:t>.</w:t>
      </w:r>
      <w:r>
        <w:tab/>
        <w:t>Requirement to maintain medical fitness</w:t>
      </w:r>
      <w:bookmarkEnd w:id="33"/>
      <w:bookmarkEnd w:id="34"/>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35" w:name="_Toc389143164"/>
      <w:bookmarkStart w:id="36" w:name="_Toc375139945"/>
      <w:r>
        <w:rPr>
          <w:rStyle w:val="CharSectno"/>
        </w:rPr>
        <w:t>15</w:t>
      </w:r>
      <w:r>
        <w:rPr>
          <w:snapToGrid w:val="0"/>
        </w:rPr>
        <w:t>.</w:t>
      </w:r>
      <w:r>
        <w:rPr>
          <w:snapToGrid w:val="0"/>
        </w:rPr>
        <w:tab/>
        <w:t>Cancellation and suspension of certificates</w:t>
      </w:r>
      <w:bookmarkEnd w:id="35"/>
      <w:bookmarkEnd w:id="36"/>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r>
        <w:t>[</w:t>
      </w:r>
      <w:r>
        <w:rPr>
          <w:b/>
        </w:rPr>
        <w:t>16.</w:t>
      </w:r>
      <w:r>
        <w:tab/>
        <w:t>Deleted in Gazette 30 Dec 2004 p. 6972.]</w:t>
      </w:r>
    </w:p>
    <w:p>
      <w:pPr>
        <w:pStyle w:val="Heading2"/>
      </w:pPr>
      <w:bookmarkStart w:id="37" w:name="_Toc389143165"/>
      <w:bookmarkStart w:id="38" w:name="_Toc375139946"/>
      <w:r>
        <w:rPr>
          <w:rStyle w:val="CharPartNo"/>
        </w:rPr>
        <w:t>Part III</w:t>
      </w:r>
      <w:r>
        <w:rPr>
          <w:rStyle w:val="CharDivNo"/>
        </w:rPr>
        <w:t> </w:t>
      </w:r>
      <w:r>
        <w:t>—</w:t>
      </w:r>
      <w:r>
        <w:rPr>
          <w:rStyle w:val="CharDivText"/>
        </w:rPr>
        <w:t> </w:t>
      </w:r>
      <w:r>
        <w:rPr>
          <w:rStyle w:val="CharPartText"/>
        </w:rPr>
        <w:t>Examinations</w:t>
      </w:r>
      <w:bookmarkEnd w:id="37"/>
      <w:bookmarkEnd w:id="38"/>
    </w:p>
    <w:p>
      <w:pPr>
        <w:pStyle w:val="Heading5"/>
        <w:rPr>
          <w:snapToGrid w:val="0"/>
        </w:rPr>
      </w:pPr>
      <w:bookmarkStart w:id="39" w:name="_Toc389143166"/>
      <w:bookmarkStart w:id="40" w:name="_Toc375139947"/>
      <w:r>
        <w:rPr>
          <w:rStyle w:val="CharSectno"/>
        </w:rPr>
        <w:t>17</w:t>
      </w:r>
      <w:r>
        <w:rPr>
          <w:snapToGrid w:val="0"/>
        </w:rPr>
        <w:t>.</w:t>
      </w:r>
      <w:r>
        <w:rPr>
          <w:snapToGrid w:val="0"/>
        </w:rPr>
        <w:tab/>
        <w:t>Application for examination</w:t>
      </w:r>
      <w:bookmarkEnd w:id="39"/>
      <w:bookmarkEnd w:id="40"/>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in Gazette 11 Aug 1992 p. 3977; 25 Jun 1996 p. 2999; 8 Dec 2006 p. 5390; 30 Jun 2010 p. 3161; </w:t>
      </w:r>
      <w:r>
        <w:rPr>
          <w:szCs w:val="24"/>
        </w:rPr>
        <w:t>11 Feb 2011 p. 488; 14 Feb 2012 p. 672</w:t>
      </w:r>
      <w:r>
        <w:t>.]</w:t>
      </w:r>
    </w:p>
    <w:p>
      <w:pPr>
        <w:pStyle w:val="Heading5"/>
      </w:pPr>
      <w:bookmarkStart w:id="41" w:name="_Toc389143167"/>
      <w:bookmarkStart w:id="42" w:name="_Toc375139948"/>
      <w:r>
        <w:rPr>
          <w:rStyle w:val="CharSectno"/>
        </w:rPr>
        <w:t>18A</w:t>
      </w:r>
      <w:r>
        <w:t>.</w:t>
      </w:r>
      <w:r>
        <w:tab/>
        <w:t>Evidence of medical fitness</w:t>
      </w:r>
      <w:bookmarkEnd w:id="41"/>
      <w:bookmarkEnd w:id="42"/>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43" w:name="_Toc389143168"/>
      <w:bookmarkStart w:id="44" w:name="_Toc375139949"/>
      <w:r>
        <w:rPr>
          <w:rStyle w:val="CharSectno"/>
        </w:rPr>
        <w:t>18</w:t>
      </w:r>
      <w:r>
        <w:rPr>
          <w:snapToGrid w:val="0"/>
        </w:rPr>
        <w:t>.</w:t>
      </w:r>
      <w:r>
        <w:rPr>
          <w:snapToGrid w:val="0"/>
        </w:rPr>
        <w:tab/>
        <w:t>Proof of qualifying service etc.</w:t>
      </w:r>
      <w:bookmarkEnd w:id="43"/>
      <w:bookmarkEnd w:id="44"/>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45" w:name="_Toc389143169"/>
      <w:bookmarkStart w:id="46" w:name="_Toc375139950"/>
      <w:r>
        <w:rPr>
          <w:rStyle w:val="CharSectno"/>
        </w:rPr>
        <w:t>19</w:t>
      </w:r>
      <w:r>
        <w:rPr>
          <w:snapToGrid w:val="0"/>
        </w:rPr>
        <w:t>.</w:t>
      </w:r>
      <w:r>
        <w:rPr>
          <w:snapToGrid w:val="0"/>
        </w:rPr>
        <w:tab/>
        <w:t>Equivalent service and qualifications</w:t>
      </w:r>
      <w:bookmarkEnd w:id="45"/>
      <w:bookmarkEnd w:id="46"/>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47" w:name="_Toc389143170"/>
      <w:bookmarkStart w:id="48" w:name="_Toc375139951"/>
      <w:r>
        <w:rPr>
          <w:rStyle w:val="CharSectno"/>
        </w:rPr>
        <w:t>20</w:t>
      </w:r>
      <w:r>
        <w:rPr>
          <w:snapToGrid w:val="0"/>
        </w:rPr>
        <w:t>.</w:t>
      </w:r>
      <w:r>
        <w:rPr>
          <w:snapToGrid w:val="0"/>
        </w:rPr>
        <w:tab/>
        <w:t>Inadequate proof of satisfactory service</w:t>
      </w:r>
      <w:bookmarkEnd w:id="47"/>
      <w:bookmarkEnd w:id="48"/>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49" w:name="_Toc389143171"/>
      <w:bookmarkStart w:id="50" w:name="_Toc375139952"/>
      <w:r>
        <w:rPr>
          <w:rStyle w:val="CharSectno"/>
        </w:rPr>
        <w:t>21</w:t>
      </w:r>
      <w:r>
        <w:rPr>
          <w:snapToGrid w:val="0"/>
        </w:rPr>
        <w:t>.</w:t>
      </w:r>
      <w:r>
        <w:rPr>
          <w:snapToGrid w:val="0"/>
        </w:rPr>
        <w:tab/>
        <w:t>Discovery after examination of insufficient service</w:t>
      </w:r>
      <w:bookmarkEnd w:id="49"/>
      <w:bookmarkEnd w:id="50"/>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in Gazette 11 Aug 1992 p. 3977.]</w:t>
      </w:r>
    </w:p>
    <w:p>
      <w:pPr>
        <w:pStyle w:val="Heading5"/>
        <w:spacing w:before="200"/>
        <w:rPr>
          <w:snapToGrid w:val="0"/>
        </w:rPr>
      </w:pPr>
      <w:bookmarkStart w:id="51" w:name="_Toc389143172"/>
      <w:bookmarkStart w:id="52" w:name="_Toc375139953"/>
      <w:r>
        <w:rPr>
          <w:rStyle w:val="CharSectno"/>
        </w:rPr>
        <w:t>22</w:t>
      </w:r>
      <w:r>
        <w:rPr>
          <w:snapToGrid w:val="0"/>
        </w:rPr>
        <w:t>.</w:t>
      </w:r>
      <w:r>
        <w:rPr>
          <w:snapToGrid w:val="0"/>
        </w:rPr>
        <w:tab/>
        <w:t>Conduct of examinations</w:t>
      </w:r>
      <w:bookmarkEnd w:id="51"/>
      <w:bookmarkEnd w:id="52"/>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in Gazette 11 Aug 1992 p. 3977; 11 Dec 2009 p. 5091.]</w:t>
      </w:r>
    </w:p>
    <w:p>
      <w:pPr>
        <w:pStyle w:val="Heading5"/>
        <w:spacing w:before="200"/>
        <w:rPr>
          <w:snapToGrid w:val="0"/>
        </w:rPr>
      </w:pPr>
      <w:bookmarkStart w:id="53" w:name="_Toc389143173"/>
      <w:bookmarkStart w:id="54" w:name="_Toc375139954"/>
      <w:r>
        <w:rPr>
          <w:rStyle w:val="CharSectno"/>
        </w:rPr>
        <w:t>23</w:t>
      </w:r>
      <w:r>
        <w:rPr>
          <w:snapToGrid w:val="0"/>
        </w:rPr>
        <w:t>.</w:t>
      </w:r>
      <w:r>
        <w:rPr>
          <w:snapToGrid w:val="0"/>
        </w:rPr>
        <w:tab/>
        <w:t>Times and places of examinations</w:t>
      </w:r>
      <w:bookmarkEnd w:id="53"/>
      <w:bookmarkEnd w:id="54"/>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in Gazette 11 Aug 1992 p. 3977.]</w:t>
      </w:r>
    </w:p>
    <w:p>
      <w:pPr>
        <w:pStyle w:val="Heading5"/>
        <w:rPr>
          <w:snapToGrid w:val="0"/>
        </w:rPr>
      </w:pPr>
      <w:bookmarkStart w:id="55" w:name="_Toc389143174"/>
      <w:bookmarkStart w:id="56" w:name="_Toc375139955"/>
      <w:r>
        <w:rPr>
          <w:rStyle w:val="CharSectno"/>
        </w:rPr>
        <w:t>24</w:t>
      </w:r>
      <w:r>
        <w:rPr>
          <w:snapToGrid w:val="0"/>
        </w:rPr>
        <w:t>.</w:t>
      </w:r>
      <w:r>
        <w:rPr>
          <w:snapToGrid w:val="0"/>
        </w:rPr>
        <w:tab/>
        <w:t>Examination results</w:t>
      </w:r>
      <w:bookmarkEnd w:id="55"/>
      <w:bookmarkEnd w:id="56"/>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57" w:name="_Toc389143175"/>
      <w:bookmarkStart w:id="58" w:name="_Toc375139956"/>
      <w:r>
        <w:rPr>
          <w:rStyle w:val="CharSectno"/>
        </w:rPr>
        <w:t>25</w:t>
      </w:r>
      <w:r>
        <w:rPr>
          <w:snapToGrid w:val="0"/>
        </w:rPr>
        <w:t>.</w:t>
      </w:r>
      <w:r>
        <w:rPr>
          <w:snapToGrid w:val="0"/>
        </w:rPr>
        <w:tab/>
        <w:t>Partial passes granted elsewhere</w:t>
      </w:r>
      <w:bookmarkEnd w:id="57"/>
      <w:bookmarkEnd w:id="58"/>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59" w:name="_Toc389143176"/>
      <w:bookmarkStart w:id="60" w:name="_Toc375139957"/>
      <w:r>
        <w:rPr>
          <w:rStyle w:val="CharSectno"/>
        </w:rPr>
        <w:t>26</w:t>
      </w:r>
      <w:r>
        <w:rPr>
          <w:snapToGrid w:val="0"/>
        </w:rPr>
        <w:t>.</w:t>
      </w:r>
      <w:r>
        <w:rPr>
          <w:snapToGrid w:val="0"/>
        </w:rPr>
        <w:tab/>
        <w:t>Right of appeal</w:t>
      </w:r>
      <w:bookmarkEnd w:id="59"/>
      <w:bookmarkEnd w:id="60"/>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61" w:name="_Toc389143177"/>
      <w:bookmarkStart w:id="62" w:name="_Toc375139958"/>
      <w:r>
        <w:rPr>
          <w:rStyle w:val="CharSectno"/>
        </w:rPr>
        <w:t>27</w:t>
      </w:r>
      <w:r>
        <w:rPr>
          <w:snapToGrid w:val="0"/>
        </w:rPr>
        <w:t>.</w:t>
      </w:r>
      <w:r>
        <w:rPr>
          <w:snapToGrid w:val="0"/>
        </w:rPr>
        <w:tab/>
        <w:t>Exemptions from examinations</w:t>
      </w:r>
      <w:bookmarkEnd w:id="61"/>
      <w:bookmarkEnd w:id="62"/>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63" w:name="_Toc389143178"/>
      <w:bookmarkStart w:id="64" w:name="_Toc375139959"/>
      <w:r>
        <w:rPr>
          <w:rStyle w:val="CharPartNo"/>
        </w:rPr>
        <w:t>Part IIIA</w:t>
      </w:r>
      <w:r>
        <w:rPr>
          <w:rStyle w:val="CharDivNo"/>
        </w:rPr>
        <w:t> </w:t>
      </w:r>
      <w:r>
        <w:t>—</w:t>
      </w:r>
      <w:r>
        <w:rPr>
          <w:rStyle w:val="CharDivText"/>
        </w:rPr>
        <w:t> </w:t>
      </w:r>
      <w:r>
        <w:rPr>
          <w:rStyle w:val="CharPartText"/>
        </w:rPr>
        <w:t>Certificate of proficiency</w:t>
      </w:r>
      <w:bookmarkEnd w:id="63"/>
      <w:bookmarkEnd w:id="64"/>
    </w:p>
    <w:p>
      <w:pPr>
        <w:pStyle w:val="Footnoteheading"/>
        <w:ind w:left="890"/>
        <w:rPr>
          <w:snapToGrid w:val="0"/>
        </w:rPr>
      </w:pPr>
      <w:r>
        <w:rPr>
          <w:snapToGrid w:val="0"/>
        </w:rPr>
        <w:tab/>
        <w:t>[Heading inserted in Gazette 12 Jun 1987 p. 2323.]</w:t>
      </w:r>
    </w:p>
    <w:p>
      <w:pPr>
        <w:pStyle w:val="Heading5"/>
        <w:rPr>
          <w:snapToGrid w:val="0"/>
        </w:rPr>
      </w:pPr>
      <w:bookmarkStart w:id="65" w:name="_Toc389143179"/>
      <w:bookmarkStart w:id="66" w:name="_Toc375139960"/>
      <w:r>
        <w:rPr>
          <w:rStyle w:val="CharSectno"/>
        </w:rPr>
        <w:t>27A</w:t>
      </w:r>
      <w:r>
        <w:rPr>
          <w:snapToGrid w:val="0"/>
        </w:rPr>
        <w:t>.</w:t>
      </w:r>
      <w:r>
        <w:rPr>
          <w:snapToGrid w:val="0"/>
        </w:rPr>
        <w:tab/>
        <w:t>Certificate of proficiency — pleasure vessels</w:t>
      </w:r>
      <w:bookmarkEnd w:id="65"/>
      <w:bookmarkEnd w:id="66"/>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67" w:name="_Toc389143180"/>
      <w:bookmarkStart w:id="68" w:name="_Toc375139961"/>
      <w:r>
        <w:rPr>
          <w:rStyle w:val="CharPartNo"/>
        </w:rPr>
        <w:t>Part IV</w:t>
      </w:r>
      <w:r>
        <w:rPr>
          <w:rStyle w:val="CharDivNo"/>
        </w:rPr>
        <w:t> </w:t>
      </w:r>
      <w:r>
        <w:t>—</w:t>
      </w:r>
      <w:r>
        <w:rPr>
          <w:rStyle w:val="CharDivText"/>
        </w:rPr>
        <w:t> </w:t>
      </w:r>
      <w:r>
        <w:rPr>
          <w:rStyle w:val="CharPartText"/>
        </w:rPr>
        <w:t>Safety manning</w:t>
      </w:r>
      <w:bookmarkEnd w:id="67"/>
      <w:bookmarkEnd w:id="68"/>
    </w:p>
    <w:p>
      <w:pPr>
        <w:pStyle w:val="Heading5"/>
        <w:rPr>
          <w:snapToGrid w:val="0"/>
        </w:rPr>
      </w:pPr>
      <w:bookmarkStart w:id="69" w:name="_Toc389143181"/>
      <w:bookmarkStart w:id="70" w:name="_Toc375139962"/>
      <w:r>
        <w:rPr>
          <w:rStyle w:val="CharSectno"/>
        </w:rPr>
        <w:t>28</w:t>
      </w:r>
      <w:r>
        <w:rPr>
          <w:snapToGrid w:val="0"/>
        </w:rPr>
        <w:t>.</w:t>
      </w:r>
      <w:r>
        <w:rPr>
          <w:snapToGrid w:val="0"/>
        </w:rPr>
        <w:tab/>
        <w:t>Manning of vessels</w:t>
      </w:r>
      <w:bookmarkEnd w:id="69"/>
      <w:bookmarkEnd w:id="70"/>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71" w:name="_Toc389143182"/>
      <w:bookmarkStart w:id="72" w:name="_Toc375139963"/>
      <w:r>
        <w:rPr>
          <w:rStyle w:val="CharSectno"/>
        </w:rPr>
        <w:t>28A</w:t>
      </w:r>
      <w:r>
        <w:rPr>
          <w:snapToGrid w:val="0"/>
        </w:rPr>
        <w:t>.</w:t>
      </w:r>
      <w:r>
        <w:rPr>
          <w:snapToGrid w:val="0"/>
        </w:rPr>
        <w:tab/>
        <w:t>Exemption from manning requirements</w:t>
      </w:r>
      <w:bookmarkEnd w:id="71"/>
      <w:bookmarkEnd w:id="72"/>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73" w:name="_Toc389143183"/>
      <w:bookmarkStart w:id="74" w:name="_Toc375139964"/>
      <w:r>
        <w:rPr>
          <w:rStyle w:val="CharSectno"/>
        </w:rPr>
        <w:t>29</w:t>
      </w:r>
      <w:r>
        <w:rPr>
          <w:snapToGrid w:val="0"/>
        </w:rPr>
        <w:t>.</w:t>
      </w:r>
      <w:r>
        <w:rPr>
          <w:snapToGrid w:val="0"/>
        </w:rPr>
        <w:tab/>
        <w:t>Temporary dispensations</w:t>
      </w:r>
      <w:bookmarkEnd w:id="73"/>
      <w:bookmarkEnd w:id="74"/>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r>
        <w:t>[Part V (r. 30, 31) deleted in Gazette 11 Dec 2009 p. 5091.]</w:t>
      </w:r>
    </w:p>
    <w:p>
      <w:pPr>
        <w:pStyle w:val="Heading2"/>
      </w:pPr>
      <w:bookmarkStart w:id="75" w:name="_Toc389143184"/>
      <w:bookmarkStart w:id="76" w:name="_Toc375139965"/>
      <w:r>
        <w:rPr>
          <w:rStyle w:val="CharPartNo"/>
        </w:rPr>
        <w:t>Part VI</w:t>
      </w:r>
      <w:r>
        <w:rPr>
          <w:rStyle w:val="CharDivNo"/>
        </w:rPr>
        <w:t> </w:t>
      </w:r>
      <w:r>
        <w:t>—</w:t>
      </w:r>
      <w:r>
        <w:rPr>
          <w:rStyle w:val="CharDivText"/>
        </w:rPr>
        <w:t> </w:t>
      </w:r>
      <w:r>
        <w:rPr>
          <w:rStyle w:val="CharPartText"/>
        </w:rPr>
        <w:t>Miscellaneous</w:t>
      </w:r>
      <w:bookmarkEnd w:id="75"/>
      <w:bookmarkEnd w:id="76"/>
    </w:p>
    <w:p>
      <w:pPr>
        <w:pStyle w:val="Heading5"/>
        <w:rPr>
          <w:snapToGrid w:val="0"/>
        </w:rPr>
      </w:pPr>
      <w:bookmarkStart w:id="77" w:name="_Toc389143185"/>
      <w:bookmarkStart w:id="78" w:name="_Toc375139966"/>
      <w:r>
        <w:rPr>
          <w:rStyle w:val="CharSectno"/>
        </w:rPr>
        <w:t>31A</w:t>
      </w:r>
      <w:r>
        <w:rPr>
          <w:snapToGrid w:val="0"/>
        </w:rPr>
        <w:t>.</w:t>
      </w:r>
      <w:r>
        <w:rPr>
          <w:snapToGrid w:val="0"/>
        </w:rPr>
        <w:tab/>
        <w:t>Fees</w:t>
      </w:r>
      <w:bookmarkEnd w:id="77"/>
      <w:bookmarkEnd w:id="78"/>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9" w:name="_Toc389143186"/>
      <w:bookmarkStart w:id="80" w:name="_Toc375139967"/>
      <w:r>
        <w:rPr>
          <w:rStyle w:val="CharSchNo"/>
        </w:rPr>
        <w:t>Schedule 1</w:t>
      </w:r>
      <w:bookmarkEnd w:id="79"/>
      <w:bookmarkEnd w:id="80"/>
    </w:p>
    <w:p>
      <w:pPr>
        <w:pStyle w:val="yShoulderClause"/>
        <w:rPr>
          <w:snapToGrid w:val="0"/>
        </w:rPr>
      </w:pPr>
      <w:r>
        <w:rPr>
          <w:snapToGrid w:val="0"/>
        </w:rPr>
        <w:t>[r. 4]</w:t>
      </w:r>
    </w:p>
    <w:p>
      <w:pPr>
        <w:pStyle w:val="yHeading2"/>
      </w:pPr>
      <w:bookmarkStart w:id="81" w:name="_Toc389143187"/>
      <w:bookmarkStart w:id="82" w:name="_Toc375139968"/>
      <w:r>
        <w:rPr>
          <w:rStyle w:val="CharSchText"/>
        </w:rPr>
        <w:t>Geographical limits of smooth waters and partially smooth waters</w:t>
      </w:r>
      <w:bookmarkEnd w:id="81"/>
      <w:bookmarkEnd w:id="82"/>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i/>
              </w:rPr>
            </w:pPr>
            <w:r>
              <w:rPr>
                <w:b/>
                <w:bCs/>
              </w:rPr>
              <w:t>Port</w:t>
            </w:r>
          </w:p>
        </w:tc>
        <w:tc>
          <w:tcPr>
            <w:tcW w:w="5045" w:type="dxa"/>
          </w:tcPr>
          <w:p>
            <w:pPr>
              <w:pStyle w:val="yTableNAm"/>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83" w:name="_Toc389143188"/>
      <w:bookmarkStart w:id="84" w:name="_Toc375139969"/>
      <w:r>
        <w:rPr>
          <w:rStyle w:val="CharSchNo"/>
        </w:rPr>
        <w:t>Schedule 2</w:t>
      </w:r>
      <w:bookmarkEnd w:id="83"/>
      <w:bookmarkEnd w:id="84"/>
    </w:p>
    <w:p>
      <w:pPr>
        <w:pStyle w:val="yShoulderClause"/>
        <w:rPr>
          <w:snapToGrid w:val="0"/>
        </w:rPr>
      </w:pPr>
      <w:r>
        <w:rPr>
          <w:snapToGrid w:val="0"/>
        </w:rPr>
        <w:t>[r. 7]</w:t>
      </w:r>
    </w:p>
    <w:p>
      <w:pPr>
        <w:pStyle w:val="yHeading2"/>
      </w:pPr>
      <w:bookmarkStart w:id="85" w:name="_Toc389143189"/>
      <w:bookmarkStart w:id="86" w:name="_Toc375139970"/>
      <w:r>
        <w:rPr>
          <w:rStyle w:val="CharSchText"/>
        </w:rPr>
        <w:t>Functions of certificates of competency</w:t>
      </w:r>
      <w:bookmarkEnd w:id="85"/>
      <w:bookmarkEnd w:id="86"/>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87" w:name="_Toc389143190"/>
      <w:bookmarkStart w:id="88" w:name="_Toc375139971"/>
      <w:r>
        <w:rPr>
          <w:rStyle w:val="CharSchNo"/>
        </w:rPr>
        <w:t>Schedule 3</w:t>
      </w:r>
      <w:r>
        <w:t> — </w:t>
      </w:r>
      <w:r>
        <w:rPr>
          <w:rStyle w:val="CharSchText"/>
        </w:rPr>
        <w:t>Fees</w:t>
      </w:r>
      <w:bookmarkEnd w:id="87"/>
      <w:bookmarkEnd w:id="88"/>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6"/>
              </w:numPr>
              <w:tabs>
                <w:tab w:val="clear" w:pos="567"/>
                <w:tab w:val="clear" w:pos="720"/>
                <w:tab w:val="num" w:pos="427"/>
              </w:tabs>
              <w:spacing w:before="60"/>
              <w:ind w:left="425" w:hanging="425"/>
            </w:pPr>
            <w:r>
              <w:t>any provision of Part II Division 2 or 3 of the Act</w:t>
            </w:r>
          </w:p>
          <w:p>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6"/>
              </w:numPr>
              <w:tabs>
                <w:tab w:val="clear" w:pos="567"/>
                <w:tab w:val="clear" w:pos="720"/>
                <w:tab w:val="num" w:pos="427"/>
              </w:tabs>
              <w:spacing w:before="60"/>
              <w:ind w:left="425" w:hanging="425"/>
            </w:pPr>
            <w:r>
              <w:t>Master Class III</w:t>
            </w:r>
          </w:p>
          <w:p>
            <w:pPr>
              <w:pStyle w:val="yTableNAm"/>
              <w:numPr>
                <w:ilvl w:val="0"/>
                <w:numId w:val="26"/>
              </w:numPr>
              <w:tabs>
                <w:tab w:val="clear" w:pos="567"/>
                <w:tab w:val="clear" w:pos="720"/>
                <w:tab w:val="num" w:pos="427"/>
              </w:tabs>
              <w:spacing w:before="60"/>
              <w:ind w:left="425" w:hanging="425"/>
            </w:pPr>
            <w:r>
              <w:t>Master Class IV</w:t>
            </w:r>
          </w:p>
          <w:p>
            <w:pPr>
              <w:pStyle w:val="yTableNAm"/>
              <w:numPr>
                <w:ilvl w:val="0"/>
                <w:numId w:val="26"/>
              </w:numPr>
              <w:tabs>
                <w:tab w:val="clear" w:pos="567"/>
                <w:tab w:val="clear" w:pos="720"/>
                <w:tab w:val="num" w:pos="427"/>
              </w:tabs>
              <w:spacing w:before="60"/>
              <w:ind w:left="425" w:hanging="425"/>
            </w:pPr>
            <w:r>
              <w:t>Mate Class IV</w:t>
            </w:r>
          </w:p>
          <w:p>
            <w:pPr>
              <w:pStyle w:val="yTableNAm"/>
              <w:numPr>
                <w:ilvl w:val="0"/>
                <w:numId w:val="26"/>
              </w:numPr>
              <w:tabs>
                <w:tab w:val="clear" w:pos="567"/>
                <w:tab w:val="clear" w:pos="720"/>
                <w:tab w:val="num" w:pos="427"/>
              </w:tabs>
              <w:spacing w:before="60"/>
              <w:ind w:left="425" w:hanging="425"/>
            </w:pPr>
            <w:r>
              <w:t>Marine Engineer Class III</w:t>
            </w:r>
          </w:p>
          <w:p>
            <w:pPr>
              <w:pStyle w:val="yTableNAm"/>
              <w:numPr>
                <w:ilvl w:val="0"/>
                <w:numId w:val="26"/>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6"/>
              </w:numPr>
              <w:tabs>
                <w:tab w:val="clear" w:pos="567"/>
                <w:tab w:val="clear" w:pos="720"/>
                <w:tab w:val="num" w:pos="427"/>
              </w:tabs>
              <w:spacing w:before="40"/>
              <w:ind w:left="425" w:hanging="425"/>
            </w:pPr>
            <w:r>
              <w:t>Master Class V</w:t>
            </w:r>
          </w:p>
          <w:p>
            <w:pPr>
              <w:pStyle w:val="yTableNAm"/>
              <w:numPr>
                <w:ilvl w:val="0"/>
                <w:numId w:val="26"/>
              </w:numPr>
              <w:tabs>
                <w:tab w:val="clear" w:pos="567"/>
                <w:tab w:val="clear" w:pos="720"/>
                <w:tab w:val="num" w:pos="427"/>
              </w:tabs>
              <w:spacing w:before="40"/>
              <w:ind w:left="425" w:hanging="425"/>
            </w:pPr>
            <w:r>
              <w:t>Coxswain</w:t>
            </w:r>
          </w:p>
          <w:p>
            <w:pPr>
              <w:pStyle w:val="yTableNAm"/>
              <w:numPr>
                <w:ilvl w:val="0"/>
                <w:numId w:val="26"/>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$257.00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rPr>
                <w:szCs w:val="22"/>
              </w:rPr>
              <w:t>$175.00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$28.25</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in Gazette 30 Jun 2010 p. 3163-5; amended in Gazette </w:t>
      </w:r>
      <w:r>
        <w:rPr>
          <w:szCs w:val="22"/>
        </w:rPr>
        <w:t>11 Feb 2011 p. 490; 21 Jun 2011 p. 2228; 15 Jun 2012 p. 2528-9; 28 Jun 2013 p. 2770-1</w:t>
      </w:r>
      <w:r>
        <w:t>.]</w:t>
      </w:r>
    </w:p>
    <w:p>
      <w:pPr>
        <w:pStyle w:val="yScheduleHeading"/>
      </w:pPr>
      <w:bookmarkStart w:id="89" w:name="_Toc389143191"/>
      <w:bookmarkStart w:id="90" w:name="_Toc375139972"/>
      <w:r>
        <w:rPr>
          <w:rStyle w:val="CharSchNo"/>
        </w:rPr>
        <w:t>Schedule 4</w:t>
      </w:r>
      <w:bookmarkEnd w:id="89"/>
      <w:bookmarkEnd w:id="90"/>
    </w:p>
    <w:p>
      <w:pPr>
        <w:pStyle w:val="yShoulderClause"/>
        <w:rPr>
          <w:snapToGrid w:val="0"/>
        </w:rPr>
      </w:pPr>
      <w:r>
        <w:rPr>
          <w:snapToGrid w:val="0"/>
        </w:rPr>
        <w:t>[r. 18]</w:t>
      </w:r>
    </w:p>
    <w:p>
      <w:pPr>
        <w:pStyle w:val="yHeading2"/>
      </w:pPr>
      <w:bookmarkStart w:id="91" w:name="_Toc389143192"/>
      <w:bookmarkStart w:id="92" w:name="_Toc375139973"/>
      <w:r>
        <w:rPr>
          <w:rStyle w:val="CharSchText"/>
        </w:rPr>
        <w:t>Prerequisites for applicants for certificates of competency</w:t>
      </w:r>
      <w:bookmarkEnd w:id="91"/>
      <w:bookmarkEnd w:id="92"/>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93" w:name="_Toc389143193"/>
            <w:bookmarkStart w:id="94" w:name="_Toc375139974"/>
            <w:r>
              <w:rPr>
                <w:rStyle w:val="CharSchNo"/>
              </w:rPr>
              <w:t>Schedule 5</w:t>
            </w:r>
            <w:bookmarkEnd w:id="93"/>
            <w:bookmarkEnd w:id="94"/>
          </w:p>
          <w:p>
            <w:pPr>
              <w:pStyle w:val="yShoulderClause"/>
              <w:spacing w:before="0"/>
            </w:pPr>
            <w:r>
              <w:t>[r. 28]</w:t>
            </w:r>
          </w:p>
          <w:p>
            <w:pPr>
              <w:pStyle w:val="yHeading2"/>
              <w:spacing w:before="0" w:after="120"/>
            </w:pPr>
            <w:bookmarkStart w:id="95" w:name="_Toc389143194"/>
            <w:bookmarkStart w:id="96" w:name="_Toc375139975"/>
            <w:r>
              <w:rPr>
                <w:rStyle w:val="CharSchText"/>
              </w:rPr>
              <w:t>Safety manning</w:t>
            </w:r>
            <w:bookmarkEnd w:id="95"/>
            <w:bookmarkEnd w:id="96"/>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4" w:bottom="3544" w:left="2404" w:header="709" w:footer="3380" w:gutter="0"/>
          <w:cols w:space="720"/>
          <w:noEndnote/>
          <w:docGrid w:linePitch="326"/>
        </w:sectPr>
      </w:pPr>
    </w:p>
    <w:p>
      <w:pPr>
        <w:pStyle w:val="nHeading2"/>
      </w:pPr>
      <w:bookmarkStart w:id="97" w:name="_Toc389143195"/>
      <w:bookmarkStart w:id="98" w:name="_Toc375139976"/>
      <w:r>
        <w:t>Notes</w:t>
      </w:r>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w:t>
      </w:r>
      <w:ins w:id="99" w:author="Master Repository Process" w:date="2021-09-25T01:58:00Z">
        <w:r>
          <w:rPr>
            <w:snapToGrid w:val="0"/>
            <w:vertAlign w:val="superscript"/>
          </w:rPr>
          <w:t> 1a</w:t>
        </w:r>
      </w:ins>
      <w:r>
        <w:rPr>
          <w:snapToGrid w:val="0"/>
        </w:rPr>
        <w:t>.  The table also contains information about any reprint.</w:t>
      </w:r>
    </w:p>
    <w:p>
      <w:pPr>
        <w:pStyle w:val="nHeading3"/>
        <w:rPr>
          <w:snapToGrid w:val="0"/>
        </w:rPr>
      </w:pPr>
      <w:bookmarkStart w:id="100" w:name="_Toc389143196"/>
      <w:bookmarkStart w:id="101" w:name="_Toc375139977"/>
      <w:r>
        <w:rPr>
          <w:snapToGrid w:val="0"/>
        </w:rPr>
        <w:t>Compilation table</w:t>
      </w:r>
      <w:bookmarkEnd w:id="100"/>
      <w:bookmarkEnd w:id="101"/>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after="4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after="40"/>
              <w:rPr>
                <w:sz w:val="19"/>
              </w:rPr>
            </w:pPr>
            <w:r>
              <w:rPr>
                <w:sz w:val="19"/>
              </w:rPr>
              <w:t>1 Jul 1983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1984</w:t>
            </w:r>
          </w:p>
        </w:tc>
        <w:tc>
          <w:tcPr>
            <w:tcW w:w="1276" w:type="dxa"/>
            <w:gridSpan w:val="2"/>
          </w:tcPr>
          <w:p>
            <w:pPr>
              <w:pStyle w:val="nTable"/>
              <w:spacing w:after="40"/>
              <w:rPr>
                <w:sz w:val="19"/>
              </w:rPr>
            </w:pPr>
            <w:r>
              <w:rPr>
                <w:sz w:val="19"/>
              </w:rPr>
              <w:t>29 Jun 1984 p. 1760</w:t>
            </w:r>
          </w:p>
        </w:tc>
        <w:tc>
          <w:tcPr>
            <w:tcW w:w="2693" w:type="dxa"/>
            <w:gridSpan w:val="2"/>
          </w:tcPr>
          <w:p>
            <w:pPr>
              <w:pStyle w:val="nTable"/>
              <w:spacing w:after="40"/>
              <w:rPr>
                <w:sz w:val="19"/>
              </w:rPr>
            </w:pPr>
            <w:r>
              <w:rPr>
                <w:sz w:val="19"/>
              </w:rPr>
              <w:t>29 Jun 1984</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1984</w:t>
            </w:r>
          </w:p>
        </w:tc>
        <w:tc>
          <w:tcPr>
            <w:tcW w:w="1276" w:type="dxa"/>
            <w:gridSpan w:val="2"/>
          </w:tcPr>
          <w:p>
            <w:pPr>
              <w:pStyle w:val="nTable"/>
              <w:spacing w:after="40"/>
              <w:rPr>
                <w:sz w:val="19"/>
              </w:rPr>
            </w:pPr>
            <w:r>
              <w:rPr>
                <w:sz w:val="19"/>
              </w:rPr>
              <w:t>17 Aug 1984 p. 2455</w:t>
            </w:r>
            <w:r>
              <w:rPr>
                <w:sz w:val="19"/>
              </w:rPr>
              <w:noBreakHyphen/>
              <w:t>6</w:t>
            </w:r>
          </w:p>
        </w:tc>
        <w:tc>
          <w:tcPr>
            <w:tcW w:w="2693" w:type="dxa"/>
            <w:gridSpan w:val="2"/>
          </w:tcPr>
          <w:p>
            <w:pPr>
              <w:pStyle w:val="nTable"/>
              <w:spacing w:after="40"/>
              <w:rPr>
                <w:sz w:val="19"/>
              </w:rPr>
            </w:pPr>
            <w:r>
              <w:rPr>
                <w:sz w:val="19"/>
              </w:rPr>
              <w:t>17 Aug 1984</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1985</w:t>
            </w:r>
          </w:p>
        </w:tc>
        <w:tc>
          <w:tcPr>
            <w:tcW w:w="1276" w:type="dxa"/>
            <w:gridSpan w:val="2"/>
          </w:tcPr>
          <w:p>
            <w:pPr>
              <w:pStyle w:val="nTable"/>
              <w:spacing w:after="40"/>
              <w:rPr>
                <w:sz w:val="19"/>
              </w:rPr>
            </w:pPr>
            <w:r>
              <w:rPr>
                <w:sz w:val="19"/>
              </w:rPr>
              <w:t>2 Aug 1985 p. 2697</w:t>
            </w:r>
          </w:p>
        </w:tc>
        <w:tc>
          <w:tcPr>
            <w:tcW w:w="2693" w:type="dxa"/>
            <w:gridSpan w:val="2"/>
          </w:tcPr>
          <w:p>
            <w:pPr>
              <w:pStyle w:val="nTable"/>
              <w:spacing w:after="40"/>
              <w:rPr>
                <w:sz w:val="19"/>
              </w:rPr>
            </w:pPr>
            <w:r>
              <w:rPr>
                <w:sz w:val="19"/>
              </w:rPr>
              <w:t>2 Aug 1985</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1985</w:t>
            </w:r>
          </w:p>
        </w:tc>
        <w:tc>
          <w:tcPr>
            <w:tcW w:w="1276" w:type="dxa"/>
            <w:gridSpan w:val="2"/>
          </w:tcPr>
          <w:p>
            <w:pPr>
              <w:pStyle w:val="nTable"/>
              <w:spacing w:after="40"/>
              <w:rPr>
                <w:sz w:val="19"/>
              </w:rPr>
            </w:pPr>
            <w:r>
              <w:rPr>
                <w:sz w:val="19"/>
              </w:rPr>
              <w:t>30 Aug 1985 p. 3082</w:t>
            </w:r>
            <w:r>
              <w:rPr>
                <w:sz w:val="19"/>
              </w:rPr>
              <w:noBreakHyphen/>
              <w:t>3</w:t>
            </w:r>
          </w:p>
        </w:tc>
        <w:tc>
          <w:tcPr>
            <w:tcW w:w="2693" w:type="dxa"/>
            <w:gridSpan w:val="2"/>
          </w:tcPr>
          <w:p>
            <w:pPr>
              <w:pStyle w:val="nTable"/>
              <w:spacing w:after="40"/>
              <w:rPr>
                <w:sz w:val="19"/>
              </w:rPr>
            </w:pPr>
            <w:r>
              <w:rPr>
                <w:sz w:val="19"/>
              </w:rPr>
              <w:t>2 Sep 1985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1986</w:t>
            </w:r>
          </w:p>
        </w:tc>
        <w:tc>
          <w:tcPr>
            <w:tcW w:w="1276" w:type="dxa"/>
            <w:gridSpan w:val="2"/>
          </w:tcPr>
          <w:p>
            <w:pPr>
              <w:pStyle w:val="nTable"/>
              <w:spacing w:after="40"/>
              <w:rPr>
                <w:sz w:val="19"/>
              </w:rPr>
            </w:pPr>
            <w:r>
              <w:rPr>
                <w:sz w:val="19"/>
              </w:rPr>
              <w:t>8 Aug 1986 p. 2833</w:t>
            </w:r>
            <w:r>
              <w:rPr>
                <w:sz w:val="19"/>
              </w:rPr>
              <w:noBreakHyphen/>
              <w:t>4</w:t>
            </w:r>
          </w:p>
        </w:tc>
        <w:tc>
          <w:tcPr>
            <w:tcW w:w="2693" w:type="dxa"/>
            <w:gridSpan w:val="2"/>
          </w:tcPr>
          <w:p>
            <w:pPr>
              <w:pStyle w:val="nTable"/>
              <w:spacing w:after="40"/>
              <w:rPr>
                <w:sz w:val="19"/>
              </w:rPr>
            </w:pPr>
            <w:r>
              <w:rPr>
                <w:sz w:val="19"/>
              </w:rPr>
              <w:t>8 Aug 1986</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1987</w:t>
            </w:r>
          </w:p>
        </w:tc>
        <w:tc>
          <w:tcPr>
            <w:tcW w:w="1276" w:type="dxa"/>
            <w:gridSpan w:val="2"/>
          </w:tcPr>
          <w:p>
            <w:pPr>
              <w:pStyle w:val="nTable"/>
              <w:spacing w:after="40"/>
              <w:rPr>
                <w:sz w:val="19"/>
              </w:rPr>
            </w:pPr>
            <w:r>
              <w:rPr>
                <w:sz w:val="19"/>
              </w:rPr>
              <w:t>12 Jun 1987 p. 2323</w:t>
            </w:r>
          </w:p>
        </w:tc>
        <w:tc>
          <w:tcPr>
            <w:tcW w:w="2693" w:type="dxa"/>
            <w:gridSpan w:val="2"/>
          </w:tcPr>
          <w:p>
            <w:pPr>
              <w:pStyle w:val="nTable"/>
              <w:spacing w:after="40"/>
              <w:rPr>
                <w:sz w:val="19"/>
              </w:rPr>
            </w:pPr>
            <w:r>
              <w:rPr>
                <w:sz w:val="19"/>
              </w:rPr>
              <w:t>12 Jun 1987</w:t>
            </w:r>
          </w:p>
        </w:tc>
      </w:tr>
      <w:tr>
        <w:trPr>
          <w:gridBefore w:val="1"/>
          <w:wBefore w:w="14" w:type="dxa"/>
          <w:cantSplit/>
        </w:trPr>
        <w:tc>
          <w:tcPr>
            <w:tcW w:w="3123" w:type="dxa"/>
            <w:gridSpan w:val="2"/>
          </w:tcPr>
          <w:p>
            <w:pPr>
              <w:pStyle w:val="nTable"/>
              <w:keepNext/>
              <w:spacing w:after="40"/>
              <w:ind w:right="113"/>
              <w:rPr>
                <w:sz w:val="19"/>
              </w:rPr>
            </w:pPr>
            <w:r>
              <w:rPr>
                <w:i/>
                <w:sz w:val="19"/>
              </w:rPr>
              <w:t>W.A. Marine (Certificates of Competency and Safety Manning) Amendment Regulations 1988</w:t>
            </w:r>
          </w:p>
        </w:tc>
        <w:tc>
          <w:tcPr>
            <w:tcW w:w="1276" w:type="dxa"/>
            <w:gridSpan w:val="2"/>
          </w:tcPr>
          <w:p>
            <w:pPr>
              <w:pStyle w:val="nTable"/>
              <w:keepNext/>
              <w:spacing w:after="40"/>
              <w:rPr>
                <w:sz w:val="19"/>
              </w:rPr>
            </w:pPr>
            <w:r>
              <w:rPr>
                <w:sz w:val="19"/>
              </w:rPr>
              <w:t>12 Aug 1988 p. 2713</w:t>
            </w:r>
          </w:p>
        </w:tc>
        <w:tc>
          <w:tcPr>
            <w:tcW w:w="2693" w:type="dxa"/>
            <w:gridSpan w:val="2"/>
          </w:tcPr>
          <w:p>
            <w:pPr>
              <w:pStyle w:val="nTable"/>
              <w:keepNext/>
              <w:spacing w:after="40"/>
              <w:rPr>
                <w:sz w:val="19"/>
              </w:rPr>
            </w:pPr>
            <w:r>
              <w:rPr>
                <w:sz w:val="19"/>
              </w:rPr>
              <w:t>12 Aug 1988</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1989</w:t>
            </w:r>
          </w:p>
        </w:tc>
        <w:tc>
          <w:tcPr>
            <w:tcW w:w="1276" w:type="dxa"/>
            <w:gridSpan w:val="2"/>
          </w:tcPr>
          <w:p>
            <w:pPr>
              <w:pStyle w:val="nTable"/>
              <w:spacing w:after="40"/>
              <w:rPr>
                <w:sz w:val="19"/>
              </w:rPr>
            </w:pPr>
            <w:r>
              <w:rPr>
                <w:sz w:val="19"/>
              </w:rPr>
              <w:t>23 Jun 1989 p. 1811</w:t>
            </w:r>
            <w:r>
              <w:rPr>
                <w:sz w:val="19"/>
              </w:rPr>
              <w:noBreakHyphen/>
              <w:t>12</w:t>
            </w:r>
          </w:p>
        </w:tc>
        <w:tc>
          <w:tcPr>
            <w:tcW w:w="2693" w:type="dxa"/>
            <w:gridSpan w:val="2"/>
          </w:tcPr>
          <w:p>
            <w:pPr>
              <w:pStyle w:val="nTable"/>
              <w:spacing w:after="40"/>
              <w:rPr>
                <w:sz w:val="19"/>
              </w:rPr>
            </w:pPr>
            <w:r>
              <w:rPr>
                <w:sz w:val="19"/>
              </w:rPr>
              <w:t>23 Jun 1989</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1989</w:t>
            </w:r>
          </w:p>
        </w:tc>
        <w:tc>
          <w:tcPr>
            <w:tcW w:w="1276" w:type="dxa"/>
            <w:gridSpan w:val="2"/>
          </w:tcPr>
          <w:p>
            <w:pPr>
              <w:pStyle w:val="nTable"/>
              <w:spacing w:after="40"/>
              <w:rPr>
                <w:sz w:val="19"/>
              </w:rPr>
            </w:pPr>
            <w:r>
              <w:rPr>
                <w:sz w:val="19"/>
              </w:rPr>
              <w:t>30 Jun 1989 p. 1928</w:t>
            </w:r>
          </w:p>
        </w:tc>
        <w:tc>
          <w:tcPr>
            <w:tcW w:w="2693" w:type="dxa"/>
            <w:gridSpan w:val="2"/>
          </w:tcPr>
          <w:p>
            <w:pPr>
              <w:pStyle w:val="nTable"/>
              <w:spacing w:after="40"/>
              <w:rPr>
                <w:sz w:val="19"/>
              </w:rPr>
            </w:pPr>
            <w:r>
              <w:rPr>
                <w:sz w:val="19"/>
              </w:rPr>
              <w:t>1 Jul 1989 (see r. 2)</w:t>
            </w:r>
          </w:p>
        </w:tc>
      </w:tr>
      <w:tr>
        <w:trPr>
          <w:gridBefore w:val="1"/>
          <w:wBefore w:w="14" w:type="dxa"/>
          <w:cantSplit/>
        </w:trPr>
        <w:tc>
          <w:tcPr>
            <w:tcW w:w="3123" w:type="dxa"/>
            <w:gridSpan w:val="2"/>
          </w:tcPr>
          <w:p>
            <w:pPr>
              <w:pStyle w:val="nTable"/>
              <w:keepLines/>
              <w:spacing w:after="40"/>
              <w:ind w:right="113"/>
              <w:rPr>
                <w:sz w:val="19"/>
              </w:rPr>
            </w:pPr>
            <w:r>
              <w:rPr>
                <w:i/>
                <w:sz w:val="19"/>
              </w:rPr>
              <w:t>W.A. Marine (Certificates of Competency and Safety Manning) Amendment Regulations 1990</w:t>
            </w:r>
          </w:p>
        </w:tc>
        <w:tc>
          <w:tcPr>
            <w:tcW w:w="1276" w:type="dxa"/>
            <w:gridSpan w:val="2"/>
          </w:tcPr>
          <w:p>
            <w:pPr>
              <w:pStyle w:val="nTable"/>
              <w:keepLines/>
              <w:spacing w:after="40"/>
              <w:rPr>
                <w:sz w:val="19"/>
              </w:rPr>
            </w:pPr>
            <w:r>
              <w:rPr>
                <w:sz w:val="19"/>
              </w:rPr>
              <w:t>1 Aug 1990 p. 3647</w:t>
            </w:r>
          </w:p>
        </w:tc>
        <w:tc>
          <w:tcPr>
            <w:tcW w:w="2693" w:type="dxa"/>
            <w:gridSpan w:val="2"/>
          </w:tcPr>
          <w:p>
            <w:pPr>
              <w:pStyle w:val="nTable"/>
              <w:keepLines/>
              <w:spacing w:after="40"/>
              <w:rPr>
                <w:sz w:val="19"/>
              </w:rPr>
            </w:pPr>
            <w:r>
              <w:rPr>
                <w:sz w:val="19"/>
              </w:rPr>
              <w:t>1 Aug 1990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1991</w:t>
            </w:r>
          </w:p>
        </w:tc>
        <w:tc>
          <w:tcPr>
            <w:tcW w:w="1276" w:type="dxa"/>
            <w:gridSpan w:val="2"/>
          </w:tcPr>
          <w:p>
            <w:pPr>
              <w:pStyle w:val="nTable"/>
              <w:spacing w:after="40"/>
              <w:rPr>
                <w:sz w:val="19"/>
              </w:rPr>
            </w:pPr>
            <w:r>
              <w:rPr>
                <w:sz w:val="19"/>
              </w:rPr>
              <w:t>26 Jul 1991 p. 3930</w:t>
            </w:r>
          </w:p>
        </w:tc>
        <w:tc>
          <w:tcPr>
            <w:tcW w:w="2693" w:type="dxa"/>
            <w:gridSpan w:val="2"/>
          </w:tcPr>
          <w:p>
            <w:pPr>
              <w:pStyle w:val="nTable"/>
              <w:spacing w:after="40"/>
              <w:rPr>
                <w:sz w:val="19"/>
              </w:rPr>
            </w:pPr>
            <w:r>
              <w:rPr>
                <w:sz w:val="19"/>
              </w:rPr>
              <w:t>1 Aug 1991 (see r. 2)</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(No. 2) 1992</w:t>
            </w:r>
            <w:r>
              <w:rPr>
                <w:sz w:val="19"/>
              </w:rPr>
              <w:t xml:space="preserve"> Pt. 3</w:t>
            </w:r>
          </w:p>
        </w:tc>
        <w:tc>
          <w:tcPr>
            <w:tcW w:w="1276" w:type="dxa"/>
            <w:gridSpan w:val="2"/>
          </w:tcPr>
          <w:p>
            <w:pPr>
              <w:pStyle w:val="nTable"/>
              <w:spacing w:after="40"/>
              <w:rPr>
                <w:sz w:val="19"/>
              </w:rPr>
            </w:pPr>
            <w:r>
              <w:rPr>
                <w:sz w:val="19"/>
              </w:rPr>
              <w:t>30 Jun 1992 p. 2905</w:t>
            </w:r>
            <w:r>
              <w:rPr>
                <w:sz w:val="19"/>
              </w:rPr>
              <w:noBreakHyphen/>
              <w:t>9</w:t>
            </w:r>
          </w:p>
        </w:tc>
        <w:tc>
          <w:tcPr>
            <w:tcW w:w="2693" w:type="dxa"/>
            <w:gridSpan w:val="2"/>
          </w:tcPr>
          <w:p>
            <w:pPr>
              <w:pStyle w:val="nTable"/>
              <w:spacing w:after="40"/>
              <w:rPr>
                <w:sz w:val="19"/>
              </w:rPr>
            </w:pPr>
            <w:r>
              <w:rPr>
                <w:sz w:val="19"/>
              </w:rPr>
              <w:t>1 Jul 1992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1992 </w:t>
            </w:r>
            <w:r>
              <w:rPr>
                <w:sz w:val="19"/>
              </w:rPr>
              <w:t>Pt. 3</w:t>
            </w:r>
          </w:p>
        </w:tc>
        <w:tc>
          <w:tcPr>
            <w:tcW w:w="1276" w:type="dxa"/>
            <w:gridSpan w:val="2"/>
          </w:tcPr>
          <w:p>
            <w:pPr>
              <w:pStyle w:val="nTable"/>
              <w:spacing w:after="40"/>
              <w:rPr>
                <w:sz w:val="19"/>
              </w:rPr>
            </w:pPr>
            <w:r>
              <w:rPr>
                <w:sz w:val="19"/>
              </w:rPr>
              <w:t>11 Aug 1992 p. 3976</w:t>
            </w:r>
            <w:r>
              <w:rPr>
                <w:sz w:val="19"/>
              </w:rPr>
              <w:noBreakHyphen/>
              <w:t>80</w:t>
            </w:r>
          </w:p>
        </w:tc>
        <w:tc>
          <w:tcPr>
            <w:tcW w:w="2693" w:type="dxa"/>
            <w:gridSpan w:val="2"/>
          </w:tcPr>
          <w:p>
            <w:pPr>
              <w:pStyle w:val="nTable"/>
              <w:spacing w:after="40"/>
              <w:rPr>
                <w:sz w:val="19"/>
              </w:rPr>
            </w:pPr>
            <w:r>
              <w:rPr>
                <w:sz w:val="19"/>
              </w:rPr>
              <w:t>11 Aug 1992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1993 </w:t>
            </w:r>
            <w:r>
              <w:rPr>
                <w:sz w:val="19"/>
              </w:rPr>
              <w:t>Pt. 3</w:t>
            </w:r>
          </w:p>
        </w:tc>
        <w:tc>
          <w:tcPr>
            <w:tcW w:w="1276" w:type="dxa"/>
            <w:gridSpan w:val="2"/>
          </w:tcPr>
          <w:p>
            <w:pPr>
              <w:pStyle w:val="nTable"/>
              <w:spacing w:after="40"/>
              <w:rPr>
                <w:sz w:val="19"/>
              </w:rPr>
            </w:pPr>
            <w:r>
              <w:rPr>
                <w:sz w:val="19"/>
              </w:rPr>
              <w:t>29 Jun 1993 p. 3184</w:t>
            </w:r>
            <w:r>
              <w:rPr>
                <w:sz w:val="19"/>
              </w:rPr>
              <w:noBreakHyphen/>
              <w:t>6</w:t>
            </w:r>
          </w:p>
        </w:tc>
        <w:tc>
          <w:tcPr>
            <w:tcW w:w="2693" w:type="dxa"/>
            <w:gridSpan w:val="2"/>
          </w:tcPr>
          <w:p>
            <w:pPr>
              <w:pStyle w:val="nTable"/>
              <w:spacing w:after="40"/>
              <w:rPr>
                <w:sz w:val="19"/>
              </w:rPr>
            </w:pPr>
            <w:r>
              <w:rPr>
                <w:sz w:val="19"/>
              </w:rPr>
              <w:t>1 Jul 1993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1994 </w:t>
            </w:r>
            <w:r>
              <w:rPr>
                <w:sz w:val="19"/>
              </w:rPr>
              <w:t>Pt. 3</w:t>
            </w:r>
          </w:p>
        </w:tc>
        <w:tc>
          <w:tcPr>
            <w:tcW w:w="1276" w:type="dxa"/>
            <w:gridSpan w:val="2"/>
          </w:tcPr>
          <w:p>
            <w:pPr>
              <w:pStyle w:val="nTable"/>
              <w:spacing w:after="40"/>
              <w:rPr>
                <w:sz w:val="19"/>
              </w:rPr>
            </w:pPr>
            <w:r>
              <w:rPr>
                <w:sz w:val="19"/>
              </w:rPr>
              <w:t>14 Jun 1994 p. 2486</w:t>
            </w:r>
            <w:r>
              <w:rPr>
                <w:sz w:val="19"/>
              </w:rPr>
              <w:noBreakHyphen/>
              <w:t>93</w:t>
            </w:r>
          </w:p>
        </w:tc>
        <w:tc>
          <w:tcPr>
            <w:tcW w:w="2693" w:type="dxa"/>
            <w:gridSpan w:val="2"/>
          </w:tcPr>
          <w:p>
            <w:pPr>
              <w:pStyle w:val="nTable"/>
              <w:spacing w:after="40"/>
              <w:rPr>
                <w:sz w:val="19"/>
              </w:rPr>
            </w:pPr>
            <w:r>
              <w:rPr>
                <w:sz w:val="19"/>
              </w:rPr>
              <w:t>1 Jul 1994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1995 </w:t>
            </w:r>
            <w:r>
              <w:rPr>
                <w:sz w:val="19"/>
              </w:rPr>
              <w:t>Pt. 3</w:t>
            </w:r>
          </w:p>
        </w:tc>
        <w:tc>
          <w:tcPr>
            <w:tcW w:w="1276" w:type="dxa"/>
            <w:gridSpan w:val="2"/>
          </w:tcPr>
          <w:p>
            <w:pPr>
              <w:pStyle w:val="nTable"/>
              <w:spacing w:after="40"/>
              <w:rPr>
                <w:sz w:val="19"/>
              </w:rPr>
            </w:pPr>
            <w:r>
              <w:rPr>
                <w:sz w:val="19"/>
              </w:rPr>
              <w:t>11 Jul 1995 p. 2946</w:t>
            </w:r>
            <w:r>
              <w:rPr>
                <w:sz w:val="19"/>
              </w:rPr>
              <w:noBreakHyphen/>
              <w:t>53</w:t>
            </w:r>
          </w:p>
        </w:tc>
        <w:tc>
          <w:tcPr>
            <w:tcW w:w="2693" w:type="dxa"/>
            <w:gridSpan w:val="2"/>
          </w:tcPr>
          <w:p>
            <w:pPr>
              <w:pStyle w:val="nTable"/>
              <w:spacing w:after="40"/>
              <w:rPr>
                <w:sz w:val="19"/>
              </w:rPr>
            </w:pPr>
            <w:r>
              <w:rPr>
                <w:sz w:val="19"/>
              </w:rPr>
              <w:t>11 Jul 1995</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1996 </w:t>
            </w:r>
            <w:r>
              <w:rPr>
                <w:sz w:val="19"/>
              </w:rPr>
              <w:t>Pt. 3</w:t>
            </w:r>
          </w:p>
        </w:tc>
        <w:tc>
          <w:tcPr>
            <w:tcW w:w="1276" w:type="dxa"/>
            <w:gridSpan w:val="2"/>
          </w:tcPr>
          <w:p>
            <w:pPr>
              <w:pStyle w:val="nTable"/>
              <w:spacing w:after="40"/>
              <w:rPr>
                <w:sz w:val="19"/>
              </w:rPr>
            </w:pPr>
            <w:r>
              <w:rPr>
                <w:sz w:val="19"/>
              </w:rPr>
              <w:t>25 Jun 1996 p. 2998</w:t>
            </w:r>
            <w:r>
              <w:rPr>
                <w:sz w:val="19"/>
              </w:rPr>
              <w:noBreakHyphen/>
              <w:t>3005</w:t>
            </w:r>
          </w:p>
        </w:tc>
        <w:tc>
          <w:tcPr>
            <w:tcW w:w="2693" w:type="dxa"/>
            <w:gridSpan w:val="2"/>
          </w:tcPr>
          <w:p>
            <w:pPr>
              <w:pStyle w:val="nTable"/>
              <w:spacing w:after="40"/>
              <w:rPr>
                <w:sz w:val="19"/>
              </w:rPr>
            </w:pPr>
            <w:r>
              <w:rPr>
                <w:sz w:val="19"/>
              </w:rPr>
              <w:t>25 Jun 1996</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1997</w:t>
            </w:r>
            <w:r>
              <w:rPr>
                <w:sz w:val="19"/>
              </w:rPr>
              <w:t xml:space="preserve"> Div. 2</w:t>
            </w:r>
          </w:p>
        </w:tc>
        <w:tc>
          <w:tcPr>
            <w:tcW w:w="1276" w:type="dxa"/>
            <w:gridSpan w:val="2"/>
          </w:tcPr>
          <w:p>
            <w:pPr>
              <w:pStyle w:val="nTable"/>
              <w:spacing w:after="40"/>
              <w:rPr>
                <w:sz w:val="19"/>
              </w:rPr>
            </w:pPr>
            <w:r>
              <w:rPr>
                <w:sz w:val="19"/>
              </w:rPr>
              <w:t>27 Jun 1997 p. 3141</w:t>
            </w:r>
            <w:r>
              <w:rPr>
                <w:sz w:val="19"/>
              </w:rPr>
              <w:noBreakHyphen/>
              <w:t>6</w:t>
            </w:r>
          </w:p>
        </w:tc>
        <w:tc>
          <w:tcPr>
            <w:tcW w:w="2693" w:type="dxa"/>
            <w:gridSpan w:val="2"/>
          </w:tcPr>
          <w:p>
            <w:pPr>
              <w:pStyle w:val="nTable"/>
              <w:spacing w:after="40"/>
              <w:rPr>
                <w:sz w:val="19"/>
              </w:rPr>
            </w:pPr>
            <w:r>
              <w:rPr>
                <w:sz w:val="19"/>
              </w:rPr>
              <w:t>1 Jul 1997 (see r. 2)</w:t>
            </w:r>
          </w:p>
        </w:tc>
      </w:tr>
      <w:tr>
        <w:trPr>
          <w:gridBefore w:val="1"/>
          <w:wBefore w:w="14" w:type="dxa"/>
          <w:cantSplit/>
        </w:trPr>
        <w:tc>
          <w:tcPr>
            <w:tcW w:w="7092" w:type="dxa"/>
            <w:gridSpan w:val="6"/>
          </w:tcPr>
          <w:p>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after="40"/>
              <w:ind w:right="113"/>
              <w:rPr>
                <w:sz w:val="19"/>
              </w:rPr>
            </w:pPr>
            <w:r>
              <w:rPr>
                <w:i/>
                <w:sz w:val="19"/>
              </w:rPr>
              <w:t>W.A. Marine (Certificates of Competency and Safety Manning) Amendment Regulations 1997</w:t>
            </w:r>
          </w:p>
        </w:tc>
        <w:tc>
          <w:tcPr>
            <w:tcW w:w="1276" w:type="dxa"/>
            <w:gridSpan w:val="2"/>
          </w:tcPr>
          <w:p>
            <w:pPr>
              <w:pStyle w:val="nTable"/>
              <w:keepNext/>
              <w:spacing w:after="40"/>
              <w:rPr>
                <w:sz w:val="19"/>
              </w:rPr>
            </w:pPr>
            <w:r>
              <w:rPr>
                <w:sz w:val="19"/>
              </w:rPr>
              <w:t>3 Apr 1998 p. 1989</w:t>
            </w:r>
            <w:r>
              <w:rPr>
                <w:sz w:val="19"/>
              </w:rPr>
              <w:noBreakHyphen/>
              <w:t>90</w:t>
            </w:r>
          </w:p>
        </w:tc>
        <w:tc>
          <w:tcPr>
            <w:tcW w:w="2693" w:type="dxa"/>
            <w:gridSpan w:val="2"/>
          </w:tcPr>
          <w:p>
            <w:pPr>
              <w:pStyle w:val="nTable"/>
              <w:keepNext/>
              <w:spacing w:after="40"/>
              <w:rPr>
                <w:sz w:val="19"/>
              </w:rPr>
            </w:pPr>
            <w:r>
              <w:rPr>
                <w:sz w:val="19"/>
              </w:rPr>
              <w:t>3 Apr 1998</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1998</w:t>
            </w:r>
            <w:r>
              <w:rPr>
                <w:sz w:val="19"/>
              </w:rPr>
              <w:t xml:space="preserve"> Div. 2</w:t>
            </w:r>
          </w:p>
        </w:tc>
        <w:tc>
          <w:tcPr>
            <w:tcW w:w="1276" w:type="dxa"/>
            <w:gridSpan w:val="2"/>
          </w:tcPr>
          <w:p>
            <w:pPr>
              <w:pStyle w:val="nTable"/>
              <w:spacing w:after="40"/>
              <w:rPr>
                <w:sz w:val="19"/>
              </w:rPr>
            </w:pPr>
            <w:r>
              <w:rPr>
                <w:sz w:val="19"/>
              </w:rPr>
              <w:t>12 May 1998 p. 2790</w:t>
            </w:r>
            <w:r>
              <w:rPr>
                <w:sz w:val="19"/>
              </w:rPr>
              <w:noBreakHyphen/>
              <w:t>5</w:t>
            </w:r>
          </w:p>
        </w:tc>
        <w:tc>
          <w:tcPr>
            <w:tcW w:w="2693" w:type="dxa"/>
            <w:gridSpan w:val="2"/>
          </w:tcPr>
          <w:p>
            <w:pPr>
              <w:pStyle w:val="nTable"/>
              <w:spacing w:after="40"/>
              <w:rPr>
                <w:sz w:val="19"/>
              </w:rPr>
            </w:pPr>
            <w:r>
              <w:rPr>
                <w:sz w:val="19"/>
              </w:rPr>
              <w:t>1 Jul 1998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1998</w:t>
            </w:r>
          </w:p>
        </w:tc>
        <w:tc>
          <w:tcPr>
            <w:tcW w:w="1276" w:type="dxa"/>
            <w:gridSpan w:val="2"/>
          </w:tcPr>
          <w:p>
            <w:pPr>
              <w:pStyle w:val="nTable"/>
              <w:spacing w:after="40"/>
              <w:rPr>
                <w:sz w:val="19"/>
              </w:rPr>
            </w:pPr>
            <w:r>
              <w:rPr>
                <w:sz w:val="19"/>
              </w:rPr>
              <w:t>28 Aug 1998 p. 4775</w:t>
            </w:r>
          </w:p>
        </w:tc>
        <w:tc>
          <w:tcPr>
            <w:tcW w:w="2693" w:type="dxa"/>
            <w:gridSpan w:val="2"/>
          </w:tcPr>
          <w:p>
            <w:pPr>
              <w:pStyle w:val="nTable"/>
              <w:spacing w:after="40"/>
              <w:rPr>
                <w:sz w:val="19"/>
              </w:rPr>
            </w:pPr>
            <w:r>
              <w:rPr>
                <w:sz w:val="19"/>
              </w:rPr>
              <w:t>28 Aug 1998</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2000</w:t>
            </w:r>
            <w:r>
              <w:rPr>
                <w:sz w:val="19"/>
              </w:rPr>
              <w:t xml:space="preserve"> r. 3</w:t>
            </w:r>
          </w:p>
        </w:tc>
        <w:tc>
          <w:tcPr>
            <w:tcW w:w="1276" w:type="dxa"/>
            <w:gridSpan w:val="2"/>
          </w:tcPr>
          <w:p>
            <w:pPr>
              <w:pStyle w:val="nTable"/>
              <w:spacing w:after="40"/>
              <w:rPr>
                <w:sz w:val="19"/>
              </w:rPr>
            </w:pPr>
            <w:r>
              <w:rPr>
                <w:sz w:val="19"/>
              </w:rPr>
              <w:t>20 Jun 2000 p. 3062</w:t>
            </w:r>
            <w:r>
              <w:rPr>
                <w:sz w:val="19"/>
              </w:rPr>
              <w:noBreakHyphen/>
              <w:t>71</w:t>
            </w:r>
          </w:p>
        </w:tc>
        <w:tc>
          <w:tcPr>
            <w:tcW w:w="2693" w:type="dxa"/>
            <w:gridSpan w:val="2"/>
          </w:tcPr>
          <w:p>
            <w:pPr>
              <w:pStyle w:val="nTable"/>
              <w:spacing w:after="40"/>
              <w:rPr>
                <w:sz w:val="19"/>
              </w:rPr>
            </w:pPr>
            <w:r>
              <w:rPr>
                <w:sz w:val="19"/>
              </w:rPr>
              <w:t>1 Jul 2000 (see r. 2)</w:t>
            </w:r>
          </w:p>
        </w:tc>
      </w:tr>
      <w:tr>
        <w:trPr>
          <w:gridBefore w:val="1"/>
          <w:wBefore w:w="14" w:type="dxa"/>
          <w:cantSplit/>
        </w:trPr>
        <w:tc>
          <w:tcPr>
            <w:tcW w:w="3123" w:type="dxa"/>
            <w:gridSpan w:val="2"/>
          </w:tcPr>
          <w:p>
            <w:pPr>
              <w:pStyle w:val="nTable"/>
              <w:spacing w:after="40"/>
              <w:ind w:right="113"/>
              <w:rPr>
                <w:i/>
                <w:sz w:val="19"/>
              </w:rPr>
            </w:pPr>
            <w:r>
              <w:rPr>
                <w:i/>
                <w:sz w:val="19"/>
              </w:rPr>
              <w:t>W.A. Marine Amendment Regulations 2001</w:t>
            </w:r>
            <w:r>
              <w:rPr>
                <w:sz w:val="19"/>
              </w:rPr>
              <w:t xml:space="preserve"> r. 3</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3" w:type="dxa"/>
            <w:gridSpan w:val="2"/>
          </w:tcPr>
          <w:p>
            <w:pPr>
              <w:pStyle w:val="nTable"/>
              <w:spacing w:after="40"/>
              <w:rPr>
                <w:sz w:val="19"/>
              </w:rPr>
            </w:pPr>
            <w:r>
              <w:rPr>
                <w:sz w:val="19"/>
              </w:rPr>
              <w:t>1 Aug 2001 (see r. 2)</w:t>
            </w:r>
          </w:p>
        </w:tc>
      </w:tr>
      <w:tr>
        <w:trPr>
          <w:gridBefore w:val="1"/>
          <w:wBefore w:w="14" w:type="dxa"/>
          <w:cantSplit/>
        </w:trPr>
        <w:tc>
          <w:tcPr>
            <w:tcW w:w="3123" w:type="dxa"/>
            <w:gridSpan w:val="2"/>
          </w:tcPr>
          <w:p>
            <w:pPr>
              <w:pStyle w:val="nTable"/>
              <w:spacing w:after="40"/>
              <w:ind w:right="113"/>
              <w:rPr>
                <w:i/>
                <w:sz w:val="19"/>
              </w:rPr>
            </w:pPr>
            <w:r>
              <w:rPr>
                <w:i/>
                <w:sz w:val="19"/>
              </w:rPr>
              <w:t>W.A. Marine Amendment Regulations 2002</w:t>
            </w:r>
            <w:r>
              <w:rPr>
                <w:sz w:val="19"/>
              </w:rPr>
              <w:t xml:space="preserve"> r. 3</w:t>
            </w:r>
          </w:p>
        </w:tc>
        <w:tc>
          <w:tcPr>
            <w:tcW w:w="1276" w:type="dxa"/>
            <w:gridSpan w:val="2"/>
          </w:tcPr>
          <w:p>
            <w:pPr>
              <w:pStyle w:val="nTable"/>
              <w:spacing w:after="40"/>
              <w:rPr>
                <w:i/>
                <w:sz w:val="19"/>
              </w:rPr>
            </w:pPr>
            <w:r>
              <w:rPr>
                <w:sz w:val="19"/>
              </w:rPr>
              <w:t>14 Jun 2002 p. 2325</w:t>
            </w:r>
            <w:r>
              <w:rPr>
                <w:sz w:val="19"/>
              </w:rPr>
              <w:noBreakHyphen/>
              <w:t>35</w:t>
            </w:r>
          </w:p>
        </w:tc>
        <w:tc>
          <w:tcPr>
            <w:tcW w:w="2693" w:type="dxa"/>
            <w:gridSpan w:val="2"/>
          </w:tcPr>
          <w:p>
            <w:pPr>
              <w:pStyle w:val="nTable"/>
              <w:spacing w:after="40"/>
              <w:rPr>
                <w:sz w:val="19"/>
              </w:rPr>
            </w:pPr>
            <w:r>
              <w:rPr>
                <w:sz w:val="19"/>
              </w:rPr>
              <w:t>1 Jul 2002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2003</w:t>
            </w:r>
          </w:p>
        </w:tc>
        <w:tc>
          <w:tcPr>
            <w:tcW w:w="1276" w:type="dxa"/>
            <w:gridSpan w:val="2"/>
          </w:tcPr>
          <w:p>
            <w:pPr>
              <w:pStyle w:val="nTable"/>
              <w:spacing w:after="40"/>
              <w:rPr>
                <w:sz w:val="19"/>
              </w:rPr>
            </w:pPr>
            <w:r>
              <w:rPr>
                <w:color w:val="000000"/>
                <w:sz w:val="19"/>
              </w:rPr>
              <w:t>27 Jun 2003 p. </w:t>
            </w:r>
            <w:r>
              <w:rPr>
                <w:sz w:val="19"/>
              </w:rPr>
              <w:t>2532</w:t>
            </w:r>
            <w:r>
              <w:rPr>
                <w:sz w:val="19"/>
              </w:rPr>
              <w:noBreakHyphen/>
              <w:t>3</w:t>
            </w:r>
          </w:p>
        </w:tc>
        <w:tc>
          <w:tcPr>
            <w:tcW w:w="2693" w:type="dxa"/>
            <w:gridSpan w:val="2"/>
          </w:tcPr>
          <w:p>
            <w:pPr>
              <w:pStyle w:val="nTable"/>
              <w:spacing w:after="40"/>
              <w:rPr>
                <w:sz w:val="19"/>
              </w:rPr>
            </w:pPr>
            <w:r>
              <w:rPr>
                <w:sz w:val="19"/>
              </w:rPr>
              <w:t>1 Jul 2003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2004</w:t>
            </w:r>
          </w:p>
        </w:tc>
        <w:tc>
          <w:tcPr>
            <w:tcW w:w="1276" w:type="dxa"/>
            <w:gridSpan w:val="2"/>
          </w:tcPr>
          <w:p>
            <w:pPr>
              <w:pStyle w:val="nTable"/>
              <w:spacing w:after="40"/>
              <w:rPr>
                <w:sz w:val="19"/>
              </w:rPr>
            </w:pPr>
            <w:r>
              <w:rPr>
                <w:color w:val="000000"/>
                <w:sz w:val="19"/>
              </w:rPr>
              <w:t>25 Jun 2004 p. 2260-1</w:t>
            </w:r>
          </w:p>
        </w:tc>
        <w:tc>
          <w:tcPr>
            <w:tcW w:w="2693" w:type="dxa"/>
            <w:gridSpan w:val="2"/>
          </w:tcPr>
          <w:p>
            <w:pPr>
              <w:pStyle w:val="nTable"/>
              <w:spacing w:after="40"/>
              <w:rPr>
                <w:sz w:val="19"/>
              </w:rPr>
            </w:pPr>
            <w:r>
              <w:rPr>
                <w:sz w:val="19"/>
              </w:rPr>
              <w:t>1 Jul 2004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2004</w:t>
            </w:r>
          </w:p>
        </w:tc>
        <w:tc>
          <w:tcPr>
            <w:tcW w:w="1276" w:type="dxa"/>
            <w:gridSpan w:val="2"/>
          </w:tcPr>
          <w:p>
            <w:pPr>
              <w:pStyle w:val="nTable"/>
              <w:spacing w:after="40"/>
              <w:rPr>
                <w:color w:val="000000"/>
                <w:sz w:val="19"/>
              </w:rPr>
            </w:pPr>
            <w:r>
              <w:rPr>
                <w:color w:val="000000"/>
                <w:sz w:val="19"/>
              </w:rPr>
              <w:t>24 Aug 2004 p. 3661</w:t>
            </w:r>
          </w:p>
        </w:tc>
        <w:tc>
          <w:tcPr>
            <w:tcW w:w="2693" w:type="dxa"/>
            <w:gridSpan w:val="2"/>
          </w:tcPr>
          <w:p>
            <w:pPr>
              <w:pStyle w:val="nTable"/>
              <w:spacing w:after="40"/>
              <w:rPr>
                <w:sz w:val="19"/>
              </w:rPr>
            </w:pPr>
            <w:r>
              <w:rPr>
                <w:sz w:val="19"/>
              </w:rPr>
              <w:t>24 Aug 2004</w:t>
            </w:r>
          </w:p>
        </w:tc>
      </w:tr>
      <w:tr>
        <w:trPr>
          <w:gridBefore w:val="1"/>
          <w:wBefore w:w="14" w:type="dxa"/>
          <w:cantSplit/>
        </w:trPr>
        <w:tc>
          <w:tcPr>
            <w:tcW w:w="7092" w:type="dxa"/>
            <w:gridSpan w:val="6"/>
          </w:tcPr>
          <w:p>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3) 2004</w:t>
            </w:r>
          </w:p>
        </w:tc>
        <w:tc>
          <w:tcPr>
            <w:tcW w:w="1276" w:type="dxa"/>
            <w:gridSpan w:val="2"/>
          </w:tcPr>
          <w:p>
            <w:pPr>
              <w:pStyle w:val="nTable"/>
              <w:spacing w:after="40"/>
              <w:rPr>
                <w:color w:val="000000"/>
                <w:sz w:val="19"/>
              </w:rPr>
            </w:pPr>
            <w:r>
              <w:rPr>
                <w:color w:val="000000"/>
                <w:sz w:val="19"/>
              </w:rPr>
              <w:t>30 Dec 2004 p. 6972</w:t>
            </w:r>
          </w:p>
        </w:tc>
        <w:tc>
          <w:tcPr>
            <w:tcW w:w="2693" w:type="dxa"/>
            <w:gridSpan w:val="2"/>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2005</w:t>
            </w:r>
          </w:p>
        </w:tc>
        <w:tc>
          <w:tcPr>
            <w:tcW w:w="1276" w:type="dxa"/>
            <w:gridSpan w:val="2"/>
          </w:tcPr>
          <w:p>
            <w:pPr>
              <w:pStyle w:val="nTable"/>
              <w:spacing w:after="40"/>
              <w:rPr>
                <w:color w:val="000000"/>
                <w:sz w:val="19"/>
              </w:rPr>
            </w:pPr>
            <w:r>
              <w:rPr>
                <w:color w:val="000000"/>
                <w:sz w:val="19"/>
              </w:rPr>
              <w:t>24 Jun 2005 p. 2782-3</w:t>
            </w:r>
          </w:p>
        </w:tc>
        <w:tc>
          <w:tcPr>
            <w:tcW w:w="2693" w:type="dxa"/>
            <w:gridSpan w:val="2"/>
          </w:tcPr>
          <w:p>
            <w:pPr>
              <w:pStyle w:val="nTable"/>
              <w:spacing w:after="40"/>
              <w:rPr>
                <w:sz w:val="19"/>
              </w:rPr>
            </w:pPr>
            <w:r>
              <w:rPr>
                <w:sz w:val="19"/>
              </w:rPr>
              <w:t>1 Jul 2005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2006</w:t>
            </w:r>
          </w:p>
        </w:tc>
        <w:tc>
          <w:tcPr>
            <w:tcW w:w="1276" w:type="dxa"/>
            <w:gridSpan w:val="2"/>
          </w:tcPr>
          <w:p>
            <w:pPr>
              <w:pStyle w:val="nTable"/>
              <w:spacing w:after="40"/>
              <w:rPr>
                <w:color w:val="000000"/>
                <w:sz w:val="19"/>
              </w:rPr>
            </w:pPr>
            <w:r>
              <w:rPr>
                <w:color w:val="000000"/>
                <w:sz w:val="19"/>
              </w:rPr>
              <w:t>16 Jun 2006 p. 2124-6</w:t>
            </w:r>
          </w:p>
        </w:tc>
        <w:tc>
          <w:tcPr>
            <w:tcW w:w="2693" w:type="dxa"/>
            <w:gridSpan w:val="2"/>
          </w:tcPr>
          <w:p>
            <w:pPr>
              <w:pStyle w:val="nTable"/>
              <w:spacing w:after="40"/>
              <w:rPr>
                <w:sz w:val="19"/>
              </w:rPr>
            </w:pPr>
            <w:r>
              <w:rPr>
                <w:sz w:val="19"/>
              </w:rPr>
              <w:t>16 Jun 2006</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2006</w:t>
            </w:r>
          </w:p>
        </w:tc>
        <w:tc>
          <w:tcPr>
            <w:tcW w:w="1276" w:type="dxa"/>
            <w:gridSpan w:val="2"/>
          </w:tcPr>
          <w:p>
            <w:pPr>
              <w:pStyle w:val="nTable"/>
              <w:spacing w:after="40"/>
              <w:rPr>
                <w:color w:val="000000"/>
                <w:sz w:val="19"/>
              </w:rPr>
            </w:pPr>
            <w:r>
              <w:rPr>
                <w:color w:val="000000"/>
                <w:sz w:val="19"/>
              </w:rPr>
              <w:t>23 Jun 2006 p. 2212</w:t>
            </w:r>
            <w:r>
              <w:rPr>
                <w:color w:val="000000"/>
                <w:sz w:val="19"/>
              </w:rPr>
              <w:noBreakHyphen/>
              <w:t>13</w:t>
            </w:r>
          </w:p>
        </w:tc>
        <w:tc>
          <w:tcPr>
            <w:tcW w:w="2693" w:type="dxa"/>
            <w:gridSpan w:val="2"/>
          </w:tcPr>
          <w:p>
            <w:pPr>
              <w:pStyle w:val="nTable"/>
              <w:spacing w:after="40"/>
              <w:rPr>
                <w:sz w:val="19"/>
              </w:rPr>
            </w:pPr>
            <w:r>
              <w:rPr>
                <w:sz w:val="19"/>
              </w:rPr>
              <w:t>1 Jul 2006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3) 2006</w:t>
            </w:r>
          </w:p>
        </w:tc>
        <w:tc>
          <w:tcPr>
            <w:tcW w:w="1276" w:type="dxa"/>
            <w:gridSpan w:val="2"/>
          </w:tcPr>
          <w:p>
            <w:pPr>
              <w:pStyle w:val="nTable"/>
              <w:spacing w:after="40"/>
              <w:rPr>
                <w:color w:val="000000"/>
                <w:sz w:val="19"/>
              </w:rPr>
            </w:pPr>
            <w:r>
              <w:rPr>
                <w:color w:val="000000"/>
                <w:sz w:val="19"/>
              </w:rPr>
              <w:t>8 Dec 2006 p. 5387-90</w:t>
            </w:r>
          </w:p>
        </w:tc>
        <w:tc>
          <w:tcPr>
            <w:tcW w:w="2693" w:type="dxa"/>
            <w:gridSpan w:val="2"/>
          </w:tcPr>
          <w:p>
            <w:pPr>
              <w:pStyle w:val="nTable"/>
              <w:spacing w:after="40"/>
              <w:rPr>
                <w:sz w:val="19"/>
              </w:rPr>
            </w:pPr>
            <w:r>
              <w:rPr>
                <w:color w:val="000000"/>
                <w:sz w:val="19"/>
              </w:rPr>
              <w:t>8 Dec 2006</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after="40"/>
              <w:rPr>
                <w:color w:val="000000"/>
                <w:sz w:val="19"/>
              </w:rPr>
            </w:pPr>
            <w:r>
              <w:rPr>
                <w:sz w:val="19"/>
              </w:rPr>
              <w:t>12 Jun 2007 p. 2728</w:t>
            </w:r>
            <w:r>
              <w:rPr>
                <w:sz w:val="19"/>
              </w:rPr>
              <w:noBreakHyphen/>
              <w:t>9</w:t>
            </w:r>
          </w:p>
        </w:tc>
        <w:tc>
          <w:tcPr>
            <w:tcW w:w="2693" w:type="dxa"/>
            <w:gridSpan w:val="2"/>
          </w:tcPr>
          <w:p>
            <w:pPr>
              <w:pStyle w:val="nTable"/>
              <w:spacing w:after="40"/>
              <w:rPr>
                <w:color w:val="000000"/>
                <w:sz w:val="19"/>
              </w:rPr>
            </w:pPr>
            <w:r>
              <w:rPr>
                <w:sz w:val="19"/>
              </w:rPr>
              <w:t>1 Jul 2007 (see r. 2)</w:t>
            </w:r>
          </w:p>
        </w:tc>
      </w:tr>
      <w:tr>
        <w:trPr>
          <w:gridBefore w:val="1"/>
          <w:wBefore w:w="14" w:type="dxa"/>
          <w:cantSplit/>
        </w:trPr>
        <w:tc>
          <w:tcPr>
            <w:tcW w:w="7092" w:type="dxa"/>
            <w:gridSpan w:val="6"/>
          </w:tcPr>
          <w:p>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after="40"/>
              <w:rPr>
                <w:color w:val="000000"/>
                <w:sz w:val="19"/>
              </w:rPr>
            </w:pPr>
            <w:r>
              <w:rPr>
                <w:color w:val="000000"/>
                <w:sz w:val="19"/>
              </w:rPr>
              <w:t>24 Jun 2008 p. 2895-6</w:t>
            </w:r>
          </w:p>
        </w:tc>
        <w:tc>
          <w:tcPr>
            <w:tcW w:w="2693" w:type="dxa"/>
            <w:gridSpan w:val="2"/>
          </w:tcPr>
          <w:p>
            <w:pPr>
              <w:pStyle w:val="nTable"/>
              <w:spacing w:after="40"/>
              <w:rPr>
                <w:color w:val="000000"/>
                <w:sz w:val="19"/>
              </w:rPr>
            </w:pPr>
            <w:r>
              <w:rPr>
                <w:snapToGrid w:val="0"/>
                <w:color w:val="000000"/>
                <w:sz w:val="19"/>
              </w:rPr>
              <w:t>r. 1 and 2: 24 Jun 2008 (see r. 2(a));</w:t>
            </w:r>
            <w:r>
              <w:rPr>
                <w:snapToGrid w:val="0"/>
                <w:color w:val="000000"/>
                <w:sz w:val="19"/>
              </w:rPr>
              <w:br/>
              <w:t>Regulations other than r. 1 and 2: 1 Jul 2008 (see r. 2(b))</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after="40"/>
              <w:rPr>
                <w:color w:val="000000"/>
                <w:sz w:val="19"/>
              </w:rPr>
            </w:pPr>
            <w:r>
              <w:rPr>
                <w:color w:val="000000"/>
                <w:sz w:val="19"/>
              </w:rPr>
              <w:t>12 Jun 2009 p. 2120-1</w:t>
            </w:r>
          </w:p>
        </w:tc>
        <w:tc>
          <w:tcPr>
            <w:tcW w:w="2693" w:type="dxa"/>
            <w:gridSpan w:val="2"/>
          </w:tcPr>
          <w:p>
            <w:pPr>
              <w:pStyle w:val="nTable"/>
              <w:spacing w:after="40"/>
              <w:rPr>
                <w:snapToGrid w:val="0"/>
                <w:color w:val="000000"/>
                <w:sz w:val="19"/>
              </w:rPr>
            </w:pPr>
            <w:r>
              <w:rPr>
                <w:snapToGrid w:val="0"/>
                <w:color w:val="000000"/>
                <w:sz w:val="19"/>
              </w:rPr>
              <w:t>r. 1 and 2: 12 Jun 2009 (see r. 2(a));</w:t>
            </w:r>
            <w:r>
              <w:rPr>
                <w:snapToGrid w:val="0"/>
                <w:color w:val="000000"/>
                <w:sz w:val="19"/>
              </w:rPr>
              <w:br/>
              <w:t>Regulations other than r. 1 and 2: 1 Jul 2009 (see r. 2(b))</w:t>
            </w:r>
          </w:p>
        </w:tc>
      </w:tr>
      <w:tr>
        <w:trPr>
          <w:gridAfter w:val="1"/>
          <w:wAfter w:w="19" w:type="dxa"/>
          <w:cantSplit/>
        </w:trPr>
        <w:tc>
          <w:tcPr>
            <w:tcW w:w="3118" w:type="dxa"/>
            <w:gridSpan w:val="2"/>
          </w:tcPr>
          <w:p>
            <w:pPr>
              <w:pStyle w:val="nTable"/>
              <w:spacing w:after="40"/>
              <w:ind w:right="113"/>
              <w:rPr>
                <w:i/>
                <w:sz w:val="19"/>
              </w:rPr>
            </w:pPr>
            <w:r>
              <w:rPr>
                <w:i/>
                <w:sz w:val="19"/>
              </w:rPr>
              <w:t xml:space="preserve">W.A. Marine Amendment Regulations 2009 </w:t>
            </w:r>
            <w:r>
              <w:rPr>
                <w:sz w:val="19"/>
              </w:rPr>
              <w:t>Pt. 3</w:t>
            </w:r>
          </w:p>
        </w:tc>
        <w:tc>
          <w:tcPr>
            <w:tcW w:w="1276" w:type="dxa"/>
            <w:gridSpan w:val="2"/>
          </w:tcPr>
          <w:p>
            <w:pPr>
              <w:pStyle w:val="nTable"/>
              <w:spacing w:after="40"/>
              <w:rPr>
                <w:sz w:val="19"/>
              </w:rPr>
            </w:pPr>
            <w:r>
              <w:rPr>
                <w:sz w:val="19"/>
              </w:rPr>
              <w:t>11 Dec 2009 p. 5087</w:t>
            </w:r>
            <w:r>
              <w:rPr>
                <w:sz w:val="19"/>
              </w:rPr>
              <w:noBreakHyphen/>
              <w:t>109</w:t>
            </w:r>
          </w:p>
        </w:tc>
        <w:tc>
          <w:tcPr>
            <w:tcW w:w="2693" w:type="dxa"/>
            <w:gridSpan w:val="2"/>
          </w:tcPr>
          <w:p>
            <w:pPr>
              <w:pStyle w:val="nTable"/>
              <w:spacing w:after="40"/>
              <w:rPr>
                <w:sz w:val="19"/>
              </w:rPr>
            </w:pPr>
            <w:r>
              <w:rPr>
                <w:sz w:val="19"/>
              </w:rPr>
              <w:t>12 Dec 2009 (see r. 2(b))</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2010</w:t>
            </w:r>
          </w:p>
        </w:tc>
        <w:tc>
          <w:tcPr>
            <w:tcW w:w="1276" w:type="dxa"/>
            <w:gridSpan w:val="2"/>
          </w:tcPr>
          <w:p>
            <w:pPr>
              <w:pStyle w:val="nTable"/>
              <w:spacing w:after="40"/>
              <w:rPr>
                <w:sz w:val="19"/>
              </w:rPr>
            </w:pPr>
            <w:r>
              <w:rPr>
                <w:sz w:val="19"/>
              </w:rPr>
              <w:t>30 Jun 2010 p. 3159-65</w:t>
            </w:r>
          </w:p>
        </w:tc>
        <w:tc>
          <w:tcPr>
            <w:tcW w:w="2693" w:type="dxa"/>
            <w:gridSpan w:val="2"/>
          </w:tcPr>
          <w:p>
            <w:pPr>
              <w:pStyle w:val="nTable"/>
              <w:spacing w:after="40"/>
              <w:rPr>
                <w:sz w:val="19"/>
              </w:rPr>
            </w:pPr>
            <w:r>
              <w:rPr>
                <w:snapToGrid w:val="0"/>
                <w:color w:val="000000"/>
                <w:sz w:val="19"/>
              </w:rPr>
              <w:t>r. 1 and 2: 30 Jun 2010 (see r. 2(a));</w:t>
            </w:r>
            <w:r>
              <w:rPr>
                <w:snapToGrid w:val="0"/>
                <w:color w:val="000000"/>
                <w:sz w:val="19"/>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sz w:val="19"/>
              </w:rPr>
            </w:pPr>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2011</w:t>
            </w:r>
          </w:p>
        </w:tc>
        <w:tc>
          <w:tcPr>
            <w:tcW w:w="1276" w:type="dxa"/>
            <w:gridSpan w:val="2"/>
          </w:tcPr>
          <w:p>
            <w:pPr>
              <w:pStyle w:val="nTable"/>
              <w:spacing w:after="40"/>
              <w:rPr>
                <w:sz w:val="19"/>
              </w:rPr>
            </w:pPr>
            <w:r>
              <w:rPr>
                <w:sz w:val="19"/>
              </w:rPr>
              <w:t>11 Feb 2011 p. 483</w:t>
            </w:r>
            <w:r>
              <w:rPr>
                <w:sz w:val="19"/>
              </w:rPr>
              <w:noBreakHyphen/>
              <w:t>93</w:t>
            </w:r>
          </w:p>
        </w:tc>
        <w:tc>
          <w:tcPr>
            <w:tcW w:w="2693" w:type="dxa"/>
            <w:gridSpan w:val="2"/>
          </w:tcPr>
          <w:p>
            <w:pPr>
              <w:pStyle w:val="nTable"/>
              <w:spacing w:after="40"/>
              <w:rPr>
                <w:rFonts w:ascii="Times" w:hAnsi="Times"/>
                <w:sz w:val="19"/>
              </w:rPr>
            </w:pPr>
            <w:r>
              <w:rPr>
                <w:rFonts w:ascii="Times" w:hAnsi="Times"/>
                <w:snapToGrid w:val="0"/>
                <w:color w:val="000000"/>
                <w:sz w:val="19"/>
              </w:rPr>
              <w:t>r. 1 and 2: 11 Feb 2011 (see r. 2(a));</w:t>
            </w:r>
            <w:r>
              <w:rPr>
                <w:rFonts w:ascii="Times" w:hAnsi="Times"/>
                <w:snapToGrid w:val="0"/>
                <w:color w:val="000000"/>
                <w:sz w:val="19"/>
              </w:rPr>
              <w:br/>
              <w:t>Regulations other than r. 1 and 2: 12 Feb 2011 (see r. 2(b))</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(No. 2) 2011</w:t>
            </w:r>
          </w:p>
        </w:tc>
        <w:tc>
          <w:tcPr>
            <w:tcW w:w="1276" w:type="dxa"/>
            <w:gridSpan w:val="2"/>
          </w:tcPr>
          <w:p>
            <w:pPr>
              <w:pStyle w:val="nTable"/>
              <w:spacing w:after="40"/>
              <w:rPr>
                <w:sz w:val="19"/>
              </w:rPr>
            </w:pPr>
            <w:r>
              <w:rPr>
                <w:sz w:val="19"/>
              </w:rPr>
              <w:t>21 Jun 2011 p. 2227</w:t>
            </w:r>
            <w:r>
              <w:rPr>
                <w:sz w:val="19"/>
              </w:rPr>
              <w:noBreakHyphen/>
              <w:t>8</w:t>
            </w:r>
          </w:p>
        </w:tc>
        <w:tc>
          <w:tcPr>
            <w:tcW w:w="2693" w:type="dxa"/>
            <w:gridSpan w:val="2"/>
          </w:tcPr>
          <w:p>
            <w:pPr>
              <w:pStyle w:val="nTable"/>
              <w:spacing w:after="40"/>
              <w:rPr>
                <w:rFonts w:ascii="Times" w:hAnsi="Times"/>
                <w:snapToGrid w:val="0"/>
                <w:color w:val="000000"/>
                <w:sz w:val="19"/>
              </w:rPr>
            </w:pPr>
            <w:r>
              <w:rPr>
                <w:rFonts w:ascii="Times" w:hAnsi="Times"/>
                <w:snapToGrid w:val="0"/>
                <w:color w:val="000000"/>
                <w:sz w:val="19"/>
              </w:rPr>
              <w:t>r. 1 and 2: 21 Jun 2011 (see r. 2(a));</w:t>
            </w:r>
            <w:r>
              <w:rPr>
                <w:rFonts w:ascii="Times" w:hAnsi="Times"/>
                <w:snapToGrid w:val="0"/>
                <w:color w:val="000000"/>
                <w:sz w:val="19"/>
              </w:rPr>
              <w:br/>
              <w:t>Regulations other than r. 1 and 2: 1 Jul 2011 (see r. 2(b))</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2012</w:t>
            </w:r>
          </w:p>
        </w:tc>
        <w:tc>
          <w:tcPr>
            <w:tcW w:w="1276" w:type="dxa"/>
            <w:gridSpan w:val="2"/>
          </w:tcPr>
          <w:p>
            <w:pPr>
              <w:pStyle w:val="nTable"/>
              <w:spacing w:after="40"/>
              <w:rPr>
                <w:sz w:val="19"/>
              </w:rPr>
            </w:pPr>
            <w:r>
              <w:rPr>
                <w:sz w:val="19"/>
              </w:rPr>
              <w:t>14 Feb 2012 p. 671</w:t>
            </w:r>
            <w:r>
              <w:rPr>
                <w:sz w:val="19"/>
              </w:rPr>
              <w:noBreakHyphen/>
              <w:t>3</w:t>
            </w:r>
          </w:p>
        </w:tc>
        <w:tc>
          <w:tcPr>
            <w:tcW w:w="2693" w:type="dxa"/>
            <w:gridSpan w:val="2"/>
          </w:tcPr>
          <w:p>
            <w:pPr>
              <w:pStyle w:val="nTable"/>
              <w:spacing w:after="40"/>
              <w:rPr>
                <w:rFonts w:ascii="Times" w:hAnsi="Times"/>
                <w:snapToGrid w:val="0"/>
                <w:color w:val="000000"/>
                <w:sz w:val="19"/>
              </w:rPr>
            </w:pPr>
            <w:r>
              <w:rPr>
                <w:rFonts w:ascii="Times" w:hAnsi="Times"/>
                <w:snapToGrid w:val="0"/>
                <w:color w:val="000000"/>
                <w:sz w:val="19"/>
              </w:rPr>
              <w:t>r. 1 and 2: 14 Feb 2012 (see r. 2(a));</w:t>
            </w:r>
            <w:r>
              <w:rPr>
                <w:rFonts w:ascii="Times" w:hAnsi="Times"/>
                <w:snapToGrid w:val="0"/>
                <w:color w:val="000000"/>
                <w:sz w:val="19"/>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sz w:val="19"/>
              </w:rPr>
            </w:pPr>
            <w:r>
              <w:rPr>
                <w:i/>
                <w:sz w:val="19"/>
              </w:rPr>
              <w:t>W.A. Marine (Certificates of Competency and Safety Manning) Amendment Regulations (No. 2) 2012</w:t>
            </w:r>
          </w:p>
        </w:tc>
        <w:tc>
          <w:tcPr>
            <w:tcW w:w="1276" w:type="dxa"/>
            <w:gridSpan w:val="2"/>
            <w:shd w:val="clear" w:color="auto" w:fill="auto"/>
          </w:tcPr>
          <w:p>
            <w:pPr>
              <w:pStyle w:val="nTable"/>
              <w:spacing w:after="40"/>
              <w:rPr>
                <w:sz w:val="19"/>
              </w:rPr>
            </w:pPr>
            <w:r>
              <w:rPr>
                <w:sz w:val="19"/>
              </w:rPr>
              <w:t>15 Jun 2012 p. 2528-9</w:t>
            </w:r>
          </w:p>
        </w:tc>
        <w:tc>
          <w:tcPr>
            <w:tcW w:w="2693" w:type="dxa"/>
            <w:gridSpan w:val="2"/>
            <w:shd w:val="clear" w:color="auto" w:fill="auto"/>
          </w:tcPr>
          <w:p>
            <w:pPr>
              <w:pStyle w:val="nTable"/>
              <w:spacing w:after="40"/>
              <w:rPr>
                <w:rFonts w:ascii="Times" w:hAnsi="Times"/>
                <w:snapToGrid w:val="0"/>
                <w:color w:val="000000"/>
                <w:sz w:val="19"/>
              </w:rPr>
            </w:pPr>
            <w:r>
              <w:rPr>
                <w:rFonts w:ascii="Times" w:hAnsi="Times"/>
                <w:snapToGrid w:val="0"/>
                <w:color w:val="000000"/>
                <w:sz w:val="19"/>
              </w:rPr>
              <w:t>r. 1 and 2: 15 Jun 2012 (see r. 2(a));</w:t>
            </w:r>
            <w:r>
              <w:rPr>
                <w:rFonts w:ascii="Times" w:hAnsi="Times"/>
                <w:snapToGrid w:val="0"/>
                <w:color w:val="000000"/>
                <w:sz w:val="19"/>
              </w:rPr>
              <w:br/>
              <w:t>Regulations other than r. 1 and 2: 1 Jul 2012 (see r. 2(b))</w:t>
            </w:r>
          </w:p>
        </w:tc>
      </w:tr>
      <w:tr>
        <w:trPr>
          <w:gridAfter w:val="1"/>
          <w:wAfter w:w="19" w:type="dxa"/>
          <w:cantSplit/>
        </w:trPr>
        <w:tc>
          <w:tcPr>
            <w:tcW w:w="7087" w:type="dxa"/>
            <w:gridSpan w:val="6"/>
            <w:shd w:val="clear" w:color="auto" w:fill="auto"/>
          </w:tcPr>
          <w:p>
            <w:pPr>
              <w:pStyle w:val="nTable"/>
              <w:spacing w:after="40"/>
              <w:rPr>
                <w:rFonts w:ascii="Times" w:hAnsi="Times"/>
                <w:snapToGrid w:val="0"/>
                <w:color w:val="000000"/>
                <w:sz w:val="19"/>
              </w:rPr>
            </w:pPr>
            <w:r>
              <w:rPr>
                <w:b/>
                <w:sz w:val="19"/>
              </w:rPr>
              <w:t xml:space="preserve">Reprint 5: The </w:t>
            </w:r>
            <w:r>
              <w:rPr>
                <w:b/>
                <w:i/>
                <w:sz w:val="19"/>
              </w:rPr>
              <w:t>W.A. Marine (Certificates of Competency and Safety Manning) Regulations 1983</w:t>
            </w:r>
            <w:r>
              <w:rPr>
                <w:b/>
                <w:sz w:val="19"/>
              </w:rPr>
              <w:t xml:space="preserve"> as at 5 Apr 2013</w:t>
            </w:r>
            <w:r>
              <w:rPr>
                <w:sz w:val="19"/>
              </w:rPr>
              <w:t xml:space="preserve"> (includes amendments listed above)</w:t>
            </w:r>
          </w:p>
        </w:tc>
      </w:tr>
      <w:tr>
        <w:trPr>
          <w:gridAfter w:val="1"/>
          <w:wAfter w:w="19" w:type="dxa"/>
          <w:cantSplit/>
        </w:trPr>
        <w:tc>
          <w:tcPr>
            <w:tcW w:w="3118" w:type="dxa"/>
            <w:gridSpan w:val="2"/>
            <w:tcBorders>
              <w:bottom w:val="single" w:sz="4" w:space="0" w:color="auto"/>
            </w:tcBorders>
            <w:shd w:val="clear" w:color="auto" w:fill="auto"/>
          </w:tcPr>
          <w:p>
            <w:pPr>
              <w:pStyle w:val="nTable"/>
              <w:spacing w:after="40"/>
              <w:ind w:right="113"/>
              <w:rPr>
                <w:i/>
                <w:sz w:val="19"/>
              </w:rPr>
            </w:pPr>
            <w:r>
              <w:rPr>
                <w:i/>
                <w:sz w:val="19"/>
              </w:rPr>
              <w:t>W.A. Marine (Certificates of Competency and Safety Manning) Amendment Regulations 2013</w:t>
            </w:r>
          </w:p>
        </w:tc>
        <w:tc>
          <w:tcPr>
            <w:tcW w:w="1276" w:type="dxa"/>
            <w:gridSpan w:val="2"/>
            <w:tcBorders>
              <w:bottom w:val="single" w:sz="4" w:space="0" w:color="auto"/>
            </w:tcBorders>
            <w:shd w:val="clear" w:color="auto" w:fill="auto"/>
          </w:tcPr>
          <w:p>
            <w:pPr>
              <w:pStyle w:val="nTable"/>
              <w:spacing w:after="40"/>
              <w:rPr>
                <w:sz w:val="19"/>
              </w:rPr>
            </w:pPr>
            <w:r>
              <w:rPr>
                <w:sz w:val="19"/>
              </w:rPr>
              <w:t>28 Jun 2013 p. 2770-1</w:t>
            </w:r>
          </w:p>
        </w:tc>
        <w:tc>
          <w:tcPr>
            <w:tcW w:w="2693" w:type="dxa"/>
            <w:gridSpan w:val="2"/>
            <w:tcBorders>
              <w:bottom w:val="single" w:sz="4" w:space="0" w:color="auto"/>
            </w:tcBorders>
            <w:shd w:val="clear" w:color="auto" w:fill="auto"/>
          </w:tcPr>
          <w:p>
            <w:pPr>
              <w:pStyle w:val="nTable"/>
              <w:spacing w:after="40"/>
              <w:rPr>
                <w:rFonts w:ascii="Times" w:hAnsi="Times"/>
                <w:i/>
                <w:snapToGrid w:val="0"/>
                <w:color w:val="000000"/>
                <w:sz w:val="19"/>
              </w:rPr>
            </w:pPr>
            <w:r>
              <w:rPr>
                <w:rFonts w:ascii="Times" w:hAnsi="Times"/>
                <w:snapToGrid w:val="0"/>
                <w:color w:val="000000"/>
                <w:sz w:val="19"/>
              </w:rPr>
              <w:t>r. 1 and 2: 28 Jun 2013 (see r. 2(a));</w:t>
            </w:r>
            <w:r>
              <w:rPr>
                <w:rFonts w:ascii="Times" w:hAnsi="Times"/>
                <w:snapToGrid w:val="0"/>
                <w:color w:val="000000"/>
                <w:sz w:val="19"/>
              </w:rPr>
              <w:br/>
              <w:t>Regulations other than r. 1 and 2: 1 Jul 2013 (see r. 2(b))</w:t>
            </w:r>
          </w:p>
        </w:tc>
      </w:tr>
    </w:tbl>
    <w:p>
      <w:pPr>
        <w:pStyle w:val="nSubsection"/>
        <w:tabs>
          <w:tab w:val="clear" w:pos="454"/>
          <w:tab w:val="left" w:pos="567"/>
        </w:tabs>
        <w:spacing w:before="120"/>
        <w:ind w:left="567" w:hanging="567"/>
        <w:rPr>
          <w:ins w:id="102" w:author="Master Repository Process" w:date="2021-09-25T01:58:00Z"/>
          <w:snapToGrid w:val="0"/>
        </w:rPr>
      </w:pPr>
      <w:ins w:id="103" w:author="Master Repository Process" w:date="2021-09-25T01: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4" w:author="Master Repository Process" w:date="2021-09-25T01:58:00Z"/>
        </w:rPr>
      </w:pPr>
      <w:bookmarkStart w:id="105" w:name="_Toc389143197"/>
      <w:ins w:id="106" w:author="Master Repository Process" w:date="2021-09-25T01:58:00Z">
        <w:r>
          <w:t>Provisions that have not come into operation</w:t>
        </w:r>
        <w:bookmarkEnd w:id="105"/>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07" w:author="Master Repository Process" w:date="2021-09-25T01:58:00Z"/>
        </w:trPr>
        <w:tc>
          <w:tcPr>
            <w:tcW w:w="3119" w:type="dxa"/>
            <w:tcBorders>
              <w:top w:val="single" w:sz="8" w:space="0" w:color="auto"/>
              <w:bottom w:val="single" w:sz="8" w:space="0" w:color="auto"/>
            </w:tcBorders>
          </w:tcPr>
          <w:p>
            <w:pPr>
              <w:pStyle w:val="nTable"/>
              <w:spacing w:after="40"/>
              <w:ind w:right="113"/>
              <w:rPr>
                <w:ins w:id="108" w:author="Master Repository Process" w:date="2021-09-25T01:58:00Z"/>
                <w:b/>
                <w:sz w:val="19"/>
              </w:rPr>
            </w:pPr>
            <w:ins w:id="109" w:author="Master Repository Process" w:date="2021-09-25T01:58:00Z">
              <w:r>
                <w:rPr>
                  <w:b/>
                  <w:sz w:val="19"/>
                </w:rPr>
                <w:t>Citation</w:t>
              </w:r>
            </w:ins>
          </w:p>
        </w:tc>
        <w:tc>
          <w:tcPr>
            <w:tcW w:w="1276" w:type="dxa"/>
            <w:tcBorders>
              <w:top w:val="single" w:sz="8" w:space="0" w:color="auto"/>
              <w:bottom w:val="single" w:sz="8" w:space="0" w:color="auto"/>
            </w:tcBorders>
          </w:tcPr>
          <w:p>
            <w:pPr>
              <w:pStyle w:val="nTable"/>
              <w:spacing w:after="40"/>
              <w:rPr>
                <w:ins w:id="110" w:author="Master Repository Process" w:date="2021-09-25T01:58:00Z"/>
                <w:b/>
                <w:sz w:val="19"/>
              </w:rPr>
            </w:pPr>
            <w:ins w:id="111" w:author="Master Repository Process" w:date="2021-09-25T01:58:00Z">
              <w:r>
                <w:rPr>
                  <w:b/>
                  <w:sz w:val="19"/>
                </w:rPr>
                <w:t>Gazettal</w:t>
              </w:r>
            </w:ins>
          </w:p>
        </w:tc>
        <w:tc>
          <w:tcPr>
            <w:tcW w:w="2693" w:type="dxa"/>
            <w:tcBorders>
              <w:top w:val="single" w:sz="8" w:space="0" w:color="auto"/>
              <w:bottom w:val="single" w:sz="8" w:space="0" w:color="auto"/>
            </w:tcBorders>
          </w:tcPr>
          <w:p>
            <w:pPr>
              <w:pStyle w:val="nTable"/>
              <w:spacing w:after="40"/>
              <w:rPr>
                <w:ins w:id="112" w:author="Master Repository Process" w:date="2021-09-25T01:58:00Z"/>
                <w:b/>
                <w:sz w:val="19"/>
              </w:rPr>
            </w:pPr>
            <w:ins w:id="113" w:author="Master Repository Process" w:date="2021-09-25T01:58:00Z">
              <w:r>
                <w:rPr>
                  <w:b/>
                  <w:sz w:val="19"/>
                </w:rPr>
                <w:t>Commencement</w:t>
              </w:r>
            </w:ins>
          </w:p>
        </w:tc>
      </w:tr>
      <w:tr>
        <w:trPr>
          <w:cantSplit/>
          <w:ins w:id="114" w:author="Master Repository Process" w:date="2021-09-25T01:58:00Z"/>
        </w:trPr>
        <w:tc>
          <w:tcPr>
            <w:tcW w:w="3119" w:type="dxa"/>
            <w:tcBorders>
              <w:top w:val="single" w:sz="8" w:space="0" w:color="auto"/>
              <w:bottom w:val="single" w:sz="8" w:space="0" w:color="auto"/>
            </w:tcBorders>
          </w:tcPr>
          <w:p>
            <w:pPr>
              <w:pStyle w:val="nTable"/>
              <w:spacing w:after="40"/>
              <w:ind w:right="113"/>
              <w:rPr>
                <w:ins w:id="115" w:author="Master Repository Process" w:date="2021-09-25T01:58:00Z"/>
              </w:rPr>
            </w:pPr>
            <w:ins w:id="116" w:author="Master Repository Process" w:date="2021-09-25T01:58:00Z">
              <w:r>
                <w:rPr>
                  <w:i/>
                  <w:sz w:val="19"/>
                </w:rPr>
                <w:t>W.A. Marine (Certificates of Competency and Safety Manning) Amendment Regulations 2014</w:t>
              </w:r>
              <w:r>
                <w:rPr>
                  <w:sz w:val="19"/>
                </w:rPr>
                <w:t xml:space="preserve"> r. 3 and 4</w:t>
              </w:r>
              <w:r>
                <w:rPr>
                  <w:sz w:val="19"/>
                  <w:vertAlign w:val="superscript"/>
                </w:rPr>
                <w:t> 3</w:t>
              </w:r>
            </w:ins>
          </w:p>
        </w:tc>
        <w:tc>
          <w:tcPr>
            <w:tcW w:w="1276" w:type="dxa"/>
            <w:tcBorders>
              <w:top w:val="single" w:sz="8" w:space="0" w:color="auto"/>
              <w:bottom w:val="single" w:sz="8" w:space="0" w:color="auto"/>
            </w:tcBorders>
          </w:tcPr>
          <w:p>
            <w:pPr>
              <w:pStyle w:val="nTable"/>
              <w:spacing w:after="40"/>
              <w:rPr>
                <w:ins w:id="117" w:author="Master Repository Process" w:date="2021-09-25T01:58:00Z"/>
                <w:sz w:val="19"/>
              </w:rPr>
            </w:pPr>
            <w:ins w:id="118" w:author="Master Repository Process" w:date="2021-09-25T01:58:00Z">
              <w:r>
                <w:rPr>
                  <w:sz w:val="19"/>
                </w:rPr>
                <w:t>30 May 2014 p. 1688-9</w:t>
              </w:r>
            </w:ins>
          </w:p>
        </w:tc>
        <w:tc>
          <w:tcPr>
            <w:tcW w:w="2693" w:type="dxa"/>
            <w:tcBorders>
              <w:top w:val="single" w:sz="8" w:space="0" w:color="auto"/>
              <w:bottom w:val="single" w:sz="8" w:space="0" w:color="auto"/>
            </w:tcBorders>
          </w:tcPr>
          <w:p>
            <w:pPr>
              <w:pStyle w:val="nTable"/>
              <w:spacing w:after="40"/>
              <w:rPr>
                <w:ins w:id="119" w:author="Master Repository Process" w:date="2021-09-25T01:58:00Z"/>
                <w:sz w:val="19"/>
              </w:rPr>
            </w:pPr>
            <w:ins w:id="120" w:author="Master Repository Process" w:date="2021-09-25T01:58:00Z">
              <w:r>
                <w:rPr>
                  <w:sz w:val="19"/>
                </w:rPr>
                <w:t>1 Jul 2014 (see r. 2(b))</w:t>
              </w:r>
            </w:ins>
          </w:p>
        </w:tc>
      </w:tr>
    </w:tbl>
    <w:p>
      <w:pPr>
        <w:pStyle w:val="nSubsection"/>
      </w:pPr>
      <w:r>
        <w:rPr>
          <w:vertAlign w:val="superscript"/>
        </w:rPr>
        <w:t>2</w:t>
      </w:r>
      <w:r>
        <w:tab/>
        <w:t xml:space="preserve">Repealed by the </w:t>
      </w:r>
      <w:r>
        <w:rPr>
          <w:i/>
        </w:rPr>
        <w:t>Pearling Act 1990.</w:t>
      </w:r>
    </w:p>
    <w:p>
      <w:pPr>
        <w:pStyle w:val="nSubsection"/>
        <w:keepNext/>
        <w:spacing w:before="200"/>
        <w:rPr>
          <w:ins w:id="121" w:author="Master Repository Process" w:date="2021-09-25T01:58:00Z"/>
          <w:snapToGrid w:val="0"/>
        </w:rPr>
      </w:pPr>
      <w:ins w:id="122" w:author="Master Repository Process" w:date="2021-09-25T01:58: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W.A. Marine (Certificates of Competency and Safety Manning) Amendment Regulations 2014  </w:t>
        </w:r>
        <w:r>
          <w:rPr>
            <w:snapToGrid w:val="0"/>
          </w:rPr>
          <w:t>r. 3 and 4 had not come into operation.  They read as follows:</w:t>
        </w:r>
      </w:ins>
    </w:p>
    <w:p>
      <w:pPr>
        <w:pStyle w:val="BlankOpen"/>
        <w:rPr>
          <w:ins w:id="123" w:author="Master Repository Process" w:date="2021-09-25T01:58:00Z"/>
          <w:snapToGrid w:val="0"/>
        </w:rPr>
      </w:pPr>
    </w:p>
    <w:p>
      <w:pPr>
        <w:pStyle w:val="nzHeading5"/>
        <w:rPr>
          <w:ins w:id="124" w:author="Master Repository Process" w:date="2021-09-25T01:58:00Z"/>
          <w:snapToGrid w:val="0"/>
        </w:rPr>
      </w:pPr>
      <w:ins w:id="125" w:author="Master Repository Process" w:date="2021-09-25T01:58:00Z">
        <w:r>
          <w:rPr>
            <w:rStyle w:val="CharSectno"/>
          </w:rPr>
          <w:t>3</w:t>
        </w:r>
        <w:r>
          <w:rPr>
            <w:snapToGrid w:val="0"/>
          </w:rPr>
          <w:t>.</w:t>
        </w:r>
        <w:r>
          <w:rPr>
            <w:snapToGrid w:val="0"/>
          </w:rPr>
          <w:tab/>
          <w:t>Regulations amended</w:t>
        </w:r>
      </w:ins>
    </w:p>
    <w:p>
      <w:pPr>
        <w:pStyle w:val="nzSubsection"/>
        <w:rPr>
          <w:ins w:id="126" w:author="Master Repository Process" w:date="2021-09-25T01:58:00Z"/>
        </w:rPr>
      </w:pPr>
      <w:ins w:id="127" w:author="Master Repository Process" w:date="2021-09-25T01:58:00Z">
        <w:r>
          <w:tab/>
        </w:r>
        <w:r>
          <w:tab/>
        </w:r>
        <w:r>
          <w:rPr>
            <w:spacing w:val="-2"/>
          </w:rPr>
          <w:t>These</w:t>
        </w:r>
        <w:r>
          <w:t xml:space="preserve"> regulations amend the </w:t>
        </w:r>
        <w:r>
          <w:rPr>
            <w:i/>
          </w:rPr>
          <w:t>W.A. Marine (Certificates of Competency and Safety Manning) Regulations 1983</w:t>
        </w:r>
        <w:r>
          <w:t>.</w:t>
        </w:r>
      </w:ins>
    </w:p>
    <w:p>
      <w:pPr>
        <w:pStyle w:val="nzHeading5"/>
        <w:rPr>
          <w:ins w:id="128" w:author="Master Repository Process" w:date="2021-09-25T01:58:00Z"/>
        </w:rPr>
      </w:pPr>
      <w:ins w:id="129" w:author="Master Repository Process" w:date="2021-09-25T01:58:00Z">
        <w:r>
          <w:rPr>
            <w:rStyle w:val="CharSectno"/>
          </w:rPr>
          <w:t>4</w:t>
        </w:r>
        <w:r>
          <w:t>.</w:t>
        </w:r>
        <w:r>
          <w:tab/>
          <w:t>Schedule 3 amended</w:t>
        </w:r>
      </w:ins>
    </w:p>
    <w:p>
      <w:pPr>
        <w:pStyle w:val="nzSubsection"/>
        <w:rPr>
          <w:ins w:id="130" w:author="Master Repository Process" w:date="2021-09-25T01:58:00Z"/>
        </w:rPr>
      </w:pPr>
      <w:ins w:id="131" w:author="Master Repository Process" w:date="2021-09-25T01:58:00Z">
        <w:r>
          <w:tab/>
        </w:r>
        <w:r>
          <w:tab/>
          <w:t>In Schedule 3 item 12 delete “</w:t>
        </w:r>
        <w:r>
          <w:rPr>
            <w:sz w:val="22"/>
          </w:rPr>
          <w:t>$28.25</w:t>
        </w:r>
        <w:r>
          <w:t>” and insert:</w:t>
        </w:r>
      </w:ins>
    </w:p>
    <w:p>
      <w:pPr>
        <w:pStyle w:val="BlankOpen"/>
        <w:rPr>
          <w:ins w:id="132" w:author="Master Repository Process" w:date="2021-09-25T01:58:00Z"/>
        </w:rPr>
      </w:pPr>
    </w:p>
    <w:p>
      <w:pPr>
        <w:pStyle w:val="nzSubsection"/>
        <w:rPr>
          <w:ins w:id="133" w:author="Master Repository Process" w:date="2021-09-25T01:58:00Z"/>
        </w:rPr>
      </w:pPr>
      <w:ins w:id="134" w:author="Master Repository Process" w:date="2021-09-25T01:58:00Z">
        <w:r>
          <w:tab/>
        </w:r>
        <w:r>
          <w:tab/>
        </w:r>
        <w:r>
          <w:rPr>
            <w:sz w:val="22"/>
          </w:rPr>
          <w:t>$28.60</w:t>
        </w:r>
      </w:ins>
    </w:p>
    <w:p>
      <w:pPr>
        <w:pStyle w:val="BlankClose"/>
        <w:rPr>
          <w:ins w:id="135" w:author="Master Repository Process" w:date="2021-09-25T01:58:00Z"/>
        </w:rPr>
      </w:pPr>
    </w:p>
    <w:p>
      <w:pPr>
        <w:pStyle w:val="BlankClose"/>
        <w:rPr>
          <w:ins w:id="136" w:author="Master Repository Process" w:date="2021-09-25T01:58:00Z"/>
        </w:rPr>
      </w:pPr>
    </w:p>
    <w:p>
      <w:pPr>
        <w:rPr>
          <w:ins w:id="137" w:author="Master Repository Process" w:date="2021-09-25T01:58: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8"/>
  </w:num>
  <w:num w:numId="27">
    <w:abstractNumId w:val="10"/>
  </w:num>
  <w:num w:numId="2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29160908"/>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docId w15:val="{9CF6C973-38D0-4AC1-9D54-872E73AF0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95D35-71FC-4B67-8BA3-E156B1C82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15000</Words>
  <Characters>76354</Characters>
  <Application>Microsoft Office Word</Application>
  <DocSecurity>0</DocSecurity>
  <Lines>3181</Lines>
  <Paragraphs>1575</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89779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05-b0-01 - 05-c0-00</dc:title>
  <dc:subject/>
  <dc:creator/>
  <cp:keywords/>
  <dc:description/>
  <cp:lastModifiedBy>Master Repository Process</cp:lastModifiedBy>
  <cp:revision>2</cp:revision>
  <cp:lastPrinted>2013-03-28T00:04:00Z</cp:lastPrinted>
  <dcterms:created xsi:type="dcterms:W3CDTF">2021-09-24T17:58:00Z</dcterms:created>
  <dcterms:modified xsi:type="dcterms:W3CDTF">2021-09-24T17:58:00Z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20140530</vt:lpwstr>
  </property>
  <property fmtid="{D5CDD505-2E9C-101B-9397-08002B2CF9AE}" pid="4" name="DocumentType">
    <vt:lpwstr>Reg</vt:lpwstr>
  </property>
  <property fmtid="{D5CDD505-2E9C-101B-9397-08002B2CF9AE}" pid="5" name="OwlsUID">
    <vt:i4>4838</vt:i4>
  </property>
  <property fmtid="{D5CDD505-2E9C-101B-9397-08002B2CF9AE}" pid="6" name="ReprintNo">
    <vt:lpwstr>5</vt:lpwstr>
  </property>
  <property fmtid="{D5CDD505-2E9C-101B-9397-08002B2CF9AE}" pid="7" name="ReprintedAsAt">
    <vt:filetime>2013-04-04T16:00:00Z</vt:filetime>
  </property>
  <property fmtid="{D5CDD505-2E9C-101B-9397-08002B2CF9AE}" pid="8" name="FromSuffix">
    <vt:lpwstr>05-b0-01</vt:lpwstr>
  </property>
  <property fmtid="{D5CDD505-2E9C-101B-9397-08002B2CF9AE}" pid="9" name="FromAsAtDate">
    <vt:lpwstr>01 Jul 2013</vt:lpwstr>
  </property>
  <property fmtid="{D5CDD505-2E9C-101B-9397-08002B2CF9AE}" pid="10" name="ToSuffix">
    <vt:lpwstr>05-c0-00</vt:lpwstr>
  </property>
  <property fmtid="{D5CDD505-2E9C-101B-9397-08002B2CF9AE}" pid="11" name="ToAsAtDate">
    <vt:lpwstr>30 May 2014</vt:lpwstr>
  </property>
</Properties>
</file>