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Rottnest Island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Apr 2014</w:t>
      </w:r>
      <w:r>
        <w:fldChar w:fldCharType="end"/>
      </w:r>
      <w:r>
        <w:t xml:space="preserve">, </w:t>
      </w:r>
      <w:r>
        <w:fldChar w:fldCharType="begin"/>
      </w:r>
      <w:r>
        <w:instrText xml:space="preserve"> DocProperty FromSuffix </w:instrText>
      </w:r>
      <w:r>
        <w:fldChar w:fldCharType="separate"/>
      </w:r>
      <w:r>
        <w:t>05-a0-00</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05-b0-00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2T13:37:00Z"/>
        </w:trPr>
        <w:tc>
          <w:tcPr>
            <w:tcW w:w="2434" w:type="dxa"/>
            <w:vMerge w:val="restart"/>
          </w:tcPr>
          <w:p>
            <w:pPr>
              <w:rPr>
                <w:del w:id="1" w:author="Master Repository Process" w:date="2021-09-12T13:37:00Z"/>
              </w:rPr>
            </w:pPr>
          </w:p>
        </w:tc>
        <w:tc>
          <w:tcPr>
            <w:tcW w:w="2434" w:type="dxa"/>
            <w:vMerge w:val="restart"/>
          </w:tcPr>
          <w:p>
            <w:pPr>
              <w:jc w:val="center"/>
              <w:rPr>
                <w:del w:id="2" w:author="Master Repository Process" w:date="2021-09-12T13:37:00Z"/>
              </w:rPr>
            </w:pPr>
            <w:del w:id="3" w:author="Master Repository Process" w:date="2021-09-12T13:37: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2T13:37:00Z"/>
              </w:rPr>
            </w:pPr>
            <w:del w:id="5" w:author="Master Repository Process" w:date="2021-09-12T13:37: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2T13:37:00Z"/>
        </w:trPr>
        <w:tc>
          <w:tcPr>
            <w:tcW w:w="2434" w:type="dxa"/>
            <w:vMerge/>
          </w:tcPr>
          <w:p>
            <w:pPr>
              <w:rPr>
                <w:del w:id="7" w:author="Master Repository Process" w:date="2021-09-12T13:37:00Z"/>
              </w:rPr>
            </w:pPr>
          </w:p>
        </w:tc>
        <w:tc>
          <w:tcPr>
            <w:tcW w:w="2434" w:type="dxa"/>
            <w:vMerge/>
          </w:tcPr>
          <w:p>
            <w:pPr>
              <w:jc w:val="center"/>
              <w:rPr>
                <w:del w:id="8" w:author="Master Repository Process" w:date="2021-09-12T13:37:00Z"/>
              </w:rPr>
            </w:pPr>
          </w:p>
        </w:tc>
        <w:tc>
          <w:tcPr>
            <w:tcW w:w="2434" w:type="dxa"/>
          </w:tcPr>
          <w:p>
            <w:pPr>
              <w:keepNext/>
              <w:rPr>
                <w:del w:id="9" w:author="Master Repository Process" w:date="2021-09-12T13:37:00Z"/>
                <w:b/>
                <w:sz w:val="22"/>
              </w:rPr>
            </w:pPr>
            <w:del w:id="10" w:author="Master Repository Process" w:date="2021-09-12T13:37:00Z">
              <w:r>
                <w:rPr>
                  <w:b/>
                  <w:sz w:val="22"/>
                </w:rPr>
                <w:delText>at 4</w:delText>
              </w:r>
              <w:r>
                <w:rPr>
                  <w:b/>
                  <w:snapToGrid w:val="0"/>
                  <w:sz w:val="22"/>
                </w:rPr>
                <w:delText xml:space="preserve"> April 2014</w:delText>
              </w:r>
            </w:del>
          </w:p>
        </w:tc>
      </w:tr>
    </w:tbl>
    <w:p>
      <w:pPr>
        <w:pStyle w:val="WA"/>
        <w:spacing w:before="120"/>
      </w:pPr>
      <w:r>
        <w:t>Western Australia</w:t>
      </w:r>
    </w:p>
    <w:p>
      <w:pPr>
        <w:pStyle w:val="PrincipalActReg"/>
        <w:spacing w:after="600"/>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 Act 1987</w:t>
      </w:r>
    </w:p>
    <w:p>
      <w:pPr>
        <w:pStyle w:val="NameofActReg"/>
        <w:spacing w:before="600" w:after="720"/>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Regulations 1988</w:t>
      </w:r>
    </w:p>
    <w:p>
      <w:pPr>
        <w:pStyle w:val="Heading2"/>
        <w:pageBreakBefore w:val="0"/>
        <w:spacing w:before="240"/>
      </w:pPr>
      <w:bookmarkStart w:id="11" w:name="_Toc391651723"/>
      <w:bookmarkStart w:id="12" w:name="_Toc382477332"/>
      <w:r>
        <w:rPr>
          <w:rStyle w:val="CharPartNo"/>
        </w:rPr>
        <w:t>P</w:t>
      </w:r>
      <w:bookmarkStart w:id="13" w:name="_GoBack"/>
      <w:bookmarkEnd w:id="13"/>
      <w:r>
        <w:rPr>
          <w:rStyle w:val="CharPartNo"/>
        </w:rPr>
        <w:t>art 1</w:t>
      </w:r>
      <w:r>
        <w:rPr>
          <w:rStyle w:val="CharDivNo"/>
        </w:rPr>
        <w:t> </w:t>
      </w:r>
      <w:r>
        <w:t>—</w:t>
      </w:r>
      <w:r>
        <w:rPr>
          <w:rStyle w:val="CharDivText"/>
        </w:rPr>
        <w:t> </w:t>
      </w:r>
      <w:r>
        <w:rPr>
          <w:rStyle w:val="CharPartText"/>
        </w:rPr>
        <w:t>Preliminary</w:t>
      </w:r>
      <w:bookmarkEnd w:id="11"/>
      <w:bookmarkEnd w:id="12"/>
      <w:r>
        <w:rPr>
          <w:rStyle w:val="CharPartText"/>
        </w:rPr>
        <w:t xml:space="preserve"> </w:t>
      </w:r>
    </w:p>
    <w:p>
      <w:pPr>
        <w:pStyle w:val="Heading5"/>
        <w:rPr>
          <w:snapToGrid w:val="0"/>
        </w:rPr>
      </w:pPr>
      <w:bookmarkStart w:id="14" w:name="_Toc391651724"/>
      <w:bookmarkStart w:id="15" w:name="_Toc382477333"/>
      <w:r>
        <w:rPr>
          <w:rStyle w:val="CharSectno"/>
        </w:rPr>
        <w:t>1</w:t>
      </w:r>
      <w:r>
        <w:rPr>
          <w:snapToGrid w:val="0"/>
        </w:rPr>
        <w:t>.</w:t>
      </w:r>
      <w:r>
        <w:rPr>
          <w:snapToGrid w:val="0"/>
        </w:rPr>
        <w:tab/>
        <w:t>Citation</w:t>
      </w:r>
      <w:bookmarkEnd w:id="14"/>
      <w:bookmarkEnd w:id="15"/>
      <w:r>
        <w:rPr>
          <w:snapToGrid w:val="0"/>
        </w:rPr>
        <w:t xml:space="preserve"> </w:t>
      </w:r>
    </w:p>
    <w:p>
      <w:pPr>
        <w:pStyle w:val="Subsection"/>
        <w:rPr>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Regulations 1988</w:t>
      </w:r>
      <w:r>
        <w:rPr>
          <w:snapToGrid w:val="0"/>
        </w:rPr>
        <w:t xml:space="preserve"> </w:t>
      </w:r>
      <w:r>
        <w:rPr>
          <w:snapToGrid w:val="0"/>
          <w:vertAlign w:val="superscript"/>
        </w:rPr>
        <w:t>1</w:t>
      </w:r>
      <w:r>
        <w:rPr>
          <w:snapToGrid w:val="0"/>
        </w:rPr>
        <w:t>.</w:t>
      </w:r>
    </w:p>
    <w:p>
      <w:pPr>
        <w:pStyle w:val="Heading5"/>
        <w:rPr>
          <w:snapToGrid w:val="0"/>
        </w:rPr>
      </w:pPr>
      <w:bookmarkStart w:id="16" w:name="_Toc391651725"/>
      <w:bookmarkStart w:id="17" w:name="_Toc382477334"/>
      <w:r>
        <w:rPr>
          <w:rStyle w:val="CharSectno"/>
        </w:rPr>
        <w:t>2</w:t>
      </w:r>
      <w:r>
        <w:rPr>
          <w:snapToGrid w:val="0"/>
        </w:rPr>
        <w:t>.</w:t>
      </w:r>
      <w:r>
        <w:rPr>
          <w:snapToGrid w:val="0"/>
        </w:rPr>
        <w:tab/>
        <w:t>Commencement</w:t>
      </w:r>
      <w:bookmarkEnd w:id="16"/>
      <w:bookmarkEnd w:id="17"/>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8" w:name="_Toc391651726"/>
      <w:bookmarkStart w:id="19" w:name="_Toc382477335"/>
      <w:r>
        <w:rPr>
          <w:rStyle w:val="CharSectno"/>
        </w:rPr>
        <w:t>3</w:t>
      </w:r>
      <w:r>
        <w:rPr>
          <w:snapToGrid w:val="0"/>
        </w:rPr>
        <w:t>.</w:t>
      </w:r>
      <w:r>
        <w:rPr>
          <w:snapToGrid w:val="0"/>
        </w:rPr>
        <w:tab/>
        <w:t>Terms used</w:t>
      </w:r>
      <w:bookmarkEnd w:id="18"/>
      <w:bookmarkEnd w:id="19"/>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a vessel, means to secure the vessel to the seabed or a beach by lowering from the vessel to the seabed or beach an anchor that, once lowered, can be taken back on board the vessel;</w:t>
      </w:r>
    </w:p>
    <w:p>
      <w:pPr>
        <w:pStyle w:val="Defstart"/>
        <w:keepNex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tab/>
      </w:r>
      <w:r>
        <w:rPr>
          <w:rStyle w:val="CharDefText"/>
        </w:rPr>
        <w:t>bicycle</w:t>
      </w:r>
      <w:r>
        <w:t xml:space="preserve"> has the meaning given in the </w:t>
      </w:r>
      <w:r>
        <w:rPr>
          <w:i/>
        </w:rPr>
        <w:t>Road Traffic Code 2000</w:t>
      </w:r>
      <w:r>
        <w:t xml:space="preserve"> section 3(1);</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rPr>
          <w:snapToGrid w:val="0"/>
        </w:rPr>
      </w:pPr>
      <w:r>
        <w:rPr>
          <w:snapToGrid w:val="0"/>
        </w:rPr>
        <w:tab/>
        <w:t>(i)</w:t>
      </w:r>
      <w:r>
        <w:rPr>
          <w:snapToGrid w:val="0"/>
        </w:rPr>
        <w:tab/>
        <w:t>the length of the vessel specified in the certificate of registration of that vessel; or</w:t>
      </w:r>
    </w:p>
    <w:p>
      <w:pPr>
        <w:pStyle w:val="Defsubpara"/>
        <w:rPr>
          <w:snapToGrid w:val="0"/>
        </w:rPr>
      </w:pPr>
      <w:r>
        <w:rPr>
          <w:snapToGrid w:val="0"/>
        </w:rPr>
        <w:tab/>
        <w:t>(ii)</w:t>
      </w:r>
      <w:r>
        <w:rPr>
          <w:snapToGrid w:val="0"/>
        </w:rP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liquor</w:t>
      </w:r>
      <w:r>
        <w:t xml:space="preserve"> has the meaning given in the </w:t>
      </w:r>
      <w:r>
        <w:rPr>
          <w:i/>
        </w:rPr>
        <w:t>Liquor Control Act 1988</w:t>
      </w:r>
      <w:r>
        <w:t xml:space="preserve"> section 3(1);</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 </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owner</w:t>
      </w:r>
      <w:r>
        <w:t>, in relation to a vessel, or aircraft, referred to in regulation 5(3), 6, 7A, 7B, 7C or 7D, includes a charterer, lessee or bailee of the vessel or aircraft;</w:t>
      </w:r>
    </w:p>
    <w:p>
      <w:pPr>
        <w:pStyle w:val="Defstart"/>
      </w:pPr>
      <w:r>
        <w:rPr>
          <w:b/>
        </w:rPr>
        <w:tab/>
      </w:r>
      <w:r>
        <w:rPr>
          <w:rStyle w:val="CharDefText"/>
        </w:rPr>
        <w:t>permanent resident</w:t>
      </w:r>
      <w:r>
        <w:t xml:space="preserve"> means a person resident on the </w:t>
      </w:r>
      <w:smartTag w:uri="urn:schemas-microsoft-com:office:smarttags" w:element="place">
        <w:r>
          <w:t>Island</w:t>
        </w:r>
      </w:smartTag>
      <w:r>
        <w:t xml:space="preserve"> for the purpose of — </w:t>
      </w:r>
    </w:p>
    <w:p>
      <w:pPr>
        <w:pStyle w:val="Defpara"/>
      </w:pPr>
      <w:r>
        <w:tab/>
        <w:t>(a)</w:t>
      </w:r>
      <w:r>
        <w:tab/>
        <w:t>any business undertaking authorised by the Authority; or</w:t>
      </w:r>
    </w:p>
    <w:p>
      <w:pPr>
        <w:pStyle w:val="Defpara"/>
      </w:pPr>
      <w:r>
        <w:tab/>
        <w:t>(b)</w:t>
      </w:r>
      <w:r>
        <w:tab/>
        <w:t xml:space="preserve">his employment on the </w:t>
      </w:r>
      <w:smartTag w:uri="urn:schemas-microsoft-com:office:smarttags" w:element="place">
        <w:r>
          <w:t>Island</w:t>
        </w:r>
      </w:smartTag>
      <w:r>
        <w:t>,</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assigned to it by section 5(1) of the </w:t>
      </w:r>
      <w:r>
        <w:rPr>
          <w:i/>
        </w:rPr>
        <w:t>Road Traffic Act 1974</w:t>
      </w:r>
      <w:r>
        <w:t>;</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 or</w:t>
      </w:r>
    </w:p>
    <w:p>
      <w:pPr>
        <w:pStyle w:val="Defpara"/>
      </w:pPr>
      <w:r>
        <w:tab/>
        <w:t>(b)</w:t>
      </w:r>
      <w:r>
        <w:tab/>
        <w:t>windsurfing boards; or</w:t>
      </w:r>
    </w:p>
    <w:p>
      <w:pPr>
        <w:pStyle w:val="Defpara"/>
      </w:pPr>
      <w:r>
        <w:tab/>
        <w:t>(c)</w:t>
      </w:r>
      <w:r>
        <w:tab/>
        <w:t>canoes; or</w:t>
      </w:r>
    </w:p>
    <w:p>
      <w:pPr>
        <w:pStyle w:val="Defpara"/>
      </w:pPr>
      <w:r>
        <w:tab/>
        <w:t>(d)</w:t>
      </w:r>
      <w:r>
        <w:tab/>
        <w:t>surfskis; or</w:t>
      </w:r>
    </w:p>
    <w:p>
      <w:pPr>
        <w:pStyle w:val="Defpara"/>
      </w:pPr>
      <w:r>
        <w:tab/>
        <w:t>(e)</w:t>
      </w:r>
      <w:r>
        <w:tab/>
        <w:t>other non</w:t>
      </w:r>
      <w:r>
        <w:noBreakHyphen/>
        <w:t>motorized recreational flotations of a similar nature;</w:t>
      </w:r>
    </w:p>
    <w:p>
      <w:pPr>
        <w:pStyle w:val="Defstart"/>
        <w:keepNext/>
      </w:pPr>
      <w:r>
        <w:rPr>
          <w:b/>
        </w:rPr>
        <w:tab/>
      </w:r>
      <w:r>
        <w:rPr>
          <w:rStyle w:val="CharDefText"/>
        </w:rPr>
        <w:t xml:space="preserve">waters of the </w:t>
      </w:r>
      <w:smartTag w:uri="urn:schemas-microsoft-com:office:smarttags" w:element="place">
        <w:r>
          <w:rPr>
            <w:rStyle w:val="CharDefText"/>
          </w:rPr>
          <w:t>Island</w:t>
        </w:r>
      </w:smartTag>
      <w:r>
        <w:t xml:space="preserve"> means the waters referred to in section 4(b) of the Act.</w:t>
      </w:r>
    </w:p>
    <w:p>
      <w:pPr>
        <w:pStyle w:val="Footnotesection"/>
        <w:ind w:left="890" w:hanging="890"/>
      </w:pPr>
      <w:r>
        <w:tab/>
        <w:t>[Regulation 3 amended in Gazette 30 Dec 1994 p. 7347; 4 Jul 1997 p. 3510</w:t>
      </w:r>
      <w:r>
        <w:noBreakHyphen/>
        <w:t>11; 15 Oct 2010 p. 5176; 17 Dec 2010 p. 6359</w:t>
      </w:r>
      <w:r>
        <w:noBreakHyphen/>
        <w:t xml:space="preserve">60; 25 Oct 2011 p. 4513; 24 Jan 2014 p. 113.] </w:t>
      </w:r>
    </w:p>
    <w:p>
      <w:pPr>
        <w:pStyle w:val="Heading5"/>
        <w:rPr>
          <w:snapToGrid w:val="0"/>
        </w:rPr>
      </w:pPr>
      <w:bookmarkStart w:id="20" w:name="_Toc391651727"/>
      <w:bookmarkStart w:id="21" w:name="_Toc382477336"/>
      <w:r>
        <w:rPr>
          <w:rStyle w:val="CharSectno"/>
        </w:rPr>
        <w:t>4</w:t>
      </w:r>
      <w:r>
        <w:rPr>
          <w:snapToGrid w:val="0"/>
        </w:rPr>
        <w:t>.</w:t>
      </w:r>
      <w:r>
        <w:rPr>
          <w:snapToGrid w:val="0"/>
        </w:rPr>
        <w:tab/>
        <w:t>Permission, meaning, granting etc. of</w:t>
      </w:r>
      <w:bookmarkEnd w:id="20"/>
      <w:bookmarkEnd w:id="21"/>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 xml:space="preserve">the part of the </w:t>
      </w:r>
      <w:smartTag w:uri="urn:schemas-microsoft-com:office:smarttags" w:element="place">
        <w:r>
          <w:rPr>
            <w:snapToGrid w:val="0"/>
          </w:rPr>
          <w:t>Island</w:t>
        </w:r>
      </w:smartTag>
      <w:r>
        <w:rPr>
          <w:snapToGrid w:val="0"/>
        </w:rPr>
        <w:t xml:space="preserve"> to which the permission applies; or</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22" w:name="_Toc391651728"/>
      <w:bookmarkStart w:id="23" w:name="_Toc382477337"/>
      <w:r>
        <w:rPr>
          <w:rStyle w:val="CharPartNo"/>
        </w:rPr>
        <w:t>Part 2</w:t>
      </w:r>
      <w:r>
        <w:rPr>
          <w:b w:val="0"/>
        </w:rPr>
        <w:t> </w:t>
      </w:r>
      <w:r>
        <w:t>—</w:t>
      </w:r>
      <w:r>
        <w:rPr>
          <w:b w:val="0"/>
        </w:rPr>
        <w:t> </w:t>
      </w:r>
      <w:r>
        <w:rPr>
          <w:rStyle w:val="CharPartText"/>
        </w:rPr>
        <w:t>Fees</w:t>
      </w:r>
      <w:bookmarkEnd w:id="22"/>
      <w:bookmarkEnd w:id="23"/>
    </w:p>
    <w:p>
      <w:pPr>
        <w:pStyle w:val="Footnoteheading"/>
        <w:tabs>
          <w:tab w:val="left" w:pos="851"/>
        </w:tabs>
      </w:pPr>
      <w:r>
        <w:tab/>
        <w:t>[Heading inserted in Gazette 29 Jun 2004 p. 2546.]</w:t>
      </w:r>
    </w:p>
    <w:p>
      <w:pPr>
        <w:pStyle w:val="Heading5"/>
        <w:rPr>
          <w:snapToGrid w:val="0"/>
        </w:rPr>
      </w:pPr>
      <w:bookmarkStart w:id="24" w:name="_Toc391651729"/>
      <w:bookmarkStart w:id="25" w:name="_Toc382477338"/>
      <w:r>
        <w:rPr>
          <w:rStyle w:val="CharSectno"/>
        </w:rPr>
        <w:t>5</w:t>
      </w:r>
      <w:r>
        <w:rPr>
          <w:snapToGrid w:val="0"/>
        </w:rPr>
        <w:t>.</w:t>
      </w:r>
      <w:r>
        <w:rPr>
          <w:snapToGrid w:val="0"/>
        </w:rPr>
        <w:tab/>
        <w:t>Admission fees</w:t>
      </w:r>
      <w:bookmarkEnd w:id="24"/>
      <w:bookmarkEnd w:id="25"/>
      <w:r>
        <w:rPr>
          <w:snapToGrid w:val="0"/>
        </w:rPr>
        <w:t xml:space="preserve"> </w:t>
      </w:r>
    </w:p>
    <w:p>
      <w:pPr>
        <w:pStyle w:val="Subsection"/>
        <w:rPr>
          <w:snapToGrid w:val="0"/>
        </w:rPr>
      </w:pPr>
      <w:r>
        <w:rPr>
          <w:snapToGrid w:val="0"/>
        </w:rPr>
        <w:tab/>
        <w:t>(1)</w:t>
      </w:r>
      <w:r>
        <w:rPr>
          <w:snapToGrid w:val="0"/>
        </w:rPr>
        <w:tab/>
        <w:t xml:space="preserve">Subject to subregulation (5), an admission fee set out in Schedule 7 is payable in respect of every person who enters within the limits of the </w:t>
      </w:r>
      <w:smartTag w:uri="urn:schemas-microsoft-com:office:smarttags" w:element="place">
        <w:r>
          <w:rPr>
            <w:snapToGrid w:val="0"/>
          </w:rPr>
          <w:t>Island</w:t>
        </w:r>
      </w:smartTag>
      <w:r>
        <w:rPr>
          <w:snapToGrid w:val="0"/>
        </w:rPr>
        <w:t>.</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in the case of a passenger on a vessel or aircraft in which persons are usually carried for reward, by the owner of the vessel or aircraft in accordance with regulation 6; and</w:t>
      </w:r>
    </w:p>
    <w:p>
      <w:pPr>
        <w:pStyle w:val="Indenta"/>
        <w:rPr>
          <w:snapToGrid w:val="0"/>
        </w:rPr>
      </w:pPr>
      <w:r>
        <w:rPr>
          <w:snapToGrid w:val="0"/>
        </w:rPr>
        <w:tab/>
        <w:t>(b)</w:t>
      </w:r>
      <w:r>
        <w:rPr>
          <w:snapToGrid w:val="0"/>
        </w:rPr>
        <w:tab/>
        <w:t xml:space="preserve">in the case of any other person, by that person as soon as is practicable after he enters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 or</w:t>
      </w:r>
    </w:p>
    <w:p>
      <w:pPr>
        <w:pStyle w:val="Indenta"/>
        <w:rPr>
          <w:snapToGrid w:val="0"/>
        </w:rPr>
      </w:pPr>
      <w:r>
        <w:rPr>
          <w:snapToGrid w:val="0"/>
        </w:rPr>
        <w:tab/>
        <w:t>(b)</w:t>
      </w:r>
      <w:r>
        <w:rPr>
          <w:snapToGrid w:val="0"/>
        </w:rPr>
        <w:tab/>
        <w:t>who is a member of the Authority; or</w:t>
      </w:r>
    </w:p>
    <w:p>
      <w:pPr>
        <w:pStyle w:val="Indenta"/>
        <w:rPr>
          <w:snapToGrid w:val="0"/>
        </w:rPr>
      </w:pPr>
      <w:r>
        <w:rPr>
          <w:snapToGrid w:val="0"/>
        </w:rPr>
        <w:tab/>
        <w:t>(c)</w:t>
      </w:r>
      <w:r>
        <w:rPr>
          <w:snapToGrid w:val="0"/>
        </w:rPr>
        <w:tab/>
        <w:t xml:space="preserve">who is a permanent resident on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who is a member of the crew of a vessel or aircraft in which persons are carried to the </w:t>
      </w:r>
      <w:smartTag w:uri="urn:schemas-microsoft-com:office:smarttags" w:element="place">
        <w:r>
          <w:rPr>
            <w:snapToGrid w:val="0"/>
          </w:rPr>
          <w:t>Island</w:t>
        </w:r>
      </w:smartTag>
      <w:r>
        <w:rPr>
          <w:snapToGrid w:val="0"/>
        </w:rPr>
        <w:t xml:space="preserve"> for reward; or</w:t>
      </w:r>
    </w:p>
    <w:p>
      <w:pPr>
        <w:pStyle w:val="Indenta"/>
        <w:rPr>
          <w:snapToGrid w:val="0"/>
        </w:rPr>
      </w:pPr>
      <w:r>
        <w:rPr>
          <w:snapToGrid w:val="0"/>
        </w:rPr>
        <w:tab/>
        <w:t>(e)</w:t>
      </w:r>
      <w:r>
        <w:rPr>
          <w:snapToGrid w:val="0"/>
        </w:rPr>
        <w:tab/>
        <w:t>who has paid an admission fee and has not returned to the mainland since that payment was made; or</w:t>
      </w:r>
    </w:p>
    <w:p>
      <w:pPr>
        <w:pStyle w:val="Indenta"/>
        <w:rPr>
          <w:snapToGrid w:val="0"/>
        </w:rPr>
      </w:pPr>
      <w:r>
        <w:rPr>
          <w:snapToGrid w:val="0"/>
        </w:rPr>
        <w:tab/>
        <w:t>(f)</w:t>
      </w:r>
      <w:r>
        <w:rPr>
          <w:snapToGrid w:val="0"/>
        </w:rPr>
        <w:tab/>
        <w:t>while he is on a vessel or aircraft that enters within the limits of the Island and leaves without being anchored or moored, or in the case of an aircraft without landing.</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in Gazette 9 Nov 1990 p. 5589; 14 Jun 1991 p. 2914; 29 Oct 1993 p. 5928; 14 Dec 1993 p. 6667; 4 Jul 1997 p. 3511; 24 Apr 2003 p. 1272; 8 Dec 2009 p. 5002.] </w:t>
      </w:r>
    </w:p>
    <w:p>
      <w:pPr>
        <w:pStyle w:val="Heading5"/>
        <w:rPr>
          <w:snapToGrid w:val="0"/>
        </w:rPr>
      </w:pPr>
      <w:bookmarkStart w:id="26" w:name="_Toc391651730"/>
      <w:bookmarkStart w:id="27" w:name="_Toc382477339"/>
      <w:r>
        <w:rPr>
          <w:rStyle w:val="CharSectno"/>
        </w:rPr>
        <w:t>6</w:t>
      </w:r>
      <w:r>
        <w:rPr>
          <w:snapToGrid w:val="0"/>
        </w:rPr>
        <w:t>.</w:t>
      </w:r>
      <w:r>
        <w:rPr>
          <w:snapToGrid w:val="0"/>
        </w:rPr>
        <w:tab/>
        <w:t>Collection of admission fees by transport operators</w:t>
      </w:r>
      <w:bookmarkEnd w:id="26"/>
      <w:bookmarkEnd w:id="27"/>
      <w:r>
        <w:rPr>
          <w:snapToGrid w:val="0"/>
        </w:rPr>
        <w:t xml:space="preserve"> </w:t>
      </w:r>
    </w:p>
    <w:p>
      <w:pPr>
        <w:pStyle w:val="Subsection"/>
        <w:rPr>
          <w:snapToGrid w:val="0"/>
        </w:rPr>
      </w:pPr>
      <w:r>
        <w:rPr>
          <w:snapToGrid w:val="0"/>
        </w:rPr>
        <w:tab/>
        <w:t>(1)</w:t>
      </w:r>
      <w:r>
        <w:rPr>
          <w:snapToGrid w:val="0"/>
        </w:rPr>
        <w:tab/>
        <w:t xml:space="preserve">Subject to regulations 7A, 7B and 7C, the owner of a vessel or aircraft in which persons are carried to the </w:t>
      </w:r>
      <w:smartTag w:uri="urn:schemas-microsoft-com:office:smarttags" w:element="place">
        <w:r>
          <w:rPr>
            <w:snapToGrid w:val="0"/>
          </w:rPr>
          <w:t>Island</w:t>
        </w:r>
      </w:smartTag>
      <w:r>
        <w:rPr>
          <w:snapToGrid w:val="0"/>
        </w:rPr>
        <w:t xml:space="preserve"> for reward shall — </w:t>
      </w:r>
    </w:p>
    <w:p>
      <w:pPr>
        <w:pStyle w:val="Indenta"/>
        <w:rPr>
          <w:snapToGrid w:val="0"/>
        </w:rPr>
      </w:pPr>
      <w:r>
        <w:rPr>
          <w:snapToGrid w:val="0"/>
        </w:rPr>
        <w:tab/>
        <w:t>(a)</w:t>
      </w:r>
      <w:r>
        <w:rPr>
          <w:snapToGrid w:val="0"/>
        </w:rPr>
        <w:tab/>
        <w:t>collect the admission fee provided for by regulation 5, or cause it to be collected, from each passenger who travels in the vessel or aircraft before he enters within the limits of the Island; and</w:t>
      </w:r>
    </w:p>
    <w:p>
      <w:pPr>
        <w:pStyle w:val="Indenta"/>
        <w:rPr>
          <w:snapToGrid w:val="0"/>
        </w:rPr>
      </w:pPr>
      <w:r>
        <w:rPr>
          <w:snapToGrid w:val="0"/>
        </w:rPr>
        <w:tab/>
        <w:t>(b)</w:t>
      </w:r>
      <w:r>
        <w:rPr>
          <w:snapToGrid w:val="0"/>
        </w:rPr>
        <w:tab/>
        <w:t>remit the fees so collected to the Authority, together with a return or returns duly completed in such form or forms as the Authority may provide for the purpose — </w:t>
      </w:r>
    </w:p>
    <w:p>
      <w:pPr>
        <w:pStyle w:val="Indenti"/>
        <w:rPr>
          <w:snapToGrid w:val="0"/>
        </w:rPr>
      </w:pPr>
      <w:r>
        <w:rPr>
          <w:snapToGrid w:val="0"/>
        </w:rPr>
        <w:tab/>
        <w:t>(i)</w:t>
      </w:r>
      <w:r>
        <w:rPr>
          <w:snapToGrid w:val="0"/>
        </w:rPr>
        <w:tab/>
        <w:t xml:space="preserve">in the case of a vessel having a passenger capacity of up to 50 persons under the </w:t>
      </w:r>
      <w:r>
        <w:rPr>
          <w:i/>
          <w:snapToGrid w:val="0"/>
        </w:rPr>
        <w:t>Western Australian Marine Act 1982</w:t>
      </w:r>
      <w:r>
        <w:rPr>
          <w:snapToGrid w:val="0"/>
        </w:rPr>
        <w:t>, not later than 31 August in each year in respect of fees collected during the year that ended on the preceding 30 June; and</w:t>
      </w:r>
    </w:p>
    <w:p>
      <w:pPr>
        <w:pStyle w:val="Indenti"/>
      </w:pPr>
      <w:r>
        <w:tab/>
        <w:t>(ii)</w:t>
      </w:r>
      <w:r>
        <w:tab/>
        <w:t>in any other case, no later than 7 days after the last day of each collection period, in respect of fees collected during that collection period.</w:t>
      </w:r>
    </w:p>
    <w:p>
      <w:pPr>
        <w:pStyle w:val="Penstart"/>
        <w:rPr>
          <w:snapToGrid w:val="0"/>
        </w:rPr>
      </w:pPr>
      <w:r>
        <w:rPr>
          <w:snapToGrid w:val="0"/>
        </w:rPr>
        <w:tab/>
        <w:t>Penalty: $1 000.</w:t>
      </w:r>
    </w:p>
    <w:p>
      <w:pPr>
        <w:pStyle w:val="Subsection"/>
      </w:pPr>
      <w:r>
        <w:tab/>
        <w:t>(1a)</w:t>
      </w:r>
      <w:r>
        <w:tab/>
        <w:t xml:space="preserve">In subregulation (1)(b)(ii) — </w:t>
      </w:r>
    </w:p>
    <w:p>
      <w:pPr>
        <w:pStyle w:val="Defstart"/>
      </w:pPr>
      <w:r>
        <w:rPr>
          <w:b/>
        </w:rPr>
        <w:tab/>
      </w:r>
      <w:r>
        <w:rPr>
          <w:rStyle w:val="CharDefText"/>
        </w:rPr>
        <w:t>collection period</w:t>
      </w:r>
      <w:r>
        <w:t xml:space="preserve"> means a period of 7 days commencing on a Wednesday and ending on a Tuesday.</w:t>
      </w:r>
    </w:p>
    <w:p>
      <w:pPr>
        <w:pStyle w:val="Subsection"/>
        <w:keepNext/>
        <w:rPr>
          <w:snapToGrid w:val="0"/>
        </w:rPr>
      </w:pPr>
      <w:r>
        <w:rPr>
          <w:snapToGrid w:val="0"/>
        </w:rPr>
        <w:tab/>
        <w:t>(2)</w:t>
      </w:r>
      <w:r>
        <w:rPr>
          <w:snapToGrid w:val="0"/>
        </w:rPr>
        <w:tab/>
        <w:t xml:space="preserve">A person shall not pass to another person his ticket for travel to the </w:t>
      </w:r>
      <w:smartTag w:uri="urn:schemas-microsoft-com:office:smarttags" w:element="place">
        <w:r>
          <w:rPr>
            <w:snapToGrid w:val="0"/>
          </w:rPr>
          <w:t>Island</w:t>
        </w:r>
      </w:smartTag>
      <w:r>
        <w:rPr>
          <w:snapToGrid w:val="0"/>
        </w:rPr>
        <w:t xml:space="preserve"> on a vessel or aircraft with the intention of providing false evidence that the other person has paid an admission fee.</w:t>
      </w:r>
    </w:p>
    <w:p>
      <w:pPr>
        <w:pStyle w:val="Penstart"/>
      </w:pPr>
      <w:r>
        <w:tab/>
        <w:t>Penalty: a fine of $750.</w:t>
      </w:r>
    </w:p>
    <w:p>
      <w:pPr>
        <w:pStyle w:val="Subsection"/>
        <w:rPr>
          <w:snapToGrid w:val="0"/>
        </w:rPr>
      </w:pPr>
      <w:r>
        <w:rPr>
          <w:snapToGrid w:val="0"/>
        </w:rPr>
        <w:tab/>
        <w:t>(3)</w:t>
      </w:r>
      <w:r>
        <w:rPr>
          <w:snapToGrid w:val="0"/>
        </w:rPr>
        <w:tab/>
        <w:t>If the owner of a vessel or aircraft fails to remit to the Authority the amount of any admission fees collected or required to be collected by him under subregulation (1), the Authority may recover from him the amount that has not been remitted in a court of competent jurisdiction.</w:t>
      </w:r>
    </w:p>
    <w:p>
      <w:pPr>
        <w:pStyle w:val="Footnotesection"/>
        <w:ind w:left="890" w:hanging="890"/>
      </w:pPr>
      <w:r>
        <w:tab/>
        <w:t xml:space="preserve">[Regulation 6 amended in Gazette 30 Dec 1994 p. 7347; 24 Apr 2003 p. 1272; 4 Jan 2013 p. 23.] </w:t>
      </w:r>
    </w:p>
    <w:p>
      <w:pPr>
        <w:pStyle w:val="Heading5"/>
      </w:pPr>
      <w:bookmarkStart w:id="28" w:name="_Toc391651731"/>
      <w:bookmarkStart w:id="29" w:name="_Toc382477340"/>
      <w:r>
        <w:rPr>
          <w:rStyle w:val="CharSectno"/>
        </w:rPr>
        <w:t>6A</w:t>
      </w:r>
      <w:r>
        <w:t>.</w:t>
      </w:r>
      <w:r>
        <w:tab/>
        <w:t>Audit of accounts etc. of certain transport operators as to admission fees</w:t>
      </w:r>
      <w:bookmarkEnd w:id="28"/>
      <w:bookmarkEnd w:id="29"/>
    </w:p>
    <w:p>
      <w:pPr>
        <w:pStyle w:val="Subsection"/>
      </w:pPr>
      <w:r>
        <w:tab/>
        <w:t>(1)</w:t>
      </w:r>
      <w:r>
        <w:tab/>
        <w:t>The Authority may cause the accounts and records of admission fees collected by the owner of a vessel or aircraft who is required to remit admission fees under regulation 6(1)(b)(ii) to be audited.</w:t>
      </w:r>
    </w:p>
    <w:p>
      <w:pPr>
        <w:pStyle w:val="Subsection"/>
      </w:pPr>
      <w:r>
        <w:tab/>
        <w:t>(2)</w:t>
      </w:r>
      <w:r>
        <w:tab/>
        <w:t xml:space="preserve">An owner of a vessel or aircraft shall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Subsection"/>
        <w:spacing w:before="80"/>
      </w:pPr>
      <w:r>
        <w:tab/>
      </w:r>
      <w:r>
        <w:tab/>
        <w:t>Penalty: $1 000.</w:t>
      </w:r>
    </w:p>
    <w:p>
      <w:pPr>
        <w:pStyle w:val="Footnotesection"/>
        <w:ind w:left="890" w:hanging="890"/>
      </w:pPr>
      <w:r>
        <w:tab/>
        <w:t>[Regulation 6A inserted in Gazette 24 Apr 2003 p. 1272.]</w:t>
      </w:r>
    </w:p>
    <w:p>
      <w:pPr>
        <w:pStyle w:val="Heading5"/>
        <w:rPr>
          <w:snapToGrid w:val="0"/>
        </w:rPr>
      </w:pPr>
      <w:bookmarkStart w:id="30" w:name="_Toc391651732"/>
      <w:bookmarkStart w:id="31" w:name="_Toc382477341"/>
      <w:r>
        <w:rPr>
          <w:rStyle w:val="CharSectno"/>
        </w:rPr>
        <w:t>7</w:t>
      </w:r>
      <w:r>
        <w:rPr>
          <w:snapToGrid w:val="0"/>
        </w:rPr>
        <w:t>.</w:t>
      </w:r>
      <w:r>
        <w:rPr>
          <w:snapToGrid w:val="0"/>
        </w:rPr>
        <w:tab/>
        <w:t>Annual fee for non</w:t>
      </w:r>
      <w:r>
        <w:rPr>
          <w:snapToGrid w:val="0"/>
        </w:rPr>
        <w:noBreakHyphen/>
        <w:t>commercial vessels etc. in lieu of admission fees</w:t>
      </w:r>
      <w:bookmarkEnd w:id="30"/>
      <w:bookmarkEnd w:id="31"/>
    </w:p>
    <w:p>
      <w:pPr>
        <w:pStyle w:val="Subsection"/>
        <w:spacing w:before="120"/>
        <w:rPr>
          <w:snapToGrid w:val="0"/>
        </w:rPr>
      </w:pPr>
      <w:r>
        <w:rPr>
          <w:snapToGrid w:val="0"/>
        </w:rPr>
        <w:tab/>
        <w:t>(1)</w:t>
      </w:r>
      <w:r>
        <w:rPr>
          <w:snapToGrid w:val="0"/>
        </w:rPr>
        <w:tab/>
        <w:t xml:space="preserve">Where — </w:t>
      </w:r>
    </w:p>
    <w:p>
      <w:pPr>
        <w:pStyle w:val="Indenta"/>
        <w:spacing w:before="60"/>
        <w:rPr>
          <w:snapToGrid w:val="0"/>
        </w:rPr>
      </w:pPr>
      <w:r>
        <w:rPr>
          <w:snapToGrid w:val="0"/>
        </w:rPr>
        <w:tab/>
        <w:t>(a)</w:t>
      </w:r>
      <w:r>
        <w:rPr>
          <w:snapToGrid w:val="0"/>
        </w:rPr>
        <w:tab/>
        <w:t>in respect of any vessel or aircraft (not being a vessel or aircraft in which persons are usually carried for reward) the relevant payment set out in Schedule 7 is paid in respect of any year, or part of a year, ending on 31 August following the payment; and</w:t>
      </w:r>
    </w:p>
    <w:p>
      <w:pPr>
        <w:pStyle w:val="Indenta"/>
        <w:rPr>
          <w:snapToGrid w:val="0"/>
        </w:rPr>
      </w:pPr>
      <w:r>
        <w:rPr>
          <w:snapToGrid w:val="0"/>
        </w:rPr>
        <w:tab/>
        <w:t>(b)</w:t>
      </w:r>
      <w:r>
        <w:rPr>
          <w:snapToGrid w:val="0"/>
        </w:rPr>
        <w:tab/>
        <w:t>an adhesive sticker issued by the Authority on receipt of that amount is exhibited on that vessel or aircraft in such a position as to be clearly visible from the exterior,</w:t>
      </w:r>
    </w:p>
    <w:p>
      <w:pPr>
        <w:pStyle w:val="Subsection"/>
        <w:spacing w:before="180"/>
        <w:rPr>
          <w:snapToGrid w:val="0"/>
        </w:rPr>
      </w:pPr>
      <w:r>
        <w:rPr>
          <w:snapToGrid w:val="0"/>
        </w:rPr>
        <w:tab/>
      </w:r>
      <w:r>
        <w:rPr>
          <w:snapToGrid w:val="0"/>
        </w:rPr>
        <w:tab/>
        <w:t xml:space="preserve">a person who is carried to the </w:t>
      </w:r>
      <w:smartTag w:uri="urn:schemas-microsoft-com:office:smarttags" w:element="place">
        <w:r>
          <w:rPr>
            <w:snapToGrid w:val="0"/>
          </w:rPr>
          <w:t>Island</w:t>
        </w:r>
      </w:smartTag>
      <w:r>
        <w:rPr>
          <w:snapToGrid w:val="0"/>
        </w:rPr>
        <w:t xml:space="preserve"> on that vessel or aircraft during that year is taken to have paid the admission fee required under regulation 5.</w:t>
      </w:r>
    </w:p>
    <w:p>
      <w:pPr>
        <w:pStyle w:val="Subsection"/>
        <w:spacing w:before="180"/>
      </w:pPr>
      <w:r>
        <w:tab/>
        <w:t>(2)</w:t>
      </w:r>
      <w:r>
        <w:tab/>
      </w:r>
      <w:r>
        <w:rPr>
          <w:snapToGrid w:val="0"/>
        </w:rPr>
        <w:t xml:space="preserve">A person who is in charge of the vessel or aircraft must ensure that the adhesive sticker is exhibited on the vessel or aircraft in accordance with subregulation (1)(b) while the vessel is moored within the limits of, or the aircraft is landed at, the </w:t>
      </w:r>
      <w:smartTag w:uri="urn:schemas-microsoft-com:office:smarttags" w:element="place">
        <w:r>
          <w:rPr>
            <w:snapToGrid w:val="0"/>
          </w:rPr>
          <w:t>Island</w:t>
        </w:r>
      </w:smartTag>
      <w:r>
        <w:rPr>
          <w:snapToGrid w:val="0"/>
        </w:rPr>
        <w:t>.</w:t>
      </w:r>
    </w:p>
    <w:p>
      <w:pPr>
        <w:pStyle w:val="Penstart"/>
        <w:spacing w:before="120"/>
      </w:pPr>
      <w:r>
        <w:tab/>
        <w:t>Penalty: a fine of $750.</w:t>
      </w:r>
    </w:p>
    <w:p>
      <w:pPr>
        <w:pStyle w:val="Footnotesection"/>
        <w:ind w:left="890" w:hanging="890"/>
      </w:pPr>
      <w:r>
        <w:tab/>
        <w:t xml:space="preserve">[Regulation 7 inserted in Gazette 4 Jul 1997 p. 3511; amended in Gazette 17 Dec 2010 p. 6360.] </w:t>
      </w:r>
    </w:p>
    <w:p>
      <w:pPr>
        <w:pStyle w:val="Heading5"/>
        <w:spacing w:before="240"/>
        <w:rPr>
          <w:snapToGrid w:val="0"/>
        </w:rPr>
      </w:pPr>
      <w:bookmarkStart w:id="32" w:name="_Toc391651733"/>
      <w:bookmarkStart w:id="33" w:name="_Toc382477342"/>
      <w:r>
        <w:rPr>
          <w:rStyle w:val="CharSectno"/>
        </w:rPr>
        <w:t>7A</w:t>
      </w:r>
      <w:r>
        <w:rPr>
          <w:snapToGrid w:val="0"/>
        </w:rPr>
        <w:t>.</w:t>
      </w:r>
      <w:r>
        <w:rPr>
          <w:snapToGrid w:val="0"/>
        </w:rPr>
        <w:tab/>
        <w:t xml:space="preserve">Annual payment by </w:t>
      </w:r>
      <w:r>
        <w:rPr>
          <w:bCs/>
        </w:rPr>
        <w:t>charter operators in lieu of admission fees</w:t>
      </w:r>
      <w:bookmarkEnd w:id="32"/>
      <w:bookmarkEnd w:id="33"/>
    </w:p>
    <w:p>
      <w:pPr>
        <w:pStyle w:val="Subsection"/>
        <w:spacing w:before="180"/>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the owner of a vessel in which persons are carried to the </w:t>
      </w:r>
      <w:smartTag w:uri="urn:schemas-microsoft-com:office:smarttags" w:element="place">
        <w:r>
          <w:rPr>
            <w:snapToGrid w:val="0"/>
          </w:rPr>
          <w:t>Island</w:t>
        </w:r>
      </w:smartTag>
      <w:r>
        <w:rPr>
          <w:snapToGrid w:val="0"/>
        </w:rPr>
        <w:t xml:space="preserve"> for reward </w:t>
      </w:r>
      <w:r>
        <w:t>by charter of</w:t>
      </w:r>
      <w:r>
        <w:rPr>
          <w:snapToGrid w:val="0"/>
        </w:rPr>
        <w:t xml:space="preserve"> that vessel, pays to the Authority, subject to subregulation (3), the annual payment calculated in accordance with Schedule 5 — </w:t>
      </w:r>
    </w:p>
    <w:p>
      <w:pPr>
        <w:pStyle w:val="Indenti"/>
        <w:rPr>
          <w:snapToGrid w:val="0"/>
        </w:rPr>
      </w:pPr>
      <w:r>
        <w:rPr>
          <w:snapToGrid w:val="0"/>
        </w:rPr>
        <w:tab/>
        <w:t>(i)</w:t>
      </w:r>
      <w:r>
        <w:rPr>
          <w:snapToGrid w:val="0"/>
        </w:rPr>
        <w:tab/>
        <w:t>in advance of and in respect of a financial year; and</w:t>
      </w:r>
    </w:p>
    <w:p>
      <w:pPr>
        <w:pStyle w:val="Indenti"/>
        <w:rPr>
          <w:snapToGrid w:val="0"/>
        </w:rPr>
      </w:pPr>
      <w:r>
        <w:rPr>
          <w:snapToGrid w:val="0"/>
        </w:rPr>
        <w:tab/>
        <w:t>(ii)</w:t>
      </w:r>
      <w:r>
        <w:rPr>
          <w:snapToGrid w:val="0"/>
        </w:rPr>
        <w:tab/>
        <w:t xml:space="preserve">for the number of visits declared by the owner to be made by the vessel to the </w:t>
      </w:r>
      <w:smartTag w:uri="urn:schemas-microsoft-com:office:smarttags" w:element="place">
        <w:r>
          <w:rPr>
            <w:snapToGrid w:val="0"/>
          </w:rPr>
          <w:t>Island</w:t>
        </w:r>
      </w:smartTag>
      <w:r>
        <w:rPr>
          <w:snapToGrid w:val="0"/>
        </w:rPr>
        <w:t xml:space="preserve"> during that financial year;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 xml:space="preserve">an adhesive </w:t>
      </w:r>
      <w:r>
        <w:t>sticker</w:t>
      </w:r>
      <w:r>
        <w:rPr>
          <w:snapToGrid w:val="0"/>
        </w:rPr>
        <w:t xml:space="preserve"> issued by the Authority on receipt of the annual payment is exhibited on the vessel in such a position as to be clearly visible from the exterior,</w:t>
      </w:r>
    </w:p>
    <w:p>
      <w:pPr>
        <w:pStyle w:val="Subsection"/>
        <w:widowControl w:val="0"/>
        <w:rPr>
          <w:snapToGrid w:val="0"/>
        </w:rPr>
      </w:pPr>
      <w:r>
        <w:rPr>
          <w:snapToGrid w:val="0"/>
        </w:rPr>
        <w:tab/>
      </w:r>
      <w:r>
        <w:rPr>
          <w:snapToGrid w:val="0"/>
        </w:rPr>
        <w:tab/>
        <w:t>a person who is carried to the Island on the vessel during that financial year for the sole purpose of participating in recreational fishing, or recreational diving, from that vessel shall be deemed to have paid the admission fee prescribed by regulation 5.</w:t>
      </w:r>
    </w:p>
    <w:p>
      <w:pPr>
        <w:pStyle w:val="Subsection"/>
        <w:rPr>
          <w:snapToGrid w:val="0"/>
        </w:rPr>
      </w:pPr>
      <w:r>
        <w:rPr>
          <w:snapToGrid w:val="0"/>
        </w:rPr>
        <w:tab/>
        <w:t>(2)</w:t>
      </w:r>
      <w:r>
        <w:rPr>
          <w:snapToGrid w:val="0"/>
        </w:rPr>
        <w:tab/>
        <w:t xml:space="preserve">At the time when the owner of a vessel makes a declaration of the number of visits to be made to the Island under subregulation (1)(a)(ii), the owner shall also declare the number of visits, if any, made by the vessel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If the number of visits made by a vessel to the Island during the previous financial year is different from the number declared by the owner in respect of that financial year, the Authority may make an appropriate adjustment to the annual payment that the owner is required to pay under subregulation (1)(a).</w:t>
      </w:r>
    </w:p>
    <w:p>
      <w:pPr>
        <w:pStyle w:val="Subsection"/>
      </w:pPr>
      <w:r>
        <w:tab/>
        <w:t>(4)</w:t>
      </w:r>
      <w:r>
        <w:tab/>
      </w:r>
      <w:r>
        <w:rPr>
          <w:snapToGrid w:val="0"/>
        </w:rPr>
        <w:t xml:space="preserve">A person who is in charge of the vessel must ensure that the adhesive sticker is exhibited on the vessel in accordance with subregulation (1)(b) while the vessel is moored within the limits of the </w:t>
      </w:r>
      <w:smartTag w:uri="urn:schemas-microsoft-com:office:smarttags" w:element="place">
        <w:r>
          <w:rPr>
            <w:snapToGrid w:val="0"/>
          </w:rPr>
          <w:t>Island</w:t>
        </w:r>
      </w:smartTag>
      <w:r>
        <w:rPr>
          <w:snapToGrid w:val="0"/>
        </w:rPr>
        <w:t>.</w:t>
      </w:r>
    </w:p>
    <w:p>
      <w:pPr>
        <w:pStyle w:val="Penstart"/>
        <w:spacing w:before="120"/>
      </w:pPr>
      <w:r>
        <w:tab/>
        <w:t>Penalty: a fine of $750.</w:t>
      </w:r>
    </w:p>
    <w:p>
      <w:pPr>
        <w:pStyle w:val="Footnotesection"/>
        <w:ind w:left="890" w:hanging="890"/>
      </w:pPr>
      <w:r>
        <w:tab/>
        <w:t>[Regulation 7A inserted in Gazette 14 Dec 1993 p. 6667</w:t>
      </w:r>
      <w:r>
        <w:noBreakHyphen/>
        <w:t xml:space="preserve">8; amended in Gazette 30 Dec 1994 p. 7347; 17 Dec 2010 p. 6360; 4 Mar 2011 p. 701.] </w:t>
      </w:r>
    </w:p>
    <w:p>
      <w:pPr>
        <w:pStyle w:val="Heading5"/>
        <w:rPr>
          <w:snapToGrid w:val="0"/>
        </w:rPr>
      </w:pPr>
      <w:bookmarkStart w:id="34" w:name="_Toc391651734"/>
      <w:bookmarkStart w:id="35" w:name="_Toc382477343"/>
      <w:r>
        <w:rPr>
          <w:rStyle w:val="CharSectno"/>
        </w:rPr>
        <w:t>7B</w:t>
      </w:r>
      <w:r>
        <w:rPr>
          <w:snapToGrid w:val="0"/>
        </w:rPr>
        <w:t>.</w:t>
      </w:r>
      <w:r>
        <w:rPr>
          <w:snapToGrid w:val="0"/>
        </w:rPr>
        <w:tab/>
        <w:t>Aerodrome usage fees</w:t>
      </w:r>
      <w:bookmarkEnd w:id="34"/>
      <w:bookmarkEnd w:id="35"/>
      <w:r>
        <w:rPr>
          <w:snapToGrid w:val="0"/>
        </w:rPr>
        <w:t xml:space="preserve"> </w:t>
      </w:r>
    </w:p>
    <w:p>
      <w:pPr>
        <w:pStyle w:val="Subsection"/>
        <w:rPr>
          <w:snapToGrid w:val="0"/>
        </w:rPr>
      </w:pPr>
      <w:r>
        <w:rPr>
          <w:snapToGrid w:val="0"/>
        </w:rPr>
        <w:tab/>
        <w:t>(1)</w:t>
      </w:r>
      <w:r>
        <w:rPr>
          <w:snapToGrid w:val="0"/>
        </w:rPr>
        <w:tab/>
        <w:t xml:space="preserve">Subject to regulations 7C and 7D, the owner of an aircraft in which persons are carried to the Island shall pay to the Authority, for each occasion when the aircraft lands at the </w:t>
      </w:r>
      <w:smartTag w:uri="urn:schemas-microsoft-com:office:smarttags" w:element="place">
        <w:r>
          <w:rPr>
            <w:snapToGrid w:val="0"/>
          </w:rPr>
          <w:t>Island</w:t>
        </w:r>
      </w:smartTag>
      <w:r>
        <w:rPr>
          <w:snapToGrid w:val="0"/>
        </w:rPr>
        <w:t>, the aerodrome usage fee set out in</w:t>
      </w:r>
      <w:r>
        <w:t xml:space="preserve"> Schedule 6 item 1.</w:t>
      </w:r>
    </w:p>
    <w:p>
      <w:pPr>
        <w:pStyle w:val="Subsection"/>
        <w:rPr>
          <w:snapToGrid w:val="0"/>
        </w:rPr>
      </w:pPr>
      <w:r>
        <w:rPr>
          <w:snapToGrid w:val="0"/>
        </w:rPr>
        <w:tab/>
        <w:t>(2)</w:t>
      </w:r>
      <w:r>
        <w:rPr>
          <w:snapToGrid w:val="0"/>
        </w:rPr>
        <w:tab/>
        <w:t xml:space="preserve">If the owner of an aircraft pays the applicable aerodrome usage fee under subregulation (1) or annual payment under regulation 7C, a person who is carried to the </w:t>
      </w:r>
      <w:smartTag w:uri="urn:schemas-microsoft-com:office:smarttags" w:element="place">
        <w:r>
          <w:rPr>
            <w:snapToGrid w:val="0"/>
          </w:rPr>
          <w:t>Island</w:t>
        </w:r>
      </w:smartTag>
      <w:r>
        <w:rPr>
          <w:snapToGrid w:val="0"/>
        </w:rPr>
        <w:t xml:space="preserve"> in the aircraft shall be deemed to have paid the admission fee prescribed by regulation 5.</w:t>
      </w:r>
    </w:p>
    <w:p>
      <w:pPr>
        <w:pStyle w:val="Footnotesection"/>
        <w:ind w:left="890" w:hanging="890"/>
      </w:pPr>
      <w:r>
        <w:tab/>
        <w:t xml:space="preserve">[Regulation 7B inserted in Gazette 30 Dec 1994 p. 7348; amended in Gazette 29 Jul 2011 p. 3144.] </w:t>
      </w:r>
    </w:p>
    <w:p>
      <w:pPr>
        <w:pStyle w:val="Heading5"/>
        <w:rPr>
          <w:snapToGrid w:val="0"/>
        </w:rPr>
      </w:pPr>
      <w:bookmarkStart w:id="36" w:name="_Toc391651735"/>
      <w:bookmarkStart w:id="37" w:name="_Toc382477344"/>
      <w:r>
        <w:rPr>
          <w:rStyle w:val="CharSectno"/>
        </w:rPr>
        <w:t>7C</w:t>
      </w:r>
      <w:r>
        <w:rPr>
          <w:snapToGrid w:val="0"/>
        </w:rPr>
        <w:t>.</w:t>
      </w:r>
      <w:r>
        <w:rPr>
          <w:snapToGrid w:val="0"/>
        </w:rPr>
        <w:tab/>
        <w:t>Annual payment in lieu of aerodrome usage fees</w:t>
      </w:r>
      <w:bookmarkEnd w:id="36"/>
      <w:bookmarkEnd w:id="37"/>
      <w:r>
        <w:rPr>
          <w:snapToGrid w:val="0"/>
        </w:rPr>
        <w:t xml:space="preserve"> </w:t>
      </w:r>
    </w:p>
    <w:p>
      <w:pPr>
        <w:pStyle w:val="Subsection"/>
        <w:rPr>
          <w:snapToGrid w:val="0"/>
        </w:rPr>
      </w:pPr>
      <w:r>
        <w:rPr>
          <w:snapToGrid w:val="0"/>
        </w:rPr>
        <w:tab/>
        <w:t>(1)</w:t>
      </w:r>
      <w:r>
        <w:rPr>
          <w:snapToGrid w:val="0"/>
        </w:rPr>
        <w:tab/>
        <w:t>Subject to regulation 7D, the owner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pPr>
      <w:r>
        <w:tab/>
        <w:t>(b)</w:t>
      </w:r>
      <w:r>
        <w:tab/>
        <w:t xml:space="preserve">calculated by multiplying the amount set out in Schedule 6 item 2 by the number of visits declared by the owner to be made by the aircraft to the </w:t>
      </w:r>
      <w:smartTag w:uri="urn:schemas-microsoft-com:office:smarttags" w:element="place">
        <w:r>
          <w:t>Island</w:t>
        </w:r>
      </w:smartTag>
      <w:r>
        <w:t xml:space="preserve"> during that financial year.</w:t>
      </w:r>
    </w:p>
    <w:p>
      <w:pPr>
        <w:pStyle w:val="Subsection"/>
        <w:rPr>
          <w:snapToGrid w:val="0"/>
        </w:rPr>
      </w:pPr>
      <w:r>
        <w:rPr>
          <w:snapToGrid w:val="0"/>
        </w:rPr>
        <w:tab/>
        <w:t>(2)</w:t>
      </w:r>
      <w:r>
        <w:rPr>
          <w:snapToGrid w:val="0"/>
        </w:rPr>
        <w:tab/>
        <w:t xml:space="preserve">At the time when the owner of an aircraft makes a declaration of the number of visits to be made by the aircraft to the Island during a financial year, the owner shall also declare the number of visits, if any, made by the aircraft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 xml:space="preserve">If the number of visits made by an aircraft to the </w:t>
      </w:r>
      <w:smartTag w:uri="urn:schemas-microsoft-com:office:smarttags" w:element="place">
        <w:r>
          <w:rPr>
            <w:snapToGrid w:val="0"/>
          </w:rPr>
          <w:t>Island</w:t>
        </w:r>
      </w:smartTag>
      <w:r>
        <w:rPr>
          <w:snapToGrid w:val="0"/>
        </w:rPr>
        <w:t xml:space="preserve"> during the previous financial year is different from the number declared by the owner in respect of that financial year, the Authority may make an appropriate adjustment to the annual payment payable by the owner under subregulation (1).</w:t>
      </w:r>
    </w:p>
    <w:p>
      <w:pPr>
        <w:pStyle w:val="Footnotesection"/>
      </w:pPr>
      <w:r>
        <w:tab/>
        <w:t xml:space="preserve">[Regulation 7C inserted in Gazette 30 Dec 1994 p. 7348; amended in Gazette 29 Jul 2011 p. 3144.] </w:t>
      </w:r>
    </w:p>
    <w:p>
      <w:pPr>
        <w:pStyle w:val="Heading5"/>
        <w:rPr>
          <w:snapToGrid w:val="0"/>
        </w:rPr>
      </w:pPr>
      <w:bookmarkStart w:id="38" w:name="_Toc391651736"/>
      <w:bookmarkStart w:id="39" w:name="_Toc382477345"/>
      <w:r>
        <w:rPr>
          <w:rStyle w:val="CharSectno"/>
        </w:rPr>
        <w:t>7D</w:t>
      </w:r>
      <w:r>
        <w:rPr>
          <w:snapToGrid w:val="0"/>
        </w:rPr>
        <w:t>.</w:t>
      </w:r>
      <w:r>
        <w:rPr>
          <w:snapToGrid w:val="0"/>
        </w:rPr>
        <w:tab/>
        <w:t>Exceptions to r. 7B and 7C</w:t>
      </w:r>
      <w:bookmarkEnd w:id="38"/>
      <w:bookmarkEnd w:id="39"/>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 xml:space="preserve">in respect of an aircraft operated as part of a regular passenger transport service to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in respect of an aircraft, operated by an approved charter operator, in which persons are carried for reward from, and returned to, the Island without the aircraft having landed outside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The aerodrome usage fee, if any, payable by the owner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w:t>
      </w:r>
    </w:p>
    <w:p>
      <w:pPr>
        <w:pStyle w:val="Heading5"/>
      </w:pPr>
      <w:bookmarkStart w:id="40" w:name="_Toc391651737"/>
      <w:bookmarkStart w:id="41" w:name="_Toc382477346"/>
      <w:r>
        <w:rPr>
          <w:rStyle w:val="CharSectno"/>
        </w:rPr>
        <w:t>7E</w:t>
      </w:r>
      <w:r>
        <w:t>.</w:t>
      </w:r>
      <w:r>
        <w:tab/>
        <w:t>Main Ferry Jetty berthing fee</w:t>
      </w:r>
      <w:bookmarkEnd w:id="40"/>
      <w:bookmarkEnd w:id="41"/>
    </w:p>
    <w:p>
      <w:pPr>
        <w:pStyle w:val="Subsection"/>
      </w:pPr>
      <w:r>
        <w:tab/>
        <w:t>(1)</w:t>
      </w:r>
      <w:r>
        <w:tab/>
        <w:t xml:space="preserve">The owner of a vessel shall before berthing that vessel at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pay to the Authority the relevant berthing fee set out in Schedule 8 for berths at that jetty.</w:t>
      </w:r>
    </w:p>
    <w:p>
      <w:pPr>
        <w:pStyle w:val="Subsection"/>
      </w:pPr>
      <w:r>
        <w:tab/>
        <w:t>(2)</w:t>
      </w:r>
      <w:r>
        <w:tab/>
        <w:t>A person referred to in subregulation (1) who fails or refuses to pay a berthing fee payable by him under that subregulation commits an offence.</w:t>
      </w:r>
    </w:p>
    <w:p>
      <w:pPr>
        <w:pStyle w:val="Penstart"/>
      </w:pPr>
      <w:r>
        <w:tab/>
        <w:t>Penalty: $1 000.</w:t>
      </w:r>
    </w:p>
    <w:p>
      <w:pPr>
        <w:pStyle w:val="Footnotesection"/>
      </w:pPr>
      <w:r>
        <w:tab/>
        <w:t>[Regulation 7E inserted in Gazette 29 Jun 2004 p. 2546.]</w:t>
      </w:r>
    </w:p>
    <w:p>
      <w:pPr>
        <w:pStyle w:val="Heading2"/>
      </w:pPr>
      <w:bookmarkStart w:id="42" w:name="_Toc391651738"/>
      <w:bookmarkStart w:id="43" w:name="_Toc382477347"/>
      <w:r>
        <w:rPr>
          <w:rStyle w:val="CharPartNo"/>
        </w:rPr>
        <w:t>Part 3</w:t>
      </w:r>
      <w:r>
        <w:rPr>
          <w:rStyle w:val="CharDivNo"/>
        </w:rPr>
        <w:t> </w:t>
      </w:r>
      <w:r>
        <w:t>—</w:t>
      </w:r>
      <w:r>
        <w:rPr>
          <w:rStyle w:val="CharDivText"/>
        </w:rPr>
        <w:t> </w:t>
      </w:r>
      <w:r>
        <w:rPr>
          <w:rStyle w:val="CharPartText"/>
        </w:rPr>
        <w:t xml:space="preserve">Residence on </w:t>
      </w:r>
      <w:smartTag w:uri="urn:schemas-microsoft-com:office:smarttags" w:element="place">
        <w:r>
          <w:rPr>
            <w:rStyle w:val="CharPartText"/>
          </w:rPr>
          <w:t>Island</w:t>
        </w:r>
      </w:smartTag>
      <w:bookmarkEnd w:id="42"/>
      <w:bookmarkEnd w:id="43"/>
      <w:r>
        <w:rPr>
          <w:rStyle w:val="CharPartText"/>
        </w:rPr>
        <w:t xml:space="preserve"> </w:t>
      </w:r>
    </w:p>
    <w:p>
      <w:pPr>
        <w:pStyle w:val="Heading5"/>
        <w:rPr>
          <w:snapToGrid w:val="0"/>
        </w:rPr>
      </w:pPr>
      <w:bookmarkStart w:id="44" w:name="_Toc391651739"/>
      <w:bookmarkStart w:id="45" w:name="_Toc382477348"/>
      <w:r>
        <w:rPr>
          <w:rStyle w:val="CharSectno"/>
        </w:rPr>
        <w:t>8</w:t>
      </w:r>
      <w:r>
        <w:rPr>
          <w:snapToGrid w:val="0"/>
        </w:rPr>
        <w:t>.</w:t>
      </w:r>
      <w:r>
        <w:rPr>
          <w:snapToGrid w:val="0"/>
        </w:rPr>
        <w:tab/>
        <w:t>Licence to occupy accommodation</w:t>
      </w:r>
      <w:bookmarkEnd w:id="44"/>
      <w:bookmarkEnd w:id="45"/>
      <w:r>
        <w:rPr>
          <w:snapToGrid w:val="0"/>
        </w:rPr>
        <w:t xml:space="preserve"> </w:t>
      </w:r>
    </w:p>
    <w:p>
      <w:pPr>
        <w:pStyle w:val="Subsection"/>
        <w:rPr>
          <w:snapToGrid w:val="0"/>
        </w:rPr>
      </w:pPr>
      <w:r>
        <w:rPr>
          <w:snapToGrid w:val="0"/>
        </w:rPr>
        <w:tab/>
        <w:t>(1)</w:t>
      </w:r>
      <w:r>
        <w:rPr>
          <w:snapToGrid w:val="0"/>
        </w:rPr>
        <w:tab/>
        <w:t xml:space="preserve">The Authority may grant to a person a licence to occupy specified accommodation on the </w:t>
      </w:r>
      <w:smartTag w:uri="urn:schemas-microsoft-com:office:smarttags" w:element="place">
        <w:r>
          <w:rPr>
            <w:snapToGrid w:val="0"/>
          </w:rPr>
          <w:t>Island</w:t>
        </w:r>
      </w:smartTag>
      <w:r>
        <w:rPr>
          <w:snapToGrid w:val="0"/>
        </w:rPr>
        <w:t xml:space="preserve">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w:t>
      </w:r>
      <w:smartTag w:uri="urn:schemas-microsoft-com:office:smarttags" w:element="place">
        <w:r>
          <w:rPr>
            <w:snapToGrid w:val="0"/>
          </w:rPr>
          <w:t>Island</w:t>
        </w:r>
      </w:smartTag>
      <w:r>
        <w:rPr>
          <w:snapToGrid w:val="0"/>
        </w:rPr>
        <w:t>.</w:t>
      </w:r>
    </w:p>
    <w:p>
      <w:pPr>
        <w:pStyle w:val="Heading5"/>
        <w:rPr>
          <w:snapToGrid w:val="0"/>
        </w:rPr>
      </w:pPr>
      <w:bookmarkStart w:id="46" w:name="_Toc391651740"/>
      <w:bookmarkStart w:id="47" w:name="_Toc382477349"/>
      <w:r>
        <w:rPr>
          <w:rStyle w:val="CharSectno"/>
        </w:rPr>
        <w:t>9</w:t>
      </w:r>
      <w:r>
        <w:rPr>
          <w:snapToGrid w:val="0"/>
        </w:rPr>
        <w:t>.</w:t>
      </w:r>
      <w:r>
        <w:rPr>
          <w:snapToGrid w:val="0"/>
        </w:rPr>
        <w:tab/>
        <w:t xml:space="preserve">Casual residence on </w:t>
      </w:r>
      <w:smartTag w:uri="urn:schemas-microsoft-com:office:smarttags" w:element="place">
        <w:r>
          <w:rPr>
            <w:snapToGrid w:val="0"/>
          </w:rPr>
          <w:t>Island</w:t>
        </w:r>
      </w:smartTag>
      <w:bookmarkEnd w:id="46"/>
      <w:bookmarkEnd w:id="47"/>
      <w:r>
        <w:rPr>
          <w:snapToGrid w:val="0"/>
        </w:rPr>
        <w:t xml:space="preserve"> </w:t>
      </w:r>
    </w:p>
    <w:p>
      <w:pPr>
        <w:pStyle w:val="Subsection"/>
        <w:rPr>
          <w:snapToGrid w:val="0"/>
        </w:rPr>
      </w:pPr>
      <w:r>
        <w:rPr>
          <w:snapToGrid w:val="0"/>
        </w:rPr>
        <w:tab/>
        <w:t>(1)</w:t>
      </w:r>
      <w:r>
        <w:rPr>
          <w:snapToGrid w:val="0"/>
        </w:rPr>
        <w:tab/>
        <w:t xml:space="preserve">A person shall not take up casual residence within the limits of the </w:t>
      </w:r>
      <w:smartTag w:uri="urn:schemas-microsoft-com:office:smarttags" w:element="place">
        <w:r>
          <w:rPr>
            <w:snapToGrid w:val="0"/>
          </w:rPr>
          <w:t>Island</w:t>
        </w:r>
      </w:smartTag>
      <w:r>
        <w:rPr>
          <w:snapToGrid w:val="0"/>
        </w:rPr>
        <w:t xml:space="preserve"> except — </w:t>
      </w:r>
    </w:p>
    <w:p>
      <w:pPr>
        <w:pStyle w:val="Indenta"/>
        <w:rPr>
          <w:snapToGrid w:val="0"/>
        </w:rPr>
      </w:pPr>
      <w:r>
        <w:rPr>
          <w:snapToGrid w:val="0"/>
        </w:rPr>
        <w:tab/>
        <w:t>(a)</w:t>
      </w:r>
      <w:r>
        <w:rPr>
          <w:snapToGrid w:val="0"/>
        </w:rPr>
        <w:tab/>
        <w:t>as the guest of a permanent resident; or</w:t>
      </w:r>
    </w:p>
    <w:p>
      <w:pPr>
        <w:pStyle w:val="Indenta"/>
        <w:rPr>
          <w:snapToGrid w:val="0"/>
        </w:rPr>
      </w:pPr>
      <w:r>
        <w:rPr>
          <w:snapToGrid w:val="0"/>
        </w:rPr>
        <w:tab/>
        <w:t>(b)</w:t>
      </w:r>
      <w:r>
        <w:rPr>
          <w:snapToGrid w:val="0"/>
        </w:rPr>
        <w:tab/>
        <w:t>as a guest at the Rottnest Lodge Resort or the Rottnest Island Hotel; or</w:t>
      </w:r>
    </w:p>
    <w:p>
      <w:pPr>
        <w:pStyle w:val="Indenta"/>
        <w:rPr>
          <w:snapToGrid w:val="0"/>
        </w:rPr>
      </w:pPr>
      <w:r>
        <w:rPr>
          <w:snapToGrid w:val="0"/>
        </w:rPr>
        <w:tab/>
        <w:t>(c)</w:t>
      </w:r>
      <w:r>
        <w:rPr>
          <w:snapToGrid w:val="0"/>
        </w:rPr>
        <w:tab/>
        <w:t>in accommodation specified in a licence granted to him under regulation 8; or</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For the purposes of this regulation, a person, not being a permanent resident, is deemed to have taken up casual residence within the limits of the </w:t>
      </w:r>
      <w:smartTag w:uri="urn:schemas-microsoft-com:office:smarttags" w:element="place">
        <w:r>
          <w:rPr>
            <w:snapToGrid w:val="0"/>
          </w:rPr>
          <w:t>Island</w:t>
        </w:r>
      </w:smartTag>
      <w:r>
        <w:rPr>
          <w:snapToGrid w:val="0"/>
        </w:rPr>
        <w:t xml:space="preserve"> if he remains there between sunset and sunrise without apparent means of taking his departure.</w:t>
      </w:r>
    </w:p>
    <w:p>
      <w:pPr>
        <w:pStyle w:val="Footnotesection"/>
      </w:pPr>
      <w:r>
        <w:tab/>
        <w:t>[Regulation 9 amended in Gazette 4 Jul 1997 p. 3512.]</w:t>
      </w:r>
    </w:p>
    <w:p>
      <w:pPr>
        <w:pStyle w:val="Heading5"/>
        <w:rPr>
          <w:snapToGrid w:val="0"/>
        </w:rPr>
      </w:pPr>
      <w:bookmarkStart w:id="48" w:name="_Toc391651741"/>
      <w:bookmarkStart w:id="49" w:name="_Toc382477350"/>
      <w:r>
        <w:rPr>
          <w:rStyle w:val="CharSectno"/>
        </w:rPr>
        <w:t>10</w:t>
      </w:r>
      <w:r>
        <w:rPr>
          <w:snapToGrid w:val="0"/>
        </w:rPr>
        <w:t>.</w:t>
      </w:r>
      <w:r>
        <w:rPr>
          <w:snapToGrid w:val="0"/>
        </w:rPr>
        <w:tab/>
        <w:t>Conditions on r. 8 licences</w:t>
      </w:r>
      <w:bookmarkEnd w:id="48"/>
      <w:bookmarkEnd w:id="49"/>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 and</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50" w:name="_Toc391651742"/>
      <w:bookmarkStart w:id="51" w:name="_Toc382477351"/>
      <w:r>
        <w:rPr>
          <w:rStyle w:val="CharPartNo"/>
        </w:rPr>
        <w:t>Part 4</w:t>
      </w:r>
      <w:r>
        <w:t> — </w:t>
      </w:r>
      <w:r>
        <w:rPr>
          <w:rStyle w:val="CharPartText"/>
        </w:rPr>
        <w:t>Moorings</w:t>
      </w:r>
      <w:bookmarkEnd w:id="50"/>
      <w:bookmarkEnd w:id="51"/>
    </w:p>
    <w:p>
      <w:pPr>
        <w:pStyle w:val="Footnoteheading"/>
        <w:ind w:left="890"/>
        <w:rPr>
          <w:snapToGrid w:val="0"/>
        </w:rPr>
      </w:pPr>
      <w:r>
        <w:rPr>
          <w:snapToGrid w:val="0"/>
        </w:rPr>
        <w:tab/>
        <w:t>[Heading inserted in Gazette 4 Jul 1997 p. 3512.]</w:t>
      </w:r>
    </w:p>
    <w:p>
      <w:pPr>
        <w:pStyle w:val="Heading3"/>
        <w:rPr>
          <w:snapToGrid w:val="0"/>
        </w:rPr>
      </w:pPr>
      <w:bookmarkStart w:id="52" w:name="_Toc391651743"/>
      <w:bookmarkStart w:id="53" w:name="_Toc382477352"/>
      <w:r>
        <w:rPr>
          <w:rStyle w:val="CharDivNo"/>
        </w:rPr>
        <w:t>Division 1</w:t>
      </w:r>
      <w:r>
        <w:rPr>
          <w:snapToGrid w:val="0"/>
        </w:rPr>
        <w:t> — </w:t>
      </w:r>
      <w:r>
        <w:rPr>
          <w:rStyle w:val="CharDivText"/>
        </w:rPr>
        <w:t>General control provisions</w:t>
      </w:r>
      <w:bookmarkEnd w:id="52"/>
      <w:bookmarkEnd w:id="53"/>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spacing w:before="240"/>
        <w:rPr>
          <w:snapToGrid w:val="0"/>
        </w:rPr>
      </w:pPr>
      <w:bookmarkStart w:id="54" w:name="_Toc391651744"/>
      <w:bookmarkStart w:id="55" w:name="_Toc382477353"/>
      <w:r>
        <w:rPr>
          <w:rStyle w:val="CharSectno"/>
        </w:rPr>
        <w:t>11</w:t>
      </w:r>
      <w:r>
        <w:rPr>
          <w:snapToGrid w:val="0"/>
        </w:rPr>
        <w:t>.</w:t>
      </w:r>
      <w:r>
        <w:rPr>
          <w:snapToGrid w:val="0"/>
        </w:rPr>
        <w:tab/>
        <w:t>Installing and using moorings</w:t>
      </w:r>
      <w:bookmarkEnd w:id="54"/>
      <w:bookmarkEnd w:id="55"/>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install a mooring for a vessel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A person shall not secure a vessel, or allow it to remain secured, to a mooring in the waters of the </w:t>
      </w:r>
      <w:smartTag w:uri="urn:schemas-microsoft-com:office:smarttags" w:element="place">
        <w:r>
          <w:rPr>
            <w:snapToGrid w:val="0"/>
          </w:rPr>
          <w:t>Island</w:t>
        </w:r>
      </w:smartTag>
      <w:r>
        <w:rPr>
          <w:snapToGrid w:val="0"/>
        </w:rPr>
        <w:t xml:space="preserve">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spacing w:before="180"/>
        <w:rPr>
          <w:snapToGrid w:val="0"/>
        </w:rPr>
      </w:pPr>
      <w:r>
        <w:rPr>
          <w:snapToGrid w:val="0"/>
        </w:rPr>
        <w:tab/>
        <w:t>(3)</w:t>
      </w:r>
      <w:r>
        <w:rPr>
          <w:snapToGrid w:val="0"/>
        </w:rPr>
        <w:tab/>
        <w:t>A person shall not 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spacing w:before="180"/>
        <w:rPr>
          <w:snapToGrid w:val="0"/>
        </w:rPr>
      </w:pPr>
      <w:r>
        <w:rPr>
          <w:snapToGrid w:val="0"/>
        </w:rPr>
        <w:tab/>
        <w:t>(4)</w:t>
      </w:r>
      <w:r>
        <w:rPr>
          <w:snapToGrid w:val="0"/>
        </w:rPr>
        <w:tab/>
        <w:t>Subregulation (3) does not apply so as to prohibit a vessel with an overall length of up to 3.75 m from being secured to another vessel.</w:t>
      </w:r>
    </w:p>
    <w:p>
      <w:pPr>
        <w:pStyle w:val="Footnotesection"/>
        <w:ind w:left="890" w:hanging="890"/>
      </w:pPr>
      <w:r>
        <w:tab/>
        <w:t>[Regulation 11 inserted in Gazette 4 Jul 1997 p. 3512</w:t>
      </w:r>
      <w:r>
        <w:noBreakHyphen/>
        <w:t>13; amended in Gazette 8 Dec 2009 p. 5002.]</w:t>
      </w:r>
    </w:p>
    <w:p>
      <w:pPr>
        <w:pStyle w:val="Heading5"/>
        <w:spacing w:before="240"/>
        <w:rPr>
          <w:snapToGrid w:val="0"/>
        </w:rPr>
      </w:pPr>
      <w:bookmarkStart w:id="56" w:name="_Toc391651745"/>
      <w:bookmarkStart w:id="57" w:name="_Toc382477354"/>
      <w:r>
        <w:rPr>
          <w:rStyle w:val="CharSectno"/>
        </w:rPr>
        <w:t>12</w:t>
      </w:r>
      <w:r>
        <w:rPr>
          <w:snapToGrid w:val="0"/>
        </w:rPr>
        <w:t>.</w:t>
      </w:r>
      <w:r>
        <w:rPr>
          <w:snapToGrid w:val="0"/>
        </w:rPr>
        <w:tab/>
        <w:t>Anchoring vessels</w:t>
      </w:r>
      <w:bookmarkEnd w:id="56"/>
      <w:bookmarkEnd w:id="57"/>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ind w:left="890" w:hanging="890"/>
      </w:pPr>
      <w:r>
        <w:rPr>
          <w:rFonts w:ascii="Courier New" w:hAnsi="Courier New"/>
        </w:rPr>
        <w:tab/>
      </w:r>
      <w:r>
        <w:t>[Regulation 12 inserted in Gazette 4 Jul 1997 p. 3513; amended in Gazette 8 Dec 2009 p. 5002.]</w:t>
      </w:r>
    </w:p>
    <w:p>
      <w:pPr>
        <w:pStyle w:val="Heading5"/>
        <w:spacing w:before="240"/>
      </w:pPr>
      <w:bookmarkStart w:id="58" w:name="_Toc391651746"/>
      <w:bookmarkStart w:id="59" w:name="_Toc382477355"/>
      <w:r>
        <w:rPr>
          <w:rStyle w:val="CharSectno"/>
        </w:rPr>
        <w:t>13A</w:t>
      </w:r>
      <w:r>
        <w:t>.</w:t>
      </w:r>
      <w:r>
        <w:tab/>
        <w:t>Securing vessel by means of another vessel’s anchor</w:t>
      </w:r>
      <w:bookmarkEnd w:id="58"/>
      <w:bookmarkEnd w:id="59"/>
    </w:p>
    <w:p>
      <w:pPr>
        <w:pStyle w:val="Subsection"/>
      </w:pPr>
      <w:r>
        <w:tab/>
        <w:t>(1)</w:t>
      </w:r>
      <w:r>
        <w:tab/>
        <w:t>A person must not secure a vessel, or allow it to remain secured, to an anchor lowered from another vessel.</w:t>
      </w:r>
    </w:p>
    <w:p>
      <w:pPr>
        <w:pStyle w:val="Penstart"/>
      </w:pPr>
      <w:r>
        <w:tab/>
        <w:t>Penalty: a fine of $750.</w:t>
      </w:r>
    </w:p>
    <w:p>
      <w:pPr>
        <w:pStyle w:val="Subsection"/>
      </w:pPr>
      <w:r>
        <w:tab/>
        <w:t>(2)</w:t>
      </w:r>
      <w:r>
        <w:tab/>
        <w:t>Subsection (1) applies whether or not the anchor is still attached to the vessel from which it was lowered.</w:t>
      </w:r>
    </w:p>
    <w:p>
      <w:pPr>
        <w:pStyle w:val="Subsection"/>
      </w:pPr>
      <w:r>
        <w:tab/>
        <w:t>(3)</w:t>
      </w:r>
      <w:r>
        <w:tab/>
        <w:t>Subregulation (1) does not apply in respect of a vessel that is secured to a mooring comprising an anchor.</w:t>
      </w:r>
    </w:p>
    <w:p>
      <w:pPr>
        <w:pStyle w:val="Footnotesection"/>
        <w:ind w:left="890" w:hanging="890"/>
      </w:pPr>
      <w:r>
        <w:rPr>
          <w:rFonts w:ascii="Courier New" w:hAnsi="Courier New"/>
        </w:rPr>
        <w:tab/>
      </w:r>
      <w:r>
        <w:t>[Regulation 13A inserted in Gazette 25 Oct 2011 p. 4513.]</w:t>
      </w:r>
    </w:p>
    <w:p>
      <w:pPr>
        <w:pStyle w:val="Heading5"/>
        <w:spacing w:before="180"/>
        <w:rPr>
          <w:snapToGrid w:val="0"/>
        </w:rPr>
      </w:pPr>
      <w:bookmarkStart w:id="60" w:name="_Toc391651747"/>
      <w:bookmarkStart w:id="61" w:name="_Toc382477356"/>
      <w:r>
        <w:rPr>
          <w:rStyle w:val="CharSectno"/>
        </w:rPr>
        <w:t>13</w:t>
      </w:r>
      <w:r>
        <w:rPr>
          <w:snapToGrid w:val="0"/>
        </w:rPr>
        <w:t>.</w:t>
      </w:r>
      <w:r>
        <w:rPr>
          <w:snapToGrid w:val="0"/>
        </w:rPr>
        <w:tab/>
        <w:t>Anchored and moored vessels to have competent operators</w:t>
      </w:r>
      <w:bookmarkEnd w:id="60"/>
      <w:bookmarkEnd w:id="61"/>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 xml:space="preserve">is within the limits of the </w:t>
      </w:r>
      <w:smartTag w:uri="urn:schemas-microsoft-com:office:smarttags" w:element="place">
        <w:r>
          <w:rPr>
            <w:snapToGrid w:val="0"/>
          </w:rPr>
          <w:t>Island</w:t>
        </w:r>
      </w:smartTag>
      <w:r>
        <w:rPr>
          <w:snapToGrid w:val="0"/>
        </w:rPr>
        <w:t>; and</w:t>
      </w:r>
    </w:p>
    <w:p>
      <w:pPr>
        <w:pStyle w:val="Indenta"/>
        <w:rPr>
          <w:snapToGrid w:val="0"/>
        </w:rPr>
      </w:pPr>
      <w:r>
        <w:rPr>
          <w:snapToGrid w:val="0"/>
        </w:rPr>
        <w:tab/>
        <w:t>(b)</w:t>
      </w:r>
      <w:r>
        <w:rPr>
          <w:snapToGrid w:val="0"/>
        </w:rPr>
        <w:tab/>
        <w:t xml:space="preserve">if the vessel remains so anchored or secured overnight, resides on the vessel or in casual residence on the </w:t>
      </w:r>
      <w:smartTag w:uri="urn:schemas-microsoft-com:office:smarttags" w:element="place">
        <w:r>
          <w:rPr>
            <w:snapToGrid w:val="0"/>
          </w:rPr>
          <w:t>Island</w:t>
        </w:r>
      </w:smartTag>
      <w:r>
        <w:rPr>
          <w:snapToGrid w:val="0"/>
        </w:rPr>
        <w:t xml:space="preserve"> under regulation 9.</w:t>
      </w:r>
    </w:p>
    <w:p>
      <w:pPr>
        <w:pStyle w:val="Penstart"/>
      </w:pPr>
      <w:r>
        <w:tab/>
        <w:t>Penalty: a fine of $750.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 and</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in Gazette 4 Jul 1997 p. 3513; amended in Gazette 4 Jan 2013 p. 23.] </w:t>
      </w:r>
    </w:p>
    <w:p>
      <w:pPr>
        <w:pStyle w:val="Heading5"/>
        <w:rPr>
          <w:snapToGrid w:val="0"/>
        </w:rPr>
      </w:pPr>
      <w:bookmarkStart w:id="62" w:name="_Toc391651748"/>
      <w:bookmarkStart w:id="63" w:name="_Toc382477357"/>
      <w:r>
        <w:rPr>
          <w:rStyle w:val="CharSectno"/>
        </w:rPr>
        <w:t>14</w:t>
      </w:r>
      <w:r>
        <w:rPr>
          <w:snapToGrid w:val="0"/>
        </w:rPr>
        <w:t>.</w:t>
      </w:r>
      <w:r>
        <w:rPr>
          <w:snapToGrid w:val="0"/>
        </w:rPr>
        <w:tab/>
        <w:t>Application of r. 11, 12 and 13 to person on vessel</w:t>
      </w:r>
      <w:bookmarkEnd w:id="62"/>
      <w:bookmarkEnd w:id="63"/>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ind w:left="890" w:hanging="890"/>
      </w:pPr>
      <w:r>
        <w:tab/>
        <w:t>[Regulation 14 inserted in Gazette 4 Jul 1997 p. 3513; amended in Gazette 19 Jun 1998 p. 3302.]</w:t>
      </w:r>
    </w:p>
    <w:p>
      <w:pPr>
        <w:pStyle w:val="Heading3"/>
        <w:keepNext w:val="0"/>
        <w:pageBreakBefore/>
        <w:rPr>
          <w:snapToGrid w:val="0"/>
        </w:rPr>
      </w:pPr>
      <w:bookmarkStart w:id="64" w:name="_Toc391651749"/>
      <w:bookmarkStart w:id="65" w:name="_Toc382477358"/>
      <w:r>
        <w:rPr>
          <w:rStyle w:val="CharDivNo"/>
        </w:rPr>
        <w:t>Division 2</w:t>
      </w:r>
      <w:r>
        <w:rPr>
          <w:snapToGrid w:val="0"/>
        </w:rPr>
        <w:t> — </w:t>
      </w:r>
      <w:r>
        <w:rPr>
          <w:rStyle w:val="CharDivText"/>
        </w:rPr>
        <w:t>Rental moorings</w:t>
      </w:r>
      <w:bookmarkEnd w:id="64"/>
      <w:bookmarkEnd w:id="65"/>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66" w:name="_Toc391651750"/>
      <w:bookmarkStart w:id="67" w:name="_Toc382477359"/>
      <w:r>
        <w:rPr>
          <w:rStyle w:val="CharSectno"/>
        </w:rPr>
        <w:t>15</w:t>
      </w:r>
      <w:r>
        <w:rPr>
          <w:snapToGrid w:val="0"/>
        </w:rPr>
        <w:t>.</w:t>
      </w:r>
      <w:r>
        <w:rPr>
          <w:snapToGrid w:val="0"/>
        </w:rPr>
        <w:tab/>
        <w:t>Licence to occupy rental mooring</w:t>
      </w:r>
      <w:bookmarkEnd w:id="66"/>
      <w:bookmarkEnd w:id="67"/>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68" w:name="_Toc391651751"/>
      <w:bookmarkStart w:id="69" w:name="_Toc382477360"/>
      <w:r>
        <w:rPr>
          <w:rStyle w:val="CharSectno"/>
        </w:rPr>
        <w:t>16</w:t>
      </w:r>
      <w:r>
        <w:rPr>
          <w:snapToGrid w:val="0"/>
        </w:rPr>
        <w:t>.</w:t>
      </w:r>
      <w:r>
        <w:rPr>
          <w:snapToGrid w:val="0"/>
        </w:rPr>
        <w:tab/>
        <w:t>Rent for r. 15 licence</w:t>
      </w:r>
      <w:bookmarkEnd w:id="68"/>
      <w:bookmarkEnd w:id="69"/>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rPr>
          <w:snapToGrid w:val="0"/>
        </w:rPr>
      </w:pPr>
      <w:r>
        <w:rPr>
          <w:snapToGrid w:val="0"/>
        </w:rPr>
        <w:tab/>
        <w:t>(a)</w:t>
      </w:r>
      <w:r>
        <w:rPr>
          <w:snapToGrid w:val="0"/>
        </w:rPr>
        <w:tab/>
        <w:t>may retain from the rent as a cancellation fee — </w:t>
      </w:r>
    </w:p>
    <w:p>
      <w:pPr>
        <w:pStyle w:val="Indenti"/>
        <w:rPr>
          <w:snapToGrid w:val="0"/>
        </w:rPr>
      </w:pPr>
      <w:r>
        <w:rPr>
          <w:snapToGrid w:val="0"/>
        </w:rPr>
        <w:tab/>
        <w:t>(i)</w:t>
      </w:r>
      <w:r>
        <w:rPr>
          <w:snapToGrid w:val="0"/>
        </w:rPr>
        <w:tab/>
        <w:t>$15 if the cancellation is more than 48 hours before the notice period specified in the licence; and</w:t>
      </w:r>
    </w:p>
    <w:p>
      <w:pPr>
        <w:pStyle w:val="Indenti"/>
        <w:rPr>
          <w:snapToGrid w:val="0"/>
        </w:rPr>
      </w:pPr>
      <w:r>
        <w:rPr>
          <w:snapToGrid w:val="0"/>
        </w:rPr>
        <w:tab/>
        <w:t>(ii)</w:t>
      </w:r>
      <w:r>
        <w:rPr>
          <w:snapToGrid w:val="0"/>
        </w:rPr>
        <w:tab/>
        <w:t>50% of the rent if the cancellation is less than 48 hours before the notice period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ind w:left="890" w:hanging="890"/>
      </w:pPr>
      <w:r>
        <w:tab/>
        <w:t>[Regulation 16 inserted in Gazette 4 Jul 1997 p. 3514.]</w:t>
      </w:r>
    </w:p>
    <w:p>
      <w:pPr>
        <w:pStyle w:val="Heading5"/>
        <w:keepNext w:val="0"/>
        <w:keepLines w:val="0"/>
        <w:spacing w:before="240"/>
        <w:rPr>
          <w:snapToGrid w:val="0"/>
        </w:rPr>
      </w:pPr>
      <w:bookmarkStart w:id="70" w:name="_Toc391651752"/>
      <w:bookmarkStart w:id="71" w:name="_Toc382477361"/>
      <w:r>
        <w:rPr>
          <w:rStyle w:val="CharSectno"/>
        </w:rPr>
        <w:t>17</w:t>
      </w:r>
      <w:r>
        <w:rPr>
          <w:snapToGrid w:val="0"/>
        </w:rPr>
        <w:t>.</w:t>
      </w:r>
      <w:r>
        <w:rPr>
          <w:snapToGrid w:val="0"/>
        </w:rPr>
        <w:tab/>
        <w:t>Cancellation of r. 15 licence</w:t>
      </w:r>
      <w:bookmarkEnd w:id="70"/>
      <w:bookmarkEnd w:id="71"/>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spacing w:before="240"/>
        <w:rPr>
          <w:snapToGrid w:val="0"/>
        </w:rPr>
      </w:pPr>
      <w:bookmarkStart w:id="72" w:name="_Toc391651753"/>
      <w:bookmarkStart w:id="73" w:name="_Toc382477362"/>
      <w:r>
        <w:rPr>
          <w:rStyle w:val="CharSectno"/>
        </w:rPr>
        <w:t>18</w:t>
      </w:r>
      <w:r>
        <w:rPr>
          <w:snapToGrid w:val="0"/>
        </w:rPr>
        <w:t>.</w:t>
      </w:r>
      <w:r>
        <w:rPr>
          <w:snapToGrid w:val="0"/>
        </w:rPr>
        <w:tab/>
        <w:t>Damage to rental mooring</w:t>
      </w:r>
      <w:bookmarkEnd w:id="72"/>
      <w:bookmarkEnd w:id="73"/>
      <w:r>
        <w:rPr>
          <w:snapToGrid w:val="0"/>
        </w:rPr>
        <w:t xml:space="preserve"> </w:t>
      </w:r>
    </w:p>
    <w:p>
      <w:pPr>
        <w:pStyle w:val="Subsection"/>
        <w:rPr>
          <w:snapToGrid w:val="0"/>
        </w:rPr>
      </w:pPr>
      <w:r>
        <w:rPr>
          <w:snapToGrid w:val="0"/>
        </w:rPr>
        <w:tab/>
        <w:t>(1)</w:t>
      </w:r>
      <w:r>
        <w:rPr>
          <w:snapToGrid w:val="0"/>
        </w:rPr>
        <w:tab/>
        <w:t xml:space="preserve">If a rental mooring is damaged or </w:t>
      </w:r>
      <w:r>
        <w:t xml:space="preserve">destroyed (the </w:t>
      </w:r>
      <w:r>
        <w:rPr>
          <w:rStyle w:val="CharDefText"/>
        </w:rPr>
        <w:t>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keepNext/>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ind w:left="890" w:hanging="890"/>
      </w:pPr>
      <w:r>
        <w:tab/>
        <w:t>[Regulation 18 inserted in Gazette 4 Jul 1997 p. 3514</w:t>
      </w:r>
      <w:r>
        <w:noBreakHyphen/>
        <w:t xml:space="preserve">15.] </w:t>
      </w:r>
    </w:p>
    <w:p>
      <w:pPr>
        <w:pStyle w:val="Heading3"/>
        <w:rPr>
          <w:snapToGrid w:val="0"/>
        </w:rPr>
      </w:pPr>
      <w:bookmarkStart w:id="74" w:name="_Toc391651754"/>
      <w:bookmarkStart w:id="75" w:name="_Toc382477363"/>
      <w:r>
        <w:rPr>
          <w:rStyle w:val="CharDivNo"/>
        </w:rPr>
        <w:t>Division 3</w:t>
      </w:r>
      <w:r>
        <w:rPr>
          <w:snapToGrid w:val="0"/>
        </w:rPr>
        <w:t> — </w:t>
      </w:r>
      <w:r>
        <w:rPr>
          <w:rStyle w:val="CharDivText"/>
        </w:rPr>
        <w:t>Mooring site licences</w:t>
      </w:r>
      <w:bookmarkEnd w:id="74"/>
      <w:bookmarkEnd w:id="75"/>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76" w:name="_Toc391651755"/>
      <w:bookmarkStart w:id="77" w:name="_Toc382477364"/>
      <w:r>
        <w:rPr>
          <w:rStyle w:val="CharSectno"/>
        </w:rPr>
        <w:t>19</w:t>
      </w:r>
      <w:r>
        <w:rPr>
          <w:snapToGrid w:val="0"/>
        </w:rPr>
        <w:t>.</w:t>
      </w:r>
      <w:r>
        <w:rPr>
          <w:snapToGrid w:val="0"/>
        </w:rPr>
        <w:tab/>
        <w:t>Terms used</w:t>
      </w:r>
      <w:bookmarkEnd w:id="76"/>
      <w:bookmarkEnd w:id="77"/>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additional vessel</w:t>
      </w:r>
      <w:r>
        <w:t xml:space="preserve"> means a vessel authorised to be secured to a mooring under regulation 27;</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xml:space="preserve"> means a vessel authorised to be secured to a mooring under regulation 26;</w:t>
      </w:r>
    </w:p>
    <w:p>
      <w:pPr>
        <w:pStyle w:val="Defstart"/>
      </w:pPr>
      <w:r>
        <w:rPr>
          <w:b/>
        </w:rPr>
        <w:tab/>
      </w:r>
      <w:r>
        <w:rPr>
          <w:rStyle w:val="CharDefText"/>
        </w:rPr>
        <w:t>mooring inspection report</w:t>
      </w:r>
      <w:r>
        <w:t xml:space="preserve"> means a report by a mooring contractor that — </w:t>
      </w:r>
    </w:p>
    <w:p>
      <w:pPr>
        <w:pStyle w:val="Defpara"/>
      </w:pPr>
      <w:r>
        <w:tab/>
        <w:t>(a)</w:t>
      </w:r>
      <w:r>
        <w:tab/>
        <w:t>is in an approved form; and</w:t>
      </w:r>
    </w:p>
    <w:p>
      <w:pPr>
        <w:pStyle w:val="Defpara"/>
      </w:pPr>
      <w:r>
        <w:tab/>
        <w:t>(b)</w:t>
      </w:r>
      <w:r>
        <w:tab/>
        <w:t>certifies that a mooring on a mooring site inspected — </w:t>
      </w:r>
    </w:p>
    <w:p>
      <w:pPr>
        <w:pStyle w:val="Defsubpara"/>
        <w:keepLines w:val="0"/>
        <w:rPr>
          <w:snapToGrid w:val="0"/>
        </w:rPr>
      </w:pPr>
      <w:r>
        <w:rPr>
          <w:snapToGrid w:val="0"/>
        </w:rPr>
        <w:tab/>
        <w:t>(i)</w:t>
      </w:r>
      <w:r>
        <w:rPr>
          <w:snapToGrid w:val="0"/>
        </w:rPr>
        <w:tab/>
        <w:t>complies with the approved mooring specifications; and</w:t>
      </w:r>
    </w:p>
    <w:p>
      <w:pPr>
        <w:pStyle w:val="Defsubpara"/>
        <w:keepLines w:val="0"/>
        <w:rPr>
          <w:snapToGrid w:val="0"/>
        </w:rPr>
      </w:pPr>
      <w:r>
        <w:rPr>
          <w:snapToGrid w:val="0"/>
        </w:rPr>
        <w:tab/>
        <w:t>(ii)</w:t>
      </w:r>
      <w:r>
        <w:rPr>
          <w:snapToGrid w:val="0"/>
        </w:rP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 and</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ind w:left="890" w:hanging="890"/>
      </w:pPr>
      <w:r>
        <w:tab/>
        <w:t xml:space="preserve">[Regulation 19 inserted in Gazette 4 Jul 1997 p. 3515; amended in Gazette 7 Dec 2001 p. 6188; 4 Dec 2009 p. 4921 and 4924.] </w:t>
      </w:r>
    </w:p>
    <w:p>
      <w:pPr>
        <w:pStyle w:val="Heading5"/>
        <w:rPr>
          <w:snapToGrid w:val="0"/>
        </w:rPr>
      </w:pPr>
      <w:bookmarkStart w:id="78" w:name="_Toc391651756"/>
      <w:bookmarkStart w:id="79" w:name="_Toc382477365"/>
      <w:r>
        <w:rPr>
          <w:rStyle w:val="CharSectno"/>
        </w:rPr>
        <w:t>20</w:t>
      </w:r>
      <w:r>
        <w:rPr>
          <w:snapToGrid w:val="0"/>
        </w:rPr>
        <w:t>.</w:t>
      </w:r>
      <w:r>
        <w:rPr>
          <w:snapToGrid w:val="0"/>
        </w:rPr>
        <w:tab/>
        <w:t>Application for and grant of licences</w:t>
      </w:r>
      <w:bookmarkEnd w:id="78"/>
      <w:bookmarkEnd w:id="79"/>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 and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 and</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 and</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pPr>
        <w:pStyle w:val="Indenti"/>
        <w:rPr>
          <w:snapToGrid w:val="0"/>
        </w:rPr>
      </w:pPr>
      <w:r>
        <w:rPr>
          <w:snapToGrid w:val="0"/>
        </w:rPr>
        <w:tab/>
        <w:t>(iv)</w:t>
      </w:r>
      <w:r>
        <w:rPr>
          <w:snapToGrid w:val="0"/>
        </w:rPr>
        <w:tab/>
        <w:t>who is the owner of at least 25% of the net worth of the vessel nominated under paragraph (d); and</w:t>
      </w:r>
    </w:p>
    <w:p>
      <w:pPr>
        <w:pStyle w:val="Indenti"/>
        <w:spacing w:before="60"/>
        <w:rPr>
          <w:snapToGrid w:val="0"/>
        </w:rPr>
      </w:pPr>
      <w:r>
        <w:rPr>
          <w:snapToGrid w:val="0"/>
        </w:rPr>
        <w:tab/>
        <w:t>(v)</w:t>
      </w:r>
      <w:r>
        <w:rPr>
          <w:snapToGrid w:val="0"/>
        </w:rPr>
        <w:tab/>
        <w:t>who does not already have an application recorded on the waiting list; and</w:t>
      </w:r>
    </w:p>
    <w:p>
      <w:pPr>
        <w:pStyle w:val="Indenti"/>
        <w:spacing w:before="60"/>
        <w:rPr>
          <w:snapToGrid w:val="0"/>
        </w:rPr>
      </w:pPr>
      <w:r>
        <w:rPr>
          <w:snapToGrid w:val="0"/>
        </w:rPr>
        <w:tab/>
        <w:t>(vi)</w:t>
      </w:r>
      <w:r>
        <w:rPr>
          <w:snapToGrid w:val="0"/>
        </w:rPr>
        <w:tab/>
        <w:t xml:space="preserve">who does not hold another mooring site licence;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be accompanied by the application fee set out in Schedule 7; and</w:t>
      </w:r>
    </w:p>
    <w:p>
      <w:pPr>
        <w:pStyle w:val="Indenta"/>
        <w:spacing w:before="60"/>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spacing w:before="60"/>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spacing w:before="120"/>
        <w:rPr>
          <w:snapToGrid w:val="0"/>
        </w:rPr>
      </w:pPr>
      <w:r>
        <w:rPr>
          <w:snapToGrid w:val="0"/>
        </w:rPr>
        <w:tab/>
        <w:t>(5)</w:t>
      </w:r>
      <w:r>
        <w:rPr>
          <w:snapToGrid w:val="0"/>
        </w:rPr>
        <w:tab/>
        <w:t>An applicant may by written notice to the Authority amend any part of the application other than — </w:t>
      </w:r>
    </w:p>
    <w:p>
      <w:pPr>
        <w:pStyle w:val="Indenta"/>
        <w:spacing w:before="60"/>
        <w:rPr>
          <w:snapToGrid w:val="0"/>
        </w:rPr>
      </w:pPr>
      <w:r>
        <w:rPr>
          <w:snapToGrid w:val="0"/>
        </w:rPr>
        <w:tab/>
        <w:t>(a)</w:t>
      </w:r>
      <w:r>
        <w:rPr>
          <w:snapToGrid w:val="0"/>
        </w:rPr>
        <w:tab/>
        <w:t>the date of the application; and</w:t>
      </w:r>
    </w:p>
    <w:p>
      <w:pPr>
        <w:pStyle w:val="Indenta"/>
        <w:spacing w:before="60"/>
        <w:rPr>
          <w:snapToGrid w:val="0"/>
        </w:rPr>
      </w:pPr>
      <w:r>
        <w:rPr>
          <w:snapToGrid w:val="0"/>
        </w:rPr>
        <w:tab/>
        <w:t>(b)</w:t>
      </w:r>
      <w:r>
        <w:rPr>
          <w:snapToGrid w:val="0"/>
        </w:rPr>
        <w:tab/>
        <w:t>the name of the applicant; and</w:t>
      </w:r>
    </w:p>
    <w:p>
      <w:pPr>
        <w:pStyle w:val="Indenta"/>
        <w:spacing w:before="60"/>
        <w:rPr>
          <w:snapToGrid w:val="0"/>
        </w:rPr>
      </w:pPr>
      <w:r>
        <w:rPr>
          <w:snapToGrid w:val="0"/>
        </w:rPr>
        <w:tab/>
        <w:t>(c)</w:t>
      </w:r>
      <w:r>
        <w:rPr>
          <w:snapToGrid w:val="0"/>
        </w:rPr>
        <w:tab/>
        <w:t>the nominated mooring area.</w:t>
      </w:r>
    </w:p>
    <w:p>
      <w:pPr>
        <w:pStyle w:val="Subsection"/>
        <w:spacing w:before="120"/>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spacing w:before="120"/>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spacing w:before="60"/>
        <w:rPr>
          <w:snapToGrid w:val="0"/>
        </w:rPr>
      </w:pPr>
      <w:r>
        <w:rPr>
          <w:snapToGrid w:val="0"/>
        </w:rPr>
        <w:tab/>
        <w:t>Penalty: $300.</w:t>
      </w:r>
    </w:p>
    <w:p>
      <w:pPr>
        <w:pStyle w:val="Subsection"/>
        <w:spacing w:before="120"/>
        <w:rPr>
          <w:snapToGrid w:val="0"/>
        </w:rPr>
      </w:pPr>
      <w:r>
        <w:rPr>
          <w:snapToGrid w:val="0"/>
        </w:rPr>
        <w:tab/>
        <w:t>(8)</w:t>
      </w:r>
      <w:r>
        <w:rPr>
          <w:snapToGrid w:val="0"/>
        </w:rPr>
        <w:tab/>
        <w:t>If the applicant’s interest in a vessel nominated in the application is sold or disposed of, the applicant — </w:t>
      </w:r>
    </w:p>
    <w:p>
      <w:pPr>
        <w:pStyle w:val="Indenta"/>
        <w:widowControl w:val="0"/>
        <w:spacing w:before="60"/>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w:t>
      </w:r>
    </w:p>
    <w:p>
      <w:pPr>
        <w:pStyle w:val="Heading5"/>
        <w:rPr>
          <w:snapToGrid w:val="0"/>
        </w:rPr>
      </w:pPr>
      <w:bookmarkStart w:id="80" w:name="_Toc391651757"/>
      <w:bookmarkStart w:id="81" w:name="_Toc382477366"/>
      <w:r>
        <w:rPr>
          <w:rStyle w:val="CharSectno"/>
        </w:rPr>
        <w:t>21</w:t>
      </w:r>
      <w:r>
        <w:rPr>
          <w:snapToGrid w:val="0"/>
        </w:rPr>
        <w:t>.</w:t>
      </w:r>
      <w:r>
        <w:rPr>
          <w:snapToGrid w:val="0"/>
        </w:rPr>
        <w:tab/>
        <w:t>Waiting lists of applicants</w:t>
      </w:r>
      <w:bookmarkEnd w:id="80"/>
      <w:bookmarkEnd w:id="81"/>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spacing w:before="240"/>
        <w:rPr>
          <w:snapToGrid w:val="0"/>
        </w:rPr>
      </w:pPr>
      <w:bookmarkStart w:id="82" w:name="_Toc391651758"/>
      <w:bookmarkStart w:id="83" w:name="_Toc382477367"/>
      <w:r>
        <w:rPr>
          <w:rStyle w:val="CharSectno"/>
        </w:rPr>
        <w:t>22</w:t>
      </w:r>
      <w:r>
        <w:rPr>
          <w:snapToGrid w:val="0"/>
        </w:rPr>
        <w:t>.</w:t>
      </w:r>
      <w:r>
        <w:rPr>
          <w:snapToGrid w:val="0"/>
        </w:rPr>
        <w:tab/>
        <w:t>Offer and acceptance of licences</w:t>
      </w:r>
      <w:bookmarkEnd w:id="82"/>
      <w:bookmarkEnd w:id="83"/>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keepLines/>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 and</w:t>
      </w:r>
    </w:p>
    <w:p>
      <w:pPr>
        <w:pStyle w:val="Indenta"/>
        <w:rPr>
          <w:snapToGrid w:val="0"/>
        </w:rPr>
      </w:pPr>
      <w:r>
        <w:rPr>
          <w:snapToGrid w:val="0"/>
        </w:rPr>
        <w:tab/>
        <w:t>(b)</w:t>
      </w:r>
      <w:r>
        <w:rPr>
          <w:snapToGrid w:val="0"/>
        </w:rPr>
        <w:tab/>
        <w:t>the prescribed payments are made under subregulation (3); and</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 and</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rPr>
          <w:snapToGrid w:val="0"/>
        </w:rPr>
      </w:pPr>
      <w:r>
        <w:rPr>
          <w:snapToGrid w:val="0"/>
        </w:rPr>
        <w:tab/>
        <w:t>(6)</w:t>
      </w:r>
      <w:r>
        <w:rPr>
          <w:snapToGrid w:val="0"/>
        </w:rPr>
        <w:tab/>
        <w:t>Nothing in subregulation (5) prevents an applicant from making a further application for a mooring site licence.</w:t>
      </w:r>
    </w:p>
    <w:p>
      <w:pPr>
        <w:pStyle w:val="Footnotesection"/>
        <w:ind w:left="890" w:hanging="890"/>
      </w:pPr>
      <w:r>
        <w:tab/>
        <w:t>[Regulation 22 inserted in Gazette 4 Jul 1997 p. 3517</w:t>
      </w:r>
      <w:r>
        <w:noBreakHyphen/>
        <w:t>18; amended in Gazette 19 Jun 1998 p. 3303; 7 Dec 2001 p. 6188.]</w:t>
      </w:r>
    </w:p>
    <w:p>
      <w:pPr>
        <w:pStyle w:val="Heading5"/>
        <w:rPr>
          <w:snapToGrid w:val="0"/>
        </w:rPr>
      </w:pPr>
      <w:bookmarkStart w:id="84" w:name="_Toc391651759"/>
      <w:bookmarkStart w:id="85" w:name="_Toc382477368"/>
      <w:r>
        <w:rPr>
          <w:rStyle w:val="CharSectno"/>
        </w:rPr>
        <w:t>23</w:t>
      </w:r>
      <w:r>
        <w:rPr>
          <w:snapToGrid w:val="0"/>
        </w:rPr>
        <w:t>.</w:t>
      </w:r>
      <w:r>
        <w:rPr>
          <w:snapToGrid w:val="0"/>
        </w:rPr>
        <w:tab/>
        <w:t>Authority not obliged to offer licence</w:t>
      </w:r>
      <w:bookmarkEnd w:id="84"/>
      <w:bookmarkEnd w:id="85"/>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ind w:left="890" w:hanging="890"/>
      </w:pPr>
      <w:r>
        <w:tab/>
        <w:t>[Regulation 23 inserted in Gazette 4 Jul 1997 p. 3518.]</w:t>
      </w:r>
    </w:p>
    <w:p>
      <w:pPr>
        <w:pStyle w:val="Heading5"/>
        <w:rPr>
          <w:snapToGrid w:val="0"/>
        </w:rPr>
      </w:pPr>
      <w:bookmarkStart w:id="86" w:name="_Toc391651760"/>
      <w:bookmarkStart w:id="87" w:name="_Toc382477369"/>
      <w:r>
        <w:rPr>
          <w:rStyle w:val="CharSectno"/>
        </w:rPr>
        <w:t>24</w:t>
      </w:r>
      <w:r>
        <w:rPr>
          <w:snapToGrid w:val="0"/>
        </w:rPr>
        <w:t>.</w:t>
      </w:r>
      <w:r>
        <w:rPr>
          <w:snapToGrid w:val="0"/>
        </w:rPr>
        <w:tab/>
        <w:t>Licences, issue and content of</w:t>
      </w:r>
      <w:bookmarkEnd w:id="86"/>
      <w:bookmarkEnd w:id="87"/>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 and</w:t>
      </w:r>
    </w:p>
    <w:p>
      <w:pPr>
        <w:pStyle w:val="Indenta"/>
        <w:rPr>
          <w:snapToGrid w:val="0"/>
        </w:rPr>
      </w:pPr>
      <w:r>
        <w:rPr>
          <w:snapToGrid w:val="0"/>
        </w:rPr>
        <w:tab/>
        <w:t>(b)</w:t>
      </w:r>
      <w:r>
        <w:rPr>
          <w:snapToGrid w:val="0"/>
        </w:rPr>
        <w:tab/>
        <w:t>the full name of the licensee; and</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snapToGrid w:val="0"/>
        </w:rPr>
        <w:t xml:space="preserve"> of the licensed vessel; and</w:t>
      </w:r>
    </w:p>
    <w:p>
      <w:pPr>
        <w:pStyle w:val="Indenta"/>
        <w:rPr>
          <w:snapToGrid w:val="0"/>
        </w:rPr>
      </w:pPr>
      <w:r>
        <w:rPr>
          <w:snapToGrid w:val="0"/>
        </w:rPr>
        <w:tab/>
        <w:t>(d)</w:t>
      </w:r>
      <w:r>
        <w:rPr>
          <w:snapToGrid w:val="0"/>
        </w:rPr>
        <w:tab/>
        <w:t>such other particulars as the Authority determines.</w:t>
      </w:r>
    </w:p>
    <w:p>
      <w:pPr>
        <w:pStyle w:val="Footnotesection"/>
        <w:ind w:left="890" w:hanging="890"/>
      </w:pPr>
      <w:r>
        <w:tab/>
        <w:t xml:space="preserve">[Regulation 24 inserted in Gazette 4 Jul 1997 p. 3519.] </w:t>
      </w:r>
    </w:p>
    <w:p>
      <w:pPr>
        <w:pStyle w:val="Heading5"/>
        <w:rPr>
          <w:snapToGrid w:val="0"/>
        </w:rPr>
      </w:pPr>
      <w:bookmarkStart w:id="88" w:name="_Toc391651761"/>
      <w:bookmarkStart w:id="89" w:name="_Toc382477370"/>
      <w:r>
        <w:rPr>
          <w:rStyle w:val="CharSectno"/>
        </w:rPr>
        <w:t>25</w:t>
      </w:r>
      <w:r>
        <w:rPr>
          <w:snapToGrid w:val="0"/>
        </w:rPr>
        <w:t>.</w:t>
      </w:r>
      <w:r>
        <w:rPr>
          <w:snapToGrid w:val="0"/>
        </w:rPr>
        <w:tab/>
        <w:t>Register of licences</w:t>
      </w:r>
      <w:bookmarkEnd w:id="88"/>
      <w:bookmarkEnd w:id="89"/>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 and</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 and</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 and</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Penalty: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4 Dec 2009 p. 4924.] </w:t>
      </w:r>
    </w:p>
    <w:p>
      <w:pPr>
        <w:pStyle w:val="Heading5"/>
        <w:spacing w:before="180"/>
        <w:rPr>
          <w:snapToGrid w:val="0"/>
        </w:rPr>
      </w:pPr>
      <w:bookmarkStart w:id="90" w:name="_Toc391651762"/>
      <w:bookmarkStart w:id="91" w:name="_Toc382477371"/>
      <w:r>
        <w:rPr>
          <w:rStyle w:val="CharSectno"/>
        </w:rPr>
        <w:t>26</w:t>
      </w:r>
      <w:r>
        <w:rPr>
          <w:snapToGrid w:val="0"/>
        </w:rPr>
        <w:t>.</w:t>
      </w:r>
      <w:r>
        <w:rPr>
          <w:snapToGrid w:val="0"/>
        </w:rPr>
        <w:tab/>
        <w:t>Licensed vessels for mooring site moorings; substituting vessels</w:t>
      </w:r>
      <w:bookmarkEnd w:id="90"/>
      <w:bookmarkEnd w:id="91"/>
    </w:p>
    <w:p>
      <w:pPr>
        <w:pStyle w:val="Subsection"/>
        <w:spacing w:before="120"/>
        <w:rPr>
          <w:snapToGrid w:val="0"/>
        </w:rPr>
      </w:pPr>
      <w:r>
        <w:rPr>
          <w:snapToGrid w:val="0"/>
        </w:rPr>
        <w:tab/>
        <w:t>(1)</w:t>
      </w:r>
      <w:r>
        <w:rPr>
          <w:snapToGrid w:val="0"/>
        </w:rPr>
        <w:tab/>
        <w:t>A vessel is authorised to be secured to a mooring on a mooring site if it is recorded in the register, and on the mooring site licence, as the licensed vessel for that mooring site.</w:t>
      </w:r>
    </w:p>
    <w:p>
      <w:pPr>
        <w:pStyle w:val="Subsection"/>
        <w:spacing w:before="120"/>
        <w:rPr>
          <w:snapToGrid w:val="0"/>
        </w:rPr>
      </w:pPr>
      <w:r>
        <w:rPr>
          <w:snapToGrid w:val="0"/>
        </w:rPr>
        <w:tab/>
        <w:t>(2)</w:t>
      </w:r>
      <w:r>
        <w:rPr>
          <w:snapToGrid w:val="0"/>
        </w:rPr>
        <w:tab/>
        <w:t>Only one vessel shall be recorded as a licensed vessel for any mooring site.</w:t>
      </w:r>
    </w:p>
    <w:p>
      <w:pPr>
        <w:pStyle w:val="Subsection"/>
        <w:spacing w:before="120"/>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spacing w:before="120"/>
      </w:pPr>
      <w:r>
        <w:tab/>
        <w:t>(4A)</w:t>
      </w:r>
      <w:r>
        <w:tab/>
        <w:t xml:space="preserve">The Authority may issue to a mooring site licensee a replacement adhesive sticker if — </w:t>
      </w:r>
    </w:p>
    <w:p>
      <w:pPr>
        <w:pStyle w:val="Indenta"/>
      </w:pPr>
      <w:r>
        <w:tab/>
        <w:t>(a)</w:t>
      </w:r>
      <w:r>
        <w:tab/>
        <w:t>the Authority is satisfied that the adhesive sticker issued to a mooring site licensee under subregulation (3) has been lost, damaged or destroyed; and</w:t>
      </w:r>
    </w:p>
    <w:p>
      <w:pPr>
        <w:pStyle w:val="Indenta"/>
      </w:pPr>
      <w:r>
        <w:tab/>
        <w:t>(b)</w:t>
      </w:r>
      <w:r>
        <w:tab/>
        <w:t>the mooring site licensee has paid the fee for the replacement of a lost mooring sticker set out in Schedule 7 item 7A.</w:t>
      </w:r>
    </w:p>
    <w:p>
      <w:pPr>
        <w:pStyle w:val="Subsection"/>
        <w:spacing w:before="120"/>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the sticker issued in respect of the licensed vessel; and</w:t>
      </w:r>
    </w:p>
    <w:p>
      <w:pPr>
        <w:pStyle w:val="Indenta"/>
        <w:rPr>
          <w:snapToGrid w:val="0"/>
        </w:rPr>
      </w:pPr>
      <w:r>
        <w:rPr>
          <w:snapToGrid w:val="0"/>
        </w:rPr>
        <w:tab/>
        <w:t>(c)</w:t>
      </w:r>
      <w:r>
        <w:rPr>
          <w:snapToGrid w:val="0"/>
        </w:rPr>
        <w:tab/>
        <w:t>full particulars of the nominated vessel; and</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Penalty applicable to paragraph (a):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 and</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 amended in Gazette 29 Jul 2011 p. 3145.]</w:t>
      </w:r>
    </w:p>
    <w:p>
      <w:pPr>
        <w:pStyle w:val="Heading5"/>
        <w:rPr>
          <w:snapToGrid w:val="0"/>
        </w:rPr>
      </w:pPr>
      <w:bookmarkStart w:id="92" w:name="_Toc391651763"/>
      <w:bookmarkStart w:id="93" w:name="_Toc382477372"/>
      <w:r>
        <w:rPr>
          <w:rStyle w:val="CharSectno"/>
        </w:rPr>
        <w:t>27</w:t>
      </w:r>
      <w:r>
        <w:rPr>
          <w:snapToGrid w:val="0"/>
        </w:rPr>
        <w:t>.</w:t>
      </w:r>
      <w:r>
        <w:rPr>
          <w:snapToGrid w:val="0"/>
        </w:rPr>
        <w:tab/>
        <w:t>Additional vessels for mooring site moorings, registration of etc.</w:t>
      </w:r>
      <w:bookmarkEnd w:id="92"/>
      <w:bookmarkEnd w:id="93"/>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A vessel is authorised to be secured to a mooring on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 and</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w:t>
      </w:r>
    </w:p>
    <w:p>
      <w:pPr>
        <w:pStyle w:val="Heading5"/>
        <w:rPr>
          <w:snapToGrid w:val="0"/>
        </w:rPr>
      </w:pPr>
      <w:bookmarkStart w:id="94" w:name="_Toc391651764"/>
      <w:bookmarkStart w:id="95" w:name="_Toc382477373"/>
      <w:r>
        <w:rPr>
          <w:rStyle w:val="CharSectno"/>
        </w:rPr>
        <w:t>28</w:t>
      </w:r>
      <w:r>
        <w:rPr>
          <w:snapToGrid w:val="0"/>
        </w:rPr>
        <w:t>.</w:t>
      </w:r>
      <w:r>
        <w:rPr>
          <w:snapToGrid w:val="0"/>
        </w:rPr>
        <w:tab/>
        <w:t>Mooring specifications, compliance requirements as to</w:t>
      </w:r>
      <w:bookmarkEnd w:id="94"/>
      <w:bookmarkEnd w:id="95"/>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spacing w:before="180"/>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spacing w:before="180"/>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a fine of $750.</w:t>
      </w:r>
    </w:p>
    <w:p>
      <w:pPr>
        <w:pStyle w:val="Footnotesection"/>
      </w:pPr>
      <w:r>
        <w:tab/>
        <w:t xml:space="preserve">[Regulation 28 inserted in Gazette 4 Jul 1997 p. 3522; amended in Gazette 8 Dec 2009 p. 5003; 17 Dec 2010 p. 6360.] </w:t>
      </w:r>
    </w:p>
    <w:p>
      <w:pPr>
        <w:pStyle w:val="Heading5"/>
        <w:spacing w:before="240"/>
      </w:pPr>
      <w:bookmarkStart w:id="96" w:name="_Toc391651765"/>
      <w:bookmarkStart w:id="97" w:name="_Toc382477374"/>
      <w:r>
        <w:rPr>
          <w:rStyle w:val="CharSectno"/>
        </w:rPr>
        <w:t>28A</w:t>
      </w:r>
      <w:r>
        <w:t>.</w:t>
      </w:r>
      <w:r>
        <w:tab/>
        <w:t>Authority may reject mooring inspection report</w:t>
      </w:r>
      <w:bookmarkEnd w:id="96"/>
      <w:bookmarkEnd w:id="97"/>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 in Gazette 7 Dec 2001 p. 6189.]</w:t>
      </w:r>
    </w:p>
    <w:p>
      <w:pPr>
        <w:pStyle w:val="Heading5"/>
        <w:spacing w:before="240"/>
        <w:rPr>
          <w:snapToGrid w:val="0"/>
        </w:rPr>
      </w:pPr>
      <w:bookmarkStart w:id="98" w:name="_Toc391651766"/>
      <w:bookmarkStart w:id="99" w:name="_Toc382477375"/>
      <w:r>
        <w:rPr>
          <w:rStyle w:val="CharSectno"/>
        </w:rPr>
        <w:t>29</w:t>
      </w:r>
      <w:r>
        <w:rPr>
          <w:snapToGrid w:val="0"/>
        </w:rPr>
        <w:t>.</w:t>
      </w:r>
      <w:r>
        <w:rPr>
          <w:snapToGrid w:val="0"/>
        </w:rPr>
        <w:tab/>
        <w:t>Unattended vessels on mooring site mooring</w:t>
      </w:r>
      <w:bookmarkEnd w:id="98"/>
      <w:bookmarkEnd w:id="99"/>
      <w:r>
        <w:rPr>
          <w:snapToGrid w:val="0"/>
        </w:rPr>
        <w:t xml:space="preserve"> </w:t>
      </w:r>
    </w:p>
    <w:p>
      <w:pPr>
        <w:pStyle w:val="Subsection"/>
        <w:spacing w:before="180"/>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spacing w:before="180"/>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 amended in Gazette 4 Dec 2009 p. 4924; 8 Dec 2009 p. 5003.]</w:t>
      </w:r>
    </w:p>
    <w:p>
      <w:pPr>
        <w:pStyle w:val="Heading5"/>
        <w:spacing w:before="180"/>
        <w:rPr>
          <w:snapToGrid w:val="0"/>
        </w:rPr>
      </w:pPr>
      <w:bookmarkStart w:id="100" w:name="_Toc391651767"/>
      <w:bookmarkStart w:id="101" w:name="_Toc382477376"/>
      <w:r>
        <w:rPr>
          <w:rStyle w:val="CharSectno"/>
        </w:rPr>
        <w:t>30</w:t>
      </w:r>
      <w:r>
        <w:rPr>
          <w:snapToGrid w:val="0"/>
        </w:rPr>
        <w:t>.</w:t>
      </w:r>
      <w:r>
        <w:rPr>
          <w:snapToGrid w:val="0"/>
        </w:rPr>
        <w:tab/>
        <w:t>Licences, nature of, duties of holder on cessation of; exchange of sites</w:t>
      </w:r>
      <w:bookmarkEnd w:id="100"/>
      <w:bookmarkEnd w:id="101"/>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spacing w:before="120"/>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If a previous licensee does not comply with a direction given under subregulation (5), the Authority may take possession of the mooring and deal with it as if it were abandoned.</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pPr>
      <w:r>
        <w:tab/>
        <w:t>(ba)</w:t>
      </w:r>
      <w:r>
        <w:tab/>
        <w:t>both mooring site licensees have paid the mooring exchange fee set out in Schedule 7 item 7B;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ind w:left="890" w:hanging="890"/>
      </w:pPr>
      <w:r>
        <w:tab/>
        <w:t>[Regulation 30 inserted in Gazette 4 Jul 1997 p. 3522</w:t>
      </w:r>
      <w:r>
        <w:noBreakHyphen/>
        <w:t>3; amended in Gazette 8 Dec 2009 p. 5003; 29 Jul 2011 p. 3145.]</w:t>
      </w:r>
    </w:p>
    <w:p>
      <w:pPr>
        <w:pStyle w:val="Heading5"/>
      </w:pPr>
      <w:bookmarkStart w:id="102" w:name="_Toc391651768"/>
      <w:bookmarkStart w:id="103" w:name="_Toc382477377"/>
      <w:r>
        <w:rPr>
          <w:rStyle w:val="CharSectno"/>
        </w:rPr>
        <w:t>31A</w:t>
      </w:r>
      <w:r>
        <w:t>.</w:t>
      </w:r>
      <w:r>
        <w:tab/>
        <w:t>Authorised user may use mooring site with licensee’s consent</w:t>
      </w:r>
      <w:bookmarkEnd w:id="102"/>
      <w:bookmarkEnd w:id="103"/>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Subsection"/>
        <w:rPr>
          <w:snapToGrid w:val="0"/>
        </w:rPr>
      </w:pPr>
      <w:r>
        <w:rPr>
          <w:snapToGrid w:val="0"/>
        </w:rPr>
        <w:tab/>
        <w:t>(2)</w:t>
      </w:r>
      <w:r>
        <w:rPr>
          <w:snapToGrid w:val="0"/>
        </w:rPr>
        <w:tab/>
        <w:t>A vessel is authorised to be secured to a mooring on a mooring site if it is an authorised vessel for that mooring site.</w:t>
      </w:r>
    </w:p>
    <w:p>
      <w:pPr>
        <w:pStyle w:val="Footnotesection"/>
      </w:pPr>
      <w:r>
        <w:tab/>
        <w:t>[Regulation 31A inserted in Gazette 4 Dec 2009 p. 4921.]</w:t>
      </w:r>
    </w:p>
    <w:p>
      <w:pPr>
        <w:pStyle w:val="Heading5"/>
      </w:pPr>
      <w:bookmarkStart w:id="104" w:name="_Toc391651769"/>
      <w:bookmarkStart w:id="105" w:name="_Toc382477378"/>
      <w:r>
        <w:rPr>
          <w:rStyle w:val="CharSectno"/>
        </w:rPr>
        <w:t>31B</w:t>
      </w:r>
      <w:r>
        <w:t>.</w:t>
      </w:r>
      <w:r>
        <w:tab/>
        <w:t>How licensee authorises person to be authorised user of mooring site</w:t>
      </w:r>
      <w:bookmarkEnd w:id="104"/>
      <w:bookmarkEnd w:id="105"/>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 31B inserted in Gazette 4 Dec 2009 p. 4921</w:t>
      </w:r>
      <w:r>
        <w:noBreakHyphen/>
        <w:t>2.]</w:t>
      </w:r>
    </w:p>
    <w:p>
      <w:pPr>
        <w:pStyle w:val="Heading5"/>
        <w:spacing w:before="180"/>
      </w:pPr>
      <w:bookmarkStart w:id="106" w:name="_Toc391651770"/>
      <w:bookmarkStart w:id="107" w:name="_Toc382477379"/>
      <w:r>
        <w:rPr>
          <w:rStyle w:val="CharSectno"/>
        </w:rPr>
        <w:t>31C</w:t>
      </w:r>
      <w:r>
        <w:t>.</w:t>
      </w:r>
      <w:r>
        <w:tab/>
        <w:t>How Authority authorises person to be authorised user of mooring site</w:t>
      </w:r>
      <w:bookmarkEnd w:id="106"/>
      <w:bookmarkEnd w:id="107"/>
    </w:p>
    <w:p>
      <w:pPr>
        <w:pStyle w:val="Subsection"/>
        <w:spacing w:before="120"/>
      </w:pPr>
      <w:r>
        <w:tab/>
        <w:t>(1)</w:t>
      </w:r>
      <w:r>
        <w:tab/>
        <w:t>The Authority may, by written notice, authorise a person to be an authorised user of a mooring site.</w:t>
      </w:r>
    </w:p>
    <w:p>
      <w:pPr>
        <w:pStyle w:val="Subsection"/>
        <w:spacing w:before="120"/>
      </w:pPr>
      <w:r>
        <w:tab/>
        <w:t>(2)</w:t>
      </w:r>
      <w:r>
        <w:tab/>
        <w:t>The Authority must give a copy of the notice to the mooring site licensee.</w:t>
      </w:r>
    </w:p>
    <w:p>
      <w:pPr>
        <w:pStyle w:val="Subsection"/>
        <w:spacing w:before="120"/>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in Gazette 4 Dec 2009 p. 4922</w:t>
      </w:r>
      <w:r>
        <w:noBreakHyphen/>
        <w:t>3.]</w:t>
      </w:r>
    </w:p>
    <w:p>
      <w:pPr>
        <w:pStyle w:val="Heading5"/>
      </w:pPr>
      <w:bookmarkStart w:id="108" w:name="_Toc391651771"/>
      <w:bookmarkStart w:id="109" w:name="_Toc382477380"/>
      <w:r>
        <w:rPr>
          <w:rStyle w:val="CharSectno"/>
        </w:rPr>
        <w:t>31D</w:t>
      </w:r>
      <w:r>
        <w:t>.</w:t>
      </w:r>
      <w:r>
        <w:tab/>
        <w:t>Changing authorised user’s authorised vessel</w:t>
      </w:r>
      <w:bookmarkEnd w:id="108"/>
      <w:bookmarkEnd w:id="109"/>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in Gazette 4 Dec 2009 p. 4923.]</w:t>
      </w:r>
    </w:p>
    <w:p>
      <w:pPr>
        <w:pStyle w:val="Heading5"/>
      </w:pPr>
      <w:bookmarkStart w:id="110" w:name="_Toc391651772"/>
      <w:bookmarkStart w:id="111" w:name="_Toc382477381"/>
      <w:r>
        <w:rPr>
          <w:rStyle w:val="CharSectno"/>
        </w:rPr>
        <w:t>31E</w:t>
      </w:r>
      <w:r>
        <w:t>.</w:t>
      </w:r>
      <w:r>
        <w:tab/>
        <w:t>Annual payments by authorised users</w:t>
      </w:r>
      <w:bookmarkEnd w:id="110"/>
      <w:bookmarkEnd w:id="111"/>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keepNext/>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ind w:left="890" w:hanging="890"/>
      </w:pPr>
      <w:r>
        <w:tab/>
        <w:t>[Regulation 31E inserted in Gazette 4 Dec 2009 p. 4923.]</w:t>
      </w:r>
    </w:p>
    <w:p>
      <w:pPr>
        <w:pStyle w:val="Heading5"/>
        <w:spacing w:before="240"/>
      </w:pPr>
      <w:bookmarkStart w:id="112" w:name="_Toc391651773"/>
      <w:bookmarkStart w:id="113" w:name="_Toc382477382"/>
      <w:r>
        <w:rPr>
          <w:rStyle w:val="CharSectno"/>
        </w:rPr>
        <w:t>31F</w:t>
      </w:r>
      <w:r>
        <w:t>.</w:t>
      </w:r>
      <w:r>
        <w:tab/>
        <w:t>Revoking etc. authorisation given under r. 31B or 31C</w:t>
      </w:r>
      <w:bookmarkEnd w:id="112"/>
      <w:bookmarkEnd w:id="113"/>
    </w:p>
    <w:p>
      <w:pPr>
        <w:pStyle w:val="Subsection"/>
        <w:spacing w:before="180"/>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pPr>
      <w:r>
        <w:tab/>
        <w:t>(b)</w:t>
      </w:r>
      <w:r>
        <w:tab/>
        <w:t xml:space="preserve">may be cancelled by the Authority if — </w:t>
      </w:r>
    </w:p>
    <w:p>
      <w:pPr>
        <w:pStyle w:val="Indenti"/>
      </w:pPr>
      <w:r>
        <w:tab/>
        <w:t>(i)</w:t>
      </w:r>
      <w:r>
        <w:tab/>
        <w:t>the authorised user fails to make a payment required by regulation 31E; or</w:t>
      </w:r>
    </w:p>
    <w:p>
      <w:pPr>
        <w:pStyle w:val="Indenti"/>
      </w:pPr>
      <w:r>
        <w:tab/>
        <w:t>(ii)</w:t>
      </w:r>
      <w:r>
        <w:tab/>
        <w:t>the authorised user fails to comply with a direction under regulation 34(4); or</w:t>
      </w:r>
    </w:p>
    <w:p>
      <w:pPr>
        <w:pStyle w:val="Indenti"/>
      </w:pPr>
      <w:r>
        <w:tab/>
        <w:t>(iii)</w:t>
      </w:r>
      <w:r>
        <w:tab/>
        <w:t>the Authority is satisfied that the authorised user has committed an offence under the Act or these regulations;</w:t>
      </w:r>
    </w:p>
    <w:p>
      <w:pPr>
        <w:pStyle w:val="Indenta"/>
      </w:pPr>
      <w:r>
        <w:tab/>
        <w:t>(c)</w:t>
      </w:r>
      <w:r>
        <w:tab/>
        <w:t>expires if the mooring site licence for the site ceases to have effect.</w:t>
      </w:r>
    </w:p>
    <w:p>
      <w:pPr>
        <w:pStyle w:val="Subsection"/>
        <w:keepNext/>
        <w:spacing w:before="180"/>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spacing w:before="180"/>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keepNext/>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in Gazette 4 Dec 2009 p. 4923</w:t>
      </w:r>
      <w:r>
        <w:noBreakHyphen/>
        <w:t>4; amended in Gazette 24 Jan 2014 p. 113-14.]</w:t>
      </w:r>
    </w:p>
    <w:p>
      <w:pPr>
        <w:pStyle w:val="Ednotesection"/>
      </w:pPr>
      <w:r>
        <w:t>[</w:t>
      </w:r>
      <w:r>
        <w:rPr>
          <w:b/>
          <w:bCs/>
        </w:rPr>
        <w:t>31.</w:t>
      </w:r>
      <w:r>
        <w:rPr>
          <w:b/>
          <w:bCs/>
        </w:rPr>
        <w:tab/>
      </w:r>
      <w:r>
        <w:t>Deleted in Gazette 4 Dec 2009 p. 4921.]</w:t>
      </w:r>
    </w:p>
    <w:p>
      <w:pPr>
        <w:pStyle w:val="Heading5"/>
        <w:rPr>
          <w:snapToGrid w:val="0"/>
        </w:rPr>
      </w:pPr>
      <w:bookmarkStart w:id="114" w:name="_Toc391651774"/>
      <w:bookmarkStart w:id="115" w:name="_Toc382477383"/>
      <w:r>
        <w:rPr>
          <w:rStyle w:val="CharSectno"/>
        </w:rPr>
        <w:t>32</w:t>
      </w:r>
      <w:r>
        <w:rPr>
          <w:snapToGrid w:val="0"/>
        </w:rPr>
        <w:t>.</w:t>
      </w:r>
      <w:r>
        <w:rPr>
          <w:snapToGrid w:val="0"/>
        </w:rPr>
        <w:tab/>
        <w:t>Term of licences; cancelling licences</w:t>
      </w:r>
      <w:bookmarkEnd w:id="114"/>
      <w:bookmarkEnd w:id="115"/>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 and</w:t>
      </w:r>
    </w:p>
    <w:p>
      <w:pPr>
        <w:pStyle w:val="Indenta"/>
        <w:rPr>
          <w:snapToGrid w:val="0"/>
        </w:rPr>
      </w:pPr>
      <w:r>
        <w:rPr>
          <w:snapToGrid w:val="0"/>
        </w:rPr>
        <w:tab/>
        <w:t>(b)</w:t>
      </w:r>
      <w:r>
        <w:rPr>
          <w:snapToGrid w:val="0"/>
        </w:rPr>
        <w:tab/>
        <w:t>upon receipt by the Authority of a written request from the mooring site licensee that the licence be cancelled; and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 or</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pPr>
        <w:pStyle w:val="Indenta"/>
        <w:rPr>
          <w:snapToGrid w:val="0"/>
        </w:rPr>
      </w:pPr>
      <w:r>
        <w:rPr>
          <w:snapToGrid w:val="0"/>
        </w:rPr>
        <w:tab/>
        <w:t>(c)</w:t>
      </w:r>
      <w:r>
        <w:rPr>
          <w:snapToGrid w:val="0"/>
        </w:rPr>
        <w:tab/>
        <w:t>the mooring site licensee has failed to comply with a notice under regulation 34; or</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 xml:space="preserve">the Authority considers that it is in the public interest or in the best interests of good management of the waters of the </w:t>
      </w:r>
      <w:smartTag w:uri="urn:schemas-microsoft-com:office:smarttags" w:element="place">
        <w:r>
          <w:rPr>
            <w:snapToGrid w:val="0"/>
          </w:rPr>
          <w:t>Island</w:t>
        </w:r>
      </w:smartTag>
      <w:r>
        <w:rPr>
          <w:snapToGrid w:val="0"/>
        </w:rPr>
        <w:t xml:space="preserve">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spacing w:before="240"/>
        <w:rPr>
          <w:snapToGrid w:val="0"/>
        </w:rPr>
      </w:pPr>
      <w:bookmarkStart w:id="116" w:name="_Toc391651775"/>
      <w:bookmarkStart w:id="117" w:name="_Toc382477384"/>
      <w:r>
        <w:rPr>
          <w:rStyle w:val="CharSectno"/>
        </w:rPr>
        <w:t>33</w:t>
      </w:r>
      <w:r>
        <w:rPr>
          <w:snapToGrid w:val="0"/>
        </w:rPr>
        <w:t>.</w:t>
      </w:r>
      <w:r>
        <w:rPr>
          <w:snapToGrid w:val="0"/>
        </w:rPr>
        <w:tab/>
        <w:t>Renewing licences</w:t>
      </w:r>
      <w:bookmarkEnd w:id="116"/>
      <w:bookmarkEnd w:id="117"/>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ind w:left="890" w:hanging="890"/>
      </w:pPr>
      <w:r>
        <w:tab/>
        <w:t>[Regulation 33 inserted in Gazette 4 Jul 1997 p. 3525</w:t>
      </w:r>
      <w:r>
        <w:noBreakHyphen/>
        <w:t xml:space="preserve">6.] </w:t>
      </w:r>
    </w:p>
    <w:p>
      <w:pPr>
        <w:pStyle w:val="Heading5"/>
        <w:rPr>
          <w:snapToGrid w:val="0"/>
        </w:rPr>
      </w:pPr>
      <w:bookmarkStart w:id="118" w:name="_Toc391651776"/>
      <w:bookmarkStart w:id="119" w:name="_Toc382477385"/>
      <w:r>
        <w:rPr>
          <w:rStyle w:val="CharSectno"/>
        </w:rPr>
        <w:t>34</w:t>
      </w:r>
      <w:r>
        <w:rPr>
          <w:snapToGrid w:val="0"/>
        </w:rPr>
        <w:t>.</w:t>
      </w:r>
      <w:r>
        <w:rPr>
          <w:snapToGrid w:val="0"/>
        </w:rPr>
        <w:tab/>
        <w:t>Directions to licensees by Authority</w:t>
      </w:r>
      <w:bookmarkEnd w:id="118"/>
      <w:bookmarkEnd w:id="119"/>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 or</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in Gazette 4 Jul 1997 p. 3526; amended in Gazette 4 Dec 2009 p. 4924.]</w:t>
      </w:r>
    </w:p>
    <w:p>
      <w:pPr>
        <w:pStyle w:val="Heading5"/>
        <w:rPr>
          <w:snapToGrid w:val="0"/>
        </w:rPr>
      </w:pPr>
      <w:bookmarkStart w:id="120" w:name="_Toc391651777"/>
      <w:bookmarkStart w:id="121" w:name="_Toc382477386"/>
      <w:r>
        <w:rPr>
          <w:rStyle w:val="CharSectno"/>
        </w:rPr>
        <w:t>35</w:t>
      </w:r>
      <w:r>
        <w:rPr>
          <w:snapToGrid w:val="0"/>
        </w:rPr>
        <w:t>.</w:t>
      </w:r>
      <w:r>
        <w:rPr>
          <w:snapToGrid w:val="0"/>
        </w:rPr>
        <w:tab/>
        <w:t>Rebates of fees etc. in some cases</w:t>
      </w:r>
      <w:bookmarkEnd w:id="120"/>
      <w:bookmarkEnd w:id="121"/>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 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 4 Dec 2009 p. 4924.]</w:t>
      </w:r>
    </w:p>
    <w:p>
      <w:pPr>
        <w:pStyle w:val="Heading5"/>
        <w:rPr>
          <w:snapToGrid w:val="0"/>
        </w:rPr>
      </w:pPr>
      <w:bookmarkStart w:id="122" w:name="_Toc391651778"/>
      <w:bookmarkStart w:id="123" w:name="_Toc382477387"/>
      <w:r>
        <w:rPr>
          <w:rStyle w:val="CharSectno"/>
        </w:rPr>
        <w:t>35A</w:t>
      </w:r>
      <w:r>
        <w:rPr>
          <w:snapToGrid w:val="0"/>
        </w:rPr>
        <w:t>.</w:t>
      </w:r>
      <w:r>
        <w:rPr>
          <w:snapToGrid w:val="0"/>
        </w:rPr>
        <w:tab/>
        <w:t>Net worth of vessel, disputes as to</w:t>
      </w:r>
      <w:bookmarkEnd w:id="122"/>
      <w:bookmarkEnd w:id="123"/>
      <w:r>
        <w:rPr>
          <w:snapToGrid w:val="0"/>
        </w:rPr>
        <w:t xml:space="preserve"> </w:t>
      </w:r>
    </w:p>
    <w:p>
      <w:pPr>
        <w:pStyle w:val="Subsection"/>
        <w:rPr>
          <w:snapToGrid w:val="0"/>
        </w:rPr>
      </w:pPr>
      <w:r>
        <w:rPr>
          <w:snapToGrid w:val="0"/>
        </w:rPr>
        <w:tab/>
      </w:r>
      <w:r>
        <w:rPr>
          <w:snapToGrid w:val="0"/>
        </w:rPr>
        <w:tab/>
        <w:t xml:space="preserve">If there is a dispute as to the net worth of a vessel between the Authority and a person claiming to be the owner of at least 25% of the net worth of the vessel, the Authority shall accept an independent valuation by a valuer nominated by the President of the </w:t>
      </w:r>
      <w:smartTag w:uri="urn:schemas-microsoft-com:office:smarttags" w:element="place">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Valuers</w:t>
          </w:r>
        </w:smartTag>
      </w:smartTag>
      <w:r>
        <w:rPr>
          <w:snapToGrid w:val="0"/>
        </w:rPr>
        <w:t>.</w:t>
      </w:r>
    </w:p>
    <w:p>
      <w:pPr>
        <w:pStyle w:val="Footnotesection"/>
      </w:pPr>
      <w:r>
        <w:tab/>
        <w:t>[Regulation 35A inserted in Gazette 4 Jul 1997</w:t>
      </w:r>
      <w:r>
        <w:rPr>
          <w:i w:val="0"/>
        </w:rPr>
        <w:t xml:space="preserve"> p. </w:t>
      </w:r>
      <w:r>
        <w:t>3526.]</w:t>
      </w:r>
    </w:p>
    <w:p>
      <w:pPr>
        <w:pStyle w:val="Heading5"/>
        <w:rPr>
          <w:snapToGrid w:val="0"/>
        </w:rPr>
      </w:pPr>
      <w:bookmarkStart w:id="124" w:name="_Toc391651779"/>
      <w:bookmarkStart w:id="125" w:name="_Toc382477388"/>
      <w:r>
        <w:rPr>
          <w:rStyle w:val="CharSectno"/>
        </w:rPr>
        <w:t>35B</w:t>
      </w:r>
      <w:r>
        <w:rPr>
          <w:snapToGrid w:val="0"/>
        </w:rPr>
        <w:t>.</w:t>
      </w:r>
      <w:r>
        <w:rPr>
          <w:snapToGrid w:val="0"/>
        </w:rPr>
        <w:tab/>
        <w:t>Notices may be affixed to vessel etc.</w:t>
      </w:r>
      <w:bookmarkEnd w:id="124"/>
      <w:bookmarkEnd w:id="125"/>
      <w:r>
        <w:rPr>
          <w:snapToGrid w:val="0"/>
        </w:rPr>
        <w:t xml:space="preserve"> </w:t>
      </w:r>
    </w:p>
    <w:p>
      <w:pPr>
        <w:pStyle w:val="Subsection"/>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in Gazette 4 Jul 1997 p. 3526; amended in Gazette 4 Dec 2009 p. 4924</w:t>
      </w:r>
      <w:r>
        <w:noBreakHyphen/>
        <w:t xml:space="preserve">5.] </w:t>
      </w:r>
    </w:p>
    <w:p>
      <w:pPr>
        <w:pStyle w:val="Ednotedivision"/>
      </w:pPr>
      <w:r>
        <w:t>[Division 4 (r. 35C-35G) deleted in Gazette 25 Oct 2011 p. 4513.]</w:t>
      </w:r>
    </w:p>
    <w:p>
      <w:pPr>
        <w:pStyle w:val="Heading2"/>
      </w:pPr>
      <w:bookmarkStart w:id="126" w:name="_Toc391651780"/>
      <w:bookmarkStart w:id="127" w:name="_Toc382477389"/>
      <w:r>
        <w:rPr>
          <w:rStyle w:val="CharPartNo"/>
        </w:rPr>
        <w:t>Part 5</w:t>
      </w:r>
      <w:r>
        <w:t> — </w:t>
      </w:r>
      <w:r>
        <w:rPr>
          <w:rStyle w:val="CharPartText"/>
        </w:rPr>
        <w:t>General management</w:t>
      </w:r>
      <w:bookmarkEnd w:id="126"/>
      <w:bookmarkEnd w:id="127"/>
      <w:r>
        <w:rPr>
          <w:rStyle w:val="CharPartText"/>
        </w:rPr>
        <w:t xml:space="preserve"> </w:t>
      </w:r>
    </w:p>
    <w:p>
      <w:pPr>
        <w:pStyle w:val="Heading3"/>
        <w:rPr>
          <w:snapToGrid w:val="0"/>
        </w:rPr>
      </w:pPr>
      <w:bookmarkStart w:id="128" w:name="_Toc391651781"/>
      <w:bookmarkStart w:id="129" w:name="_Toc382477390"/>
      <w:r>
        <w:rPr>
          <w:rStyle w:val="CharDivNo"/>
        </w:rPr>
        <w:t>Division 1</w:t>
      </w:r>
      <w:r>
        <w:rPr>
          <w:snapToGrid w:val="0"/>
        </w:rPr>
        <w:t> — </w:t>
      </w:r>
      <w:r>
        <w:rPr>
          <w:rStyle w:val="CharDivText"/>
        </w:rPr>
        <w:t>Control and regulation of access</w:t>
      </w:r>
      <w:bookmarkEnd w:id="128"/>
      <w:bookmarkEnd w:id="129"/>
      <w:r>
        <w:rPr>
          <w:rStyle w:val="CharDivText"/>
        </w:rPr>
        <w:t xml:space="preserve"> </w:t>
      </w:r>
    </w:p>
    <w:p>
      <w:pPr>
        <w:pStyle w:val="Heading5"/>
        <w:spacing w:before="240"/>
        <w:rPr>
          <w:snapToGrid w:val="0"/>
        </w:rPr>
      </w:pPr>
      <w:bookmarkStart w:id="130" w:name="_Toc391651782"/>
      <w:bookmarkStart w:id="131" w:name="_Toc382477391"/>
      <w:r>
        <w:rPr>
          <w:rStyle w:val="CharSectno"/>
        </w:rPr>
        <w:t>36</w:t>
      </w:r>
      <w:r>
        <w:rPr>
          <w:snapToGrid w:val="0"/>
        </w:rPr>
        <w:t>.</w:t>
      </w:r>
      <w:r>
        <w:rPr>
          <w:snapToGrid w:val="0"/>
        </w:rPr>
        <w:tab/>
        <w:t>Restricted areas, protected areas and closed tracks etc.</w:t>
      </w:r>
      <w:bookmarkEnd w:id="130"/>
      <w:bookmarkEnd w:id="131"/>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w:t>
      </w:r>
      <w:smartTag w:uri="urn:schemas-microsoft-com:office:smarttags" w:element="place">
        <w:r>
          <w:rPr>
            <w:snapToGrid w:val="0"/>
          </w:rPr>
          <w:t>Island</w:t>
        </w:r>
      </w:smartTag>
      <w:r>
        <w:rPr>
          <w:snapToGrid w:val="0"/>
        </w:rPr>
        <w:t xml:space="preserve"> specified in Schedule 2 (in this regulation called a </w:t>
      </w:r>
      <w:r>
        <w:rPr>
          <w:rStyle w:val="CharDefText"/>
        </w:rPr>
        <w:t>restricted area</w:t>
      </w:r>
      <w:r>
        <w:rPr>
          <w:snapToGrid w:val="0"/>
        </w:rPr>
        <w:t>); or</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spacing w:before="180"/>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 xml:space="preserve">made resources of the </w:t>
      </w:r>
      <w:smartTag w:uri="urn:schemas-microsoft-com:office:smarttags" w:element="place">
        <w:r>
          <w:rPr>
            <w:snapToGrid w:val="0"/>
          </w:rPr>
          <w:t>Island</w:t>
        </w:r>
      </w:smartTag>
      <w:r>
        <w:rPr>
          <w:snapToGrid w:val="0"/>
        </w:rPr>
        <w:t>.</w:t>
      </w:r>
    </w:p>
    <w:p>
      <w:pPr>
        <w:pStyle w:val="Subsection"/>
        <w:spacing w:before="180"/>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spacing w:before="180"/>
        <w:rPr>
          <w:snapToGrid w:val="0"/>
        </w:rPr>
      </w:pPr>
      <w:r>
        <w:rPr>
          <w:snapToGrid w:val="0"/>
        </w:rPr>
        <w:tab/>
        <w:t>(4)</w:t>
      </w:r>
      <w:r>
        <w:rPr>
          <w:snapToGrid w:val="0"/>
        </w:rPr>
        <w:tab/>
        <w:t>The Authority may by the erection or establishment of signs close a track or path to pedestrians or vehicles or to both.</w:t>
      </w:r>
    </w:p>
    <w:p>
      <w:pPr>
        <w:pStyle w:val="Subsection"/>
        <w:spacing w:before="180"/>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spacing w:before="180"/>
        <w:rPr>
          <w:snapToGrid w:val="0"/>
        </w:rPr>
      </w:pPr>
      <w:r>
        <w:rPr>
          <w:snapToGrid w:val="0"/>
        </w:rPr>
        <w:tab/>
        <w:t>(6)</w:t>
      </w:r>
      <w:r>
        <w:rPr>
          <w:snapToGrid w:val="0"/>
        </w:rPr>
        <w:tab/>
        <w:t>The inscription on a sign erected under this regulation operates according to its tenor.</w:t>
      </w:r>
    </w:p>
    <w:p>
      <w:pPr>
        <w:pStyle w:val="Subsection"/>
        <w:spacing w:before="180"/>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8 Dec 2009 p. 5003; 17 Dec 2010 p. 6361.] </w:t>
      </w:r>
    </w:p>
    <w:p>
      <w:pPr>
        <w:pStyle w:val="Heading3"/>
        <w:rPr>
          <w:snapToGrid w:val="0"/>
        </w:rPr>
      </w:pPr>
      <w:bookmarkStart w:id="132" w:name="_Toc391651783"/>
      <w:bookmarkStart w:id="133" w:name="_Toc382477392"/>
      <w:r>
        <w:rPr>
          <w:rStyle w:val="CharDivNo"/>
        </w:rPr>
        <w:t>Division 1A</w:t>
      </w:r>
      <w:r>
        <w:rPr>
          <w:snapToGrid w:val="0"/>
        </w:rPr>
        <w:t> — </w:t>
      </w:r>
      <w:r>
        <w:rPr>
          <w:rStyle w:val="CharDivText"/>
        </w:rPr>
        <w:t>Vessels</w:t>
      </w:r>
      <w:bookmarkEnd w:id="132"/>
      <w:bookmarkEnd w:id="133"/>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spacing w:before="240"/>
        <w:rPr>
          <w:snapToGrid w:val="0"/>
        </w:rPr>
      </w:pPr>
      <w:bookmarkStart w:id="134" w:name="_Toc391651784"/>
      <w:bookmarkStart w:id="135" w:name="_Toc382477393"/>
      <w:r>
        <w:rPr>
          <w:rStyle w:val="CharSectno"/>
        </w:rPr>
        <w:t>36A</w:t>
      </w:r>
      <w:r>
        <w:rPr>
          <w:snapToGrid w:val="0"/>
        </w:rPr>
        <w:t>.</w:t>
      </w:r>
      <w:r>
        <w:rPr>
          <w:snapToGrid w:val="0"/>
        </w:rPr>
        <w:tab/>
        <w:t>Mooring vessels to land; beach anchors</w:t>
      </w:r>
      <w:bookmarkEnd w:id="134"/>
      <w:bookmarkEnd w:id="135"/>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in Gazette 4 Jul 1997 p. 3529; amended in Gazette 8 Dec 2009 p. 5003.] </w:t>
      </w:r>
    </w:p>
    <w:p>
      <w:pPr>
        <w:pStyle w:val="Heading5"/>
        <w:spacing w:before="240"/>
        <w:rPr>
          <w:snapToGrid w:val="0"/>
        </w:rPr>
      </w:pPr>
      <w:bookmarkStart w:id="136" w:name="_Toc391651785"/>
      <w:bookmarkStart w:id="137" w:name="_Toc382477394"/>
      <w:r>
        <w:rPr>
          <w:rStyle w:val="CharSectno"/>
        </w:rPr>
        <w:t>37</w:t>
      </w:r>
      <w:r>
        <w:rPr>
          <w:snapToGrid w:val="0"/>
        </w:rPr>
        <w:t>.</w:t>
      </w:r>
      <w:r>
        <w:rPr>
          <w:snapToGrid w:val="0"/>
        </w:rPr>
        <w:tab/>
        <w:t>Beaching vessels in some circumstances</w:t>
      </w:r>
      <w:bookmarkEnd w:id="136"/>
      <w:bookmarkEnd w:id="137"/>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 xml:space="preserve">in </w:t>
      </w:r>
      <w:smartTag w:uri="urn:schemas-microsoft-com:office:smarttags" w:element="PlaceName">
        <w:r>
          <w:rPr>
            <w:snapToGrid w:val="0"/>
          </w:rPr>
          <w:t>Thomson</w:t>
        </w:r>
      </w:smartTag>
      <w:r>
        <w:rPr>
          <w:snapToGrid w:val="0"/>
        </w:rPr>
        <w:t xml:space="preserve"> </w:t>
      </w:r>
      <w:smartTag w:uri="urn:schemas-microsoft-com:office:smarttags" w:element="PlaceType">
        <w:r>
          <w:rPr>
            <w:snapToGrid w:val="0"/>
          </w:rPr>
          <w:t>Bay</w:t>
        </w:r>
      </w:smartTag>
      <w:r>
        <w:rPr>
          <w:snapToGrid w:val="0"/>
        </w:rPr>
        <w:t xml:space="preserve">, </w:t>
      </w:r>
      <w:smartTag w:uri="urn:schemas-microsoft-com:office:smarttags" w:element="PlaceName">
        <w:r>
          <w:rPr>
            <w:snapToGrid w:val="0"/>
          </w:rPr>
          <w:t>Longreach</w:t>
        </w:r>
      </w:smartTag>
      <w:r>
        <w:rPr>
          <w:snapToGrid w:val="0"/>
        </w:rPr>
        <w:t xml:space="preserve"> </w:t>
      </w:r>
      <w:smartTag w:uri="urn:schemas-microsoft-com:office:smarttags" w:element="PlaceType">
        <w:r>
          <w:rPr>
            <w:snapToGrid w:val="0"/>
          </w:rPr>
          <w:t>Bay</w:t>
        </w:r>
      </w:smartTag>
      <w:r>
        <w:rPr>
          <w:snapToGrid w:val="0"/>
        </w:rPr>
        <w:t xml:space="preserve"> or </w:t>
      </w:r>
      <w:smartTag w:uri="urn:schemas-microsoft-com:office:smarttags" w:element="place">
        <w:smartTag w:uri="urn:schemas-microsoft-com:office:smarttags" w:element="PlaceName">
          <w:r>
            <w:rPr>
              <w:snapToGrid w:val="0"/>
            </w:rPr>
            <w:t>Geordie</w:t>
          </w:r>
        </w:smartTag>
        <w:r>
          <w:rPr>
            <w:snapToGrid w:val="0"/>
          </w:rPr>
          <w:t xml:space="preserve"> </w:t>
        </w:r>
        <w:smartTag w:uri="urn:schemas-microsoft-com:office:smarttags" w:element="PlaceType">
          <w:r>
            <w:rPr>
              <w:snapToGrid w:val="0"/>
            </w:rPr>
            <w:t>Bay</w:t>
          </w:r>
        </w:smartTag>
      </w:smartTag>
      <w:r>
        <w:rPr>
          <w:snapToGrid w:val="0"/>
        </w:rPr>
        <w:t>, during any period when there is a permitted area in that Bay, except in such a permitted area.</w:t>
      </w:r>
    </w:p>
    <w:p>
      <w:pPr>
        <w:pStyle w:val="Penstart"/>
      </w:pPr>
      <w:r>
        <w:tab/>
        <w:t>Penalty: a fine of $750.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spacing w:before="180"/>
        <w:rPr>
          <w:snapToGrid w:val="0"/>
        </w:rPr>
      </w:pPr>
      <w:r>
        <w:rPr>
          <w:snapToGrid w:val="0"/>
        </w:rPr>
        <w:tab/>
        <w:t>(3)</w:t>
      </w:r>
      <w:r>
        <w:rPr>
          <w:snapToGrid w:val="0"/>
        </w:rPr>
        <w:tab/>
        <w:t>The Authority may, if it is satisfied that a vessel is beached or anchored in contravention of subregulation (1), direct the owner or person in charge, or apparently in charge, or a user of the vessel to remove immediately the vessel from the place where it is beached or anchored.</w:t>
      </w:r>
    </w:p>
    <w:p>
      <w:pPr>
        <w:pStyle w:val="Subsection"/>
        <w:spacing w:before="180"/>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spacing w:before="180"/>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spacing w:before="180"/>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spacing w:after="120"/>
        <w:ind w:left="890" w:hanging="890"/>
      </w:pPr>
      <w:r>
        <w:tab/>
        <w:t>[Regulation 37 amended in Gazette 4 Jul 1997 p. 3529</w:t>
      </w:r>
      <w:r>
        <w:noBreakHyphen/>
        <w:t xml:space="preserve">30; 8 Dec 2009 p. 5004.] </w:t>
      </w:r>
    </w:p>
    <w:p>
      <w:pPr>
        <w:pStyle w:val="Heading5"/>
        <w:keepNext w:val="0"/>
        <w:keepLines w:val="0"/>
        <w:pageBreakBefore/>
        <w:widowControl w:val="0"/>
        <w:spacing w:before="120"/>
        <w:rPr>
          <w:snapToGrid w:val="0"/>
        </w:rPr>
      </w:pPr>
      <w:bookmarkStart w:id="138" w:name="_Toc391651786"/>
      <w:bookmarkStart w:id="139" w:name="_Toc382477395"/>
      <w:r>
        <w:rPr>
          <w:rStyle w:val="CharSectno"/>
        </w:rPr>
        <w:t>38</w:t>
      </w:r>
      <w:r>
        <w:rPr>
          <w:snapToGrid w:val="0"/>
        </w:rPr>
        <w:t>.</w:t>
      </w:r>
      <w:r>
        <w:rPr>
          <w:snapToGrid w:val="0"/>
        </w:rPr>
        <w:tab/>
        <w:t>Boats on lakes</w:t>
      </w:r>
      <w:bookmarkEnd w:id="138"/>
      <w:bookmarkEnd w:id="139"/>
      <w:r>
        <w:rPr>
          <w:snapToGrid w:val="0"/>
        </w:rPr>
        <w:t xml:space="preserve"> </w:t>
      </w:r>
    </w:p>
    <w:p>
      <w:pPr>
        <w:pStyle w:val="Subsection"/>
        <w:widowControl w:val="0"/>
        <w:spacing w:before="120"/>
        <w:rPr>
          <w:snapToGrid w:val="0"/>
        </w:rPr>
      </w:pPr>
      <w:r>
        <w:rPr>
          <w:snapToGrid w:val="0"/>
        </w:rPr>
        <w:tab/>
      </w:r>
      <w:r>
        <w:rPr>
          <w:snapToGrid w:val="0"/>
        </w:rPr>
        <w:tab/>
        <w:t xml:space="preserve">A person shall not, without permission, have or use a boat on any lake on the </w:t>
      </w:r>
      <w:smartTag w:uri="urn:schemas-microsoft-com:office:smarttags" w:element="place">
        <w:r>
          <w:rPr>
            <w:snapToGrid w:val="0"/>
          </w:rPr>
          <w:t>Island</w:t>
        </w:r>
      </w:smartTag>
      <w:r>
        <w:rPr>
          <w:snapToGrid w:val="0"/>
        </w:rPr>
        <w:t>.</w:t>
      </w:r>
    </w:p>
    <w:p>
      <w:pPr>
        <w:pStyle w:val="Penstart"/>
        <w:widowControl w:val="0"/>
        <w:rPr>
          <w:snapToGrid w:val="0"/>
        </w:rPr>
      </w:pPr>
      <w:r>
        <w:rPr>
          <w:snapToGrid w:val="0"/>
        </w:rPr>
        <w:tab/>
        <w:t>Penalty: $300.</w:t>
      </w:r>
    </w:p>
    <w:p>
      <w:pPr>
        <w:pStyle w:val="Heading5"/>
        <w:rPr>
          <w:snapToGrid w:val="0"/>
        </w:rPr>
      </w:pPr>
      <w:bookmarkStart w:id="140" w:name="_Toc391651787"/>
      <w:bookmarkStart w:id="141" w:name="_Toc382477396"/>
      <w:r>
        <w:rPr>
          <w:rStyle w:val="CharSectno"/>
        </w:rPr>
        <w:t>38A</w:t>
      </w:r>
      <w:r>
        <w:rPr>
          <w:snapToGrid w:val="0"/>
        </w:rPr>
        <w:t>.</w:t>
      </w:r>
      <w:r>
        <w:rPr>
          <w:snapToGrid w:val="0"/>
        </w:rPr>
        <w:tab/>
        <w:t>Speed restrictions for vessels</w:t>
      </w:r>
      <w:bookmarkEnd w:id="140"/>
      <w:bookmarkEnd w:id="141"/>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limit the speed of any specified class or classes of vessel in any area of the waters of the </w:t>
      </w:r>
      <w:smartTag w:uri="urn:schemas-microsoft-com:office:smarttags" w:element="place">
        <w:r>
          <w:rPr>
            <w:snapToGrid w:val="0"/>
          </w:rPr>
          <w:t>Island</w:t>
        </w:r>
      </w:smartTag>
      <w:r>
        <w:rPr>
          <w:snapToGrid w:val="0"/>
        </w:rPr>
        <w:t xml:space="preserve">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t>Penalty: $1 000.</w:t>
      </w:r>
    </w:p>
    <w:p>
      <w:pPr>
        <w:pStyle w:val="Footnotesection"/>
      </w:pPr>
      <w:r>
        <w:tab/>
        <w:t xml:space="preserve">[Regulation 38A inserted in Gazette 4 Jul 1997 p. 3530.] </w:t>
      </w:r>
    </w:p>
    <w:p>
      <w:pPr>
        <w:pStyle w:val="Heading5"/>
        <w:rPr>
          <w:snapToGrid w:val="0"/>
        </w:rPr>
      </w:pPr>
      <w:bookmarkStart w:id="142" w:name="_Toc391651788"/>
      <w:bookmarkStart w:id="143" w:name="_Toc382477397"/>
      <w:r>
        <w:rPr>
          <w:rStyle w:val="CharSectno"/>
        </w:rPr>
        <w:t>38BA</w:t>
      </w:r>
      <w:r>
        <w:t>.</w:t>
      </w:r>
      <w:r>
        <w:tab/>
      </w:r>
      <w:r>
        <w:rPr>
          <w:snapToGrid w:val="0"/>
        </w:rPr>
        <w:t>Restricting use of certain vessels to specified areas</w:t>
      </w:r>
      <w:bookmarkEnd w:id="142"/>
      <w:bookmarkEnd w:id="143"/>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an area in which vessels of a specified class may be used.</w:t>
      </w:r>
    </w:p>
    <w:p>
      <w:pPr>
        <w:pStyle w:val="Subsection"/>
      </w:pPr>
      <w:r>
        <w:tab/>
        <w:t>(2)</w:t>
      </w:r>
      <w:r>
        <w:tab/>
        <w:t>The Authority may, in the notice, impose conditions on the use of vessels of that class in that area.</w:t>
      </w:r>
    </w:p>
    <w:p>
      <w:pPr>
        <w:pStyle w:val="Subsection"/>
      </w:pPr>
      <w:r>
        <w:tab/>
        <w:t>(3)</w:t>
      </w:r>
      <w:r>
        <w:tab/>
        <w:t xml:space="preserve">If a notice has been made under this regulation in respect of a class of vessels, a person must not use a vessel of that class in the waters of the </w:t>
      </w:r>
      <w:smartTag w:uri="urn:schemas-microsoft-com:office:smarttags" w:element="place">
        <w:r>
          <w:t>Island</w:t>
        </w:r>
      </w:smartTag>
      <w:r>
        <w:t xml:space="preserve"> unless the person does so —</w:t>
      </w:r>
    </w:p>
    <w:p>
      <w:pPr>
        <w:pStyle w:val="Indenta"/>
      </w:pPr>
      <w:r>
        <w:tab/>
        <w:t>(a)</w:t>
      </w:r>
      <w:r>
        <w:tab/>
        <w:t>in the area set aside by the notice; and</w:t>
      </w:r>
    </w:p>
    <w:p>
      <w:pPr>
        <w:pStyle w:val="Indenta"/>
      </w:pPr>
      <w:r>
        <w:tab/>
        <w:t>(b)</w:t>
      </w:r>
      <w:r>
        <w:tab/>
        <w:t>in accordance with any conditions specified in the notice.</w:t>
      </w:r>
    </w:p>
    <w:p>
      <w:pPr>
        <w:pStyle w:val="Penstart"/>
        <w:rPr>
          <w:snapToGrid w:val="0"/>
        </w:rPr>
      </w:pPr>
      <w:r>
        <w:rPr>
          <w:snapToGrid w:val="0"/>
        </w:rPr>
        <w:tab/>
        <w:t>Penalty: $1 000.</w:t>
      </w:r>
    </w:p>
    <w:p>
      <w:pPr>
        <w:pStyle w:val="Footnotesection"/>
      </w:pPr>
      <w:r>
        <w:tab/>
        <w:t xml:space="preserve">[Regulation 38BA inserted in Gazette 4 Dec 2009 p. 4925.] </w:t>
      </w:r>
    </w:p>
    <w:p>
      <w:pPr>
        <w:pStyle w:val="Heading5"/>
        <w:rPr>
          <w:snapToGrid w:val="0"/>
        </w:rPr>
      </w:pPr>
      <w:bookmarkStart w:id="144" w:name="_Toc391651789"/>
      <w:bookmarkStart w:id="145" w:name="_Toc382477398"/>
      <w:r>
        <w:rPr>
          <w:rStyle w:val="CharSectno"/>
        </w:rPr>
        <w:t>38B</w:t>
      </w:r>
      <w:r>
        <w:t>.</w:t>
      </w:r>
      <w:r>
        <w:rPr>
          <w:snapToGrid w:val="0"/>
        </w:rPr>
        <w:tab/>
        <w:t>Areas may be set aside for specified vessels</w:t>
      </w:r>
      <w:bookmarkEnd w:id="144"/>
      <w:bookmarkEnd w:id="145"/>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t>Penalty: $1 000.</w:t>
      </w:r>
    </w:p>
    <w:p>
      <w:pPr>
        <w:pStyle w:val="Footnotesection"/>
      </w:pPr>
      <w:r>
        <w:tab/>
        <w:t xml:space="preserve">[Regulation 38B inserted in Gazette 4 Dec 2009 p. 4925.] </w:t>
      </w:r>
    </w:p>
    <w:p>
      <w:pPr>
        <w:pStyle w:val="Heading5"/>
        <w:rPr>
          <w:snapToGrid w:val="0"/>
        </w:rPr>
      </w:pPr>
      <w:bookmarkStart w:id="146" w:name="_Toc391651790"/>
      <w:bookmarkStart w:id="147" w:name="_Toc382477399"/>
      <w:r>
        <w:rPr>
          <w:rStyle w:val="CharSectno"/>
        </w:rPr>
        <w:t>38C</w:t>
      </w:r>
      <w:r>
        <w:rPr>
          <w:snapToGrid w:val="0"/>
        </w:rPr>
        <w:t>.</w:t>
      </w:r>
      <w:r>
        <w:rPr>
          <w:snapToGrid w:val="0"/>
        </w:rPr>
        <w:tab/>
        <w:t>Sullage from vessels</w:t>
      </w:r>
      <w:bookmarkEnd w:id="146"/>
      <w:bookmarkEnd w:id="14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liquid waste</w:t>
      </w:r>
      <w:r>
        <w:t xml:space="preserve"> means faecal matter or urine and any waste composed wholly or in part of liquid;</w:t>
      </w:r>
    </w:p>
    <w:p>
      <w:pPr>
        <w:pStyle w:val="Defstart"/>
      </w:pPr>
      <w:r>
        <w:rPr>
          <w:b/>
        </w:rPr>
        <w:tab/>
      </w:r>
      <w:r>
        <w:rPr>
          <w:rStyle w:val="CharDefText"/>
        </w:rPr>
        <w:t>sullage</w:t>
      </w:r>
      <w:r>
        <w:t xml:space="preserve"> means liquid waste from bathrooms, laundries and galleys including floor waste from those sources.</w:t>
      </w:r>
    </w:p>
    <w:p>
      <w:pPr>
        <w:pStyle w:val="Subsection"/>
        <w:rPr>
          <w:snapToGrid w:val="0"/>
        </w:rPr>
      </w:pPr>
      <w:r>
        <w:rPr>
          <w:snapToGrid w:val="0"/>
        </w:rPr>
        <w:tab/>
        <w:t>(2)</w:t>
      </w:r>
      <w:r>
        <w:rPr>
          <w:snapToGrid w:val="0"/>
        </w:rPr>
        <w:tab/>
        <w:t xml:space="preserve">A person shall not discharge or deposit within the limits of the </w:t>
      </w:r>
      <w:smartTag w:uri="urn:schemas-microsoft-com:office:smarttags" w:element="place">
        <w:r>
          <w:rPr>
            <w:snapToGrid w:val="0"/>
          </w:rPr>
          <w:t>Island</w:t>
        </w:r>
      </w:smartTag>
      <w:r>
        <w:rPr>
          <w:snapToGrid w:val="0"/>
        </w:rPr>
        <w:t xml:space="preserve"> any sullage from a vessel other than by means of an approved treatment system.</w:t>
      </w:r>
    </w:p>
    <w:p>
      <w:pPr>
        <w:pStyle w:val="Penstart"/>
        <w:rPr>
          <w:snapToGrid w:val="0"/>
        </w:rPr>
      </w:pPr>
      <w:r>
        <w:rPr>
          <w:snapToGrid w:val="0"/>
        </w:rPr>
        <w:tab/>
        <w:t>Penalty: $1 000.</w:t>
      </w:r>
    </w:p>
    <w:p>
      <w:pPr>
        <w:pStyle w:val="Footnotesection"/>
      </w:pPr>
      <w:r>
        <w:tab/>
        <w:t xml:space="preserve">[Regulation 38C inserted in Gazette 4 Jul 1997 p. 3531.] </w:t>
      </w:r>
    </w:p>
    <w:p>
      <w:pPr>
        <w:pStyle w:val="Heading3"/>
        <w:keepNext w:val="0"/>
        <w:pageBreakBefore/>
        <w:spacing w:before="120"/>
        <w:rPr>
          <w:snapToGrid w:val="0"/>
        </w:rPr>
      </w:pPr>
      <w:bookmarkStart w:id="148" w:name="_Toc391651791"/>
      <w:bookmarkStart w:id="149" w:name="_Toc382477400"/>
      <w:r>
        <w:rPr>
          <w:rStyle w:val="CharDivNo"/>
        </w:rPr>
        <w:t>Division 2</w:t>
      </w:r>
      <w:r>
        <w:rPr>
          <w:snapToGrid w:val="0"/>
        </w:rPr>
        <w:t> — </w:t>
      </w:r>
      <w:r>
        <w:rPr>
          <w:rStyle w:val="CharDivText"/>
        </w:rPr>
        <w:t>Protection of flora, fauna, etc.</w:t>
      </w:r>
      <w:bookmarkEnd w:id="148"/>
      <w:bookmarkEnd w:id="149"/>
      <w:r>
        <w:rPr>
          <w:rStyle w:val="CharDivText"/>
        </w:rPr>
        <w:t xml:space="preserve"> </w:t>
      </w:r>
    </w:p>
    <w:p>
      <w:pPr>
        <w:pStyle w:val="Heading5"/>
        <w:rPr>
          <w:snapToGrid w:val="0"/>
        </w:rPr>
      </w:pPr>
      <w:bookmarkStart w:id="150" w:name="_Toc391651792"/>
      <w:bookmarkStart w:id="151" w:name="_Toc382477401"/>
      <w:r>
        <w:rPr>
          <w:rStyle w:val="CharSectno"/>
        </w:rPr>
        <w:t>39</w:t>
      </w:r>
      <w:r>
        <w:rPr>
          <w:snapToGrid w:val="0"/>
        </w:rPr>
        <w:t>.</w:t>
      </w:r>
      <w:r>
        <w:rPr>
          <w:snapToGrid w:val="0"/>
        </w:rPr>
        <w:tab/>
        <w:t>Flora etc., protection of</w:t>
      </w:r>
      <w:bookmarkEnd w:id="150"/>
      <w:bookmarkEnd w:id="151"/>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Heading5"/>
        <w:rPr>
          <w:snapToGrid w:val="0"/>
        </w:rPr>
      </w:pPr>
      <w:bookmarkStart w:id="152" w:name="_Toc391651793"/>
      <w:bookmarkStart w:id="153" w:name="_Toc382477402"/>
      <w:r>
        <w:rPr>
          <w:rStyle w:val="CharSectno"/>
        </w:rPr>
        <w:t>40</w:t>
      </w:r>
      <w:r>
        <w:rPr>
          <w:snapToGrid w:val="0"/>
        </w:rPr>
        <w:t>.</w:t>
      </w:r>
      <w:r>
        <w:rPr>
          <w:snapToGrid w:val="0"/>
        </w:rPr>
        <w:tab/>
        <w:t>Fauna, protection of</w:t>
      </w:r>
      <w:bookmarkEnd w:id="152"/>
      <w:bookmarkEnd w:id="153"/>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 xml:space="preserve">interfere with, take or destroy any fauna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Heading5"/>
        <w:rPr>
          <w:snapToGrid w:val="0"/>
        </w:rPr>
      </w:pPr>
      <w:bookmarkStart w:id="154" w:name="_Toc391651794"/>
      <w:bookmarkStart w:id="155" w:name="_Toc382477403"/>
      <w:r>
        <w:rPr>
          <w:rStyle w:val="CharSectno"/>
        </w:rPr>
        <w:t>41</w:t>
      </w:r>
      <w:r>
        <w:rPr>
          <w:snapToGrid w:val="0"/>
        </w:rPr>
        <w:t>.</w:t>
      </w:r>
      <w:r>
        <w:rPr>
          <w:snapToGrid w:val="0"/>
        </w:rPr>
        <w:tab/>
        <w:t xml:space="preserve">No animal or bird to be landed on </w:t>
      </w:r>
      <w:smartTag w:uri="urn:schemas-microsoft-com:office:smarttags" w:element="place">
        <w:r>
          <w:rPr>
            <w:snapToGrid w:val="0"/>
          </w:rPr>
          <w:t>Island</w:t>
        </w:r>
      </w:smartTag>
      <w:bookmarkEnd w:id="154"/>
      <w:bookmarkEnd w:id="155"/>
      <w:r>
        <w:rPr>
          <w:snapToGrid w:val="0"/>
        </w:rPr>
        <w:t xml:space="preserve"> </w:t>
      </w:r>
    </w:p>
    <w:p>
      <w:pPr>
        <w:pStyle w:val="Subsection"/>
        <w:rPr>
          <w:snapToGrid w:val="0"/>
        </w:rPr>
      </w:pPr>
      <w:r>
        <w:rPr>
          <w:snapToGrid w:val="0"/>
        </w:rPr>
        <w:tab/>
        <w:t>(1)</w:t>
      </w:r>
      <w:r>
        <w:rPr>
          <w:snapToGrid w:val="0"/>
        </w:rPr>
        <w:tab/>
        <w:t xml:space="preserve">A person shall not without permission cause or allow any animal or bird to enter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this regulation applies to fauna that is indigenous to the </w:t>
      </w:r>
      <w:smartTag w:uri="urn:schemas-microsoft-com:office:smarttags" w:element="place">
        <w:r>
          <w:rPr>
            <w:snapToGrid w:val="0"/>
          </w:rPr>
          <w:t>Island</w:t>
        </w:r>
      </w:smartTag>
      <w:r>
        <w:rPr>
          <w:snapToGrid w:val="0"/>
        </w:rPr>
        <w:t>, whether seasonally or otherwise.</w:t>
      </w:r>
    </w:p>
    <w:p>
      <w:pPr>
        <w:pStyle w:val="Subsection"/>
        <w:rPr>
          <w:snapToGrid w:val="0"/>
        </w:rPr>
      </w:pPr>
      <w:r>
        <w:rPr>
          <w:snapToGrid w:val="0"/>
        </w:rPr>
        <w:tab/>
        <w:t>(3)</w:t>
      </w:r>
      <w:r>
        <w:rPr>
          <w:snapToGrid w:val="0"/>
        </w:rPr>
        <w:tab/>
        <w:t xml:space="preserve">A ranger may take and destroy any animal or bird that he believes to be within the limits of the </w:t>
      </w:r>
      <w:smartTag w:uri="urn:schemas-microsoft-com:office:smarttags" w:element="place">
        <w:r>
          <w:rPr>
            <w:snapToGrid w:val="0"/>
          </w:rPr>
          <w:t>Island</w:t>
        </w:r>
      </w:smartTag>
      <w:r>
        <w:rPr>
          <w:snapToGrid w:val="0"/>
        </w:rPr>
        <w:t xml:space="preserve"> as a result of a contravention of this regulation.</w:t>
      </w:r>
    </w:p>
    <w:p>
      <w:pPr>
        <w:pStyle w:val="Heading5"/>
        <w:spacing w:before="180"/>
        <w:rPr>
          <w:snapToGrid w:val="0"/>
        </w:rPr>
      </w:pPr>
      <w:bookmarkStart w:id="156" w:name="_Toc391651795"/>
      <w:bookmarkStart w:id="157" w:name="_Toc382477404"/>
      <w:r>
        <w:rPr>
          <w:rStyle w:val="CharSectno"/>
        </w:rPr>
        <w:t>41A</w:t>
      </w:r>
      <w:r>
        <w:rPr>
          <w:snapToGrid w:val="0"/>
        </w:rPr>
        <w:t>.</w:t>
      </w:r>
      <w:r>
        <w:rPr>
          <w:snapToGrid w:val="0"/>
        </w:rPr>
        <w:tab/>
        <w:t>Fauna, feeding of</w:t>
      </w:r>
      <w:bookmarkEnd w:id="156"/>
      <w:bookmarkEnd w:id="157"/>
      <w:r>
        <w:rPr>
          <w:snapToGrid w:val="0"/>
        </w:rPr>
        <w:t xml:space="preserve"> </w:t>
      </w:r>
    </w:p>
    <w:p>
      <w:pPr>
        <w:pStyle w:val="Subsection"/>
        <w:rPr>
          <w:snapToGrid w:val="0"/>
        </w:rPr>
      </w:pPr>
      <w:r>
        <w:rPr>
          <w:snapToGrid w:val="0"/>
        </w:rPr>
        <w:tab/>
        <w:t>(1)</w:t>
      </w:r>
      <w:r>
        <w:rPr>
          <w:snapToGrid w:val="0"/>
        </w:rPr>
        <w:tab/>
        <w:t xml:space="preserve">The Authority may by resolution determine that the feeding of fauna of a kind specified in the resolution is prohibited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A person shall not feed fauna in respect of which a resolution has been made under subregulation (1) within the limits of the </w:t>
      </w:r>
      <w:smartTag w:uri="urn:schemas-microsoft-com:office:smarttags" w:element="place">
        <w:r>
          <w:rPr>
            <w:snapToGrid w:val="0"/>
          </w:rPr>
          <w:t>Island</w:t>
        </w:r>
      </w:smartTag>
      <w:r>
        <w:rPr>
          <w:snapToGrid w:val="0"/>
        </w:rPr>
        <w:t xml:space="preserve"> if the Authority has — </w:t>
      </w:r>
    </w:p>
    <w:p>
      <w:pPr>
        <w:pStyle w:val="Indenta"/>
        <w:rPr>
          <w:snapToGrid w:val="0"/>
        </w:rPr>
      </w:pPr>
      <w:r>
        <w:rPr>
          <w:snapToGrid w:val="0"/>
        </w:rPr>
        <w:tab/>
        <w:t>(a)</w:t>
      </w:r>
      <w:r>
        <w:rPr>
          <w:snapToGrid w:val="0"/>
        </w:rPr>
        <w:tab/>
        <w:t xml:space="preserve">erected signs on the </w:t>
      </w:r>
      <w:smartTag w:uri="urn:schemas-microsoft-com:office:smarttags" w:element="place">
        <w:r>
          <w:rPr>
            <w:snapToGrid w:val="0"/>
          </w:rPr>
          <w:t>Island</w:t>
        </w:r>
      </w:smartTag>
      <w:r>
        <w:rPr>
          <w:snapToGrid w:val="0"/>
        </w:rPr>
        <w:t xml:space="preserve">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pPr>
      <w:r>
        <w:tab/>
        <w:t>Penalty: a fine of $750.</w:t>
      </w:r>
    </w:p>
    <w:p>
      <w:pPr>
        <w:pStyle w:val="Footnotesection"/>
      </w:pPr>
      <w:r>
        <w:tab/>
        <w:t xml:space="preserve">[Regulation 41A inserted in Gazette 4 Jul 1997 p. 3531; amended in Gazette 8 Dec 2009 p. 5004.] </w:t>
      </w:r>
    </w:p>
    <w:p>
      <w:pPr>
        <w:pStyle w:val="Heading5"/>
        <w:spacing w:before="180"/>
      </w:pPr>
      <w:bookmarkStart w:id="158" w:name="_Toc391651796"/>
      <w:bookmarkStart w:id="159" w:name="_Toc382477405"/>
      <w:r>
        <w:rPr>
          <w:rStyle w:val="CharSectno"/>
        </w:rPr>
        <w:t>41B</w:t>
      </w:r>
      <w:r>
        <w:t>.</w:t>
      </w:r>
      <w:r>
        <w:tab/>
        <w:t xml:space="preserve">No flora to be brought to </w:t>
      </w:r>
      <w:smartTag w:uri="urn:schemas-microsoft-com:office:smarttags" w:element="place">
        <w:r>
          <w:t>Island</w:t>
        </w:r>
      </w:smartTag>
      <w:bookmarkEnd w:id="158"/>
      <w:bookmarkEnd w:id="159"/>
    </w:p>
    <w:p>
      <w:pPr>
        <w:pStyle w:val="Subsection"/>
      </w:pPr>
      <w:r>
        <w:tab/>
        <w:t>(1)</w:t>
      </w:r>
      <w:r>
        <w:tab/>
        <w:t xml:space="preserve">In this regulation — </w:t>
      </w:r>
    </w:p>
    <w:p>
      <w:pPr>
        <w:pStyle w:val="Defstart"/>
      </w:pPr>
      <w:r>
        <w:tab/>
      </w:r>
      <w:r>
        <w:rPr>
          <w:rStyle w:val="CharDefText"/>
        </w:rPr>
        <w:t>flora</w:t>
      </w:r>
      <w:r>
        <w:t xml:space="preserve"> means any form of, or any part of, plant life or a fungus, but does not include anything intended for human consumption.</w:t>
      </w:r>
    </w:p>
    <w:p>
      <w:pPr>
        <w:pStyle w:val="Subsection"/>
      </w:pPr>
      <w:r>
        <w:tab/>
        <w:t>(2)</w:t>
      </w:r>
      <w:r>
        <w:tab/>
        <w:t xml:space="preserve">A person must not without permission cause or allow any flora to be brought within the limits of the </w:t>
      </w:r>
      <w:smartTag w:uri="urn:schemas-microsoft-com:office:smarttags" w:element="place">
        <w:r>
          <w:t>Island</w:t>
        </w:r>
      </w:smartTag>
      <w:r>
        <w:t>.</w:t>
      </w:r>
    </w:p>
    <w:p>
      <w:pPr>
        <w:pStyle w:val="Penstart"/>
        <w:spacing w:before="60"/>
      </w:pPr>
      <w:r>
        <w:tab/>
        <w:t>Penalty: a fine of $1 000.</w:t>
      </w:r>
    </w:p>
    <w:p>
      <w:pPr>
        <w:pStyle w:val="Subsection"/>
      </w:pPr>
      <w:r>
        <w:tab/>
        <w:t>(3)</w:t>
      </w:r>
      <w:r>
        <w:tab/>
        <w:t xml:space="preserve">A ranger may take and destroy any flora that the ranger believes to be within the limits of the </w:t>
      </w:r>
      <w:smartTag w:uri="urn:schemas-microsoft-com:office:smarttags" w:element="place">
        <w:r>
          <w:t>Island</w:t>
        </w:r>
      </w:smartTag>
      <w:r>
        <w:t xml:space="preserve"> as a result of a contravention of this regulation.</w:t>
      </w:r>
    </w:p>
    <w:p>
      <w:pPr>
        <w:pStyle w:val="Footnotesection"/>
      </w:pPr>
      <w:r>
        <w:tab/>
        <w:t>[Regulation 41B inserted in Gazette 25 Oct 2011 p. 4513-14.]</w:t>
      </w:r>
    </w:p>
    <w:p>
      <w:pPr>
        <w:pStyle w:val="Heading5"/>
        <w:rPr>
          <w:snapToGrid w:val="0"/>
        </w:rPr>
      </w:pPr>
      <w:bookmarkStart w:id="160" w:name="_Toc391651797"/>
      <w:bookmarkStart w:id="161" w:name="_Toc382477406"/>
      <w:r>
        <w:rPr>
          <w:rStyle w:val="CharSectno"/>
        </w:rPr>
        <w:t>42</w:t>
      </w:r>
      <w:r>
        <w:rPr>
          <w:snapToGrid w:val="0"/>
        </w:rPr>
        <w:t>.</w:t>
      </w:r>
      <w:r>
        <w:rPr>
          <w:snapToGrid w:val="0"/>
        </w:rPr>
        <w:tab/>
        <w:t>Rocks and soil, protection of</w:t>
      </w:r>
      <w:bookmarkEnd w:id="160"/>
      <w:bookmarkEnd w:id="161"/>
      <w:r>
        <w:rPr>
          <w:snapToGrid w:val="0"/>
        </w:rPr>
        <w:t xml:space="preserve"> </w:t>
      </w:r>
    </w:p>
    <w:p>
      <w:pPr>
        <w:pStyle w:val="Subsection"/>
        <w:rPr>
          <w:snapToGrid w:val="0"/>
        </w:rPr>
      </w:pPr>
      <w:r>
        <w:rPr>
          <w:snapToGrid w:val="0"/>
        </w:rPr>
        <w:tab/>
        <w:t>(1)</w:t>
      </w:r>
      <w:r>
        <w:rPr>
          <w:snapToGrid w:val="0"/>
        </w:rPr>
        <w:tab/>
        <w:t xml:space="preserve">A person shall not without permission cause damage to the </w:t>
      </w:r>
      <w:smartTag w:uri="urn:schemas-microsoft-com:office:smarttags" w:element="place">
        <w:r>
          <w:rPr>
            <w:snapToGrid w:val="0"/>
          </w:rPr>
          <w:t>Island</w:t>
        </w:r>
      </w:smartTag>
      <w:r>
        <w:rPr>
          <w:snapToGrid w:val="0"/>
        </w:rPr>
        <w:t xml:space="preserve">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(2)</w:t>
      </w:r>
      <w:r>
        <w:rPr>
          <w:snapToGrid w:val="0"/>
        </w:rPr>
        <w:tab/>
        <w:t xml:space="preserve">Nothing in subregulation (1) applies to things done in the reasonable use and enjoyment of the </w:t>
      </w:r>
      <w:smartTag w:uri="urn:schemas-microsoft-com:office:smarttags" w:element="place">
        <w:r>
          <w:rPr>
            <w:snapToGrid w:val="0"/>
          </w:rPr>
          <w:t>Island</w:t>
        </w:r>
      </w:smartTag>
      <w:r>
        <w:rPr>
          <w:snapToGrid w:val="0"/>
        </w:rPr>
        <w:t>.</w:t>
      </w:r>
    </w:p>
    <w:p>
      <w:pPr>
        <w:pStyle w:val="Footnotesection"/>
      </w:pPr>
      <w:r>
        <w:tab/>
        <w:t xml:space="preserve">[Regulation 42 amended in Gazette 8 Dec 2009 p. 5004.] </w:t>
      </w:r>
    </w:p>
    <w:p>
      <w:pPr>
        <w:pStyle w:val="Heading3"/>
        <w:rPr>
          <w:snapToGrid w:val="0"/>
        </w:rPr>
      </w:pPr>
      <w:bookmarkStart w:id="162" w:name="_Toc391651798"/>
      <w:bookmarkStart w:id="163" w:name="_Toc382477407"/>
      <w:r>
        <w:rPr>
          <w:rStyle w:val="CharDivNo"/>
        </w:rPr>
        <w:t>Division 3</w:t>
      </w:r>
      <w:r>
        <w:rPr>
          <w:snapToGrid w:val="0"/>
        </w:rPr>
        <w:t> — </w:t>
      </w:r>
      <w:r>
        <w:rPr>
          <w:rStyle w:val="CharDivText"/>
        </w:rPr>
        <w:t>Vehicles</w:t>
      </w:r>
      <w:bookmarkEnd w:id="162"/>
      <w:bookmarkEnd w:id="163"/>
      <w:r>
        <w:rPr>
          <w:rStyle w:val="CharDivText"/>
        </w:rPr>
        <w:t xml:space="preserve"> </w:t>
      </w:r>
    </w:p>
    <w:p>
      <w:pPr>
        <w:pStyle w:val="Heading5"/>
        <w:spacing w:before="180"/>
        <w:rPr>
          <w:snapToGrid w:val="0"/>
        </w:rPr>
      </w:pPr>
      <w:bookmarkStart w:id="164" w:name="_Toc391651799"/>
      <w:bookmarkStart w:id="165" w:name="_Toc382477408"/>
      <w:r>
        <w:rPr>
          <w:rStyle w:val="CharSectno"/>
        </w:rPr>
        <w:t>43</w:t>
      </w:r>
      <w:r>
        <w:rPr>
          <w:snapToGrid w:val="0"/>
        </w:rPr>
        <w:t>.</w:t>
      </w:r>
      <w:r>
        <w:rPr>
          <w:snapToGrid w:val="0"/>
        </w:rPr>
        <w:tab/>
        <w:t xml:space="preserve">Application of </w:t>
      </w:r>
      <w:r>
        <w:rPr>
          <w:i/>
          <w:snapToGrid w:val="0"/>
        </w:rPr>
        <w:t>Road Traffic Act 1974</w:t>
      </w:r>
      <w:bookmarkEnd w:id="164"/>
      <w:bookmarkEnd w:id="165"/>
      <w:r>
        <w:rPr>
          <w:snapToGrid w:val="0"/>
        </w:rPr>
        <w:t xml:space="preserve"> </w:t>
      </w:r>
    </w:p>
    <w:p>
      <w:pPr>
        <w:pStyle w:val="Subsection"/>
        <w:rPr>
          <w:snapToGrid w:val="0"/>
        </w:rPr>
      </w:pPr>
      <w:r>
        <w:rPr>
          <w:snapToGrid w:val="0"/>
        </w:rPr>
        <w:tab/>
        <w:t>(1)</w:t>
      </w:r>
      <w:r>
        <w:rPr>
          <w:snapToGrid w:val="0"/>
        </w:rPr>
        <w:tab/>
        <w:t>For the avoidance of doubt it is declared that — </w:t>
      </w:r>
    </w:p>
    <w:p>
      <w:pPr>
        <w:pStyle w:val="Indenta"/>
        <w:rPr>
          <w:snapToGrid w:val="0"/>
        </w:rPr>
      </w:pPr>
      <w:r>
        <w:rPr>
          <w:snapToGrid w:val="0"/>
        </w:rPr>
        <w:tab/>
        <w:t>(a)</w:t>
      </w:r>
      <w:r>
        <w:rPr>
          <w:snapToGrid w:val="0"/>
        </w:rPr>
        <w:tab/>
        <w:t xml:space="preserve">roads on the </w:t>
      </w:r>
      <w:smartTag w:uri="urn:schemas-microsoft-com:office:smarttags" w:element="place">
        <w:r>
          <w:rPr>
            <w:snapToGrid w:val="0"/>
          </w:rPr>
          <w:t>Island</w:t>
        </w:r>
      </w:smartTag>
      <w:r>
        <w:rPr>
          <w:snapToGrid w:val="0"/>
        </w:rPr>
        <w:t xml:space="preserve"> are roads within the meaning of the </w:t>
      </w:r>
      <w:r>
        <w:rPr>
          <w:i/>
          <w:snapToGrid w:val="0"/>
        </w:rPr>
        <w:t>Road Traffic Act 1974</w:t>
      </w:r>
      <w:r>
        <w:rPr>
          <w:snapToGrid w:val="0"/>
        </w:rPr>
        <w:t>; and</w:t>
      </w:r>
    </w:p>
    <w:p>
      <w:pPr>
        <w:pStyle w:val="Indenta"/>
        <w:rPr>
          <w:snapToGrid w:val="0"/>
        </w:rPr>
      </w:pPr>
      <w:r>
        <w:rPr>
          <w:snapToGrid w:val="0"/>
        </w:rPr>
        <w:tab/>
        <w:t>(b)</w:t>
      </w:r>
      <w:r>
        <w:rPr>
          <w:snapToGrid w:val="0"/>
        </w:rPr>
        <w:tab/>
        <w:t xml:space="preserve">that Act applies on the </w:t>
      </w:r>
      <w:smartTag w:uri="urn:schemas-microsoft-com:office:smarttags" w:element="place">
        <w:r>
          <w:rPr>
            <w:snapToGrid w:val="0"/>
          </w:rPr>
          <w:t>Island</w:t>
        </w:r>
      </w:smartTag>
      <w:r>
        <w:rPr>
          <w:snapToGrid w:val="0"/>
        </w:rPr>
        <w:t>,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 xml:space="preserve">Nothing in this regulation shall have the effect of prohibiting the use on roads on the </w:t>
      </w:r>
      <w:smartTag w:uri="urn:schemas-microsoft-com:office:smarttags" w:element="place">
        <w:r>
          <w:rPr>
            <w:snapToGrid w:val="0"/>
          </w:rPr>
          <w:t>Island</w:t>
        </w:r>
      </w:smartTag>
      <w:r>
        <w:rPr>
          <w:snapToGrid w:val="0"/>
        </w:rPr>
        <w:t xml:space="preserve"> of any wheeled vehicle that is designed to be propelled solely by human power.</w:t>
      </w:r>
    </w:p>
    <w:p>
      <w:pPr>
        <w:pStyle w:val="Heading5"/>
        <w:spacing w:before="180"/>
        <w:rPr>
          <w:snapToGrid w:val="0"/>
        </w:rPr>
      </w:pPr>
      <w:bookmarkStart w:id="166" w:name="_Toc391651800"/>
      <w:bookmarkStart w:id="167" w:name="_Toc382477409"/>
      <w:r>
        <w:rPr>
          <w:rStyle w:val="CharSectno"/>
        </w:rPr>
        <w:t>44</w:t>
      </w:r>
      <w:r>
        <w:rPr>
          <w:snapToGrid w:val="0"/>
        </w:rPr>
        <w:t>.</w:t>
      </w:r>
      <w:r>
        <w:rPr>
          <w:snapToGrid w:val="0"/>
        </w:rPr>
        <w:tab/>
        <w:t>Traffic signs and directions</w:t>
      </w:r>
      <w:bookmarkEnd w:id="166"/>
      <w:bookmarkEnd w:id="167"/>
      <w:r>
        <w:rPr>
          <w:snapToGrid w:val="0"/>
        </w:rPr>
        <w:t xml:space="preserve"> </w:t>
      </w:r>
    </w:p>
    <w:p>
      <w:pPr>
        <w:pStyle w:val="Subsection"/>
        <w:rPr>
          <w:snapToGrid w:val="0"/>
        </w:rPr>
      </w:pPr>
      <w:r>
        <w:rPr>
          <w:snapToGrid w:val="0"/>
        </w:rPr>
        <w:tab/>
        <w:t>(1)</w:t>
      </w:r>
      <w:r>
        <w:rPr>
          <w:snapToGrid w:val="0"/>
        </w:rPr>
        <w:tab/>
        <w:t xml:space="preserve">The Authority may erect or establish any traffic sign, that is a sign, mark, structure or device for the purpose of prohibiting, regulating or controlling the use, standing or parking of vehicles on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pPr>
      <w:r>
        <w:tab/>
        <w:t>Penalty: a fine of $750.</w:t>
      </w:r>
    </w:p>
    <w:p>
      <w:pPr>
        <w:pStyle w:val="Footnotesection"/>
        <w:ind w:left="890" w:hanging="890"/>
      </w:pPr>
      <w:r>
        <w:tab/>
        <w:t xml:space="preserve">[Regulation 44 amended in Gazette 8 Dec 2009 p. 5004.] </w:t>
      </w:r>
    </w:p>
    <w:p>
      <w:pPr>
        <w:pStyle w:val="Heading5"/>
        <w:rPr>
          <w:snapToGrid w:val="0"/>
        </w:rPr>
      </w:pPr>
      <w:bookmarkStart w:id="168" w:name="_Toc391651801"/>
      <w:bookmarkStart w:id="169" w:name="_Toc382477410"/>
      <w:r>
        <w:rPr>
          <w:rStyle w:val="CharSectno"/>
        </w:rPr>
        <w:t>45</w:t>
      </w:r>
      <w:r>
        <w:rPr>
          <w:snapToGrid w:val="0"/>
        </w:rPr>
        <w:t>.</w:t>
      </w:r>
      <w:r>
        <w:rPr>
          <w:snapToGrid w:val="0"/>
        </w:rPr>
        <w:tab/>
        <w:t xml:space="preserve">Restriction on bringing vehicles to </w:t>
      </w:r>
      <w:smartTag w:uri="urn:schemas-microsoft-com:office:smarttags" w:element="place">
        <w:r>
          <w:rPr>
            <w:snapToGrid w:val="0"/>
          </w:rPr>
          <w:t>Island</w:t>
        </w:r>
      </w:smartTag>
      <w:bookmarkEnd w:id="168"/>
      <w:bookmarkEnd w:id="169"/>
      <w:r>
        <w:rPr>
          <w:snapToGrid w:val="0"/>
        </w:rPr>
        <w:t xml:space="preserve"> </w:t>
      </w:r>
    </w:p>
    <w:p>
      <w:pPr>
        <w:pStyle w:val="Subsection"/>
        <w:rPr>
          <w:snapToGrid w:val="0"/>
        </w:rPr>
      </w:pPr>
      <w:r>
        <w:rPr>
          <w:snapToGrid w:val="0"/>
        </w:rPr>
        <w:tab/>
        <w:t>(1)</w:t>
      </w:r>
      <w:r>
        <w:rPr>
          <w:snapToGrid w:val="0"/>
        </w:rPr>
        <w:tab/>
        <w:t xml:space="preserve">A person shall not, without permission, bring on to the </w:t>
      </w:r>
      <w:smartTag w:uri="urn:schemas-microsoft-com:office:smarttags" w:element="place">
        <w:r>
          <w:rPr>
            <w:snapToGrid w:val="0"/>
          </w:rPr>
          <w:t>Island</w:t>
        </w:r>
      </w:smartTag>
      <w:r>
        <w:rPr>
          <w:snapToGrid w:val="0"/>
        </w:rPr>
        <w:t xml:space="preserve"> any vehicle other than — </w:t>
      </w:r>
    </w:p>
    <w:p>
      <w:pPr>
        <w:pStyle w:val="Indenta"/>
        <w:rPr>
          <w:snapToGrid w:val="0"/>
        </w:rPr>
      </w:pPr>
      <w:r>
        <w:tab/>
        <w:t>(a)</w:t>
      </w:r>
      <w:r>
        <w:tab/>
      </w:r>
      <w:r>
        <w:rPr>
          <w:snapToGrid w:val="0"/>
        </w:rPr>
        <w:t>a bicycle; or</w:t>
      </w:r>
    </w:p>
    <w:p>
      <w:pPr>
        <w:pStyle w:val="Indenta"/>
        <w:rPr>
          <w:snapToGrid w:val="0"/>
        </w:rPr>
      </w:pPr>
      <w:r>
        <w:rPr>
          <w:snapToGrid w:val="0"/>
        </w:rPr>
        <w:tab/>
        <w:t>(b)</w:t>
      </w:r>
      <w:r>
        <w:rPr>
          <w:snapToGrid w:val="0"/>
        </w:rPr>
        <w:tab/>
        <w:t xml:space="preserve">a wheelchair designed to be propelled solely by human </w:t>
      </w:r>
      <w:r>
        <w:t xml:space="preserve">power, or a motorised wheelchair that is designed so as to be not capable of a speed exceeding 10 km/h, </w:t>
      </w:r>
      <w:r>
        <w:rPr>
          <w:snapToGrid w:val="0"/>
        </w:rPr>
        <w:t>for the exclusive use of a person whose physical condition requires the use of a wheelchair.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 xml:space="preserve">require a person to remove from the Island within a specified time any vehicle brought on to the </w:t>
      </w:r>
      <w:smartTag w:uri="urn:schemas-microsoft-com:office:smarttags" w:element="place">
        <w:r>
          <w:rPr>
            <w:snapToGrid w:val="0"/>
          </w:rPr>
          <w:t>Island</w:t>
        </w:r>
      </w:smartTag>
      <w:r>
        <w:rPr>
          <w:snapToGrid w:val="0"/>
        </w:rPr>
        <w:t xml:space="preserve"> in contravention of subregulation (1); and</w:t>
      </w:r>
    </w:p>
    <w:p>
      <w:pPr>
        <w:pStyle w:val="Indenta"/>
        <w:rPr>
          <w:snapToGrid w:val="0"/>
        </w:rPr>
      </w:pPr>
      <w:r>
        <w:rPr>
          <w:snapToGrid w:val="0"/>
        </w:rPr>
        <w:tab/>
        <w:t>(b)</w:t>
      </w:r>
      <w:r>
        <w:rPr>
          <w:snapToGrid w:val="0"/>
        </w:rPr>
        <w:tab/>
        <w:t xml:space="preserve">if such a requirement is not complied with, remove the vehicle from the </w:t>
      </w:r>
      <w:smartTag w:uri="urn:schemas-microsoft-com:office:smarttags" w:element="place">
        <w:r>
          <w:rPr>
            <w:snapToGrid w:val="0"/>
          </w:rPr>
          <w:t>Island</w:t>
        </w:r>
      </w:smartTag>
      <w:r>
        <w:rPr>
          <w:snapToGrid w:val="0"/>
        </w:rPr>
        <w:t>.</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ind w:left="890" w:hanging="890"/>
      </w:pPr>
      <w:r>
        <w:tab/>
        <w:t>[Regulation 45 amended in Gazette 19 Jun 1998 p. 3303; 25 Oct 2011 p. 4514; 24 Jan 2014 p. 114.]</w:t>
      </w:r>
    </w:p>
    <w:p>
      <w:pPr>
        <w:pStyle w:val="Heading5"/>
        <w:rPr>
          <w:snapToGrid w:val="0"/>
        </w:rPr>
      </w:pPr>
      <w:bookmarkStart w:id="170" w:name="_Toc391651802"/>
      <w:bookmarkStart w:id="171" w:name="_Toc382477411"/>
      <w:r>
        <w:rPr>
          <w:rStyle w:val="CharSectno"/>
        </w:rPr>
        <w:t>46</w:t>
      </w:r>
      <w:r>
        <w:rPr>
          <w:snapToGrid w:val="0"/>
        </w:rPr>
        <w:t>.</w:t>
      </w:r>
      <w:r>
        <w:rPr>
          <w:snapToGrid w:val="0"/>
        </w:rPr>
        <w:tab/>
        <w:t>Use of vehicles</w:t>
      </w:r>
      <w:bookmarkEnd w:id="170"/>
      <w:bookmarkEnd w:id="171"/>
      <w:r>
        <w:rPr>
          <w:snapToGrid w:val="0"/>
        </w:rPr>
        <w:t xml:space="preserve"> </w:t>
      </w:r>
    </w:p>
    <w:p>
      <w:pPr>
        <w:pStyle w:val="Subsection"/>
        <w:rPr>
          <w:snapToGrid w:val="0"/>
        </w:rPr>
      </w:pPr>
      <w:r>
        <w:rPr>
          <w:snapToGrid w:val="0"/>
        </w:rPr>
        <w:tab/>
        <w:t>(1)</w:t>
      </w:r>
      <w:r>
        <w:rPr>
          <w:snapToGrid w:val="0"/>
        </w:rPr>
        <w:tab/>
        <w:t xml:space="preserve">A person shall not, without permission, use a vehicle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w:t>
      </w:r>
      <w:r>
        <w:t xml:space="preserve">as referred to in regulation 45(1)(b) </w:t>
      </w:r>
      <w:r>
        <w:rPr>
          <w:snapToGrid w:val="0"/>
        </w:rPr>
        <w:t>or a bicycle.</w:t>
      </w:r>
    </w:p>
    <w:p>
      <w:pPr>
        <w:pStyle w:val="Footnotesection"/>
      </w:pPr>
      <w:r>
        <w:tab/>
        <w:t>[Regulation 46 amended in Gazette 25 Oct 2011 p. 4514; 24 Jan 2014 p. 114.]</w:t>
      </w:r>
    </w:p>
    <w:p>
      <w:pPr>
        <w:pStyle w:val="Heading5"/>
        <w:rPr>
          <w:snapToGrid w:val="0"/>
        </w:rPr>
      </w:pPr>
      <w:bookmarkStart w:id="172" w:name="_Toc391651803"/>
      <w:bookmarkStart w:id="173" w:name="_Toc382477412"/>
      <w:r>
        <w:rPr>
          <w:rStyle w:val="CharSectno"/>
        </w:rPr>
        <w:t>47</w:t>
      </w:r>
      <w:r>
        <w:rPr>
          <w:snapToGrid w:val="0"/>
        </w:rPr>
        <w:t>.</w:t>
      </w:r>
      <w:r>
        <w:rPr>
          <w:snapToGrid w:val="0"/>
        </w:rPr>
        <w:tab/>
        <w:t>Speed restrictions for vehicles</w:t>
      </w:r>
      <w:bookmarkEnd w:id="172"/>
      <w:bookmarkEnd w:id="173"/>
      <w:r>
        <w:rPr>
          <w:snapToGrid w:val="0"/>
        </w:rPr>
        <w:t xml:space="preserve"> </w:t>
      </w:r>
    </w:p>
    <w:p>
      <w:pPr>
        <w:pStyle w:val="Subsection"/>
        <w:rPr>
          <w:snapToGrid w:val="0"/>
        </w:rPr>
      </w:pPr>
      <w:r>
        <w:rPr>
          <w:snapToGrid w:val="0"/>
        </w:rPr>
        <w:tab/>
        <w:t>(1)</w:t>
      </w:r>
      <w:r>
        <w:rPr>
          <w:snapToGrid w:val="0"/>
        </w:rPr>
        <w:tab/>
        <w:t>A person shall not drive or ride a vehicle at a speed exceeding — </w:t>
      </w:r>
    </w:p>
    <w:p>
      <w:pPr>
        <w:pStyle w:val="Indenta"/>
        <w:rPr>
          <w:snapToGrid w:val="0"/>
        </w:rPr>
      </w:pPr>
      <w:r>
        <w:rPr>
          <w:snapToGrid w:val="0"/>
        </w:rPr>
        <w:tab/>
        <w:t>(a)</w:t>
      </w:r>
      <w:r>
        <w:rPr>
          <w:snapToGrid w:val="0"/>
        </w:rPr>
        <w:tab/>
        <w:t>20 km per hour, within the settlement; or</w:t>
      </w:r>
    </w:p>
    <w:p>
      <w:pPr>
        <w:pStyle w:val="Indenta"/>
        <w:keepNext/>
        <w:rPr>
          <w:snapToGrid w:val="0"/>
        </w:rPr>
      </w:pPr>
      <w:r>
        <w:rPr>
          <w:snapToGrid w:val="0"/>
        </w:rPr>
        <w:tab/>
        <w:t>(b)</w:t>
      </w:r>
      <w:r>
        <w:rPr>
          <w:snapToGrid w:val="0"/>
        </w:rPr>
        <w:tab/>
        <w:t>40 km per hour outside the settlement,</w:t>
      </w:r>
    </w:p>
    <w:p>
      <w:pPr>
        <w:pStyle w:val="Subsection"/>
        <w:keepNext/>
        <w:keepLines/>
        <w:rPr>
          <w:snapToGrid w:val="0"/>
        </w:rPr>
      </w:pPr>
      <w:r>
        <w:rPr>
          <w:snapToGrid w:val="0"/>
        </w:rPr>
        <w:tab/>
      </w:r>
      <w:r>
        <w:rPr>
          <w:snapToGrid w:val="0"/>
        </w:rPr>
        <w:tab/>
        <w:t>and the Authority has no power under regulation 44 to authorise any higher speed limit.</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justify the driver of a vehicle driving at a speed that may constitute driving carelessly, recklessly or at a speed, or in a manner, that is dangerous to the public, having regard to all the circumstances.</w:t>
      </w:r>
    </w:p>
    <w:p>
      <w:pPr>
        <w:pStyle w:val="Subsection"/>
        <w:rPr>
          <w:snapToGrid w:val="0"/>
        </w:rPr>
      </w:pPr>
      <w:r>
        <w:rPr>
          <w:snapToGrid w:val="0"/>
        </w:rPr>
        <w:tab/>
        <w:t>(3)</w:t>
      </w:r>
      <w:r>
        <w:rPr>
          <w:snapToGrid w:val="0"/>
        </w:rPr>
        <w:tab/>
        <w:t xml:space="preserve">In subregulation (1) </w:t>
      </w:r>
      <w:r>
        <w:rPr>
          <w:rStyle w:val="CharDefText"/>
        </w:rPr>
        <w:t>settlement</w:t>
      </w:r>
      <w:r>
        <w:rPr>
          <w:snapToGrid w:val="0"/>
        </w:rPr>
        <w:t xml:space="preserve"> has the meaning assigned to it by section 14(3) of the Act.</w:t>
      </w:r>
    </w:p>
    <w:p>
      <w:pPr>
        <w:pStyle w:val="Heading5"/>
        <w:rPr>
          <w:snapToGrid w:val="0"/>
        </w:rPr>
      </w:pPr>
      <w:bookmarkStart w:id="174" w:name="_Toc391651804"/>
      <w:bookmarkStart w:id="175" w:name="_Toc382477413"/>
      <w:r>
        <w:rPr>
          <w:rStyle w:val="CharSectno"/>
        </w:rPr>
        <w:t>48</w:t>
      </w:r>
      <w:r>
        <w:rPr>
          <w:snapToGrid w:val="0"/>
        </w:rPr>
        <w:t>.</w:t>
      </w:r>
      <w:r>
        <w:rPr>
          <w:snapToGrid w:val="0"/>
        </w:rPr>
        <w:tab/>
        <w:t>Motor vehicles to give way</w:t>
      </w:r>
      <w:bookmarkEnd w:id="174"/>
      <w:bookmarkEnd w:id="175"/>
      <w:r>
        <w:rPr>
          <w:snapToGrid w:val="0"/>
        </w:rPr>
        <w:t xml:space="preserve"> </w:t>
      </w:r>
    </w:p>
    <w:p>
      <w:pPr>
        <w:pStyle w:val="Subsection"/>
        <w:rPr>
          <w:snapToGrid w:val="0"/>
        </w:rPr>
      </w:pPr>
      <w:r>
        <w:rPr>
          <w:snapToGrid w:val="0"/>
        </w:rPr>
        <w:tab/>
        <w:t>(1)</w:t>
      </w:r>
      <w:r>
        <w:rPr>
          <w:snapToGrid w:val="0"/>
        </w:rPr>
        <w:tab/>
        <w:t xml:space="preserve">The driver of a motor vehicle on a road on the </w:t>
      </w:r>
      <w:smartTag w:uri="urn:schemas-microsoft-com:office:smarttags" w:element="place">
        <w:r>
          <w:rPr>
            <w:snapToGrid w:val="0"/>
          </w:rPr>
          <w:t>Island</w:t>
        </w:r>
      </w:smartTag>
      <w:r>
        <w:rPr>
          <w:snapToGrid w:val="0"/>
        </w:rPr>
        <w:t xml:space="preserve"> shall give way to other road users.</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other road users</w:t>
      </w:r>
      <w:r>
        <w:t xml:space="preserve"> means pedestrians and any person riding or using a bicycle.</w:t>
      </w:r>
    </w:p>
    <w:p>
      <w:pPr>
        <w:pStyle w:val="Subsection"/>
      </w:pPr>
      <w:r>
        <w:tab/>
        <w:t>(3)</w:t>
      </w:r>
      <w:r>
        <w:tab/>
        <w:t xml:space="preserve">The </w:t>
      </w:r>
      <w:r>
        <w:rPr>
          <w:snapToGrid w:val="0"/>
        </w:rPr>
        <w:t>requirement</w:t>
      </w:r>
      <w:r>
        <w:t xml:space="preserve"> to give way takes effect in the circumstances described in regulation 7 of the </w:t>
      </w:r>
      <w:r>
        <w:rPr>
          <w:i/>
        </w:rPr>
        <w:t>Road Traffic Code 2000</w:t>
      </w:r>
      <w:r>
        <w:t xml:space="preserve"> and is to be complied with as described in that regulation.</w:t>
      </w:r>
    </w:p>
    <w:p>
      <w:pPr>
        <w:pStyle w:val="Footnotesection"/>
      </w:pPr>
      <w:r>
        <w:tab/>
        <w:t>[Regulation 48 amended in Gazette 7 Dec 2001 p. 6189; 24 Jan 2014 p. 114.]</w:t>
      </w:r>
    </w:p>
    <w:p>
      <w:pPr>
        <w:pStyle w:val="Heading5"/>
        <w:rPr>
          <w:snapToGrid w:val="0"/>
        </w:rPr>
      </w:pPr>
      <w:bookmarkStart w:id="176" w:name="_Toc391651805"/>
      <w:bookmarkStart w:id="177" w:name="_Toc382477414"/>
      <w:r>
        <w:rPr>
          <w:rStyle w:val="CharSectno"/>
        </w:rPr>
        <w:t>49</w:t>
      </w:r>
      <w:r>
        <w:rPr>
          <w:snapToGrid w:val="0"/>
        </w:rPr>
        <w:t>.</w:t>
      </w:r>
      <w:r>
        <w:rPr>
          <w:snapToGrid w:val="0"/>
        </w:rPr>
        <w:tab/>
        <w:t>Vehicles on beaches</w:t>
      </w:r>
      <w:bookmarkEnd w:id="176"/>
      <w:bookmarkEnd w:id="177"/>
      <w:r>
        <w:rPr>
          <w:snapToGrid w:val="0"/>
        </w:rPr>
        <w:t xml:space="preserve"> </w:t>
      </w:r>
    </w:p>
    <w:p>
      <w:pPr>
        <w:pStyle w:val="Subsection"/>
        <w:rPr>
          <w:snapToGrid w:val="0"/>
        </w:rPr>
      </w:pPr>
      <w:r>
        <w:rPr>
          <w:snapToGrid w:val="0"/>
        </w:rPr>
        <w:tab/>
      </w:r>
      <w:r>
        <w:rPr>
          <w:snapToGrid w:val="0"/>
        </w:rPr>
        <w:tab/>
        <w:t xml:space="preserve">A person shall not, without permission, drive a motor vehicle on any beach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Heading5"/>
        <w:spacing w:before="180"/>
        <w:rPr>
          <w:snapToGrid w:val="0"/>
        </w:rPr>
      </w:pPr>
      <w:bookmarkStart w:id="178" w:name="_Toc391651806"/>
      <w:bookmarkStart w:id="179" w:name="_Toc382477415"/>
      <w:r>
        <w:rPr>
          <w:rStyle w:val="CharSectno"/>
        </w:rPr>
        <w:t>50</w:t>
      </w:r>
      <w:r>
        <w:rPr>
          <w:snapToGrid w:val="0"/>
        </w:rPr>
        <w:t>.</w:t>
      </w:r>
      <w:r>
        <w:rPr>
          <w:snapToGrid w:val="0"/>
        </w:rPr>
        <w:tab/>
        <w:t>Emergency vehicles</w:t>
      </w:r>
      <w:bookmarkEnd w:id="178"/>
      <w:bookmarkEnd w:id="179"/>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rPr>
          <w:snapToGrid w:val="0"/>
        </w:rPr>
      </w:pPr>
      <w:r>
        <w:rPr>
          <w:snapToGrid w:val="0"/>
        </w:rPr>
        <w:tab/>
        <w:t>(b)</w:t>
      </w:r>
      <w:r>
        <w:rPr>
          <w:snapToGrid w:val="0"/>
        </w:rPr>
        <w:tab/>
        <w:t>exceed the speeds prescribed by regulation 47.</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Heading5"/>
        <w:rPr>
          <w:snapToGrid w:val="0"/>
        </w:rPr>
      </w:pPr>
      <w:bookmarkStart w:id="180" w:name="_Toc391651807"/>
      <w:bookmarkStart w:id="181" w:name="_Toc382477416"/>
      <w:r>
        <w:rPr>
          <w:rStyle w:val="CharSectno"/>
        </w:rPr>
        <w:t>51</w:t>
      </w:r>
      <w:r>
        <w:rPr>
          <w:snapToGrid w:val="0"/>
        </w:rPr>
        <w:t>.</w:t>
      </w:r>
      <w:r>
        <w:rPr>
          <w:snapToGrid w:val="0"/>
        </w:rPr>
        <w:tab/>
        <w:t>Possession of hired bicycles</w:t>
      </w:r>
      <w:bookmarkEnd w:id="180"/>
      <w:bookmarkEnd w:id="181"/>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without the consent of the owner or person lawfully in charge of the same.</w:t>
      </w:r>
    </w:p>
    <w:p>
      <w:pPr>
        <w:pStyle w:val="Penstart"/>
      </w:pPr>
      <w:r>
        <w:tab/>
        <w:t>Penalty: a fine of $750.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Footnotesection"/>
        <w:ind w:left="890" w:hanging="890"/>
      </w:pPr>
      <w:r>
        <w:tab/>
        <w:t>[Regulation 51 amended in Gazette 4 Jan 2013 p. 23; 24 Jan 2014 p. 114.]</w:t>
      </w:r>
    </w:p>
    <w:p>
      <w:pPr>
        <w:pStyle w:val="Heading3"/>
        <w:rPr>
          <w:snapToGrid w:val="0"/>
        </w:rPr>
      </w:pPr>
      <w:bookmarkStart w:id="182" w:name="_Toc391651808"/>
      <w:bookmarkStart w:id="183" w:name="_Toc382477417"/>
      <w:r>
        <w:rPr>
          <w:rStyle w:val="CharDivNo"/>
        </w:rPr>
        <w:t>Division 4</w:t>
      </w:r>
      <w:r>
        <w:rPr>
          <w:snapToGrid w:val="0"/>
        </w:rPr>
        <w:t> — </w:t>
      </w:r>
      <w:r>
        <w:rPr>
          <w:rStyle w:val="CharDivText"/>
        </w:rPr>
        <w:t>Control of certain activities</w:t>
      </w:r>
      <w:bookmarkEnd w:id="182"/>
      <w:bookmarkEnd w:id="183"/>
      <w:r>
        <w:rPr>
          <w:rStyle w:val="CharDivText"/>
        </w:rPr>
        <w:t xml:space="preserve"> </w:t>
      </w:r>
    </w:p>
    <w:p>
      <w:pPr>
        <w:pStyle w:val="Heading5"/>
        <w:rPr>
          <w:snapToGrid w:val="0"/>
        </w:rPr>
      </w:pPr>
      <w:bookmarkStart w:id="184" w:name="_Toc391651809"/>
      <w:bookmarkStart w:id="185" w:name="_Toc382477418"/>
      <w:r>
        <w:rPr>
          <w:rStyle w:val="CharSectno"/>
        </w:rPr>
        <w:t>52</w:t>
      </w:r>
      <w:r>
        <w:rPr>
          <w:snapToGrid w:val="0"/>
        </w:rPr>
        <w:t>.</w:t>
      </w:r>
      <w:r>
        <w:rPr>
          <w:snapToGrid w:val="0"/>
        </w:rPr>
        <w:tab/>
        <w:t>Erection of structures and tents</w:t>
      </w:r>
      <w:bookmarkEnd w:id="184"/>
      <w:bookmarkEnd w:id="185"/>
    </w:p>
    <w:p>
      <w:pPr>
        <w:pStyle w:val="Subsection"/>
        <w:rPr>
          <w:snapToGrid w:val="0"/>
        </w:rPr>
      </w:pPr>
      <w:r>
        <w:rPr>
          <w:snapToGrid w:val="0"/>
        </w:rPr>
        <w:tab/>
        <w:t>(1)</w:t>
      </w:r>
      <w:r>
        <w:rPr>
          <w:snapToGrid w:val="0"/>
        </w:rPr>
        <w:tab/>
        <w:t xml:space="preserve">A person shall not without permission erect any structure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without permission erect a tent within the limits of the </w:t>
      </w:r>
      <w:smartTag w:uri="urn:schemas-microsoft-com:office:smarttags" w:element="place">
        <w:r>
          <w:rPr>
            <w:snapToGrid w:val="0"/>
          </w:rPr>
          <w:t>Island</w:t>
        </w:r>
      </w:smartTag>
      <w:r>
        <w:rPr>
          <w:snapToGrid w:val="0"/>
        </w:rPr>
        <w:t xml:space="preserve">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r>
        <w:tab/>
        <w:t xml:space="preserve">[Regulation 52 amended in Gazette 8 Dec 2009 p. 5004.] </w:t>
      </w:r>
    </w:p>
    <w:p>
      <w:pPr>
        <w:pStyle w:val="Heading5"/>
        <w:rPr>
          <w:snapToGrid w:val="0"/>
        </w:rPr>
      </w:pPr>
      <w:bookmarkStart w:id="186" w:name="_Toc391651810"/>
      <w:bookmarkStart w:id="187" w:name="_Toc382477419"/>
      <w:r>
        <w:rPr>
          <w:rStyle w:val="CharSectno"/>
        </w:rPr>
        <w:t>53</w:t>
      </w:r>
      <w:r>
        <w:rPr>
          <w:snapToGrid w:val="0"/>
        </w:rPr>
        <w:t>.</w:t>
      </w:r>
      <w:r>
        <w:rPr>
          <w:snapToGrid w:val="0"/>
        </w:rPr>
        <w:tab/>
        <w:t>Organized events and meetings</w:t>
      </w:r>
      <w:bookmarkEnd w:id="186"/>
      <w:bookmarkEnd w:id="187"/>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 xml:space="preserve">any fete, concert, picnic or spectator event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any race, game or sporting event that is of a dangerous nature, is likely to constitute an inconvenience or annoyance to persons, or affect the natural surface of the </w:t>
      </w:r>
      <w:smartTag w:uri="urn:schemas-microsoft-com:office:smarttags" w:element="place">
        <w:r>
          <w:rPr>
            <w:snapToGrid w:val="0"/>
          </w:rPr>
          <w:t>Island</w:t>
        </w:r>
      </w:smartTag>
      <w:r>
        <w:rPr>
          <w:snapToGrid w:val="0"/>
        </w:rPr>
        <w:t>; or</w:t>
      </w:r>
    </w:p>
    <w:p>
      <w:pPr>
        <w:pStyle w:val="Indenta"/>
        <w:keepNext/>
        <w:rPr>
          <w:snapToGrid w:val="0"/>
        </w:rPr>
      </w:pPr>
      <w:r>
        <w:rPr>
          <w:snapToGrid w:val="0"/>
        </w:rPr>
        <w:tab/>
        <w:t>(c)</w:t>
      </w:r>
      <w:r>
        <w:rPr>
          <w:snapToGrid w:val="0"/>
        </w:rPr>
        <w:tab/>
        <w:t xml:space="preserve">any public meeting or public speaking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Heading5"/>
        <w:rPr>
          <w:snapToGrid w:val="0"/>
        </w:rPr>
      </w:pPr>
      <w:bookmarkStart w:id="188" w:name="_Toc391651811"/>
      <w:bookmarkStart w:id="189" w:name="_Toc382477420"/>
      <w:r>
        <w:rPr>
          <w:rStyle w:val="CharSectno"/>
        </w:rPr>
        <w:t>54</w:t>
      </w:r>
      <w:r>
        <w:rPr>
          <w:snapToGrid w:val="0"/>
        </w:rPr>
        <w:t>.</w:t>
      </w:r>
      <w:r>
        <w:rPr>
          <w:snapToGrid w:val="0"/>
        </w:rPr>
        <w:tab/>
        <w:t>Photography for commercial purposes</w:t>
      </w:r>
      <w:bookmarkEnd w:id="188"/>
      <w:bookmarkEnd w:id="189"/>
      <w:r>
        <w:rPr>
          <w:snapToGrid w:val="0"/>
        </w:rPr>
        <w:t xml:space="preserve"> </w:t>
      </w:r>
    </w:p>
    <w:p>
      <w:pPr>
        <w:pStyle w:val="Subsection"/>
        <w:rPr>
          <w:snapToGrid w:val="0"/>
        </w:rPr>
      </w:pPr>
      <w:r>
        <w:rPr>
          <w:snapToGrid w:val="0"/>
        </w:rPr>
        <w:tab/>
      </w:r>
      <w:r>
        <w:rPr>
          <w:snapToGrid w:val="0"/>
        </w:rPr>
        <w:tab/>
        <w:t xml:space="preserve">A person shall not, without permission take still or motion pictures within the limits of the </w:t>
      </w:r>
      <w:smartTag w:uri="urn:schemas-microsoft-com:office:smarttags" w:element="place">
        <w:r>
          <w:rPr>
            <w:snapToGrid w:val="0"/>
          </w:rPr>
          <w:t>Island</w:t>
        </w:r>
      </w:smartTag>
      <w:r>
        <w:rPr>
          <w:snapToGrid w:val="0"/>
        </w:rPr>
        <w:t xml:space="preserve">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in Gazette 9 Nov 1990 p. 5590; 8 Dec 2009 p. 5004.] </w:t>
      </w:r>
    </w:p>
    <w:p>
      <w:pPr>
        <w:pStyle w:val="Heading5"/>
        <w:rPr>
          <w:snapToGrid w:val="0"/>
        </w:rPr>
      </w:pPr>
      <w:bookmarkStart w:id="190" w:name="_Toc391651812"/>
      <w:bookmarkStart w:id="191" w:name="_Toc382477421"/>
      <w:r>
        <w:rPr>
          <w:rStyle w:val="CharSectno"/>
        </w:rPr>
        <w:t>55</w:t>
      </w:r>
      <w:r>
        <w:rPr>
          <w:snapToGrid w:val="0"/>
        </w:rPr>
        <w:t>.</w:t>
      </w:r>
      <w:r>
        <w:rPr>
          <w:snapToGrid w:val="0"/>
        </w:rPr>
        <w:tab/>
        <w:t>Bill sticking, advertising etc.</w:t>
      </w:r>
      <w:bookmarkEnd w:id="190"/>
      <w:bookmarkEnd w:id="191"/>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pPr>
        <w:pStyle w:val="Indenta"/>
        <w:rPr>
          <w:snapToGrid w:val="0"/>
        </w:rPr>
      </w:pPr>
      <w:r>
        <w:rPr>
          <w:snapToGrid w:val="0"/>
        </w:rPr>
        <w:tab/>
        <w:t>(b)</w:t>
      </w:r>
      <w:r>
        <w:rPr>
          <w:snapToGrid w:val="0"/>
        </w:rPr>
        <w:tab/>
        <w:t xml:space="preserve">write, draw or paint on or deface any rock, tree, fence, post, gate, wall, pavement, road, footway, or building or other structure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r>
        <w:tab/>
        <w:t xml:space="preserve">[Regulation 55 amended in Gazette 8 Dec 2009 p. 5004.] </w:t>
      </w:r>
    </w:p>
    <w:p>
      <w:pPr>
        <w:pStyle w:val="Heading5"/>
        <w:spacing w:before="180"/>
        <w:rPr>
          <w:snapToGrid w:val="0"/>
        </w:rPr>
      </w:pPr>
      <w:bookmarkStart w:id="192" w:name="_Toc391651813"/>
      <w:bookmarkStart w:id="193" w:name="_Toc382477422"/>
      <w:r>
        <w:rPr>
          <w:rStyle w:val="CharSectno"/>
        </w:rPr>
        <w:t>56</w:t>
      </w:r>
      <w:r>
        <w:rPr>
          <w:snapToGrid w:val="0"/>
        </w:rPr>
        <w:t>.</w:t>
      </w:r>
      <w:r>
        <w:rPr>
          <w:snapToGrid w:val="0"/>
        </w:rPr>
        <w:tab/>
        <w:t>Distribution of printed matter</w:t>
      </w:r>
      <w:bookmarkEnd w:id="192"/>
      <w:bookmarkEnd w:id="193"/>
      <w:r>
        <w:rPr>
          <w:snapToGrid w:val="0"/>
        </w:rPr>
        <w:t xml:space="preserve"> </w:t>
      </w:r>
    </w:p>
    <w:p>
      <w:pPr>
        <w:pStyle w:val="Subsection"/>
        <w:rPr>
          <w:snapToGrid w:val="0"/>
        </w:rPr>
      </w:pPr>
      <w:r>
        <w:rPr>
          <w:snapToGrid w:val="0"/>
        </w:rPr>
        <w:tab/>
        <w:t>(1)</w:t>
      </w:r>
      <w:r>
        <w:rPr>
          <w:snapToGrid w:val="0"/>
        </w:rPr>
        <w:tab/>
        <w:t xml:space="preserve">A person shall not without permission sell or distribute or carry or expose for sale or distribution within the limits of the </w:t>
      </w:r>
      <w:smartTag w:uri="urn:schemas-microsoft-com:office:smarttags" w:element="place">
        <w:r>
          <w:rPr>
            <w:snapToGrid w:val="0"/>
          </w:rPr>
          <w:t>Island</w:t>
        </w:r>
      </w:smartTag>
      <w:r>
        <w:rPr>
          <w:snapToGrid w:val="0"/>
        </w:rPr>
        <w:t xml:space="preserve">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r>
        <w:tab/>
        <w:t xml:space="preserve">[Regulation 56 amended in Gazette 8 Dec 2009 p. 5005.] </w:t>
      </w:r>
    </w:p>
    <w:p>
      <w:pPr>
        <w:pStyle w:val="Heading5"/>
        <w:spacing w:before="180"/>
        <w:rPr>
          <w:snapToGrid w:val="0"/>
        </w:rPr>
      </w:pPr>
      <w:bookmarkStart w:id="194" w:name="_Toc391651814"/>
      <w:bookmarkStart w:id="195" w:name="_Toc382477423"/>
      <w:r>
        <w:rPr>
          <w:rStyle w:val="CharSectno"/>
        </w:rPr>
        <w:t>57</w:t>
      </w:r>
      <w:r>
        <w:rPr>
          <w:snapToGrid w:val="0"/>
        </w:rPr>
        <w:t>.</w:t>
      </w:r>
      <w:r>
        <w:rPr>
          <w:snapToGrid w:val="0"/>
        </w:rPr>
        <w:tab/>
        <w:t>Unauthorised sale etc. of goods or services</w:t>
      </w:r>
      <w:bookmarkEnd w:id="194"/>
      <w:bookmarkEnd w:id="195"/>
    </w:p>
    <w:p>
      <w:pPr>
        <w:pStyle w:val="Subsection"/>
        <w:rPr>
          <w:snapToGrid w:val="0"/>
        </w:rPr>
      </w:pPr>
      <w:r>
        <w:rPr>
          <w:snapToGrid w:val="0"/>
        </w:rPr>
        <w:tab/>
      </w:r>
      <w:r>
        <w:rPr>
          <w:snapToGrid w:val="0"/>
        </w:rPr>
        <w:tab/>
        <w:t xml:space="preserve">A person shall not within the limits of the </w:t>
      </w:r>
      <w:smartTag w:uri="urn:schemas-microsoft-com:office:smarttags" w:element="place">
        <w:r>
          <w:rPr>
            <w:snapToGrid w:val="0"/>
          </w:rPr>
          <w:t>Island</w:t>
        </w:r>
      </w:smartTag>
      <w:r>
        <w:rPr>
          <w:snapToGrid w:val="0"/>
        </w:rPr>
        <w:t>, without permission, sell, offer or expose for sale, or provide by way of sale, any goods or services.</w:t>
      </w:r>
    </w:p>
    <w:p>
      <w:pPr>
        <w:pStyle w:val="Penstart"/>
      </w:pPr>
      <w:r>
        <w:tab/>
        <w:t>Penalty: a fine of $750.</w:t>
      </w:r>
    </w:p>
    <w:p>
      <w:pPr>
        <w:pStyle w:val="Footnotesection"/>
      </w:pPr>
      <w:r>
        <w:tab/>
        <w:t xml:space="preserve">[Regulation 57 inserted in Gazette 9 Nov 1990 p. 5590; amended in Gazette 8 Dec 2009 p. 5005.] </w:t>
      </w:r>
    </w:p>
    <w:p>
      <w:pPr>
        <w:pStyle w:val="Heading5"/>
        <w:spacing w:before="180"/>
        <w:rPr>
          <w:snapToGrid w:val="0"/>
        </w:rPr>
      </w:pPr>
      <w:bookmarkStart w:id="196" w:name="_Toc391651815"/>
      <w:bookmarkStart w:id="197" w:name="_Toc382477424"/>
      <w:r>
        <w:rPr>
          <w:rStyle w:val="CharSectno"/>
        </w:rPr>
        <w:t>58</w:t>
      </w:r>
      <w:r>
        <w:rPr>
          <w:snapToGrid w:val="0"/>
        </w:rPr>
        <w:t>.</w:t>
      </w:r>
      <w:r>
        <w:rPr>
          <w:snapToGrid w:val="0"/>
        </w:rPr>
        <w:tab/>
        <w:t>Exception to r. 55 and 56</w:t>
      </w:r>
      <w:bookmarkEnd w:id="196"/>
      <w:bookmarkEnd w:id="197"/>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198" w:name="_Toc391651816"/>
      <w:bookmarkStart w:id="199" w:name="_Toc382477425"/>
      <w:r>
        <w:rPr>
          <w:rStyle w:val="CharSectno"/>
        </w:rPr>
        <w:t>59</w:t>
      </w:r>
      <w:r>
        <w:rPr>
          <w:snapToGrid w:val="0"/>
        </w:rPr>
        <w:t>.</w:t>
      </w:r>
      <w:r>
        <w:rPr>
          <w:snapToGrid w:val="0"/>
        </w:rPr>
        <w:tab/>
        <w:t>Weapons etc.</w:t>
      </w:r>
      <w:bookmarkEnd w:id="198"/>
      <w:bookmarkEnd w:id="199"/>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keepNext/>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without permission have any explosive device in his possession, or discharge an explosive device,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200" w:name="endcomma"/>
      <w:bookmarkEnd w:id="200"/>
      <w:r>
        <w:t xml:space="preserve"> </w:t>
      </w:r>
      <w:bookmarkStart w:id="201" w:name="comma"/>
      <w:bookmarkEnd w:id="201"/>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w:t>
      </w:r>
      <w:smartTag w:uri="urn:schemas-microsoft-com:office:smarttags" w:element="place">
        <w:r>
          <w:rPr>
            <w:snapToGrid w:val="0"/>
          </w:rPr>
          <w:t>Island</w:t>
        </w:r>
      </w:smartTag>
      <w:r>
        <w:rPr>
          <w:snapToGrid w:val="0"/>
        </w:rPr>
        <w:t xml:space="preserve"> in which the speargun or gidgie may be used under the </w:t>
      </w:r>
      <w:r>
        <w:rPr>
          <w:i/>
          <w:snapToGrid w:val="0"/>
        </w:rPr>
        <w:t>Fisheries Act 1905</w:t>
      </w:r>
      <w:r>
        <w:rPr>
          <w:snapToGrid w:val="0"/>
        </w:rPr>
        <w:t xml:space="preserve"> </w:t>
      </w:r>
      <w:r>
        <w:rPr>
          <w:snapToGrid w:val="0"/>
          <w:vertAlign w:val="superscript"/>
        </w:rPr>
        <w:t>3</w:t>
      </w:r>
      <w:r>
        <w:rPr>
          <w:snapToGrid w:val="0"/>
        </w:rPr>
        <w:t>; or</w:t>
      </w:r>
    </w:p>
    <w:p>
      <w:pPr>
        <w:pStyle w:val="Indenta"/>
        <w:rPr>
          <w:snapToGrid w:val="0"/>
        </w:rPr>
      </w:pPr>
      <w:r>
        <w:rPr>
          <w:snapToGrid w:val="0"/>
        </w:rPr>
        <w:tab/>
        <w:t>(b)</w:t>
      </w:r>
      <w:r>
        <w:rPr>
          <w:snapToGrid w:val="0"/>
        </w:rPr>
        <w:tab/>
        <w:t>the carrying or use of a firearm by a police officer in the course of duty; or</w:t>
      </w:r>
    </w:p>
    <w:p>
      <w:pPr>
        <w:pStyle w:val="Indenta"/>
        <w:rPr>
          <w:snapToGrid w:val="0"/>
        </w:rPr>
      </w:pPr>
      <w:r>
        <w:rPr>
          <w:snapToGrid w:val="0"/>
        </w:rPr>
        <w:tab/>
        <w:t>(c)</w:t>
      </w:r>
      <w:r>
        <w:rPr>
          <w:snapToGrid w:val="0"/>
        </w:rPr>
        <w:tab/>
        <w:t xml:space="preserve">the carrying of a marine flare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the discharge of a marine flare in the waters of the </w:t>
      </w:r>
      <w:smartTag w:uri="urn:schemas-microsoft-com:office:smarttags" w:element="place">
        <w:r>
          <w:rPr>
            <w:snapToGrid w:val="0"/>
          </w:rPr>
          <w:t>Island</w:t>
        </w:r>
      </w:smartTag>
      <w:r>
        <w:rPr>
          <w:snapToGrid w:val="0"/>
        </w:rPr>
        <w:t xml:space="preserve"> in the case of an emergency, or where a vessel is in distress and requires assistance.</w:t>
      </w:r>
    </w:p>
    <w:p>
      <w:pPr>
        <w:pStyle w:val="Footnotesection"/>
      </w:pPr>
      <w:r>
        <w:tab/>
        <w:t xml:space="preserve">[Regulation 59 amended in Gazette 4 Jul 1997 p. 3531; 7 Dec 2001 p. 6189.] </w:t>
      </w:r>
    </w:p>
    <w:p>
      <w:pPr>
        <w:pStyle w:val="Heading5"/>
        <w:spacing w:before="240"/>
        <w:rPr>
          <w:snapToGrid w:val="0"/>
        </w:rPr>
      </w:pPr>
      <w:bookmarkStart w:id="202" w:name="_Toc391651817"/>
      <w:bookmarkStart w:id="203" w:name="_Toc382477426"/>
      <w:r>
        <w:rPr>
          <w:rStyle w:val="CharSectno"/>
        </w:rPr>
        <w:t>60</w:t>
      </w:r>
      <w:r>
        <w:rPr>
          <w:snapToGrid w:val="0"/>
        </w:rPr>
        <w:t>.</w:t>
      </w:r>
      <w:r>
        <w:rPr>
          <w:snapToGrid w:val="0"/>
        </w:rPr>
        <w:tab/>
        <w:t>Fires</w:t>
      </w:r>
      <w:bookmarkEnd w:id="202"/>
      <w:bookmarkEnd w:id="203"/>
      <w:r>
        <w:rPr>
          <w:snapToGrid w:val="0"/>
        </w:rPr>
        <w:t xml:space="preserve"> </w:t>
      </w:r>
    </w:p>
    <w:p>
      <w:pPr>
        <w:pStyle w:val="Subsection"/>
        <w:rPr>
          <w:snapToGrid w:val="0"/>
        </w:rPr>
      </w:pPr>
      <w:r>
        <w:rPr>
          <w:snapToGrid w:val="0"/>
        </w:rPr>
        <w:tab/>
        <w:t>(1)</w:t>
      </w:r>
      <w:r>
        <w:rPr>
          <w:snapToGrid w:val="0"/>
        </w:rPr>
        <w:tab/>
        <w:t xml:space="preserve">A person shall not without permission light make or use a fire on the </w:t>
      </w:r>
      <w:smartTag w:uri="urn:schemas-microsoft-com:office:smarttags" w:element="place">
        <w:r>
          <w:rPr>
            <w:snapToGrid w:val="0"/>
          </w:rPr>
          <w:t>Island</w:t>
        </w:r>
      </w:smartTag>
      <w:r>
        <w:rPr>
          <w:snapToGrid w:val="0"/>
        </w:rPr>
        <w:t xml:space="preserve"> other than in — </w:t>
      </w:r>
    </w:p>
    <w:p>
      <w:pPr>
        <w:pStyle w:val="Indenta"/>
        <w:rPr>
          <w:snapToGrid w:val="0"/>
        </w:rPr>
      </w:pPr>
      <w:r>
        <w:rPr>
          <w:snapToGrid w:val="0"/>
        </w:rPr>
        <w:tab/>
        <w:t>(a)</w:t>
      </w:r>
      <w:r>
        <w:rPr>
          <w:snapToGrid w:val="0"/>
        </w:rPr>
        <w:tab/>
        <w:t>a gas cooking stove; or</w:t>
      </w:r>
    </w:p>
    <w:p>
      <w:pPr>
        <w:pStyle w:val="Indenta"/>
        <w:keepNext/>
        <w:rPr>
          <w:snapToGrid w:val="0"/>
        </w:rPr>
      </w:pPr>
      <w:r>
        <w:rPr>
          <w:snapToGrid w:val="0"/>
        </w:rPr>
        <w:tab/>
        <w:t>(b)</w:t>
      </w:r>
      <w:r>
        <w:rPr>
          <w:snapToGrid w:val="0"/>
        </w:rPr>
        <w:tab/>
        <w:t>an indoor fireplace provided by the Authority.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w:t>
      </w:r>
    </w:p>
    <w:p>
      <w:pPr>
        <w:pStyle w:val="Heading5"/>
        <w:rPr>
          <w:snapToGrid w:val="0"/>
        </w:rPr>
      </w:pPr>
      <w:bookmarkStart w:id="204" w:name="_Toc391651818"/>
      <w:bookmarkStart w:id="205" w:name="_Toc382477427"/>
      <w:r>
        <w:rPr>
          <w:rStyle w:val="CharSectno"/>
        </w:rPr>
        <w:t>60A</w:t>
      </w:r>
      <w:r>
        <w:rPr>
          <w:snapToGrid w:val="0"/>
        </w:rPr>
        <w:t>.</w:t>
      </w:r>
      <w:r>
        <w:rPr>
          <w:snapToGrid w:val="0"/>
        </w:rPr>
        <w:tab/>
        <w:t>Sandboarding</w:t>
      </w:r>
      <w:bookmarkEnd w:id="204"/>
      <w:bookmarkEnd w:id="205"/>
      <w:r>
        <w:rPr>
          <w:snapToGrid w:val="0"/>
        </w:rPr>
        <w:t xml:space="preserve"> </w:t>
      </w:r>
    </w:p>
    <w:p>
      <w:pPr>
        <w:pStyle w:val="Subsection"/>
        <w:rPr>
          <w:snapToGrid w:val="0"/>
        </w:rPr>
      </w:pPr>
      <w:r>
        <w:rPr>
          <w:snapToGrid w:val="0"/>
        </w:rPr>
        <w:tab/>
        <w:t>(1)</w:t>
      </w:r>
      <w:r>
        <w:rPr>
          <w:snapToGrid w:val="0"/>
        </w:rPr>
        <w:tab/>
        <w:t xml:space="preserve">A person shall not use a board or other object to slide down sandhills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possess a sandboard on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in Gazette 4 Jul 1997 p. 3532; amended in Gazette 8 Dec 2009 p. 5005.] </w:t>
      </w:r>
    </w:p>
    <w:p>
      <w:pPr>
        <w:pStyle w:val="Heading5"/>
        <w:rPr>
          <w:snapToGrid w:val="0"/>
        </w:rPr>
      </w:pPr>
      <w:bookmarkStart w:id="206" w:name="_Toc391651819"/>
      <w:bookmarkStart w:id="207" w:name="_Toc382477428"/>
      <w:r>
        <w:rPr>
          <w:rStyle w:val="CharSectno"/>
        </w:rPr>
        <w:t>60B</w:t>
      </w:r>
      <w:r>
        <w:rPr>
          <w:snapToGrid w:val="0"/>
        </w:rPr>
        <w:t>.</w:t>
      </w:r>
      <w:r>
        <w:rPr>
          <w:snapToGrid w:val="0"/>
        </w:rPr>
        <w:tab/>
        <w:t>Litter</w:t>
      </w:r>
      <w:bookmarkEnd w:id="206"/>
      <w:bookmarkEnd w:id="207"/>
      <w:r>
        <w:rPr>
          <w:snapToGrid w:val="0"/>
        </w:rPr>
        <w:t xml:space="preserve"> </w:t>
      </w:r>
    </w:p>
    <w:p>
      <w:pPr>
        <w:pStyle w:val="Subsection"/>
        <w:rPr>
          <w:snapToGrid w:val="0"/>
        </w:rPr>
      </w:pPr>
      <w:r>
        <w:rPr>
          <w:snapToGrid w:val="0"/>
        </w:rPr>
        <w:tab/>
        <w:t>(1)</w:t>
      </w:r>
      <w:r>
        <w:rPr>
          <w:snapToGrid w:val="0"/>
        </w:rPr>
        <w:tab/>
        <w:t xml:space="preserve">A person shall not deposit litter, or cause litter to be deposited, within the limits of the </w:t>
      </w:r>
      <w:smartTag w:uri="urn:schemas-microsoft-com:office:smarttags" w:element="place">
        <w:r>
          <w:rPr>
            <w:snapToGrid w:val="0"/>
          </w:rPr>
          <w:t>Island</w:t>
        </w:r>
      </w:smartTag>
      <w:r>
        <w:rPr>
          <w:snapToGrid w:val="0"/>
        </w:rPr>
        <w:t xml:space="preserve"> unless the litter is deposited in a place or receptacle set aside or provided for that purpose.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spacing w:after="360"/>
        <w:ind w:left="890" w:hanging="890"/>
      </w:pPr>
      <w:r>
        <w:tab/>
        <w:t xml:space="preserve">[Regulation 60B inserted in Gazette 4 Jul 1997 p. 3532.] </w:t>
      </w:r>
    </w:p>
    <w:p>
      <w:pPr>
        <w:pStyle w:val="Heading3"/>
        <w:rPr>
          <w:snapToGrid w:val="0"/>
        </w:rPr>
      </w:pPr>
      <w:bookmarkStart w:id="208" w:name="_Toc391651820"/>
      <w:bookmarkStart w:id="209" w:name="_Toc382477429"/>
      <w:r>
        <w:rPr>
          <w:rStyle w:val="CharDivNo"/>
        </w:rPr>
        <w:t>Division 5</w:t>
      </w:r>
      <w:r>
        <w:rPr>
          <w:snapToGrid w:val="0"/>
        </w:rPr>
        <w:t> — </w:t>
      </w:r>
      <w:r>
        <w:rPr>
          <w:rStyle w:val="CharDivText"/>
        </w:rPr>
        <w:t>Protection of certain undertakings</w:t>
      </w:r>
      <w:bookmarkEnd w:id="208"/>
      <w:bookmarkEnd w:id="209"/>
      <w:r>
        <w:rPr>
          <w:rStyle w:val="CharDivText"/>
        </w:rPr>
        <w:t xml:space="preserve"> </w:t>
      </w:r>
    </w:p>
    <w:p>
      <w:pPr>
        <w:pStyle w:val="Heading5"/>
        <w:rPr>
          <w:snapToGrid w:val="0"/>
        </w:rPr>
      </w:pPr>
      <w:bookmarkStart w:id="210" w:name="_Toc391651821"/>
      <w:bookmarkStart w:id="211" w:name="_Toc382477430"/>
      <w:r>
        <w:rPr>
          <w:rStyle w:val="CharSectno"/>
        </w:rPr>
        <w:t>61</w:t>
      </w:r>
      <w:r>
        <w:rPr>
          <w:snapToGrid w:val="0"/>
        </w:rPr>
        <w:t>.</w:t>
      </w:r>
      <w:r>
        <w:rPr>
          <w:snapToGrid w:val="0"/>
        </w:rPr>
        <w:tab/>
        <w:t>Water supply facilities, protection of</w:t>
      </w:r>
      <w:bookmarkEnd w:id="210"/>
      <w:bookmarkEnd w:id="211"/>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 xml:space="preserve">reservoir or tank that holds or is intended to hold water for human consumption or use on the </w:t>
      </w:r>
      <w:smartTag w:uri="urn:schemas-microsoft-com:office:smarttags" w:element="place">
        <w:r>
          <w:rPr>
            <w:snapToGrid w:val="0"/>
          </w:rPr>
          <w:t>Island</w:t>
        </w:r>
      </w:smartTag>
      <w:r>
        <w:rPr>
          <w:snapToGrid w:val="0"/>
        </w:rPr>
        <w:t>;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any water catchment area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swim, bathe or wash in any reservoir or tank containing water stored for human consumption or use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Heading5"/>
        <w:rPr>
          <w:snapToGrid w:val="0"/>
        </w:rPr>
      </w:pPr>
      <w:bookmarkStart w:id="212" w:name="_Toc391651822"/>
      <w:bookmarkStart w:id="213" w:name="_Toc382477431"/>
      <w:r>
        <w:rPr>
          <w:rStyle w:val="CharSectno"/>
        </w:rPr>
        <w:t>62</w:t>
      </w:r>
      <w:r>
        <w:rPr>
          <w:snapToGrid w:val="0"/>
        </w:rPr>
        <w:t>.</w:t>
      </w:r>
      <w:r>
        <w:rPr>
          <w:snapToGrid w:val="0"/>
        </w:rPr>
        <w:tab/>
        <w:t>Electricity and gas supply facilities, protection of</w:t>
      </w:r>
      <w:bookmarkEnd w:id="212"/>
      <w:bookmarkEnd w:id="213"/>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 or</w:t>
      </w:r>
    </w:p>
    <w:p>
      <w:pPr>
        <w:pStyle w:val="Indenta"/>
        <w:rPr>
          <w:snapToGrid w:val="0"/>
        </w:rPr>
      </w:pPr>
      <w:r>
        <w:rPr>
          <w:snapToGrid w:val="0"/>
        </w:rPr>
        <w:tab/>
        <w:t>(b)</w:t>
      </w:r>
      <w:r>
        <w:rPr>
          <w:snapToGrid w:val="0"/>
        </w:rPr>
        <w:tab/>
        <w:t>remove, or interfere with, any component of, or appliance or fitting attached to, the Authority’s system for gas or electricity supply, street lighting, or sewerage disposal; or</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Penalty: $1 000.</w:t>
      </w:r>
    </w:p>
    <w:p>
      <w:pPr>
        <w:pStyle w:val="Heading2"/>
      </w:pPr>
      <w:bookmarkStart w:id="214" w:name="_Toc391651823"/>
      <w:bookmarkStart w:id="215" w:name="_Toc382477432"/>
      <w:r>
        <w:rPr>
          <w:rStyle w:val="CharPartNo"/>
        </w:rPr>
        <w:t>Part 6</w:t>
      </w:r>
      <w:r>
        <w:rPr>
          <w:rStyle w:val="CharDivNo"/>
        </w:rPr>
        <w:t> </w:t>
      </w:r>
      <w:r>
        <w:t>—</w:t>
      </w:r>
      <w:r>
        <w:rPr>
          <w:rStyle w:val="CharDivText"/>
        </w:rPr>
        <w:t> </w:t>
      </w:r>
      <w:r>
        <w:rPr>
          <w:rStyle w:val="CharPartText"/>
        </w:rPr>
        <w:t>Rottnest aerodrome</w:t>
      </w:r>
      <w:bookmarkEnd w:id="214"/>
      <w:bookmarkEnd w:id="215"/>
      <w:r>
        <w:rPr>
          <w:rStyle w:val="CharPartText"/>
        </w:rPr>
        <w:t xml:space="preserve"> </w:t>
      </w:r>
    </w:p>
    <w:p>
      <w:pPr>
        <w:pStyle w:val="Heading5"/>
        <w:rPr>
          <w:snapToGrid w:val="0"/>
        </w:rPr>
      </w:pPr>
      <w:bookmarkStart w:id="216" w:name="_Toc391651824"/>
      <w:bookmarkStart w:id="217" w:name="_Toc382477433"/>
      <w:r>
        <w:rPr>
          <w:rStyle w:val="CharSectno"/>
        </w:rPr>
        <w:t>63</w:t>
      </w:r>
      <w:r>
        <w:rPr>
          <w:snapToGrid w:val="0"/>
        </w:rPr>
        <w:t>.</w:t>
      </w:r>
      <w:r>
        <w:rPr>
          <w:snapToGrid w:val="0"/>
        </w:rPr>
        <w:tab/>
        <w:t>Terms used</w:t>
      </w:r>
      <w:bookmarkEnd w:id="216"/>
      <w:bookmarkEnd w:id="217"/>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aerodrome</w:t>
      </w:r>
      <w:r>
        <w:t xml:space="preserve"> means that part of the </w:t>
      </w:r>
      <w:smartTag w:uri="urn:schemas-microsoft-com:office:smarttags" w:element="place">
        <w:r>
          <w:t>Island</w:t>
        </w:r>
      </w:smartTag>
      <w:r>
        <w:t xml:space="preserve"> described in Schedule 3;</w:t>
      </w:r>
    </w:p>
    <w:p>
      <w:pPr>
        <w:pStyle w:val="Defstart"/>
      </w:pPr>
      <w:r>
        <w:tab/>
      </w:r>
      <w:r>
        <w:rPr>
          <w:rStyle w:val="CharDefText"/>
        </w:rPr>
        <w:t>aircraft</w:t>
      </w:r>
      <w:r>
        <w:t xml:space="preserve"> means any machine or craft that can derive support in the atmosphere from reaction with the air.</w:t>
      </w:r>
    </w:p>
    <w:p>
      <w:pPr>
        <w:pStyle w:val="Heading5"/>
        <w:spacing w:before="180"/>
        <w:rPr>
          <w:snapToGrid w:val="0"/>
        </w:rPr>
      </w:pPr>
      <w:bookmarkStart w:id="218" w:name="_Toc391651825"/>
      <w:bookmarkStart w:id="219" w:name="_Toc382477434"/>
      <w:r>
        <w:rPr>
          <w:rStyle w:val="CharSectno"/>
        </w:rPr>
        <w:t>64</w:t>
      </w:r>
      <w:r>
        <w:rPr>
          <w:snapToGrid w:val="0"/>
        </w:rPr>
        <w:t>.</w:t>
      </w:r>
      <w:r>
        <w:rPr>
          <w:snapToGrid w:val="0"/>
        </w:rPr>
        <w:tab/>
        <w:t>Use and closure of aerodrome</w:t>
      </w:r>
      <w:bookmarkEnd w:id="218"/>
      <w:bookmarkEnd w:id="219"/>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t>Penalty: $1 000.</w:t>
      </w:r>
    </w:p>
    <w:p>
      <w:pPr>
        <w:pStyle w:val="Heading5"/>
        <w:spacing w:before="180"/>
        <w:rPr>
          <w:snapToGrid w:val="0"/>
        </w:rPr>
      </w:pPr>
      <w:bookmarkStart w:id="220" w:name="_Toc391651826"/>
      <w:bookmarkStart w:id="221" w:name="_Toc382477435"/>
      <w:r>
        <w:rPr>
          <w:rStyle w:val="CharSectno"/>
        </w:rPr>
        <w:t>65</w:t>
      </w:r>
      <w:r>
        <w:rPr>
          <w:snapToGrid w:val="0"/>
        </w:rPr>
        <w:t>.</w:t>
      </w:r>
      <w:r>
        <w:rPr>
          <w:snapToGrid w:val="0"/>
        </w:rPr>
        <w:tab/>
        <w:t>Access to aerodrome</w:t>
      </w:r>
      <w:bookmarkEnd w:id="220"/>
      <w:bookmarkEnd w:id="221"/>
      <w:r>
        <w:rPr>
          <w:snapToGrid w:val="0"/>
        </w:rPr>
        <w:t xml:space="preserve"> </w:t>
      </w:r>
    </w:p>
    <w:p>
      <w:pPr>
        <w:pStyle w:val="Subsection"/>
        <w:spacing w:before="120"/>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Heading5"/>
        <w:rPr>
          <w:snapToGrid w:val="0"/>
        </w:rPr>
      </w:pPr>
      <w:bookmarkStart w:id="222" w:name="_Toc391651827"/>
      <w:bookmarkStart w:id="223" w:name="_Toc382477436"/>
      <w:r>
        <w:rPr>
          <w:rStyle w:val="CharSectno"/>
        </w:rPr>
        <w:t>66</w:t>
      </w:r>
      <w:r>
        <w:rPr>
          <w:snapToGrid w:val="0"/>
        </w:rPr>
        <w:t>.</w:t>
      </w:r>
      <w:r>
        <w:rPr>
          <w:snapToGrid w:val="0"/>
        </w:rPr>
        <w:tab/>
        <w:t>Aircraft landings etc. restricted to aerodrome</w:t>
      </w:r>
      <w:bookmarkEnd w:id="222"/>
      <w:bookmarkEnd w:id="223"/>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 xml:space="preserve">land or touch down the aircraft within the limits of the </w:t>
      </w:r>
      <w:smartTag w:uri="urn:schemas-microsoft-com:office:smarttags" w:element="place">
        <w:r>
          <w:rPr>
            <w:snapToGrid w:val="0"/>
          </w:rPr>
          <w:t>Island</w:t>
        </w:r>
      </w:smartTag>
      <w:r>
        <w:rPr>
          <w:snapToGrid w:val="0"/>
        </w:rPr>
        <w:t xml:space="preserve"> except on the aerodrome; or</w:t>
      </w:r>
    </w:p>
    <w:p>
      <w:pPr>
        <w:pStyle w:val="Indenta"/>
        <w:rPr>
          <w:snapToGrid w:val="0"/>
        </w:rPr>
      </w:pPr>
      <w:r>
        <w:rPr>
          <w:snapToGrid w:val="0"/>
        </w:rPr>
        <w:tab/>
        <w:t>(b)</w:t>
      </w:r>
      <w:r>
        <w:rPr>
          <w:snapToGrid w:val="0"/>
        </w:rPr>
        <w:tab/>
        <w:t xml:space="preserve">take off or ascend from any part of the </w:t>
      </w:r>
      <w:smartTag w:uri="urn:schemas-microsoft-com:office:smarttags" w:element="place">
        <w:r>
          <w:rPr>
            <w:snapToGrid w:val="0"/>
          </w:rPr>
          <w:t>Island</w:t>
        </w:r>
      </w:smartTag>
      <w:r>
        <w:rPr>
          <w:snapToGrid w:val="0"/>
        </w:rPr>
        <w:t xml:space="preserve"> except the aerodrome.</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Heading5"/>
        <w:rPr>
          <w:snapToGrid w:val="0"/>
        </w:rPr>
      </w:pPr>
      <w:bookmarkStart w:id="224" w:name="_Toc391651828"/>
      <w:bookmarkStart w:id="225" w:name="_Toc382477437"/>
      <w:r>
        <w:rPr>
          <w:rStyle w:val="CharSectno"/>
        </w:rPr>
        <w:t>67</w:t>
      </w:r>
      <w:r>
        <w:rPr>
          <w:snapToGrid w:val="0"/>
        </w:rPr>
        <w:t>.</w:t>
      </w:r>
      <w:r>
        <w:rPr>
          <w:snapToGrid w:val="0"/>
        </w:rPr>
        <w:tab/>
        <w:t>Parking of aircraft</w:t>
      </w:r>
      <w:bookmarkEnd w:id="224"/>
      <w:bookmarkEnd w:id="225"/>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t>Penalty: $1 000.</w:t>
      </w:r>
    </w:p>
    <w:p>
      <w:pPr>
        <w:pStyle w:val="Heading5"/>
        <w:rPr>
          <w:snapToGrid w:val="0"/>
        </w:rPr>
      </w:pPr>
      <w:bookmarkStart w:id="226" w:name="_Toc391651829"/>
      <w:bookmarkStart w:id="227" w:name="_Toc382477438"/>
      <w:r>
        <w:rPr>
          <w:rStyle w:val="CharSectno"/>
        </w:rPr>
        <w:t>68</w:t>
      </w:r>
      <w:r>
        <w:rPr>
          <w:snapToGrid w:val="0"/>
        </w:rPr>
        <w:t>.</w:t>
      </w:r>
      <w:r>
        <w:rPr>
          <w:snapToGrid w:val="0"/>
        </w:rPr>
        <w:tab/>
        <w:t>Removing certain persons from aerodrome</w:t>
      </w:r>
      <w:bookmarkEnd w:id="226"/>
      <w:bookmarkEnd w:id="227"/>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pPr>
      <w:r>
        <w:tab/>
        <w:t>[Regulation 68 amended in Gazette 15 Oct 2010 p. 5176.]</w:t>
      </w:r>
    </w:p>
    <w:p>
      <w:pPr>
        <w:pStyle w:val="Heading2"/>
      </w:pPr>
      <w:bookmarkStart w:id="228" w:name="_Toc391651830"/>
      <w:bookmarkStart w:id="229" w:name="_Toc382477439"/>
      <w:r>
        <w:rPr>
          <w:rStyle w:val="CharPartNo"/>
        </w:rPr>
        <w:t>Part 7</w:t>
      </w:r>
      <w:r>
        <w:rPr>
          <w:rStyle w:val="CharDivNo"/>
        </w:rPr>
        <w:t> </w:t>
      </w:r>
      <w:r>
        <w:t>—</w:t>
      </w:r>
      <w:r>
        <w:rPr>
          <w:rStyle w:val="CharDivText"/>
        </w:rPr>
        <w:t> </w:t>
      </w:r>
      <w:r>
        <w:rPr>
          <w:rStyle w:val="CharPartText"/>
        </w:rPr>
        <w:t>Offensive behaviour</w:t>
      </w:r>
      <w:bookmarkEnd w:id="228"/>
      <w:bookmarkEnd w:id="229"/>
      <w:r>
        <w:rPr>
          <w:rStyle w:val="CharPartText"/>
        </w:rPr>
        <w:t xml:space="preserve"> </w:t>
      </w:r>
    </w:p>
    <w:p>
      <w:pPr>
        <w:pStyle w:val="Heading5"/>
        <w:rPr>
          <w:snapToGrid w:val="0"/>
        </w:rPr>
      </w:pPr>
      <w:bookmarkStart w:id="230" w:name="_Toc391651831"/>
      <w:bookmarkStart w:id="231" w:name="_Toc382477440"/>
      <w:r>
        <w:rPr>
          <w:rStyle w:val="CharSectno"/>
        </w:rPr>
        <w:t>69</w:t>
      </w:r>
      <w:r>
        <w:rPr>
          <w:snapToGrid w:val="0"/>
        </w:rPr>
        <w:t>.</w:t>
      </w:r>
      <w:r>
        <w:rPr>
          <w:snapToGrid w:val="0"/>
        </w:rPr>
        <w:tab/>
        <w:t>Damage to property</w:t>
      </w:r>
      <w:bookmarkEnd w:id="230"/>
      <w:bookmarkEnd w:id="231"/>
      <w:r>
        <w:rPr>
          <w:snapToGrid w:val="0"/>
        </w:rPr>
        <w:t xml:space="preserve"> </w:t>
      </w:r>
    </w:p>
    <w:p>
      <w:pPr>
        <w:pStyle w:val="Subsection"/>
        <w:rPr>
          <w:snapToGrid w:val="0"/>
        </w:rPr>
      </w:pPr>
      <w:r>
        <w:rPr>
          <w:snapToGrid w:val="0"/>
        </w:rPr>
        <w:tab/>
      </w:r>
      <w:r>
        <w:rPr>
          <w:snapToGrid w:val="0"/>
        </w:rPr>
        <w:tab/>
        <w:t>A person shall not without authority destroy or damage any building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Penalty: $1 000.</w:t>
      </w:r>
    </w:p>
    <w:p>
      <w:pPr>
        <w:pStyle w:val="Footnotesection"/>
      </w:pPr>
      <w:r>
        <w:tab/>
        <w:t xml:space="preserve">[Regulation 69 amended in Gazette 4 Jul 1997 p. 3532.] </w:t>
      </w:r>
    </w:p>
    <w:p>
      <w:pPr>
        <w:pStyle w:val="Heading5"/>
        <w:rPr>
          <w:snapToGrid w:val="0"/>
        </w:rPr>
      </w:pPr>
      <w:bookmarkStart w:id="232" w:name="_Toc391651832"/>
      <w:bookmarkStart w:id="233" w:name="_Toc382477441"/>
      <w:r>
        <w:rPr>
          <w:rStyle w:val="CharSectno"/>
        </w:rPr>
        <w:t>70</w:t>
      </w:r>
      <w:r>
        <w:rPr>
          <w:snapToGrid w:val="0"/>
        </w:rPr>
        <w:t>.</w:t>
      </w:r>
      <w:r>
        <w:rPr>
          <w:snapToGrid w:val="0"/>
        </w:rPr>
        <w:tab/>
        <w:t>Assaults, indecent language, offensive behaviour etc.</w:t>
      </w:r>
      <w:bookmarkEnd w:id="232"/>
      <w:bookmarkEnd w:id="233"/>
    </w:p>
    <w:p>
      <w:pPr>
        <w:pStyle w:val="Subsection"/>
        <w:rPr>
          <w:snapToGrid w:val="0"/>
        </w:rPr>
      </w:pPr>
      <w:r>
        <w:rPr>
          <w:snapToGrid w:val="0"/>
        </w:rPr>
        <w:tab/>
        <w:t>(1)</w:t>
      </w:r>
      <w:r>
        <w:rPr>
          <w:snapToGrid w:val="0"/>
        </w:rPr>
        <w:tab/>
        <w:t xml:space="preserve">A person shall not within the limits of the </w:t>
      </w:r>
      <w:smartTag w:uri="urn:schemas-microsoft-com:office:smarttags" w:element="place">
        <w:r>
          <w:rPr>
            <w:snapToGrid w:val="0"/>
          </w:rPr>
          <w:t>Island</w:t>
        </w:r>
      </w:smartTag>
      <w:r>
        <w:rPr>
          <w:snapToGrid w:val="0"/>
        </w:rPr>
        <w:t> — </w:t>
      </w:r>
    </w:p>
    <w:p>
      <w:pPr>
        <w:pStyle w:val="Indenta"/>
        <w:rPr>
          <w:snapToGrid w:val="0"/>
        </w:rPr>
      </w:pPr>
      <w:r>
        <w:rPr>
          <w:snapToGrid w:val="0"/>
        </w:rPr>
        <w:tab/>
        <w:t>(a)</w:t>
      </w:r>
      <w:r>
        <w:rPr>
          <w:snapToGrid w:val="0"/>
        </w:rPr>
        <w:tab/>
        <w:t>unlawfully assault any person; or</w:t>
      </w:r>
    </w:p>
    <w:p>
      <w:pPr>
        <w:pStyle w:val="Indenta"/>
        <w:rPr>
          <w:snapToGrid w:val="0"/>
        </w:rPr>
      </w:pPr>
      <w:r>
        <w:rPr>
          <w:snapToGrid w:val="0"/>
        </w:rPr>
        <w:tab/>
        <w:t>(b)</w:t>
      </w:r>
      <w:r>
        <w:rPr>
          <w:snapToGrid w:val="0"/>
        </w:rPr>
        <w:tab/>
        <w:t>use indecent, obscene, threatening, abusive or insulting language; or</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 xml:space="preserve">act in such a way as to cause a nuisance or annoyance to persons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 xml:space="preserve">A person shall not write, draw, print, publish, record, broadcast, distribute, or otherwise disseminate within the limits of the </w:t>
      </w:r>
      <w:smartTag w:uri="urn:schemas-microsoft-com:office:smarttags" w:element="place">
        <w:r>
          <w:rPr>
            <w:snapToGrid w:val="0"/>
          </w:rPr>
          <w:t>Island</w:t>
        </w:r>
      </w:smartTag>
      <w:r>
        <w:rPr>
          <w:snapToGrid w:val="0"/>
        </w:rPr>
        <w:t xml:space="preserve"> any indecent or obscene matter of any kind.</w:t>
      </w:r>
    </w:p>
    <w:p>
      <w:pPr>
        <w:pStyle w:val="Penstart"/>
        <w:rPr>
          <w:snapToGrid w:val="0"/>
        </w:rPr>
      </w:pPr>
      <w:r>
        <w:rPr>
          <w:snapToGrid w:val="0"/>
        </w:rPr>
        <w:tab/>
        <w:t>Penalty: $1 000.</w:t>
      </w:r>
    </w:p>
    <w:p>
      <w:pPr>
        <w:pStyle w:val="Footnotesection"/>
      </w:pPr>
      <w:r>
        <w:tab/>
        <w:t>[Regulation 70 amended in Gazette 4 Jul 1997 p. 3532</w:t>
      </w:r>
      <w:r>
        <w:noBreakHyphen/>
        <w:t xml:space="preserve">3.] </w:t>
      </w:r>
    </w:p>
    <w:p>
      <w:pPr>
        <w:pStyle w:val="Heading5"/>
        <w:rPr>
          <w:snapToGrid w:val="0"/>
        </w:rPr>
      </w:pPr>
      <w:bookmarkStart w:id="234" w:name="_Toc391651833"/>
      <w:bookmarkStart w:id="235" w:name="_Toc382477442"/>
      <w:r>
        <w:rPr>
          <w:rStyle w:val="CharSectno"/>
        </w:rPr>
        <w:t>71</w:t>
      </w:r>
      <w:r>
        <w:rPr>
          <w:snapToGrid w:val="0"/>
        </w:rPr>
        <w:t>.</w:t>
      </w:r>
      <w:r>
        <w:rPr>
          <w:snapToGrid w:val="0"/>
        </w:rPr>
        <w:tab/>
        <w:t>Unreasonable noise</w:t>
      </w:r>
      <w:bookmarkEnd w:id="234"/>
      <w:bookmarkEnd w:id="235"/>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Penalty: $1 000.</w:t>
      </w:r>
    </w:p>
    <w:p>
      <w:pPr>
        <w:pStyle w:val="Footnotesection"/>
      </w:pPr>
      <w:r>
        <w:tab/>
        <w:t xml:space="preserve">[Regulation 71 amended in Gazette 4 Jul 1997 p. 3533.] </w:t>
      </w:r>
    </w:p>
    <w:p>
      <w:pPr>
        <w:pStyle w:val="Heading5"/>
      </w:pPr>
      <w:bookmarkStart w:id="236" w:name="_Toc391651834"/>
      <w:bookmarkStart w:id="237" w:name="_Toc382477443"/>
      <w:r>
        <w:rPr>
          <w:rStyle w:val="CharSectno"/>
        </w:rPr>
        <w:t>72</w:t>
      </w:r>
      <w:r>
        <w:t>.</w:t>
      </w:r>
      <w:r>
        <w:tab/>
        <w:t xml:space="preserve">Liquor not to be consumed at </w:t>
      </w:r>
      <w:smartTag w:uri="urn:schemas-microsoft-com:office:smarttags" w:element="place">
        <w:smartTag w:uri="urn:schemas-microsoft-com:office:smarttags" w:element="City">
          <w:r>
            <w:t>Kingstown</w:t>
          </w:r>
        </w:smartTag>
      </w:smartTag>
      <w:r>
        <w:t xml:space="preserve"> Barracks</w:t>
      </w:r>
      <w:bookmarkEnd w:id="236"/>
      <w:bookmarkEnd w:id="237"/>
    </w:p>
    <w:p>
      <w:pPr>
        <w:pStyle w:val="Subsection"/>
      </w:pPr>
      <w:r>
        <w:tab/>
        <w:t>(1)</w:t>
      </w:r>
      <w:r>
        <w:tab/>
        <w:t xml:space="preserve">In this regulation — </w:t>
      </w:r>
    </w:p>
    <w:p>
      <w:pPr>
        <w:pStyle w:val="Defstart"/>
      </w:pPr>
      <w:r>
        <w:tab/>
      </w:r>
      <w:r>
        <w:rPr>
          <w:rStyle w:val="CharDefText"/>
        </w:rPr>
        <w:t>Kingstown Barracks Restricted Alcohol Consumption Area</w:t>
      </w:r>
      <w:r>
        <w:t xml:space="preserve"> means the area bounded by — </w:t>
      </w:r>
    </w:p>
    <w:p>
      <w:pPr>
        <w:pStyle w:val="Defpara"/>
      </w:pPr>
      <w:r>
        <w:tab/>
        <w:t>(a)</w:t>
      </w:r>
      <w:r>
        <w:tab/>
        <w:t>a line between coordinates 115°33'14.658"E 32°0'14.009"S and 115°33'16.745"E 32°0'16.137"S; and</w:t>
      </w:r>
    </w:p>
    <w:p>
      <w:pPr>
        <w:pStyle w:val="Defpara"/>
      </w:pPr>
      <w:r>
        <w:tab/>
        <w:t>(b)</w:t>
      </w:r>
      <w:r>
        <w:tab/>
        <w:t>a line between coordinates 115°33'16.745"E 32°0'16.137"S and 115°33'11.719"E 32°0'19.547"S; and</w:t>
      </w:r>
    </w:p>
    <w:p>
      <w:pPr>
        <w:pStyle w:val="Defpara"/>
      </w:pPr>
      <w:r>
        <w:tab/>
        <w:t>(c)</w:t>
      </w:r>
      <w:r>
        <w:tab/>
        <w:t>a line between coordinates 115°33'11.719"E 32°0'19.547"S and 115°33'9.742"E 32°0'17.035"S; and</w:t>
      </w:r>
    </w:p>
    <w:p>
      <w:pPr>
        <w:pStyle w:val="Defpara"/>
      </w:pPr>
      <w:r>
        <w:tab/>
        <w:t>(d)</w:t>
      </w:r>
      <w:r>
        <w:tab/>
        <w:t>a line between coordinates 115°33'9.742"E 32°0'17.035"S and 115°33'14.658"E 32°0'14.009"S; and</w:t>
      </w:r>
    </w:p>
    <w:p>
      <w:pPr>
        <w:pStyle w:val="Defstart"/>
      </w:pPr>
      <w:r>
        <w:tab/>
        <w:t>which area is represented in the plan in Schedule 4A.</w:t>
      </w:r>
    </w:p>
    <w:p>
      <w:pPr>
        <w:pStyle w:val="Subsection"/>
      </w:pPr>
      <w:r>
        <w:tab/>
        <w:t>(2)</w:t>
      </w:r>
      <w:r>
        <w:tab/>
        <w:t>A person must not, without permission, consume liquor at Kingstown Barracks Restricted Alcohol Consumption Area.</w:t>
      </w:r>
    </w:p>
    <w:p>
      <w:pPr>
        <w:pStyle w:val="Penstart"/>
      </w:pPr>
      <w:r>
        <w:tab/>
        <w:t>Penalty: a fine of $1 000.</w:t>
      </w:r>
    </w:p>
    <w:p>
      <w:pPr>
        <w:pStyle w:val="Footnotesection"/>
      </w:pPr>
      <w:r>
        <w:tab/>
        <w:t>[Regulation 72 inserted in Gazette 25 Oct 2011 p. 4514-15.]</w:t>
      </w:r>
    </w:p>
    <w:p>
      <w:pPr>
        <w:pStyle w:val="Heading5"/>
      </w:pPr>
      <w:bookmarkStart w:id="238" w:name="_Toc391651835"/>
      <w:bookmarkStart w:id="239" w:name="_Toc382477444"/>
      <w:r>
        <w:rPr>
          <w:rStyle w:val="CharSectno"/>
        </w:rPr>
        <w:t>72AA</w:t>
      </w:r>
      <w:r>
        <w:t>.</w:t>
      </w:r>
      <w:r>
        <w:tab/>
        <w:t>Ranger may direct person to stop activity</w:t>
      </w:r>
      <w:bookmarkEnd w:id="238"/>
      <w:bookmarkEnd w:id="239"/>
      <w:r>
        <w:t xml:space="preserve"> </w:t>
      </w:r>
    </w:p>
    <w:p>
      <w:pPr>
        <w:pStyle w:val="Subsection"/>
      </w:pPr>
      <w:r>
        <w:tab/>
        <w:t>(1)</w:t>
      </w:r>
      <w:r>
        <w:tab/>
        <w:t xml:space="preserve">A ranger may direct a person within the limits of the </w:t>
      </w:r>
      <w:smartTag w:uri="urn:schemas-microsoft-com:office:smarttags" w:element="place">
        <w:r>
          <w:t>Island</w:t>
        </w:r>
      </w:smartTag>
      <w:r>
        <w:t xml:space="preserve">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a fine of $1 000.</w:t>
      </w:r>
    </w:p>
    <w:p>
      <w:pPr>
        <w:pStyle w:val="Footnotesection"/>
      </w:pPr>
      <w:r>
        <w:tab/>
        <w:t>[Regulation 72AA inserted in Gazette 17 Dec 2010 p. 6361.]</w:t>
      </w:r>
    </w:p>
    <w:p>
      <w:pPr>
        <w:pStyle w:val="Heading2"/>
      </w:pPr>
      <w:bookmarkStart w:id="240" w:name="_Toc391651836"/>
      <w:bookmarkStart w:id="241" w:name="_Toc382477445"/>
      <w:r>
        <w:rPr>
          <w:rStyle w:val="CharPartNo"/>
        </w:rPr>
        <w:t>Part 8</w:t>
      </w:r>
      <w:r>
        <w:rPr>
          <w:rStyle w:val="CharDivNo"/>
        </w:rPr>
        <w:t> </w:t>
      </w:r>
      <w:r>
        <w:t>—</w:t>
      </w:r>
      <w:r>
        <w:rPr>
          <w:rStyle w:val="CharDivText"/>
        </w:rPr>
        <w:t> </w:t>
      </w:r>
      <w:r>
        <w:rPr>
          <w:rStyle w:val="CharPartText"/>
        </w:rPr>
        <w:t>Miscellaneous</w:t>
      </w:r>
      <w:bookmarkEnd w:id="240"/>
      <w:bookmarkEnd w:id="241"/>
      <w:r>
        <w:rPr>
          <w:rStyle w:val="CharPartText"/>
        </w:rPr>
        <w:t xml:space="preserve"> </w:t>
      </w:r>
    </w:p>
    <w:p>
      <w:pPr>
        <w:pStyle w:val="Heading5"/>
        <w:spacing w:before="260"/>
        <w:rPr>
          <w:snapToGrid w:val="0"/>
        </w:rPr>
      </w:pPr>
      <w:bookmarkStart w:id="242" w:name="_Toc391651837"/>
      <w:bookmarkStart w:id="243" w:name="_Toc382477446"/>
      <w:r>
        <w:rPr>
          <w:rStyle w:val="CharSectno"/>
        </w:rPr>
        <w:t>72A</w:t>
      </w:r>
      <w:r>
        <w:rPr>
          <w:snapToGrid w:val="0"/>
        </w:rPr>
        <w:t>.</w:t>
      </w:r>
      <w:r>
        <w:rPr>
          <w:snapToGrid w:val="0"/>
        </w:rPr>
        <w:tab/>
        <w:t>Adequate insurance cover, specification of</w:t>
      </w:r>
      <w:bookmarkEnd w:id="242"/>
      <w:bookmarkEnd w:id="243"/>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 xml:space="preserve">A person shall not bring a vessel within the limits of the Island, or allow a vessel to remain within the limits of the </w:t>
      </w:r>
      <w:smartTag w:uri="urn:schemas-microsoft-com:office:smarttags" w:element="place">
        <w:r>
          <w:rPr>
            <w:snapToGrid w:val="0"/>
          </w:rPr>
          <w:t>Island</w:t>
        </w:r>
      </w:smartTag>
      <w:r>
        <w:rPr>
          <w:snapToGrid w:val="0"/>
        </w:rPr>
        <w:t>, unless the vessel has adequate insurance cover.</w:t>
      </w:r>
    </w:p>
    <w:p>
      <w:pPr>
        <w:pStyle w:val="Penstart"/>
      </w:pPr>
      <w:r>
        <w:tab/>
        <w:t>Penalty: a fine of $750.</w:t>
      </w:r>
    </w:p>
    <w:p>
      <w:pPr>
        <w:pStyle w:val="Subsection"/>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w:t>
      </w:r>
      <w:smartTag w:uri="urn:schemas-microsoft-com:office:smarttags" w:element="place">
        <w:r>
          <w:rPr>
            <w:snapToGrid w:val="0"/>
          </w:rPr>
          <w:t>Island</w:t>
        </w:r>
      </w:smartTag>
      <w:r>
        <w:rPr>
          <w:snapToGrid w:val="0"/>
        </w:rPr>
        <w:t xml:space="preserve">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 8 Dec 2009 p. 5005.]</w:t>
      </w:r>
    </w:p>
    <w:p>
      <w:pPr>
        <w:pStyle w:val="Heading5"/>
        <w:rPr>
          <w:snapToGrid w:val="0"/>
        </w:rPr>
      </w:pPr>
      <w:bookmarkStart w:id="244" w:name="_Toc391651838"/>
      <w:bookmarkStart w:id="245" w:name="_Toc382477447"/>
      <w:r>
        <w:rPr>
          <w:rStyle w:val="CharSectno"/>
        </w:rPr>
        <w:t>73</w:t>
      </w:r>
      <w:r>
        <w:rPr>
          <w:snapToGrid w:val="0"/>
        </w:rPr>
        <w:t>.</w:t>
      </w:r>
      <w:r>
        <w:rPr>
          <w:snapToGrid w:val="0"/>
        </w:rPr>
        <w:tab/>
        <w:t>Infringement notices</w:t>
      </w:r>
      <w:bookmarkEnd w:id="244"/>
      <w:bookmarkEnd w:id="245"/>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246" w:name="_Toc391651839"/>
      <w:bookmarkStart w:id="247" w:name="_Toc382477448"/>
      <w:r>
        <w:rPr>
          <w:rStyle w:val="CharSectno"/>
        </w:rPr>
        <w:t>74</w:t>
      </w:r>
      <w:r>
        <w:rPr>
          <w:snapToGrid w:val="0"/>
        </w:rPr>
        <w:t>.</w:t>
      </w:r>
      <w:r>
        <w:rPr>
          <w:snapToGrid w:val="0"/>
        </w:rPr>
        <w:tab/>
        <w:t>Abandoned or dangerous property, removal of</w:t>
      </w:r>
      <w:bookmarkEnd w:id="246"/>
      <w:bookmarkEnd w:id="247"/>
      <w:r>
        <w:rPr>
          <w:snapToGrid w:val="0"/>
        </w:rPr>
        <w:t xml:space="preserve"> </w:t>
      </w:r>
    </w:p>
    <w:p>
      <w:pPr>
        <w:pStyle w:val="Subsection"/>
        <w:rPr>
          <w:snapToGrid w:val="0"/>
        </w:rPr>
      </w:pPr>
      <w:r>
        <w:rPr>
          <w:snapToGrid w:val="0"/>
        </w:rPr>
        <w:tab/>
        <w:t>(1)</w:t>
      </w:r>
      <w:r>
        <w:rPr>
          <w:snapToGrid w:val="0"/>
        </w:rPr>
        <w:tab/>
        <w:t xml:space="preserve">Subject to this regulation, the Authority may take possession of any property within the limits of the </w:t>
      </w:r>
      <w:smartTag w:uri="urn:schemas-microsoft-com:office:smarttags" w:element="place">
        <w:r>
          <w:rPr>
            <w:snapToGrid w:val="0"/>
          </w:rPr>
          <w:t>Island</w:t>
        </w:r>
      </w:smartTag>
      <w:r>
        <w:rPr>
          <w:snapToGrid w:val="0"/>
        </w:rPr>
        <w:t xml:space="preserve">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rPr>
          <w:snapToGrid w:val="0"/>
        </w:rPr>
      </w:pPr>
      <w:r>
        <w:rPr>
          <w:snapToGrid w:val="0"/>
        </w:rPr>
        <w:tab/>
        <w:t>(b)</w:t>
      </w:r>
      <w:r>
        <w:rPr>
          <w:snapToGrid w:val="0"/>
        </w:rPr>
        <w:tab/>
        <w:t>if the identity and whereabouts of that person become known to the Authority, give written notice to the person requiring the person to remove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Ednotesubsection"/>
        <w:spacing w:before="120"/>
      </w:pPr>
      <w:r>
        <w:tab/>
        <w:t>[(5)-(7)</w:t>
      </w:r>
      <w:r>
        <w:tab/>
        <w:t>deleted]</w:t>
      </w:r>
    </w:p>
    <w:p>
      <w:pPr>
        <w:pStyle w:val="Subsection"/>
        <w:rPr>
          <w:snapToGrid w:val="0"/>
        </w:rPr>
      </w:pPr>
      <w:r>
        <w:rPr>
          <w:snapToGrid w:val="0"/>
        </w:rPr>
        <w:tab/>
        <w:t>(8)</w:t>
      </w:r>
      <w:r>
        <w:rPr>
          <w:snapToGrid w:val="0"/>
        </w:rPr>
        <w:tab/>
      </w:r>
      <w:r>
        <w:t>The</w:t>
      </w:r>
      <w:r>
        <w:rPr>
          <w:snapToGrid w:val="0"/>
        </w:rPr>
        <w:t xml:space="preserve"> Authority shall give possession of the property to any person who proves that he or she is entitled to the property and who pays to the Authority all costs incurred by it under this regulation.</w:t>
      </w:r>
    </w:p>
    <w:p>
      <w:pPr>
        <w:pStyle w:val="Subsection"/>
        <w:spacing w:before="12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 amended in Gazette 25 Oct 2011 p. 4515.]</w:t>
      </w:r>
    </w:p>
    <w:p>
      <w:pPr>
        <w:pStyle w:val="Heading5"/>
        <w:spacing w:before="180"/>
        <w:rPr>
          <w:snapToGrid w:val="0"/>
        </w:rPr>
      </w:pPr>
      <w:bookmarkStart w:id="248" w:name="_Toc391651840"/>
      <w:bookmarkStart w:id="249" w:name="_Toc382477449"/>
      <w:r>
        <w:rPr>
          <w:rStyle w:val="CharSectno"/>
        </w:rPr>
        <w:t>74A</w:t>
      </w:r>
      <w:r>
        <w:rPr>
          <w:snapToGrid w:val="0"/>
        </w:rPr>
        <w:t>.</w:t>
      </w:r>
      <w:r>
        <w:rPr>
          <w:snapToGrid w:val="0"/>
        </w:rPr>
        <w:tab/>
        <w:t>False information</w:t>
      </w:r>
      <w:bookmarkEnd w:id="248"/>
      <w:bookmarkEnd w:id="249"/>
      <w:r>
        <w:rPr>
          <w:snapToGrid w:val="0"/>
        </w:rPr>
        <w:t xml:space="preserve"> </w:t>
      </w:r>
    </w:p>
    <w:p>
      <w:pPr>
        <w:pStyle w:val="Subsection"/>
        <w:spacing w:before="12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spacing w:before="80"/>
        <w:ind w:left="890" w:hanging="890"/>
      </w:pPr>
      <w:r>
        <w:tab/>
        <w:t xml:space="preserve">[Regulation 74A inserted in Gazette 4 Jul 1997 p. 3535; amended in Gazette 8 Dec 2009 p. 5005.] </w:t>
      </w:r>
    </w:p>
    <w:p>
      <w:pPr>
        <w:pStyle w:val="Heading5"/>
      </w:pPr>
      <w:bookmarkStart w:id="250" w:name="_Toc391651841"/>
      <w:bookmarkStart w:id="251" w:name="_Toc382477450"/>
      <w:r>
        <w:rPr>
          <w:rStyle w:val="CharSectno"/>
        </w:rPr>
        <w:t>74B</w:t>
      </w:r>
      <w:r>
        <w:t>.</w:t>
      </w:r>
      <w:r>
        <w:tab/>
        <w:t>Offences relating to stickers and documents issued by Authority</w:t>
      </w:r>
      <w:bookmarkEnd w:id="250"/>
      <w:bookmarkEnd w:id="251"/>
    </w:p>
    <w:p>
      <w:pPr>
        <w:pStyle w:val="Subsection"/>
      </w:pPr>
      <w:r>
        <w:tab/>
        <w:t>(1)</w:t>
      </w:r>
      <w:r>
        <w:tab/>
        <w:t xml:space="preserve">A person must not alter any information on — </w:t>
      </w:r>
    </w:p>
    <w:p>
      <w:pPr>
        <w:pStyle w:val="Indenta"/>
      </w:pPr>
      <w:r>
        <w:tab/>
        <w:t>(a)</w:t>
      </w:r>
      <w:r>
        <w:tab/>
        <w:t>a sticker issued by the Authority under regulation 7(1)(b) or 7A(1)(b);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owner of a vessel, and any person who is in charge of the vessel, must ensure that a sticker issued by Authority under regulation 7(1)(b) or 7A(1)(b)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 a fine of $1 000.</w:t>
      </w:r>
    </w:p>
    <w:p>
      <w:pPr>
        <w:pStyle w:val="Footnotesection"/>
      </w:pPr>
      <w:r>
        <w:tab/>
        <w:t>[Regulation 74B inserted in Gazette 17 Dec 2010 p. 6361.]</w:t>
      </w:r>
    </w:p>
    <w:p>
      <w:pPr>
        <w:pStyle w:val="Heading5"/>
      </w:pPr>
      <w:bookmarkStart w:id="252" w:name="_Toc391651842"/>
      <w:bookmarkStart w:id="253" w:name="_Toc382477451"/>
      <w:r>
        <w:rPr>
          <w:rStyle w:val="CharSectno"/>
        </w:rPr>
        <w:t>74C</w:t>
      </w:r>
      <w:r>
        <w:t>.</w:t>
      </w:r>
      <w:r>
        <w:tab/>
        <w:t>Offences relating to documents issued by mooring site licensee</w:t>
      </w:r>
      <w:bookmarkEnd w:id="252"/>
      <w:bookmarkEnd w:id="253"/>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in Gazette 17 Dec 2010 p. 6362.]</w:t>
      </w:r>
    </w:p>
    <w:p>
      <w:pPr>
        <w:pStyle w:val="Heading5"/>
        <w:rPr>
          <w:snapToGrid w:val="0"/>
        </w:rPr>
      </w:pPr>
      <w:bookmarkStart w:id="254" w:name="_Toc391651843"/>
      <w:bookmarkStart w:id="255" w:name="_Toc382477452"/>
      <w:r>
        <w:rPr>
          <w:rStyle w:val="CharSectno"/>
        </w:rPr>
        <w:t>75</w:t>
      </w:r>
      <w:r>
        <w:rPr>
          <w:snapToGrid w:val="0"/>
        </w:rPr>
        <w:t>.</w:t>
      </w:r>
      <w:r>
        <w:rPr>
          <w:snapToGrid w:val="0"/>
        </w:rPr>
        <w:tab/>
        <w:t>Repeal and transitional provisions</w:t>
      </w:r>
      <w:bookmarkEnd w:id="254"/>
      <w:bookmarkEnd w:id="255"/>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256" w:name="_Toc391651844"/>
      <w:bookmarkStart w:id="257" w:name="_Toc382477453"/>
      <w:r>
        <w:rPr>
          <w:rStyle w:val="CharSchNo"/>
        </w:rPr>
        <w:t>Schedule 1</w:t>
      </w:r>
      <w:r>
        <w:rPr>
          <w:rStyle w:val="CharSDivNo"/>
        </w:rPr>
        <w:t> </w:t>
      </w:r>
      <w:r>
        <w:t>—</w:t>
      </w:r>
      <w:r>
        <w:rPr>
          <w:rStyle w:val="CharSDivText"/>
        </w:rPr>
        <w:t> </w:t>
      </w:r>
      <w:r>
        <w:rPr>
          <w:rStyle w:val="CharSchText"/>
        </w:rPr>
        <w:t>Forms</w:t>
      </w:r>
      <w:bookmarkEnd w:id="256"/>
      <w:bookmarkEnd w:id="257"/>
    </w:p>
    <w:p>
      <w:pPr>
        <w:pStyle w:val="yShoulderClause"/>
      </w:pPr>
      <w:r>
        <w:t xml:space="preserve">[r. </w:t>
      </w:r>
      <w:r>
        <w:rPr>
          <w:snapToGrid w:val="0"/>
        </w:rPr>
        <w:t>14 and 73(2)</w:t>
      </w:r>
      <w:r>
        <w:t>]</w:t>
      </w:r>
    </w:p>
    <w:p>
      <w:pPr>
        <w:pStyle w:val="yFootnoteheading"/>
      </w:pPr>
      <w:r>
        <w:tab/>
        <w:t>[Heading inserted in Gazette 25 Oct 2011 p. 4515.]</w:t>
      </w:r>
    </w:p>
    <w:p>
      <w:pPr>
        <w:pStyle w:val="yEdnotedivision"/>
      </w:pPr>
      <w:r>
        <w:t>[Form 1 deleted in Gazette 4 Jul 1997 p. 3535.]</w:t>
      </w:r>
    </w:p>
    <w:p>
      <w:pPr>
        <w:pStyle w:val="yHeading2"/>
        <w:rPr>
          <w:bCs/>
          <w:sz w:val="24"/>
        </w:rPr>
      </w:pPr>
      <w:bookmarkStart w:id="258" w:name="_Toc391651845"/>
      <w:bookmarkStart w:id="259" w:name="_Toc382477454"/>
      <w:r>
        <w:rPr>
          <w:rStyle w:val="CharSClsNo"/>
          <w:bCs/>
          <w:sz w:val="24"/>
        </w:rPr>
        <w:t>Form 2</w:t>
      </w:r>
      <w:bookmarkEnd w:id="258"/>
      <w:bookmarkEnd w:id="259"/>
    </w:p>
    <w:p>
      <w:pPr>
        <w:pStyle w:val="yMiscellaneousHeading"/>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 xml:space="preserve">If you do not wish to have a complaint of the alleged offence heard and determined by a court, the amount of the modified penalty as shown may be paid to the Rottnest Island Authority, 1st floor, E Shed, Victoria Quay, or </w:t>
      </w:r>
      <w:smartTag w:uri="urn:schemas-microsoft-com:office:smarttags" w:element="address">
        <w:smartTag w:uri="urn:schemas-microsoft-com:office:smarttags" w:element="Street">
          <w:r>
            <w:rPr>
              <w:snapToGrid w:val="0"/>
            </w:rPr>
            <w:t>PO Box</w:t>
          </w:r>
        </w:smartTag>
        <w:r>
          <w:rPr>
            <w:snapToGrid w:val="0"/>
          </w:rPr>
          <w:t xml:space="preserve"> 693</w:t>
        </w:r>
      </w:smartTag>
      <w:r>
        <w:rPr>
          <w:snapToGrid w:val="0"/>
        </w:rPr>
        <w:t>,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 xml:space="preserve">Regulation 41(1) — without permission causing or allowing animal or bird to enter </w:t>
            </w:r>
            <w:smartTag w:uri="urn:schemas-microsoft-com:office:smarttags" w:element="place">
              <w:r>
                <w:t>Island</w:t>
              </w:r>
            </w:smartTag>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72(2) — consuming alcohol in Kingstown Barracks Restricted Alcohol Consumption Area</w:t>
            </w:r>
          </w:p>
        </w:tc>
        <w:tc>
          <w:tcPr>
            <w:tcW w:w="1223" w:type="dxa"/>
          </w:tcPr>
          <w:p>
            <w:pPr>
              <w:pStyle w:val="zyTableNAm"/>
              <w:spacing w:before="0"/>
            </w:pPr>
          </w:p>
          <w:p>
            <w:pPr>
              <w:pStyle w:val="zyTableNAm"/>
              <w:spacing w:before="0"/>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vAlign w:val="center"/>
          </w:tcPr>
          <w:p>
            <w:pPr>
              <w:pStyle w:val="yTableNAm"/>
              <w:spacing w:before="0"/>
            </w:pPr>
            <w:r>
              <w:t>Other (specify)</w:t>
            </w:r>
          </w:p>
        </w:tc>
        <w:tc>
          <w:tcPr>
            <w:tcW w:w="1223" w:type="dxa"/>
            <w:vAlign w:val="center"/>
          </w:tcPr>
          <w:p>
            <w:pPr>
              <w:pStyle w:val="yTableNAm"/>
              <w:tabs>
                <w:tab w:val="clear" w:pos="567"/>
              </w:tabs>
              <w:spacing w:before="0"/>
              <w:ind w:right="316"/>
              <w:jc w:val="right"/>
            </w:pPr>
            <w:r>
              <w:t>$</w:t>
            </w:r>
          </w:p>
        </w:tc>
      </w:tr>
    </w:tbl>
    <w:p>
      <w:pPr>
        <w:pStyle w:val="yFootnotesection"/>
        <w:keepLines w:val="0"/>
        <w:spacing w:before="60"/>
      </w:pPr>
      <w:r>
        <w:tab/>
        <w:t>[Form 2 inserted in Gazette 7 Dec 2001 p. 6189</w:t>
      </w:r>
      <w:r>
        <w:noBreakHyphen/>
        <w:t>90; amended in Gazette 8 Dec 2009 p. 5005</w:t>
      </w:r>
      <w:r>
        <w:noBreakHyphen/>
        <w:t xml:space="preserve">6; 25 Oct 2011 p. 4515.] </w:t>
      </w:r>
    </w:p>
    <w:p>
      <w:pPr>
        <w:pStyle w:val="yMiscellaneousHeading"/>
        <w:pageBreakBefore/>
        <w:rPr>
          <w:rStyle w:val="CharSClsNo"/>
          <w:b/>
        </w:rPr>
      </w:pPr>
      <w:r>
        <w:rPr>
          <w:rStyle w:val="CharSClsNo"/>
          <w:b/>
        </w:rPr>
        <w:t>Form 3</w:t>
      </w:r>
    </w:p>
    <w:p>
      <w:pPr>
        <w:pStyle w:val="yMiscellaneousHeading"/>
        <w:rPr>
          <w:i/>
          <w:snapToGrid w:val="0"/>
        </w:rPr>
      </w:pP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yScheduleHeading"/>
      </w:pPr>
      <w:bookmarkStart w:id="260" w:name="_Toc391651846"/>
      <w:bookmarkStart w:id="261" w:name="_Toc382477455"/>
      <w:r>
        <w:rPr>
          <w:rStyle w:val="CharSchNo"/>
        </w:rPr>
        <w:t>Schedule 2</w:t>
      </w:r>
      <w:bookmarkEnd w:id="260"/>
      <w:bookmarkEnd w:id="261"/>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 xml:space="preserve">Note: Maps showing the approximate boundaries of the areas described in this Schedule are available for inspection at the office of the Authority on the </w:t>
      </w:r>
      <w:smartTag w:uri="urn:schemas-microsoft-com:office:smarttags" w:element="place">
        <w:r>
          <w:rPr>
            <w:snapToGrid w:val="0"/>
          </w:rPr>
          <w:t>Island</w:t>
        </w:r>
      </w:smartTag>
      <w:r>
        <w:rPr>
          <w:snapToGrid w:val="0"/>
        </w:rPr>
        <w:t>.</w:t>
      </w:r>
    </w:p>
    <w:p>
      <w:pPr>
        <w:pStyle w:val="yHeading3"/>
      </w:pPr>
      <w:bookmarkStart w:id="262" w:name="_Toc391651847"/>
      <w:bookmarkStart w:id="263" w:name="_Toc382477456"/>
      <w:r>
        <w:rPr>
          <w:rStyle w:val="CharSDivNo"/>
        </w:rPr>
        <w:t>Part A</w:t>
      </w:r>
      <w:r>
        <w:t> — </w:t>
      </w:r>
      <w:r>
        <w:rPr>
          <w:rStyle w:val="CharSDivText"/>
        </w:rPr>
        <w:t>Water catchment area</w:t>
      </w:r>
      <w:bookmarkEnd w:id="262"/>
      <w:bookmarkEnd w:id="263"/>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3"/>
      </w:pPr>
      <w:bookmarkStart w:id="264" w:name="_Toc391651848"/>
      <w:bookmarkStart w:id="265" w:name="_Toc382477457"/>
      <w:r>
        <w:rPr>
          <w:rStyle w:val="CharSDivNo"/>
        </w:rPr>
        <w:t>Part B</w:t>
      </w:r>
      <w:r>
        <w:t> — </w:t>
      </w:r>
      <w:r>
        <w:rPr>
          <w:rStyle w:val="CharSDivText"/>
        </w:rPr>
        <w:t>Waste</w:t>
      </w:r>
      <w:r>
        <w:rPr>
          <w:rStyle w:val="CharSDivText"/>
        </w:rPr>
        <w:noBreakHyphen/>
        <w:t>water treatment facility</w:t>
      </w:r>
      <w:bookmarkEnd w:id="264"/>
      <w:bookmarkEnd w:id="265"/>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p>
    <w:p>
      <w:pPr>
        <w:pStyle w:val="yMiscellaneousBody"/>
        <w:rPr>
          <w:rStyle w:val="CharSchNo"/>
        </w:rPr>
        <w:sectPr>
          <w:headerReference w:type="default" r:id="rId25"/>
          <w:pgSz w:w="11906" w:h="16838" w:code="9"/>
          <w:pgMar w:top="2376" w:right="2405" w:bottom="3542" w:left="2405" w:header="706" w:footer="3380" w:gutter="0"/>
          <w:cols w:space="720"/>
          <w:noEndnote/>
          <w:docGrid w:linePitch="326"/>
        </w:sectPr>
      </w:pPr>
    </w:p>
    <w:p>
      <w:pPr>
        <w:pStyle w:val="yScheduleHeading"/>
      </w:pPr>
      <w:bookmarkStart w:id="266" w:name="_Toc391651849"/>
      <w:bookmarkStart w:id="267" w:name="_Toc382477458"/>
      <w:r>
        <w:rPr>
          <w:rStyle w:val="CharSchNo"/>
        </w:rPr>
        <w:t>Schedule 3</w:t>
      </w:r>
      <w:bookmarkEnd w:id="266"/>
      <w:bookmarkEnd w:id="267"/>
      <w:r>
        <w:t xml:space="preserve"> </w:t>
      </w:r>
    </w:p>
    <w:p>
      <w:pPr>
        <w:pStyle w:val="yShoulderClause"/>
        <w:rPr>
          <w:snapToGrid w:val="0"/>
        </w:rPr>
      </w:pPr>
      <w:r>
        <w:rPr>
          <w:snapToGrid w:val="0"/>
        </w:rPr>
        <w:t>[reg. 63]</w:t>
      </w:r>
    </w:p>
    <w:p>
      <w:pPr>
        <w:pStyle w:val="yHeading2"/>
      </w:pPr>
      <w:bookmarkStart w:id="268" w:name="_Toc391651850"/>
      <w:bookmarkStart w:id="269" w:name="_Toc382477459"/>
      <w:r>
        <w:rPr>
          <w:rStyle w:val="CharSchText"/>
        </w:rPr>
        <w:t>Rottnest aerodrome</w:t>
      </w:r>
      <w:bookmarkEnd w:id="268"/>
      <w:bookmarkEnd w:id="269"/>
    </w:p>
    <w:p>
      <w:pPr>
        <w:pStyle w:val="yMiscellaneousBody"/>
        <w:rPr>
          <w:snapToGrid w:val="0"/>
        </w:rPr>
      </w:pPr>
      <w:r>
        <w:rPr>
          <w:snapToGrid w:val="0"/>
        </w:rPr>
        <w:t>All that part of the Island containing approximately 21 ha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 xml:space="preserve">A map showing the approximate boundaries of the aerodrome is available for inspection at the office of the Authority on the </w:t>
      </w:r>
      <w:smartTag w:uri="urn:schemas-microsoft-com:office:smarttags" w:element="place">
        <w:r>
          <w:rPr>
            <w:snapToGrid w:val="0"/>
          </w:rPr>
          <w:t>Island</w:t>
        </w:r>
      </w:smartTag>
      <w:r>
        <w:rPr>
          <w:snapToGrid w:val="0"/>
        </w:rPr>
        <w:t>.</w:t>
      </w:r>
    </w:p>
    <w:p>
      <w:pPr>
        <w:pStyle w:val="yScheduleHeading"/>
        <w:rPr>
          <w:rStyle w:val="CharSchNo"/>
        </w:r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yScheduleHeading"/>
      </w:pPr>
      <w:bookmarkStart w:id="270" w:name="_Toc391651851"/>
      <w:bookmarkStart w:id="271" w:name="_Toc382477460"/>
      <w:r>
        <w:rPr>
          <w:rStyle w:val="CharSchNo"/>
        </w:rPr>
        <w:t>Schedule 4A</w:t>
      </w:r>
      <w:r>
        <w:rPr>
          <w:rStyle w:val="CharSDivNo"/>
        </w:rPr>
        <w:t> </w:t>
      </w:r>
      <w:r>
        <w:t>—</w:t>
      </w:r>
      <w:r>
        <w:rPr>
          <w:rStyle w:val="CharSDivText"/>
        </w:rPr>
        <w:t> </w:t>
      </w:r>
      <w:smartTag w:uri="urn:schemas-microsoft-com:office:smarttags" w:element="place">
        <w:smartTag w:uri="urn:schemas-microsoft-com:office:smarttags" w:element="City">
          <w:r>
            <w:rPr>
              <w:rStyle w:val="CharSchText"/>
            </w:rPr>
            <w:t>Kingstown</w:t>
          </w:r>
        </w:smartTag>
      </w:smartTag>
      <w:r>
        <w:rPr>
          <w:rStyle w:val="CharSchText"/>
        </w:rPr>
        <w:t xml:space="preserve"> Barracks Restricted Alcohol Consumption Area</w:t>
      </w:r>
      <w:bookmarkEnd w:id="270"/>
      <w:bookmarkEnd w:id="271"/>
    </w:p>
    <w:p>
      <w:pPr>
        <w:pStyle w:val="yShoulderClause"/>
        <w:spacing w:before="0"/>
      </w:pPr>
      <w:r>
        <w:t>[r. 72]</w:t>
      </w:r>
    </w:p>
    <w:p>
      <w:pPr>
        <w:pStyle w:val="yFootnoteheading"/>
        <w:spacing w:before="0"/>
      </w:pPr>
      <w:r>
        <w:tab/>
        <w:t>[Heading inserted in Gazette 25 Oct 2011 p. 4516.]</w:t>
      </w:r>
    </w:p>
    <w:p>
      <w:pPr>
        <w:pStyle w:val="ySubsection"/>
        <w:jc w:val="center"/>
      </w:pPr>
      <w:r>
        <w:rPr>
          <w:noProof/>
        </w:rPr>
        <w:drawing>
          <wp:inline distT="0" distB="0" distL="0" distR="0">
            <wp:extent cx="3956685" cy="5571490"/>
            <wp:effectExtent l="0" t="0" r="5715" b="0"/>
            <wp:docPr id="1" name="Picture 1"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956685" cy="5571490"/>
                    </a:xfrm>
                    <a:prstGeom prst="rect">
                      <a:avLst/>
                    </a:prstGeom>
                    <a:noFill/>
                    <a:ln>
                      <a:noFill/>
                    </a:ln>
                  </pic:spPr>
                </pic:pic>
              </a:graphicData>
            </a:graphic>
          </wp:inline>
        </w:drawing>
      </w:r>
    </w:p>
    <w:p>
      <w:pPr>
        <w:pStyle w:val="yFootnotesection"/>
        <w:spacing w:before="40"/>
      </w:pPr>
      <w:r>
        <w:tab/>
        <w:t>[Schedule 4A inserted in Gazette 25 Oct 2011 p. 4516.]</w:t>
      </w:r>
    </w:p>
    <w:p>
      <w:pPr>
        <w:pStyle w:val="yScheduleHeading"/>
      </w:pPr>
      <w:bookmarkStart w:id="272" w:name="_Toc391651852"/>
      <w:bookmarkStart w:id="273" w:name="_Toc382477461"/>
      <w:r>
        <w:rPr>
          <w:rStyle w:val="CharSchNo"/>
        </w:rPr>
        <w:t>Schedule 4</w:t>
      </w:r>
      <w:r>
        <w:rPr>
          <w:rStyle w:val="CharSDivNo"/>
        </w:rPr>
        <w:t> </w:t>
      </w:r>
      <w:r>
        <w:t>—</w:t>
      </w:r>
      <w:r>
        <w:rPr>
          <w:rStyle w:val="CharSDivText"/>
        </w:rPr>
        <w:t> </w:t>
      </w:r>
      <w:r>
        <w:rPr>
          <w:rStyle w:val="CharSchText"/>
        </w:rPr>
        <w:t>Offences to which modified penalties apply</w:t>
      </w:r>
      <w:bookmarkEnd w:id="272"/>
      <w:bookmarkEnd w:id="273"/>
    </w:p>
    <w:p>
      <w:pPr>
        <w:pStyle w:val="yShoulderClause"/>
      </w:pPr>
      <w:r>
        <w:t>[r. 73]</w:t>
      </w:r>
    </w:p>
    <w:p>
      <w:pPr>
        <w:pStyle w:val="yFootnoteheading"/>
        <w:spacing w:after="60"/>
      </w:pPr>
      <w:r>
        <w:tab/>
        <w:t>[Heading inserted in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rPr>
                <w:szCs w:val="22"/>
              </w:rPr>
              <w:t>2AA.</w:t>
            </w:r>
          </w:p>
        </w:tc>
        <w:tc>
          <w:tcPr>
            <w:tcW w:w="1200" w:type="dxa"/>
          </w:tcPr>
          <w:p>
            <w:pPr>
              <w:pStyle w:val="zyTableNAm"/>
              <w:spacing w:before="0"/>
            </w:pPr>
            <w:r>
              <w:rPr>
                <w:szCs w:val="22"/>
              </w:rPr>
              <w:t>6(2)</w:t>
            </w:r>
          </w:p>
        </w:tc>
        <w:tc>
          <w:tcPr>
            <w:tcW w:w="3902" w:type="dxa"/>
          </w:tcPr>
          <w:p>
            <w:pPr>
              <w:pStyle w:val="zyTableNAm"/>
              <w:spacing w:before="0"/>
            </w:pPr>
            <w:r>
              <w:rPr>
                <w:szCs w:val="22"/>
              </w:rPr>
              <w:t>Passing on ticket with intention of providing false evidence as to payment of admission fee</w:t>
            </w:r>
          </w:p>
        </w:tc>
        <w:tc>
          <w:tcPr>
            <w:tcW w:w="1176" w:type="dxa"/>
          </w:tcPr>
          <w:p>
            <w:pPr>
              <w:pStyle w:val="zyTableNAm"/>
              <w:spacing w:before="0"/>
              <w:jc w:val="center"/>
            </w:pPr>
            <w:r>
              <w:rPr>
                <w:szCs w:val="22"/>
              </w:rPr>
              <w:br/>
            </w:r>
            <w:r>
              <w:rPr>
                <w:szCs w:val="22"/>
              </w:rPr>
              <w:br/>
              <w:t>150</w:t>
            </w:r>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commercial vessels or aircraft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Failing to ensure annual payment sticker is exhibited on fishing or diving charter vessels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rPr>
                <w:szCs w:val="22"/>
              </w:rPr>
              <w:t>2C.</w:t>
            </w:r>
          </w:p>
        </w:tc>
        <w:tc>
          <w:tcPr>
            <w:tcW w:w="1200" w:type="dxa"/>
          </w:tcPr>
          <w:p>
            <w:pPr>
              <w:pStyle w:val="zyTableNAm"/>
              <w:spacing w:before="0"/>
            </w:pPr>
            <w:r>
              <w:rPr>
                <w:szCs w:val="22"/>
              </w:rPr>
              <w:t>7E(2)</w:t>
            </w:r>
          </w:p>
        </w:tc>
        <w:tc>
          <w:tcPr>
            <w:tcW w:w="3902" w:type="dxa"/>
          </w:tcPr>
          <w:p>
            <w:pPr>
              <w:pStyle w:val="zyTableNAm"/>
              <w:spacing w:before="0"/>
            </w:pPr>
            <w:r>
              <w:rPr>
                <w:szCs w:val="22"/>
              </w:rPr>
              <w:t>Failing to pay Main Jetty berthing fee</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tcPr>
          <w:p>
            <w:pPr>
              <w:pStyle w:val="zyTableNAm"/>
              <w:spacing w:before="0"/>
              <w:jc w:val="center"/>
            </w:pPr>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tcPr>
          <w:p>
            <w:pPr>
              <w:pStyle w:val="zyTableNAm"/>
              <w:spacing w:before="0"/>
              <w:jc w:val="center"/>
            </w:pPr>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960" w:type="dxa"/>
          </w:tcPr>
          <w:p>
            <w:pPr>
              <w:pStyle w:val="zyTableNAm"/>
              <w:spacing w:before="0"/>
              <w:rPr>
                <w:rFonts w:ascii="Arial" w:hAnsi="Arial"/>
                <w:b/>
              </w:rPr>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960" w:type="dxa"/>
          </w:tcPr>
          <w:p>
            <w:pPr>
              <w:pStyle w:val="zyTableNAm"/>
              <w:spacing w:before="0"/>
            </w:pPr>
            <w:r>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960" w:type="dxa"/>
            <w:tcBorders>
              <w:bottom w:val="single" w:sz="4" w:space="0" w:color="auto"/>
            </w:tcBorders>
          </w:tcPr>
          <w:p>
            <w:pPr>
              <w:pStyle w:val="zyTableNAm"/>
              <w:spacing w:before="0"/>
            </w:pPr>
            <w:r>
              <w:t>7.</w:t>
            </w:r>
          </w:p>
        </w:tc>
        <w:tc>
          <w:tcPr>
            <w:tcW w:w="1200" w:type="dxa"/>
            <w:tcBorders>
              <w:bottom w:val="single" w:sz="4" w:space="0" w:color="auto"/>
            </w:tcBorders>
          </w:tcPr>
          <w:p>
            <w:pPr>
              <w:pStyle w:val="zyTableNAm"/>
              <w:spacing w:before="0"/>
            </w:pPr>
            <w:r>
              <w:t>11(3)(b)</w:t>
            </w:r>
          </w:p>
        </w:tc>
        <w:tc>
          <w:tcPr>
            <w:tcW w:w="3902" w:type="dxa"/>
            <w:tcBorders>
              <w:bottom w:val="single" w:sz="4" w:space="0" w:color="auto"/>
            </w:tcBorders>
          </w:tcPr>
          <w:p>
            <w:pPr>
              <w:pStyle w:val="zyTableNAm"/>
              <w:spacing w:before="0"/>
            </w:pPr>
            <w:r>
              <w:t>Securing vessel to vessel secured to mooring</w:t>
            </w:r>
          </w:p>
        </w:tc>
        <w:tc>
          <w:tcPr>
            <w:tcW w:w="1176" w:type="dxa"/>
            <w:tcBorders>
              <w:bottom w:val="single" w:sz="4" w:space="0" w:color="auto"/>
            </w:tcBorders>
          </w:tcPr>
          <w:p>
            <w:pPr>
              <w:pStyle w:val="zyTableNAm"/>
              <w:spacing w:before="0"/>
              <w:jc w:val="center"/>
            </w:pPr>
            <w:r>
              <w:br/>
              <w:t>150</w:t>
            </w:r>
          </w:p>
        </w:tc>
      </w:tr>
      <w:tr>
        <w:trPr>
          <w:cantSplit/>
        </w:trPr>
        <w:tc>
          <w:tcPr>
            <w:tcW w:w="960" w:type="dxa"/>
            <w:tcBorders>
              <w:top w:val="single" w:sz="4" w:space="0" w:color="auto"/>
            </w:tcBorders>
          </w:tcPr>
          <w:p>
            <w:pPr>
              <w:pStyle w:val="zyTableNAm"/>
              <w:spacing w:before="0"/>
            </w:pPr>
            <w:r>
              <w:t>8.</w:t>
            </w:r>
          </w:p>
        </w:tc>
        <w:tc>
          <w:tcPr>
            <w:tcW w:w="1200" w:type="dxa"/>
            <w:tcBorders>
              <w:top w:val="single" w:sz="4" w:space="0" w:color="auto"/>
            </w:tcBorders>
          </w:tcPr>
          <w:p>
            <w:pPr>
              <w:pStyle w:val="zyTableNAm"/>
              <w:spacing w:before="0"/>
            </w:pPr>
            <w:r>
              <w:t>12(1)</w:t>
            </w:r>
          </w:p>
        </w:tc>
        <w:tc>
          <w:tcPr>
            <w:tcW w:w="3902" w:type="dxa"/>
            <w:tcBorders>
              <w:top w:val="single" w:sz="4" w:space="0" w:color="auto"/>
            </w:tcBorders>
          </w:tcPr>
          <w:p>
            <w:pPr>
              <w:pStyle w:val="zyTableNAm"/>
              <w:spacing w:before="0"/>
            </w:pPr>
            <w:r>
              <w:t>Anchoring vessel closer than 50 m to mooring or so that it obstructs mooring</w:t>
            </w:r>
          </w:p>
        </w:tc>
        <w:tc>
          <w:tcPr>
            <w:tcW w:w="1176" w:type="dxa"/>
            <w:tcBorders>
              <w:top w:val="single" w:sz="4" w:space="0" w:color="auto"/>
            </w:tcBorders>
          </w:tcPr>
          <w:p>
            <w:pPr>
              <w:pStyle w:val="zyTableNAm"/>
              <w:spacing w:before="0"/>
              <w:jc w:val="center"/>
            </w:pPr>
            <w:r>
              <w:br/>
              <w:t>150</w:t>
            </w:r>
          </w:p>
        </w:tc>
      </w:tr>
      <w:tr>
        <w:trPr>
          <w:cantSplit/>
        </w:trPr>
        <w:tc>
          <w:tcPr>
            <w:tcW w:w="960" w:type="dxa"/>
          </w:tcPr>
          <w:p>
            <w:pPr>
              <w:pStyle w:val="zyTableNAm"/>
              <w:spacing w:before="0"/>
            </w:pPr>
            <w:r>
              <w:t>9A.</w:t>
            </w:r>
          </w:p>
        </w:tc>
        <w:tc>
          <w:tcPr>
            <w:tcW w:w="1200" w:type="dxa"/>
          </w:tcPr>
          <w:p>
            <w:pPr>
              <w:pStyle w:val="zyTableNAm"/>
              <w:spacing w:before="0"/>
            </w:pPr>
            <w:r>
              <w:t>13A(1)</w:t>
            </w:r>
          </w:p>
        </w:tc>
        <w:tc>
          <w:tcPr>
            <w:tcW w:w="3902" w:type="dxa"/>
          </w:tcPr>
          <w:p>
            <w:pPr>
              <w:pStyle w:val="zyTableNAm"/>
              <w:spacing w:before="0"/>
            </w:pPr>
            <w:r>
              <w:t>Securing vessel by means of another vessel’s anchor</w:t>
            </w:r>
          </w:p>
        </w:tc>
        <w:tc>
          <w:tcPr>
            <w:tcW w:w="1176" w:type="dxa"/>
          </w:tcPr>
          <w:p>
            <w:pPr>
              <w:pStyle w:val="zyTableNAm"/>
              <w:spacing w:before="0"/>
              <w:jc w:val="center"/>
            </w:pPr>
            <w:r>
              <w:br/>
              <w:t>150</w:t>
            </w:r>
          </w:p>
        </w:tc>
      </w:tr>
      <w:tr>
        <w:trPr>
          <w:cantSplit/>
        </w:trPr>
        <w:tc>
          <w:tcPr>
            <w:tcW w:w="960" w:type="dxa"/>
          </w:tcPr>
          <w:p>
            <w:pPr>
              <w:pStyle w:val="zyTableNAm"/>
              <w:spacing w:before="0"/>
            </w:pPr>
            <w:r>
              <w:rPr>
                <w:szCs w:val="22"/>
              </w:rPr>
              <w:t>9B.</w:t>
            </w:r>
          </w:p>
        </w:tc>
        <w:tc>
          <w:tcPr>
            <w:tcW w:w="1200" w:type="dxa"/>
          </w:tcPr>
          <w:p>
            <w:pPr>
              <w:pStyle w:val="zyTableNAm"/>
              <w:spacing w:before="0"/>
            </w:pPr>
            <w:r>
              <w:rPr>
                <w:szCs w:val="22"/>
              </w:rPr>
              <w:t>13(1)</w:t>
            </w:r>
          </w:p>
        </w:tc>
        <w:tc>
          <w:tcPr>
            <w:tcW w:w="3902" w:type="dxa"/>
          </w:tcPr>
          <w:p>
            <w:pPr>
              <w:pStyle w:val="zyTableNAm"/>
              <w:spacing w:before="0"/>
            </w:pPr>
            <w:r>
              <w:rPr>
                <w:szCs w:val="22"/>
              </w:rPr>
              <w:t>Anchoring or securing vessel without competent operator</w:t>
            </w:r>
          </w:p>
        </w:tc>
        <w:tc>
          <w:tcPr>
            <w:tcW w:w="1176" w:type="dxa"/>
          </w:tcPr>
          <w:p>
            <w:pPr>
              <w:pStyle w:val="zyTableNAm"/>
              <w:spacing w:before="0"/>
              <w:jc w:val="center"/>
            </w:pPr>
            <w:r>
              <w:rPr>
                <w:szCs w:val="22"/>
              </w:rPr>
              <w:br/>
              <w:t>150</w:t>
            </w:r>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960" w:type="dxa"/>
            <w:tcBorders>
              <w:bottom w:val="single" w:sz="4" w:space="0" w:color="auto"/>
            </w:tcBorders>
          </w:tcPr>
          <w:p>
            <w:pPr>
              <w:pStyle w:val="zyTableNAm"/>
              <w:spacing w:before="0"/>
            </w:pPr>
            <w:r>
              <w:t>17.</w:t>
            </w:r>
          </w:p>
        </w:tc>
        <w:tc>
          <w:tcPr>
            <w:tcW w:w="1200" w:type="dxa"/>
            <w:tcBorders>
              <w:bottom w:val="single" w:sz="4" w:space="0" w:color="auto"/>
            </w:tcBorders>
          </w:tcPr>
          <w:p>
            <w:pPr>
              <w:pStyle w:val="zyTableNAm"/>
              <w:spacing w:before="0"/>
            </w:pPr>
            <w:r>
              <w:t>36A(b)</w:t>
            </w:r>
          </w:p>
        </w:tc>
        <w:tc>
          <w:tcPr>
            <w:tcW w:w="3902" w:type="dxa"/>
            <w:tcBorders>
              <w:bottom w:val="single" w:sz="4" w:space="0" w:color="auto"/>
            </w:tcBorders>
          </w:tcPr>
          <w:p>
            <w:pPr>
              <w:pStyle w:val="zyTableNAm"/>
              <w:spacing w:before="0"/>
            </w:pPr>
            <w:r>
              <w:t>Using apparatus other than beach anchor as a beach anchor</w:t>
            </w:r>
          </w:p>
        </w:tc>
        <w:tc>
          <w:tcPr>
            <w:tcW w:w="1176" w:type="dxa"/>
            <w:tcBorders>
              <w:bottom w:val="single" w:sz="4" w:space="0" w:color="auto"/>
            </w:tcBorders>
          </w:tcPr>
          <w:p>
            <w:pPr>
              <w:pStyle w:val="zyTableNAm"/>
              <w:spacing w:before="0"/>
              <w:jc w:val="center"/>
            </w:pPr>
            <w:r>
              <w:br/>
              <w:t>150</w:t>
            </w:r>
          </w:p>
        </w:tc>
      </w:tr>
      <w:tr>
        <w:trPr>
          <w:cantSplit/>
        </w:trPr>
        <w:tc>
          <w:tcPr>
            <w:tcW w:w="960" w:type="dxa"/>
            <w:tcBorders>
              <w:top w:val="single" w:sz="4" w:space="0" w:color="auto"/>
            </w:tcBorders>
          </w:tcPr>
          <w:p>
            <w:pPr>
              <w:pStyle w:val="zyTableNAm"/>
              <w:spacing w:before="0"/>
            </w:pPr>
            <w:r>
              <w:t>18.</w:t>
            </w:r>
          </w:p>
        </w:tc>
        <w:tc>
          <w:tcPr>
            <w:tcW w:w="1200" w:type="dxa"/>
            <w:tcBorders>
              <w:top w:val="single" w:sz="4" w:space="0" w:color="auto"/>
            </w:tcBorders>
          </w:tcPr>
          <w:p>
            <w:pPr>
              <w:pStyle w:val="zyTableNAm"/>
              <w:spacing w:before="0"/>
            </w:pPr>
            <w:r>
              <w:t>37(1)(a)</w:t>
            </w:r>
          </w:p>
        </w:tc>
        <w:tc>
          <w:tcPr>
            <w:tcW w:w="3902" w:type="dxa"/>
            <w:tcBorders>
              <w:top w:val="single" w:sz="4" w:space="0" w:color="auto"/>
            </w:tcBorders>
          </w:tcPr>
          <w:p>
            <w:pPr>
              <w:pStyle w:val="zyTableNAm"/>
              <w:spacing w:before="0"/>
            </w:pPr>
            <w:r>
              <w:t xml:space="preserve">Beaching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 xml:space="preserve">anchoring a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Discharging or depositing sullage from vessel other than by approved system</w:t>
            </w:r>
          </w:p>
        </w:tc>
        <w:tc>
          <w:tcPr>
            <w:tcW w:w="1176" w:type="dxa"/>
          </w:tcPr>
          <w:p>
            <w:pPr>
              <w:pStyle w:val="zyTableNAm"/>
              <w:spacing w:before="0"/>
              <w:jc w:val="center"/>
            </w:pPr>
            <w:r>
              <w:br/>
              <w:t>200</w:t>
            </w:r>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 xml:space="preserve">Without permission causing or allowing animal or bird to enter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tcPr>
          <w:p>
            <w:pPr>
              <w:pStyle w:val="zyTableNAm"/>
              <w:spacing w:before="0"/>
              <w:jc w:val="center"/>
            </w:pPr>
            <w:r>
              <w:t>150</w:t>
            </w:r>
          </w:p>
        </w:tc>
      </w:tr>
      <w:tr>
        <w:trPr>
          <w:cantSplit/>
        </w:trPr>
        <w:tc>
          <w:tcPr>
            <w:tcW w:w="960" w:type="dxa"/>
          </w:tcPr>
          <w:p>
            <w:pPr>
              <w:pStyle w:val="zyTableNAm"/>
              <w:spacing w:before="0"/>
            </w:pPr>
            <w:r>
              <w:t>27A.</w:t>
            </w:r>
          </w:p>
        </w:tc>
        <w:tc>
          <w:tcPr>
            <w:tcW w:w="1200" w:type="dxa"/>
          </w:tcPr>
          <w:p>
            <w:pPr>
              <w:pStyle w:val="zyTableNAm"/>
              <w:spacing w:before="0"/>
            </w:pPr>
            <w:r>
              <w:t>41B(2)</w:t>
            </w:r>
          </w:p>
        </w:tc>
        <w:tc>
          <w:tcPr>
            <w:tcW w:w="3902" w:type="dxa"/>
          </w:tcPr>
          <w:p>
            <w:pPr>
              <w:pStyle w:val="zyTableNAm"/>
              <w:spacing w:before="0"/>
            </w:pPr>
            <w:r>
              <w:t xml:space="preserve">Without permission causing or allowing flora to be brought to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960" w:type="dxa"/>
            <w:tcBorders>
              <w:bottom w:val="single" w:sz="4" w:space="0" w:color="auto"/>
            </w:tcBorders>
          </w:tcPr>
          <w:p>
            <w:pPr>
              <w:pStyle w:val="zyTableNAm"/>
              <w:spacing w:before="0"/>
            </w:pPr>
            <w:r>
              <w:t>28.</w:t>
            </w:r>
          </w:p>
        </w:tc>
        <w:tc>
          <w:tcPr>
            <w:tcW w:w="1200" w:type="dxa"/>
            <w:tcBorders>
              <w:bottom w:val="single" w:sz="4" w:space="0" w:color="auto"/>
            </w:tcBorders>
          </w:tcPr>
          <w:p>
            <w:pPr>
              <w:pStyle w:val="zyTableNAm"/>
              <w:spacing w:before="0"/>
            </w:pPr>
            <w:r>
              <w:t>44(3)</w:t>
            </w:r>
          </w:p>
        </w:tc>
        <w:tc>
          <w:tcPr>
            <w:tcW w:w="3902" w:type="dxa"/>
            <w:tcBorders>
              <w:bottom w:val="single" w:sz="4" w:space="0" w:color="auto"/>
            </w:tcBorders>
          </w:tcPr>
          <w:p>
            <w:pPr>
              <w:pStyle w:val="zyTableNAm"/>
              <w:spacing w:before="0"/>
            </w:pPr>
            <w:r>
              <w:t>Failing to comply with traffic sign or with ranger’s signal or direction relating to vehicle</w:t>
            </w:r>
          </w:p>
        </w:tc>
        <w:tc>
          <w:tcPr>
            <w:tcW w:w="1176" w:type="dxa"/>
            <w:tcBorders>
              <w:bottom w:val="single" w:sz="4" w:space="0" w:color="auto"/>
            </w:tcBorders>
          </w:tcPr>
          <w:p>
            <w:pPr>
              <w:pStyle w:val="zyTableNAm"/>
              <w:spacing w:before="0"/>
              <w:jc w:val="center"/>
            </w:pPr>
            <w:r>
              <w:br/>
            </w:r>
            <w:r>
              <w:br/>
              <w:t>150</w:t>
            </w:r>
          </w:p>
        </w:tc>
      </w:tr>
      <w:tr>
        <w:trPr>
          <w:cantSplit/>
        </w:trPr>
        <w:tc>
          <w:tcPr>
            <w:tcW w:w="960" w:type="dxa"/>
            <w:tcBorders>
              <w:top w:val="single" w:sz="4" w:space="0" w:color="auto"/>
            </w:tcBorders>
          </w:tcPr>
          <w:p>
            <w:pPr>
              <w:pStyle w:val="zyTableNAm"/>
              <w:spacing w:before="0"/>
            </w:pPr>
            <w:r>
              <w:t>29AA.</w:t>
            </w:r>
          </w:p>
        </w:tc>
        <w:tc>
          <w:tcPr>
            <w:tcW w:w="1200" w:type="dxa"/>
            <w:tcBorders>
              <w:top w:val="single" w:sz="4" w:space="0" w:color="auto"/>
            </w:tcBorders>
          </w:tcPr>
          <w:p>
            <w:pPr>
              <w:pStyle w:val="zyTableNAm"/>
              <w:spacing w:before="0"/>
            </w:pPr>
            <w:r>
              <w:t>45(1)</w:t>
            </w:r>
          </w:p>
        </w:tc>
        <w:tc>
          <w:tcPr>
            <w:tcW w:w="3902" w:type="dxa"/>
            <w:tcBorders>
              <w:top w:val="single" w:sz="4" w:space="0" w:color="auto"/>
            </w:tcBorders>
          </w:tcPr>
          <w:p>
            <w:pPr>
              <w:pStyle w:val="zyTableNAm"/>
              <w:spacing w:before="0"/>
            </w:pPr>
            <w:r>
              <w:t>Bringing vehicle on to Island without permission</w:t>
            </w:r>
          </w:p>
        </w:tc>
        <w:tc>
          <w:tcPr>
            <w:tcW w:w="1176" w:type="dxa"/>
            <w:tcBorders>
              <w:top w:val="single" w:sz="4" w:space="0" w:color="auto"/>
            </w:tcBorders>
          </w:tcPr>
          <w:p>
            <w:pPr>
              <w:pStyle w:val="zyTableNAm"/>
              <w:spacing w:before="0"/>
              <w:jc w:val="center"/>
            </w:pPr>
            <w:r>
              <w:br/>
              <w:t>200</w:t>
            </w:r>
          </w:p>
        </w:tc>
      </w:tr>
      <w:tr>
        <w:trPr>
          <w:cantSplit/>
        </w:trPr>
        <w:tc>
          <w:tcPr>
            <w:tcW w:w="960" w:type="dxa"/>
          </w:tcPr>
          <w:p>
            <w:pPr>
              <w:pStyle w:val="zyTableNAm"/>
              <w:spacing w:before="0"/>
            </w:pPr>
            <w:r>
              <w:rPr>
                <w:szCs w:val="22"/>
              </w:rPr>
              <w:t>29A.</w:t>
            </w:r>
          </w:p>
        </w:tc>
        <w:tc>
          <w:tcPr>
            <w:tcW w:w="1200" w:type="dxa"/>
          </w:tcPr>
          <w:p>
            <w:pPr>
              <w:pStyle w:val="zyTableNAm"/>
              <w:spacing w:before="0"/>
            </w:pPr>
            <w:r>
              <w:rPr>
                <w:szCs w:val="22"/>
              </w:rPr>
              <w:t>46(1)</w:t>
            </w:r>
          </w:p>
        </w:tc>
        <w:tc>
          <w:tcPr>
            <w:tcW w:w="3902" w:type="dxa"/>
          </w:tcPr>
          <w:p>
            <w:pPr>
              <w:pStyle w:val="zyTableNAm"/>
              <w:spacing w:before="0"/>
            </w:pPr>
            <w:r>
              <w:rPr>
                <w:szCs w:val="22"/>
              </w:rPr>
              <w:t>Using vehicle without permission</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29.</w:t>
            </w:r>
          </w:p>
        </w:tc>
        <w:tc>
          <w:tcPr>
            <w:tcW w:w="1200" w:type="dxa"/>
          </w:tcPr>
          <w:p>
            <w:pPr>
              <w:pStyle w:val="zyTableNAm"/>
              <w:spacing w:before="0"/>
            </w:pPr>
            <w:r>
              <w:t>47(1)</w:t>
            </w:r>
          </w:p>
        </w:tc>
        <w:tc>
          <w:tcPr>
            <w:tcW w:w="3902" w:type="dxa"/>
          </w:tcPr>
          <w:p>
            <w:pPr>
              <w:pStyle w:val="zyTableNAm"/>
              <w:spacing w:before="0"/>
            </w:pPr>
            <w:r>
              <w:t>Exceeding speed limit</w:t>
            </w:r>
          </w:p>
        </w:tc>
        <w:tc>
          <w:tcPr>
            <w:tcW w:w="1176" w:type="dxa"/>
          </w:tcPr>
          <w:p>
            <w:pPr>
              <w:pStyle w:val="zyTableNAm"/>
              <w:spacing w:before="0"/>
              <w:jc w:val="center"/>
            </w:pPr>
            <w:r>
              <w:t>100</w:t>
            </w:r>
          </w:p>
        </w:tc>
      </w:tr>
      <w:tr>
        <w:trPr>
          <w:cantSplit/>
        </w:trPr>
        <w:tc>
          <w:tcPr>
            <w:tcW w:w="960" w:type="dxa"/>
          </w:tcPr>
          <w:p>
            <w:pPr>
              <w:pStyle w:val="zyTableNAm"/>
              <w:spacing w:before="0"/>
            </w:pPr>
            <w:r>
              <w:t>30A.</w:t>
            </w:r>
          </w:p>
        </w:tc>
        <w:tc>
          <w:tcPr>
            <w:tcW w:w="1200" w:type="dxa"/>
          </w:tcPr>
          <w:p>
            <w:pPr>
              <w:pStyle w:val="zyTableNAm"/>
              <w:spacing w:before="0"/>
            </w:pPr>
            <w:r>
              <w:rPr>
                <w:szCs w:val="22"/>
              </w:rPr>
              <w:t>51(1)(a)</w:t>
            </w:r>
          </w:p>
        </w:tc>
        <w:tc>
          <w:tcPr>
            <w:tcW w:w="3902" w:type="dxa"/>
          </w:tcPr>
          <w:p>
            <w:pPr>
              <w:pStyle w:val="zyTableNAm"/>
              <w:spacing w:before="0"/>
            </w:pPr>
            <w:r>
              <w:rPr>
                <w:szCs w:val="22"/>
              </w:rPr>
              <w:t>Possessing hired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30B.</w:t>
            </w:r>
          </w:p>
        </w:tc>
        <w:tc>
          <w:tcPr>
            <w:tcW w:w="1200" w:type="dxa"/>
          </w:tcPr>
          <w:p>
            <w:pPr>
              <w:pStyle w:val="zyTableNAm"/>
              <w:spacing w:before="0"/>
            </w:pPr>
            <w:r>
              <w:rPr>
                <w:szCs w:val="22"/>
              </w:rPr>
              <w:t>51(1)(b)</w:t>
            </w:r>
          </w:p>
        </w:tc>
        <w:tc>
          <w:tcPr>
            <w:tcW w:w="3902" w:type="dxa"/>
          </w:tcPr>
          <w:p>
            <w:pPr>
              <w:pStyle w:val="zyTableNAm"/>
              <w:spacing w:before="0"/>
            </w:pPr>
            <w:r>
              <w:rPr>
                <w:szCs w:val="22"/>
              </w:rPr>
              <w:t>Possessing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30C.</w:t>
            </w:r>
          </w:p>
        </w:tc>
        <w:tc>
          <w:tcPr>
            <w:tcW w:w="1200" w:type="dxa"/>
          </w:tcPr>
          <w:p>
            <w:pPr>
              <w:pStyle w:val="zyTableNAm"/>
              <w:spacing w:before="0"/>
            </w:pPr>
            <w:r>
              <w:rPr>
                <w:szCs w:val="22"/>
              </w:rPr>
              <w:t>52(2)</w:t>
            </w:r>
          </w:p>
        </w:tc>
        <w:tc>
          <w:tcPr>
            <w:tcW w:w="3902" w:type="dxa"/>
          </w:tcPr>
          <w:p>
            <w:pPr>
              <w:pStyle w:val="zyTableNAm"/>
              <w:spacing w:before="0"/>
            </w:pPr>
            <w:r>
              <w:rPr>
                <w:szCs w:val="22"/>
              </w:rPr>
              <w:t>Erecting tent without permission</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tcPr>
          <w:p>
            <w:pPr>
              <w:pStyle w:val="zyTableNAm"/>
              <w:spacing w:before="0"/>
              <w:jc w:val="center"/>
            </w:pPr>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tcPr>
          <w:p>
            <w:pPr>
              <w:pStyle w:val="zyTableNAm"/>
              <w:spacing w:before="0"/>
              <w:jc w:val="center"/>
            </w:pPr>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 xml:space="preserve">Without permission having, or discharging, explosive device within limits of </w:t>
            </w:r>
            <w:smartTag w:uri="urn:schemas-microsoft-com:office:smarttags" w:element="place">
              <w:r>
                <w:t>Island</w:t>
              </w:r>
            </w:smartTag>
          </w:p>
        </w:tc>
        <w:tc>
          <w:tcPr>
            <w:tcW w:w="1176" w:type="dxa"/>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36.</w:t>
            </w:r>
          </w:p>
        </w:tc>
        <w:tc>
          <w:tcPr>
            <w:tcW w:w="1200" w:type="dxa"/>
          </w:tcPr>
          <w:p>
            <w:pPr>
              <w:pStyle w:val="zyTableNAm"/>
              <w:spacing w:before="0"/>
            </w:pPr>
            <w:r>
              <w:t>60A(1)</w:t>
            </w:r>
          </w:p>
        </w:tc>
        <w:tc>
          <w:tcPr>
            <w:tcW w:w="3902" w:type="dxa"/>
          </w:tcPr>
          <w:p>
            <w:pPr>
              <w:pStyle w:val="zyTableNAm"/>
              <w:spacing w:before="0"/>
            </w:pPr>
            <w:r>
              <w:t>Sandboarding</w:t>
            </w:r>
          </w:p>
        </w:tc>
        <w:tc>
          <w:tcPr>
            <w:tcW w:w="1176" w:type="dxa"/>
          </w:tcPr>
          <w:p>
            <w:pPr>
              <w:pStyle w:val="zyTableNAm"/>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960" w:type="dxa"/>
            <w:tcBorders>
              <w:bottom w:val="single" w:sz="4" w:space="0" w:color="auto"/>
            </w:tcBorders>
          </w:tcPr>
          <w:p>
            <w:pPr>
              <w:pStyle w:val="zyTableNAm"/>
              <w:spacing w:before="0"/>
            </w:pPr>
            <w:r>
              <w:t>38.</w:t>
            </w:r>
          </w:p>
        </w:tc>
        <w:tc>
          <w:tcPr>
            <w:tcW w:w="1200" w:type="dxa"/>
            <w:tcBorders>
              <w:bottom w:val="single" w:sz="4" w:space="0" w:color="auto"/>
            </w:tcBorders>
          </w:tcPr>
          <w:p>
            <w:pPr>
              <w:pStyle w:val="zyTableNAm"/>
              <w:spacing w:before="0"/>
            </w:pPr>
            <w:r>
              <w:t>60B(1)</w:t>
            </w:r>
          </w:p>
        </w:tc>
        <w:tc>
          <w:tcPr>
            <w:tcW w:w="3902" w:type="dxa"/>
            <w:tcBorders>
              <w:bottom w:val="single" w:sz="4" w:space="0" w:color="auto"/>
            </w:tcBorders>
          </w:tcPr>
          <w:p>
            <w:pPr>
              <w:pStyle w:val="zyTableNAm"/>
              <w:spacing w:before="0"/>
            </w:pPr>
            <w:r>
              <w:t>Littering</w:t>
            </w:r>
          </w:p>
        </w:tc>
        <w:tc>
          <w:tcPr>
            <w:tcW w:w="1176" w:type="dxa"/>
            <w:tcBorders>
              <w:bottom w:val="single" w:sz="4" w:space="0" w:color="auto"/>
            </w:tcBorders>
          </w:tcPr>
          <w:p>
            <w:pPr>
              <w:pStyle w:val="zyTableNAm"/>
              <w:spacing w:before="0"/>
              <w:jc w:val="center"/>
            </w:pPr>
            <w:r>
              <w:t>200</w:t>
            </w:r>
          </w:p>
        </w:tc>
      </w:tr>
      <w:tr>
        <w:trPr>
          <w:cantSplit/>
        </w:trPr>
        <w:tc>
          <w:tcPr>
            <w:tcW w:w="960" w:type="dxa"/>
            <w:tcBorders>
              <w:top w:val="single" w:sz="4" w:space="0" w:color="auto"/>
            </w:tcBorders>
          </w:tcPr>
          <w:p>
            <w:pPr>
              <w:pStyle w:val="zyTableNAm"/>
              <w:spacing w:before="0"/>
            </w:pPr>
            <w:r>
              <w:t>39.</w:t>
            </w:r>
          </w:p>
        </w:tc>
        <w:tc>
          <w:tcPr>
            <w:tcW w:w="1200" w:type="dxa"/>
            <w:tcBorders>
              <w:top w:val="single" w:sz="4" w:space="0" w:color="auto"/>
            </w:tcBorders>
          </w:tcPr>
          <w:p>
            <w:pPr>
              <w:pStyle w:val="zyTableNAm"/>
              <w:spacing w:before="0"/>
            </w:pPr>
            <w:r>
              <w:t>65(1)</w:t>
            </w:r>
          </w:p>
        </w:tc>
        <w:tc>
          <w:tcPr>
            <w:tcW w:w="3902" w:type="dxa"/>
            <w:tcBorders>
              <w:top w:val="single" w:sz="4" w:space="0" w:color="auto"/>
            </w:tcBorders>
          </w:tcPr>
          <w:p>
            <w:pPr>
              <w:pStyle w:val="zyTableNAm"/>
              <w:spacing w:before="0"/>
            </w:pPr>
            <w:r>
              <w:t>Being within aerodrome limits without permission or authority</w:t>
            </w:r>
          </w:p>
        </w:tc>
        <w:tc>
          <w:tcPr>
            <w:tcW w:w="1176" w:type="dxa"/>
            <w:tcBorders>
              <w:top w:val="single" w:sz="4" w:space="0" w:color="auto"/>
            </w:tcBorders>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tcPr>
          <w:p>
            <w:pPr>
              <w:pStyle w:val="zyTableNAm"/>
              <w:spacing w:before="0"/>
              <w:jc w:val="center"/>
            </w:pPr>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47.</w:t>
            </w:r>
          </w:p>
        </w:tc>
        <w:tc>
          <w:tcPr>
            <w:tcW w:w="1200" w:type="dxa"/>
          </w:tcPr>
          <w:p>
            <w:pPr>
              <w:pStyle w:val="zyTableNAm"/>
              <w:spacing w:before="0"/>
            </w:pPr>
            <w:r>
              <w:t>72(2)</w:t>
            </w:r>
          </w:p>
        </w:tc>
        <w:tc>
          <w:tcPr>
            <w:tcW w:w="3902" w:type="dxa"/>
          </w:tcPr>
          <w:p>
            <w:pPr>
              <w:pStyle w:val="zyTableNAm"/>
              <w:spacing w:before="0"/>
            </w:pPr>
            <w:r>
              <w:t>Consuming liquor in Kingstown Barracks Restricted Alcohol Consumption Area</w:t>
            </w:r>
          </w:p>
        </w:tc>
        <w:tc>
          <w:tcPr>
            <w:tcW w:w="1176" w:type="dxa"/>
          </w:tcPr>
          <w:p>
            <w:pPr>
              <w:pStyle w:val="zyTableNAm"/>
              <w:spacing w:before="0"/>
              <w:jc w:val="center"/>
            </w:pPr>
            <w:r>
              <w:b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tcPr>
          <w:p>
            <w:pPr>
              <w:pStyle w:val="zyTableNAm"/>
              <w:spacing w:before="0"/>
              <w:jc w:val="center"/>
            </w:pPr>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r>
              <w:t>74B(2)</w:t>
            </w:r>
          </w:p>
        </w:tc>
        <w:tc>
          <w:tcPr>
            <w:tcW w:w="3902" w:type="dxa"/>
          </w:tcPr>
          <w:p>
            <w:pPr>
              <w:pStyle w:val="zyTableNAm"/>
              <w:spacing w:before="0"/>
            </w:pPr>
            <w:r>
              <w:t>Wrongly displaying a sticker on a vessel</w:t>
            </w:r>
          </w:p>
        </w:tc>
        <w:tc>
          <w:tcPr>
            <w:tcW w:w="1176" w:type="dxa"/>
          </w:tcPr>
          <w:p>
            <w:pPr>
              <w:pStyle w:val="zyTableNAm"/>
              <w:spacing w:before="0"/>
              <w:jc w:val="center"/>
            </w:pPr>
            <w:r>
              <w:t>200</w:t>
            </w:r>
          </w:p>
        </w:tc>
      </w:tr>
      <w:tr>
        <w:trPr>
          <w:cantSplit/>
        </w:trPr>
        <w:tc>
          <w:tcPr>
            <w:tcW w:w="960" w:type="dxa"/>
            <w:tcBorders>
              <w:bottom w:val="single" w:sz="4" w:space="0" w:color="auto"/>
            </w:tcBorders>
          </w:tcPr>
          <w:p>
            <w:pPr>
              <w:pStyle w:val="zyTableNAm"/>
              <w:spacing w:before="0"/>
            </w:pPr>
            <w:r>
              <w:t>51.</w:t>
            </w:r>
          </w:p>
        </w:tc>
        <w:tc>
          <w:tcPr>
            <w:tcW w:w="1200" w:type="dxa"/>
            <w:tcBorders>
              <w:bottom w:val="single" w:sz="4" w:space="0" w:color="auto"/>
            </w:tcBorders>
          </w:tcPr>
          <w:p>
            <w:pPr>
              <w:pStyle w:val="zyTableNAm"/>
              <w:spacing w:before="0"/>
            </w:pPr>
            <w:r>
              <w:t>74C</w:t>
            </w:r>
          </w:p>
        </w:tc>
        <w:tc>
          <w:tcPr>
            <w:tcW w:w="3902" w:type="dxa"/>
            <w:tcBorders>
              <w:bottom w:val="single" w:sz="4" w:space="0" w:color="auto"/>
            </w:tcBorders>
          </w:tcPr>
          <w:p>
            <w:pPr>
              <w:pStyle w:val="zyTableNAm"/>
              <w:spacing w:before="0"/>
            </w:pPr>
            <w:r>
              <w:t>Altering information on authorisation issued by mooring site licensee</w:t>
            </w:r>
          </w:p>
        </w:tc>
        <w:tc>
          <w:tcPr>
            <w:tcW w:w="1176" w:type="dxa"/>
            <w:tcBorders>
              <w:bottom w:val="single" w:sz="4" w:space="0" w:color="auto"/>
            </w:tcBorders>
          </w:tcPr>
          <w:p>
            <w:pPr>
              <w:pStyle w:val="zyTableNAm"/>
              <w:spacing w:before="0"/>
              <w:jc w:val="center"/>
            </w:pPr>
            <w:r>
              <w:br/>
              <w:t>200</w:t>
            </w:r>
          </w:p>
        </w:tc>
      </w:tr>
    </w:tbl>
    <w:p>
      <w:pPr>
        <w:pStyle w:val="yFootnotesection"/>
      </w:pPr>
      <w:r>
        <w:tab/>
        <w:t>[Schedule 4 inserted in Gazette 8 Dec 2009 p. 5007</w:t>
      </w:r>
      <w:r>
        <w:noBreakHyphen/>
        <w:t>9; amended in Gazette 15 Oct 2010 p. 5177; 17 Dec 2010 p. 6362; 25 Oct 2011 p. 4516-17; 4 Jan 2013 p. 23-4; 24 Jan 2014 p. 114.]</w:t>
      </w:r>
    </w:p>
    <w:p>
      <w:pPr>
        <w:pStyle w:val="yScheduleHeading"/>
      </w:pPr>
      <w:bookmarkStart w:id="274" w:name="_Toc391651853"/>
      <w:bookmarkStart w:id="275" w:name="_Toc382477462"/>
      <w:r>
        <w:rPr>
          <w:rStyle w:val="CharSchNo"/>
        </w:rPr>
        <w:t>Schedule 5</w:t>
      </w:r>
      <w:r>
        <w:rPr>
          <w:rStyle w:val="CharSDivNo"/>
        </w:rPr>
        <w:t> </w:t>
      </w:r>
      <w:r>
        <w:t>—</w:t>
      </w:r>
      <w:r>
        <w:rPr>
          <w:rStyle w:val="CharSDivText"/>
        </w:rPr>
        <w:t> </w:t>
      </w:r>
      <w:r>
        <w:rPr>
          <w:rStyle w:val="CharSchText"/>
        </w:rPr>
        <w:t>Annual payment by charter operator</w:t>
      </w:r>
      <w:bookmarkEnd w:id="274"/>
      <w:bookmarkEnd w:id="275"/>
    </w:p>
    <w:p>
      <w:pPr>
        <w:pStyle w:val="yShoulderClause"/>
      </w:pPr>
      <w:r>
        <w:t>[r. 7A(1)(a)]</w:t>
      </w:r>
    </w:p>
    <w:p>
      <w:pPr>
        <w:pStyle w:val="yFootnoteheading"/>
        <w:spacing w:after="240"/>
      </w:pPr>
      <w:r>
        <w:tab/>
        <w:t>[Heading inserted in Gazette 24 Jul 2007 p. 3666; amended in Gazette 4 Mar 2011 p. 701.]</w:t>
      </w:r>
    </w:p>
    <w:tbl>
      <w:tblPr>
        <w:tblW w:w="0" w:type="auto"/>
        <w:tblInd w:w="57" w:type="dxa"/>
        <w:tblLayout w:type="fixed"/>
        <w:tblCellMar>
          <w:left w:w="57" w:type="dxa"/>
          <w:right w:w="57" w:type="dxa"/>
        </w:tblCellMar>
        <w:tblLook w:val="0000" w:firstRow="0" w:lastRow="0" w:firstColumn="0" w:lastColumn="0" w:noHBand="0" w:noVBand="0"/>
      </w:tblPr>
      <w:tblGrid>
        <w:gridCol w:w="3686"/>
        <w:gridCol w:w="3402"/>
      </w:tblGrid>
      <w:tr>
        <w:tc>
          <w:tcPr>
            <w:tcW w:w="3686" w:type="dxa"/>
          </w:tcPr>
          <w:p>
            <w:pPr>
              <w:pStyle w:val="yTableNAm"/>
              <w:spacing w:before="60" w:after="40"/>
              <w:rPr>
                <w:b/>
                <w:bCs/>
              </w:rPr>
            </w:pPr>
            <w:r>
              <w:rPr>
                <w:b/>
                <w:bCs/>
              </w:rPr>
              <w:t xml:space="preserve">Declared number of visits by a vessel to the </w:t>
            </w:r>
            <w:smartTag w:uri="urn:schemas-microsoft-com:office:smarttags" w:element="place">
              <w:r>
                <w:rPr>
                  <w:b/>
                  <w:bCs/>
                </w:rPr>
                <w:t>Island</w:t>
              </w:r>
            </w:smartTag>
            <w:r>
              <w:rPr>
                <w:b/>
                <w:bCs/>
              </w:rPr>
              <w:t xml:space="preserve"> in respect of a financial year</w:t>
            </w:r>
          </w:p>
        </w:tc>
        <w:tc>
          <w:tcPr>
            <w:tcW w:w="3402" w:type="dxa"/>
          </w:tcPr>
          <w:p>
            <w:pPr>
              <w:pStyle w:val="yTableNAm"/>
              <w:spacing w:before="60" w:after="40"/>
              <w:rPr>
                <w:b/>
                <w:bCs/>
              </w:rPr>
            </w:pPr>
            <w:r>
              <w:rPr>
                <w:b/>
                <w:bCs/>
              </w:rPr>
              <w:t>Annual payment</w:t>
            </w:r>
          </w:p>
        </w:tc>
      </w:tr>
      <w:tr>
        <w:tc>
          <w:tcPr>
            <w:tcW w:w="3686" w:type="dxa"/>
          </w:tcPr>
          <w:p>
            <w:pPr>
              <w:pStyle w:val="yTableNAm"/>
              <w:spacing w:before="60" w:after="40"/>
            </w:pPr>
            <w:r>
              <w:t>Less than 15 visits</w:t>
            </w:r>
          </w:p>
        </w:tc>
        <w:tc>
          <w:tcPr>
            <w:tcW w:w="3402" w:type="dxa"/>
          </w:tcPr>
          <w:p>
            <w:pPr>
              <w:pStyle w:val="yTableNAm"/>
              <w:spacing w:before="60" w:after="40"/>
            </w:pPr>
            <w:r>
              <w:rPr>
                <w:szCs w:val="22"/>
              </w:rPr>
              <w:t>$</w:t>
            </w:r>
            <w:del w:id="276" w:author="Master Repository Process" w:date="2021-09-12T13:37:00Z">
              <w:r>
                <w:rPr>
                  <w:szCs w:val="22"/>
                </w:rPr>
                <w:delText>41</w:delText>
              </w:r>
            </w:del>
            <w:ins w:id="277" w:author="Master Repository Process" w:date="2021-09-12T13:37:00Z">
              <w:r>
                <w:rPr>
                  <w:szCs w:val="22"/>
                </w:rPr>
                <w:t>42</w:t>
              </w:r>
            </w:ins>
            <w:r>
              <w:rPr>
                <w:szCs w:val="22"/>
              </w:rPr>
              <w:t xml:space="preserve">.00 </w:t>
            </w:r>
            <w:r>
              <w:t>multiplied by capacity*</w:t>
            </w:r>
          </w:p>
        </w:tc>
      </w:tr>
      <w:tr>
        <w:tc>
          <w:tcPr>
            <w:tcW w:w="3686" w:type="dxa"/>
          </w:tcPr>
          <w:p>
            <w:pPr>
              <w:pStyle w:val="yTableNAm"/>
              <w:spacing w:before="60" w:after="40"/>
            </w:pPr>
            <w:r>
              <w:t>15 to 30 visits</w:t>
            </w:r>
          </w:p>
        </w:tc>
        <w:tc>
          <w:tcPr>
            <w:tcW w:w="3402" w:type="dxa"/>
          </w:tcPr>
          <w:p>
            <w:pPr>
              <w:pStyle w:val="yTableNAm"/>
              <w:spacing w:before="60" w:after="40"/>
            </w:pPr>
            <w:r>
              <w:rPr>
                <w:szCs w:val="22"/>
              </w:rPr>
              <w:t>$</w:t>
            </w:r>
            <w:del w:id="278" w:author="Master Repository Process" w:date="2021-09-12T13:37:00Z">
              <w:r>
                <w:rPr>
                  <w:szCs w:val="22"/>
                </w:rPr>
                <w:delText>83.00</w:delText>
              </w:r>
            </w:del>
            <w:ins w:id="279" w:author="Master Repository Process" w:date="2021-09-12T13:37:00Z">
              <w:r>
                <w:rPr>
                  <w:szCs w:val="22"/>
                </w:rPr>
                <w:t>84.50</w:t>
              </w:r>
            </w:ins>
            <w:r>
              <w:rPr>
                <w:szCs w:val="22"/>
              </w:rPr>
              <w:t xml:space="preserve"> </w:t>
            </w:r>
            <w:r>
              <w:t>multiplied by capacity</w:t>
            </w:r>
          </w:p>
        </w:tc>
      </w:tr>
      <w:tr>
        <w:tc>
          <w:tcPr>
            <w:tcW w:w="3686" w:type="dxa"/>
          </w:tcPr>
          <w:p>
            <w:pPr>
              <w:pStyle w:val="yTableNAm"/>
              <w:spacing w:before="60" w:after="40"/>
            </w:pPr>
            <w:r>
              <w:t>31 to 45 visits</w:t>
            </w:r>
          </w:p>
        </w:tc>
        <w:tc>
          <w:tcPr>
            <w:tcW w:w="3402" w:type="dxa"/>
          </w:tcPr>
          <w:p>
            <w:pPr>
              <w:pStyle w:val="yTableNAm"/>
              <w:spacing w:before="60" w:after="40"/>
            </w:pPr>
            <w:r>
              <w:rPr>
                <w:szCs w:val="22"/>
              </w:rPr>
              <w:t>$</w:t>
            </w:r>
            <w:del w:id="280" w:author="Master Repository Process" w:date="2021-09-12T13:37:00Z">
              <w:r>
                <w:rPr>
                  <w:szCs w:val="22"/>
                </w:rPr>
                <w:delText>123.50</w:delText>
              </w:r>
            </w:del>
            <w:ins w:id="281" w:author="Master Repository Process" w:date="2021-09-12T13:37:00Z">
              <w:r>
                <w:rPr>
                  <w:szCs w:val="22"/>
                </w:rPr>
                <w:t>126.00</w:t>
              </w:r>
            </w:ins>
            <w:r>
              <w:rPr>
                <w:szCs w:val="22"/>
              </w:rPr>
              <w:t xml:space="preserve"> </w:t>
            </w:r>
            <w:r>
              <w:t>multiplied by capacity</w:t>
            </w:r>
          </w:p>
        </w:tc>
      </w:tr>
      <w:tr>
        <w:tc>
          <w:tcPr>
            <w:tcW w:w="3686" w:type="dxa"/>
          </w:tcPr>
          <w:p>
            <w:pPr>
              <w:pStyle w:val="yTableNAm"/>
              <w:spacing w:before="60" w:after="40"/>
            </w:pPr>
            <w:r>
              <w:t>More than 45 visits</w:t>
            </w:r>
          </w:p>
        </w:tc>
        <w:tc>
          <w:tcPr>
            <w:tcW w:w="3402" w:type="dxa"/>
          </w:tcPr>
          <w:p>
            <w:pPr>
              <w:pStyle w:val="yTableNAm"/>
              <w:spacing w:before="60" w:after="40"/>
            </w:pPr>
            <w:r>
              <w:rPr>
                <w:szCs w:val="22"/>
              </w:rPr>
              <w:t>$</w:t>
            </w:r>
            <w:del w:id="282" w:author="Master Repository Process" w:date="2021-09-12T13:37:00Z">
              <w:r>
                <w:rPr>
                  <w:szCs w:val="22"/>
                </w:rPr>
                <w:delText>165.50</w:delText>
              </w:r>
            </w:del>
            <w:ins w:id="283" w:author="Master Repository Process" w:date="2021-09-12T13:37:00Z">
              <w:r>
                <w:rPr>
                  <w:szCs w:val="22"/>
                </w:rPr>
                <w:t>169.00</w:t>
              </w:r>
            </w:ins>
            <w:r>
              <w:rPr>
                <w:szCs w:val="22"/>
              </w:rPr>
              <w:t xml:space="preserve"> </w:t>
            </w:r>
            <w:r>
              <w:t>multiplied by capacity</w:t>
            </w:r>
          </w:p>
        </w:tc>
      </w:tr>
    </w:tbl>
    <w:p>
      <w:pPr>
        <w:pStyle w:val="yMiscellaneousBody"/>
        <w:rPr>
          <w:snapToGrid w:val="0"/>
        </w:rPr>
      </w:pPr>
      <w:r>
        <w:rPr>
          <w:snapToGrid w:val="0"/>
        </w:rPr>
        <w:t xml:space="preserve">* In this Schedule, </w:t>
      </w:r>
      <w:r>
        <w:rPr>
          <w:rStyle w:val="CharDefText"/>
        </w:rPr>
        <w:t>capacity</w:t>
      </w:r>
      <w:r>
        <w:rPr>
          <w:snapToGrid w:val="0"/>
        </w:rPr>
        <w:t xml:space="preserve"> means the maximum number of passengers the vessel is certificated to carry in the waters of the </w:t>
      </w:r>
      <w:smartTag w:uri="urn:schemas-microsoft-com:office:smarttags" w:element="place">
        <w:r>
          <w:rPr>
            <w:snapToGrid w:val="0"/>
          </w:rPr>
          <w:t>Island</w:t>
        </w:r>
      </w:smartTag>
      <w:r>
        <w:rPr>
          <w:snapToGrid w:val="0"/>
        </w:rPr>
        <w:t>.</w:t>
      </w:r>
    </w:p>
    <w:p>
      <w:pPr>
        <w:pStyle w:val="yFootnotesection"/>
      </w:pPr>
      <w:r>
        <w:tab/>
        <w:t>[Schedule 5 inserted in Gazette 14 Dec 1993 p. 6668; amended in Gazette 23 Jun 2000 p. 3211</w:t>
      </w:r>
      <w:r>
        <w:noBreakHyphen/>
        <w:t>12; 20 Jun 2003 p. 2252; 29 Jun 2004 p. 2546; 8 Aug 2006 p. 2907; 24 Jul 2007 p. 3666; 24 Jun 2008 p. 2911; 3 Jul 2009 p. 2701; 31 Aug 2010 p. 4190; 29 Jul 2011 p. 3145; 29 Jun 2012 p. 2961; 18 Jun 2013 p. 2307</w:t>
      </w:r>
      <w:ins w:id="284" w:author="Master Repository Process" w:date="2021-09-12T13:37:00Z">
        <w:r>
          <w:t>; 20 Jun 2014 p. 2042</w:t>
        </w:r>
      </w:ins>
      <w:r>
        <w:t xml:space="preserve">.] </w:t>
      </w:r>
    </w:p>
    <w:p>
      <w:pPr>
        <w:sectPr>
          <w:headerReference w:type="default" r:id="rId29"/>
          <w:pgSz w:w="11906" w:h="16838" w:code="9"/>
          <w:pgMar w:top="2376" w:right="2405" w:bottom="3542" w:left="2405" w:header="706" w:footer="3380" w:gutter="0"/>
          <w:cols w:space="720"/>
          <w:noEndnote/>
          <w:docGrid w:linePitch="326"/>
        </w:sectPr>
      </w:pPr>
    </w:p>
    <w:p>
      <w:pPr>
        <w:pStyle w:val="yScheduleHeading"/>
      </w:pPr>
      <w:bookmarkStart w:id="285" w:name="_Toc391651854"/>
      <w:bookmarkStart w:id="286" w:name="_Toc382477463"/>
      <w:r>
        <w:rPr>
          <w:rStyle w:val="CharSchNo"/>
        </w:rPr>
        <w:t>Schedule 6</w:t>
      </w:r>
      <w:r>
        <w:rPr>
          <w:rStyle w:val="CharSDivNo"/>
        </w:rPr>
        <w:t> </w:t>
      </w:r>
      <w:r>
        <w:t>—</w:t>
      </w:r>
      <w:r>
        <w:rPr>
          <w:rStyle w:val="CharSDivText"/>
        </w:rPr>
        <w:t> </w:t>
      </w:r>
      <w:r>
        <w:rPr>
          <w:rStyle w:val="CharSchText"/>
        </w:rPr>
        <w:t>Aerodrome usage fees</w:t>
      </w:r>
      <w:bookmarkEnd w:id="285"/>
      <w:bookmarkEnd w:id="286"/>
    </w:p>
    <w:p>
      <w:pPr>
        <w:pStyle w:val="yShoulderClause"/>
      </w:pPr>
      <w:r>
        <w:t>[r. 7B and 7C]</w:t>
      </w:r>
    </w:p>
    <w:p>
      <w:pPr>
        <w:pStyle w:val="yFootnoteheading"/>
        <w:spacing w:after="120"/>
        <w:rPr>
          <w:iCs/>
        </w:rPr>
      </w:pPr>
      <w:r>
        <w:rPr>
          <w:iCs/>
        </w:rPr>
        <w:tab/>
        <w:t>[Heading inserted in Gazette 29 Jul 2011 p. 3145.]</w:t>
      </w:r>
    </w:p>
    <w:tbl>
      <w:tblPr>
        <w:tblW w:w="6796" w:type="dxa"/>
        <w:tblInd w:w="341" w:type="dxa"/>
        <w:tblLayout w:type="fixed"/>
        <w:tblCellMar>
          <w:left w:w="57" w:type="dxa"/>
          <w:right w:w="57" w:type="dxa"/>
        </w:tblCellMar>
        <w:tblLook w:val="0000" w:firstRow="0" w:lastRow="0" w:firstColumn="0" w:lastColumn="0" w:noHBand="0" w:noVBand="0"/>
      </w:tblPr>
      <w:tblGrid>
        <w:gridCol w:w="5646"/>
        <w:gridCol w:w="1150"/>
      </w:tblGrid>
      <w:tr>
        <w:tc>
          <w:tcPr>
            <w:tcW w:w="5646" w:type="dxa"/>
          </w:tcPr>
          <w:p>
            <w:pPr>
              <w:pStyle w:val="zyTableNAm"/>
              <w:tabs>
                <w:tab w:val="clear" w:pos="567"/>
                <w:tab w:val="left" w:pos="652"/>
              </w:tabs>
            </w:pPr>
            <w:r>
              <w:t>1.</w:t>
            </w:r>
            <w:r>
              <w:tab/>
              <w:t>Aerodrome usage fee (r. 7B(1))</w:t>
            </w:r>
          </w:p>
        </w:tc>
        <w:tc>
          <w:tcPr>
            <w:tcW w:w="1150" w:type="dxa"/>
          </w:tcPr>
          <w:p>
            <w:pPr>
              <w:pStyle w:val="zyTableNAm"/>
            </w:pPr>
            <w:r>
              <w:rPr>
                <w:szCs w:val="22"/>
              </w:rPr>
              <w:t>$</w:t>
            </w:r>
            <w:del w:id="287" w:author="Master Repository Process" w:date="2021-09-12T13:37:00Z">
              <w:r>
                <w:delText>47</w:delText>
              </w:r>
            </w:del>
            <w:ins w:id="288" w:author="Master Repository Process" w:date="2021-09-12T13:37:00Z">
              <w:r>
                <w:rPr>
                  <w:szCs w:val="22"/>
                </w:rPr>
                <w:t>48</w:t>
              </w:r>
            </w:ins>
            <w:r>
              <w:rPr>
                <w:szCs w:val="22"/>
              </w:rPr>
              <w:t>.00</w:t>
            </w:r>
          </w:p>
        </w:tc>
      </w:tr>
      <w:tr>
        <w:tc>
          <w:tcPr>
            <w:tcW w:w="5646" w:type="dxa"/>
          </w:tcPr>
          <w:p>
            <w:pPr>
              <w:pStyle w:val="zyTableNAm"/>
              <w:tabs>
                <w:tab w:val="clear" w:pos="567"/>
                <w:tab w:val="left" w:pos="652"/>
              </w:tabs>
              <w:ind w:left="652" w:hanging="652"/>
            </w:pPr>
            <w:r>
              <w:t>2.</w:t>
            </w:r>
            <w:r>
              <w:tab/>
              <w:t>Aerodrome usage fee for calculating annual payment (r. 7C(1)(b))</w:t>
            </w:r>
          </w:p>
        </w:tc>
        <w:tc>
          <w:tcPr>
            <w:tcW w:w="1150" w:type="dxa"/>
          </w:tcPr>
          <w:p>
            <w:pPr>
              <w:pStyle w:val="zyTableNAm"/>
              <w:rPr>
                <w:rFonts w:ascii="Arial" w:hAnsi="Arial"/>
                <w:b/>
              </w:rPr>
            </w:pPr>
            <w:r>
              <w:br/>
            </w:r>
            <w:r>
              <w:rPr>
                <w:szCs w:val="22"/>
              </w:rPr>
              <w:t>$</w:t>
            </w:r>
            <w:del w:id="289" w:author="Master Repository Process" w:date="2021-09-12T13:37:00Z">
              <w:r>
                <w:delText>40</w:delText>
              </w:r>
            </w:del>
            <w:ins w:id="290" w:author="Master Repository Process" w:date="2021-09-12T13:37:00Z">
              <w:r>
                <w:rPr>
                  <w:szCs w:val="22"/>
                </w:rPr>
                <w:t>41</w:t>
              </w:r>
            </w:ins>
            <w:r>
              <w:rPr>
                <w:szCs w:val="22"/>
              </w:rPr>
              <w:t>.00</w:t>
            </w:r>
          </w:p>
        </w:tc>
      </w:tr>
    </w:tbl>
    <w:p>
      <w:pPr>
        <w:pStyle w:val="yFootnotesection"/>
      </w:pPr>
      <w:r>
        <w:tab/>
        <w:t>[Schedule 6 inserted in Gazette 29 Jul 2011 p. 3145; amended in Gazette 29 Jun 2012 p. 2961; 18 Jun 2013 p. 2307</w:t>
      </w:r>
      <w:ins w:id="291" w:author="Master Repository Process" w:date="2021-09-12T13:37:00Z">
        <w:r>
          <w:t>; 20 Jun 2014 p. 2042</w:t>
        </w:r>
      </w:ins>
      <w:r>
        <w:t>.]</w:t>
      </w:r>
    </w:p>
    <w:p>
      <w:pPr>
        <w:pStyle w:val="yScheduleHeading"/>
      </w:pPr>
      <w:bookmarkStart w:id="292" w:name="_Toc391651855"/>
      <w:bookmarkStart w:id="293" w:name="_Toc382477464"/>
      <w:r>
        <w:rPr>
          <w:rStyle w:val="CharSchNo"/>
        </w:rPr>
        <w:t>Schedule 7</w:t>
      </w:r>
      <w:r>
        <w:t> — </w:t>
      </w:r>
      <w:r>
        <w:rPr>
          <w:rStyle w:val="CharSchText"/>
        </w:rPr>
        <w:t>Miscellaneous fees</w:t>
      </w:r>
      <w:bookmarkEnd w:id="292"/>
      <w:bookmarkEnd w:id="293"/>
    </w:p>
    <w:p>
      <w:pPr>
        <w:pStyle w:val="yFootnoteheading"/>
        <w:spacing w:after="60"/>
      </w:pPr>
      <w:r>
        <w:tab/>
        <w:t>[Heading inserted in Gazette 3 Jul 2009 p. 2701.]</w:t>
      </w:r>
    </w:p>
    <w:p>
      <w:pPr>
        <w:pStyle w:val="yHeading3"/>
      </w:pPr>
      <w:bookmarkStart w:id="294" w:name="_Toc391651856"/>
      <w:bookmarkStart w:id="295" w:name="_Toc382477465"/>
      <w:r>
        <w:rPr>
          <w:rStyle w:val="CharSDivNo"/>
        </w:rPr>
        <w:t>Part 1</w:t>
      </w:r>
      <w:r>
        <w:t> — </w:t>
      </w:r>
      <w:r>
        <w:rPr>
          <w:rStyle w:val="CharSDivText"/>
        </w:rPr>
        <w:t>Admission fees and payments</w:t>
      </w:r>
      <w:bookmarkEnd w:id="294"/>
      <w:bookmarkEnd w:id="295"/>
    </w:p>
    <w:p>
      <w:pPr>
        <w:pStyle w:val="yFootnoteheading"/>
        <w:spacing w:after="120"/>
      </w:pPr>
      <w:r>
        <w:tab/>
        <w:t>[Heading inserted in Gazette 3 Jul 2009 p. 2701.]</w:t>
      </w:r>
    </w:p>
    <w:tbl>
      <w:tblPr>
        <w:tblW w:w="0" w:type="auto"/>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840"/>
        <w:gridCol w:w="1268"/>
      </w:tblGrid>
      <w:tr>
        <w:tc>
          <w:tcPr>
            <w:tcW w:w="737" w:type="dxa"/>
            <w:tcBorders>
              <w:bottom w:val="nil"/>
              <w:right w:val="nil"/>
            </w:tcBorders>
          </w:tcPr>
          <w:p>
            <w:pPr>
              <w:pStyle w:val="yTableNAm"/>
              <w:spacing w:before="60"/>
            </w:pPr>
            <w:r>
              <w:t>1.</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the same day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$6.00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w:t>
            </w:r>
            <w:del w:id="296" w:author="Master Repository Process" w:date="2021-09-12T13:37:00Z">
              <w:r>
                <w:rPr>
                  <w:szCs w:val="22"/>
                </w:rPr>
                <w:delText>16.50</w:delText>
              </w:r>
            </w:del>
            <w:ins w:id="297" w:author="Master Repository Process" w:date="2021-09-12T13:37:00Z">
              <w:r>
                <w:rPr>
                  <w:szCs w:val="22"/>
                </w:rPr>
                <w:t>17.00</w:t>
              </w:r>
            </w:ins>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rPr>
                <w:szCs w:val="22"/>
              </w:rPr>
              <w:t>$</w:t>
            </w:r>
            <w:del w:id="298" w:author="Master Repository Process" w:date="2021-09-12T13:37:00Z">
              <w:r>
                <w:rPr>
                  <w:szCs w:val="22"/>
                </w:rPr>
                <w:delText>38</w:delText>
              </w:r>
            </w:del>
            <w:ins w:id="299" w:author="Master Repository Process" w:date="2021-09-12T13:37:00Z">
              <w:r>
                <w:rPr>
                  <w:szCs w:val="22"/>
                </w:rPr>
                <w:t>39</w:t>
              </w:r>
            </w:ins>
            <w:r>
              <w:rPr>
                <w:szCs w:val="22"/>
              </w:rPr>
              <w:t>.50</w:t>
            </w:r>
          </w:p>
        </w:tc>
      </w:tr>
      <w:tr>
        <w:tc>
          <w:tcPr>
            <w:tcW w:w="737" w:type="dxa"/>
            <w:tcBorders>
              <w:bottom w:val="nil"/>
              <w:right w:val="nil"/>
            </w:tcBorders>
          </w:tcPr>
          <w:p>
            <w:pPr>
              <w:pStyle w:val="yTableNAm"/>
              <w:spacing w:before="60"/>
            </w:pPr>
            <w:r>
              <w:t>2.</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different days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$7.50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w:t>
            </w:r>
            <w:del w:id="300" w:author="Master Repository Process" w:date="2021-09-12T13:37:00Z">
              <w:r>
                <w:rPr>
                  <w:szCs w:val="22"/>
                </w:rPr>
                <w:delText>21.50</w:delText>
              </w:r>
            </w:del>
            <w:ins w:id="301" w:author="Master Repository Process" w:date="2021-09-12T13:37:00Z">
              <w:r>
                <w:rPr>
                  <w:szCs w:val="22"/>
                </w:rPr>
                <w:t>22.00</w:t>
              </w:r>
            </w:ins>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w:t>
            </w:r>
            <w:del w:id="302" w:author="Master Repository Process" w:date="2021-09-12T13:37:00Z">
              <w:r>
                <w:rPr>
                  <w:szCs w:val="22"/>
                </w:rPr>
                <w:delText>48</w:delText>
              </w:r>
            </w:del>
            <w:ins w:id="303" w:author="Master Repository Process" w:date="2021-09-12T13:37:00Z">
              <w:r>
                <w:rPr>
                  <w:szCs w:val="22"/>
                </w:rPr>
                <w:t>49</w:t>
              </w:r>
            </w:ins>
            <w:r>
              <w:rPr>
                <w:szCs w:val="22"/>
              </w:rPr>
              <w:t>.50</w:t>
            </w:r>
          </w:p>
        </w:tc>
      </w:tr>
      <w:tr>
        <w:tc>
          <w:tcPr>
            <w:tcW w:w="737" w:type="dxa"/>
            <w:tcBorders>
              <w:bottom w:val="nil"/>
              <w:right w:val="nil"/>
            </w:tcBorders>
          </w:tcPr>
          <w:p>
            <w:pPr>
              <w:pStyle w:val="yTableNAm"/>
              <w:spacing w:before="60"/>
            </w:pPr>
            <w:r>
              <w:t>3.</w:t>
            </w:r>
          </w:p>
        </w:tc>
        <w:tc>
          <w:tcPr>
            <w:tcW w:w="484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8 m or less</w:t>
            </w:r>
          </w:p>
        </w:tc>
        <w:tc>
          <w:tcPr>
            <w:tcW w:w="1268" w:type="dxa"/>
            <w:tcBorders>
              <w:top w:val="nil"/>
              <w:left w:val="nil"/>
              <w:bottom w:val="nil"/>
            </w:tcBorders>
          </w:tcPr>
          <w:p>
            <w:pPr>
              <w:pStyle w:val="yTableNAm"/>
              <w:tabs>
                <w:tab w:val="clear" w:pos="567"/>
              </w:tabs>
              <w:spacing w:before="60"/>
              <w:ind w:right="232"/>
              <w:jc w:val="right"/>
            </w:pPr>
            <w:r>
              <w:rPr>
                <w:szCs w:val="22"/>
              </w:rPr>
              <w:t>$</w:t>
            </w:r>
            <w:del w:id="304" w:author="Master Repository Process" w:date="2021-09-12T13:37:00Z">
              <w:r>
                <w:rPr>
                  <w:szCs w:val="22"/>
                </w:rPr>
                <w:delText>215.50</w:delText>
              </w:r>
            </w:del>
            <w:ins w:id="305" w:author="Master Repository Process" w:date="2021-09-12T13:37:00Z">
              <w:r>
                <w:rPr>
                  <w:szCs w:val="22"/>
                </w:rPr>
                <w:t>220.00</w:t>
              </w:r>
            </w:ins>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More than 8 m but less than 10 m</w:t>
            </w:r>
          </w:p>
        </w:tc>
        <w:tc>
          <w:tcPr>
            <w:tcW w:w="1268" w:type="dxa"/>
            <w:tcBorders>
              <w:top w:val="nil"/>
              <w:left w:val="nil"/>
              <w:bottom w:val="nil"/>
            </w:tcBorders>
          </w:tcPr>
          <w:p>
            <w:pPr>
              <w:pStyle w:val="yTableNAm"/>
              <w:tabs>
                <w:tab w:val="clear" w:pos="567"/>
              </w:tabs>
              <w:spacing w:before="60"/>
              <w:ind w:right="232"/>
              <w:jc w:val="right"/>
            </w:pPr>
            <w:r>
              <w:rPr>
                <w:szCs w:val="22"/>
              </w:rPr>
              <w:t>$</w:t>
            </w:r>
            <w:del w:id="306" w:author="Master Repository Process" w:date="2021-09-12T13:37:00Z">
              <w:r>
                <w:rPr>
                  <w:szCs w:val="22"/>
                </w:rPr>
                <w:delText>245</w:delText>
              </w:r>
            </w:del>
            <w:ins w:id="307" w:author="Master Repository Process" w:date="2021-09-12T13:37:00Z">
              <w:r>
                <w:rPr>
                  <w:szCs w:val="22"/>
                </w:rPr>
                <w:t>250</w:t>
              </w:r>
            </w:ins>
            <w:r>
              <w:rPr>
                <w:szCs w:val="22"/>
              </w:rPr>
              <w:t>.00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10 m or more but less than 15 m</w:t>
            </w:r>
          </w:p>
        </w:tc>
        <w:tc>
          <w:tcPr>
            <w:tcW w:w="1268" w:type="dxa"/>
            <w:tcBorders>
              <w:top w:val="nil"/>
              <w:left w:val="nil"/>
              <w:bottom w:val="nil"/>
            </w:tcBorders>
          </w:tcPr>
          <w:p>
            <w:pPr>
              <w:pStyle w:val="yTableNAm"/>
              <w:tabs>
                <w:tab w:val="clear" w:pos="567"/>
              </w:tabs>
              <w:spacing w:before="60"/>
              <w:ind w:right="232"/>
              <w:jc w:val="right"/>
            </w:pPr>
            <w:r>
              <w:rPr>
                <w:szCs w:val="22"/>
              </w:rPr>
              <w:t>$</w:t>
            </w:r>
            <w:del w:id="308" w:author="Master Repository Process" w:date="2021-09-12T13:37:00Z">
              <w:r>
                <w:rPr>
                  <w:szCs w:val="22"/>
                </w:rPr>
                <w:delText>294</w:delText>
              </w:r>
            </w:del>
            <w:ins w:id="309" w:author="Master Repository Process" w:date="2021-09-12T13:37:00Z">
              <w:r>
                <w:rPr>
                  <w:szCs w:val="22"/>
                </w:rPr>
                <w:t>300</w:t>
              </w:r>
            </w:ins>
            <w:r>
              <w:rPr>
                <w:szCs w:val="22"/>
              </w:rPr>
              <w:t>.00</w:t>
            </w:r>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15 m or more</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w:t>
            </w:r>
            <w:del w:id="310" w:author="Master Repository Process" w:date="2021-09-12T13:37:00Z">
              <w:r>
                <w:rPr>
                  <w:szCs w:val="22"/>
                </w:rPr>
                <w:delText>490</w:delText>
              </w:r>
            </w:del>
            <w:ins w:id="311" w:author="Master Repository Process" w:date="2021-09-12T13:37:00Z">
              <w:r>
                <w:rPr>
                  <w:szCs w:val="22"/>
                </w:rPr>
                <w:t>500</w:t>
              </w:r>
            </w:ins>
            <w:r>
              <w:rPr>
                <w:szCs w:val="22"/>
              </w:rPr>
              <w:t>.00</w:t>
            </w:r>
          </w:p>
        </w:tc>
      </w:tr>
      <w:tr>
        <w:tc>
          <w:tcPr>
            <w:tcW w:w="737" w:type="dxa"/>
            <w:tcBorders>
              <w:bottom w:val="single" w:sz="4" w:space="0" w:color="auto"/>
              <w:right w:val="nil"/>
            </w:tcBorders>
          </w:tcPr>
          <w:p>
            <w:pPr>
              <w:pStyle w:val="yTableNAm"/>
              <w:spacing w:before="60"/>
            </w:pPr>
            <w:r>
              <w:t>4.</w:t>
            </w:r>
          </w:p>
        </w:tc>
        <w:tc>
          <w:tcPr>
            <w:tcW w:w="4840" w:type="dxa"/>
            <w:tcBorders>
              <w:bottom w:val="single" w:sz="4" w:space="0" w:color="auto"/>
              <w:right w:val="nil"/>
            </w:tcBorders>
          </w:tcPr>
          <w:p>
            <w:pPr>
              <w:pStyle w:val="yTableNAm"/>
              <w:spacing w:before="60"/>
            </w:pPr>
            <w:r>
              <w:t>Annual fee in lieu of admission fee for aircraft (r. 7)</w:t>
            </w:r>
          </w:p>
        </w:tc>
        <w:tc>
          <w:tcPr>
            <w:tcW w:w="1268" w:type="dxa"/>
            <w:tcBorders>
              <w:left w:val="nil"/>
              <w:bottom w:val="single" w:sz="4" w:space="0" w:color="auto"/>
            </w:tcBorders>
          </w:tcPr>
          <w:p>
            <w:pPr>
              <w:pStyle w:val="yTableNAm"/>
              <w:tabs>
                <w:tab w:val="clear" w:pos="567"/>
              </w:tabs>
              <w:spacing w:before="60"/>
              <w:ind w:right="232"/>
              <w:jc w:val="right"/>
            </w:pPr>
            <w:r>
              <w:rPr>
                <w:szCs w:val="22"/>
              </w:rPr>
              <w:t>$</w:t>
            </w:r>
            <w:del w:id="312" w:author="Master Repository Process" w:date="2021-09-12T13:37:00Z">
              <w:r>
                <w:rPr>
                  <w:szCs w:val="22"/>
                </w:rPr>
                <w:delText>216.00</w:delText>
              </w:r>
            </w:del>
            <w:ins w:id="313" w:author="Master Repository Process" w:date="2021-09-12T13:37:00Z">
              <w:r>
                <w:rPr>
                  <w:szCs w:val="22"/>
                </w:rPr>
                <w:t>220.50</w:t>
              </w:r>
            </w:ins>
          </w:p>
        </w:tc>
      </w:tr>
    </w:tbl>
    <w:p>
      <w:pPr>
        <w:pStyle w:val="yFootnotesection"/>
      </w:pPr>
      <w:r>
        <w:tab/>
        <w:t>[Part 1 inserted in Gazette 3 Jul 2009 p. 2701</w:t>
      </w:r>
      <w:r>
        <w:noBreakHyphen/>
        <w:t>2; amended in Gazette 31 Aug 2010 p. 4190</w:t>
      </w:r>
      <w:r>
        <w:noBreakHyphen/>
        <w:t>1; 29 Jul 2011 p. 3146; 29 Jun 2012 p. 2961; 18 Jun 2013 p. 2308</w:t>
      </w:r>
      <w:ins w:id="314" w:author="Master Repository Process" w:date="2021-09-12T13:37:00Z">
        <w:r>
          <w:t>; 20 Jun 2014 p. 2042</w:t>
        </w:r>
      </w:ins>
      <w:r>
        <w:t>.]</w:t>
      </w:r>
    </w:p>
    <w:p>
      <w:pPr>
        <w:pStyle w:val="yHeading3"/>
      </w:pPr>
      <w:bookmarkStart w:id="315" w:name="_Toc391651857"/>
      <w:bookmarkStart w:id="316" w:name="_Toc382477466"/>
      <w:r>
        <w:rPr>
          <w:rStyle w:val="CharSDivNo"/>
        </w:rPr>
        <w:t>Part 2</w:t>
      </w:r>
      <w:r>
        <w:t> — </w:t>
      </w:r>
      <w:r>
        <w:rPr>
          <w:rStyle w:val="CharSDivText"/>
        </w:rPr>
        <w:t>Mooring licences</w:t>
      </w:r>
      <w:bookmarkEnd w:id="315"/>
      <w:bookmarkEnd w:id="316"/>
    </w:p>
    <w:p>
      <w:pPr>
        <w:pStyle w:val="yFootnoteheading"/>
        <w:spacing w:after="12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Borders>
              <w:bottom w:val="single" w:sz="4" w:space="0" w:color="auto"/>
            </w:tcBorders>
          </w:tcPr>
          <w:p>
            <w:pPr>
              <w:pStyle w:val="yTableNAm"/>
              <w:spacing w:before="60"/>
            </w:pPr>
            <w:r>
              <w:t>5.</w:t>
            </w:r>
          </w:p>
        </w:tc>
        <w:tc>
          <w:tcPr>
            <w:tcW w:w="5086"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r>
              <w:rPr>
                <w:szCs w:val="22"/>
              </w:rPr>
              <w:t>$</w:t>
            </w:r>
            <w:del w:id="317" w:author="Master Repository Process" w:date="2021-09-12T13:37:00Z">
              <w:r>
                <w:rPr>
                  <w:szCs w:val="22"/>
                </w:rPr>
                <w:delText>47</w:delText>
              </w:r>
            </w:del>
            <w:ins w:id="318" w:author="Master Repository Process" w:date="2021-09-12T13:37:00Z">
              <w:r>
                <w:rPr>
                  <w:szCs w:val="22"/>
                </w:rPr>
                <w:t>48</w:t>
              </w:r>
            </w:ins>
            <w:r>
              <w:rPr>
                <w:szCs w:val="22"/>
              </w:rPr>
              <w:t>.00</w:t>
            </w:r>
          </w:p>
        </w:tc>
      </w:tr>
      <w:tr>
        <w:tc>
          <w:tcPr>
            <w:tcW w:w="720" w:type="dxa"/>
            <w:tcBorders>
              <w:bottom w:val="nil"/>
            </w:tcBorders>
          </w:tcPr>
          <w:p>
            <w:pPr>
              <w:pStyle w:val="yTableNAm"/>
              <w:spacing w:before="60"/>
            </w:pPr>
            <w:r>
              <w:t>6.</w:t>
            </w:r>
          </w:p>
        </w:tc>
        <w:tc>
          <w:tcPr>
            <w:tcW w:w="5086"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pPr>
            <w:r>
              <w:t>10 m or less</w:t>
            </w:r>
          </w:p>
        </w:tc>
        <w:tc>
          <w:tcPr>
            <w:tcW w:w="1268" w:type="dxa"/>
            <w:tcBorders>
              <w:top w:val="nil"/>
              <w:left w:val="single" w:sz="4" w:space="0" w:color="auto"/>
              <w:bottom w:val="nil"/>
            </w:tcBorders>
          </w:tcPr>
          <w:p>
            <w:pPr>
              <w:pStyle w:val="yTableNAm"/>
              <w:spacing w:before="60"/>
            </w:pPr>
            <w:r>
              <w:rPr>
                <w:szCs w:val="22"/>
              </w:rPr>
              <w:t>$</w:t>
            </w:r>
            <w:del w:id="319" w:author="Master Repository Process" w:date="2021-09-12T13:37:00Z">
              <w:r>
                <w:rPr>
                  <w:szCs w:val="22"/>
                </w:rPr>
                <w:delText>877.00</w:delText>
              </w:r>
            </w:del>
            <w:ins w:id="320" w:author="Master Repository Process" w:date="2021-09-12T13:37:00Z">
              <w:r>
                <w:rPr>
                  <w:szCs w:val="22"/>
                </w:rPr>
                <w:t>894.50</w:t>
              </w:r>
            </w:ins>
          </w:p>
        </w:tc>
      </w:tr>
      <w:tr>
        <w:tc>
          <w:tcPr>
            <w:tcW w:w="720" w:type="dxa"/>
            <w:tcBorders>
              <w:top w:val="nil"/>
              <w:bottom w:val="single" w:sz="4" w:space="0" w:color="auto"/>
              <w:right w:val="nil"/>
            </w:tcBorders>
          </w:tcPr>
          <w:p>
            <w:pPr>
              <w:pStyle w:val="yTableNAm"/>
              <w:spacing w:before="60"/>
            </w:pPr>
          </w:p>
        </w:tc>
        <w:tc>
          <w:tcPr>
            <w:tcW w:w="5086" w:type="dxa"/>
            <w:tcBorders>
              <w:top w:val="nil"/>
              <w:bottom w:val="single" w:sz="4" w:space="0" w:color="auto"/>
              <w:right w:val="single" w:sz="4" w:space="0" w:color="auto"/>
            </w:tcBorders>
          </w:tcPr>
          <w:p>
            <w:pPr>
              <w:pStyle w:val="yTableNAm"/>
              <w:spacing w:before="60"/>
            </w:pPr>
            <w:r>
              <w:t>More than 10 m</w:t>
            </w:r>
          </w:p>
        </w:tc>
        <w:tc>
          <w:tcPr>
            <w:tcW w:w="1268" w:type="dxa"/>
            <w:tcBorders>
              <w:top w:val="nil"/>
              <w:left w:val="single" w:sz="4" w:space="0" w:color="auto"/>
              <w:bottom w:val="single" w:sz="4" w:space="0" w:color="auto"/>
            </w:tcBorders>
          </w:tcPr>
          <w:p>
            <w:pPr>
              <w:pStyle w:val="yTableNAm"/>
              <w:spacing w:before="60"/>
            </w:pPr>
            <w:r>
              <w:rPr>
                <w:szCs w:val="22"/>
              </w:rPr>
              <w:t>$</w:t>
            </w:r>
            <w:del w:id="321" w:author="Master Repository Process" w:date="2021-09-12T13:37:00Z">
              <w:r>
                <w:rPr>
                  <w:szCs w:val="22"/>
                </w:rPr>
                <w:delText>88</w:delText>
              </w:r>
            </w:del>
            <w:ins w:id="322" w:author="Master Repository Process" w:date="2021-09-12T13:37:00Z">
              <w:r>
                <w:rPr>
                  <w:szCs w:val="22"/>
                </w:rPr>
                <w:t>90</w:t>
              </w:r>
            </w:ins>
            <w:r>
              <w:rPr>
                <w:szCs w:val="22"/>
              </w:rPr>
              <w:t xml:space="preserve">.00/m </w:t>
            </w:r>
            <w:r>
              <w:t>of length of licensed vessel or vessel to be licensed</w:t>
            </w:r>
          </w:p>
        </w:tc>
      </w:tr>
      <w:tr>
        <w:tc>
          <w:tcPr>
            <w:tcW w:w="720" w:type="dxa"/>
            <w:tcBorders>
              <w:top w:val="nil"/>
              <w:left w:val="single" w:sz="4" w:space="0" w:color="auto"/>
              <w:bottom w:val="single" w:sz="4" w:space="0" w:color="auto"/>
              <w:right w:val="nil"/>
            </w:tcBorders>
          </w:tcPr>
          <w:p>
            <w:pPr>
              <w:pStyle w:val="yTableNAm"/>
              <w:spacing w:before="60"/>
            </w:pPr>
            <w:r>
              <w:t>7A.</w:t>
            </w:r>
          </w:p>
        </w:tc>
        <w:tc>
          <w:tcPr>
            <w:tcW w:w="5086" w:type="dxa"/>
            <w:tcBorders>
              <w:top w:val="nil"/>
              <w:left w:val="single" w:sz="4" w:space="0" w:color="auto"/>
              <w:bottom w:val="single" w:sz="4" w:space="0" w:color="auto"/>
              <w:right w:val="single" w:sz="4" w:space="0" w:color="auto"/>
            </w:tcBorders>
          </w:tcPr>
          <w:p>
            <w:pPr>
              <w:pStyle w:val="yTableNAm"/>
              <w:spacing w:before="60"/>
            </w:pPr>
            <w:r>
              <w:t>Fee for replacement of lost mooring sticker (r. 26(4A))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w:t>
            </w:r>
            <w:del w:id="323" w:author="Master Repository Process" w:date="2021-09-12T13:37:00Z">
              <w:r>
                <w:delText>20</w:delText>
              </w:r>
            </w:del>
            <w:ins w:id="324" w:author="Master Repository Process" w:date="2021-09-12T13:37:00Z">
              <w:r>
                <w:rPr>
                  <w:szCs w:val="22"/>
                </w:rPr>
                <w:t>21</w:t>
              </w:r>
            </w:ins>
            <w:r>
              <w:rPr>
                <w:szCs w:val="22"/>
              </w:rPr>
              <w:t>.00</w:t>
            </w:r>
          </w:p>
        </w:tc>
      </w:tr>
      <w:tr>
        <w:tc>
          <w:tcPr>
            <w:tcW w:w="720" w:type="dxa"/>
            <w:tcBorders>
              <w:top w:val="nil"/>
              <w:left w:val="single" w:sz="4" w:space="0" w:color="auto"/>
              <w:bottom w:val="single" w:sz="4" w:space="0" w:color="auto"/>
              <w:right w:val="nil"/>
            </w:tcBorders>
          </w:tcPr>
          <w:p>
            <w:pPr>
              <w:pStyle w:val="yTableNAm"/>
              <w:spacing w:before="60"/>
            </w:pPr>
            <w:r>
              <w:t>7B.</w:t>
            </w:r>
          </w:p>
        </w:tc>
        <w:tc>
          <w:tcPr>
            <w:tcW w:w="5086" w:type="dxa"/>
            <w:tcBorders>
              <w:top w:val="nil"/>
              <w:left w:val="single" w:sz="4" w:space="0" w:color="auto"/>
              <w:bottom w:val="single" w:sz="4" w:space="0" w:color="auto"/>
              <w:right w:val="single" w:sz="4" w:space="0" w:color="auto"/>
            </w:tcBorders>
          </w:tcPr>
          <w:p>
            <w:pPr>
              <w:pStyle w:val="yTableNAm"/>
              <w:spacing w:before="60"/>
            </w:pPr>
            <w:r>
              <w:t>Mooring exchange fee (r. 30(10)(ba))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w:t>
            </w:r>
            <w:del w:id="325" w:author="Master Repository Process" w:date="2021-09-12T13:37:00Z">
              <w:r>
                <w:delText>250</w:delText>
              </w:r>
            </w:del>
            <w:ins w:id="326" w:author="Master Repository Process" w:date="2021-09-12T13:37:00Z">
              <w:r>
                <w:rPr>
                  <w:szCs w:val="22"/>
                </w:rPr>
                <w:t>262</w:t>
              </w:r>
            </w:ins>
            <w:r>
              <w:rPr>
                <w:szCs w:val="22"/>
              </w:rPr>
              <w:t>.00</w:t>
            </w:r>
          </w:p>
        </w:tc>
      </w:tr>
    </w:tbl>
    <w:p>
      <w:pPr>
        <w:pStyle w:val="yFootnotesection"/>
      </w:pPr>
      <w:r>
        <w:tab/>
        <w:t>[Part 2 inserted in Gazette 3 Jul 2009 p. 2702; amended in Gazette 31 Aug 2010 p. 4190</w:t>
      </w:r>
      <w:r>
        <w:noBreakHyphen/>
        <w:t>1; 29 Jul 2011 p. 3146; 29 Jun 2012 p. 2961-2; 18 Jun 2013 p. 2308</w:t>
      </w:r>
      <w:ins w:id="327" w:author="Master Repository Process" w:date="2021-09-12T13:37:00Z">
        <w:r>
          <w:t>; 20 Jun 2014 p. 2043</w:t>
        </w:r>
      </w:ins>
      <w:r>
        <w:t>.]</w:t>
      </w:r>
    </w:p>
    <w:p>
      <w:pPr>
        <w:pStyle w:val="yHeading3"/>
      </w:pPr>
      <w:bookmarkStart w:id="328" w:name="_Toc391651858"/>
      <w:bookmarkStart w:id="329" w:name="_Toc382477467"/>
      <w:r>
        <w:rPr>
          <w:rStyle w:val="CharSDivNo"/>
        </w:rPr>
        <w:t>Part 3</w:t>
      </w:r>
      <w:r>
        <w:t> — </w:t>
      </w:r>
      <w:r>
        <w:rPr>
          <w:rStyle w:val="CharSDivText"/>
        </w:rPr>
        <w:t>Authorised user payment</w:t>
      </w:r>
      <w:bookmarkEnd w:id="328"/>
      <w:bookmarkEnd w:id="329"/>
    </w:p>
    <w:p>
      <w:pPr>
        <w:pStyle w:val="yFootnoteheading"/>
        <w:spacing w:after="12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Pr>
          <w:p>
            <w:pPr>
              <w:pStyle w:val="yTableNAm"/>
              <w:spacing w:before="60"/>
            </w:pPr>
            <w:r>
              <w:t>7.</w:t>
            </w:r>
          </w:p>
        </w:tc>
        <w:tc>
          <w:tcPr>
            <w:tcW w:w="5086" w:type="dxa"/>
          </w:tcPr>
          <w:p>
            <w:pPr>
              <w:pStyle w:val="yTableNAm"/>
              <w:spacing w:before="60"/>
            </w:pPr>
            <w:r>
              <w:t>Annual authorised user payment (r. 31B(3)(a)(ii) and 31E(1)(b))</w:t>
            </w:r>
          </w:p>
        </w:tc>
        <w:tc>
          <w:tcPr>
            <w:tcW w:w="1268" w:type="dxa"/>
          </w:tcPr>
          <w:p>
            <w:pPr>
              <w:pStyle w:val="yTableNAm"/>
              <w:spacing w:before="60"/>
            </w:pPr>
            <w:r>
              <w:rPr>
                <w:szCs w:val="22"/>
              </w:rPr>
              <w:t>$</w:t>
            </w:r>
            <w:del w:id="330" w:author="Master Repository Process" w:date="2021-09-12T13:37:00Z">
              <w:r>
                <w:rPr>
                  <w:szCs w:val="22"/>
                </w:rPr>
                <w:delText>44</w:delText>
              </w:r>
            </w:del>
            <w:ins w:id="331" w:author="Master Repository Process" w:date="2021-09-12T13:37:00Z">
              <w:r>
                <w:rPr>
                  <w:szCs w:val="22"/>
                </w:rPr>
                <w:t>45</w:t>
              </w:r>
            </w:ins>
            <w:r>
              <w:rPr>
                <w:szCs w:val="22"/>
              </w:rPr>
              <w:t xml:space="preserve">.50/m </w:t>
            </w:r>
            <w:r>
              <w:t>of length of authorised vessel</w:t>
            </w:r>
          </w:p>
        </w:tc>
      </w:tr>
    </w:tbl>
    <w:p>
      <w:pPr>
        <w:pStyle w:val="yFootnotesection"/>
      </w:pPr>
      <w:r>
        <w:tab/>
        <w:t>[Part 3 inserted in Gazette 3 Jul 2009 p. 2702; amended in Gazette 4 Dec 2009 p. 4924-5; 31 Aug 2010 p. 4190</w:t>
      </w:r>
      <w:r>
        <w:noBreakHyphen/>
        <w:t>1; 29 Jul 2011 p. 3146; 29 Jun 2012 p. 2962; 18 Jun 2013 p. 2308</w:t>
      </w:r>
      <w:ins w:id="332" w:author="Master Repository Process" w:date="2021-09-12T13:37:00Z">
        <w:r>
          <w:t>; 20 Jun 2014 p. 2043</w:t>
        </w:r>
      </w:ins>
      <w:r>
        <w:t>.]</w:t>
      </w:r>
    </w:p>
    <w:p>
      <w:pPr>
        <w:pStyle w:val="yScheduleHeading"/>
      </w:pPr>
      <w:bookmarkStart w:id="333" w:name="_Toc391651859"/>
      <w:bookmarkStart w:id="334" w:name="_Toc382477468"/>
      <w:r>
        <w:rPr>
          <w:rStyle w:val="CharSchNo"/>
        </w:rPr>
        <w:t>Schedule 8</w:t>
      </w:r>
      <w:r>
        <w:rPr>
          <w:rStyle w:val="CharSDivNo"/>
        </w:rPr>
        <w:t> </w:t>
      </w:r>
      <w:r>
        <w:t>—</w:t>
      </w:r>
      <w:r>
        <w:rPr>
          <w:rStyle w:val="CharSDivText"/>
        </w:rPr>
        <w:t> </w:t>
      </w:r>
      <w:r>
        <w:rPr>
          <w:rStyle w:val="CharSchText"/>
        </w:rPr>
        <w:t>Berthing fee for Main Ferry Jetty</w:t>
      </w:r>
      <w:bookmarkEnd w:id="333"/>
      <w:bookmarkEnd w:id="334"/>
    </w:p>
    <w:p>
      <w:pPr>
        <w:pStyle w:val="yFootnoteheading"/>
        <w:spacing w:after="120"/>
        <w:rPr>
          <w:snapToGrid w:val="0"/>
        </w:rPr>
      </w:pPr>
      <w:r>
        <w:rPr>
          <w:snapToGrid w:val="0"/>
        </w:rPr>
        <w:tab/>
        <w:t>[Heading inserted in Gazette 29 Jun 2004 p. 2547.]</w:t>
      </w:r>
    </w:p>
    <w:p>
      <w:pPr>
        <w:pStyle w:val="yShoulderClause"/>
        <w:spacing w:after="80"/>
      </w:pPr>
      <w:r>
        <w:t>[r. 7E]</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rPr>
                <w:szCs w:val="22"/>
              </w:rPr>
              <w:t>$</w:t>
            </w:r>
            <w:del w:id="335" w:author="Master Repository Process" w:date="2021-09-12T13:37:00Z">
              <w:r>
                <w:rPr>
                  <w:szCs w:val="22"/>
                </w:rPr>
                <w:delText>53</w:delText>
              </w:r>
            </w:del>
            <w:ins w:id="336" w:author="Master Repository Process" w:date="2021-09-12T13:37:00Z">
              <w:r>
                <w:rPr>
                  <w:szCs w:val="22"/>
                </w:rPr>
                <w:t>54</w:t>
              </w:r>
            </w:ins>
            <w:r>
              <w:rPr>
                <w:szCs w:val="22"/>
              </w:rPr>
              <w:t xml:space="preserve">.50 </w:t>
            </w:r>
            <w:r>
              <w:t>per passenger</w:t>
            </w:r>
          </w:p>
        </w:tc>
      </w:tr>
      <w:tr>
        <w:tc>
          <w:tcPr>
            <w:tcW w:w="3261" w:type="dxa"/>
          </w:tcPr>
          <w:p>
            <w:pPr>
              <w:pStyle w:val="yTableNAm"/>
              <w:spacing w:before="80"/>
            </w:pPr>
            <w:r>
              <w:tab/>
              <w:t>Vessels less than 35 m:</w:t>
            </w:r>
          </w:p>
        </w:tc>
        <w:tc>
          <w:tcPr>
            <w:tcW w:w="3827" w:type="dxa"/>
          </w:tcPr>
          <w:p>
            <w:pPr>
              <w:pStyle w:val="yTableNAm"/>
              <w:spacing w:before="80"/>
            </w:pPr>
            <w:r>
              <w:rPr>
                <w:szCs w:val="22"/>
              </w:rPr>
              <w:t>$</w:t>
            </w:r>
            <w:del w:id="337" w:author="Master Repository Process" w:date="2021-09-12T13:37:00Z">
              <w:r>
                <w:rPr>
                  <w:szCs w:val="22"/>
                </w:rPr>
                <w:delText>381.50</w:delText>
              </w:r>
            </w:del>
            <w:ins w:id="338" w:author="Master Repository Process" w:date="2021-09-12T13:37:00Z">
              <w:r>
                <w:rPr>
                  <w:szCs w:val="22"/>
                </w:rPr>
                <w:t>389.00</w:t>
              </w:r>
            </w:ins>
            <w:r>
              <w:rPr>
                <w:szCs w:val="22"/>
              </w:rPr>
              <w:t xml:space="preserve">/m </w:t>
            </w:r>
            <w:r>
              <w:t>x length of vessel</w:t>
            </w:r>
          </w:p>
        </w:tc>
      </w:tr>
      <w:tr>
        <w:tc>
          <w:tcPr>
            <w:tcW w:w="3261" w:type="dxa"/>
          </w:tcPr>
          <w:p>
            <w:pPr>
              <w:pStyle w:val="yTableNAm"/>
              <w:spacing w:before="80"/>
            </w:pPr>
            <w:r>
              <w:tab/>
              <w:t>Vessels 35 m and over:</w:t>
            </w:r>
          </w:p>
        </w:tc>
        <w:tc>
          <w:tcPr>
            <w:tcW w:w="3827" w:type="dxa"/>
          </w:tcPr>
          <w:p>
            <w:pPr>
              <w:pStyle w:val="yTableNAm"/>
              <w:spacing w:before="80"/>
            </w:pPr>
            <w:r>
              <w:rPr>
                <w:szCs w:val="22"/>
              </w:rPr>
              <w:t>$</w:t>
            </w:r>
            <w:del w:id="339" w:author="Master Repository Process" w:date="2021-09-12T13:37:00Z">
              <w:r>
                <w:rPr>
                  <w:szCs w:val="22"/>
                </w:rPr>
                <w:delText>608</w:delText>
              </w:r>
            </w:del>
            <w:ins w:id="340" w:author="Master Repository Process" w:date="2021-09-12T13:37:00Z">
              <w:r>
                <w:rPr>
                  <w:szCs w:val="22"/>
                </w:rPr>
                <w:t>620</w:t>
              </w:r>
            </w:ins>
            <w:r>
              <w:rPr>
                <w:szCs w:val="22"/>
              </w:rPr>
              <w:t xml:space="preserve">.00/m </w:t>
            </w:r>
            <w:r>
              <w:t>x length of vessel</w:t>
            </w:r>
          </w:p>
        </w:tc>
      </w:tr>
      <w:tr>
        <w:tc>
          <w:tcPr>
            <w:tcW w:w="7088" w:type="dxa"/>
            <w:gridSpan w:val="2"/>
          </w:tcPr>
          <w:p>
            <w:pPr>
              <w:pStyle w:val="yTableNAm"/>
              <w:spacing w:before="80"/>
            </w:pPr>
            <w:r>
              <w:t xml:space="preserve">Fees for berthing at the Main Ferry Jetty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 in Gazette 29 Jun 2004 p. 2547</w:t>
      </w:r>
      <w:r>
        <w:noBreakHyphen/>
        <w:t>8; amended in Gazette 8 Aug 2006 p. 2908; 24 Jul 2007 p. 3667; 24 Jun 2008 p. 2912</w:t>
      </w:r>
      <w:r>
        <w:noBreakHyphen/>
        <w:t>13; 3 Jul 2009 p. 2703; 31 Aug 2010 p. 4191; 29 Jul 2011 p. 3146; 29 Jun 2012 p. 2962; 18 Jun 2013 p. 2308</w:t>
      </w:r>
      <w:ins w:id="341" w:author="Master Repository Process" w:date="2021-09-12T13:37:00Z">
        <w:r>
          <w:t>; 20 Jun 2014 p. 2043</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tabs>
          <w:tab w:val="left" w:pos="180"/>
        </w:tabs>
        <w:ind w:left="180" w:right="600"/>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342" w:name="_Toc391651860"/>
      <w:bookmarkStart w:id="343" w:name="_Toc382477469"/>
      <w:r>
        <w:t>Notes</w:t>
      </w:r>
      <w:bookmarkEnd w:id="342"/>
      <w:bookmarkEnd w:id="343"/>
    </w:p>
    <w:p>
      <w:pPr>
        <w:pStyle w:val="nSubsection"/>
        <w:rPr>
          <w:snapToGrid w:val="0"/>
        </w:rPr>
      </w:pPr>
      <w:r>
        <w:rPr>
          <w:snapToGrid w:val="0"/>
          <w:vertAlign w:val="superscript"/>
        </w:rPr>
        <w:t>1</w:t>
      </w:r>
      <w:r>
        <w:rPr>
          <w:snapToGrid w:val="0"/>
        </w:rPr>
        <w:tab/>
        <w:t xml:space="preserve">This </w:t>
      </w:r>
      <w:del w:id="344" w:author="Master Repository Process" w:date="2021-09-12T13:37:00Z">
        <w:r>
          <w:rPr>
            <w:snapToGrid w:val="0"/>
          </w:rPr>
          <w:delText xml:space="preserve">reprint </w:delText>
        </w:r>
      </w:del>
      <w:r>
        <w:rPr>
          <w:snapToGrid w:val="0"/>
        </w:rPr>
        <w:t>is a compilation</w:t>
      </w:r>
      <w:del w:id="345" w:author="Master Repository Process" w:date="2021-09-12T13:37:00Z">
        <w:r>
          <w:rPr>
            <w:snapToGrid w:val="0"/>
          </w:rPr>
          <w:delText xml:space="preserve"> as at 4 April 2014</w:delText>
        </w:r>
      </w:del>
      <w:r>
        <w:rPr>
          <w:snapToGrid w:val="0"/>
        </w:rPr>
        <w:t xml:space="preserve"> of the </w:t>
      </w:r>
      <w:r>
        <w:rPr>
          <w:i/>
        </w:rPr>
        <w:t xml:space="preserve">Rottnest Island Regulations 1988 </w:t>
      </w:r>
      <w:r>
        <w:rPr>
          <w:snapToGrid w:val="0"/>
        </w:rPr>
        <w:t>and includes the amendments made by the other written laws referred to in the following table.  The table also contains information about any reprint.</w:t>
      </w:r>
    </w:p>
    <w:p>
      <w:pPr>
        <w:pStyle w:val="nHeading3"/>
        <w:rPr>
          <w:snapToGrid w:val="0"/>
        </w:rPr>
      </w:pPr>
      <w:bookmarkStart w:id="346" w:name="_Toc391651861"/>
      <w:bookmarkStart w:id="347" w:name="_Toc382477470"/>
      <w:r>
        <w:rPr>
          <w:snapToGrid w:val="0"/>
        </w:rPr>
        <w:t>Compilation table</w:t>
      </w:r>
      <w:bookmarkEnd w:id="346"/>
      <w:bookmarkEnd w:id="347"/>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rPr>
                <w:iCs/>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Regulations 1988</w:t>
            </w:r>
          </w:p>
        </w:tc>
        <w:tc>
          <w:tcPr>
            <w:tcW w:w="1276" w:type="dxa"/>
          </w:tcPr>
          <w:p>
            <w:pPr>
              <w:pStyle w:val="nTable"/>
              <w:spacing w:after="40"/>
              <w:rPr>
                <w:sz w:val="19"/>
              </w:rPr>
            </w:pPr>
            <w:r>
              <w:rPr>
                <w:sz w:val="19"/>
              </w:rPr>
              <w:t>30 May 1988 p. 1825</w:t>
            </w:r>
            <w:r>
              <w:rPr>
                <w:sz w:val="19"/>
              </w:rPr>
              <w:noBreakHyphen/>
              <w:t>46</w:t>
            </w:r>
          </w:p>
        </w:tc>
        <w:tc>
          <w:tcPr>
            <w:tcW w:w="2693" w:type="dxa"/>
          </w:tcPr>
          <w:p>
            <w:pPr>
              <w:pStyle w:val="nTable"/>
              <w:spacing w:after="40"/>
              <w:rPr>
                <w:rFonts w:ascii="Arial" w:hAnsi="Arial"/>
                <w:b/>
                <w:sz w:val="19"/>
              </w:rPr>
            </w:pPr>
            <w:r>
              <w:rPr>
                <w:sz w:val="19"/>
              </w:rPr>
              <w:t xml:space="preserve">30 May 1988 (see r. 2 and </w:t>
            </w:r>
            <w:r>
              <w:rPr>
                <w:i/>
                <w:iCs/>
                <w:sz w:val="19"/>
              </w:rPr>
              <w:t>Gazette</w:t>
            </w:r>
            <w:r>
              <w:rPr>
                <w:sz w:val="19"/>
              </w:rPr>
              <w:t xml:space="preserve"> 30 May 1988 p. 1823)</w:t>
            </w:r>
          </w:p>
        </w:tc>
      </w:tr>
      <w:tr>
        <w:trPr>
          <w:cantSplit/>
        </w:trPr>
        <w:tc>
          <w:tcPr>
            <w:tcW w:w="3118" w:type="dxa"/>
          </w:tcPr>
          <w:p>
            <w:pPr>
              <w:pStyle w:val="nTable"/>
              <w:spacing w:after="40"/>
              <w:rPr>
                <w:iCs/>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1990</w:t>
            </w:r>
            <w:r>
              <w:rPr>
                <w:iCs/>
                <w:sz w:val="19"/>
                <w:vertAlign w:val="superscript"/>
              </w:rPr>
              <w:t> 4</w:t>
            </w:r>
          </w:p>
        </w:tc>
        <w:tc>
          <w:tcPr>
            <w:tcW w:w="1276" w:type="dxa"/>
          </w:tcPr>
          <w:p>
            <w:pPr>
              <w:pStyle w:val="nTable"/>
              <w:spacing w:after="40"/>
              <w:rPr>
                <w:sz w:val="19"/>
              </w:rPr>
            </w:pPr>
            <w:r>
              <w:rPr>
                <w:sz w:val="19"/>
              </w:rPr>
              <w:t>9 Nov 1990 p. 5589</w:t>
            </w:r>
            <w:r>
              <w:rPr>
                <w:sz w:val="19"/>
              </w:rPr>
              <w:noBreakHyphen/>
              <w:t>91</w:t>
            </w:r>
          </w:p>
        </w:tc>
        <w:tc>
          <w:tcPr>
            <w:tcW w:w="2693" w:type="dxa"/>
          </w:tcPr>
          <w:p>
            <w:pPr>
              <w:pStyle w:val="nTable"/>
              <w:spacing w:after="40"/>
              <w:rPr>
                <w:sz w:val="19"/>
              </w:rPr>
            </w:pPr>
            <w:r>
              <w:rPr>
                <w:sz w:val="19"/>
              </w:rPr>
              <w:t>9 Nov 1990</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1991</w:t>
            </w:r>
          </w:p>
        </w:tc>
        <w:tc>
          <w:tcPr>
            <w:tcW w:w="1276" w:type="dxa"/>
          </w:tcPr>
          <w:p>
            <w:pPr>
              <w:pStyle w:val="nTable"/>
              <w:spacing w:after="40"/>
              <w:rPr>
                <w:sz w:val="19"/>
              </w:rPr>
            </w:pPr>
            <w:r>
              <w:rPr>
                <w:sz w:val="19"/>
              </w:rPr>
              <w:t>14 Jun 1991 p. 2914</w:t>
            </w:r>
            <w:r>
              <w:rPr>
                <w:sz w:val="19"/>
              </w:rPr>
              <w:noBreakHyphen/>
              <w:t>15</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Authority Amendment Regulations 1993</w:t>
            </w:r>
          </w:p>
        </w:tc>
        <w:tc>
          <w:tcPr>
            <w:tcW w:w="1276" w:type="dxa"/>
          </w:tcPr>
          <w:p>
            <w:pPr>
              <w:pStyle w:val="nTable"/>
              <w:spacing w:after="40"/>
              <w:rPr>
                <w:sz w:val="19"/>
              </w:rPr>
            </w:pPr>
            <w:r>
              <w:rPr>
                <w:sz w:val="19"/>
              </w:rPr>
              <w:t>29 Oct 1993 p. 5928</w:t>
            </w:r>
          </w:p>
        </w:tc>
        <w:tc>
          <w:tcPr>
            <w:tcW w:w="2693" w:type="dxa"/>
          </w:tcPr>
          <w:p>
            <w:pPr>
              <w:pStyle w:val="nTable"/>
              <w:spacing w:after="40"/>
              <w:rPr>
                <w:sz w:val="19"/>
              </w:rPr>
            </w:pPr>
            <w:r>
              <w:rPr>
                <w:sz w:val="19"/>
              </w:rPr>
              <w:t>29 Oct 1993</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1993</w:t>
            </w:r>
          </w:p>
        </w:tc>
        <w:tc>
          <w:tcPr>
            <w:tcW w:w="1276" w:type="dxa"/>
          </w:tcPr>
          <w:p>
            <w:pPr>
              <w:pStyle w:val="nTable"/>
              <w:spacing w:after="40"/>
              <w:rPr>
                <w:sz w:val="19"/>
              </w:rPr>
            </w:pPr>
            <w:r>
              <w:rPr>
                <w:sz w:val="19"/>
              </w:rPr>
              <w:t>14 Dec 1993 p. 6666</w:t>
            </w:r>
            <w:r>
              <w:rPr>
                <w:sz w:val="19"/>
              </w:rPr>
              <w:noBreakHyphen/>
              <w:t>8</w:t>
            </w:r>
          </w:p>
        </w:tc>
        <w:tc>
          <w:tcPr>
            <w:tcW w:w="2693" w:type="dxa"/>
          </w:tcPr>
          <w:p>
            <w:pPr>
              <w:pStyle w:val="nTable"/>
              <w:spacing w:after="40"/>
              <w:rPr>
                <w:sz w:val="19"/>
              </w:rPr>
            </w:pPr>
            <w:r>
              <w:rPr>
                <w:sz w:val="19"/>
              </w:rPr>
              <w:t>14 Dec 1993</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1994</w:t>
            </w:r>
          </w:p>
        </w:tc>
        <w:tc>
          <w:tcPr>
            <w:tcW w:w="1276" w:type="dxa"/>
          </w:tcPr>
          <w:p>
            <w:pPr>
              <w:pStyle w:val="nTable"/>
              <w:spacing w:after="40"/>
              <w:rPr>
                <w:sz w:val="19"/>
              </w:rPr>
            </w:pPr>
            <w:r>
              <w:rPr>
                <w:sz w:val="19"/>
              </w:rPr>
              <w:t>30 Dec 1994 p. 7347</w:t>
            </w:r>
            <w:r>
              <w:rPr>
                <w:sz w:val="19"/>
              </w:rPr>
              <w:noBreakHyphen/>
              <w:t>9</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1995</w:t>
            </w:r>
          </w:p>
        </w:tc>
        <w:tc>
          <w:tcPr>
            <w:tcW w:w="1276" w:type="dxa"/>
          </w:tcPr>
          <w:p>
            <w:pPr>
              <w:pStyle w:val="nTable"/>
              <w:spacing w:after="40"/>
              <w:rPr>
                <w:sz w:val="19"/>
              </w:rPr>
            </w:pPr>
            <w:r>
              <w:rPr>
                <w:sz w:val="19"/>
              </w:rPr>
              <w:t>21 Jul 1995 p. 3115</w:t>
            </w:r>
            <w:r>
              <w:rPr>
                <w:sz w:val="19"/>
              </w:rPr>
              <w:noBreakHyphen/>
              <w:t>16</w:t>
            </w:r>
          </w:p>
        </w:tc>
        <w:tc>
          <w:tcPr>
            <w:tcW w:w="2693" w:type="dxa"/>
          </w:tcPr>
          <w:p>
            <w:pPr>
              <w:pStyle w:val="nTable"/>
              <w:spacing w:after="40"/>
              <w:rPr>
                <w:sz w:val="19"/>
              </w:rPr>
            </w:pPr>
            <w:r>
              <w:rPr>
                <w:sz w:val="19"/>
              </w:rPr>
              <w:t>21 Jul 1995</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1997</w:t>
            </w:r>
            <w:r>
              <w:rPr>
                <w:rFonts w:ascii="Times" w:hAnsi="Times"/>
                <w:iCs/>
                <w:sz w:val="19"/>
                <w:vertAlign w:val="superscript"/>
              </w:rPr>
              <w:t> 5</w:t>
            </w:r>
          </w:p>
        </w:tc>
        <w:tc>
          <w:tcPr>
            <w:tcW w:w="1276" w:type="dxa"/>
          </w:tcPr>
          <w:p>
            <w:pPr>
              <w:pStyle w:val="nTable"/>
              <w:spacing w:after="40"/>
              <w:rPr>
                <w:sz w:val="19"/>
              </w:rPr>
            </w:pPr>
            <w:r>
              <w:rPr>
                <w:sz w:val="19"/>
              </w:rPr>
              <w:t>4 Jul 1997 p. 3510</w:t>
            </w:r>
            <w:r>
              <w:rPr>
                <w:sz w:val="19"/>
              </w:rPr>
              <w:noBreakHyphen/>
              <w:t>39</w:t>
            </w:r>
            <w:r>
              <w:rPr>
                <w:sz w:val="19"/>
              </w:rPr>
              <w:br/>
              <w:t>(correction 18 Jul 1997 p. 3782)</w:t>
            </w:r>
          </w:p>
        </w:tc>
        <w:tc>
          <w:tcPr>
            <w:tcW w:w="2693" w:type="dxa"/>
          </w:tcPr>
          <w:p>
            <w:pPr>
              <w:pStyle w:val="nTable"/>
              <w:spacing w:after="40"/>
              <w:rPr>
                <w:sz w:val="19"/>
              </w:rPr>
            </w:pPr>
            <w:r>
              <w:rPr>
                <w:sz w:val="19"/>
              </w:rPr>
              <w:t>4 Jul 1997</w:t>
            </w:r>
          </w:p>
        </w:tc>
      </w:tr>
      <w:tr>
        <w:trPr>
          <w:cantSplit/>
        </w:trPr>
        <w:tc>
          <w:tcPr>
            <w:tcW w:w="7087" w:type="dxa"/>
            <w:gridSpan w:val="3"/>
          </w:tcPr>
          <w:p>
            <w:pPr>
              <w:pStyle w:val="nTable"/>
              <w:spacing w:after="40"/>
              <w:rPr>
                <w:iCs/>
                <w:sz w:val="19"/>
              </w:rPr>
            </w:pPr>
            <w:r>
              <w:rPr>
                <w:b/>
                <w:bCs/>
                <w:sz w:val="19"/>
              </w:rPr>
              <w:t xml:space="preserve">Reprint of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1 Aug 1997</w:t>
            </w:r>
            <w:r>
              <w:rPr>
                <w:iCs/>
                <w:sz w:val="19"/>
              </w:rPr>
              <w:t xml:space="preserve"> (includes amendments listed above)</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1998</w:t>
            </w:r>
          </w:p>
        </w:tc>
        <w:tc>
          <w:tcPr>
            <w:tcW w:w="1276" w:type="dxa"/>
          </w:tcPr>
          <w:p>
            <w:pPr>
              <w:pStyle w:val="nTable"/>
              <w:spacing w:after="40"/>
              <w:rPr>
                <w:sz w:val="19"/>
              </w:rPr>
            </w:pPr>
            <w:r>
              <w:rPr>
                <w:sz w:val="19"/>
              </w:rPr>
              <w:t>19 Jun 1998 p. 3302</w:t>
            </w:r>
            <w:r>
              <w:rPr>
                <w:sz w:val="19"/>
              </w:rPr>
              <w:noBreakHyphen/>
              <w:t>3</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1999</w:t>
            </w:r>
          </w:p>
        </w:tc>
        <w:tc>
          <w:tcPr>
            <w:tcW w:w="1276" w:type="dxa"/>
          </w:tcPr>
          <w:p>
            <w:pPr>
              <w:pStyle w:val="nTable"/>
              <w:spacing w:after="40"/>
              <w:rPr>
                <w:sz w:val="19"/>
              </w:rPr>
            </w:pPr>
            <w:r>
              <w:rPr>
                <w:sz w:val="19"/>
              </w:rPr>
              <w:t>15 Jun 1999 p. 2574</w:t>
            </w:r>
            <w:r>
              <w:rPr>
                <w:sz w:val="19"/>
              </w:rPr>
              <w:noBreakHyphen/>
              <w:t>5</w:t>
            </w:r>
          </w:p>
        </w:tc>
        <w:tc>
          <w:tcPr>
            <w:tcW w:w="2693" w:type="dxa"/>
          </w:tcPr>
          <w:p>
            <w:pPr>
              <w:pStyle w:val="nTable"/>
              <w:spacing w:after="40"/>
              <w:rPr>
                <w:sz w:val="19"/>
              </w:rPr>
            </w:pPr>
            <w:r>
              <w:rPr>
                <w:sz w:val="19"/>
              </w:rPr>
              <w:t>15 Jun 1999</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2000</w:t>
            </w:r>
          </w:p>
        </w:tc>
        <w:tc>
          <w:tcPr>
            <w:tcW w:w="1276" w:type="dxa"/>
          </w:tcPr>
          <w:p>
            <w:pPr>
              <w:pStyle w:val="nTable"/>
              <w:spacing w:after="40"/>
              <w:rPr>
                <w:sz w:val="19"/>
              </w:rPr>
            </w:pPr>
            <w:r>
              <w:rPr>
                <w:sz w:val="19"/>
              </w:rPr>
              <w:t>23 Jun 2000 p. 3211</w:t>
            </w:r>
            <w:r>
              <w:rPr>
                <w:sz w:val="19"/>
              </w:rPr>
              <w:noBreakHyphen/>
              <w:t>12</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2001</w:t>
            </w:r>
          </w:p>
        </w:tc>
        <w:tc>
          <w:tcPr>
            <w:tcW w:w="1276" w:type="dxa"/>
          </w:tcPr>
          <w:p>
            <w:pPr>
              <w:pStyle w:val="nTable"/>
              <w:keepNext/>
              <w:spacing w:after="40"/>
              <w:rPr>
                <w:sz w:val="19"/>
              </w:rPr>
            </w:pPr>
            <w:r>
              <w:rPr>
                <w:sz w:val="19"/>
              </w:rPr>
              <w:t>7 Dec 2001 p. 6188</w:t>
            </w:r>
            <w:r>
              <w:rPr>
                <w:sz w:val="19"/>
              </w:rPr>
              <w:noBreakHyphen/>
              <w:t>90</w:t>
            </w:r>
          </w:p>
        </w:tc>
        <w:tc>
          <w:tcPr>
            <w:tcW w:w="2693" w:type="dxa"/>
          </w:tcPr>
          <w:p>
            <w:pPr>
              <w:pStyle w:val="nTable"/>
              <w:keepNext/>
              <w:spacing w:after="40"/>
              <w:rPr>
                <w:sz w:val="19"/>
              </w:rPr>
            </w:pPr>
            <w:r>
              <w:rPr>
                <w:sz w:val="19"/>
              </w:rPr>
              <w:t>7 Dec 2001</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2003</w:t>
            </w:r>
            <w:r>
              <w:rPr>
                <w:sz w:val="19"/>
              </w:rPr>
              <w:t xml:space="preserve"> </w:t>
            </w:r>
            <w:r>
              <w:rPr>
                <w:sz w:val="19"/>
                <w:vertAlign w:val="superscript"/>
              </w:rPr>
              <w:t>6</w:t>
            </w:r>
          </w:p>
        </w:tc>
        <w:tc>
          <w:tcPr>
            <w:tcW w:w="1276" w:type="dxa"/>
          </w:tcPr>
          <w:p>
            <w:pPr>
              <w:pStyle w:val="nTable"/>
              <w:spacing w:after="40"/>
              <w:rPr>
                <w:sz w:val="19"/>
              </w:rPr>
            </w:pPr>
            <w:r>
              <w:rPr>
                <w:sz w:val="19"/>
              </w:rPr>
              <w:t>24 Apr 2003 p. 1271</w:t>
            </w:r>
            <w:r>
              <w:rPr>
                <w:sz w:val="19"/>
              </w:rPr>
              <w:noBreakHyphen/>
              <w:t>3</w:t>
            </w:r>
          </w:p>
        </w:tc>
        <w:tc>
          <w:tcPr>
            <w:tcW w:w="2693" w:type="dxa"/>
          </w:tcPr>
          <w:p>
            <w:pPr>
              <w:pStyle w:val="nTable"/>
              <w:spacing w:after="40"/>
              <w:rPr>
                <w:sz w:val="19"/>
              </w:rPr>
            </w:pPr>
            <w:r>
              <w:rPr>
                <w:sz w:val="19"/>
              </w:rPr>
              <w:t>24 Apr 2003</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2003</w:t>
            </w:r>
          </w:p>
        </w:tc>
        <w:tc>
          <w:tcPr>
            <w:tcW w:w="1276" w:type="dxa"/>
          </w:tcPr>
          <w:p>
            <w:pPr>
              <w:pStyle w:val="nTable"/>
              <w:spacing w:after="40"/>
              <w:rPr>
                <w:sz w:val="19"/>
              </w:rPr>
            </w:pPr>
            <w:r>
              <w:rPr>
                <w:sz w:val="19"/>
              </w:rPr>
              <w:t>20 Jun 2003 p. 2251</w:t>
            </w:r>
            <w:r>
              <w:rPr>
                <w:sz w:val="19"/>
              </w:rPr>
              <w:noBreakHyphen/>
              <w:t>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3) 2003</w:t>
            </w:r>
          </w:p>
        </w:tc>
        <w:tc>
          <w:tcPr>
            <w:tcW w:w="1276" w:type="dxa"/>
          </w:tcPr>
          <w:p>
            <w:pPr>
              <w:pStyle w:val="nTable"/>
              <w:spacing w:after="40"/>
              <w:rPr>
                <w:sz w:val="19"/>
              </w:rPr>
            </w:pPr>
            <w:r>
              <w:rPr>
                <w:sz w:val="19"/>
              </w:rPr>
              <w:t>27 Jun 2003 p. 2406</w:t>
            </w:r>
            <w:r>
              <w:rPr>
                <w:sz w:val="19"/>
              </w:rPr>
              <w:noBreakHyphen/>
              <w:t>8</w:t>
            </w:r>
          </w:p>
        </w:tc>
        <w:tc>
          <w:tcPr>
            <w:tcW w:w="2693" w:type="dxa"/>
          </w:tcPr>
          <w:p>
            <w:pPr>
              <w:pStyle w:val="nTable"/>
              <w:spacing w:after="40"/>
              <w:rPr>
                <w:sz w:val="19"/>
              </w:rPr>
            </w:pPr>
            <w:r>
              <w:rPr>
                <w:sz w:val="19"/>
              </w:rPr>
              <w:t>1 Sep 2003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2004</w:t>
            </w:r>
          </w:p>
        </w:tc>
        <w:tc>
          <w:tcPr>
            <w:tcW w:w="1276" w:type="dxa"/>
          </w:tcPr>
          <w:p>
            <w:pPr>
              <w:pStyle w:val="nTable"/>
              <w:spacing w:after="40"/>
              <w:rPr>
                <w:sz w:val="19"/>
              </w:rPr>
            </w:pPr>
            <w:r>
              <w:rPr>
                <w:sz w:val="19"/>
              </w:rPr>
              <w:t>29 Jun 2004 p. 2545</w:t>
            </w:r>
            <w:r>
              <w:rPr>
                <w:sz w:val="19"/>
              </w:rPr>
              <w:noBreakHyphen/>
              <w:t>8</w:t>
            </w:r>
          </w:p>
        </w:tc>
        <w:tc>
          <w:tcPr>
            <w:tcW w:w="2693" w:type="dxa"/>
          </w:tcPr>
          <w:p>
            <w:pPr>
              <w:pStyle w:val="nTable"/>
              <w:spacing w:after="40"/>
              <w:rPr>
                <w:sz w:val="19"/>
              </w:rPr>
            </w:pPr>
            <w:r>
              <w:rPr>
                <w:sz w:val="19"/>
              </w:rPr>
              <w:t>1 Jul 2004 (see r. 2) </w:t>
            </w:r>
          </w:p>
        </w:tc>
      </w:tr>
      <w:tr>
        <w:trPr>
          <w:cantSplit/>
        </w:trPr>
        <w:tc>
          <w:tcPr>
            <w:tcW w:w="7087" w:type="dxa"/>
            <w:gridSpan w:val="3"/>
          </w:tcPr>
          <w:p>
            <w:pPr>
              <w:pStyle w:val="nTable"/>
              <w:spacing w:after="40"/>
              <w:rPr>
                <w:sz w:val="19"/>
              </w:rPr>
            </w:pPr>
            <w:r>
              <w:rPr>
                <w:b/>
                <w:bCs/>
                <w:sz w:val="19"/>
              </w:rPr>
              <w:t xml:space="preserve">Reprint 2: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14 Jan 2005</w:t>
            </w:r>
            <w:r>
              <w:rPr>
                <w:iCs/>
                <w:sz w:val="19"/>
              </w:rPr>
              <w:t xml:space="preserve"> (includes amendments listed above)</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2006</w:t>
            </w:r>
          </w:p>
        </w:tc>
        <w:tc>
          <w:tcPr>
            <w:tcW w:w="1276" w:type="dxa"/>
          </w:tcPr>
          <w:p>
            <w:pPr>
              <w:pStyle w:val="nTable"/>
              <w:spacing w:after="40"/>
              <w:rPr>
                <w:sz w:val="19"/>
              </w:rPr>
            </w:pPr>
            <w:r>
              <w:rPr>
                <w:sz w:val="19"/>
              </w:rPr>
              <w:t>8 Aug 2006 p. 2906</w:t>
            </w:r>
            <w:r>
              <w:rPr>
                <w:sz w:val="19"/>
              </w:rPr>
              <w:noBreakHyphen/>
              <w:t>8</w:t>
            </w:r>
          </w:p>
        </w:tc>
        <w:tc>
          <w:tcPr>
            <w:tcW w:w="2693" w:type="dxa"/>
          </w:tcPr>
          <w:p>
            <w:pPr>
              <w:pStyle w:val="nTable"/>
              <w:spacing w:after="40"/>
              <w:rPr>
                <w:sz w:val="19"/>
              </w:rPr>
            </w:pPr>
            <w:r>
              <w:rPr>
                <w:sz w:val="19"/>
              </w:rPr>
              <w:t>8 Aug 2006</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2007</w:t>
            </w:r>
          </w:p>
        </w:tc>
        <w:tc>
          <w:tcPr>
            <w:tcW w:w="1276" w:type="dxa"/>
          </w:tcPr>
          <w:p>
            <w:pPr>
              <w:pStyle w:val="nTable"/>
              <w:spacing w:after="40"/>
              <w:rPr>
                <w:sz w:val="19"/>
              </w:rPr>
            </w:pPr>
            <w:r>
              <w:rPr>
                <w:sz w:val="19"/>
              </w:rPr>
              <w:t>24 Jul 2007 p. 3665</w:t>
            </w:r>
            <w:r>
              <w:rPr>
                <w:sz w:val="19"/>
              </w:rPr>
              <w:noBreakHyphen/>
              <w:t>7</w:t>
            </w:r>
          </w:p>
        </w:tc>
        <w:tc>
          <w:tcPr>
            <w:tcW w:w="2693" w:type="dxa"/>
          </w:tcPr>
          <w:p>
            <w:pPr>
              <w:pStyle w:val="nTable"/>
              <w:spacing w:after="40"/>
              <w:rPr>
                <w:sz w:val="19"/>
              </w:rPr>
            </w:pPr>
            <w:r>
              <w:rPr>
                <w:snapToGrid w:val="0"/>
                <w:sz w:val="19"/>
              </w:rPr>
              <w:t>r. 1 and 2: 24 Jul 2007 (see r. 2(a));</w:t>
            </w:r>
            <w:r>
              <w:rPr>
                <w:snapToGrid w:val="0"/>
                <w:sz w:val="19"/>
              </w:rPr>
              <w:br/>
              <w:t>Regulations other than r. 1 and 2: 25 Jul 2007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2008</w:t>
            </w:r>
          </w:p>
        </w:tc>
        <w:tc>
          <w:tcPr>
            <w:tcW w:w="1276" w:type="dxa"/>
          </w:tcPr>
          <w:p>
            <w:pPr>
              <w:pStyle w:val="nTable"/>
              <w:spacing w:after="40"/>
              <w:rPr>
                <w:sz w:val="19"/>
              </w:rPr>
            </w:pPr>
            <w:r>
              <w:rPr>
                <w:sz w:val="19"/>
              </w:rPr>
              <w:t>24 Jun 2008 p. 2911</w:t>
            </w:r>
            <w:r>
              <w:rPr>
                <w:sz w:val="19"/>
              </w:rPr>
              <w:noBreakHyphen/>
              <w:t>13</w:t>
            </w:r>
          </w:p>
        </w:tc>
        <w:tc>
          <w:tcPr>
            <w:tcW w:w="2693" w:type="dxa"/>
          </w:tcPr>
          <w:p>
            <w:pPr>
              <w:pStyle w:val="nTable"/>
              <w:spacing w:after="40"/>
              <w:rPr>
                <w:snapToGrid w:val="0"/>
                <w:sz w:val="19"/>
              </w:rPr>
            </w:pPr>
            <w:r>
              <w:rPr>
                <w:snapToGrid w:val="0"/>
                <w:sz w:val="19"/>
              </w:rPr>
              <w:t>r. 1 and 2: 24 Jun 2008 (see r. 2(a));</w:t>
            </w:r>
            <w:r>
              <w:rPr>
                <w:snapToGrid w:val="0"/>
                <w:sz w:val="19"/>
              </w:rPr>
              <w:br/>
              <w:t>Regulations other than r. 1 and 2: 1 Jul 2008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2009</w:t>
            </w:r>
          </w:p>
        </w:tc>
        <w:tc>
          <w:tcPr>
            <w:tcW w:w="1276" w:type="dxa"/>
          </w:tcPr>
          <w:p>
            <w:pPr>
              <w:pStyle w:val="nTable"/>
              <w:spacing w:after="40"/>
              <w:rPr>
                <w:sz w:val="19"/>
              </w:rPr>
            </w:pPr>
            <w:r>
              <w:rPr>
                <w:sz w:val="19"/>
              </w:rPr>
              <w:t>3 Jul 2009 p. 2700</w:t>
            </w:r>
            <w:r>
              <w:rPr>
                <w:sz w:val="19"/>
              </w:rPr>
              <w:noBreakHyphen/>
              <w:t>3</w:t>
            </w:r>
          </w:p>
        </w:tc>
        <w:tc>
          <w:tcPr>
            <w:tcW w:w="2693" w:type="dxa"/>
          </w:tcPr>
          <w:p>
            <w:pPr>
              <w:pStyle w:val="nTable"/>
              <w:spacing w:after="40"/>
              <w:rPr>
                <w:snapToGrid w:val="0"/>
                <w:sz w:val="19"/>
              </w:rPr>
            </w:pPr>
            <w:r>
              <w:rPr>
                <w:snapToGrid w:val="0"/>
                <w:sz w:val="19"/>
              </w:rPr>
              <w:t>r. 1 and 2: 3 Jul 2009 (see r. 2(a));</w:t>
            </w:r>
            <w:r>
              <w:rPr>
                <w:snapToGrid w:val="0"/>
                <w:sz w:val="19"/>
              </w:rPr>
              <w:br/>
              <w:t>Regulations other than r. 1 and 2: 4 Jul 2009 (see r. 2(b)(ii))</w:t>
            </w:r>
          </w:p>
        </w:tc>
      </w:tr>
      <w:tr>
        <w:trPr>
          <w:cantSplit/>
        </w:trPr>
        <w:tc>
          <w:tcPr>
            <w:tcW w:w="7087" w:type="dxa"/>
            <w:gridSpan w:val="3"/>
          </w:tcPr>
          <w:p>
            <w:pPr>
              <w:pStyle w:val="nTable"/>
              <w:spacing w:after="40"/>
              <w:rPr>
                <w:snapToGrid w:val="0"/>
                <w:sz w:val="19"/>
              </w:rPr>
            </w:pPr>
            <w:r>
              <w:rPr>
                <w:b/>
                <w:bCs/>
                <w:sz w:val="19"/>
              </w:rPr>
              <w:t xml:space="preserve">Reprint 3: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21 Aug 2009</w:t>
            </w:r>
            <w:r>
              <w:rPr>
                <w:iCs/>
                <w:sz w:val="19"/>
              </w:rPr>
              <w:t xml:space="preserve"> (includes amendments listed above)</w:t>
            </w:r>
          </w:p>
        </w:tc>
      </w:tr>
      <w:tr>
        <w:trPr>
          <w:cantSplit/>
        </w:trPr>
        <w:tc>
          <w:tcPr>
            <w:tcW w:w="3118" w:type="dxa"/>
          </w:tcPr>
          <w:p>
            <w:pPr>
              <w:pStyle w:val="nTable"/>
              <w:spacing w:after="40"/>
              <w:rPr>
                <w:i/>
                <w:sz w:val="19"/>
              </w:rPr>
            </w:pPr>
            <w:r>
              <w:rPr>
                <w:i/>
                <w:sz w:val="19"/>
              </w:rPr>
              <w:t xml:space="preserve">Rottnest </w:t>
            </w:r>
            <w:smartTag w:uri="urn:schemas-microsoft-com:office:smarttags" w:element="PlaceType">
              <w:r>
                <w:rPr>
                  <w:i/>
                  <w:sz w:val="19"/>
                </w:rPr>
                <w:t>Island</w:t>
              </w:r>
            </w:smartTag>
            <w:r>
              <w:rPr>
                <w:i/>
                <w:sz w:val="19"/>
              </w:rPr>
              <w:t xml:space="preserve"> Amendment Regulations (No. 2) 2009</w:t>
            </w:r>
          </w:p>
        </w:tc>
        <w:tc>
          <w:tcPr>
            <w:tcW w:w="1276" w:type="dxa"/>
          </w:tcPr>
          <w:p>
            <w:pPr>
              <w:pStyle w:val="nTable"/>
              <w:spacing w:after="40"/>
              <w:rPr>
                <w:sz w:val="19"/>
              </w:rPr>
            </w:pPr>
            <w:r>
              <w:rPr>
                <w:sz w:val="19"/>
              </w:rPr>
              <w:t>4 Dec 2009 p. 4920</w:t>
            </w:r>
            <w:r>
              <w:rPr>
                <w:sz w:val="19"/>
              </w:rPr>
              <w:noBreakHyphen/>
              <w:t>6</w:t>
            </w:r>
          </w:p>
        </w:tc>
        <w:tc>
          <w:tcPr>
            <w:tcW w:w="2693" w:type="dxa"/>
          </w:tcPr>
          <w:p>
            <w:pPr>
              <w:pStyle w:val="nTable"/>
              <w:spacing w:after="40"/>
              <w:rPr>
                <w:snapToGrid w:val="0"/>
                <w:sz w:val="19"/>
              </w:rPr>
            </w:pPr>
            <w:r>
              <w:rPr>
                <w:snapToGrid w:val="0"/>
                <w:sz w:val="19"/>
              </w:rPr>
              <w:t>r. 1 and 2: 4 Dec 2009 (see r. 2(a));</w:t>
            </w:r>
            <w:r>
              <w:rPr>
                <w:snapToGrid w:val="0"/>
                <w:sz w:val="19"/>
              </w:rPr>
              <w:br/>
              <w:t>Regulations other than r. 1 and 2: 5 Dec 2009 (see r. 2(b))</w:t>
            </w:r>
          </w:p>
        </w:tc>
      </w:tr>
      <w:tr>
        <w:trPr>
          <w:cantSplit/>
        </w:trPr>
        <w:tc>
          <w:tcPr>
            <w:tcW w:w="3118" w:type="dxa"/>
          </w:tcPr>
          <w:p>
            <w:pPr>
              <w:pStyle w:val="nTable"/>
              <w:spacing w:after="40"/>
              <w:rPr>
                <w:i/>
                <w:sz w:val="19"/>
              </w:rPr>
            </w:pPr>
            <w:r>
              <w:rPr>
                <w:i/>
                <w:sz w:val="19"/>
              </w:rPr>
              <w:t>Rottnest Island Amendment Regulations (No. 3) 2009</w:t>
            </w:r>
          </w:p>
        </w:tc>
        <w:tc>
          <w:tcPr>
            <w:tcW w:w="1276" w:type="dxa"/>
          </w:tcPr>
          <w:p>
            <w:pPr>
              <w:pStyle w:val="nTable"/>
              <w:spacing w:after="40"/>
              <w:rPr>
                <w:sz w:val="19"/>
              </w:rPr>
            </w:pPr>
            <w:r>
              <w:rPr>
                <w:sz w:val="19"/>
              </w:rPr>
              <w:t>8 Dec 2009 p. 5002-9</w:t>
            </w:r>
          </w:p>
        </w:tc>
        <w:tc>
          <w:tcPr>
            <w:tcW w:w="2693" w:type="dxa"/>
          </w:tcPr>
          <w:p>
            <w:pPr>
              <w:pStyle w:val="nTable"/>
              <w:spacing w:after="40"/>
              <w:rPr>
                <w:snapToGrid w:val="0"/>
                <w:sz w:val="19"/>
              </w:rPr>
            </w:pPr>
            <w:r>
              <w:rPr>
                <w:snapToGrid w:val="0"/>
                <w:sz w:val="19"/>
              </w:rPr>
              <w:t>r. 1 and 2: 8 Dec 2009 (see r. 2(a));</w:t>
            </w:r>
            <w:r>
              <w:rPr>
                <w:snapToGrid w:val="0"/>
                <w:sz w:val="19"/>
              </w:rPr>
              <w:br/>
              <w:t>Regulations other than r. 1 and 2: 9 Dec 2009 (see r.2(b))</w:t>
            </w:r>
          </w:p>
        </w:tc>
      </w:tr>
      <w:tr>
        <w:trPr>
          <w:cantSplit/>
        </w:trPr>
        <w:tc>
          <w:tcPr>
            <w:tcW w:w="3118" w:type="dxa"/>
          </w:tcPr>
          <w:p>
            <w:pPr>
              <w:pStyle w:val="nTable"/>
              <w:spacing w:after="40"/>
              <w:rPr>
                <w:i/>
                <w:sz w:val="19"/>
              </w:rPr>
            </w:pPr>
            <w:r>
              <w:rPr>
                <w:i/>
                <w:sz w:val="19"/>
              </w:rPr>
              <w:t xml:space="preserve">Rottnest </w:t>
            </w:r>
            <w:smartTag w:uri="urn:schemas-microsoft-com:office:smarttags" w:element="PlaceType">
              <w:r>
                <w:rPr>
                  <w:i/>
                  <w:sz w:val="19"/>
                </w:rPr>
                <w:t>Island</w:t>
              </w:r>
            </w:smartTag>
            <w:r>
              <w:rPr>
                <w:i/>
                <w:sz w:val="19"/>
              </w:rPr>
              <w:t xml:space="preserve"> Amendment Regulations (No. 2) 2010</w:t>
            </w:r>
          </w:p>
        </w:tc>
        <w:tc>
          <w:tcPr>
            <w:tcW w:w="1276" w:type="dxa"/>
          </w:tcPr>
          <w:p>
            <w:pPr>
              <w:pStyle w:val="nTable"/>
              <w:spacing w:after="40"/>
              <w:rPr>
                <w:sz w:val="19"/>
              </w:rPr>
            </w:pPr>
            <w:r>
              <w:rPr>
                <w:sz w:val="19"/>
              </w:rPr>
              <w:t>31 Aug 2010 p. 4189</w:t>
            </w:r>
            <w:r>
              <w:rPr>
                <w:sz w:val="19"/>
              </w:rPr>
              <w:noBreakHyphen/>
              <w:t>91</w:t>
            </w:r>
          </w:p>
        </w:tc>
        <w:tc>
          <w:tcPr>
            <w:tcW w:w="2693" w:type="dxa"/>
          </w:tcPr>
          <w:p>
            <w:pPr>
              <w:pStyle w:val="nTable"/>
              <w:spacing w:after="40"/>
              <w:rPr>
                <w:snapToGrid w:val="0"/>
                <w:sz w:val="19"/>
              </w:rPr>
            </w:pPr>
            <w:r>
              <w:rPr>
                <w:snapToGrid w:val="0"/>
                <w:sz w:val="19"/>
              </w:rPr>
              <w:t>r. 1 and 2: 31 Aug 2010 (see r. 2(a));</w:t>
            </w:r>
            <w:r>
              <w:rPr>
                <w:snapToGrid w:val="0"/>
                <w:sz w:val="19"/>
              </w:rPr>
              <w:br/>
              <w:t>Regulations other than r. 1 and 2: 1 Sep 2010 (see r. 2(b)(ii))</w:t>
            </w:r>
          </w:p>
        </w:tc>
      </w:tr>
      <w:tr>
        <w:trPr>
          <w:cantSplit/>
        </w:trPr>
        <w:tc>
          <w:tcPr>
            <w:tcW w:w="3118" w:type="dxa"/>
          </w:tcPr>
          <w:p>
            <w:pPr>
              <w:pStyle w:val="nTable"/>
              <w:spacing w:after="40"/>
              <w:rPr>
                <w:i/>
                <w:sz w:val="19"/>
              </w:rPr>
            </w:pPr>
            <w:r>
              <w:rPr>
                <w:i/>
                <w:sz w:val="19"/>
              </w:rPr>
              <w:t xml:space="preserve">Rottnest </w:t>
            </w:r>
            <w:smartTag w:uri="urn:schemas-microsoft-com:office:smarttags" w:element="PlaceType">
              <w:r>
                <w:rPr>
                  <w:i/>
                  <w:sz w:val="19"/>
                </w:rPr>
                <w:t>Island</w:t>
              </w:r>
            </w:smartTag>
            <w:r>
              <w:rPr>
                <w:i/>
                <w:sz w:val="19"/>
              </w:rPr>
              <w:t xml:space="preserve"> Amendment Regulations 2010</w:t>
            </w:r>
          </w:p>
        </w:tc>
        <w:tc>
          <w:tcPr>
            <w:tcW w:w="1276" w:type="dxa"/>
          </w:tcPr>
          <w:p>
            <w:pPr>
              <w:pStyle w:val="nTable"/>
              <w:spacing w:after="40"/>
              <w:rPr>
                <w:sz w:val="19"/>
              </w:rPr>
            </w:pPr>
            <w:r>
              <w:rPr>
                <w:sz w:val="19"/>
              </w:rPr>
              <w:t>15 Oct 2010</w:t>
            </w:r>
          </w:p>
          <w:p>
            <w:pPr>
              <w:pStyle w:val="nTable"/>
              <w:spacing w:after="40"/>
              <w:rPr>
                <w:sz w:val="19"/>
              </w:rPr>
            </w:pPr>
            <w:r>
              <w:rPr>
                <w:sz w:val="19"/>
              </w:rPr>
              <w:t>p. 5176-7</w:t>
            </w:r>
          </w:p>
        </w:tc>
        <w:tc>
          <w:tcPr>
            <w:tcW w:w="2693" w:type="dxa"/>
          </w:tcPr>
          <w:p>
            <w:pPr>
              <w:pStyle w:val="nTable"/>
              <w:spacing w:after="40"/>
              <w:rPr>
                <w:snapToGrid w:val="0"/>
                <w:sz w:val="19"/>
              </w:rPr>
            </w:pPr>
            <w:r>
              <w:rPr>
                <w:snapToGrid w:val="0"/>
                <w:sz w:val="19"/>
              </w:rPr>
              <w:t>r. 1 and 2: 15 Oct 2010 (see r. 2(a));</w:t>
            </w:r>
            <w:r>
              <w:rPr>
                <w:snapToGrid w:val="0"/>
                <w:sz w:val="19"/>
              </w:rPr>
              <w:br/>
              <w:t>Regulations other than r. 1 and 2: 16 Oct 2010 (see r. 2(b))</w:t>
            </w:r>
          </w:p>
        </w:tc>
      </w:tr>
      <w:tr>
        <w:trPr>
          <w:cantSplit/>
        </w:trPr>
        <w:tc>
          <w:tcPr>
            <w:tcW w:w="3118" w:type="dxa"/>
          </w:tcPr>
          <w:p>
            <w:pPr>
              <w:pStyle w:val="nTable"/>
              <w:spacing w:after="40"/>
              <w:rPr>
                <w:i/>
                <w:sz w:val="19"/>
              </w:rPr>
            </w:pPr>
            <w:r>
              <w:rPr>
                <w:i/>
                <w:sz w:val="19"/>
              </w:rPr>
              <w:t xml:space="preserve">Rottnest </w:t>
            </w:r>
            <w:smartTag w:uri="urn:schemas-microsoft-com:office:smarttags" w:element="PlaceType">
              <w:r>
                <w:rPr>
                  <w:i/>
                  <w:sz w:val="19"/>
                </w:rPr>
                <w:t>Island</w:t>
              </w:r>
            </w:smartTag>
            <w:r>
              <w:rPr>
                <w:i/>
                <w:sz w:val="19"/>
              </w:rPr>
              <w:t xml:space="preserve"> Amendment Regulations (No. 3) 2010</w:t>
            </w:r>
          </w:p>
        </w:tc>
        <w:tc>
          <w:tcPr>
            <w:tcW w:w="1276" w:type="dxa"/>
          </w:tcPr>
          <w:p>
            <w:pPr>
              <w:pStyle w:val="nTable"/>
              <w:spacing w:after="40"/>
              <w:rPr>
                <w:sz w:val="19"/>
              </w:rPr>
            </w:pPr>
            <w:r>
              <w:rPr>
                <w:sz w:val="19"/>
              </w:rPr>
              <w:t>17 Dec 2010 p. 6359-62</w:t>
            </w:r>
          </w:p>
        </w:tc>
        <w:tc>
          <w:tcPr>
            <w:tcW w:w="2693" w:type="dxa"/>
          </w:tcPr>
          <w:p>
            <w:pPr>
              <w:pStyle w:val="nTable"/>
              <w:spacing w:after="40"/>
              <w:rPr>
                <w:snapToGrid w:val="0"/>
                <w:sz w:val="19"/>
              </w:rPr>
            </w:pPr>
            <w:r>
              <w:rPr>
                <w:sz w:val="19"/>
              </w:rPr>
              <w:t>r. 1 and 2: 17 Dec 2010 (see r. 2(a));</w:t>
            </w:r>
            <w:r>
              <w:rPr>
                <w:sz w:val="19"/>
              </w:rPr>
              <w:br/>
              <w:t>Regulations other than r. 1 and 2: 18 Dec 2010 (see r. 2(b))</w:t>
            </w:r>
          </w:p>
        </w:tc>
      </w:tr>
      <w:tr>
        <w:trPr>
          <w:cantSplit/>
        </w:trPr>
        <w:tc>
          <w:tcPr>
            <w:tcW w:w="3118" w:type="dxa"/>
          </w:tcPr>
          <w:p>
            <w:pPr>
              <w:pStyle w:val="nTable"/>
              <w:spacing w:after="40"/>
              <w:rPr>
                <w:i/>
                <w:sz w:val="19"/>
              </w:rPr>
            </w:pPr>
            <w:r>
              <w:rPr>
                <w:i/>
                <w:sz w:val="19"/>
              </w:rPr>
              <w:t xml:space="preserve">Rottnest </w:t>
            </w:r>
            <w:smartTag w:uri="urn:schemas-microsoft-com:office:smarttags" w:element="PlaceType">
              <w:r>
                <w:rPr>
                  <w:i/>
                  <w:sz w:val="19"/>
                </w:rPr>
                <w:t>Island</w:t>
              </w:r>
            </w:smartTag>
            <w:r>
              <w:rPr>
                <w:i/>
                <w:sz w:val="19"/>
              </w:rPr>
              <w:t xml:space="preserve"> Amendment Regulations 2011</w:t>
            </w:r>
          </w:p>
        </w:tc>
        <w:tc>
          <w:tcPr>
            <w:tcW w:w="1276" w:type="dxa"/>
          </w:tcPr>
          <w:p>
            <w:pPr>
              <w:pStyle w:val="nTable"/>
              <w:spacing w:after="40"/>
              <w:rPr>
                <w:sz w:val="19"/>
              </w:rPr>
            </w:pPr>
            <w:r>
              <w:rPr>
                <w:sz w:val="19"/>
              </w:rPr>
              <w:t>4 Mar 2011</w:t>
            </w:r>
            <w:r>
              <w:rPr>
                <w:sz w:val="19"/>
              </w:rPr>
              <w:br/>
              <w:t>p. 701</w:t>
            </w:r>
          </w:p>
        </w:tc>
        <w:tc>
          <w:tcPr>
            <w:tcW w:w="2693" w:type="dxa"/>
          </w:tcPr>
          <w:p>
            <w:pPr>
              <w:pStyle w:val="nTable"/>
              <w:spacing w:after="40"/>
              <w:rPr>
                <w:sz w:val="19"/>
              </w:rPr>
            </w:pPr>
            <w:r>
              <w:rPr>
                <w:sz w:val="19"/>
              </w:rPr>
              <w:t>r. 1 and 2: 4 Mar 2011 (see r. 2(a));</w:t>
            </w:r>
            <w:r>
              <w:rPr>
                <w:sz w:val="19"/>
              </w:rPr>
              <w:br/>
              <w:t>Regulations other than r. 1 and 2: 5 Mar 2011 (see r. 2(b))</w:t>
            </w:r>
          </w:p>
        </w:tc>
      </w:tr>
      <w:tr>
        <w:trPr>
          <w:cantSplit/>
        </w:trPr>
        <w:tc>
          <w:tcPr>
            <w:tcW w:w="7087" w:type="dxa"/>
            <w:gridSpan w:val="3"/>
          </w:tcPr>
          <w:p>
            <w:pPr>
              <w:pStyle w:val="nTable"/>
              <w:spacing w:after="40"/>
              <w:rPr>
                <w:sz w:val="19"/>
                <w:szCs w:val="19"/>
              </w:rPr>
            </w:pPr>
            <w:r>
              <w:rPr>
                <w:b/>
                <w:bCs/>
                <w:sz w:val="19"/>
              </w:rPr>
              <w:t xml:space="preserve">Reprint 4: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18 Mar 2011</w:t>
            </w:r>
            <w:r>
              <w:rPr>
                <w:iCs/>
                <w:sz w:val="19"/>
              </w:rPr>
              <w:t xml:space="preserve"> (includes amendments listed above)</w:t>
            </w:r>
          </w:p>
        </w:tc>
      </w:tr>
      <w:tr>
        <w:trPr>
          <w:cantSplit/>
        </w:trPr>
        <w:tc>
          <w:tcPr>
            <w:tcW w:w="3118" w:type="dxa"/>
          </w:tcPr>
          <w:p>
            <w:pPr>
              <w:pStyle w:val="nTable"/>
              <w:spacing w:after="40"/>
              <w:rPr>
                <w:i/>
                <w:sz w:val="19"/>
                <w:szCs w:val="19"/>
              </w:rPr>
            </w:pPr>
            <w:r>
              <w:rPr>
                <w:i/>
                <w:sz w:val="19"/>
                <w:szCs w:val="19"/>
              </w:rPr>
              <w:t xml:space="preserve">Rottnest </w:t>
            </w:r>
            <w:smartTag w:uri="urn:schemas-microsoft-com:office:smarttags" w:element="PlaceType">
              <w:r>
                <w:rPr>
                  <w:i/>
                  <w:sz w:val="19"/>
                  <w:szCs w:val="19"/>
                </w:rPr>
                <w:t>Island</w:t>
              </w:r>
            </w:smartTag>
            <w:r>
              <w:rPr>
                <w:i/>
                <w:sz w:val="19"/>
                <w:szCs w:val="19"/>
              </w:rPr>
              <w:t xml:space="preserve"> Amendment Regulations (No. 2) 2011</w:t>
            </w:r>
          </w:p>
        </w:tc>
        <w:tc>
          <w:tcPr>
            <w:tcW w:w="1276" w:type="dxa"/>
          </w:tcPr>
          <w:p>
            <w:pPr>
              <w:pStyle w:val="nTable"/>
              <w:spacing w:after="40"/>
              <w:rPr>
                <w:sz w:val="19"/>
                <w:szCs w:val="19"/>
              </w:rPr>
            </w:pPr>
            <w:r>
              <w:rPr>
                <w:sz w:val="19"/>
                <w:szCs w:val="19"/>
              </w:rPr>
              <w:t>29 Jul 2011 p. 3144-6</w:t>
            </w:r>
          </w:p>
        </w:tc>
        <w:tc>
          <w:tcPr>
            <w:tcW w:w="2693" w:type="dxa"/>
          </w:tcPr>
          <w:p>
            <w:pPr>
              <w:pStyle w:val="nTable"/>
              <w:spacing w:after="40"/>
              <w:rPr>
                <w:sz w:val="19"/>
                <w:szCs w:val="19"/>
              </w:rPr>
            </w:pPr>
            <w:r>
              <w:rPr>
                <w:sz w:val="19"/>
                <w:szCs w:val="19"/>
              </w:rPr>
              <w:t>r. 1 and 2: 29 Jul 2011 (see r. 2(a));</w:t>
            </w:r>
            <w:r>
              <w:rPr>
                <w:sz w:val="19"/>
                <w:szCs w:val="19"/>
              </w:rPr>
              <w:br/>
              <w:t>Regulations other than r. 1 and 2: 30 Jul 2011 (see r. 2(b))</w:t>
            </w:r>
          </w:p>
        </w:tc>
      </w:tr>
      <w:tr>
        <w:trPr>
          <w:cantSplit/>
        </w:trPr>
        <w:tc>
          <w:tcPr>
            <w:tcW w:w="3118" w:type="dxa"/>
          </w:tcPr>
          <w:p>
            <w:pPr>
              <w:pStyle w:val="nTable"/>
              <w:spacing w:after="40"/>
              <w:rPr>
                <w:i/>
                <w:sz w:val="19"/>
                <w:szCs w:val="19"/>
              </w:rPr>
            </w:pPr>
            <w:smartTag w:uri="urn:schemas-microsoft-com:office:smarttags" w:element="place">
              <w:smartTag w:uri="urn:schemas-microsoft-com:office:smarttags" w:element="PlaceName">
                <w:r>
                  <w:rPr>
                    <w:i/>
                    <w:sz w:val="19"/>
                    <w:szCs w:val="19"/>
                  </w:rPr>
                  <w:t>Rottnest</w:t>
                </w:r>
              </w:smartTag>
              <w:r>
                <w:rPr>
                  <w:i/>
                  <w:sz w:val="19"/>
                  <w:szCs w:val="19"/>
                </w:rPr>
                <w:t xml:space="preserve"> </w:t>
              </w:r>
              <w:smartTag w:uri="urn:schemas-microsoft-com:office:smarttags" w:element="PlaceType">
                <w:r>
                  <w:rPr>
                    <w:i/>
                    <w:sz w:val="19"/>
                    <w:szCs w:val="19"/>
                  </w:rPr>
                  <w:t>Island</w:t>
                </w:r>
              </w:smartTag>
            </w:smartTag>
            <w:r>
              <w:rPr>
                <w:i/>
                <w:sz w:val="19"/>
                <w:szCs w:val="19"/>
              </w:rPr>
              <w:t xml:space="preserve"> Amendment Regulations (No. 3) 2011</w:t>
            </w:r>
          </w:p>
        </w:tc>
        <w:tc>
          <w:tcPr>
            <w:tcW w:w="1276" w:type="dxa"/>
          </w:tcPr>
          <w:p>
            <w:pPr>
              <w:pStyle w:val="nTable"/>
              <w:spacing w:after="40"/>
              <w:rPr>
                <w:sz w:val="19"/>
                <w:szCs w:val="19"/>
              </w:rPr>
            </w:pPr>
            <w:r>
              <w:rPr>
                <w:sz w:val="19"/>
                <w:szCs w:val="19"/>
              </w:rPr>
              <w:t>25 Oct 2011 p. 4512-17</w:t>
            </w:r>
          </w:p>
        </w:tc>
        <w:tc>
          <w:tcPr>
            <w:tcW w:w="2693" w:type="dxa"/>
          </w:tcPr>
          <w:p>
            <w:pPr>
              <w:pStyle w:val="nTable"/>
              <w:spacing w:after="40"/>
              <w:rPr>
                <w:sz w:val="19"/>
                <w:szCs w:val="19"/>
              </w:rPr>
            </w:pPr>
            <w:r>
              <w:rPr>
                <w:sz w:val="19"/>
                <w:szCs w:val="19"/>
              </w:rPr>
              <w:t>r. 1 and 2: 25 Oct 2011 (see r. 2(a));</w:t>
            </w:r>
            <w:r>
              <w:rPr>
                <w:sz w:val="19"/>
                <w:szCs w:val="19"/>
              </w:rPr>
              <w:br/>
              <w:t>Regulations other than r. 1 and 2: 26 Oct 2011 (see r. 2(b))</w:t>
            </w:r>
          </w:p>
        </w:tc>
      </w:tr>
      <w:tr>
        <w:trPr>
          <w:cantSplit/>
        </w:trPr>
        <w:tc>
          <w:tcPr>
            <w:tcW w:w="3118" w:type="dxa"/>
          </w:tcPr>
          <w:p>
            <w:pPr>
              <w:pStyle w:val="nTable"/>
              <w:spacing w:after="40"/>
              <w:rPr>
                <w:i/>
                <w:sz w:val="19"/>
                <w:szCs w:val="19"/>
              </w:rPr>
            </w:pPr>
            <w:smartTag w:uri="urn:schemas-microsoft-com:office:smarttags" w:element="place">
              <w:smartTag w:uri="urn:schemas-microsoft-com:office:smarttags" w:element="PlaceName">
                <w:r>
                  <w:rPr>
                    <w:i/>
                    <w:sz w:val="19"/>
                    <w:szCs w:val="19"/>
                  </w:rPr>
                  <w:t>Rottnest</w:t>
                </w:r>
              </w:smartTag>
              <w:r>
                <w:rPr>
                  <w:i/>
                  <w:sz w:val="19"/>
                  <w:szCs w:val="19"/>
                </w:rPr>
                <w:t xml:space="preserve"> </w:t>
              </w:r>
              <w:smartTag w:uri="urn:schemas-microsoft-com:office:smarttags" w:element="PlaceType">
                <w:r>
                  <w:rPr>
                    <w:i/>
                    <w:sz w:val="19"/>
                    <w:szCs w:val="19"/>
                  </w:rPr>
                  <w:t>Island</w:t>
                </w:r>
              </w:smartTag>
            </w:smartTag>
            <w:r>
              <w:rPr>
                <w:i/>
                <w:sz w:val="19"/>
                <w:szCs w:val="19"/>
              </w:rPr>
              <w:t xml:space="preserve"> Amendment Regulations 2012</w:t>
            </w:r>
          </w:p>
        </w:tc>
        <w:tc>
          <w:tcPr>
            <w:tcW w:w="1276" w:type="dxa"/>
          </w:tcPr>
          <w:p>
            <w:pPr>
              <w:pStyle w:val="nTable"/>
              <w:spacing w:after="40"/>
              <w:rPr>
                <w:sz w:val="19"/>
                <w:szCs w:val="19"/>
              </w:rPr>
            </w:pPr>
            <w:r>
              <w:rPr>
                <w:sz w:val="19"/>
                <w:szCs w:val="19"/>
              </w:rPr>
              <w:t>29 Jun 2012 p. 2960-2</w:t>
            </w:r>
          </w:p>
        </w:tc>
        <w:tc>
          <w:tcPr>
            <w:tcW w:w="2693" w:type="dxa"/>
          </w:tcPr>
          <w:p>
            <w:pPr>
              <w:pStyle w:val="nTable"/>
              <w:spacing w:after="40"/>
              <w:rPr>
                <w:sz w:val="19"/>
                <w:szCs w:val="19"/>
              </w:rPr>
            </w:pPr>
            <w:r>
              <w:rPr>
                <w:sz w:val="19"/>
                <w:szCs w:val="19"/>
              </w:rPr>
              <w:t>r. 1 and 2: 29 Jun 2012 (see r. 2(a));</w:t>
            </w:r>
            <w:r>
              <w:rPr>
                <w:sz w:val="19"/>
                <w:szCs w:val="19"/>
              </w:rPr>
              <w:br/>
              <w:t>Regulations other than r. 1 and 2: 30 Jun 2012 (see r. 2(b))</w:t>
            </w:r>
          </w:p>
        </w:tc>
      </w:tr>
      <w:tr>
        <w:trPr>
          <w:cantSplit/>
        </w:trPr>
        <w:tc>
          <w:tcPr>
            <w:tcW w:w="3118" w:type="dxa"/>
          </w:tcPr>
          <w:p>
            <w:pPr>
              <w:pStyle w:val="nTable"/>
              <w:spacing w:after="40"/>
              <w:rPr>
                <w:i/>
                <w:sz w:val="19"/>
                <w:szCs w:val="19"/>
              </w:rPr>
            </w:pPr>
            <w:smartTag w:uri="urn:schemas-microsoft-com:office:smarttags" w:element="place">
              <w:smartTag w:uri="urn:schemas-microsoft-com:office:smarttags" w:element="PlaceName">
                <w:r>
                  <w:rPr>
                    <w:i/>
                    <w:sz w:val="19"/>
                    <w:szCs w:val="19"/>
                  </w:rPr>
                  <w:t>Rottnest</w:t>
                </w:r>
              </w:smartTag>
              <w:r>
                <w:rPr>
                  <w:i/>
                  <w:sz w:val="19"/>
                  <w:szCs w:val="19"/>
                </w:rPr>
                <w:t xml:space="preserve"> </w:t>
              </w:r>
              <w:smartTag w:uri="urn:schemas-microsoft-com:office:smarttags" w:element="PlaceType">
                <w:r>
                  <w:rPr>
                    <w:i/>
                    <w:sz w:val="19"/>
                    <w:szCs w:val="19"/>
                  </w:rPr>
                  <w:t>Island</w:t>
                </w:r>
              </w:smartTag>
            </w:smartTag>
            <w:r>
              <w:rPr>
                <w:i/>
                <w:sz w:val="19"/>
                <w:szCs w:val="19"/>
              </w:rPr>
              <w:t xml:space="preserve"> Amendment Regulations (No. 2) 2012</w:t>
            </w:r>
          </w:p>
        </w:tc>
        <w:tc>
          <w:tcPr>
            <w:tcW w:w="1276" w:type="dxa"/>
          </w:tcPr>
          <w:p>
            <w:pPr>
              <w:pStyle w:val="nTable"/>
              <w:spacing w:after="40"/>
              <w:rPr>
                <w:sz w:val="19"/>
                <w:szCs w:val="19"/>
              </w:rPr>
            </w:pPr>
            <w:r>
              <w:rPr>
                <w:sz w:val="19"/>
                <w:szCs w:val="19"/>
              </w:rPr>
              <w:t>4 Jan 2013 p. 22-4</w:t>
            </w:r>
          </w:p>
        </w:tc>
        <w:tc>
          <w:tcPr>
            <w:tcW w:w="2693" w:type="dxa"/>
          </w:tcPr>
          <w:p>
            <w:pPr>
              <w:pStyle w:val="nTable"/>
              <w:spacing w:after="40"/>
              <w:rPr>
                <w:sz w:val="19"/>
                <w:szCs w:val="19"/>
              </w:rPr>
            </w:pPr>
            <w:r>
              <w:rPr>
                <w:sz w:val="19"/>
                <w:szCs w:val="19"/>
              </w:rPr>
              <w:t>r. 1 and 2: 4 Jan 2013 (see r. 2(a));</w:t>
            </w:r>
            <w:r>
              <w:rPr>
                <w:sz w:val="19"/>
                <w:szCs w:val="19"/>
              </w:rPr>
              <w:br/>
              <w:t>Regulations other than r. 1 and 2: 5 Jan 2013 (see r. 2(b))</w:t>
            </w:r>
          </w:p>
        </w:tc>
      </w:tr>
      <w:tr>
        <w:trPr>
          <w:cantSplit/>
        </w:trPr>
        <w:tc>
          <w:tcPr>
            <w:tcW w:w="3118" w:type="dxa"/>
          </w:tcPr>
          <w:p>
            <w:pPr>
              <w:pStyle w:val="nTable"/>
              <w:spacing w:after="40"/>
              <w:rPr>
                <w:i/>
                <w:sz w:val="19"/>
                <w:szCs w:val="19"/>
              </w:rPr>
            </w:pPr>
            <w:smartTag w:uri="urn:schemas-microsoft-com:office:smarttags" w:element="place">
              <w:smartTag w:uri="urn:schemas-microsoft-com:office:smarttags" w:element="PlaceName">
                <w:r>
                  <w:rPr>
                    <w:i/>
                    <w:sz w:val="19"/>
                    <w:szCs w:val="19"/>
                  </w:rPr>
                  <w:t>Rottnest</w:t>
                </w:r>
              </w:smartTag>
              <w:r>
                <w:rPr>
                  <w:i/>
                  <w:sz w:val="19"/>
                  <w:szCs w:val="19"/>
                </w:rPr>
                <w:t xml:space="preserve"> </w:t>
              </w:r>
              <w:smartTag w:uri="urn:schemas-microsoft-com:office:smarttags" w:element="PlaceType">
                <w:r>
                  <w:rPr>
                    <w:i/>
                    <w:sz w:val="19"/>
                    <w:szCs w:val="19"/>
                  </w:rPr>
                  <w:t>Island</w:t>
                </w:r>
              </w:smartTag>
            </w:smartTag>
            <w:r>
              <w:rPr>
                <w:i/>
                <w:sz w:val="19"/>
                <w:szCs w:val="19"/>
              </w:rPr>
              <w:t xml:space="preserve"> Amendment Regulations (No. 2) 2013</w:t>
            </w:r>
          </w:p>
        </w:tc>
        <w:tc>
          <w:tcPr>
            <w:tcW w:w="1276" w:type="dxa"/>
          </w:tcPr>
          <w:p>
            <w:pPr>
              <w:pStyle w:val="nTable"/>
              <w:spacing w:after="40"/>
              <w:rPr>
                <w:rFonts w:ascii="Arial" w:hAnsi="Arial"/>
                <w:b/>
                <w:sz w:val="19"/>
                <w:szCs w:val="19"/>
              </w:rPr>
            </w:pPr>
            <w:r>
              <w:rPr>
                <w:sz w:val="19"/>
                <w:szCs w:val="19"/>
              </w:rPr>
              <w:t>18 Jun 2013 p. 2307-8</w:t>
            </w:r>
          </w:p>
        </w:tc>
        <w:tc>
          <w:tcPr>
            <w:tcW w:w="2693" w:type="dxa"/>
          </w:tcPr>
          <w:p>
            <w:pPr>
              <w:pStyle w:val="nTable"/>
              <w:spacing w:after="40"/>
              <w:rPr>
                <w:rFonts w:ascii="Arial" w:hAnsi="Arial"/>
                <w:b/>
                <w:sz w:val="19"/>
                <w:szCs w:val="19"/>
              </w:rPr>
            </w:pPr>
            <w:r>
              <w:rPr>
                <w:sz w:val="19"/>
                <w:szCs w:val="19"/>
              </w:rPr>
              <w:t>r. 1 and 2: 18 Jun 2013 (see r. 2(a));</w:t>
            </w:r>
            <w:r>
              <w:rPr>
                <w:sz w:val="19"/>
                <w:szCs w:val="19"/>
              </w:rPr>
              <w:br/>
              <w:t>Regulations other than r. 1 and 2: 1 Jul 2013 (see r. 2(b))</w:t>
            </w:r>
          </w:p>
        </w:tc>
      </w:tr>
      <w:tr>
        <w:trPr>
          <w:cantSplit/>
        </w:trPr>
        <w:tc>
          <w:tcPr>
            <w:tcW w:w="3118" w:type="dxa"/>
          </w:tcPr>
          <w:p>
            <w:pPr>
              <w:pStyle w:val="nTable"/>
              <w:spacing w:after="40"/>
              <w:rPr>
                <w:i/>
                <w:sz w:val="19"/>
                <w:szCs w:val="19"/>
              </w:rPr>
            </w:pPr>
            <w:smartTag w:uri="urn:schemas-microsoft-com:office:smarttags" w:element="place">
              <w:smartTag w:uri="urn:schemas-microsoft-com:office:smarttags" w:element="PlaceName">
                <w:r>
                  <w:rPr>
                    <w:i/>
                    <w:sz w:val="19"/>
                    <w:szCs w:val="19"/>
                  </w:rPr>
                  <w:t>Rottnest</w:t>
                </w:r>
              </w:smartTag>
              <w:r>
                <w:rPr>
                  <w:i/>
                  <w:sz w:val="19"/>
                  <w:szCs w:val="19"/>
                </w:rPr>
                <w:t xml:space="preserve"> </w:t>
              </w:r>
              <w:smartTag w:uri="urn:schemas-microsoft-com:office:smarttags" w:element="PlaceType">
                <w:r>
                  <w:rPr>
                    <w:i/>
                    <w:sz w:val="19"/>
                    <w:szCs w:val="19"/>
                  </w:rPr>
                  <w:t>Island</w:t>
                </w:r>
              </w:smartTag>
            </w:smartTag>
            <w:r>
              <w:rPr>
                <w:i/>
                <w:sz w:val="19"/>
                <w:szCs w:val="19"/>
              </w:rPr>
              <w:t xml:space="preserve"> Amendment Regulations 2013</w:t>
            </w:r>
          </w:p>
        </w:tc>
        <w:tc>
          <w:tcPr>
            <w:tcW w:w="1276" w:type="dxa"/>
          </w:tcPr>
          <w:p>
            <w:pPr>
              <w:pStyle w:val="nTable"/>
              <w:spacing w:after="40"/>
              <w:rPr>
                <w:sz w:val="19"/>
                <w:szCs w:val="19"/>
              </w:rPr>
            </w:pPr>
            <w:r>
              <w:rPr>
                <w:sz w:val="19"/>
                <w:szCs w:val="19"/>
              </w:rPr>
              <w:t>24 Jan 2014 p. 113-14</w:t>
            </w:r>
          </w:p>
        </w:tc>
        <w:tc>
          <w:tcPr>
            <w:tcW w:w="2693" w:type="dxa"/>
          </w:tcPr>
          <w:p>
            <w:pPr>
              <w:pStyle w:val="nTable"/>
              <w:spacing w:after="40"/>
              <w:rPr>
                <w:rFonts w:ascii="Arial" w:hAnsi="Arial"/>
                <w:b/>
                <w:sz w:val="19"/>
                <w:szCs w:val="19"/>
              </w:rPr>
            </w:pPr>
            <w:r>
              <w:rPr>
                <w:sz w:val="19"/>
                <w:szCs w:val="19"/>
              </w:rPr>
              <w:t>r. 1 and 2: 24 Jan 2014 (see r. 2(a));</w:t>
            </w:r>
            <w:r>
              <w:rPr>
                <w:sz w:val="19"/>
                <w:szCs w:val="19"/>
              </w:rPr>
              <w:br/>
              <w:t>Regulations other than r. 1 and 2: 25 Jan 2014 (see r. 2(b))</w:t>
            </w:r>
          </w:p>
        </w:tc>
      </w:tr>
      <w:tr>
        <w:trPr>
          <w:cantSplit/>
        </w:trPr>
        <w:tc>
          <w:tcPr>
            <w:tcW w:w="7087" w:type="dxa"/>
            <w:gridSpan w:val="3"/>
            <w:shd w:val="clear" w:color="auto" w:fill="auto"/>
          </w:tcPr>
          <w:p>
            <w:pPr>
              <w:pStyle w:val="nTable"/>
              <w:spacing w:after="40"/>
              <w:rPr>
                <w:rFonts w:ascii="Arial" w:hAnsi="Arial"/>
                <w:b/>
                <w:sz w:val="19"/>
                <w:szCs w:val="19"/>
              </w:rPr>
            </w:pPr>
            <w:r>
              <w:rPr>
                <w:b/>
                <w:bCs/>
                <w:sz w:val="19"/>
              </w:rPr>
              <w:t xml:space="preserve">Reprint 5: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4 Apr 2014</w:t>
            </w:r>
            <w:r>
              <w:rPr>
                <w:iCs/>
                <w:sz w:val="19"/>
              </w:rPr>
              <w:t xml:space="preserve"> (includes amendments listed above)</w:t>
            </w:r>
          </w:p>
        </w:tc>
      </w:tr>
      <w:tr>
        <w:trPr>
          <w:cantSplit/>
          <w:ins w:id="348" w:author="Master Repository Process" w:date="2021-09-12T13:37:00Z"/>
        </w:trPr>
        <w:tc>
          <w:tcPr>
            <w:tcW w:w="3118" w:type="dxa"/>
            <w:tcBorders>
              <w:bottom w:val="single" w:sz="4" w:space="0" w:color="auto"/>
            </w:tcBorders>
          </w:tcPr>
          <w:p>
            <w:pPr>
              <w:pStyle w:val="nTable"/>
              <w:spacing w:after="40"/>
              <w:rPr>
                <w:ins w:id="349" w:author="Master Repository Process" w:date="2021-09-12T13:37:00Z"/>
                <w:i/>
                <w:sz w:val="19"/>
                <w:szCs w:val="19"/>
              </w:rPr>
            </w:pPr>
            <w:ins w:id="350" w:author="Master Repository Process" w:date="2021-09-12T13:37:00Z">
              <w:r>
                <w:rPr>
                  <w:i/>
                </w:rPr>
                <w:t>Rottnest Island Amendment Regulations (No. 2) 2014</w:t>
              </w:r>
            </w:ins>
          </w:p>
        </w:tc>
        <w:tc>
          <w:tcPr>
            <w:tcW w:w="1276" w:type="dxa"/>
            <w:tcBorders>
              <w:bottom w:val="single" w:sz="4" w:space="0" w:color="auto"/>
            </w:tcBorders>
          </w:tcPr>
          <w:p>
            <w:pPr>
              <w:pStyle w:val="nTable"/>
              <w:spacing w:after="40"/>
              <w:rPr>
                <w:ins w:id="351" w:author="Master Repository Process" w:date="2021-09-12T13:37:00Z"/>
                <w:sz w:val="19"/>
                <w:szCs w:val="19"/>
              </w:rPr>
            </w:pPr>
            <w:ins w:id="352" w:author="Master Repository Process" w:date="2021-09-12T13:37:00Z">
              <w:r>
                <w:rPr>
                  <w:sz w:val="19"/>
                  <w:szCs w:val="19"/>
                </w:rPr>
                <w:t>20 Jun 2014 p. 2041-3</w:t>
              </w:r>
            </w:ins>
          </w:p>
        </w:tc>
        <w:tc>
          <w:tcPr>
            <w:tcW w:w="2693" w:type="dxa"/>
            <w:tcBorders>
              <w:bottom w:val="single" w:sz="4" w:space="0" w:color="auto"/>
            </w:tcBorders>
          </w:tcPr>
          <w:p>
            <w:pPr>
              <w:pStyle w:val="nTable"/>
              <w:spacing w:after="40"/>
              <w:rPr>
                <w:ins w:id="353" w:author="Master Repository Process" w:date="2021-09-12T13:37:00Z"/>
                <w:rFonts w:ascii="Arial" w:hAnsi="Arial"/>
                <w:b/>
                <w:sz w:val="19"/>
                <w:szCs w:val="19"/>
              </w:rPr>
            </w:pPr>
            <w:ins w:id="354" w:author="Master Repository Process" w:date="2021-09-12T13:37:00Z">
              <w:r>
                <w:rPr>
                  <w:rFonts w:ascii="Times" w:hAnsi="Times"/>
                  <w:bCs/>
                  <w:snapToGrid w:val="0"/>
                  <w:spacing w:val="-2"/>
                  <w:sz w:val="19"/>
                  <w:szCs w:val="19"/>
                </w:rPr>
                <w:t>r. 1 and 2: 20 Jun 2014 (see r. 2(a));</w:t>
              </w:r>
              <w:r>
                <w:rPr>
                  <w:rFonts w:ascii="Times" w:hAnsi="Times"/>
                  <w:bCs/>
                  <w:snapToGrid w:val="0"/>
                  <w:spacing w:val="-2"/>
                  <w:sz w:val="19"/>
                  <w:szCs w:val="19"/>
                </w:rPr>
                <w:br/>
                <w:t>Regulations other than r. 1 and 2: 1 Jul 2014 (see r. 2(b))</w:t>
              </w:r>
            </w:ins>
          </w:p>
        </w:tc>
      </w:tr>
    </w:tbl>
    <w:p>
      <w:pPr>
        <w:pStyle w:val="nSubsection"/>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vertAlign w:val="superscript"/>
        </w:rPr>
      </w:pPr>
      <w:r>
        <w:rPr>
          <w:snapToGrid w:val="0"/>
          <w:vertAlign w:val="superscript"/>
        </w:rPr>
        <w:t>4</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r>
        <w:rPr>
          <w:snapToGrid w:val="0"/>
          <w:vertAlign w:val="superscript"/>
        </w:rPr>
        <w:t>5</w:t>
      </w:r>
      <w:r>
        <w:rPr>
          <w:snapToGrid w:val="0"/>
        </w:rPr>
        <w:tab/>
        <w:t xml:space="preserve">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Amendment Regulations 1997</w:t>
      </w:r>
      <w:r>
        <w:rPr>
          <w:snapToGrid w:val="0"/>
        </w:rPr>
        <w:t xml:space="preserve"> r. 5(2) is a transitional provision that is of no further effect.</w:t>
      </w:r>
    </w:p>
    <w:p>
      <w:pPr>
        <w:pStyle w:val="nSubsection"/>
      </w:pPr>
      <w:r>
        <w:rPr>
          <w:snapToGrid w:val="0"/>
          <w:vertAlign w:val="superscript"/>
        </w:rPr>
        <w:t>6</w:t>
      </w:r>
      <w:r>
        <w:rPr>
          <w:snapToGrid w:val="0"/>
        </w:rPr>
        <w:tab/>
        <w:t xml:space="preserve">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r. 4(3) is a transitional provision that is of no further effect.</w:t>
      </w:r>
    </w:p>
    <w:p/>
    <w:p>
      <w:pPr>
        <w:sectPr>
          <w:headerReference w:type="even" r:id="rId33"/>
          <w:headerReference w:type="default" r:id="rId34"/>
          <w:pgSz w:w="11906" w:h="16838" w:code="9"/>
          <w:pgMar w:top="2376" w:right="2404" w:bottom="3544" w:left="2404" w:header="720"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Rottnest Island Regulations 1988</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rPr>
              <w:noProof/>
            </w:rP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Rottnest Island Regulations 1988</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rPr>
              <w:noProof/>
            </w:rPr>
            <w:fldChar w:fldCharType="end"/>
          </w:r>
        </w:p>
      </w:tc>
      <w:tc>
        <w:tcPr>
          <w:tcW w:w="1521" w:type="dxa"/>
        </w:tcPr>
        <w:p>
          <w:pPr>
            <w:pStyle w:val="HeaderNumberRight"/>
            <w:ind w:right="17"/>
          </w:pPr>
          <w:r>
            <w:fldChar w:fldCharType="begin"/>
          </w:r>
          <w:r>
            <w:instrText xml:space="preserve"> STYLEREF CharDivNo </w:instrText>
          </w:r>
          <w:r>
            <w:rPr>
              <w:noProof/>
            </w:rP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Form 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2</w:instrText>
            </w:r>
          </w:fldSimple>
          <w:r>
            <w:instrText xml:space="preserve"> </w:instrText>
          </w:r>
          <w:r>
            <w:fldChar w:fldCharType="separate"/>
          </w:r>
          <w:r>
            <w:rPr>
              <w:noProof/>
            </w:rPr>
            <w:t>Form 2</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2</w:instrText>
            </w:r>
          </w:fldSimple>
          <w:r>
            <w:instrText xml:space="preserve"> </w:instrText>
          </w:r>
          <w:r>
            <w:fldChar w:fldCharType="separate"/>
          </w:r>
          <w:r>
            <w:rPr>
              <w:noProof/>
            </w:rPr>
            <w:t>Form 2</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Rottnest aerodrome</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Annual payment by charter operator</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Annual payment by charter operator</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Rottnest Island Regulations 1988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Borders>
            <w:bottom w:val="single" w:sz="4" w:space="0" w:color="auto"/>
          </w:tcBorders>
        </w:tcPr>
        <w:p>
          <w:pPr>
            <w:pStyle w:val="HeaderSectionRight"/>
          </w:pPr>
        </w:p>
      </w:tc>
    </w:tr>
  </w:tbl>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60"/>
      <w:gridCol w:w="1494"/>
    </w:tblGrid>
    <w:tr>
      <w:trPr>
        <w:cantSplit/>
      </w:trPr>
      <w:tc>
        <w:tcPr>
          <w:tcW w:w="7254" w:type="dxa"/>
          <w:gridSpan w:val="2"/>
        </w:tcPr>
        <w:p>
          <w:pPr>
            <w:pStyle w:val="HeaderActNameRight"/>
          </w:pPr>
          <w:fldSimple w:instr=" Styleref &quot;Name of Act/Reg&quot; ">
            <w:r>
              <w:rPr>
                <w:noProof/>
              </w:rPr>
              <w:t>Rottnest Island Regulations 1988</w:t>
            </w:r>
          </w:fldSimple>
        </w:p>
      </w:tc>
    </w:tr>
    <w:tr>
      <w:tc>
        <w:tcPr>
          <w:tcW w:w="5760" w:type="dxa"/>
        </w:tcPr>
        <w:p>
          <w:pPr>
            <w:pStyle w:val="HeaderTextRight"/>
          </w:pPr>
        </w:p>
      </w:tc>
      <w:tc>
        <w:tcPr>
          <w:tcW w:w="1494" w:type="dxa"/>
        </w:tcPr>
        <w:p>
          <w:pPr>
            <w:pStyle w:val="HeaderNumberRight"/>
          </w:pPr>
        </w:p>
      </w:tc>
    </w:tr>
    <w:tr>
      <w:tc>
        <w:tcPr>
          <w:tcW w:w="5760" w:type="dxa"/>
        </w:tcPr>
        <w:p>
          <w:pPr>
            <w:pStyle w:val="HeaderTextRight"/>
          </w:pPr>
        </w:p>
      </w:tc>
      <w:tc>
        <w:tcPr>
          <w:tcW w:w="1494" w:type="dxa"/>
        </w:tcPr>
        <w:p>
          <w:pPr>
            <w:pStyle w:val="HeaderNumberRight"/>
          </w:pPr>
        </w:p>
      </w:tc>
    </w:tr>
    <w:tr>
      <w:trPr>
        <w:cantSplit/>
      </w:trPr>
      <w:tc>
        <w:tcPr>
          <w:tcW w:w="7254" w:type="dxa"/>
          <w:gridSpan w:val="2"/>
          <w:tcBorders>
            <w:bottom w:val="single" w:sz="4" w:space="0" w:color="auto"/>
          </w:tcBorders>
        </w:tcPr>
        <w:p>
          <w:pPr>
            <w:pStyle w:val="HeaderSectionRight"/>
          </w:pPr>
          <w:r>
            <w:t>Defined terms</w:t>
          </w:r>
        </w:p>
      </w:tc>
    </w:tr>
  </w:tbl>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2ECB3B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BF5EFD4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0"/>
  </w:num>
  <w:num w:numId="26">
    <w:abstractNumId w:val="14"/>
  </w:num>
  <w:num w:numId="27">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26130239"/>
    <w:docVar w:name="WAFER_20140123120852" w:val="RemoveTocBookmarks,RemoveUnusedBookmarks,RemoveLanguageTags,UsedStyles,ResetPageSize,UpdateArrangement"/>
    <w:docVar w:name="WAFER_20140123120852_GUID" w:val="7581b90f-8e63-43eb-80c4-956397ae842f"/>
    <w:docVar w:name="WAFER_20140123121156" w:val="RemoveTocBookmarks,RunningHeaders"/>
    <w:docVar w:name="WAFER_20140123121156_GUID" w:val="9bc1a225-7aec-4984-8abc-4f306ec97eab"/>
    <w:docVar w:name="WAFER_20140212162632" w:val="RemoveTocBookmarks,RemoveUnusedBookmarks,RemoveLanguageTags,UsedStyles,ResetPageSize,UpdateArrangement"/>
    <w:docVar w:name="WAFER_20140212162632_GUID" w:val="eef324b3-8342-4ee7-9f18-fcfd51a78bf5"/>
    <w:docVar w:name="WAFER_20140313123121" w:val="RemoveTocBookmarks,RemoveUnusedBookmarks,RemoveLanguageTags,UsedStyles,RemoveTrackChanges"/>
    <w:docVar w:name="WAFER_20140313123121_GUID" w:val="682c4470-0151-4086-9020-18a1f781c83b"/>
    <w:docVar w:name="WAFER_20140313123138" w:val="RemoveTocBookmarks,RemoveLanguageTags,RemoveTrackChanges,RunningHeaders"/>
    <w:docVar w:name="WAFER_20140313123138_GUID" w:val="3cead060-33b1-4010-abe2-b3147ea33cd6"/>
    <w:docVar w:name="WAFER_20140313123156" w:val="RemoveTocBookmarks,RemoveLanguageTags,RemoveTrackChanges,RunningHeaders"/>
    <w:docVar w:name="WAFER_20140313123156_GUID" w:val="3531cd17-34ae-49ef-82c0-81679daa1104"/>
    <w:docVar w:name="WAFER_20140626125948" w:val="RemoveTocBookmarks,RemoveUnusedBookmarks,RemoveLanguageTags,UsedStyles,ResetPageSize,UpdateArrangement"/>
    <w:docVar w:name="WAFER_20140626125948_GUID" w:val="0c56d34b-2a2a-49c4-b2be-b7134c87c258"/>
    <w:docVar w:name="WAFER_20140626130239" w:val="RemoveTocBookmarks,RemoveUnusedBookmarks,RemoveLanguageTags,UsedStyles,ResetPageSize,UpdateArrangement"/>
    <w:docVar w:name="WAFER_20140626130239_GUID" w:val="a094f2e8-f20f-48ca-82fe-887af6aa8f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docId w15:val="{A361F733-9142-4D20-A32A-68146E0CD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microsoft.com/office/2011/relationships/people" Target="people.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image" Target="media/image3.jpeg"/><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4.png"/><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9B5546-852E-46BE-949B-19B1B71E4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20735</Words>
  <Characters>98492</Characters>
  <Application>Microsoft Office Word</Application>
  <DocSecurity>0</DocSecurity>
  <Lines>3177</Lines>
  <Paragraphs>1954</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117273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05-a0-00 - 05-b0-00</dc:title>
  <dc:subject/>
  <dc:creator/>
  <cp:keywords/>
  <dc:description/>
  <cp:lastModifiedBy>Master Repository Process</cp:lastModifiedBy>
  <cp:revision>2</cp:revision>
  <cp:lastPrinted>2014-03-14T07:17:00Z</cp:lastPrinted>
  <dcterms:created xsi:type="dcterms:W3CDTF">2021-09-12T05:37:00Z</dcterms:created>
  <dcterms:modified xsi:type="dcterms:W3CDTF">2021-09-12T05:37:00Z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4760</vt:i4>
  </property>
  <property fmtid="{D5CDD505-2E9C-101B-9397-08002B2CF9AE}" pid="6" name="ReprintNo">
    <vt:lpwstr>5</vt:lpwstr>
  </property>
  <property fmtid="{D5CDD505-2E9C-101B-9397-08002B2CF9AE}" pid="7" name="ReprintedAsAt">
    <vt:filetime>2014-04-03T16:00:00Z</vt:filetime>
  </property>
  <property fmtid="{D5CDD505-2E9C-101B-9397-08002B2CF9AE}" pid="8" name="FromSuffix">
    <vt:lpwstr>05-a0-00</vt:lpwstr>
  </property>
  <property fmtid="{D5CDD505-2E9C-101B-9397-08002B2CF9AE}" pid="9" name="FromAsAtDate">
    <vt:lpwstr>04 Apr 2014</vt:lpwstr>
  </property>
  <property fmtid="{D5CDD505-2E9C-101B-9397-08002B2CF9AE}" pid="10" name="ToSuffix">
    <vt:lpwstr>05-b0-00</vt:lpwstr>
  </property>
  <property fmtid="{D5CDD505-2E9C-101B-9397-08002B2CF9AE}" pid="11" name="ToAsAtDate">
    <vt:lpwstr>01 Jul 2014</vt:lpwstr>
  </property>
</Properties>
</file>