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12-b0-02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12-c0-01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392245019"/>
      <w:bookmarkStart w:id="2" w:name="_Toc392504704"/>
      <w:bookmarkStart w:id="3" w:name="_Toc38188068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p>
    <w:p>
      <w:pPr>
        <w:pStyle w:val="Heading5"/>
        <w:spacing w:before="260"/>
        <w:rPr>
          <w:snapToGrid w:val="0"/>
        </w:rPr>
      </w:pPr>
      <w:bookmarkStart w:id="4" w:name="_Toc392504705"/>
      <w:bookmarkStart w:id="5" w:name="_Toc381880687"/>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6" w:name="_Toc392504706"/>
      <w:bookmarkStart w:id="7" w:name="_Toc381880688"/>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8" w:name="_Toc392504707"/>
      <w:bookmarkStart w:id="9" w:name="_Toc381880689"/>
      <w:r>
        <w:rPr>
          <w:rStyle w:val="CharSectno"/>
        </w:rPr>
        <w:t>4</w:t>
      </w:r>
      <w:r>
        <w:rPr>
          <w:snapToGrid w:val="0"/>
        </w:rPr>
        <w:t>.</w:t>
      </w:r>
      <w:r>
        <w:rPr>
          <w:snapToGrid w:val="0"/>
        </w:rPr>
        <w:tab/>
        <w:t>Repeal</w:t>
      </w:r>
      <w:bookmarkEnd w:id="8"/>
      <w:bookmarkEnd w:id="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10" w:name="_Toc392504708"/>
      <w:bookmarkStart w:id="11" w:name="_Toc381880690"/>
      <w:r>
        <w:rPr>
          <w:rStyle w:val="CharSectno"/>
        </w:rPr>
        <w:t>5</w:t>
      </w:r>
      <w:r>
        <w:rPr>
          <w:snapToGrid w:val="0"/>
        </w:rPr>
        <w:t>.</w:t>
      </w:r>
      <w:r>
        <w:rPr>
          <w:snapToGrid w:val="0"/>
        </w:rPr>
        <w:tab/>
        <w:t>Terms used</w:t>
      </w:r>
      <w:bookmarkEnd w:id="10"/>
      <w:bookmarkEnd w:id="11"/>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12" w:name="_Toc392504709"/>
      <w:bookmarkStart w:id="13" w:name="_Toc381880691"/>
      <w:r>
        <w:rPr>
          <w:rStyle w:val="CharSectno"/>
        </w:rPr>
        <w:t>5A</w:t>
      </w:r>
      <w:r>
        <w:t>.</w:t>
      </w:r>
      <w:r>
        <w:tab/>
        <w:t>Term used: person responsible for a vehicle</w:t>
      </w:r>
      <w:bookmarkEnd w:id="12"/>
      <w:bookmarkEnd w:id="1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4" w:name="_Toc392245025"/>
      <w:bookmarkStart w:id="15" w:name="_Toc392504710"/>
      <w:bookmarkStart w:id="16" w:name="_Toc381880692"/>
      <w:r>
        <w:rPr>
          <w:rStyle w:val="CharPartNo"/>
        </w:rPr>
        <w:t>Part II</w:t>
      </w:r>
      <w:r>
        <w:rPr>
          <w:rStyle w:val="CharDivNo"/>
        </w:rPr>
        <w:t> </w:t>
      </w:r>
      <w:r>
        <w:t>—</w:t>
      </w:r>
      <w:r>
        <w:rPr>
          <w:rStyle w:val="CharDivText"/>
        </w:rPr>
        <w:t> </w:t>
      </w:r>
      <w:r>
        <w:rPr>
          <w:rStyle w:val="CharPartText"/>
        </w:rPr>
        <w:t>Administration</w:t>
      </w:r>
      <w:bookmarkEnd w:id="14"/>
      <w:bookmarkEnd w:id="15"/>
      <w:bookmarkEnd w:id="16"/>
    </w:p>
    <w:p>
      <w:pPr>
        <w:pStyle w:val="Footnoteheading"/>
      </w:pPr>
      <w:r>
        <w:tab/>
        <w:t>[Heading inserted by No. 76 of 1996 s. 5.]</w:t>
      </w:r>
    </w:p>
    <w:p>
      <w:pPr>
        <w:pStyle w:val="Heading5"/>
        <w:rPr>
          <w:snapToGrid w:val="0"/>
        </w:rPr>
      </w:pPr>
      <w:bookmarkStart w:id="17" w:name="_Toc392504711"/>
      <w:bookmarkStart w:id="18" w:name="_Toc381880693"/>
      <w:r>
        <w:rPr>
          <w:rStyle w:val="CharSectno"/>
        </w:rPr>
        <w:t>6</w:t>
      </w:r>
      <w:r>
        <w:rPr>
          <w:snapToGrid w:val="0"/>
        </w:rPr>
        <w:t>.</w:t>
      </w:r>
      <w:r>
        <w:rPr>
          <w:snapToGrid w:val="0"/>
        </w:rPr>
        <w:tab/>
        <w:t>Commissioner of Police and Director General, functions of</w:t>
      </w:r>
      <w:bookmarkEnd w:id="17"/>
      <w:bookmarkEnd w:id="1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9" w:name="_Toc392504712"/>
      <w:bookmarkStart w:id="20" w:name="_Toc381880694"/>
      <w:r>
        <w:rPr>
          <w:rStyle w:val="CharSectno"/>
        </w:rPr>
        <w:t>6AA</w:t>
      </w:r>
      <w:r>
        <w:t>.</w:t>
      </w:r>
      <w:r>
        <w:tab/>
        <w:t>Delegation by Commissioner of Police</w:t>
      </w:r>
      <w:bookmarkEnd w:id="19"/>
      <w:bookmarkEnd w:id="20"/>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21" w:name="_Toc392504713"/>
      <w:bookmarkStart w:id="22" w:name="_Toc381880695"/>
      <w:r>
        <w:rPr>
          <w:rStyle w:val="CharSectno"/>
        </w:rPr>
        <w:t>6A</w:t>
      </w:r>
      <w:r>
        <w:t>.</w:t>
      </w:r>
      <w:r>
        <w:tab/>
        <w:t>Delegation by Director General</w:t>
      </w:r>
      <w:bookmarkEnd w:id="21"/>
      <w:bookmarkEnd w:id="2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23" w:name="_Toc392504714"/>
      <w:bookmarkStart w:id="24" w:name="_Toc381880696"/>
      <w:r>
        <w:rPr>
          <w:rStyle w:val="CharSectno"/>
        </w:rPr>
        <w:t>6B</w:t>
      </w:r>
      <w:r>
        <w:t>.</w:t>
      </w:r>
      <w:r>
        <w:tab/>
        <w:t>Director General’s functions, agreement for performance of</w:t>
      </w:r>
      <w:bookmarkEnd w:id="23"/>
      <w:bookmarkEnd w:id="2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 7 of 2002 s. 28; amended by No. 18 of 2011 s. 5.]</w:t>
      </w:r>
    </w:p>
    <w:p>
      <w:pPr>
        <w:pStyle w:val="Heading5"/>
        <w:rPr>
          <w:snapToGrid w:val="0"/>
        </w:rPr>
      </w:pPr>
      <w:bookmarkStart w:id="25" w:name="_Toc392504715"/>
      <w:bookmarkStart w:id="26" w:name="_Toc381880697"/>
      <w:r>
        <w:rPr>
          <w:rStyle w:val="CharSectno"/>
        </w:rPr>
        <w:t>7</w:t>
      </w:r>
      <w:r>
        <w:rPr>
          <w:snapToGrid w:val="0"/>
        </w:rPr>
        <w:t>.</w:t>
      </w:r>
      <w:r>
        <w:rPr>
          <w:snapToGrid w:val="0"/>
        </w:rPr>
        <w:tab/>
        <w:t>Wardens, appointment and functions of</w:t>
      </w:r>
      <w:bookmarkEnd w:id="25"/>
      <w:bookmarkEnd w:id="2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27" w:name="_Toc392504716"/>
      <w:bookmarkStart w:id="28" w:name="_Toc381880698"/>
      <w:r>
        <w:rPr>
          <w:rStyle w:val="CharSectno"/>
        </w:rPr>
        <w:t>8</w:t>
      </w:r>
      <w:r>
        <w:t>.</w:t>
      </w:r>
      <w:r>
        <w:tab/>
        <w:t>Exchange of information between Director General and Commissioner of Police</w:t>
      </w:r>
      <w:bookmarkEnd w:id="27"/>
      <w:bookmarkEnd w:id="28"/>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29" w:name="_Toc392504717"/>
      <w:bookmarkStart w:id="30" w:name="_Toc381880699"/>
      <w:r>
        <w:rPr>
          <w:rStyle w:val="CharSectno"/>
        </w:rPr>
        <w:t>9</w:t>
      </w:r>
      <w:r>
        <w:t>.</w:t>
      </w:r>
      <w:r>
        <w:tab/>
        <w:t>Exchange of information between Director General and other authorities</w:t>
      </w:r>
      <w:bookmarkEnd w:id="29"/>
      <w:bookmarkEnd w:id="30"/>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31" w:name="_Toc392504718"/>
      <w:bookmarkStart w:id="32" w:name="_Toc381880700"/>
      <w:r>
        <w:rPr>
          <w:rStyle w:val="CharSectno"/>
        </w:rPr>
        <w:t>10</w:t>
      </w:r>
      <w:r>
        <w:t>.</w:t>
      </w:r>
      <w:r>
        <w:tab/>
        <w:t>Disclosure of information by Director General to Commissioner of Main Roads</w:t>
      </w:r>
      <w:bookmarkEnd w:id="31"/>
      <w:bookmarkEnd w:id="32"/>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33" w:name="_Toc392504719"/>
      <w:bookmarkStart w:id="34" w:name="_Toc381880701"/>
      <w:r>
        <w:rPr>
          <w:rStyle w:val="CharSectno"/>
        </w:rPr>
        <w:t>11</w:t>
      </w:r>
      <w:r>
        <w:t>.</w:t>
      </w:r>
      <w:r>
        <w:tab/>
        <w:t>Disclosure of information by Director General to fines enforcement Registrar</w:t>
      </w:r>
      <w:bookmarkEnd w:id="33"/>
      <w:bookmarkEnd w:id="34"/>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35" w:name="_Toc392504720"/>
      <w:bookmarkStart w:id="36" w:name="_Toc381880702"/>
      <w:r>
        <w:rPr>
          <w:rStyle w:val="CharSectno"/>
        </w:rPr>
        <w:t>12</w:t>
      </w:r>
      <w:r>
        <w:t>.</w:t>
      </w:r>
      <w:r>
        <w:tab/>
        <w:t>Disclosure of information by Director General to prescribed person</w:t>
      </w:r>
      <w:bookmarkEnd w:id="35"/>
      <w:bookmarkEnd w:id="36"/>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37" w:name="_Toc392504721"/>
      <w:bookmarkStart w:id="38" w:name="_Toc381880703"/>
      <w:r>
        <w:rPr>
          <w:rStyle w:val="CharSectno"/>
        </w:rPr>
        <w:t>13</w:t>
      </w:r>
      <w:r>
        <w:t>.</w:t>
      </w:r>
      <w:r>
        <w:tab/>
        <w:t>Disclosure of information by Director General for road safety purpose</w:t>
      </w:r>
      <w:bookmarkEnd w:id="37"/>
      <w:bookmarkEnd w:id="38"/>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pPr>
      <w:r>
        <w:t>[</w:t>
      </w:r>
      <w:r>
        <w:rPr>
          <w:b/>
        </w:rPr>
        <w:t>14.</w:t>
      </w:r>
      <w:r>
        <w:tab/>
        <w:t>Deleted by No. 76 of 1996 s. 5.]</w:t>
      </w:r>
    </w:p>
    <w:p>
      <w:pPr>
        <w:pStyle w:val="Heading5"/>
      </w:pPr>
      <w:bookmarkStart w:id="39" w:name="_Toc392504722"/>
      <w:bookmarkStart w:id="40" w:name="_Toc381880704"/>
      <w:r>
        <w:rPr>
          <w:rStyle w:val="CharSectno"/>
        </w:rPr>
        <w:t>15A</w:t>
      </w:r>
      <w:r>
        <w:t>.</w:t>
      </w:r>
      <w:r>
        <w:tab/>
        <w:t xml:space="preserve">Disclosure of information by Director General for </w:t>
      </w:r>
      <w:r>
        <w:rPr>
          <w:i/>
          <w:iCs/>
        </w:rPr>
        <w:t>Personal Property Securities Act 2009</w:t>
      </w:r>
      <w:r>
        <w:t xml:space="preserve"> (Cwlth)</w:t>
      </w:r>
      <w:bookmarkEnd w:id="39"/>
      <w:bookmarkEnd w:id="40"/>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 deleted by No. 5 of 2002 s. 15.]</w:t>
      </w:r>
    </w:p>
    <w:p>
      <w:pPr>
        <w:pStyle w:val="Heading2"/>
      </w:pPr>
      <w:bookmarkStart w:id="41" w:name="_Toc392245038"/>
      <w:bookmarkStart w:id="42" w:name="_Toc392504723"/>
      <w:bookmarkStart w:id="43" w:name="_Toc381880705"/>
      <w:r>
        <w:rPr>
          <w:rStyle w:val="CharPartNo"/>
        </w:rPr>
        <w:t>Part III</w:t>
      </w:r>
      <w:r>
        <w:rPr>
          <w:rStyle w:val="CharDivNo"/>
        </w:rPr>
        <w:t> </w:t>
      </w:r>
      <w:r>
        <w:t>—</w:t>
      </w:r>
      <w:r>
        <w:rPr>
          <w:rStyle w:val="CharDivText"/>
        </w:rPr>
        <w:t> </w:t>
      </w:r>
      <w:r>
        <w:rPr>
          <w:rStyle w:val="CharPartText"/>
        </w:rPr>
        <w:t>Licensing of vehicles</w:t>
      </w:r>
      <w:bookmarkEnd w:id="41"/>
      <w:bookmarkEnd w:id="42"/>
      <w:bookmarkEnd w:id="43"/>
    </w:p>
    <w:p>
      <w:pPr>
        <w:pStyle w:val="Heading5"/>
        <w:rPr>
          <w:snapToGrid w:val="0"/>
        </w:rPr>
      </w:pPr>
      <w:bookmarkStart w:id="44" w:name="_Toc392504724"/>
      <w:bookmarkStart w:id="45" w:name="_Toc381880706"/>
      <w:r>
        <w:rPr>
          <w:rStyle w:val="CharSectno"/>
        </w:rPr>
        <w:t>15</w:t>
      </w:r>
      <w:r>
        <w:rPr>
          <w:snapToGrid w:val="0"/>
        </w:rPr>
        <w:t>.</w:t>
      </w:r>
      <w:r>
        <w:rPr>
          <w:snapToGrid w:val="0"/>
        </w:rPr>
        <w:tab/>
        <w:t>Vehicle licence, when required; offence</w:t>
      </w:r>
      <w:bookmarkEnd w:id="44"/>
      <w:bookmarkEnd w:id="45"/>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46" w:name="_Toc392504725"/>
      <w:bookmarkStart w:id="47" w:name="_Toc381880707"/>
      <w:r>
        <w:rPr>
          <w:rStyle w:val="CharSectno"/>
        </w:rPr>
        <w:t>17</w:t>
      </w:r>
      <w:r>
        <w:t>.</w:t>
      </w:r>
      <w:r>
        <w:tab/>
        <w:t>Vehicle licence, application for and issue etc. of</w:t>
      </w:r>
      <w:bookmarkEnd w:id="46"/>
      <w:bookmarkEnd w:id="4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 and</w:t>
      </w:r>
    </w:p>
    <w:p>
      <w:pPr>
        <w:pStyle w:val="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(f)</w:t>
      </w:r>
      <w:r>
        <w:tab/>
        <w:t xml:space="preserve">the vehicle is not immobilised under an enforcement warrant issued under the </w:t>
      </w:r>
      <w:r>
        <w:rPr>
          <w:i/>
        </w:rPr>
        <w:t>Fines, Penalties and Infringement Notices Enforcement Act 1994</w:t>
      </w:r>
      <w:r>
        <w:t>; and</w:t>
      </w:r>
    </w:p>
    <w:p>
      <w:pPr>
        <w:pStyle w:val="Indenta"/>
      </w:pPr>
      <w:r>
        <w:tab/>
        <w:t>(g)</w:t>
      </w:r>
      <w:r>
        <w:tab/>
        <w:t xml:space="preserve">the vehicle’s number plates have not been removed under the </w:t>
      </w:r>
      <w:r>
        <w:rPr>
          <w:i/>
        </w:rPr>
        <w:t>Fines, Penalties and Infringement Notices Enforcement Act 1994</w:t>
      </w:r>
      <w:r>
        <w:t xml:space="preserve"> section 95F; and</w:t>
      </w:r>
    </w:p>
    <w:p>
      <w:pPr>
        <w:pStyle w:val="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 No. 48 of 2012 s. 71.]</w:t>
      </w:r>
    </w:p>
    <w:p>
      <w:pPr>
        <w:pStyle w:val="Heading5"/>
        <w:spacing w:before="240"/>
      </w:pPr>
      <w:bookmarkStart w:id="48" w:name="_Toc392504726"/>
      <w:bookmarkStart w:id="49" w:name="_Toc381880708"/>
      <w:r>
        <w:rPr>
          <w:rStyle w:val="CharSectno"/>
        </w:rPr>
        <w:t>18</w:t>
      </w:r>
      <w:r>
        <w:t>.</w:t>
      </w:r>
      <w:r>
        <w:tab/>
        <w:t>Regulations as to grant etc. of vehicle licences</w:t>
      </w:r>
      <w:bookmarkEnd w:id="48"/>
      <w:bookmarkEnd w:id="49"/>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50" w:name="_Toc392504727"/>
      <w:bookmarkStart w:id="51" w:name="_Toc381880709"/>
      <w:r>
        <w:rPr>
          <w:rStyle w:val="CharSectno"/>
        </w:rPr>
        <w:t>19</w:t>
      </w:r>
      <w:r>
        <w:rPr>
          <w:snapToGrid w:val="0"/>
        </w:rPr>
        <w:t>.</w:t>
      </w:r>
      <w:r>
        <w:rPr>
          <w:snapToGrid w:val="0"/>
        </w:rPr>
        <w:tab/>
        <w:t>Fees or charges for vehicle licence</w:t>
      </w:r>
      <w:bookmarkEnd w:id="50"/>
      <w:bookmarkEnd w:id="51"/>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 xml:space="preserve"> 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52" w:name="_Toc392504728"/>
      <w:bookmarkStart w:id="53" w:name="_Toc381880710"/>
      <w:r>
        <w:rPr>
          <w:rStyle w:val="CharSectno"/>
        </w:rPr>
        <w:t>20</w:t>
      </w:r>
      <w:r>
        <w:rPr>
          <w:snapToGrid w:val="0"/>
        </w:rPr>
        <w:t>.</w:t>
      </w:r>
      <w:r>
        <w:rPr>
          <w:snapToGrid w:val="0"/>
        </w:rPr>
        <w:tab/>
        <w:t>Licence obtained by means of a dishonoured cheque is void</w:t>
      </w:r>
      <w:bookmarkEnd w:id="52"/>
      <w:bookmarkEnd w:id="5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54" w:name="_Toc392504729"/>
      <w:bookmarkStart w:id="55" w:name="_Toc381880711"/>
      <w:r>
        <w:rPr>
          <w:rStyle w:val="CharSectno"/>
        </w:rPr>
        <w:t>22</w:t>
      </w:r>
      <w:r>
        <w:rPr>
          <w:snapToGrid w:val="0"/>
        </w:rPr>
        <w:t>.</w:t>
      </w:r>
      <w:r>
        <w:rPr>
          <w:snapToGrid w:val="0"/>
        </w:rPr>
        <w:tab/>
        <w:t>Fees and charges, application of</w:t>
      </w:r>
      <w:bookmarkEnd w:id="54"/>
      <w:bookmarkEnd w:id="55"/>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credited to the Main Roads Trust Fund</w:t>
      </w:r>
      <w:r>
        <w:rPr>
          <w:snapToGrid w:val="0"/>
          <w:vertAlign w:val="superscript"/>
        </w:rPr>
        <w:t> 2</w:t>
      </w:r>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rPr>
          <w:snapToGrid w:val="0"/>
        </w:rPr>
      </w:pPr>
      <w:bookmarkStart w:id="56" w:name="_Toc392504730"/>
      <w:bookmarkStart w:id="57" w:name="_Toc381880712"/>
      <w:r>
        <w:rPr>
          <w:rStyle w:val="CharSectno"/>
        </w:rPr>
        <w:t>23A</w:t>
      </w:r>
      <w:r>
        <w:rPr>
          <w:snapToGrid w:val="0"/>
        </w:rPr>
        <w:t>.</w:t>
      </w:r>
      <w:r>
        <w:rPr>
          <w:snapToGrid w:val="0"/>
        </w:rPr>
        <w:tab/>
        <w:t>Vehicle licence, Director General may cancel or suspend in some cases</w:t>
      </w:r>
      <w:bookmarkEnd w:id="56"/>
      <w:bookmarkEnd w:id="57"/>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58" w:name="_Toc392504731"/>
      <w:bookmarkStart w:id="59" w:name="_Toc381880713"/>
      <w:r>
        <w:rPr>
          <w:rStyle w:val="CharSectno"/>
        </w:rPr>
        <w:t>24</w:t>
      </w:r>
      <w:r>
        <w:rPr>
          <w:snapToGrid w:val="0"/>
        </w:rPr>
        <w:t>.</w:t>
      </w:r>
      <w:r>
        <w:rPr>
          <w:snapToGrid w:val="0"/>
        </w:rPr>
        <w:tab/>
        <w:t>Change of owner of vehicle, vehicle licence to be transferred in case of</w:t>
      </w:r>
      <w:bookmarkEnd w:id="58"/>
      <w:bookmarkEnd w:id="59"/>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60" w:name="_Toc392504732"/>
      <w:bookmarkStart w:id="61" w:name="_Toc381880714"/>
      <w:r>
        <w:rPr>
          <w:rStyle w:val="CharSectno"/>
        </w:rPr>
        <w:t>24A</w:t>
      </w:r>
      <w:r>
        <w:t>.</w:t>
      </w:r>
      <w:r>
        <w:tab/>
        <w:t>Immobiliser etc., regulations may require declaration as to by owner</w:t>
      </w:r>
      <w:bookmarkEnd w:id="60"/>
      <w:bookmarkEnd w:id="61"/>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62" w:name="_Toc392504733"/>
      <w:bookmarkStart w:id="63" w:name="_Toc381880715"/>
      <w:r>
        <w:rPr>
          <w:rStyle w:val="CharSectno"/>
        </w:rPr>
        <w:t>24B</w:t>
      </w:r>
      <w:r>
        <w:t>.</w:t>
      </w:r>
      <w:r>
        <w:tab/>
        <w:t>Nomination under s. 5(4) as to owner, cancelling</w:t>
      </w:r>
      <w:bookmarkEnd w:id="62"/>
      <w:bookmarkEnd w:id="6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64" w:name="_Toc392504734"/>
      <w:bookmarkStart w:id="65" w:name="_Toc381880716"/>
      <w:r>
        <w:rPr>
          <w:rStyle w:val="CharSectno"/>
        </w:rPr>
        <w:t>25</w:t>
      </w:r>
      <w:r>
        <w:rPr>
          <w:snapToGrid w:val="0"/>
        </w:rPr>
        <w:t>.</w:t>
      </w:r>
      <w:r>
        <w:rPr>
          <w:snapToGrid w:val="0"/>
        </w:rPr>
        <w:tab/>
        <w:t>SAT review of certain vehicle licensing decisions</w:t>
      </w:r>
      <w:bookmarkEnd w:id="64"/>
      <w:bookmarkEnd w:id="6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66" w:name="_Toc392504735"/>
      <w:bookmarkStart w:id="67" w:name="_Toc381880717"/>
      <w:r>
        <w:rPr>
          <w:rStyle w:val="CharSectno"/>
        </w:rPr>
        <w:t>26</w:t>
      </w:r>
      <w:r>
        <w:rPr>
          <w:snapToGrid w:val="0"/>
        </w:rPr>
        <w:t>.</w:t>
      </w:r>
      <w:r>
        <w:rPr>
          <w:snapToGrid w:val="0"/>
        </w:rPr>
        <w:tab/>
        <w:t>Unlicensed vehicle, permit to drive etc.; regulations as to</w:t>
      </w:r>
      <w:bookmarkEnd w:id="66"/>
      <w:bookmarkEnd w:id="6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68" w:name="_Toc392504736"/>
      <w:bookmarkStart w:id="69" w:name="_Toc381880718"/>
      <w:r>
        <w:rPr>
          <w:rStyle w:val="CharSectno"/>
        </w:rPr>
        <w:t>27</w:t>
      </w:r>
      <w:r>
        <w:rPr>
          <w:snapToGrid w:val="0"/>
        </w:rPr>
        <w:t>.</w:t>
      </w:r>
      <w:r>
        <w:rPr>
          <w:snapToGrid w:val="0"/>
        </w:rPr>
        <w:tab/>
        <w:t>Register of vehicle licences</w:t>
      </w:r>
      <w:bookmarkEnd w:id="68"/>
      <w:bookmarkEnd w:id="69"/>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70" w:name="_Toc392504737"/>
      <w:bookmarkStart w:id="71" w:name="_Toc381880719"/>
      <w:r>
        <w:rPr>
          <w:rStyle w:val="CharSectno"/>
        </w:rPr>
        <w:t>27AA</w:t>
      </w:r>
      <w:r>
        <w:t>.</w:t>
      </w:r>
      <w:r>
        <w:tab/>
        <w:t>Labels for certain vehicles, regulations for</w:t>
      </w:r>
      <w:bookmarkEnd w:id="70"/>
      <w:bookmarkEnd w:id="71"/>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spacing w:before="180"/>
        <w:rPr>
          <w:snapToGrid w:val="0"/>
        </w:rPr>
      </w:pPr>
      <w:bookmarkStart w:id="72" w:name="_Toc392504738"/>
      <w:bookmarkStart w:id="73" w:name="_Toc381880720"/>
      <w:r>
        <w:rPr>
          <w:rStyle w:val="CharSectno"/>
        </w:rPr>
        <w:t>27A</w:t>
      </w:r>
      <w:r>
        <w:rPr>
          <w:snapToGrid w:val="0"/>
        </w:rPr>
        <w:t>.</w:t>
      </w:r>
      <w:r>
        <w:rPr>
          <w:snapToGrid w:val="0"/>
        </w:rPr>
        <w:tab/>
        <w:t>Licence suspension order under FPINE Act, effect of</w:t>
      </w:r>
      <w:bookmarkEnd w:id="72"/>
      <w:bookmarkEnd w:id="7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 xml:space="preserve">Subsections (1) and (2A) </w:t>
      </w:r>
      <w:r>
        <w:rPr>
          <w:snapToGrid w:val="0"/>
        </w:rPr>
        <w:t xml:space="preserve">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Footnotesection"/>
      </w:pPr>
      <w:r>
        <w:tab/>
        <w:t>[Section 27A inserted by No. 92 of 1994 s. 35; amended by No. 28 of 2001 s. 23(2); No. 48 of 2012 s. 72.]</w:t>
      </w:r>
    </w:p>
    <w:p>
      <w:pPr>
        <w:pStyle w:val="Heading5"/>
        <w:spacing w:before="180"/>
        <w:rPr>
          <w:snapToGrid w:val="0"/>
        </w:rPr>
      </w:pPr>
      <w:bookmarkStart w:id="74" w:name="_Toc392504739"/>
      <w:bookmarkStart w:id="75" w:name="_Toc381880721"/>
      <w:r>
        <w:rPr>
          <w:rStyle w:val="CharSectno"/>
        </w:rPr>
        <w:t>28</w:t>
      </w:r>
      <w:r>
        <w:rPr>
          <w:snapToGrid w:val="0"/>
        </w:rPr>
        <w:t>.</w:t>
      </w:r>
      <w:r>
        <w:rPr>
          <w:snapToGrid w:val="0"/>
        </w:rPr>
        <w:tab/>
        <w:t>Classes of vehicle licences, regulations as to</w:t>
      </w:r>
      <w:bookmarkEnd w:id="74"/>
      <w:bookmarkEnd w:id="75"/>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76" w:name="_Toc392504740"/>
      <w:bookmarkStart w:id="77" w:name="_Toc381880722"/>
      <w:r>
        <w:rPr>
          <w:rStyle w:val="CharSectno"/>
        </w:rPr>
        <w:t>28A</w:t>
      </w:r>
      <w:r>
        <w:rPr>
          <w:snapToGrid w:val="0"/>
        </w:rPr>
        <w:t>.</w:t>
      </w:r>
      <w:r>
        <w:rPr>
          <w:snapToGrid w:val="0"/>
        </w:rPr>
        <w:tab/>
        <w:t>Changes to regulations for s. 19(3), savings for previous regulations</w:t>
      </w:r>
      <w:bookmarkEnd w:id="76"/>
      <w:bookmarkEnd w:id="77"/>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78" w:name="_Toc392504741"/>
      <w:bookmarkStart w:id="79" w:name="_Toc381880723"/>
      <w:r>
        <w:rPr>
          <w:rStyle w:val="CharSectno"/>
        </w:rPr>
        <w:t>29</w:t>
      </w:r>
      <w:r>
        <w:rPr>
          <w:snapToGrid w:val="0"/>
        </w:rPr>
        <w:t>.</w:t>
      </w:r>
      <w:r>
        <w:rPr>
          <w:snapToGrid w:val="0"/>
        </w:rPr>
        <w:tab/>
        <w:t>Minister may require vehicles to be inspected</w:t>
      </w:r>
      <w:bookmarkEnd w:id="78"/>
      <w:bookmarkEnd w:id="7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80" w:name="_Toc392245057"/>
      <w:bookmarkStart w:id="81" w:name="_Toc392504742"/>
      <w:bookmarkStart w:id="82" w:name="_Toc381880724"/>
      <w:r>
        <w:rPr>
          <w:rStyle w:val="CharPartNo"/>
        </w:rPr>
        <w:t>Part IV</w:t>
      </w:r>
      <w:r>
        <w:rPr>
          <w:rStyle w:val="CharDivNo"/>
        </w:rPr>
        <w:t> </w:t>
      </w:r>
      <w:r>
        <w:t>—</w:t>
      </w:r>
      <w:r>
        <w:rPr>
          <w:rStyle w:val="CharDivText"/>
        </w:rPr>
        <w:t> </w:t>
      </w:r>
      <w:r>
        <w:rPr>
          <w:rStyle w:val="CharPartText"/>
        </w:rPr>
        <w:t>Overseas motor vehicles when temporarily in Australia</w:t>
      </w:r>
      <w:bookmarkEnd w:id="80"/>
      <w:bookmarkEnd w:id="81"/>
      <w:bookmarkEnd w:id="82"/>
    </w:p>
    <w:p>
      <w:pPr>
        <w:pStyle w:val="Heading5"/>
        <w:spacing w:before="260"/>
        <w:rPr>
          <w:snapToGrid w:val="0"/>
        </w:rPr>
      </w:pPr>
      <w:bookmarkStart w:id="83" w:name="_Toc392504743"/>
      <w:bookmarkStart w:id="84" w:name="_Toc381880725"/>
      <w:r>
        <w:rPr>
          <w:rStyle w:val="CharSectno"/>
        </w:rPr>
        <w:t>30</w:t>
      </w:r>
      <w:r>
        <w:rPr>
          <w:snapToGrid w:val="0"/>
        </w:rPr>
        <w:t>.</w:t>
      </w:r>
      <w:r>
        <w:rPr>
          <w:snapToGrid w:val="0"/>
        </w:rPr>
        <w:tab/>
        <w:t>Application of this Part</w:t>
      </w:r>
      <w:bookmarkEnd w:id="83"/>
      <w:bookmarkEnd w:id="84"/>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85" w:name="_Toc392504744"/>
      <w:bookmarkStart w:id="86" w:name="_Toc381880726"/>
      <w:r>
        <w:rPr>
          <w:rStyle w:val="CharSectno"/>
        </w:rPr>
        <w:t>31</w:t>
      </w:r>
      <w:r>
        <w:rPr>
          <w:snapToGrid w:val="0"/>
        </w:rPr>
        <w:t>.</w:t>
      </w:r>
      <w:r>
        <w:rPr>
          <w:snapToGrid w:val="0"/>
        </w:rPr>
        <w:tab/>
        <w:t>When owner of overseas vehicle entitled to free licence</w:t>
      </w:r>
      <w:bookmarkEnd w:id="85"/>
      <w:bookmarkEnd w:id="86"/>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87" w:name="_Toc392504745"/>
      <w:bookmarkStart w:id="88" w:name="_Toc381880727"/>
      <w:r>
        <w:rPr>
          <w:rStyle w:val="CharSectno"/>
        </w:rPr>
        <w:t>32</w:t>
      </w:r>
      <w:r>
        <w:rPr>
          <w:snapToGrid w:val="0"/>
        </w:rPr>
        <w:t>.</w:t>
      </w:r>
      <w:r>
        <w:rPr>
          <w:snapToGrid w:val="0"/>
        </w:rPr>
        <w:tab/>
        <w:t>When vehicle licence etc. granted interstate is valid in WA</w:t>
      </w:r>
      <w:bookmarkEnd w:id="87"/>
      <w:bookmarkEnd w:id="88"/>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89" w:name="_Toc392504746"/>
      <w:bookmarkStart w:id="90" w:name="_Toc381880728"/>
      <w:r>
        <w:rPr>
          <w:rStyle w:val="CharSectno"/>
        </w:rPr>
        <w:t>33</w:t>
      </w:r>
      <w:r>
        <w:rPr>
          <w:snapToGrid w:val="0"/>
        </w:rPr>
        <w:t>.</w:t>
      </w:r>
      <w:r>
        <w:rPr>
          <w:snapToGrid w:val="0"/>
        </w:rPr>
        <w:tab/>
        <w:t>When free licence etc. may be extended free of charge</w:t>
      </w:r>
      <w:bookmarkEnd w:id="89"/>
      <w:bookmarkEnd w:id="9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91" w:name="_Toc392504747"/>
      <w:bookmarkStart w:id="92" w:name="_Toc381880729"/>
      <w:r>
        <w:rPr>
          <w:rStyle w:val="CharSectno"/>
        </w:rPr>
        <w:t>34</w:t>
      </w:r>
      <w:r>
        <w:rPr>
          <w:snapToGrid w:val="0"/>
        </w:rPr>
        <w:t>.</w:t>
      </w:r>
      <w:r>
        <w:rPr>
          <w:snapToGrid w:val="0"/>
        </w:rPr>
        <w:tab/>
        <w:t>Applicant under s. 31 or 33 to prove guarantee that vehicle will be taken out of Australia</w:t>
      </w:r>
      <w:bookmarkEnd w:id="91"/>
      <w:bookmarkEnd w:id="92"/>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93" w:name="_Toc392504748"/>
      <w:bookmarkStart w:id="94" w:name="_Toc381880730"/>
      <w:r>
        <w:rPr>
          <w:rStyle w:val="CharSectno"/>
        </w:rPr>
        <w:t>35</w:t>
      </w:r>
      <w:r>
        <w:rPr>
          <w:snapToGrid w:val="0"/>
        </w:rPr>
        <w:t>.</w:t>
      </w:r>
      <w:r>
        <w:rPr>
          <w:snapToGrid w:val="0"/>
        </w:rPr>
        <w:tab/>
        <w:t>No licence to be granted or extended unless vehicle meets construction etc. requirements</w:t>
      </w:r>
      <w:bookmarkEnd w:id="93"/>
      <w:bookmarkEnd w:id="94"/>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95" w:name="_Toc392504749"/>
      <w:bookmarkStart w:id="96" w:name="_Toc381880731"/>
      <w:r>
        <w:rPr>
          <w:rStyle w:val="CharSectno"/>
        </w:rPr>
        <w:t>36</w:t>
      </w:r>
      <w:r>
        <w:rPr>
          <w:snapToGrid w:val="0"/>
        </w:rPr>
        <w:t>.</w:t>
      </w:r>
      <w:r>
        <w:rPr>
          <w:snapToGrid w:val="0"/>
        </w:rPr>
        <w:tab/>
        <w:t>Free licence or renewal ceases to be valid if owner becomes, or transfers vehicle to, permanent resident</w:t>
      </w:r>
      <w:bookmarkEnd w:id="95"/>
      <w:bookmarkEnd w:id="96"/>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97" w:name="_Toc392504750"/>
      <w:bookmarkStart w:id="98" w:name="_Toc381880732"/>
      <w:r>
        <w:rPr>
          <w:rStyle w:val="CharSectno"/>
        </w:rPr>
        <w:t>37</w:t>
      </w:r>
      <w:r>
        <w:rPr>
          <w:snapToGrid w:val="0"/>
        </w:rPr>
        <w:t>.</w:t>
      </w:r>
      <w:r>
        <w:rPr>
          <w:snapToGrid w:val="0"/>
        </w:rPr>
        <w:tab/>
        <w:t>Vehicle not licenced etc. under this Part may be licensed under Part III</w:t>
      </w:r>
      <w:bookmarkEnd w:id="97"/>
      <w:bookmarkEnd w:id="98"/>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99" w:name="_Toc392504751"/>
      <w:bookmarkStart w:id="100" w:name="_Toc381880733"/>
      <w:r>
        <w:rPr>
          <w:rStyle w:val="CharSectno"/>
        </w:rPr>
        <w:t>39</w:t>
      </w:r>
      <w:r>
        <w:rPr>
          <w:snapToGrid w:val="0"/>
        </w:rPr>
        <w:t>.</w:t>
      </w:r>
      <w:r>
        <w:rPr>
          <w:snapToGrid w:val="0"/>
        </w:rPr>
        <w:tab/>
        <w:t>Number plates on overseas vehicles</w:t>
      </w:r>
      <w:bookmarkEnd w:id="99"/>
      <w:bookmarkEnd w:id="10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01" w:name="_Toc392504752"/>
      <w:bookmarkStart w:id="102" w:name="_Toc381880734"/>
      <w:r>
        <w:rPr>
          <w:rStyle w:val="CharSectno"/>
        </w:rPr>
        <w:t>40</w:t>
      </w:r>
      <w:r>
        <w:rPr>
          <w:snapToGrid w:val="0"/>
        </w:rPr>
        <w:t>.</w:t>
      </w:r>
      <w:r>
        <w:rPr>
          <w:snapToGrid w:val="0"/>
        </w:rPr>
        <w:tab/>
        <w:t>Regulations</w:t>
      </w:r>
      <w:bookmarkEnd w:id="101"/>
      <w:bookmarkEnd w:id="10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03" w:name="_Toc392504753"/>
      <w:bookmarkStart w:id="104" w:name="_Toc38188073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03"/>
      <w:bookmarkEnd w:id="10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05" w:name="_Toc392245069"/>
      <w:bookmarkStart w:id="106" w:name="_Toc392504754"/>
      <w:bookmarkStart w:id="107" w:name="_Toc381880736"/>
      <w:r>
        <w:rPr>
          <w:rStyle w:val="CharPartNo"/>
        </w:rPr>
        <w:t>Part IVA</w:t>
      </w:r>
      <w:r>
        <w:t> — </w:t>
      </w:r>
      <w:r>
        <w:rPr>
          <w:rStyle w:val="CharPartText"/>
        </w:rPr>
        <w:t>Authorisation to drive</w:t>
      </w:r>
      <w:bookmarkEnd w:id="105"/>
      <w:bookmarkEnd w:id="106"/>
      <w:bookmarkEnd w:id="107"/>
    </w:p>
    <w:p>
      <w:pPr>
        <w:pStyle w:val="Footnoteheading"/>
      </w:pPr>
      <w:r>
        <w:tab/>
        <w:t>[Heading inserted by No. 54 of 2006 s. 6.]</w:t>
      </w:r>
    </w:p>
    <w:p>
      <w:pPr>
        <w:pStyle w:val="Heading3"/>
      </w:pPr>
      <w:bookmarkStart w:id="108" w:name="_Toc392245070"/>
      <w:bookmarkStart w:id="109" w:name="_Toc392504755"/>
      <w:bookmarkStart w:id="110" w:name="_Toc381880737"/>
      <w:r>
        <w:rPr>
          <w:rStyle w:val="CharDivNo"/>
        </w:rPr>
        <w:t>Division 1</w:t>
      </w:r>
      <w:r>
        <w:t> — </w:t>
      </w:r>
      <w:r>
        <w:rPr>
          <w:rStyle w:val="CharDivText"/>
        </w:rPr>
        <w:t>Preliminary</w:t>
      </w:r>
      <w:bookmarkEnd w:id="108"/>
      <w:bookmarkEnd w:id="109"/>
      <w:bookmarkEnd w:id="110"/>
    </w:p>
    <w:p>
      <w:pPr>
        <w:pStyle w:val="Footnoteheading"/>
      </w:pPr>
      <w:r>
        <w:tab/>
        <w:t>[Heading inserted by No. 54 of 2006 s. 6.]</w:t>
      </w:r>
    </w:p>
    <w:p>
      <w:pPr>
        <w:pStyle w:val="Heading5"/>
      </w:pPr>
      <w:bookmarkStart w:id="111" w:name="_Toc392504756"/>
      <w:bookmarkStart w:id="112" w:name="_Toc381880738"/>
      <w:r>
        <w:rPr>
          <w:rStyle w:val="CharSectno"/>
        </w:rPr>
        <w:t>41A</w:t>
      </w:r>
      <w:r>
        <w:t>.</w:t>
      </w:r>
      <w:r>
        <w:tab/>
        <w:t>Terms used</w:t>
      </w:r>
      <w:bookmarkEnd w:id="111"/>
      <w:bookmarkEnd w:id="112"/>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p>
    <w:p>
      <w:pPr>
        <w:pStyle w:val="Footnotesection"/>
      </w:pPr>
      <w:r>
        <w:tab/>
        <w:t>[Section 41A inserted by No. 54 of 2006 s. 6.]</w:t>
      </w:r>
    </w:p>
    <w:p>
      <w:pPr>
        <w:pStyle w:val="Heading3"/>
      </w:pPr>
      <w:bookmarkStart w:id="113" w:name="_Toc392245072"/>
      <w:bookmarkStart w:id="114" w:name="_Toc392504757"/>
      <w:bookmarkStart w:id="115" w:name="_Toc381880739"/>
      <w:r>
        <w:rPr>
          <w:rStyle w:val="CharDivNo"/>
        </w:rPr>
        <w:t>Division 2</w:t>
      </w:r>
      <w:r>
        <w:t> — </w:t>
      </w:r>
      <w:r>
        <w:rPr>
          <w:rStyle w:val="CharDivText"/>
        </w:rPr>
        <w:t>Driver licensing</w:t>
      </w:r>
      <w:bookmarkEnd w:id="113"/>
      <w:bookmarkEnd w:id="114"/>
      <w:bookmarkEnd w:id="115"/>
    </w:p>
    <w:p>
      <w:pPr>
        <w:pStyle w:val="Footnoteheading"/>
      </w:pPr>
      <w:r>
        <w:tab/>
        <w:t>[Heading inserted by No. 54 of 2006 s. 6.]</w:t>
      </w:r>
    </w:p>
    <w:p>
      <w:pPr>
        <w:pStyle w:val="Heading5"/>
      </w:pPr>
      <w:bookmarkStart w:id="116" w:name="_Toc392504758"/>
      <w:bookmarkStart w:id="117" w:name="_Toc381880740"/>
      <w:r>
        <w:rPr>
          <w:rStyle w:val="CharSectno"/>
        </w:rPr>
        <w:t>42</w:t>
      </w:r>
      <w:r>
        <w:t>.</w:t>
      </w:r>
      <w:r>
        <w:tab/>
        <w:t>Regulations for driver licensing scheme</w:t>
      </w:r>
      <w:bookmarkEnd w:id="116"/>
      <w:bookmarkEnd w:id="117"/>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r>
        <w:tab/>
        <w:t>[Section 42 inserted by No. 54 of 2006 s. 6; amended by No. 18 of 2011 s. 7.]</w:t>
      </w:r>
    </w:p>
    <w:p>
      <w:pPr>
        <w:pStyle w:val="Heading5"/>
        <w:keepLines w:val="0"/>
        <w:spacing w:before="400"/>
      </w:pPr>
      <w:bookmarkStart w:id="118" w:name="_Toc392504759"/>
      <w:bookmarkStart w:id="119" w:name="_Toc381880741"/>
      <w:r>
        <w:rPr>
          <w:rStyle w:val="CharSectno"/>
        </w:rPr>
        <w:t>42A</w:t>
      </w:r>
      <w:r>
        <w:t>.</w:t>
      </w:r>
      <w:r>
        <w:tab/>
        <w:t>Director General’s licensing functions</w:t>
      </w:r>
      <w:bookmarkEnd w:id="118"/>
      <w:bookmarkEnd w:id="119"/>
    </w:p>
    <w:p>
      <w:pPr>
        <w:pStyle w:val="Subsection"/>
      </w:pPr>
      <w:r>
        <w:tab/>
      </w:r>
      <w:r>
        <w:tab/>
        <w:t>It is a function of the Director General to administer the driver licensing scheme under this Part.</w:t>
      </w:r>
    </w:p>
    <w:p>
      <w:pPr>
        <w:pStyle w:val="Footnotesection"/>
      </w:pPr>
      <w:r>
        <w:tab/>
        <w:t>[Section 42A inserted by No. 54 of 2006 s. 6.]</w:t>
      </w:r>
    </w:p>
    <w:p>
      <w:pPr>
        <w:pStyle w:val="Heading5"/>
      </w:pPr>
      <w:bookmarkStart w:id="120" w:name="_Toc392504760"/>
      <w:bookmarkStart w:id="121" w:name="_Toc381880742"/>
      <w:r>
        <w:rPr>
          <w:rStyle w:val="CharSectno"/>
        </w:rPr>
        <w:t>42B</w:t>
      </w:r>
      <w:r>
        <w:t>.</w:t>
      </w:r>
      <w:r>
        <w:tab/>
        <w:t>Certain licences authorise driving as if under learner’s permit</w:t>
      </w:r>
      <w:bookmarkEnd w:id="120"/>
      <w:bookmarkEnd w:id="12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r>
        <w:tab/>
        <w:t>[Section 42B inserted by No. 54 of 2006 s. 6.]</w:t>
      </w:r>
    </w:p>
    <w:p>
      <w:pPr>
        <w:pStyle w:val="Heading5"/>
      </w:pPr>
      <w:bookmarkStart w:id="122" w:name="_Toc392504761"/>
      <w:bookmarkStart w:id="123" w:name="_Toc381880743"/>
      <w:r>
        <w:rPr>
          <w:rStyle w:val="CharSectno"/>
        </w:rPr>
        <w:t>42C</w:t>
      </w:r>
      <w:r>
        <w:t>.</w:t>
      </w:r>
      <w:r>
        <w:tab/>
        <w:t>Dishonestly obtained driver’s licence is void; possession of void licence, offence</w:t>
      </w:r>
      <w:bookmarkEnd w:id="122"/>
      <w:bookmarkEnd w:id="123"/>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r>
        <w:tab/>
        <w:t>[Section 42C inserted by No. 54 of 2006 s. 6; amended by No. 14 of 2011 s. 4.]</w:t>
      </w:r>
    </w:p>
    <w:p>
      <w:pPr>
        <w:pStyle w:val="Heading5"/>
      </w:pPr>
      <w:bookmarkStart w:id="124" w:name="_Toc392504762"/>
      <w:bookmarkStart w:id="125" w:name="_Toc381880744"/>
      <w:r>
        <w:rPr>
          <w:rStyle w:val="CharSectno"/>
        </w:rPr>
        <w:t>42D</w:t>
      </w:r>
      <w:r>
        <w:t>.</w:t>
      </w:r>
      <w:r>
        <w:tab/>
        <w:t>Driver’s licence not to be granted etc. in some cases</w:t>
      </w:r>
      <w:bookmarkEnd w:id="124"/>
      <w:bookmarkEnd w:id="125"/>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r>
        <w:tab/>
        <w:t>[Section 42D inserted by No. 54 of 2006 s. 6.]</w:t>
      </w:r>
    </w:p>
    <w:p>
      <w:pPr>
        <w:pStyle w:val="Heading5"/>
      </w:pPr>
      <w:bookmarkStart w:id="126" w:name="_Toc392504763"/>
      <w:bookmarkStart w:id="127" w:name="_Toc381880745"/>
      <w:r>
        <w:rPr>
          <w:rStyle w:val="CharSectno"/>
        </w:rPr>
        <w:t>42E</w:t>
      </w:r>
      <w:r>
        <w:t>.</w:t>
      </w:r>
      <w:r>
        <w:tab/>
        <w:t>Identity etc. of applicant for driver’s licence, requirements as to etc.</w:t>
      </w:r>
      <w:bookmarkEnd w:id="126"/>
      <w:bookmarkEnd w:id="127"/>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r>
        <w:tab/>
        <w:t>[Section 42E inserted by No. 54 of 2006 s. 6; amended by No. 18 of 2011 s. 8.]</w:t>
      </w:r>
    </w:p>
    <w:p>
      <w:pPr>
        <w:pStyle w:val="Heading3"/>
        <w:keepLines/>
      </w:pPr>
      <w:bookmarkStart w:id="128" w:name="_Toc392245079"/>
      <w:bookmarkStart w:id="129" w:name="_Toc392504764"/>
      <w:bookmarkStart w:id="130" w:name="_Toc381880746"/>
      <w:r>
        <w:rPr>
          <w:rStyle w:val="CharDivNo"/>
        </w:rPr>
        <w:t>Division 3</w:t>
      </w:r>
      <w:r>
        <w:t xml:space="preserve"> — </w:t>
      </w:r>
      <w:r>
        <w:rPr>
          <w:rStyle w:val="CharDivText"/>
        </w:rPr>
        <w:t>Learner’s permit</w:t>
      </w:r>
      <w:bookmarkEnd w:id="128"/>
      <w:bookmarkEnd w:id="129"/>
      <w:bookmarkEnd w:id="130"/>
    </w:p>
    <w:p>
      <w:pPr>
        <w:pStyle w:val="Footnoteheading"/>
        <w:keepNext/>
        <w:keepLines/>
      </w:pPr>
      <w:r>
        <w:tab/>
        <w:t>[Heading inserted by No. 54 of 2006 s. 6.]</w:t>
      </w:r>
    </w:p>
    <w:p>
      <w:pPr>
        <w:pStyle w:val="Heading5"/>
      </w:pPr>
      <w:bookmarkStart w:id="131" w:name="_Toc392504765"/>
      <w:bookmarkStart w:id="132" w:name="_Toc381880747"/>
      <w:r>
        <w:rPr>
          <w:rStyle w:val="CharSectno"/>
        </w:rPr>
        <w:t>43</w:t>
      </w:r>
      <w:r>
        <w:t>.</w:t>
      </w:r>
      <w:r>
        <w:tab/>
        <w:t>Learner’s permit, issue and effect of etc.</w:t>
      </w:r>
      <w:bookmarkEnd w:id="131"/>
      <w:bookmarkEnd w:id="132"/>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r>
        <w:tab/>
        <w:t>[Section 43 inserted by No. 54 of 2006 s. 6.]</w:t>
      </w:r>
    </w:p>
    <w:p>
      <w:pPr>
        <w:pStyle w:val="Heading5"/>
      </w:pPr>
      <w:bookmarkStart w:id="133" w:name="_Toc392504766"/>
      <w:bookmarkStart w:id="134" w:name="_Toc381880748"/>
      <w:r>
        <w:rPr>
          <w:rStyle w:val="CharSectno"/>
        </w:rPr>
        <w:t>43A</w:t>
      </w:r>
      <w:r>
        <w:t>.</w:t>
      </w:r>
      <w:r>
        <w:tab/>
        <w:t>Identity of applicant for learner’s permit, requirements as to etc.</w:t>
      </w:r>
      <w:bookmarkEnd w:id="133"/>
      <w:bookmarkEnd w:id="134"/>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135" w:name="_Toc392245082"/>
      <w:bookmarkStart w:id="136" w:name="_Toc392504767"/>
      <w:bookmarkStart w:id="137" w:name="_Toc381880749"/>
      <w:r>
        <w:rPr>
          <w:rStyle w:val="CharDivNo"/>
        </w:rPr>
        <w:t>Division 4A</w:t>
      </w:r>
      <w:r>
        <w:t> — </w:t>
      </w:r>
      <w:r>
        <w:rPr>
          <w:rStyle w:val="CharDivText"/>
        </w:rPr>
        <w:t>Disclosure of photographs</w:t>
      </w:r>
      <w:bookmarkEnd w:id="135"/>
      <w:bookmarkEnd w:id="136"/>
      <w:bookmarkEnd w:id="137"/>
    </w:p>
    <w:p>
      <w:pPr>
        <w:pStyle w:val="Footnoteheading"/>
      </w:pPr>
      <w:r>
        <w:tab/>
        <w:t>[Heading inserted by No. 18 of 2011 s. 10.]</w:t>
      </w:r>
    </w:p>
    <w:p>
      <w:pPr>
        <w:pStyle w:val="Heading5"/>
      </w:pPr>
      <w:bookmarkStart w:id="138" w:name="_Toc392504768"/>
      <w:bookmarkStart w:id="139" w:name="_Toc381880750"/>
      <w:r>
        <w:rPr>
          <w:rStyle w:val="CharSectno"/>
        </w:rPr>
        <w:t>44AA</w:t>
      </w:r>
      <w:r>
        <w:t>.</w:t>
      </w:r>
      <w:r>
        <w:tab/>
        <w:t>Terms used</w:t>
      </w:r>
      <w:bookmarkEnd w:id="138"/>
      <w:bookmarkEnd w:id="139"/>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140" w:name="_Toc392504769"/>
      <w:bookmarkStart w:id="141" w:name="_Toc381880751"/>
      <w:r>
        <w:rPr>
          <w:rStyle w:val="CharSectno"/>
        </w:rPr>
        <w:t>44AB</w:t>
      </w:r>
      <w:r>
        <w:t>.</w:t>
      </w:r>
      <w:r>
        <w:tab/>
        <w:t>Disclosure by Director General to law enforcement official and ASIO</w:t>
      </w:r>
      <w:bookmarkEnd w:id="140"/>
      <w:bookmarkEnd w:id="141"/>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142" w:name="_Toc392504770"/>
      <w:bookmarkStart w:id="143" w:name="_Toc381880752"/>
      <w:r>
        <w:rPr>
          <w:rStyle w:val="CharSectno"/>
        </w:rPr>
        <w:t>44AC</w:t>
      </w:r>
      <w:r>
        <w:t>.</w:t>
      </w:r>
      <w:r>
        <w:tab/>
        <w:t>Disclosure by Director General of deceased’s photograph to executor etc.</w:t>
      </w:r>
      <w:bookmarkEnd w:id="142"/>
      <w:bookmarkEnd w:id="143"/>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144" w:name="_Toc392245086"/>
      <w:bookmarkStart w:id="145" w:name="_Toc392504771"/>
      <w:bookmarkStart w:id="146" w:name="_Toc381880753"/>
      <w:r>
        <w:rPr>
          <w:rStyle w:val="CharDivNo"/>
        </w:rPr>
        <w:t>Division 4</w:t>
      </w:r>
      <w:r>
        <w:t xml:space="preserve"> — </w:t>
      </w:r>
      <w:r>
        <w:rPr>
          <w:rStyle w:val="CharDivText"/>
        </w:rPr>
        <w:t>Other matters about driver authorisations</w:t>
      </w:r>
      <w:bookmarkEnd w:id="144"/>
      <w:bookmarkEnd w:id="145"/>
      <w:bookmarkEnd w:id="146"/>
    </w:p>
    <w:p>
      <w:pPr>
        <w:pStyle w:val="Footnoteheading"/>
        <w:keepNext/>
        <w:keepLines/>
      </w:pPr>
      <w:r>
        <w:tab/>
        <w:t>[Heading inserted by No. 54 of 2006 s. 6.]</w:t>
      </w:r>
    </w:p>
    <w:p>
      <w:pPr>
        <w:pStyle w:val="Heading5"/>
      </w:pPr>
      <w:bookmarkStart w:id="147" w:name="_Toc392504772"/>
      <w:bookmarkStart w:id="148" w:name="_Toc381880754"/>
      <w:r>
        <w:rPr>
          <w:rStyle w:val="CharSectno"/>
        </w:rPr>
        <w:t>44</w:t>
      </w:r>
      <w:r>
        <w:t>.</w:t>
      </w:r>
      <w:r>
        <w:tab/>
        <w:t>When driver’s licence not required, regulations as to</w:t>
      </w:r>
      <w:bookmarkEnd w:id="147"/>
      <w:bookmarkEnd w:id="148"/>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r>
        <w:tab/>
        <w:t>[Section 44 inserted by No. 54 of 2006 s. 6.]</w:t>
      </w:r>
    </w:p>
    <w:p>
      <w:pPr>
        <w:pStyle w:val="Heading5"/>
      </w:pPr>
      <w:bookmarkStart w:id="149" w:name="_Toc392504773"/>
      <w:bookmarkStart w:id="150" w:name="_Toc381880755"/>
      <w:r>
        <w:rPr>
          <w:rStyle w:val="CharSectno"/>
        </w:rPr>
        <w:t>44A</w:t>
      </w:r>
      <w:r>
        <w:t>.</w:t>
      </w:r>
      <w:r>
        <w:tab/>
        <w:t>Driving while doing driving test</w:t>
      </w:r>
      <w:bookmarkEnd w:id="149"/>
      <w:bookmarkEnd w:id="150"/>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r>
        <w:tab/>
        <w:t>[Section 44A inserted by No. 54 of 2006 s. 6.]</w:t>
      </w:r>
    </w:p>
    <w:p>
      <w:pPr>
        <w:pStyle w:val="Heading5"/>
      </w:pPr>
      <w:bookmarkStart w:id="151" w:name="_Toc392504774"/>
      <w:bookmarkStart w:id="152" w:name="_Toc381880756"/>
      <w:r>
        <w:rPr>
          <w:rStyle w:val="CharSectno"/>
        </w:rPr>
        <w:t>44B</w:t>
      </w:r>
      <w:r>
        <w:t>.</w:t>
      </w:r>
      <w:r>
        <w:tab/>
        <w:t>Recognising another jurisdiction’s driving authorisation, regulations as to</w:t>
      </w:r>
      <w:bookmarkEnd w:id="151"/>
      <w:bookmarkEnd w:id="15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r>
        <w:tab/>
        <w:t>[Section 44B inserted by No. 54 of 2006 s. 6.]</w:t>
      </w:r>
    </w:p>
    <w:p>
      <w:pPr>
        <w:pStyle w:val="Heading5"/>
      </w:pPr>
      <w:bookmarkStart w:id="153" w:name="_Toc392504775"/>
      <w:bookmarkStart w:id="154" w:name="_Toc381880757"/>
      <w:r>
        <w:rPr>
          <w:rStyle w:val="CharSectno"/>
        </w:rPr>
        <w:t>44C</w:t>
      </w:r>
      <w:r>
        <w:t>.</w:t>
      </w:r>
      <w:r>
        <w:tab/>
        <w:t>Recognising other matters under another jurisdiction’s law, regulations as to</w:t>
      </w:r>
      <w:bookmarkEnd w:id="153"/>
      <w:bookmarkEnd w:id="154"/>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r>
        <w:tab/>
        <w:t>[Section 44C inserted by No. 54 of 2006 s. 6.]</w:t>
      </w:r>
    </w:p>
    <w:p>
      <w:pPr>
        <w:pStyle w:val="Heading5"/>
      </w:pPr>
      <w:bookmarkStart w:id="155" w:name="_Toc392504776"/>
      <w:bookmarkStart w:id="156" w:name="_Toc381880758"/>
      <w:r>
        <w:rPr>
          <w:rStyle w:val="CharSectno"/>
        </w:rPr>
        <w:t>44D</w:t>
      </w:r>
      <w:r>
        <w:t>.</w:t>
      </w:r>
      <w:r>
        <w:tab/>
        <w:t>Recognising licence etc. under law of external Territory or foreign country, regulations as to</w:t>
      </w:r>
      <w:bookmarkEnd w:id="155"/>
      <w:bookmarkEnd w:id="156"/>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r>
        <w:tab/>
        <w:t>[Section 44D inserted by No. 54 of 2006 s. 6.]</w:t>
      </w:r>
    </w:p>
    <w:p>
      <w:pPr>
        <w:pStyle w:val="Ednotesection"/>
      </w:pPr>
      <w:r>
        <w:t>[</w:t>
      </w:r>
      <w:r>
        <w:rPr>
          <w:b/>
        </w:rPr>
        <w:t>45, 46.</w:t>
      </w:r>
      <w:r>
        <w:tab/>
        <w:t>Deleted by No. 18 of 2011 s. 11.]</w:t>
      </w:r>
    </w:p>
    <w:p>
      <w:pPr>
        <w:pStyle w:val="Heading5"/>
      </w:pPr>
      <w:bookmarkStart w:id="157" w:name="_Toc392504777"/>
      <w:bookmarkStart w:id="158" w:name="_Toc381880759"/>
      <w:r>
        <w:rPr>
          <w:rStyle w:val="CharSectno"/>
        </w:rPr>
        <w:t>47</w:t>
      </w:r>
      <w:r>
        <w:t>.</w:t>
      </w:r>
      <w:r>
        <w:tab/>
        <w:t>Regulations may refer to published documents</w:t>
      </w:r>
      <w:bookmarkEnd w:id="157"/>
      <w:bookmarkEnd w:id="158"/>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r>
        <w:tab/>
        <w:t>[Section 47 inserted by No. 54 of 2006 s. 6.]</w:t>
      </w:r>
    </w:p>
    <w:p>
      <w:pPr>
        <w:pStyle w:val="Heading5"/>
      </w:pPr>
      <w:bookmarkStart w:id="159" w:name="_Toc392504778"/>
      <w:bookmarkStart w:id="160" w:name="_Toc381880760"/>
      <w:r>
        <w:rPr>
          <w:rStyle w:val="CharSectno"/>
        </w:rPr>
        <w:t>48</w:t>
      </w:r>
      <w:r>
        <w:t>.</w:t>
      </w:r>
      <w:r>
        <w:tab/>
      </w:r>
      <w:r>
        <w:rPr>
          <w:i/>
        </w:rPr>
        <w:t xml:space="preserve">Road Traffic Amendment Act 2006 </w:t>
      </w:r>
      <w:r>
        <w:t>s. 6, transitional regulations for</w:t>
      </w:r>
      <w:bookmarkEnd w:id="159"/>
      <w:bookmarkEnd w:id="160"/>
    </w:p>
    <w:p>
      <w:pPr>
        <w:pStyle w:val="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r>
        <w:tab/>
        <w:t>[Section 48 inserted by No. 54 of 2006 s. 6.]</w:t>
      </w:r>
    </w:p>
    <w:p>
      <w:pPr>
        <w:pStyle w:val="Heading5"/>
      </w:pPr>
      <w:bookmarkStart w:id="161" w:name="_Toc392504779"/>
      <w:bookmarkStart w:id="162" w:name="_Toc381880761"/>
      <w:r>
        <w:rPr>
          <w:rStyle w:val="CharSectno"/>
        </w:rPr>
        <w:t>48A</w:t>
      </w:r>
      <w:r>
        <w:t>.</w:t>
      </w:r>
      <w:r>
        <w:tab/>
        <w:t>Review of Director General’s decisions under this Part, regulations as to</w:t>
      </w:r>
      <w:bookmarkEnd w:id="161"/>
      <w:bookmarkEnd w:id="162"/>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r>
        <w:t>[</w:t>
      </w:r>
      <w:r>
        <w:rPr>
          <w:b/>
        </w:rPr>
        <w:t>48B</w:t>
      </w:r>
      <w:r>
        <w:rPr>
          <w:b/>
        </w:rPr>
        <w:noBreakHyphen/>
        <w:t>48F.</w:t>
      </w:r>
      <w:r>
        <w:tab/>
        <w:t>Deleted by No. 54 of 2006 s. 6.]</w:t>
      </w:r>
    </w:p>
    <w:p>
      <w:pPr>
        <w:pStyle w:val="Heading2"/>
        <w:spacing w:before="120"/>
      </w:pPr>
      <w:bookmarkStart w:id="163" w:name="_Toc392245095"/>
      <w:bookmarkStart w:id="164" w:name="_Toc392504780"/>
      <w:bookmarkStart w:id="165" w:name="_Toc381880762"/>
      <w:r>
        <w:rPr>
          <w:rStyle w:val="CharPartNo"/>
        </w:rPr>
        <w:t>Part V</w:t>
      </w:r>
      <w:r>
        <w:t> — </w:t>
      </w:r>
      <w:r>
        <w:rPr>
          <w:rStyle w:val="CharPartText"/>
        </w:rPr>
        <w:t>Regulation of traffic</w:t>
      </w:r>
      <w:bookmarkEnd w:id="163"/>
      <w:bookmarkEnd w:id="164"/>
      <w:bookmarkEnd w:id="165"/>
    </w:p>
    <w:p>
      <w:pPr>
        <w:pStyle w:val="Footnoteheading"/>
      </w:pPr>
      <w:r>
        <w:tab/>
        <w:t>[Heading inserted by No. 76 of 1996 s. 11.]</w:t>
      </w:r>
    </w:p>
    <w:p>
      <w:pPr>
        <w:pStyle w:val="Heading3"/>
      </w:pPr>
      <w:bookmarkStart w:id="166" w:name="_Toc392245096"/>
      <w:bookmarkStart w:id="167" w:name="_Toc392504781"/>
      <w:bookmarkStart w:id="168" w:name="_Toc381880763"/>
      <w:r>
        <w:rPr>
          <w:rStyle w:val="CharDivNo"/>
        </w:rPr>
        <w:t>Division 1A</w:t>
      </w:r>
      <w:r>
        <w:t> — </w:t>
      </w:r>
      <w:r>
        <w:rPr>
          <w:rStyle w:val="CharDivText"/>
        </w:rPr>
        <w:t>Terms used in this Part</w:t>
      </w:r>
      <w:bookmarkEnd w:id="166"/>
      <w:bookmarkEnd w:id="167"/>
      <w:bookmarkEnd w:id="168"/>
    </w:p>
    <w:p>
      <w:pPr>
        <w:pStyle w:val="Footnoteheading"/>
      </w:pPr>
      <w:r>
        <w:tab/>
        <w:t>[Heading inserted by No. 39 of 2007 s. 19.]</w:t>
      </w:r>
    </w:p>
    <w:p>
      <w:pPr>
        <w:pStyle w:val="Heading5"/>
      </w:pPr>
      <w:bookmarkStart w:id="169" w:name="_Toc392504782"/>
      <w:bookmarkStart w:id="170" w:name="_Toc381880764"/>
      <w:r>
        <w:rPr>
          <w:rStyle w:val="CharSectno"/>
        </w:rPr>
        <w:t>49AA</w:t>
      </w:r>
      <w:r>
        <w:t>.</w:t>
      </w:r>
      <w:r>
        <w:tab/>
        <w:t>Terms used</w:t>
      </w:r>
      <w:bookmarkEnd w:id="169"/>
      <w:bookmarkEnd w:id="170"/>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171" w:name="_Toc392245098"/>
      <w:bookmarkStart w:id="172" w:name="_Toc392504783"/>
      <w:bookmarkStart w:id="173" w:name="_Toc381880765"/>
      <w:r>
        <w:rPr>
          <w:rStyle w:val="CharDivNo"/>
        </w:rPr>
        <w:t>Division 1</w:t>
      </w:r>
      <w:r>
        <w:t> — </w:t>
      </w:r>
      <w:r>
        <w:rPr>
          <w:rStyle w:val="CharDivText"/>
        </w:rPr>
        <w:t>Driving of vehicles: general offences</w:t>
      </w:r>
      <w:bookmarkEnd w:id="171"/>
      <w:bookmarkEnd w:id="172"/>
      <w:bookmarkEnd w:id="173"/>
    </w:p>
    <w:p>
      <w:pPr>
        <w:pStyle w:val="Footnoteheading"/>
      </w:pPr>
      <w:r>
        <w:tab/>
        <w:t>[Heading inserted by No. 10 of 2004 s. 6.]</w:t>
      </w:r>
    </w:p>
    <w:p>
      <w:pPr>
        <w:pStyle w:val="Heading5"/>
      </w:pPr>
      <w:bookmarkStart w:id="174" w:name="_Toc392504784"/>
      <w:bookmarkStart w:id="175" w:name="_Toc381880766"/>
      <w:r>
        <w:rPr>
          <w:rStyle w:val="CharSectno"/>
        </w:rPr>
        <w:t>49AB</w:t>
      </w:r>
      <w:r>
        <w:t>.</w:t>
      </w:r>
      <w:r>
        <w:tab/>
        <w:t>Term used: circumstances of aggravation</w:t>
      </w:r>
      <w:bookmarkEnd w:id="174"/>
      <w:bookmarkEnd w:id="175"/>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176" w:name="_Toc392504785"/>
      <w:bookmarkStart w:id="177" w:name="_Toc381880767"/>
      <w:r>
        <w:rPr>
          <w:rStyle w:val="CharSectno"/>
        </w:rPr>
        <w:t>49</w:t>
      </w:r>
      <w:r>
        <w:t>.</w:t>
      </w:r>
      <w:r>
        <w:tab/>
        <w:t>Driving while unlicensed or disqualified</w:t>
      </w:r>
      <w:bookmarkEnd w:id="176"/>
      <w:bookmarkEnd w:id="17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178" w:name="_Toc392504786"/>
      <w:bookmarkStart w:id="179" w:name="_Toc381880768"/>
      <w:r>
        <w:rPr>
          <w:rStyle w:val="CharSectno"/>
        </w:rPr>
        <w:t>49A</w:t>
      </w:r>
      <w:r>
        <w:t>.</w:t>
      </w:r>
      <w:r>
        <w:tab/>
        <w:t>Person breaching s. 49(1)(a) having lost licence etc. due to penalty enforcement laws, police may caution etc.</w:t>
      </w:r>
      <w:bookmarkEnd w:id="178"/>
      <w:bookmarkEnd w:id="179"/>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180" w:name="_Toc392504787"/>
      <w:bookmarkStart w:id="181" w:name="_Toc381880769"/>
      <w:r>
        <w:rPr>
          <w:rStyle w:val="CharSectno"/>
        </w:rPr>
        <w:t>50</w:t>
      </w:r>
      <w:r>
        <w:rPr>
          <w:snapToGrid w:val="0"/>
        </w:rPr>
        <w:t>.</w:t>
      </w:r>
      <w:r>
        <w:rPr>
          <w:snapToGrid w:val="0"/>
        </w:rPr>
        <w:tab/>
        <w:t>Learner driver, unauthorised driving by</w:t>
      </w:r>
      <w:bookmarkEnd w:id="180"/>
      <w:bookmarkEnd w:id="181"/>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182" w:name="_Toc392504788"/>
      <w:bookmarkStart w:id="183" w:name="_Toc381880770"/>
      <w:r>
        <w:rPr>
          <w:rStyle w:val="CharSectno"/>
        </w:rPr>
        <w:t>50A</w:t>
      </w:r>
      <w:r>
        <w:t>.</w:t>
      </w:r>
      <w:r>
        <w:tab/>
        <w:t>Driver using foreign country’s driver’s licence etc. to carry it etc.</w:t>
      </w:r>
      <w:bookmarkEnd w:id="182"/>
      <w:bookmarkEnd w:id="183"/>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rPr>
          <w:snapToGrid w:val="0"/>
        </w:rPr>
      </w:pPr>
      <w:bookmarkStart w:id="184" w:name="_Toc392504789"/>
      <w:bookmarkStart w:id="185" w:name="_Toc381880771"/>
      <w:r>
        <w:rPr>
          <w:rStyle w:val="CharSectno"/>
        </w:rPr>
        <w:t>51</w:t>
      </w:r>
      <w:r>
        <w:rPr>
          <w:snapToGrid w:val="0"/>
        </w:rPr>
        <w:t>.</w:t>
      </w:r>
      <w:r>
        <w:rPr>
          <w:snapToGrid w:val="0"/>
        </w:rPr>
        <w:tab/>
        <w:t>Provisional licence, automatic cancellation of in some cases</w:t>
      </w:r>
      <w:bookmarkEnd w:id="184"/>
      <w:bookmarkEnd w:id="185"/>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186" w:name="_Toc392504790"/>
      <w:bookmarkStart w:id="187" w:name="_Toc381880772"/>
      <w:r>
        <w:rPr>
          <w:rStyle w:val="CharSectno"/>
        </w:rPr>
        <w:t>53</w:t>
      </w:r>
      <w:r>
        <w:rPr>
          <w:snapToGrid w:val="0"/>
        </w:rPr>
        <w:t>.</w:t>
      </w:r>
      <w:r>
        <w:rPr>
          <w:snapToGrid w:val="0"/>
        </w:rPr>
        <w:tab/>
        <w:t>Driver failing to give name and address to police, failing to stop etc.</w:t>
      </w:r>
      <w:bookmarkEnd w:id="186"/>
      <w:bookmarkEnd w:id="187"/>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88" w:name="_Toc392504791"/>
      <w:bookmarkStart w:id="189" w:name="_Toc381880773"/>
      <w:r>
        <w:rPr>
          <w:rStyle w:val="CharSectno"/>
        </w:rPr>
        <w:t>54</w:t>
      </w:r>
      <w:r>
        <w:rPr>
          <w:snapToGrid w:val="0"/>
        </w:rPr>
        <w:t>.</w:t>
      </w:r>
      <w:r>
        <w:rPr>
          <w:snapToGrid w:val="0"/>
        </w:rPr>
        <w:tab/>
        <w:t>Driver in incident occasioning bodily harm to stop, ensure assistance and give information</w:t>
      </w:r>
      <w:bookmarkEnd w:id="188"/>
      <w:bookmarkEnd w:id="18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90" w:name="_Toc392504792"/>
      <w:bookmarkStart w:id="191" w:name="_Toc381880774"/>
      <w:r>
        <w:rPr>
          <w:rStyle w:val="CharSectno"/>
        </w:rPr>
        <w:t>55</w:t>
      </w:r>
      <w:r>
        <w:rPr>
          <w:snapToGrid w:val="0"/>
        </w:rPr>
        <w:t>.</w:t>
      </w:r>
      <w:r>
        <w:rPr>
          <w:snapToGrid w:val="0"/>
        </w:rPr>
        <w:tab/>
        <w:t>Driver in incident occasioning property damage to stop and give information</w:t>
      </w:r>
      <w:bookmarkEnd w:id="190"/>
      <w:bookmarkEnd w:id="19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192" w:name="_Toc392504793"/>
      <w:bookmarkStart w:id="193" w:name="_Toc381880775"/>
      <w:r>
        <w:rPr>
          <w:rStyle w:val="CharSectno"/>
        </w:rPr>
        <w:t>56</w:t>
      </w:r>
      <w:r>
        <w:t>.</w:t>
      </w:r>
      <w:r>
        <w:tab/>
        <w:t>Driver in incident occasioning bodily harm or property damage to report incident to police</w:t>
      </w:r>
      <w:bookmarkEnd w:id="192"/>
      <w:bookmarkEnd w:id="19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94" w:name="_Toc392504794"/>
      <w:bookmarkStart w:id="195" w:name="_Toc381880776"/>
      <w:r>
        <w:rPr>
          <w:rStyle w:val="CharSectno"/>
        </w:rPr>
        <w:t>57</w:t>
      </w:r>
      <w:r>
        <w:rPr>
          <w:snapToGrid w:val="0"/>
        </w:rPr>
        <w:t>.</w:t>
      </w:r>
      <w:r>
        <w:rPr>
          <w:snapToGrid w:val="0"/>
        </w:rPr>
        <w:tab/>
        <w:t>Owner etc. of vehicle occasioning bodily harm etc. to help police identify driver etc.</w:t>
      </w:r>
      <w:bookmarkEnd w:id="194"/>
      <w:bookmarkEnd w:id="19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196" w:name="_Toc392504795"/>
      <w:bookmarkStart w:id="197" w:name="_Toc381880777"/>
      <w:r>
        <w:rPr>
          <w:rStyle w:val="CharSectno"/>
        </w:rPr>
        <w:t>58</w:t>
      </w:r>
      <w:r>
        <w:t>.</w:t>
      </w:r>
      <w:r>
        <w:tab/>
        <w:t>Owner etc. of vehicle involved in offence to help police identify driver etc.</w:t>
      </w:r>
      <w:bookmarkEnd w:id="196"/>
      <w:bookmarkEnd w:id="197"/>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198" w:name="_Toc392504796"/>
      <w:bookmarkStart w:id="199" w:name="_Toc381880778"/>
      <w:r>
        <w:rPr>
          <w:rStyle w:val="CharSectno"/>
        </w:rPr>
        <w:t>58A</w:t>
      </w:r>
      <w:r>
        <w:t>.</w:t>
      </w:r>
      <w:r>
        <w:tab/>
        <w:t>Owner etc. of vehicle to take measures to be able to comply with driver identity request</w:t>
      </w:r>
      <w:bookmarkEnd w:id="198"/>
      <w:bookmarkEnd w:id="199"/>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200" w:name="_Toc392504797"/>
      <w:bookmarkStart w:id="201" w:name="_Toc381880779"/>
      <w:r>
        <w:rPr>
          <w:rStyle w:val="CharSectno"/>
        </w:rPr>
        <w:t>59</w:t>
      </w:r>
      <w:r>
        <w:rPr>
          <w:snapToGrid w:val="0"/>
        </w:rPr>
        <w:t>.</w:t>
      </w:r>
      <w:r>
        <w:rPr>
          <w:snapToGrid w:val="0"/>
        </w:rPr>
        <w:tab/>
        <w:t>Dangerous driving causing death or grievous bodily harm</w:t>
      </w:r>
      <w:bookmarkEnd w:id="200"/>
      <w:bookmarkEnd w:id="20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202" w:name="_Toc392504798"/>
      <w:bookmarkStart w:id="203" w:name="_Toc381880780"/>
      <w:r>
        <w:rPr>
          <w:rStyle w:val="CharSectno"/>
        </w:rPr>
        <w:t>59A</w:t>
      </w:r>
      <w:r>
        <w:rPr>
          <w:snapToGrid w:val="0"/>
        </w:rPr>
        <w:t>.</w:t>
      </w:r>
      <w:r>
        <w:rPr>
          <w:snapToGrid w:val="0"/>
        </w:rPr>
        <w:tab/>
        <w:t>Dangerous driving causing bodily harm</w:t>
      </w:r>
      <w:bookmarkEnd w:id="202"/>
      <w:bookmarkEnd w:id="20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204" w:name="_Toc392504799"/>
      <w:bookmarkStart w:id="205" w:name="_Toc381880781"/>
      <w:r>
        <w:rPr>
          <w:rStyle w:val="CharSectno"/>
        </w:rPr>
        <w:t>59B</w:t>
      </w:r>
      <w:r>
        <w:t>.</w:t>
      </w:r>
      <w:r>
        <w:tab/>
        <w:t>Section 59 and 59A offences, ancillary matters and defence for</w:t>
      </w:r>
      <w:bookmarkEnd w:id="204"/>
      <w:bookmarkEnd w:id="205"/>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206" w:name="_Toc392504800"/>
      <w:bookmarkStart w:id="207" w:name="_Toc381880782"/>
      <w:r>
        <w:rPr>
          <w:rStyle w:val="CharSectno"/>
        </w:rPr>
        <w:t>60</w:t>
      </w:r>
      <w:r>
        <w:rPr>
          <w:snapToGrid w:val="0"/>
        </w:rPr>
        <w:t>.</w:t>
      </w:r>
      <w:r>
        <w:rPr>
          <w:snapToGrid w:val="0"/>
        </w:rPr>
        <w:tab/>
        <w:t>Reckless driving</w:t>
      </w:r>
      <w:bookmarkEnd w:id="206"/>
      <w:bookmarkEnd w:id="207"/>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208" w:name="_Toc392504801"/>
      <w:bookmarkStart w:id="209" w:name="_Toc381880783"/>
      <w:r>
        <w:rPr>
          <w:rStyle w:val="CharSectno"/>
        </w:rPr>
        <w:t>61</w:t>
      </w:r>
      <w:r>
        <w:rPr>
          <w:snapToGrid w:val="0"/>
        </w:rPr>
        <w:t>.</w:t>
      </w:r>
      <w:r>
        <w:rPr>
          <w:snapToGrid w:val="0"/>
        </w:rPr>
        <w:tab/>
        <w:t>Dangerous driving</w:t>
      </w:r>
      <w:bookmarkEnd w:id="208"/>
      <w:bookmarkEnd w:id="20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210" w:name="_Toc392504802"/>
      <w:bookmarkStart w:id="211" w:name="_Toc381880784"/>
      <w:r>
        <w:rPr>
          <w:rStyle w:val="CharSectno"/>
        </w:rPr>
        <w:t>61A</w:t>
      </w:r>
      <w:r>
        <w:t>.</w:t>
      </w:r>
      <w:r>
        <w:tab/>
        <w:t>Reckless or dangerous driving by police officer, defence for in certain circumstances</w:t>
      </w:r>
      <w:bookmarkEnd w:id="210"/>
      <w:bookmarkEnd w:id="211"/>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212" w:name="_Toc392504803"/>
      <w:bookmarkStart w:id="213" w:name="_Toc381880785"/>
      <w:r>
        <w:rPr>
          <w:rStyle w:val="CharSectno"/>
        </w:rPr>
        <w:t>62</w:t>
      </w:r>
      <w:r>
        <w:rPr>
          <w:snapToGrid w:val="0"/>
        </w:rPr>
        <w:t>.</w:t>
      </w:r>
      <w:r>
        <w:rPr>
          <w:snapToGrid w:val="0"/>
        </w:rPr>
        <w:tab/>
        <w:t>Careless driving</w:t>
      </w:r>
      <w:bookmarkEnd w:id="212"/>
      <w:bookmarkEnd w:id="21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214" w:name="_Toc392504804"/>
      <w:bookmarkStart w:id="215" w:name="_Toc381880786"/>
      <w:r>
        <w:rPr>
          <w:rStyle w:val="CharSectno"/>
        </w:rPr>
        <w:t>62A</w:t>
      </w:r>
      <w:r>
        <w:t>.</w:t>
      </w:r>
      <w:r>
        <w:tab/>
        <w:t>Causing excessive noise or smoke from vehicle’s tyres</w:t>
      </w:r>
      <w:bookmarkEnd w:id="214"/>
      <w:bookmarkEnd w:id="215"/>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216" w:name="_Toc392245120"/>
      <w:bookmarkStart w:id="217" w:name="_Toc392504805"/>
      <w:bookmarkStart w:id="218" w:name="_Toc381880787"/>
      <w:r>
        <w:rPr>
          <w:rStyle w:val="CharDivNo"/>
        </w:rPr>
        <w:t>Division 2</w:t>
      </w:r>
      <w:r>
        <w:t> — </w:t>
      </w:r>
      <w:r>
        <w:rPr>
          <w:rStyle w:val="CharDivText"/>
        </w:rPr>
        <w:t>Driving of vehicles: alcohol and drug related offences</w:t>
      </w:r>
      <w:bookmarkEnd w:id="216"/>
      <w:bookmarkEnd w:id="217"/>
      <w:bookmarkEnd w:id="218"/>
    </w:p>
    <w:p>
      <w:pPr>
        <w:pStyle w:val="Footnoteheading"/>
        <w:spacing w:before="80"/>
      </w:pPr>
      <w:r>
        <w:tab/>
        <w:t>[Heading inserted by No. 10 of 2004 s. 9.]</w:t>
      </w:r>
    </w:p>
    <w:p>
      <w:pPr>
        <w:pStyle w:val="Heading5"/>
        <w:rPr>
          <w:snapToGrid w:val="0"/>
        </w:rPr>
      </w:pPr>
      <w:bookmarkStart w:id="219" w:name="_Toc392504806"/>
      <w:bookmarkStart w:id="220" w:name="_Toc381880788"/>
      <w:r>
        <w:rPr>
          <w:rStyle w:val="CharSectno"/>
        </w:rPr>
        <w:t>63</w:t>
      </w:r>
      <w:r>
        <w:rPr>
          <w:snapToGrid w:val="0"/>
        </w:rPr>
        <w:t>.</w:t>
      </w:r>
      <w:r>
        <w:rPr>
          <w:snapToGrid w:val="0"/>
        </w:rPr>
        <w:tab/>
        <w:t>Driving under the influence of alcohol etc.</w:t>
      </w:r>
      <w:bookmarkEnd w:id="219"/>
      <w:bookmarkEnd w:id="220"/>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221" w:name="_Toc392504807"/>
      <w:bookmarkStart w:id="222" w:name="_Toc381880789"/>
      <w:r>
        <w:rPr>
          <w:rStyle w:val="CharSectno"/>
        </w:rPr>
        <w:t>64</w:t>
      </w:r>
      <w:r>
        <w:rPr>
          <w:snapToGrid w:val="0"/>
        </w:rPr>
        <w:t>.</w:t>
      </w:r>
      <w:r>
        <w:rPr>
          <w:snapToGrid w:val="0"/>
        </w:rPr>
        <w:tab/>
        <w:t>Driving with blood alcohol content of or above 0.08</w:t>
      </w:r>
      <w:bookmarkEnd w:id="221"/>
      <w:bookmarkEnd w:id="222"/>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223" w:name="_Toc392504808"/>
      <w:bookmarkStart w:id="224" w:name="_Toc381880790"/>
      <w:r>
        <w:rPr>
          <w:rStyle w:val="CharSectno"/>
        </w:rPr>
        <w:t>64AA</w:t>
      </w:r>
      <w:r>
        <w:rPr>
          <w:snapToGrid w:val="0"/>
        </w:rPr>
        <w:t>.</w:t>
      </w:r>
      <w:r>
        <w:rPr>
          <w:snapToGrid w:val="0"/>
        </w:rPr>
        <w:tab/>
        <w:t>Driving with blood alcohol content of or above 0.05</w:t>
      </w:r>
      <w:bookmarkEnd w:id="223"/>
      <w:bookmarkEnd w:id="22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225" w:name="_Toc392504809"/>
      <w:bookmarkStart w:id="226" w:name="_Toc381880791"/>
      <w:r>
        <w:rPr>
          <w:rStyle w:val="CharSectno"/>
        </w:rPr>
        <w:t>64A</w:t>
      </w:r>
      <w:r>
        <w:rPr>
          <w:snapToGrid w:val="0"/>
        </w:rPr>
        <w:t>.</w:t>
      </w:r>
      <w:r>
        <w:rPr>
          <w:snapToGrid w:val="0"/>
        </w:rPr>
        <w:tab/>
        <w:t>Certain persons driving with blood alcohol content of or above 0.02</w:t>
      </w:r>
      <w:bookmarkEnd w:id="225"/>
      <w:bookmarkEnd w:id="226"/>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227" w:name="_Toc392504810"/>
      <w:bookmarkStart w:id="228" w:name="_Toc381880792"/>
      <w:r>
        <w:rPr>
          <w:rStyle w:val="CharSectno"/>
        </w:rPr>
        <w:t>64AAA</w:t>
      </w:r>
      <w:r>
        <w:t>.</w:t>
      </w:r>
      <w:r>
        <w:tab/>
        <w:t>Certain persons driving with any blood alcohol content</w:t>
      </w:r>
      <w:bookmarkEnd w:id="227"/>
      <w:bookmarkEnd w:id="22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229" w:name="_Toc392504811"/>
      <w:bookmarkStart w:id="230" w:name="_Toc381880793"/>
      <w:r>
        <w:rPr>
          <w:rStyle w:val="CharSectno"/>
        </w:rPr>
        <w:t>64AB</w:t>
      </w:r>
      <w:r>
        <w:t>.</w:t>
      </w:r>
      <w:r>
        <w:tab/>
      </w:r>
      <w:r>
        <w:rPr>
          <w:snapToGrid w:val="0"/>
        </w:rPr>
        <w:t>Driving while impaired by drugs</w:t>
      </w:r>
      <w:bookmarkEnd w:id="229"/>
      <w:bookmarkEnd w:id="23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231" w:name="_Toc392504812"/>
      <w:bookmarkStart w:id="232" w:name="_Toc381880794"/>
      <w:r>
        <w:rPr>
          <w:rStyle w:val="CharSectno"/>
        </w:rPr>
        <w:t>64AC</w:t>
      </w:r>
      <w:r>
        <w:t>.</w:t>
      </w:r>
      <w:r>
        <w:tab/>
      </w:r>
      <w:r>
        <w:rPr>
          <w:snapToGrid w:val="0"/>
        </w:rPr>
        <w:t>Driving with prescribed illicit drug in oral fluid or blood</w:t>
      </w:r>
      <w:bookmarkEnd w:id="231"/>
      <w:bookmarkEnd w:id="232"/>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233" w:name="_Toc392504813"/>
      <w:bookmarkStart w:id="234" w:name="_Toc381880795"/>
      <w:r>
        <w:rPr>
          <w:rStyle w:val="CharSectno"/>
        </w:rPr>
        <w:t>65</w:t>
      </w:r>
      <w:r>
        <w:rPr>
          <w:snapToGrid w:val="0"/>
        </w:rPr>
        <w:t>.</w:t>
      </w:r>
      <w:r>
        <w:rPr>
          <w:snapToGrid w:val="0"/>
        </w:rPr>
        <w:tab/>
        <w:t>Terms used in s. 59B(5) and 63 to 73</w:t>
      </w:r>
      <w:bookmarkEnd w:id="233"/>
      <w:bookmarkEnd w:id="23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235" w:name="_Toc392504814"/>
      <w:bookmarkStart w:id="236" w:name="_Toc381880796"/>
      <w:r>
        <w:rPr>
          <w:rStyle w:val="CharSectno"/>
        </w:rPr>
        <w:t>65A</w:t>
      </w:r>
      <w:r>
        <w:t>.</w:t>
      </w:r>
      <w:r>
        <w:tab/>
        <w:t>Using breath sample to find blood alcohol content</w:t>
      </w:r>
      <w:bookmarkEnd w:id="235"/>
      <w:bookmarkEnd w:id="236"/>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237" w:name="_Toc392504815"/>
      <w:bookmarkStart w:id="238" w:name="_Toc381880797"/>
      <w:r>
        <w:rPr>
          <w:rStyle w:val="CharSectno"/>
        </w:rPr>
        <w:t>66</w:t>
      </w:r>
      <w:r>
        <w:rPr>
          <w:snapToGrid w:val="0"/>
        </w:rPr>
        <w:t>.</w:t>
      </w:r>
      <w:r>
        <w:rPr>
          <w:snapToGrid w:val="0"/>
        </w:rPr>
        <w:tab/>
        <w:t>Breath, blood or urine sample, police powers to require etc.</w:t>
      </w:r>
      <w:bookmarkEnd w:id="237"/>
      <w:bookmarkEnd w:id="238"/>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239" w:name="_Toc392504816"/>
      <w:bookmarkStart w:id="240" w:name="_Toc381880798"/>
      <w:r>
        <w:rPr>
          <w:rStyle w:val="CharSectno"/>
        </w:rPr>
        <w:t>66A</w:t>
      </w:r>
      <w:r>
        <w:t>.</w:t>
      </w:r>
      <w:r>
        <w:tab/>
        <w:t>Drug impairment, police powers to require driver assessment for etc.</w:t>
      </w:r>
      <w:bookmarkEnd w:id="239"/>
      <w:bookmarkEnd w:id="240"/>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241" w:name="_Toc392504817"/>
      <w:bookmarkStart w:id="242" w:name="_Toc381880799"/>
      <w:r>
        <w:rPr>
          <w:rStyle w:val="CharSectno"/>
        </w:rPr>
        <w:t>66B</w:t>
      </w:r>
      <w:r>
        <w:t>.</w:t>
      </w:r>
      <w:r>
        <w:tab/>
        <w:t>Blood or urine sample for drug analysis, police powers to require etc.</w:t>
      </w:r>
      <w:bookmarkEnd w:id="241"/>
      <w:bookmarkEnd w:id="242"/>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243" w:name="_Toc392504818"/>
      <w:bookmarkStart w:id="244" w:name="_Toc381880800"/>
      <w:r>
        <w:rPr>
          <w:rStyle w:val="CharSectno"/>
        </w:rPr>
        <w:t>66C</w:t>
      </w:r>
      <w:r>
        <w:t>.</w:t>
      </w:r>
      <w:r>
        <w:tab/>
        <w:t>P</w:t>
      </w:r>
      <w:r>
        <w:rPr>
          <w:snapToGrid w:val="0"/>
        </w:rPr>
        <w:t>reliminary oral fluid test, police powers to require etc.</w:t>
      </w:r>
      <w:bookmarkEnd w:id="243"/>
      <w:bookmarkEnd w:id="244"/>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245" w:name="_Toc392504819"/>
      <w:bookmarkStart w:id="246" w:name="_Toc381880801"/>
      <w:r>
        <w:rPr>
          <w:rStyle w:val="CharSectno"/>
        </w:rPr>
        <w:t>66D</w:t>
      </w:r>
      <w:r>
        <w:t>.</w:t>
      </w:r>
      <w:r>
        <w:tab/>
        <w:t>Oral fluid sample, police powers to require etc.</w:t>
      </w:r>
      <w:bookmarkEnd w:id="245"/>
      <w:bookmarkEnd w:id="24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247" w:name="_Toc392504820"/>
      <w:bookmarkStart w:id="248" w:name="_Toc381880802"/>
      <w:r>
        <w:rPr>
          <w:rStyle w:val="CharSectno"/>
        </w:rPr>
        <w:t>66E</w:t>
      </w:r>
      <w:r>
        <w:t>.</w:t>
      </w:r>
      <w:r>
        <w:tab/>
        <w:t>Blood sample instead of oral fluid sample, police powers to require etc.</w:t>
      </w:r>
      <w:bookmarkEnd w:id="247"/>
      <w:bookmarkEnd w:id="248"/>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249" w:name="_Toc392504821"/>
      <w:bookmarkStart w:id="250" w:name="_Toc381880803"/>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249"/>
      <w:bookmarkEnd w:id="250"/>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251" w:name="_Toc392504822"/>
      <w:bookmarkStart w:id="252" w:name="_Toc381880804"/>
      <w:r>
        <w:rPr>
          <w:rStyle w:val="CharSectno"/>
        </w:rPr>
        <w:t>67</w:t>
      </w:r>
      <w:r>
        <w:rPr>
          <w:snapToGrid w:val="0"/>
        </w:rPr>
        <w:t>.</w:t>
      </w:r>
      <w:r>
        <w:rPr>
          <w:snapToGrid w:val="0"/>
        </w:rPr>
        <w:tab/>
        <w:t>Failure to comply with s. 66 requirement to provide breath, blood or urine sample</w:t>
      </w:r>
      <w:bookmarkEnd w:id="251"/>
      <w:bookmarkEnd w:id="252"/>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253" w:name="_Toc392504823"/>
      <w:bookmarkStart w:id="254" w:name="_Toc381880805"/>
      <w:r>
        <w:rPr>
          <w:rStyle w:val="CharSectno"/>
        </w:rPr>
        <w:t>67AA</w:t>
      </w:r>
      <w:r>
        <w:rPr>
          <w:snapToGrid w:val="0"/>
        </w:rPr>
        <w:t>.</w:t>
      </w:r>
      <w:r>
        <w:rPr>
          <w:snapToGrid w:val="0"/>
        </w:rPr>
        <w:tab/>
        <w:t>Failure to comply with s. 66A or 66B requirement to do driver assessment or provide blood or urine sample</w:t>
      </w:r>
      <w:bookmarkEnd w:id="253"/>
      <w:bookmarkEnd w:id="25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255" w:name="_Toc392504824"/>
      <w:bookmarkStart w:id="256" w:name="_Toc381880806"/>
      <w:r>
        <w:rPr>
          <w:rStyle w:val="CharSectno"/>
        </w:rPr>
        <w:t>67AB</w:t>
      </w:r>
      <w:r>
        <w:rPr>
          <w:snapToGrid w:val="0"/>
        </w:rPr>
        <w:t>.</w:t>
      </w:r>
      <w:r>
        <w:rPr>
          <w:snapToGrid w:val="0"/>
        </w:rPr>
        <w:tab/>
        <w:t>Failure to comply with s. 66D or 66E requirement to provide oral fluid or blood sample</w:t>
      </w:r>
      <w:bookmarkEnd w:id="255"/>
      <w:bookmarkEnd w:id="25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257" w:name="_Toc392504825"/>
      <w:bookmarkStart w:id="258" w:name="_Toc381880807"/>
      <w:r>
        <w:rPr>
          <w:rStyle w:val="CharSectno"/>
        </w:rPr>
        <w:t>67A</w:t>
      </w:r>
      <w:r>
        <w:rPr>
          <w:snapToGrid w:val="0"/>
        </w:rPr>
        <w:t>.</w:t>
      </w:r>
      <w:r>
        <w:rPr>
          <w:snapToGrid w:val="0"/>
        </w:rPr>
        <w:tab/>
        <w:t>Failure to comply with other requirement made under s. 66 to 66E</w:t>
      </w:r>
      <w:bookmarkEnd w:id="257"/>
      <w:bookmarkEnd w:id="25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259" w:name="_Toc392504826"/>
      <w:bookmarkStart w:id="260" w:name="_Toc381880808"/>
      <w:r>
        <w:rPr>
          <w:rStyle w:val="CharSectno"/>
        </w:rPr>
        <w:t>68</w:t>
      </w:r>
      <w:r>
        <w:rPr>
          <w:snapToGrid w:val="0"/>
        </w:rPr>
        <w:t>.</w:t>
      </w:r>
      <w:r>
        <w:rPr>
          <w:snapToGrid w:val="0"/>
        </w:rPr>
        <w:tab/>
        <w:t>Breath sample, analysis of etc.</w:t>
      </w:r>
      <w:bookmarkEnd w:id="259"/>
      <w:bookmarkEnd w:id="26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261" w:name="_Toc392504827"/>
      <w:bookmarkStart w:id="262" w:name="_Toc381880809"/>
      <w:r>
        <w:rPr>
          <w:rStyle w:val="CharSectno"/>
        </w:rPr>
        <w:t>69</w:t>
      </w:r>
      <w:r>
        <w:rPr>
          <w:snapToGrid w:val="0"/>
        </w:rPr>
        <w:t>.</w:t>
      </w:r>
      <w:r>
        <w:rPr>
          <w:snapToGrid w:val="0"/>
        </w:rPr>
        <w:tab/>
        <w:t>Blood sample, taking and analysis of</w:t>
      </w:r>
      <w:bookmarkEnd w:id="261"/>
      <w:bookmarkEnd w:id="262"/>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263" w:name="_Toc392504828"/>
      <w:bookmarkStart w:id="264" w:name="_Toc381880810"/>
      <w:r>
        <w:rPr>
          <w:rStyle w:val="CharSectno"/>
        </w:rPr>
        <w:t>69A</w:t>
      </w:r>
      <w:r>
        <w:rPr>
          <w:snapToGrid w:val="0"/>
        </w:rPr>
        <w:t>.</w:t>
      </w:r>
      <w:r>
        <w:rPr>
          <w:snapToGrid w:val="0"/>
        </w:rPr>
        <w:tab/>
        <w:t>Urine sample, taking of</w:t>
      </w:r>
      <w:bookmarkEnd w:id="263"/>
      <w:bookmarkEnd w:id="264"/>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265" w:name="_Toc392504829"/>
      <w:bookmarkStart w:id="266" w:name="_Toc381880811"/>
      <w:r>
        <w:rPr>
          <w:rStyle w:val="CharSectno"/>
        </w:rPr>
        <w:t>69B</w:t>
      </w:r>
      <w:r>
        <w:t>.</w:t>
      </w:r>
      <w:r>
        <w:tab/>
        <w:t>Oral fluid sample, taking of</w:t>
      </w:r>
      <w:bookmarkEnd w:id="265"/>
      <w:bookmarkEnd w:id="26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267" w:name="_Toc392504830"/>
      <w:bookmarkStart w:id="268" w:name="_Toc381880812"/>
      <w:r>
        <w:rPr>
          <w:rStyle w:val="CharSectno"/>
        </w:rPr>
        <w:t>70</w:t>
      </w:r>
      <w:r>
        <w:rPr>
          <w:snapToGrid w:val="0"/>
        </w:rPr>
        <w:t>.</w:t>
      </w:r>
      <w:r>
        <w:rPr>
          <w:snapToGrid w:val="0"/>
        </w:rPr>
        <w:tab/>
        <w:t>Evidentiary provisions</w:t>
      </w:r>
      <w:bookmarkEnd w:id="267"/>
      <w:bookmarkEnd w:id="268"/>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269" w:name="_Toc392504831"/>
      <w:bookmarkStart w:id="270" w:name="_Toc381880813"/>
      <w:r>
        <w:rPr>
          <w:rStyle w:val="CharSectno"/>
        </w:rPr>
        <w:t>71</w:t>
      </w:r>
      <w:r>
        <w:rPr>
          <w:snapToGrid w:val="0"/>
        </w:rPr>
        <w:t>.</w:t>
      </w:r>
      <w:r>
        <w:rPr>
          <w:snapToGrid w:val="0"/>
        </w:rPr>
        <w:tab/>
        <w:t>Blood alcohol content at material time, how calculated</w:t>
      </w:r>
      <w:bookmarkEnd w:id="269"/>
      <w:bookmarkEnd w:id="270"/>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271" w:name="_Toc392504832"/>
      <w:bookmarkStart w:id="272" w:name="_Toc381880814"/>
      <w:r>
        <w:rPr>
          <w:rStyle w:val="CharSectno"/>
        </w:rPr>
        <w:t>71A</w:t>
      </w:r>
      <w:r>
        <w:t>.</w:t>
      </w:r>
      <w:r>
        <w:tab/>
        <w:t>Samples not to be used to obtain DNA</w:t>
      </w:r>
      <w:bookmarkEnd w:id="271"/>
      <w:bookmarkEnd w:id="272"/>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273" w:name="_Toc392504833"/>
      <w:bookmarkStart w:id="274" w:name="_Toc381880815"/>
      <w:r>
        <w:rPr>
          <w:rStyle w:val="CharSectno"/>
        </w:rPr>
        <w:t>71B</w:t>
      </w:r>
      <w:r>
        <w:t>.</w:t>
      </w:r>
      <w:r>
        <w:tab/>
        <w:t>Preventing use of vehicle by alleged offender, police powers for</w:t>
      </w:r>
      <w:bookmarkEnd w:id="273"/>
      <w:bookmarkEnd w:id="274"/>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275" w:name="_Toc392504834"/>
      <w:bookmarkStart w:id="276" w:name="_Toc381880816"/>
      <w:r>
        <w:rPr>
          <w:rStyle w:val="CharSectno"/>
        </w:rPr>
        <w:t>71C</w:t>
      </w:r>
      <w:r>
        <w:t>.</w:t>
      </w:r>
      <w:r>
        <w:tab/>
        <w:t>Disqualifying alleged offender, police powers for</w:t>
      </w:r>
      <w:bookmarkEnd w:id="275"/>
      <w:bookmarkEnd w:id="276"/>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277" w:name="_Toc392504835"/>
      <w:bookmarkStart w:id="278" w:name="_Toc381880817"/>
      <w:r>
        <w:rPr>
          <w:rStyle w:val="CharSectno"/>
        </w:rPr>
        <w:t>71D</w:t>
      </w:r>
      <w:r>
        <w:t>.</w:t>
      </w:r>
      <w:r>
        <w:tab/>
        <w:t>Disqualification notice (s. 71C), consequences of</w:t>
      </w:r>
      <w:bookmarkEnd w:id="277"/>
      <w:bookmarkEnd w:id="278"/>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279" w:name="_Toc392504836"/>
      <w:bookmarkStart w:id="280" w:name="_Toc381880818"/>
      <w:r>
        <w:rPr>
          <w:rStyle w:val="CharSectno"/>
        </w:rPr>
        <w:t>71E</w:t>
      </w:r>
      <w:r>
        <w:t>.</w:t>
      </w:r>
      <w:r>
        <w:tab/>
        <w:t>Disqualification notice (s. 71C), police to revoke in certain cases</w:t>
      </w:r>
      <w:bookmarkEnd w:id="279"/>
      <w:bookmarkEnd w:id="280"/>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281" w:name="_Toc392504837"/>
      <w:bookmarkStart w:id="282" w:name="_Toc381880819"/>
      <w:r>
        <w:rPr>
          <w:rStyle w:val="CharSectno"/>
        </w:rPr>
        <w:t>71F</w:t>
      </w:r>
      <w:r>
        <w:t>.</w:t>
      </w:r>
      <w:r>
        <w:tab/>
        <w:t>Disqualification notice (s. 71C), court may order police to revoke</w:t>
      </w:r>
      <w:bookmarkEnd w:id="281"/>
      <w:bookmarkEnd w:id="282"/>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283" w:name="_Toc392504838"/>
      <w:bookmarkStart w:id="284" w:name="_Toc381880820"/>
      <w:r>
        <w:rPr>
          <w:rStyle w:val="CharSectno"/>
        </w:rPr>
        <w:t>71G</w:t>
      </w:r>
      <w:r>
        <w:t>.</w:t>
      </w:r>
      <w:r>
        <w:tab/>
        <w:t>Disqualification notice (s. 71C) automatically revoked on acquittal etc.</w:t>
      </w:r>
      <w:bookmarkEnd w:id="283"/>
      <w:bookmarkEnd w:id="284"/>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285" w:name="_Toc392504839"/>
      <w:bookmarkStart w:id="286" w:name="_Toc381880821"/>
      <w:r>
        <w:rPr>
          <w:rStyle w:val="CharSectno"/>
        </w:rPr>
        <w:t>71H</w:t>
      </w:r>
      <w:r>
        <w:t>.</w:t>
      </w:r>
      <w:r>
        <w:tab/>
        <w:t>Period of disqualification under s. 71C notice to be taken into account in sentencing</w:t>
      </w:r>
      <w:bookmarkEnd w:id="285"/>
      <w:bookmarkEnd w:id="286"/>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287" w:name="_Toc392504840"/>
      <w:bookmarkStart w:id="288" w:name="_Toc381880822"/>
      <w:r>
        <w:rPr>
          <w:rStyle w:val="CharSectno"/>
        </w:rPr>
        <w:t>72</w:t>
      </w:r>
      <w:r>
        <w:rPr>
          <w:snapToGrid w:val="0"/>
        </w:rPr>
        <w:t>.</w:t>
      </w:r>
      <w:r>
        <w:rPr>
          <w:snapToGrid w:val="0"/>
        </w:rPr>
        <w:tab/>
        <w:t>Regulations for s. 59B(5) and 63 to 73; approval of apparatus etc.</w:t>
      </w:r>
      <w:bookmarkEnd w:id="287"/>
      <w:bookmarkEnd w:id="288"/>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289" w:name="_Toc392504841"/>
      <w:bookmarkStart w:id="290" w:name="_Toc381880823"/>
      <w:r>
        <w:rPr>
          <w:rStyle w:val="CharSectno"/>
        </w:rPr>
        <w:t>72A</w:t>
      </w:r>
      <w:r>
        <w:t>.</w:t>
      </w:r>
      <w:r>
        <w:tab/>
        <w:t>Review of 2007 amendments to Act about drugs</w:t>
      </w:r>
      <w:bookmarkEnd w:id="289"/>
      <w:bookmarkEnd w:id="290"/>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291" w:name="_Toc392245157"/>
      <w:bookmarkStart w:id="292" w:name="_Toc392504842"/>
      <w:bookmarkStart w:id="293" w:name="_Toc381880824"/>
      <w:r>
        <w:rPr>
          <w:rStyle w:val="CharDivNo"/>
        </w:rPr>
        <w:t>Division 3</w:t>
      </w:r>
      <w:r>
        <w:t> — </w:t>
      </w:r>
      <w:r>
        <w:rPr>
          <w:rStyle w:val="CharDivText"/>
        </w:rPr>
        <w:t>General matters as to driving offences</w:t>
      </w:r>
      <w:bookmarkEnd w:id="291"/>
      <w:bookmarkEnd w:id="292"/>
      <w:bookmarkEnd w:id="293"/>
    </w:p>
    <w:p>
      <w:pPr>
        <w:pStyle w:val="Footnoteheading"/>
        <w:keepNext/>
        <w:keepLines/>
      </w:pPr>
      <w:r>
        <w:tab/>
        <w:t>[Heading inserted by No. 10 of 2004 s. 10.]</w:t>
      </w:r>
    </w:p>
    <w:p>
      <w:pPr>
        <w:pStyle w:val="Heading5"/>
        <w:rPr>
          <w:snapToGrid w:val="0"/>
        </w:rPr>
      </w:pPr>
      <w:bookmarkStart w:id="294" w:name="_Toc392504843"/>
      <w:bookmarkStart w:id="295" w:name="_Toc381880825"/>
      <w:r>
        <w:rPr>
          <w:rStyle w:val="CharSectno"/>
        </w:rPr>
        <w:t>73</w:t>
      </w:r>
      <w:r>
        <w:rPr>
          <w:snapToGrid w:val="0"/>
        </w:rPr>
        <w:t>.</w:t>
      </w:r>
      <w:r>
        <w:rPr>
          <w:snapToGrid w:val="0"/>
        </w:rPr>
        <w:tab/>
        <w:t>Certain offences extend to driving or attempting to drive in public places</w:t>
      </w:r>
      <w:bookmarkEnd w:id="294"/>
      <w:bookmarkEnd w:id="29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296" w:name="_Toc392504844"/>
      <w:bookmarkStart w:id="297" w:name="_Toc381880826"/>
      <w:r>
        <w:rPr>
          <w:rStyle w:val="CharSectno"/>
        </w:rPr>
        <w:t>74</w:t>
      </w:r>
      <w:r>
        <w:t>.</w:t>
      </w:r>
      <w:r>
        <w:tab/>
        <w:t>Proceedings under s. 76 or 78 or Div. 4, rights of Commissioner of Police and Director General to be heard in</w:t>
      </w:r>
      <w:bookmarkEnd w:id="296"/>
      <w:bookmarkEnd w:id="29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298" w:name="_Toc392504845"/>
      <w:bookmarkStart w:id="299" w:name="_Toc381880827"/>
      <w:r>
        <w:rPr>
          <w:rStyle w:val="CharSectno"/>
        </w:rPr>
        <w:t>75</w:t>
      </w:r>
      <w:r>
        <w:rPr>
          <w:snapToGrid w:val="0"/>
        </w:rPr>
        <w:t>.</w:t>
      </w:r>
      <w:r>
        <w:rPr>
          <w:snapToGrid w:val="0"/>
        </w:rPr>
        <w:tab/>
        <w:t>Disqualification by court, notice and effect of</w:t>
      </w:r>
      <w:bookmarkEnd w:id="298"/>
      <w:bookmarkEnd w:id="29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300" w:name="_Toc392504846"/>
      <w:bookmarkStart w:id="301" w:name="_Toc381880828"/>
      <w:r>
        <w:rPr>
          <w:rStyle w:val="CharSectno"/>
        </w:rPr>
        <w:t>76</w:t>
      </w:r>
      <w:r>
        <w:rPr>
          <w:snapToGrid w:val="0"/>
        </w:rPr>
        <w:t>.</w:t>
      </w:r>
      <w:r>
        <w:rPr>
          <w:snapToGrid w:val="0"/>
        </w:rPr>
        <w:tab/>
        <w:t>Extraordinary licence, application for and grant of</w:t>
      </w:r>
      <w:bookmarkEnd w:id="300"/>
      <w:bookmarkEnd w:id="301"/>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r>
        <w:tab/>
        <w:t>deleted]</w:t>
      </w:r>
    </w:p>
    <w:p>
      <w:pPr>
        <w:pStyle w:val="Subsection"/>
        <w:rPr>
          <w:snapToGrid w:val="0"/>
        </w:rPr>
      </w:pPr>
      <w:r>
        <w:rPr>
          <w:snapToGrid w:val="0"/>
        </w:rPr>
        <w:tab/>
        <w:t>(13)</w:t>
      </w:r>
      <w:r>
        <w:rPr>
          <w:snapToGrid w:val="0"/>
        </w:rPr>
        <w:tab/>
        <w:t xml:space="preserve">For the purposes of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302" w:name="_Toc392504847"/>
      <w:bookmarkStart w:id="303" w:name="_Toc381880829"/>
      <w:r>
        <w:rPr>
          <w:rStyle w:val="CharSectno"/>
        </w:rPr>
        <w:t>77</w:t>
      </w:r>
      <w:r>
        <w:rPr>
          <w:snapToGrid w:val="0"/>
        </w:rPr>
        <w:t>.</w:t>
      </w:r>
      <w:r>
        <w:rPr>
          <w:snapToGrid w:val="0"/>
        </w:rPr>
        <w:tab/>
        <w:t>Extraordinary licence, contravening</w:t>
      </w:r>
      <w:bookmarkEnd w:id="302"/>
      <w:bookmarkEnd w:id="303"/>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spacing w:before="280"/>
        <w:rPr>
          <w:snapToGrid w:val="0"/>
        </w:rPr>
      </w:pPr>
      <w:bookmarkStart w:id="304" w:name="_Toc392504848"/>
      <w:bookmarkStart w:id="305" w:name="_Toc381880830"/>
      <w:r>
        <w:rPr>
          <w:rStyle w:val="CharSectno"/>
        </w:rPr>
        <w:t>78</w:t>
      </w:r>
      <w:r>
        <w:rPr>
          <w:snapToGrid w:val="0"/>
        </w:rPr>
        <w:t>.</w:t>
      </w:r>
      <w:r>
        <w:rPr>
          <w:snapToGrid w:val="0"/>
        </w:rPr>
        <w:tab/>
        <w:t>Disqualification by court, court may remove</w:t>
      </w:r>
      <w:bookmarkEnd w:id="304"/>
      <w:bookmarkEnd w:id="30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306" w:name="_Toc392245164"/>
      <w:bookmarkStart w:id="307" w:name="_Toc392504849"/>
      <w:bookmarkStart w:id="308" w:name="_Toc381880831"/>
      <w:r>
        <w:rPr>
          <w:rStyle w:val="CharDivNo"/>
        </w:rPr>
        <w:t>Division 4</w:t>
      </w:r>
      <w:r>
        <w:t> — </w:t>
      </w:r>
      <w:r>
        <w:rPr>
          <w:rStyle w:val="CharDivText"/>
        </w:rPr>
        <w:t>Impounding and confiscation of vehicles for certain offences</w:t>
      </w:r>
      <w:bookmarkEnd w:id="306"/>
      <w:bookmarkEnd w:id="307"/>
      <w:bookmarkEnd w:id="308"/>
    </w:p>
    <w:p>
      <w:pPr>
        <w:pStyle w:val="Footnoteheading"/>
        <w:keepNext/>
        <w:keepLines/>
      </w:pPr>
      <w:r>
        <w:tab/>
        <w:t>[Heading inserted by No. 10 of 2004 s. 13; amended by No. 4 of 2007 s. 12.]</w:t>
      </w:r>
    </w:p>
    <w:p>
      <w:pPr>
        <w:pStyle w:val="Heading4"/>
      </w:pPr>
      <w:bookmarkStart w:id="309" w:name="_Toc392245165"/>
      <w:bookmarkStart w:id="310" w:name="_Toc392504850"/>
      <w:bookmarkStart w:id="311" w:name="_Toc381880832"/>
      <w:r>
        <w:t>Subdivision 1 — Preliminary</w:t>
      </w:r>
      <w:bookmarkEnd w:id="309"/>
      <w:bookmarkEnd w:id="310"/>
      <w:bookmarkEnd w:id="311"/>
    </w:p>
    <w:p>
      <w:pPr>
        <w:pStyle w:val="Footnoteheading"/>
      </w:pPr>
      <w:r>
        <w:tab/>
        <w:t>[Heading inserted by No. 10 of 2004 s. 13.]</w:t>
      </w:r>
    </w:p>
    <w:p>
      <w:pPr>
        <w:pStyle w:val="Heading5"/>
      </w:pPr>
      <w:bookmarkStart w:id="312" w:name="_Toc392504851"/>
      <w:bookmarkStart w:id="313" w:name="_Toc381880833"/>
      <w:r>
        <w:rPr>
          <w:rStyle w:val="CharSectno"/>
        </w:rPr>
        <w:t>78A</w:t>
      </w:r>
      <w:r>
        <w:t>.</w:t>
      </w:r>
      <w:r>
        <w:tab/>
        <w:t>Terms used</w:t>
      </w:r>
      <w:bookmarkEnd w:id="312"/>
      <w:bookmarkEnd w:id="313"/>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314" w:name="_Toc392504852"/>
      <w:bookmarkStart w:id="315" w:name="_Toc381880834"/>
      <w:r>
        <w:rPr>
          <w:rStyle w:val="CharSectno"/>
        </w:rPr>
        <w:t>78B</w:t>
      </w:r>
      <w:r>
        <w:t>.</w:t>
      </w:r>
      <w:r>
        <w:tab/>
        <w:t>Penalties etc. not affected by impounding etc.</w:t>
      </w:r>
      <w:bookmarkEnd w:id="314"/>
      <w:bookmarkEnd w:id="315"/>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316" w:name="_Toc392504853"/>
      <w:bookmarkStart w:id="317" w:name="_Toc381880835"/>
      <w:r>
        <w:rPr>
          <w:rStyle w:val="CharSectno"/>
        </w:rPr>
        <w:t>78C</w:t>
      </w:r>
      <w:r>
        <w:rPr>
          <w:snapToGrid w:val="0"/>
        </w:rPr>
        <w:t>.</w:t>
      </w:r>
      <w:r>
        <w:rPr>
          <w:snapToGrid w:val="0"/>
        </w:rPr>
        <w:tab/>
        <w:t>Police powers for this Division</w:t>
      </w:r>
      <w:bookmarkEnd w:id="316"/>
      <w:bookmarkEnd w:id="317"/>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318" w:name="_Toc392504854"/>
      <w:bookmarkStart w:id="319" w:name="_Toc381880836"/>
      <w:r>
        <w:rPr>
          <w:rStyle w:val="CharSectno"/>
        </w:rPr>
        <w:t>78D</w:t>
      </w:r>
      <w:r>
        <w:t>.</w:t>
      </w:r>
      <w:r>
        <w:tab/>
        <w:t>Contracts for conveying, storing etc. impounded etc. vehicles</w:t>
      </w:r>
      <w:bookmarkEnd w:id="318"/>
      <w:bookmarkEnd w:id="31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320" w:name="_Toc392504855"/>
      <w:bookmarkStart w:id="321" w:name="_Toc381880837"/>
      <w:r>
        <w:rPr>
          <w:rStyle w:val="CharSectno"/>
        </w:rPr>
        <w:t>78E</w:t>
      </w:r>
      <w:r>
        <w:t>.</w:t>
      </w:r>
      <w:r>
        <w:tab/>
        <w:t>Expenses owed to Commissioner, recovery of</w:t>
      </w:r>
      <w:bookmarkEnd w:id="320"/>
      <w:bookmarkEnd w:id="321"/>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322" w:name="_Toc392245171"/>
      <w:bookmarkStart w:id="323" w:name="_Toc392504856"/>
      <w:bookmarkStart w:id="324" w:name="_Toc381880838"/>
      <w:r>
        <w:t>Subdivision 2 — Impounding of vehicles by police</w:t>
      </w:r>
      <w:bookmarkEnd w:id="322"/>
      <w:bookmarkEnd w:id="323"/>
      <w:bookmarkEnd w:id="324"/>
    </w:p>
    <w:p>
      <w:pPr>
        <w:pStyle w:val="Footnoteheading"/>
        <w:keepNext/>
        <w:keepLines/>
      </w:pPr>
      <w:r>
        <w:tab/>
        <w:t>[Heading inserted by No. 10 of 2004 s. 13.]</w:t>
      </w:r>
    </w:p>
    <w:p>
      <w:pPr>
        <w:pStyle w:val="Heading5"/>
      </w:pPr>
      <w:bookmarkStart w:id="325" w:name="_Toc392504857"/>
      <w:bookmarkStart w:id="326" w:name="_Toc381880839"/>
      <w:r>
        <w:rPr>
          <w:rStyle w:val="CharSectno"/>
        </w:rPr>
        <w:t>79</w:t>
      </w:r>
      <w:r>
        <w:t>.</w:t>
      </w:r>
      <w:r>
        <w:tab/>
        <w:t>Impounding offence (driving), police powers to impound vehicle used in</w:t>
      </w:r>
      <w:bookmarkEnd w:id="325"/>
      <w:bookmarkEnd w:id="326"/>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327" w:name="_Toc392504858"/>
      <w:bookmarkStart w:id="328" w:name="_Toc381880840"/>
      <w:r>
        <w:rPr>
          <w:rStyle w:val="CharSectno"/>
        </w:rPr>
        <w:t>79A</w:t>
      </w:r>
      <w:r>
        <w:t>.</w:t>
      </w:r>
      <w:r>
        <w:tab/>
        <w:t>Impounding offence (driver’s licence), police powers to impound vehicle used in</w:t>
      </w:r>
      <w:bookmarkEnd w:id="327"/>
      <w:bookmarkEnd w:id="328"/>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329" w:name="_Toc392504859"/>
      <w:bookmarkStart w:id="330" w:name="_Toc381880841"/>
      <w:r>
        <w:rPr>
          <w:rStyle w:val="CharSectno"/>
        </w:rPr>
        <w:t>79BA</w:t>
      </w:r>
      <w:r>
        <w:t>.</w:t>
      </w:r>
      <w:r>
        <w:tab/>
        <w:t>Notice to surrender vehicle for impoundment, issue of etc.</w:t>
      </w:r>
      <w:bookmarkEnd w:id="329"/>
      <w:bookmarkEnd w:id="330"/>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w:t>
      </w:r>
    </w:p>
    <w:p>
      <w:pPr>
        <w:pStyle w:val="Heading5"/>
      </w:pPr>
      <w:bookmarkStart w:id="331" w:name="_Toc392504860"/>
      <w:bookmarkStart w:id="332" w:name="_Toc381880842"/>
      <w:r>
        <w:rPr>
          <w:rStyle w:val="CharSectno"/>
        </w:rPr>
        <w:t>79BB</w:t>
      </w:r>
      <w:r>
        <w:t>.</w:t>
      </w:r>
      <w:r>
        <w:tab/>
        <w:t>Surrender notice, consequences of</w:t>
      </w:r>
      <w:bookmarkEnd w:id="331"/>
      <w:bookmarkEnd w:id="332"/>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w:t>
      </w:r>
    </w:p>
    <w:p>
      <w:pPr>
        <w:pStyle w:val="Heading5"/>
      </w:pPr>
      <w:bookmarkStart w:id="333" w:name="_Toc392504861"/>
      <w:bookmarkStart w:id="334" w:name="_Toc381880843"/>
      <w:r>
        <w:rPr>
          <w:rStyle w:val="CharSectno"/>
        </w:rPr>
        <w:t>79BCA</w:t>
      </w:r>
      <w:r>
        <w:t>.</w:t>
      </w:r>
      <w:r>
        <w:tab/>
        <w:t>Notice to surrender substitute vehicle for impoundment, issue of etc.</w:t>
      </w:r>
      <w:bookmarkEnd w:id="333"/>
      <w:bookmarkEnd w:id="334"/>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335" w:name="_Toc392504862"/>
      <w:bookmarkStart w:id="336" w:name="_Toc381880844"/>
      <w:r>
        <w:rPr>
          <w:rStyle w:val="CharSectno"/>
        </w:rPr>
        <w:t>79BCB</w:t>
      </w:r>
      <w:r>
        <w:t>.</w:t>
      </w:r>
      <w:r>
        <w:tab/>
        <w:t>Surrender substitute vehicle notice, consequences of</w:t>
      </w:r>
      <w:bookmarkEnd w:id="335"/>
      <w:bookmarkEnd w:id="336"/>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337" w:name="_Toc392504863"/>
      <w:bookmarkStart w:id="338" w:name="_Toc381880845"/>
      <w:r>
        <w:rPr>
          <w:rStyle w:val="CharSectno"/>
        </w:rPr>
        <w:t>79BCC</w:t>
      </w:r>
      <w:r>
        <w:t>.</w:t>
      </w:r>
      <w:r>
        <w:tab/>
        <w:t>Notice under s. 79BA, 79BCA or 79BCD, cancelling</w:t>
      </w:r>
      <w:bookmarkEnd w:id="337"/>
      <w:bookmarkEnd w:id="338"/>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339" w:name="_Toc392504864"/>
      <w:bookmarkStart w:id="340" w:name="_Toc381880846"/>
      <w:r>
        <w:rPr>
          <w:rStyle w:val="CharSectno"/>
        </w:rPr>
        <w:t>79BCD</w:t>
      </w:r>
      <w:r>
        <w:t>.</w:t>
      </w:r>
      <w:r>
        <w:tab/>
        <w:t>Notice to surrender alternative vehicle for impoundment, issue of etc.</w:t>
      </w:r>
      <w:bookmarkEnd w:id="339"/>
      <w:bookmarkEnd w:id="340"/>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341" w:name="_Toc392504865"/>
      <w:bookmarkStart w:id="342" w:name="_Toc381880847"/>
      <w:r>
        <w:rPr>
          <w:rStyle w:val="CharSectno"/>
        </w:rPr>
        <w:t>79BCE</w:t>
      </w:r>
      <w:r>
        <w:t>.</w:t>
      </w:r>
      <w:r>
        <w:tab/>
        <w:t>Surrender alternative vehicle notice, consequences of</w:t>
      </w:r>
      <w:bookmarkEnd w:id="341"/>
      <w:bookmarkEnd w:id="342"/>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343" w:name="_Toc392504866"/>
      <w:bookmarkStart w:id="344" w:name="_Toc381880848"/>
      <w:r>
        <w:rPr>
          <w:rStyle w:val="CharSectno"/>
        </w:rPr>
        <w:t>79BC</w:t>
      </w:r>
      <w:r>
        <w:t>.</w:t>
      </w:r>
      <w:r>
        <w:tab/>
        <w:t>Acquittal etc. of pending charge of impounding offence (driving), effect of</w:t>
      </w:r>
      <w:bookmarkEnd w:id="343"/>
      <w:bookmarkEnd w:id="344"/>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w:t>
      </w:r>
    </w:p>
    <w:p>
      <w:pPr>
        <w:pStyle w:val="Heading5"/>
      </w:pPr>
      <w:bookmarkStart w:id="345" w:name="_Toc392504867"/>
      <w:bookmarkStart w:id="346" w:name="_Toc381880849"/>
      <w:r>
        <w:rPr>
          <w:rStyle w:val="CharSectno"/>
        </w:rPr>
        <w:t>79BD</w:t>
      </w:r>
      <w:r>
        <w:t>.</w:t>
      </w:r>
      <w:r>
        <w:tab/>
        <w:t>Suspension of vehicle licence on Commissioner’s request</w:t>
      </w:r>
      <w:bookmarkEnd w:id="345"/>
      <w:bookmarkEnd w:id="346"/>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347" w:name="_Toc392504868"/>
      <w:bookmarkStart w:id="348" w:name="_Toc381880850"/>
      <w:r>
        <w:rPr>
          <w:rStyle w:val="CharSectno"/>
        </w:rPr>
        <w:t>79B</w:t>
      </w:r>
      <w:r>
        <w:t>.</w:t>
      </w:r>
      <w:r>
        <w:tab/>
        <w:t>Notice of impounding, police to issue etc.</w:t>
      </w:r>
      <w:bookmarkEnd w:id="347"/>
      <w:bookmarkEnd w:id="348"/>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349" w:name="_Toc392504869"/>
      <w:bookmarkStart w:id="350" w:name="_Toc381880851"/>
      <w:r>
        <w:rPr>
          <w:rStyle w:val="CharSectno"/>
        </w:rPr>
        <w:t>79C</w:t>
      </w:r>
      <w:r>
        <w:t>.</w:t>
      </w:r>
      <w:r>
        <w:tab/>
        <w:t>Senior officer to be informed etc. if vehicle impounded</w:t>
      </w:r>
      <w:bookmarkEnd w:id="349"/>
      <w:bookmarkEnd w:id="350"/>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351" w:name="_Toc392504870"/>
      <w:bookmarkStart w:id="352" w:name="_Toc381880852"/>
      <w:r>
        <w:rPr>
          <w:rStyle w:val="CharSectno"/>
        </w:rPr>
        <w:t>79D</w:t>
      </w:r>
      <w:r>
        <w:t>.</w:t>
      </w:r>
      <w:r>
        <w:tab/>
        <w:t>Release of impounded vehicle</w:t>
      </w:r>
      <w:bookmarkEnd w:id="351"/>
      <w:bookmarkEnd w:id="352"/>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353" w:name="_Toc392504871"/>
      <w:bookmarkStart w:id="354" w:name="_Toc381880853"/>
      <w:r>
        <w:rPr>
          <w:rStyle w:val="CharSectno"/>
        </w:rPr>
        <w:t>79E</w:t>
      </w:r>
      <w:r>
        <w:t>.</w:t>
      </w:r>
      <w:r>
        <w:tab/>
        <w:t>Police expenses for impounding, liability for</w:t>
      </w:r>
      <w:bookmarkEnd w:id="353"/>
      <w:bookmarkEnd w:id="35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355" w:name="_Toc392245187"/>
      <w:bookmarkStart w:id="356" w:name="_Toc392504872"/>
      <w:bookmarkStart w:id="357" w:name="_Toc381880854"/>
      <w:r>
        <w:t>Subdivision 3 — Impounding and confiscation of vehicles by court order</w:t>
      </w:r>
      <w:bookmarkEnd w:id="355"/>
      <w:bookmarkEnd w:id="356"/>
      <w:bookmarkEnd w:id="357"/>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358" w:name="_Toc392504873"/>
      <w:bookmarkStart w:id="359" w:name="_Toc381880855"/>
      <w:r>
        <w:rPr>
          <w:rStyle w:val="CharSectno"/>
        </w:rPr>
        <w:t>80A</w:t>
      </w:r>
      <w:r>
        <w:rPr>
          <w:snapToGrid w:val="0"/>
        </w:rPr>
        <w:t>.</w:t>
      </w:r>
      <w:r>
        <w:rPr>
          <w:snapToGrid w:val="0"/>
        </w:rPr>
        <w:tab/>
        <w:t>Impounding offence (driving) by previous offender, court may confiscate vehicle used in</w:t>
      </w:r>
      <w:bookmarkEnd w:id="358"/>
      <w:bookmarkEnd w:id="35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360" w:name="_Toc392504874"/>
      <w:bookmarkStart w:id="361" w:name="_Toc381880856"/>
      <w:r>
        <w:rPr>
          <w:rStyle w:val="CharSectno"/>
        </w:rPr>
        <w:t>80B</w:t>
      </w:r>
      <w:r>
        <w:t>.</w:t>
      </w:r>
      <w:r>
        <w:tab/>
      </w:r>
      <w:r>
        <w:rPr>
          <w:snapToGrid w:val="0"/>
        </w:rPr>
        <w:t>Impounding offence (driver’s licence) by previous offender, court may impound vehicle of</w:t>
      </w:r>
      <w:bookmarkEnd w:id="360"/>
      <w:bookmarkEnd w:id="361"/>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362" w:name="_Toc392504875"/>
      <w:bookmarkStart w:id="363" w:name="_Toc381880857"/>
      <w:r>
        <w:rPr>
          <w:rStyle w:val="CharSectno"/>
        </w:rPr>
        <w:t>80C</w:t>
      </w:r>
      <w:r>
        <w:t>.</w:t>
      </w:r>
      <w:r>
        <w:tab/>
        <w:t>Impounding offence (</w:t>
      </w:r>
      <w:r>
        <w:rPr>
          <w:snapToGrid w:val="0"/>
        </w:rPr>
        <w:t>driver’s licence) by previous offender, court may confiscate vehicle of</w:t>
      </w:r>
      <w:bookmarkEnd w:id="362"/>
      <w:bookmarkEnd w:id="363"/>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364" w:name="_Toc392504876"/>
      <w:bookmarkStart w:id="365" w:name="_Toc381880858"/>
      <w:r>
        <w:rPr>
          <w:rStyle w:val="CharSectno"/>
        </w:rPr>
        <w:t>80CA</w:t>
      </w:r>
      <w:r>
        <w:t>.</w:t>
      </w:r>
      <w:r>
        <w:tab/>
        <w:t>Road rage offence, court may impound offender’s vehicle for</w:t>
      </w:r>
      <w:bookmarkEnd w:id="364"/>
      <w:bookmarkEnd w:id="365"/>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366" w:name="_Toc392504877"/>
      <w:bookmarkStart w:id="367" w:name="_Toc381880859"/>
      <w:r>
        <w:rPr>
          <w:rStyle w:val="CharSectno"/>
        </w:rPr>
        <w:t>80CB</w:t>
      </w:r>
      <w:r>
        <w:t>.</w:t>
      </w:r>
      <w:r>
        <w:tab/>
        <w:t>Road rage offence, court may confiscate offender’s vehicle for</w:t>
      </w:r>
      <w:bookmarkEnd w:id="366"/>
      <w:bookmarkEnd w:id="367"/>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368" w:name="_Toc392504878"/>
      <w:bookmarkStart w:id="369" w:name="_Toc381880860"/>
      <w:r>
        <w:rPr>
          <w:rStyle w:val="CharSectno"/>
        </w:rPr>
        <w:t>80D</w:t>
      </w:r>
      <w:r>
        <w:t>.</w:t>
      </w:r>
      <w:r>
        <w:tab/>
        <w:t>Confiscation under s. 80A, 80C or 80CB, effect of</w:t>
      </w:r>
      <w:bookmarkEnd w:id="368"/>
      <w:bookmarkEnd w:id="369"/>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370" w:name="_Toc392504879"/>
      <w:bookmarkStart w:id="371" w:name="_Toc381880861"/>
      <w:r>
        <w:rPr>
          <w:rStyle w:val="CharSectno"/>
        </w:rPr>
        <w:t>80E</w:t>
      </w:r>
      <w:r>
        <w:t>.</w:t>
      </w:r>
      <w:r>
        <w:tab/>
        <w:t>Confiscation under s. 80A not to be of stolen, hired or lent vehicle</w:t>
      </w:r>
      <w:bookmarkEnd w:id="370"/>
      <w:bookmarkEnd w:id="371"/>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372" w:name="_Toc392504880"/>
      <w:bookmarkStart w:id="373" w:name="_Toc381880862"/>
      <w:r>
        <w:rPr>
          <w:rStyle w:val="CharSectno"/>
        </w:rPr>
        <w:t>80FA</w:t>
      </w:r>
      <w:r>
        <w:t>.</w:t>
      </w:r>
      <w:r>
        <w:tab/>
        <w:t>When court may order impounding instead of confiscation</w:t>
      </w:r>
      <w:bookmarkEnd w:id="372"/>
      <w:bookmarkEnd w:id="373"/>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374" w:name="_Toc392504881"/>
      <w:bookmarkStart w:id="375" w:name="_Toc381880863"/>
      <w:r>
        <w:rPr>
          <w:rStyle w:val="CharSectno"/>
        </w:rPr>
        <w:t>80F</w:t>
      </w:r>
      <w:r>
        <w:t>.</w:t>
      </w:r>
      <w:r>
        <w:tab/>
        <w:t>Impounding or confiscation order to specify time and place for surrender of vehicle</w:t>
      </w:r>
      <w:bookmarkEnd w:id="374"/>
      <w:bookmarkEnd w:id="375"/>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376" w:name="_Toc392504882"/>
      <w:bookmarkStart w:id="377" w:name="_Toc381880864"/>
      <w:r>
        <w:rPr>
          <w:rStyle w:val="CharSectno"/>
        </w:rPr>
        <w:t>80GA</w:t>
      </w:r>
      <w:r>
        <w:t>.</w:t>
      </w:r>
      <w:r>
        <w:tab/>
        <w:t>Application for s. 80B to 80CB order, which vehicle can be subject of</w:t>
      </w:r>
      <w:bookmarkEnd w:id="376"/>
      <w:bookmarkEnd w:id="37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378" w:name="_Toc392504883"/>
      <w:bookmarkStart w:id="379" w:name="_Toc381880865"/>
      <w:r>
        <w:rPr>
          <w:rStyle w:val="CharSectno"/>
        </w:rPr>
        <w:t>80G</w:t>
      </w:r>
      <w:r>
        <w:t>.</w:t>
      </w:r>
      <w:r>
        <w:tab/>
        <w:t>Application for s. 80A to 80CB order, procedure for</w:t>
      </w:r>
      <w:bookmarkEnd w:id="378"/>
      <w:bookmarkEnd w:id="379"/>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380" w:name="_Toc392504884"/>
      <w:bookmarkStart w:id="381" w:name="_Toc381880866"/>
      <w:r>
        <w:rPr>
          <w:rStyle w:val="CharSectno"/>
        </w:rPr>
        <w:t>80H</w:t>
      </w:r>
      <w:r>
        <w:t>.</w:t>
      </w:r>
      <w:r>
        <w:tab/>
        <w:t>Police expenses for court-ordered impounding, liability for</w:t>
      </w:r>
      <w:bookmarkEnd w:id="380"/>
      <w:bookmarkEnd w:id="381"/>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382" w:name="_Toc392245200"/>
      <w:bookmarkStart w:id="383" w:name="_Toc392504885"/>
      <w:bookmarkStart w:id="384" w:name="_Toc381880867"/>
      <w:r>
        <w:t>Subdivision 4 — Miscellaneous provisions about impounded or confiscated vehicles</w:t>
      </w:r>
      <w:bookmarkEnd w:id="382"/>
      <w:bookmarkEnd w:id="383"/>
      <w:bookmarkEnd w:id="384"/>
    </w:p>
    <w:p>
      <w:pPr>
        <w:pStyle w:val="Footnoteheading"/>
      </w:pPr>
      <w:r>
        <w:tab/>
        <w:t>[Heading inserted by No. 10 of 2004 s. 13.]</w:t>
      </w:r>
    </w:p>
    <w:p>
      <w:pPr>
        <w:pStyle w:val="Heading5"/>
      </w:pPr>
      <w:bookmarkStart w:id="385" w:name="_Toc392504886"/>
      <w:bookmarkStart w:id="386" w:name="_Toc381880868"/>
      <w:r>
        <w:rPr>
          <w:rStyle w:val="CharSectno"/>
        </w:rPr>
        <w:t>80IA</w:t>
      </w:r>
      <w:r>
        <w:t>.</w:t>
      </w:r>
      <w:r>
        <w:tab/>
        <w:t>Release of vehicle after impounding period</w:t>
      </w:r>
      <w:bookmarkEnd w:id="385"/>
      <w:bookmarkEnd w:id="38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387" w:name="_Toc392504887"/>
      <w:bookmarkStart w:id="388" w:name="_Toc381880869"/>
      <w:r>
        <w:rPr>
          <w:rStyle w:val="CharSectno"/>
        </w:rPr>
        <w:t>80IB</w:t>
      </w:r>
      <w:r>
        <w:t>.</w:t>
      </w:r>
      <w:r>
        <w:tab/>
        <w:t>Impounding expenses, payment of before vehicle released</w:t>
      </w:r>
      <w:bookmarkEnd w:id="387"/>
      <w:bookmarkEnd w:id="388"/>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389" w:name="_Toc392504888"/>
      <w:bookmarkStart w:id="390" w:name="_Toc381880870"/>
      <w:r>
        <w:rPr>
          <w:rStyle w:val="CharSectno"/>
        </w:rPr>
        <w:t>80I</w:t>
      </w:r>
      <w:r>
        <w:rPr>
          <w:snapToGrid w:val="0"/>
        </w:rPr>
        <w:t>.</w:t>
      </w:r>
      <w:r>
        <w:rPr>
          <w:snapToGrid w:val="0"/>
        </w:rPr>
        <w:tab/>
        <w:t>Storage expenses after impounding period, payment of before vehicle released</w:t>
      </w:r>
      <w:bookmarkEnd w:id="389"/>
      <w:bookmarkEnd w:id="390"/>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391" w:name="_Toc392504889"/>
      <w:bookmarkStart w:id="392" w:name="_Toc381880871"/>
      <w:r>
        <w:rPr>
          <w:rStyle w:val="CharSectno"/>
        </w:rPr>
        <w:t>80JA</w:t>
      </w:r>
      <w:r>
        <w:t>.</w:t>
      </w:r>
      <w:r>
        <w:tab/>
        <w:t>Vehicle impounded under s. 79A, sale of by police with consent of owner etc.</w:t>
      </w:r>
      <w:bookmarkEnd w:id="391"/>
      <w:bookmarkEnd w:id="392"/>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393" w:name="_Toc392504890"/>
      <w:bookmarkStart w:id="394" w:name="_Toc381880872"/>
      <w:r>
        <w:rPr>
          <w:rStyle w:val="CharSectno"/>
        </w:rPr>
        <w:t>80J</w:t>
      </w:r>
      <w:r>
        <w:t>.</w:t>
      </w:r>
      <w:r>
        <w:tab/>
        <w:t>Confiscated and uncollected vehicles and contents, sale etc. of</w:t>
      </w:r>
      <w:bookmarkEnd w:id="393"/>
      <w:bookmarkEnd w:id="39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395" w:name="_Toc392504891"/>
      <w:bookmarkStart w:id="396" w:name="_Toc381880873"/>
      <w:r>
        <w:rPr>
          <w:rStyle w:val="CharSectno"/>
        </w:rPr>
        <w:t>80K</w:t>
      </w:r>
      <w:r>
        <w:t>.</w:t>
      </w:r>
      <w:r>
        <w:tab/>
        <w:t>Police expenses more than sale proceeds, liability for</w:t>
      </w:r>
      <w:bookmarkEnd w:id="395"/>
      <w:bookmarkEnd w:id="396"/>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397" w:name="_Toc392504892"/>
      <w:bookmarkStart w:id="398" w:name="_Toc381880874"/>
      <w:r>
        <w:rPr>
          <w:rStyle w:val="CharSectno"/>
        </w:rPr>
        <w:t>80LA</w:t>
      </w:r>
      <w:r>
        <w:t>.</w:t>
      </w:r>
      <w:r>
        <w:tab/>
        <w:t>Police expenses for uncollected vehicle more than sale proceeds, liability for</w:t>
      </w:r>
      <w:bookmarkEnd w:id="397"/>
      <w:bookmarkEnd w:id="398"/>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399" w:name="_Toc392504893"/>
      <w:bookmarkStart w:id="400" w:name="_Toc381880875"/>
      <w:r>
        <w:rPr>
          <w:rStyle w:val="CharSectno"/>
        </w:rPr>
        <w:t>80L</w:t>
      </w:r>
      <w:r>
        <w:t>.</w:t>
      </w:r>
      <w:r>
        <w:tab/>
        <w:t>Transfer of vehicle licence to State in some cases</w:t>
      </w:r>
      <w:bookmarkEnd w:id="399"/>
      <w:bookmarkEnd w:id="40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401" w:name="_Toc392245209"/>
      <w:bookmarkStart w:id="402" w:name="_Toc392504894"/>
      <w:bookmarkStart w:id="403" w:name="_Toc38188087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401"/>
      <w:bookmarkEnd w:id="402"/>
      <w:bookmarkEnd w:id="403"/>
    </w:p>
    <w:p>
      <w:pPr>
        <w:pStyle w:val="Footnoteheading"/>
        <w:tabs>
          <w:tab w:val="left" w:pos="840"/>
        </w:tabs>
      </w:pPr>
      <w:r>
        <w:tab/>
        <w:t>[Heading inserted by No. 64 of 1988 s. 4.]</w:t>
      </w:r>
    </w:p>
    <w:p>
      <w:pPr>
        <w:pStyle w:val="Heading5"/>
        <w:rPr>
          <w:snapToGrid w:val="0"/>
        </w:rPr>
      </w:pPr>
      <w:bookmarkStart w:id="404" w:name="_Toc392504895"/>
      <w:bookmarkStart w:id="405" w:name="_Toc381880877"/>
      <w:r>
        <w:rPr>
          <w:rStyle w:val="CharSectno"/>
        </w:rPr>
        <w:t>81A</w:t>
      </w:r>
      <w:r>
        <w:rPr>
          <w:snapToGrid w:val="0"/>
        </w:rPr>
        <w:t>.</w:t>
      </w:r>
      <w:r>
        <w:rPr>
          <w:snapToGrid w:val="0"/>
        </w:rPr>
        <w:tab/>
        <w:t>Terms used</w:t>
      </w:r>
      <w:bookmarkEnd w:id="404"/>
      <w:bookmarkEnd w:id="40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406" w:name="_Toc392504896"/>
      <w:bookmarkStart w:id="407" w:name="_Toc381880878"/>
      <w:r>
        <w:rPr>
          <w:rStyle w:val="CharSectno"/>
        </w:rPr>
        <w:t>81B</w:t>
      </w:r>
      <w:r>
        <w:rPr>
          <w:snapToGrid w:val="0"/>
        </w:rPr>
        <w:t>.</w:t>
      </w:r>
      <w:r>
        <w:rPr>
          <w:snapToGrid w:val="0"/>
        </w:rPr>
        <w:tab/>
        <w:t>Order for road closure for event, application for</w:t>
      </w:r>
      <w:bookmarkEnd w:id="406"/>
      <w:bookmarkEnd w:id="40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408" w:name="_Toc392504897"/>
      <w:bookmarkStart w:id="409" w:name="_Toc381880879"/>
      <w:r>
        <w:rPr>
          <w:rStyle w:val="CharSectno"/>
        </w:rPr>
        <w:t>81C</w:t>
      </w:r>
      <w:r>
        <w:rPr>
          <w:snapToGrid w:val="0"/>
        </w:rPr>
        <w:t>.</w:t>
      </w:r>
      <w:r>
        <w:rPr>
          <w:snapToGrid w:val="0"/>
        </w:rPr>
        <w:tab/>
        <w:t>Order for road closure for event, making</w:t>
      </w:r>
      <w:bookmarkEnd w:id="408"/>
      <w:bookmarkEnd w:id="40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410" w:name="_Toc392504898"/>
      <w:bookmarkStart w:id="411" w:name="_Toc381880880"/>
      <w:r>
        <w:rPr>
          <w:rStyle w:val="CharSectno"/>
        </w:rPr>
        <w:t>81D</w:t>
      </w:r>
      <w:r>
        <w:rPr>
          <w:snapToGrid w:val="0"/>
        </w:rPr>
        <w:t>.</w:t>
      </w:r>
      <w:r>
        <w:rPr>
          <w:snapToGrid w:val="0"/>
        </w:rPr>
        <w:tab/>
        <w:t>Road closure, how effected by local government</w:t>
      </w:r>
      <w:bookmarkEnd w:id="410"/>
      <w:bookmarkEnd w:id="411"/>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412" w:name="_Toc392504899"/>
      <w:bookmarkStart w:id="413" w:name="_Toc381880881"/>
      <w:r>
        <w:rPr>
          <w:rStyle w:val="CharSectno"/>
        </w:rPr>
        <w:t>81E</w:t>
      </w:r>
      <w:r>
        <w:rPr>
          <w:snapToGrid w:val="0"/>
        </w:rPr>
        <w:t>.</w:t>
      </w:r>
      <w:r>
        <w:rPr>
          <w:snapToGrid w:val="0"/>
        </w:rPr>
        <w:tab/>
        <w:t>Road closure order, effect of</w:t>
      </w:r>
      <w:bookmarkEnd w:id="412"/>
      <w:bookmarkEnd w:id="41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414" w:name="_Toc392504900"/>
      <w:bookmarkStart w:id="415" w:name="_Toc381880882"/>
      <w:r>
        <w:rPr>
          <w:rStyle w:val="CharSectno"/>
        </w:rPr>
        <w:t>81F</w:t>
      </w:r>
      <w:r>
        <w:rPr>
          <w:snapToGrid w:val="0"/>
        </w:rPr>
        <w:t>.</w:t>
      </w:r>
      <w:r>
        <w:rPr>
          <w:snapToGrid w:val="0"/>
        </w:rPr>
        <w:tab/>
        <w:t>Offences</w:t>
      </w:r>
      <w:bookmarkEnd w:id="414"/>
      <w:bookmarkEnd w:id="415"/>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416" w:name="_Toc392245216"/>
      <w:bookmarkStart w:id="417" w:name="_Toc392504901"/>
      <w:bookmarkStart w:id="418" w:name="_Toc381880883"/>
      <w:r>
        <w:rPr>
          <w:rStyle w:val="CharPartNo"/>
        </w:rPr>
        <w:t>Part VI</w:t>
      </w:r>
      <w:r>
        <w:rPr>
          <w:rStyle w:val="CharDivNo"/>
        </w:rPr>
        <w:t> </w:t>
      </w:r>
      <w:r>
        <w:t>—</w:t>
      </w:r>
      <w:r>
        <w:rPr>
          <w:rStyle w:val="CharDivText"/>
        </w:rPr>
        <w:t> </w:t>
      </w:r>
      <w:r>
        <w:rPr>
          <w:rStyle w:val="CharPartText"/>
        </w:rPr>
        <w:t>Miscellaneous</w:t>
      </w:r>
      <w:bookmarkEnd w:id="416"/>
      <w:bookmarkEnd w:id="417"/>
      <w:bookmarkEnd w:id="418"/>
    </w:p>
    <w:p>
      <w:pPr>
        <w:pStyle w:val="Heading5"/>
        <w:spacing w:before="180"/>
        <w:rPr>
          <w:snapToGrid w:val="0"/>
        </w:rPr>
      </w:pPr>
      <w:bookmarkStart w:id="419" w:name="_Toc392504902"/>
      <w:bookmarkStart w:id="420" w:name="_Toc381880884"/>
      <w:r>
        <w:rPr>
          <w:rStyle w:val="CharSectno"/>
        </w:rPr>
        <w:t>82</w:t>
      </w:r>
      <w:r>
        <w:rPr>
          <w:snapToGrid w:val="0"/>
        </w:rPr>
        <w:t>.</w:t>
      </w:r>
      <w:r>
        <w:rPr>
          <w:snapToGrid w:val="0"/>
        </w:rPr>
        <w:tab/>
        <w:t>Licensed omnibus under repair, use of substitute vehicle in case of</w:t>
      </w:r>
      <w:bookmarkEnd w:id="419"/>
      <w:bookmarkEnd w:id="42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421" w:name="_Toc392504903"/>
      <w:bookmarkStart w:id="422" w:name="_Toc381880885"/>
      <w:r>
        <w:rPr>
          <w:rStyle w:val="CharSectno"/>
        </w:rPr>
        <w:t>82A</w:t>
      </w:r>
      <w:r>
        <w:rPr>
          <w:snapToGrid w:val="0"/>
        </w:rPr>
        <w:t>.</w:t>
      </w:r>
      <w:r>
        <w:rPr>
          <w:snapToGrid w:val="0"/>
        </w:rPr>
        <w:tab/>
        <w:t>Motor vehicle pooling arrangements, insurance for</w:t>
      </w:r>
      <w:bookmarkEnd w:id="421"/>
      <w:bookmarkEnd w:id="42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423" w:name="_Toc392504904"/>
      <w:bookmarkStart w:id="424" w:name="_Toc381880886"/>
      <w:r>
        <w:rPr>
          <w:rStyle w:val="CharSectno"/>
        </w:rPr>
        <w:t>83</w:t>
      </w:r>
      <w:r>
        <w:rPr>
          <w:snapToGrid w:val="0"/>
        </w:rPr>
        <w:t>.</w:t>
      </w:r>
      <w:r>
        <w:rPr>
          <w:snapToGrid w:val="0"/>
        </w:rPr>
        <w:tab/>
        <w:t>Race meeting etc., temporary suspension of Act for</w:t>
      </w:r>
      <w:bookmarkEnd w:id="423"/>
      <w:bookmarkEnd w:id="424"/>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425" w:name="_Toc392504905"/>
      <w:bookmarkStart w:id="426" w:name="_Toc381880887"/>
      <w:r>
        <w:rPr>
          <w:rStyle w:val="CharSectno"/>
        </w:rPr>
        <w:t>84</w:t>
      </w:r>
      <w:r>
        <w:rPr>
          <w:snapToGrid w:val="0"/>
        </w:rPr>
        <w:t>.</w:t>
      </w:r>
      <w:r>
        <w:rPr>
          <w:snapToGrid w:val="0"/>
        </w:rPr>
        <w:tab/>
        <w:t>Damage to road etc. by vehicle, liability for</w:t>
      </w:r>
      <w:bookmarkEnd w:id="425"/>
      <w:bookmarkEnd w:id="42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427" w:name="_Toc392504906"/>
      <w:bookmarkStart w:id="428" w:name="_Toc381880888"/>
      <w:r>
        <w:rPr>
          <w:rStyle w:val="CharSectno"/>
        </w:rPr>
        <w:t>85</w:t>
      </w:r>
      <w:r>
        <w:rPr>
          <w:snapToGrid w:val="0"/>
        </w:rPr>
        <w:t>.</w:t>
      </w:r>
      <w:r>
        <w:rPr>
          <w:snapToGrid w:val="0"/>
        </w:rPr>
        <w:tab/>
        <w:t>Damage to road by heavy traffic, local government may recover extraordinary expenses of repairing</w:t>
      </w:r>
      <w:bookmarkEnd w:id="427"/>
      <w:bookmarkEnd w:id="428"/>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429" w:name="_Toc392504907"/>
      <w:bookmarkStart w:id="430" w:name="_Toc381880889"/>
      <w:r>
        <w:rPr>
          <w:rStyle w:val="CharSectno"/>
        </w:rPr>
        <w:t>86</w:t>
      </w:r>
      <w:r>
        <w:rPr>
          <w:snapToGrid w:val="0"/>
        </w:rPr>
        <w:t>.</w:t>
      </w:r>
      <w:r>
        <w:rPr>
          <w:snapToGrid w:val="0"/>
        </w:rPr>
        <w:tab/>
        <w:t>Parking in prescribed area, offence and powers to remove vehicle etc.</w:t>
      </w:r>
      <w:bookmarkEnd w:id="429"/>
      <w:bookmarkEnd w:id="43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431" w:name="_Toc392504908"/>
      <w:bookmarkStart w:id="432" w:name="_Toc381880890"/>
      <w:r>
        <w:rPr>
          <w:rStyle w:val="CharSectno"/>
        </w:rPr>
        <w:t>86A</w:t>
      </w:r>
      <w:r>
        <w:rPr>
          <w:snapToGrid w:val="0"/>
        </w:rPr>
        <w:t>.</w:t>
      </w:r>
      <w:r>
        <w:rPr>
          <w:snapToGrid w:val="0"/>
        </w:rPr>
        <w:tab/>
        <w:t>Vehicle used in offence, police or warden may drive etc.</w:t>
      </w:r>
      <w:bookmarkEnd w:id="431"/>
      <w:bookmarkEnd w:id="432"/>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433" w:name="_Toc392504909"/>
      <w:bookmarkStart w:id="434" w:name="_Toc381880891"/>
      <w:r>
        <w:rPr>
          <w:rStyle w:val="CharSectno"/>
        </w:rPr>
        <w:t>87</w:t>
      </w:r>
      <w:r>
        <w:rPr>
          <w:snapToGrid w:val="0"/>
        </w:rPr>
        <w:t>.</w:t>
      </w:r>
      <w:r>
        <w:rPr>
          <w:snapToGrid w:val="0"/>
        </w:rPr>
        <w:tab/>
        <w:t>Confusing etc. lights affecting road traffic, powers of Commissioner of Main Roads as to</w:t>
      </w:r>
      <w:bookmarkEnd w:id="433"/>
      <w:bookmarkEnd w:id="43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435" w:name="_Toc392504910"/>
      <w:bookmarkStart w:id="436" w:name="_Toc381880892"/>
      <w:r>
        <w:rPr>
          <w:rStyle w:val="CharSectno"/>
        </w:rPr>
        <w:t>90</w:t>
      </w:r>
      <w:r>
        <w:rPr>
          <w:snapToGrid w:val="0"/>
        </w:rPr>
        <w:t>.</w:t>
      </w:r>
      <w:r>
        <w:rPr>
          <w:snapToGrid w:val="0"/>
        </w:rPr>
        <w:tab/>
        <w:t>Unlawfully interfering with parts of motor vehicles</w:t>
      </w:r>
      <w:bookmarkEnd w:id="435"/>
      <w:bookmarkEnd w:id="436"/>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437" w:name="_Toc392504911"/>
      <w:bookmarkStart w:id="438" w:name="_Toc381880893"/>
      <w:r>
        <w:rPr>
          <w:rStyle w:val="CharSectno"/>
        </w:rPr>
        <w:t>92</w:t>
      </w:r>
      <w:r>
        <w:rPr>
          <w:snapToGrid w:val="0"/>
        </w:rPr>
        <w:t>.</w:t>
      </w:r>
      <w:r>
        <w:rPr>
          <w:snapToGrid w:val="0"/>
        </w:rPr>
        <w:tab/>
        <w:t>Unsafe road, powers to close</w:t>
      </w:r>
      <w:bookmarkEnd w:id="437"/>
      <w:bookmarkEnd w:id="438"/>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snapToGrid w:val="0"/>
        </w:rPr>
      </w:pPr>
      <w:bookmarkStart w:id="439" w:name="_Toc392504912"/>
      <w:bookmarkStart w:id="440" w:name="_Toc381880894"/>
      <w:r>
        <w:rPr>
          <w:rStyle w:val="CharSectno"/>
        </w:rPr>
        <w:t>93</w:t>
      </w:r>
      <w:r>
        <w:rPr>
          <w:snapToGrid w:val="0"/>
        </w:rPr>
        <w:t>.</w:t>
      </w:r>
      <w:r>
        <w:rPr>
          <w:snapToGrid w:val="0"/>
        </w:rPr>
        <w:tab/>
        <w:t>Driver charged with offence to produce driver’s licence in court</w:t>
      </w:r>
      <w:bookmarkEnd w:id="439"/>
      <w:bookmarkEnd w:id="440"/>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441" w:name="_Toc392504913"/>
      <w:bookmarkStart w:id="442" w:name="_Toc381880895"/>
      <w:r>
        <w:rPr>
          <w:rStyle w:val="CharSectno"/>
        </w:rPr>
        <w:t>97</w:t>
      </w:r>
      <w:r>
        <w:rPr>
          <w:snapToGrid w:val="0"/>
        </w:rPr>
        <w:t>.</w:t>
      </w:r>
      <w:r>
        <w:rPr>
          <w:snapToGrid w:val="0"/>
        </w:rPr>
        <w:tab/>
        <w:t>Offences as to licences etc.</w:t>
      </w:r>
      <w:bookmarkEnd w:id="441"/>
      <w:bookmarkEnd w:id="442"/>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443" w:name="_Toc392504914"/>
      <w:bookmarkStart w:id="444" w:name="_Toc381880896"/>
      <w:r>
        <w:rPr>
          <w:rStyle w:val="CharSectno"/>
        </w:rPr>
        <w:t>98</w:t>
      </w:r>
      <w:r>
        <w:rPr>
          <w:snapToGrid w:val="0"/>
        </w:rPr>
        <w:t>.</w:t>
      </w:r>
      <w:r>
        <w:rPr>
          <w:snapToGrid w:val="0"/>
        </w:rPr>
        <w:tab/>
        <w:t>Evidentiary provisions</w:t>
      </w:r>
      <w:bookmarkEnd w:id="443"/>
      <w:bookmarkEnd w:id="444"/>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445" w:name="_Toc392504915"/>
      <w:bookmarkStart w:id="446" w:name="_Toc381880897"/>
      <w:r>
        <w:rPr>
          <w:rStyle w:val="CharSectno"/>
        </w:rPr>
        <w:t>98A</w:t>
      </w:r>
      <w:r>
        <w:rPr>
          <w:snapToGrid w:val="0"/>
        </w:rPr>
        <w:t>.</w:t>
      </w:r>
      <w:r>
        <w:rPr>
          <w:snapToGrid w:val="0"/>
        </w:rPr>
        <w:tab/>
        <w:t>Speed etc. measuring equipment, approval of and evidentiary provisions for</w:t>
      </w:r>
      <w:bookmarkEnd w:id="445"/>
      <w:bookmarkEnd w:id="44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447" w:name="_Toc392504916"/>
      <w:bookmarkStart w:id="448" w:name="_Toc381880898"/>
      <w:r>
        <w:rPr>
          <w:rStyle w:val="CharSectno"/>
        </w:rPr>
        <w:t>99</w:t>
      </w:r>
      <w:r>
        <w:rPr>
          <w:snapToGrid w:val="0"/>
        </w:rPr>
        <w:t>.</w:t>
      </w:r>
      <w:r>
        <w:rPr>
          <w:snapToGrid w:val="0"/>
        </w:rPr>
        <w:tab/>
        <w:t>Savings as to liability of drivers etc.</w:t>
      </w:r>
      <w:bookmarkEnd w:id="447"/>
      <w:bookmarkEnd w:id="44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449" w:name="_Toc392504917"/>
      <w:bookmarkStart w:id="450" w:name="_Toc381880899"/>
      <w:r>
        <w:rPr>
          <w:rStyle w:val="CharSectno"/>
        </w:rPr>
        <w:t>100</w:t>
      </w:r>
      <w:r>
        <w:rPr>
          <w:snapToGrid w:val="0"/>
        </w:rPr>
        <w:t>.</w:t>
      </w:r>
      <w:r>
        <w:rPr>
          <w:snapToGrid w:val="0"/>
        </w:rPr>
        <w:tab/>
        <w:t>Crown and local governments, application of Act to</w:t>
      </w:r>
      <w:bookmarkEnd w:id="449"/>
      <w:bookmarkEnd w:id="45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451" w:name="_Toc392504918"/>
      <w:bookmarkStart w:id="452" w:name="_Toc381880900"/>
      <w:r>
        <w:rPr>
          <w:rStyle w:val="CharSectno"/>
        </w:rPr>
        <w:t>101</w:t>
      </w:r>
      <w:r>
        <w:rPr>
          <w:snapToGrid w:val="0"/>
        </w:rPr>
        <w:t>.</w:t>
      </w:r>
      <w:r>
        <w:rPr>
          <w:snapToGrid w:val="0"/>
        </w:rPr>
        <w:tab/>
        <w:t>Protection from personal liability for officials</w:t>
      </w:r>
      <w:bookmarkEnd w:id="451"/>
      <w:bookmarkEnd w:id="452"/>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453" w:name="_Toc392504919"/>
      <w:bookmarkStart w:id="454" w:name="_Toc381880901"/>
      <w:r>
        <w:rPr>
          <w:rStyle w:val="CharSectno"/>
        </w:rPr>
        <w:t>101A</w:t>
      </w:r>
      <w:r>
        <w:t>.</w:t>
      </w:r>
      <w:r>
        <w:tab/>
        <w:t>Protection from personal liability for driving examiners etc.</w:t>
      </w:r>
      <w:bookmarkEnd w:id="453"/>
      <w:bookmarkEnd w:id="45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455" w:name="_Toc392504920"/>
      <w:bookmarkStart w:id="456" w:name="_Toc381880902"/>
      <w:r>
        <w:rPr>
          <w:rStyle w:val="CharSectno"/>
        </w:rPr>
        <w:t>102</w:t>
      </w:r>
      <w:r>
        <w:rPr>
          <w:snapToGrid w:val="0"/>
        </w:rPr>
        <w:t>.</w:t>
      </w:r>
      <w:r>
        <w:rPr>
          <w:snapToGrid w:val="0"/>
        </w:rPr>
        <w:tab/>
        <w:t>Traffic infringement notices</w:t>
      </w:r>
      <w:bookmarkEnd w:id="455"/>
      <w:bookmarkEnd w:id="456"/>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457" w:name="_Toc392504921"/>
      <w:bookmarkStart w:id="458" w:name="_Toc381880903"/>
      <w:r>
        <w:rPr>
          <w:rStyle w:val="CharSectno"/>
        </w:rPr>
        <w:t>102A</w:t>
      </w:r>
      <w:r>
        <w:t>.</w:t>
      </w:r>
      <w:r>
        <w:tab/>
        <w:t>Traffic infringement notices left on vehicles</w:t>
      </w:r>
      <w:bookmarkEnd w:id="457"/>
      <w:bookmarkEnd w:id="45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459" w:name="_Toc392504922"/>
      <w:bookmarkStart w:id="460" w:name="_Toc381880904"/>
      <w:r>
        <w:rPr>
          <w:rStyle w:val="CharSectno"/>
        </w:rPr>
        <w:t>102B</w:t>
      </w:r>
      <w:r>
        <w:t>.</w:t>
      </w:r>
      <w:r>
        <w:tab/>
        <w:t>Traffic infringement notices issued on photographic evidence</w:t>
      </w:r>
      <w:bookmarkEnd w:id="459"/>
      <w:bookmarkEnd w:id="4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461" w:name="_Toc392504923"/>
      <w:bookmarkStart w:id="462" w:name="_Toc381880905"/>
      <w:r>
        <w:rPr>
          <w:rStyle w:val="CharSectno"/>
        </w:rPr>
        <w:t>102C</w:t>
      </w:r>
      <w:r>
        <w:t>.</w:t>
      </w:r>
      <w:r>
        <w:tab/>
        <w:t>Notice requesting information from responsible person</w:t>
      </w:r>
      <w:bookmarkEnd w:id="461"/>
      <w:bookmarkEnd w:id="46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463" w:name="_Toc392504924"/>
      <w:bookmarkStart w:id="464" w:name="_Toc381880906"/>
      <w:r>
        <w:rPr>
          <w:rStyle w:val="CharSectno"/>
        </w:rPr>
        <w:t>102D</w:t>
      </w:r>
      <w:r>
        <w:t>.</w:t>
      </w:r>
      <w:r>
        <w:tab/>
        <w:t>Notice under s. 102C may become traffic infringement notice</w:t>
      </w:r>
      <w:bookmarkEnd w:id="463"/>
      <w:bookmarkEnd w:id="464"/>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465" w:name="_Toc392504925"/>
      <w:bookmarkStart w:id="466" w:name="_Toc381880907"/>
      <w:r>
        <w:rPr>
          <w:rStyle w:val="CharSectno"/>
        </w:rPr>
        <w:t>103</w:t>
      </w:r>
      <w:r>
        <w:t>.</w:t>
      </w:r>
      <w:r>
        <w:tab/>
        <w:t>Disclosure etc. of information by officials restricted</w:t>
      </w:r>
      <w:bookmarkEnd w:id="465"/>
      <w:bookmarkEnd w:id="466"/>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467" w:name="_Toc392245241"/>
      <w:bookmarkStart w:id="468" w:name="_Toc392504926"/>
      <w:bookmarkStart w:id="469" w:name="_Toc381880908"/>
      <w:r>
        <w:rPr>
          <w:rStyle w:val="CharPartNo"/>
        </w:rPr>
        <w:t>Part VIA</w:t>
      </w:r>
      <w:r>
        <w:t xml:space="preserve"> — </w:t>
      </w:r>
      <w:r>
        <w:rPr>
          <w:rStyle w:val="CharPartText"/>
        </w:rPr>
        <w:t>Demerit points</w:t>
      </w:r>
      <w:bookmarkEnd w:id="467"/>
      <w:bookmarkEnd w:id="468"/>
      <w:bookmarkEnd w:id="469"/>
    </w:p>
    <w:p>
      <w:pPr>
        <w:pStyle w:val="Footnoteheading"/>
        <w:spacing w:before="100"/>
      </w:pPr>
      <w:r>
        <w:tab/>
        <w:t>[Heading inserted by No. 54 of 2006 s. 31.]</w:t>
      </w:r>
    </w:p>
    <w:p>
      <w:pPr>
        <w:pStyle w:val="Heading3"/>
      </w:pPr>
      <w:bookmarkStart w:id="470" w:name="_Toc392245242"/>
      <w:bookmarkStart w:id="471" w:name="_Toc392504927"/>
      <w:bookmarkStart w:id="472" w:name="_Toc381880909"/>
      <w:r>
        <w:rPr>
          <w:rStyle w:val="CharDivNo"/>
        </w:rPr>
        <w:t>Division 1</w:t>
      </w:r>
      <w:r>
        <w:t xml:space="preserve"> — </w:t>
      </w:r>
      <w:r>
        <w:rPr>
          <w:rStyle w:val="CharDivText"/>
        </w:rPr>
        <w:t>Preliminary</w:t>
      </w:r>
      <w:bookmarkEnd w:id="470"/>
      <w:bookmarkEnd w:id="471"/>
      <w:bookmarkEnd w:id="472"/>
    </w:p>
    <w:p>
      <w:pPr>
        <w:pStyle w:val="Footnoteheading"/>
        <w:spacing w:before="100"/>
      </w:pPr>
      <w:r>
        <w:tab/>
        <w:t>[Heading inserted by No. 54 of 2006 s. 31.]</w:t>
      </w:r>
    </w:p>
    <w:p>
      <w:pPr>
        <w:pStyle w:val="Heading5"/>
      </w:pPr>
      <w:bookmarkStart w:id="473" w:name="_Toc392504928"/>
      <w:bookmarkStart w:id="474" w:name="_Toc381880910"/>
      <w:r>
        <w:rPr>
          <w:rStyle w:val="CharSectno"/>
        </w:rPr>
        <w:t>104</w:t>
      </w:r>
      <w:r>
        <w:t>.</w:t>
      </w:r>
      <w:r>
        <w:tab/>
        <w:t>Terms used</w:t>
      </w:r>
      <w:bookmarkEnd w:id="473"/>
      <w:bookmarkEnd w:id="474"/>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475" w:name="_Toc392504929"/>
      <w:bookmarkStart w:id="476" w:name="_Toc381880911"/>
      <w:r>
        <w:rPr>
          <w:rStyle w:val="CharSectno"/>
        </w:rPr>
        <w:t>104A</w:t>
      </w:r>
      <w:r>
        <w:t>.</w:t>
      </w:r>
      <w:r>
        <w:tab/>
        <w:t>Demerit point offences in WA, regulations as to</w:t>
      </w:r>
      <w:bookmarkEnd w:id="475"/>
      <w:bookmarkEnd w:id="47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r>
        <w:tab/>
        <w:t>[Section 104A inserted by No. 54 of 2006 s. 31.]</w:t>
      </w:r>
    </w:p>
    <w:p>
      <w:pPr>
        <w:pStyle w:val="Heading5"/>
      </w:pPr>
      <w:bookmarkStart w:id="477" w:name="_Toc392504930"/>
      <w:bookmarkStart w:id="478" w:name="_Toc381880912"/>
      <w:r>
        <w:rPr>
          <w:rStyle w:val="CharSectno"/>
        </w:rPr>
        <w:t>104B</w:t>
      </w:r>
      <w:r>
        <w:t>.</w:t>
      </w:r>
      <w:r>
        <w:tab/>
        <w:t>National demerit point offence schedule, regulations as to</w:t>
      </w:r>
      <w:bookmarkEnd w:id="477"/>
      <w:bookmarkEnd w:id="47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r>
        <w:tab/>
        <w:t>[Section 104B inserted by No. 54 of 2006 s. 31.]</w:t>
      </w:r>
    </w:p>
    <w:p>
      <w:pPr>
        <w:pStyle w:val="Heading5"/>
      </w:pPr>
      <w:bookmarkStart w:id="479" w:name="_Toc392504931"/>
      <w:bookmarkStart w:id="480" w:name="_Toc381880913"/>
      <w:r>
        <w:rPr>
          <w:rStyle w:val="CharSectno"/>
        </w:rPr>
        <w:t>104C</w:t>
      </w:r>
      <w:r>
        <w:t>.</w:t>
      </w:r>
      <w:r>
        <w:tab/>
        <w:t>Demerit point registry jurisdiction, who is</w:t>
      </w:r>
      <w:bookmarkEnd w:id="479"/>
      <w:bookmarkEnd w:id="48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r>
        <w:tab/>
        <w:t>[Section 104C inserted by No. 54 of 2006 s. 31.]</w:t>
      </w:r>
    </w:p>
    <w:p>
      <w:pPr>
        <w:pStyle w:val="Heading3"/>
      </w:pPr>
      <w:bookmarkStart w:id="481" w:name="_Toc392245247"/>
      <w:bookmarkStart w:id="482" w:name="_Toc392504932"/>
      <w:bookmarkStart w:id="483" w:name="_Toc381880914"/>
      <w:r>
        <w:rPr>
          <w:rStyle w:val="CharDivNo"/>
        </w:rPr>
        <w:t>Division 2</w:t>
      </w:r>
      <w:r>
        <w:t xml:space="preserve"> — </w:t>
      </w:r>
      <w:r>
        <w:rPr>
          <w:rStyle w:val="CharDivText"/>
        </w:rPr>
        <w:t>Incurring demerit points</w:t>
      </w:r>
      <w:bookmarkEnd w:id="481"/>
      <w:bookmarkEnd w:id="482"/>
      <w:bookmarkEnd w:id="483"/>
    </w:p>
    <w:p>
      <w:pPr>
        <w:pStyle w:val="Footnoteheading"/>
        <w:keepNext/>
      </w:pPr>
      <w:r>
        <w:tab/>
        <w:t>[Heading inserted by No. 54 of 2006 s. 31.]</w:t>
      </w:r>
    </w:p>
    <w:p>
      <w:pPr>
        <w:pStyle w:val="Heading5"/>
      </w:pPr>
      <w:bookmarkStart w:id="484" w:name="_Toc392504933"/>
      <w:bookmarkStart w:id="485" w:name="_Toc381880915"/>
      <w:r>
        <w:rPr>
          <w:rStyle w:val="CharSectno"/>
        </w:rPr>
        <w:t>104D</w:t>
      </w:r>
      <w:r>
        <w:t>.</w:t>
      </w:r>
      <w:r>
        <w:tab/>
        <w:t>Demerit point action after conviction, when to be taken</w:t>
      </w:r>
      <w:bookmarkEnd w:id="484"/>
      <w:bookmarkEnd w:id="485"/>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r>
        <w:tab/>
        <w:t>[Section 104D inserted by No. 54 of 2006 s. 31.]</w:t>
      </w:r>
    </w:p>
    <w:p>
      <w:pPr>
        <w:pStyle w:val="Heading5"/>
      </w:pPr>
      <w:bookmarkStart w:id="486" w:name="_Toc392504934"/>
      <w:bookmarkStart w:id="487" w:name="_Toc381880916"/>
      <w:r>
        <w:rPr>
          <w:rStyle w:val="CharSectno"/>
        </w:rPr>
        <w:t>104E</w:t>
      </w:r>
      <w:r>
        <w:t>.</w:t>
      </w:r>
      <w:r>
        <w:tab/>
        <w:t>Demerit point action after infringement notice, when to be taken</w:t>
      </w:r>
      <w:bookmarkEnd w:id="486"/>
      <w:bookmarkEnd w:id="487"/>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r>
        <w:tab/>
        <w:t>[Section 104E inserted by No. 54 of 2006 s. 31.]</w:t>
      </w:r>
    </w:p>
    <w:p>
      <w:pPr>
        <w:pStyle w:val="Heading5"/>
      </w:pPr>
      <w:bookmarkStart w:id="488" w:name="_Toc392504935"/>
      <w:bookmarkStart w:id="489" w:name="_Toc381880917"/>
      <w:r>
        <w:rPr>
          <w:rStyle w:val="CharSectno"/>
        </w:rPr>
        <w:t>104F</w:t>
      </w:r>
      <w:r>
        <w:t>.</w:t>
      </w:r>
      <w:r>
        <w:tab/>
        <w:t>No demerit point action against body corporate</w:t>
      </w:r>
      <w:bookmarkEnd w:id="488"/>
      <w:bookmarkEnd w:id="489"/>
    </w:p>
    <w:p>
      <w:pPr>
        <w:pStyle w:val="Subsection"/>
      </w:pPr>
      <w:r>
        <w:tab/>
      </w:r>
      <w:r>
        <w:tab/>
        <w:t>Demerit point action can be taken only against an individual.</w:t>
      </w:r>
    </w:p>
    <w:p>
      <w:pPr>
        <w:pStyle w:val="Footnotesection"/>
        <w:ind w:left="890" w:hanging="890"/>
      </w:pPr>
      <w:r>
        <w:tab/>
        <w:t>[Section 104F inserted by No. 54 of 2006 s. 31.]</w:t>
      </w:r>
    </w:p>
    <w:p>
      <w:pPr>
        <w:pStyle w:val="Heading5"/>
      </w:pPr>
      <w:bookmarkStart w:id="490" w:name="_Toc392504936"/>
      <w:bookmarkStart w:id="491" w:name="_Toc381880918"/>
      <w:r>
        <w:rPr>
          <w:rStyle w:val="CharSectno"/>
        </w:rPr>
        <w:t>104G</w:t>
      </w:r>
      <w:r>
        <w:t>.</w:t>
      </w:r>
      <w:r>
        <w:tab/>
        <w:t>What demerit point action is to be taken</w:t>
      </w:r>
      <w:bookmarkEnd w:id="490"/>
      <w:bookmarkEnd w:id="491"/>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r>
        <w:tab/>
        <w:t>[Section 104G inserted by No. 54 of 2006 s. 31; amended by No. 18 of 2011 s. 13.]</w:t>
      </w:r>
    </w:p>
    <w:p>
      <w:pPr>
        <w:pStyle w:val="Heading3"/>
      </w:pPr>
      <w:bookmarkStart w:id="492" w:name="_Toc392245252"/>
      <w:bookmarkStart w:id="493" w:name="_Toc392504937"/>
      <w:bookmarkStart w:id="494" w:name="_Toc381880919"/>
      <w:r>
        <w:rPr>
          <w:rStyle w:val="CharDivNo"/>
        </w:rPr>
        <w:t>Division 3</w:t>
      </w:r>
      <w:r>
        <w:t xml:space="preserve"> — </w:t>
      </w:r>
      <w:r>
        <w:rPr>
          <w:rStyle w:val="CharDivText"/>
        </w:rPr>
        <w:t>Consequences of demerit points</w:t>
      </w:r>
      <w:bookmarkEnd w:id="492"/>
      <w:bookmarkEnd w:id="493"/>
      <w:bookmarkEnd w:id="494"/>
    </w:p>
    <w:p>
      <w:pPr>
        <w:pStyle w:val="Footnoteheading"/>
      </w:pPr>
      <w:r>
        <w:tab/>
        <w:t>[Heading inserted by No. 54 of 2006 s. 31.]</w:t>
      </w:r>
    </w:p>
    <w:p>
      <w:pPr>
        <w:pStyle w:val="Heading5"/>
      </w:pPr>
      <w:bookmarkStart w:id="495" w:name="_Toc392504938"/>
      <w:bookmarkStart w:id="496" w:name="_Toc381880920"/>
      <w:r>
        <w:rPr>
          <w:rStyle w:val="CharSectno"/>
        </w:rPr>
        <w:t>104H</w:t>
      </w:r>
      <w:r>
        <w:t>.</w:t>
      </w:r>
      <w:r>
        <w:tab/>
        <w:t>Expiry of demerit points</w:t>
      </w:r>
      <w:bookmarkEnd w:id="495"/>
      <w:bookmarkEnd w:id="496"/>
    </w:p>
    <w:p>
      <w:pPr>
        <w:pStyle w:val="Subsection"/>
      </w:pPr>
      <w:r>
        <w:tab/>
      </w:r>
      <w:r>
        <w:tab/>
        <w:t>At the end of the period of 3 years after the day on which an offence was committed or allegedly committed, any demerit points applying to the offence expire.</w:t>
      </w:r>
    </w:p>
    <w:p>
      <w:pPr>
        <w:pStyle w:val="Footnotesection"/>
      </w:pPr>
      <w:r>
        <w:tab/>
        <w:t>[Section 104H inserted by No. 54 of 2006 s. 31.]</w:t>
      </w:r>
    </w:p>
    <w:p>
      <w:pPr>
        <w:pStyle w:val="Heading5"/>
      </w:pPr>
      <w:bookmarkStart w:id="497" w:name="_Toc392504939"/>
      <w:bookmarkStart w:id="498" w:name="_Toc381880921"/>
      <w:r>
        <w:rPr>
          <w:rStyle w:val="CharSectno"/>
        </w:rPr>
        <w:t>104I</w:t>
      </w:r>
      <w:r>
        <w:t>.</w:t>
      </w:r>
      <w:r>
        <w:tab/>
        <w:t>Excessive demerit points notice, issue of etc.</w:t>
      </w:r>
      <w:bookmarkEnd w:id="497"/>
      <w:bookmarkEnd w:id="498"/>
    </w:p>
    <w:p>
      <w:pPr>
        <w:pStyle w:val="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r>
        <w:tab/>
        <w:t>[Section 104I inserted by No. 54 of 2006 s. 31.]</w:t>
      </w:r>
    </w:p>
    <w:p>
      <w:pPr>
        <w:pStyle w:val="Heading5"/>
        <w:spacing w:before="180"/>
      </w:pPr>
      <w:bookmarkStart w:id="499" w:name="_Toc392504940"/>
      <w:bookmarkStart w:id="500" w:name="_Toc381880922"/>
      <w:r>
        <w:rPr>
          <w:rStyle w:val="CharSectno"/>
        </w:rPr>
        <w:t>104IA</w:t>
      </w:r>
      <w:r>
        <w:t>.</w:t>
      </w:r>
      <w:r>
        <w:tab/>
        <w:t>Excessive demerit points (novice driver) notice, issue of etc.</w:t>
      </w:r>
      <w:bookmarkEnd w:id="499"/>
      <w:bookmarkEnd w:id="500"/>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pPr>
      <w:bookmarkStart w:id="501" w:name="_Toc392504941"/>
      <w:bookmarkStart w:id="502" w:name="_Toc381880923"/>
      <w:r>
        <w:rPr>
          <w:rStyle w:val="CharSectno"/>
        </w:rPr>
        <w:t>104J</w:t>
      </w:r>
      <w:r>
        <w:t>.</w:t>
      </w:r>
      <w:r>
        <w:tab/>
        <w:t>Election to avoid disqualification due to s. 104I notice, nature of etc.</w:t>
      </w:r>
      <w:bookmarkEnd w:id="501"/>
      <w:bookmarkEnd w:id="502"/>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r>
        <w:tab/>
        <w:t>[Section 104J inserted by No. 54 of 2006 s. 31; amended by No. 39 of 2007 s. 28.]</w:t>
      </w:r>
    </w:p>
    <w:p>
      <w:pPr>
        <w:pStyle w:val="Heading5"/>
      </w:pPr>
      <w:bookmarkStart w:id="503" w:name="_Toc392504942"/>
      <w:bookmarkStart w:id="504" w:name="_Toc381880924"/>
      <w:r>
        <w:rPr>
          <w:rStyle w:val="CharSectno"/>
        </w:rPr>
        <w:t>104K</w:t>
      </w:r>
      <w:r>
        <w:t>.</w:t>
      </w:r>
      <w:r>
        <w:tab/>
        <w:t>Offending etc. in s. 104J election period, consequences of</w:t>
      </w:r>
      <w:bookmarkEnd w:id="503"/>
      <w:bookmarkEnd w:id="50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r>
        <w:tab/>
        <w:t>[Section 104K inserted by No. 54 of 2006 s. 31; amended by No. 51 of 2010 s. 14.]</w:t>
      </w:r>
    </w:p>
    <w:p>
      <w:pPr>
        <w:pStyle w:val="Heading5"/>
      </w:pPr>
      <w:bookmarkStart w:id="505" w:name="_Toc392504943"/>
      <w:bookmarkStart w:id="506" w:name="_Toc381880925"/>
      <w:r>
        <w:rPr>
          <w:rStyle w:val="CharSectno"/>
        </w:rPr>
        <w:t>104L</w:t>
      </w:r>
      <w:r>
        <w:t>.</w:t>
      </w:r>
      <w:r>
        <w:tab/>
        <w:t>Permanent disqualification ends s. 104J election period</w:t>
      </w:r>
      <w:bookmarkEnd w:id="505"/>
      <w:bookmarkEnd w:id="506"/>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r>
        <w:tab/>
        <w:t>[Section 104L inserted by No. 54 of 2006 s. 31.]</w:t>
      </w:r>
    </w:p>
    <w:p>
      <w:pPr>
        <w:pStyle w:val="Heading5"/>
      </w:pPr>
      <w:bookmarkStart w:id="507" w:name="_Toc392504944"/>
      <w:bookmarkStart w:id="508" w:name="_Toc381880926"/>
      <w:r>
        <w:rPr>
          <w:rStyle w:val="CharSectno"/>
        </w:rPr>
        <w:t>104M</w:t>
      </w:r>
      <w:r>
        <w:t>.</w:t>
      </w:r>
      <w:r>
        <w:tab/>
        <w:t>Cumulative effect of demerit points disqualification</w:t>
      </w:r>
      <w:bookmarkEnd w:id="507"/>
      <w:bookmarkEnd w:id="50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r>
        <w:tab/>
        <w:t>[Section 104M inserted by No. 54 of 2006 s. 31.]</w:t>
      </w:r>
    </w:p>
    <w:p>
      <w:pPr>
        <w:pStyle w:val="Heading5"/>
      </w:pPr>
      <w:bookmarkStart w:id="509" w:name="_Toc392504945"/>
      <w:bookmarkStart w:id="510" w:name="_Toc381880927"/>
      <w:r>
        <w:rPr>
          <w:rStyle w:val="CharSectno"/>
        </w:rPr>
        <w:t>104N</w:t>
      </w:r>
      <w:r>
        <w:t>.</w:t>
      </w:r>
      <w:r>
        <w:tab/>
        <w:t>When disqualification period starts if disqualification occurs in demerit period</w:t>
      </w:r>
      <w:bookmarkEnd w:id="509"/>
      <w:bookmarkEnd w:id="510"/>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r>
        <w:tab/>
        <w:t>[Section 104N inserted by No. 54 of 2006 s. 31.]</w:t>
      </w:r>
    </w:p>
    <w:p>
      <w:pPr>
        <w:pStyle w:val="Heading3"/>
      </w:pPr>
      <w:bookmarkStart w:id="511" w:name="_Toc392245261"/>
      <w:bookmarkStart w:id="512" w:name="_Toc392504946"/>
      <w:bookmarkStart w:id="513" w:name="_Toc381880928"/>
      <w:r>
        <w:rPr>
          <w:rStyle w:val="CharDivNo"/>
        </w:rPr>
        <w:t>Division 4</w:t>
      </w:r>
      <w:r>
        <w:t xml:space="preserve"> — </w:t>
      </w:r>
      <w:r>
        <w:rPr>
          <w:rStyle w:val="CharDivText"/>
        </w:rPr>
        <w:t>Administrative and other provisions</w:t>
      </w:r>
      <w:bookmarkEnd w:id="511"/>
      <w:bookmarkEnd w:id="512"/>
      <w:bookmarkEnd w:id="513"/>
    </w:p>
    <w:p>
      <w:pPr>
        <w:pStyle w:val="Footnoteheading"/>
      </w:pPr>
      <w:r>
        <w:tab/>
        <w:t>[Heading inserted by No. 54 of 2006 s. 31.]</w:t>
      </w:r>
    </w:p>
    <w:p>
      <w:pPr>
        <w:pStyle w:val="Heading5"/>
        <w:spacing w:before="160"/>
      </w:pPr>
      <w:bookmarkStart w:id="514" w:name="_Toc392504947"/>
      <w:bookmarkStart w:id="515" w:name="_Toc381880929"/>
      <w:r>
        <w:rPr>
          <w:rStyle w:val="CharSectno"/>
        </w:rPr>
        <w:t>104O</w:t>
      </w:r>
      <w:r>
        <w:t>.</w:t>
      </w:r>
      <w:r>
        <w:tab/>
        <w:t>Demerit points register, Director General’s functions as to etc.</w:t>
      </w:r>
      <w:bookmarkEnd w:id="514"/>
      <w:bookmarkEnd w:id="515"/>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Footnotesection"/>
      </w:pPr>
      <w:r>
        <w:tab/>
        <w:t>[Section 104O inserted by No. 54 of 2006 s. 31; amended by No. 30 of 2007 s. 29; No. 18 of 2011 s. 14.]</w:t>
      </w:r>
    </w:p>
    <w:p>
      <w:pPr>
        <w:pStyle w:val="Heading5"/>
      </w:pPr>
      <w:bookmarkStart w:id="516" w:name="_Toc392504948"/>
      <w:bookmarkStart w:id="517" w:name="_Toc381880930"/>
      <w:r>
        <w:rPr>
          <w:rStyle w:val="CharSectno"/>
        </w:rPr>
        <w:t>104P</w:t>
      </w:r>
      <w:r>
        <w:t>.</w:t>
      </w:r>
      <w:r>
        <w:tab/>
        <w:t>Person obtaining Australian driver licence outside WA, Director General’s duties in case of</w:t>
      </w:r>
      <w:bookmarkEnd w:id="516"/>
      <w:bookmarkEnd w:id="517"/>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518" w:name="_Toc392504949"/>
      <w:bookmarkStart w:id="519" w:name="_Toc381880931"/>
      <w:r>
        <w:rPr>
          <w:rStyle w:val="CharSectno"/>
        </w:rPr>
        <w:t>104Q</w:t>
      </w:r>
      <w:r>
        <w:t>.</w:t>
      </w:r>
      <w:r>
        <w:tab/>
        <w:t>Holder of licence in another jurisdiction obtaining WA driver’s licence, Director General’s duties in case of</w:t>
      </w:r>
      <w:bookmarkEnd w:id="518"/>
      <w:bookmarkEnd w:id="519"/>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r>
        <w:tab/>
        <w:t>[Section 104Q inserted by No. 54 of 2006 s. 31.]</w:t>
      </w:r>
    </w:p>
    <w:p>
      <w:pPr>
        <w:pStyle w:val="Heading5"/>
      </w:pPr>
      <w:bookmarkStart w:id="520" w:name="_Toc392504950"/>
      <w:bookmarkStart w:id="521" w:name="_Toc381880932"/>
      <w:r>
        <w:rPr>
          <w:rStyle w:val="CharSectno"/>
        </w:rPr>
        <w:t>104R</w:t>
      </w:r>
      <w:r>
        <w:t>.</w:t>
      </w:r>
      <w:r>
        <w:tab/>
        <w:t>How certain notices to be given</w:t>
      </w:r>
      <w:bookmarkEnd w:id="520"/>
      <w:bookmarkEnd w:id="521"/>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r>
        <w:tab/>
        <w:t>[Section 104R inserted by No. 54 of 2006 s. 31; amended by No. 30 of 2007 s. 30.]</w:t>
      </w:r>
    </w:p>
    <w:p>
      <w:pPr>
        <w:pStyle w:val="Heading5"/>
      </w:pPr>
      <w:bookmarkStart w:id="522" w:name="_Toc392504951"/>
      <w:bookmarkStart w:id="523" w:name="_Toc381880933"/>
      <w:r>
        <w:rPr>
          <w:rStyle w:val="CharSectno"/>
        </w:rPr>
        <w:t>104S</w:t>
      </w:r>
      <w:r>
        <w:t>.</w:t>
      </w:r>
      <w:r>
        <w:tab/>
        <w:t>Transitional matters, regulations for</w:t>
      </w:r>
      <w:bookmarkEnd w:id="522"/>
      <w:bookmarkEnd w:id="523"/>
    </w:p>
    <w:p>
      <w:pPr>
        <w:pStyle w:val="Subsection"/>
      </w:pPr>
      <w:r>
        <w:tab/>
      </w:r>
      <w:r>
        <w:tab/>
        <w:t xml:space="preserve">Regulations may contain provisions that are necessary or convenient for dealing with — </w:t>
      </w:r>
    </w:p>
    <w:p>
      <w:pPr>
        <w:pStyle w:val="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r>
        <w:tab/>
        <w:t>[Section 104S inserted by No. 54 of 2006 s. 31.]</w:t>
      </w:r>
    </w:p>
    <w:p>
      <w:pPr>
        <w:pStyle w:val="Heading5"/>
      </w:pPr>
      <w:bookmarkStart w:id="524" w:name="_Toc392504952"/>
      <w:bookmarkStart w:id="525" w:name="_Toc381880934"/>
      <w:r>
        <w:rPr>
          <w:rStyle w:val="CharSectno"/>
        </w:rPr>
        <w:t>104T</w:t>
      </w:r>
      <w:r>
        <w:t>.</w:t>
      </w:r>
      <w:r>
        <w:tab/>
        <w:t>Anomalies with other jurisdictions, regulations about</w:t>
      </w:r>
      <w:bookmarkEnd w:id="524"/>
      <w:bookmarkEnd w:id="525"/>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Footnotesection"/>
      </w:pPr>
      <w:r>
        <w:tab/>
        <w:t>[Section 104T inserted by No. 54 of 2006 s. 31.]</w:t>
      </w:r>
    </w:p>
    <w:p>
      <w:pPr>
        <w:pStyle w:val="Heading2"/>
      </w:pPr>
      <w:bookmarkStart w:id="526" w:name="_Toc392245268"/>
      <w:bookmarkStart w:id="527" w:name="_Toc392504953"/>
      <w:bookmarkStart w:id="528" w:name="_Toc381880935"/>
      <w:r>
        <w:rPr>
          <w:rStyle w:val="CharPartNo"/>
        </w:rPr>
        <w:t>Part VII</w:t>
      </w:r>
      <w:r>
        <w:rPr>
          <w:rStyle w:val="CharDivNo"/>
        </w:rPr>
        <w:t> </w:t>
      </w:r>
      <w:r>
        <w:t>—</w:t>
      </w:r>
      <w:r>
        <w:rPr>
          <w:rStyle w:val="CharDivText"/>
        </w:rPr>
        <w:t> </w:t>
      </w:r>
      <w:r>
        <w:rPr>
          <w:rStyle w:val="CharPartText"/>
        </w:rPr>
        <w:t>Offences and penalties</w:t>
      </w:r>
      <w:bookmarkEnd w:id="526"/>
      <w:bookmarkEnd w:id="527"/>
      <w:bookmarkEnd w:id="528"/>
    </w:p>
    <w:p>
      <w:pPr>
        <w:pStyle w:val="Ednotesection"/>
      </w:pPr>
      <w:r>
        <w:t>[</w:t>
      </w:r>
      <w:r>
        <w:rPr>
          <w:b/>
          <w:bCs/>
        </w:rPr>
        <w:t>104.</w:t>
      </w:r>
      <w:r>
        <w:rPr>
          <w:b/>
          <w:bCs/>
        </w:rPr>
        <w:tab/>
      </w:r>
      <w:r>
        <w:t>Deleted by No. 54 of 2006 s. 32.]</w:t>
      </w:r>
    </w:p>
    <w:p>
      <w:pPr>
        <w:pStyle w:val="Heading5"/>
        <w:rPr>
          <w:snapToGrid w:val="0"/>
        </w:rPr>
      </w:pPr>
      <w:bookmarkStart w:id="529" w:name="_Toc392504954"/>
      <w:bookmarkStart w:id="530" w:name="_Toc381880936"/>
      <w:r>
        <w:rPr>
          <w:rStyle w:val="CharSectno"/>
        </w:rPr>
        <w:t>105</w:t>
      </w:r>
      <w:r>
        <w:rPr>
          <w:snapToGrid w:val="0"/>
        </w:rPr>
        <w:t>.</w:t>
      </w:r>
      <w:r>
        <w:rPr>
          <w:snapToGrid w:val="0"/>
        </w:rPr>
        <w:tab/>
        <w:t>Convictions over 20 years old to be disregarded</w:t>
      </w:r>
      <w:bookmarkEnd w:id="529"/>
      <w:bookmarkEnd w:id="53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531" w:name="_Toc392504955"/>
      <w:bookmarkStart w:id="532" w:name="_Toc381880937"/>
      <w:r>
        <w:rPr>
          <w:rStyle w:val="CharSectno"/>
        </w:rPr>
        <w:t>106</w:t>
      </w:r>
      <w:r>
        <w:t>.</w:t>
      </w:r>
      <w:r>
        <w:tab/>
        <w:t>Sentencing for certain offences</w:t>
      </w:r>
      <w:bookmarkEnd w:id="531"/>
      <w:bookmarkEnd w:id="532"/>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533" w:name="_Toc392504956"/>
      <w:bookmarkStart w:id="534" w:name="_Toc381880938"/>
      <w:r>
        <w:rPr>
          <w:rStyle w:val="CharSectno"/>
        </w:rPr>
        <w:t>106A</w:t>
      </w:r>
      <w:r>
        <w:t>.</w:t>
      </w:r>
      <w:r>
        <w:tab/>
        <w:t>Mandatory disqualification</w:t>
      </w:r>
      <w:bookmarkEnd w:id="533"/>
      <w:bookmarkEnd w:id="534"/>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535" w:name="_Toc392504957"/>
      <w:bookmarkStart w:id="536" w:name="_Toc381880939"/>
      <w:r>
        <w:rPr>
          <w:rStyle w:val="CharSectno"/>
        </w:rPr>
        <w:t>107</w:t>
      </w:r>
      <w:r>
        <w:rPr>
          <w:snapToGrid w:val="0"/>
        </w:rPr>
        <w:t>.</w:t>
      </w:r>
      <w:r>
        <w:rPr>
          <w:snapToGrid w:val="0"/>
        </w:rPr>
        <w:tab/>
        <w:t>Offences generally</w:t>
      </w:r>
      <w:bookmarkEnd w:id="535"/>
      <w:bookmarkEnd w:id="536"/>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537" w:name="_Toc392245273"/>
      <w:bookmarkStart w:id="538" w:name="_Toc392504958"/>
      <w:bookmarkStart w:id="539" w:name="_Toc381880940"/>
      <w:r>
        <w:rPr>
          <w:rStyle w:val="CharPartNo"/>
        </w:rPr>
        <w:t>Part VIII</w:t>
      </w:r>
      <w:r>
        <w:rPr>
          <w:rStyle w:val="CharDivNo"/>
        </w:rPr>
        <w:t> </w:t>
      </w:r>
      <w:r>
        <w:t>—</w:t>
      </w:r>
      <w:r>
        <w:rPr>
          <w:rStyle w:val="CharDivText"/>
        </w:rPr>
        <w:t> </w:t>
      </w:r>
      <w:r>
        <w:rPr>
          <w:rStyle w:val="CharPartText"/>
        </w:rPr>
        <w:t>Transitional provisions</w:t>
      </w:r>
      <w:bookmarkEnd w:id="537"/>
      <w:bookmarkEnd w:id="538"/>
      <w:bookmarkEnd w:id="539"/>
    </w:p>
    <w:p>
      <w:pPr>
        <w:pStyle w:val="Heading5"/>
        <w:rPr>
          <w:snapToGrid w:val="0"/>
        </w:rPr>
      </w:pPr>
      <w:bookmarkStart w:id="540" w:name="_Toc392504959"/>
      <w:bookmarkStart w:id="541" w:name="_Toc381880941"/>
      <w:r>
        <w:rPr>
          <w:rStyle w:val="CharSectno"/>
        </w:rPr>
        <w:t>108</w:t>
      </w:r>
      <w:r>
        <w:rPr>
          <w:snapToGrid w:val="0"/>
        </w:rPr>
        <w:t>.</w:t>
      </w:r>
      <w:r>
        <w:rPr>
          <w:snapToGrid w:val="0"/>
        </w:rPr>
        <w:tab/>
        <w:t xml:space="preserve">Savings as to </w:t>
      </w:r>
      <w:r>
        <w:rPr>
          <w:i/>
          <w:snapToGrid w:val="0"/>
        </w:rPr>
        <w:t>Traffic Act 1919</w:t>
      </w:r>
      <w:bookmarkEnd w:id="540"/>
      <w:bookmarkEnd w:id="54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542" w:name="_Toc392504960"/>
      <w:bookmarkStart w:id="543" w:name="_Toc381880942"/>
      <w:r>
        <w:rPr>
          <w:rStyle w:val="CharSectno"/>
        </w:rPr>
        <w:t>109</w:t>
      </w:r>
      <w:r>
        <w:rPr>
          <w:snapToGrid w:val="0"/>
        </w:rPr>
        <w:t>.</w:t>
      </w:r>
      <w:r>
        <w:rPr>
          <w:snapToGrid w:val="0"/>
        </w:rPr>
        <w:tab/>
        <w:t xml:space="preserve">Traffic inspectors appointed under </w:t>
      </w:r>
      <w:r>
        <w:rPr>
          <w:i/>
          <w:snapToGrid w:val="0"/>
        </w:rPr>
        <w:t>Traffic Act 1919</w:t>
      </w:r>
      <w:r>
        <w:rPr>
          <w:snapToGrid w:val="0"/>
        </w:rPr>
        <w:t xml:space="preserve"> s. 22</w:t>
      </w:r>
      <w:bookmarkEnd w:id="542"/>
      <w:bookmarkEnd w:id="54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544" w:name="_Toc392504961"/>
      <w:bookmarkStart w:id="545" w:name="_Toc381880943"/>
      <w:r>
        <w:rPr>
          <w:rStyle w:val="CharSectno"/>
        </w:rPr>
        <w:t>110</w:t>
      </w:r>
      <w:r>
        <w:rPr>
          <w:snapToGrid w:val="0"/>
        </w:rPr>
        <w:t>.</w:t>
      </w:r>
      <w:r>
        <w:rPr>
          <w:snapToGrid w:val="0"/>
        </w:rPr>
        <w:tab/>
        <w:t>Traffic inspectors in certain districts</w:t>
      </w:r>
      <w:bookmarkEnd w:id="544"/>
      <w:bookmarkEnd w:id="54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546" w:name="_Toc392245277"/>
      <w:bookmarkStart w:id="547" w:name="_Toc392504962"/>
      <w:bookmarkStart w:id="548" w:name="_Toc381880944"/>
      <w:r>
        <w:rPr>
          <w:rStyle w:val="CharPartNo"/>
        </w:rPr>
        <w:t>Part IX</w:t>
      </w:r>
      <w:r>
        <w:rPr>
          <w:rStyle w:val="CharDivNo"/>
        </w:rPr>
        <w:t> </w:t>
      </w:r>
      <w:r>
        <w:t>—</w:t>
      </w:r>
      <w:r>
        <w:rPr>
          <w:rStyle w:val="CharDivText"/>
        </w:rPr>
        <w:t> </w:t>
      </w:r>
      <w:r>
        <w:rPr>
          <w:rStyle w:val="CharPartText"/>
        </w:rPr>
        <w:t>Regulations</w:t>
      </w:r>
      <w:bookmarkEnd w:id="546"/>
      <w:bookmarkEnd w:id="547"/>
      <w:bookmarkEnd w:id="548"/>
    </w:p>
    <w:p>
      <w:pPr>
        <w:pStyle w:val="Heading5"/>
        <w:rPr>
          <w:snapToGrid w:val="0"/>
        </w:rPr>
      </w:pPr>
      <w:bookmarkStart w:id="549" w:name="_Toc392504963"/>
      <w:bookmarkStart w:id="550" w:name="_Toc381880945"/>
      <w:r>
        <w:rPr>
          <w:rStyle w:val="CharSectno"/>
        </w:rPr>
        <w:t>111</w:t>
      </w:r>
      <w:r>
        <w:rPr>
          <w:snapToGrid w:val="0"/>
        </w:rPr>
        <w:t>.</w:t>
      </w:r>
      <w:r>
        <w:rPr>
          <w:snapToGrid w:val="0"/>
        </w:rPr>
        <w:tab/>
        <w:t>Regulations etc.</w:t>
      </w:r>
      <w:bookmarkEnd w:id="549"/>
      <w:bookmarkEnd w:id="55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spacing w:before="180"/>
      </w:pPr>
      <w:bookmarkStart w:id="551" w:name="_Toc392504964"/>
      <w:bookmarkStart w:id="552" w:name="_Toc381880946"/>
      <w:r>
        <w:rPr>
          <w:rStyle w:val="CharSectno"/>
        </w:rPr>
        <w:t>111AA</w:t>
      </w:r>
      <w:r>
        <w:t>.</w:t>
      </w:r>
      <w:r>
        <w:tab/>
        <w:t>Application of certain regulations, Minister may extend to specified public areas</w:t>
      </w:r>
      <w:bookmarkEnd w:id="551"/>
      <w:bookmarkEnd w:id="552"/>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111AA inserted by No. 54 of 2006 s. 35(1).]</w:t>
      </w:r>
    </w:p>
    <w:p>
      <w:pPr>
        <w:pStyle w:val="Heading5"/>
        <w:spacing w:before="180"/>
      </w:pPr>
      <w:bookmarkStart w:id="553" w:name="_Toc392504965"/>
      <w:bookmarkStart w:id="554" w:name="_Toc381880947"/>
      <w:r>
        <w:rPr>
          <w:rStyle w:val="CharSectno"/>
        </w:rPr>
        <w:t>111AB</w:t>
      </w:r>
      <w:r>
        <w:t>.</w:t>
      </w:r>
      <w:r>
        <w:tab/>
        <w:t>Exemption from specified regulations, regulations may allow grant of</w:t>
      </w:r>
      <w:bookmarkEnd w:id="553"/>
      <w:bookmarkEnd w:id="554"/>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555" w:name="_Toc392504966"/>
      <w:bookmarkStart w:id="556" w:name="_Toc381880948"/>
      <w:r>
        <w:rPr>
          <w:rStyle w:val="CharSectno"/>
        </w:rPr>
        <w:t>111A</w:t>
      </w:r>
      <w:r>
        <w:t>.</w:t>
      </w:r>
      <w:r>
        <w:tab/>
        <w:t>Adoption of other laws, codes etc.</w:t>
      </w:r>
      <w:bookmarkEnd w:id="555"/>
      <w:bookmarkEnd w:id="55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557" w:name="_Toc392504967"/>
      <w:bookmarkStart w:id="558" w:name="_Toc381880949"/>
      <w:r>
        <w:rPr>
          <w:rStyle w:val="CharSectno"/>
        </w:rPr>
        <w:t>112</w:t>
      </w:r>
      <w:r>
        <w:rPr>
          <w:snapToGrid w:val="0"/>
        </w:rPr>
        <w:t>.</w:t>
      </w:r>
      <w:r>
        <w:rPr>
          <w:snapToGrid w:val="0"/>
        </w:rPr>
        <w:tab/>
        <w:t>Body corporate that is owner etc. of vehicle, rights etc. of director etc. of</w:t>
      </w:r>
      <w:bookmarkEnd w:id="557"/>
      <w:bookmarkEnd w:id="558"/>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4</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559" w:name="_Toc392504968"/>
      <w:bookmarkStart w:id="560" w:name="_Toc381880950"/>
      <w:r>
        <w:rPr>
          <w:rStyle w:val="CharSectno"/>
        </w:rPr>
        <w:t>113</w:t>
      </w:r>
      <w:r>
        <w:t>.</w:t>
      </w:r>
      <w:r>
        <w:tab/>
        <w:t>Optional number plates, schemes for</w:t>
      </w:r>
      <w:bookmarkEnd w:id="559"/>
      <w:bookmarkEnd w:id="560"/>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outlineLvl w:val="0"/>
      </w:pPr>
      <w:bookmarkStart w:id="561" w:name="_Toc392245284"/>
      <w:bookmarkStart w:id="562" w:name="_Toc392504969"/>
      <w:bookmarkStart w:id="563" w:name="_Toc381880951"/>
      <w:r>
        <w:t>Notes</w:t>
      </w:r>
      <w:bookmarkEnd w:id="561"/>
      <w:bookmarkEnd w:id="562"/>
      <w:bookmarkEnd w:id="56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564" w:name="_Toc392504970"/>
      <w:bookmarkStart w:id="565" w:name="_Toc381880952"/>
      <w:r>
        <w:t>Compilation table</w:t>
      </w:r>
      <w:bookmarkEnd w:id="564"/>
      <w:bookmarkEnd w:id="565"/>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623"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623" w:type="dxa"/>
            <w:gridSpan w:val="5"/>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623" w:type="dxa"/>
            <w:gridSpan w:val="5"/>
          </w:tcPr>
          <w:p>
            <w:pPr>
              <w:pStyle w:val="nTable"/>
              <w:spacing w:before="30" w:after="30"/>
              <w:rPr>
                <w:sz w:val="19"/>
              </w:rPr>
            </w:pPr>
            <w:r>
              <w:rPr>
                <w:sz w:val="19"/>
              </w:rPr>
              <w:t>1 Jul 1976 (see s. 2 and </w:t>
            </w:r>
            <w:r>
              <w:rPr>
                <w:i/>
                <w:sz w:val="19"/>
              </w:rPr>
              <w:t>Gazette</w:t>
            </w:r>
            <w:r>
              <w:rPr>
                <w:sz w:val="19"/>
              </w:rPr>
              <w:t xml:space="preserve"> 12 Dec 1975 p. 4481)</w:t>
            </w:r>
          </w:p>
        </w:tc>
      </w:tr>
      <w:tr>
        <w:trPr>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623" w:type="dxa"/>
            <w:gridSpan w:val="5"/>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623" w:type="dxa"/>
            <w:gridSpan w:val="5"/>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623" w:type="dxa"/>
            <w:gridSpan w:val="5"/>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623" w:type="dxa"/>
            <w:gridSpan w:val="5"/>
          </w:tcPr>
          <w:p>
            <w:pPr>
              <w:pStyle w:val="nTable"/>
              <w:keepLines/>
              <w:spacing w:before="30" w:after="30"/>
              <w:rPr>
                <w:sz w:val="19"/>
              </w:rPr>
            </w:pPr>
            <w:r>
              <w:rPr>
                <w:sz w:val="19"/>
              </w:rPr>
              <w:t>9 Dec 1976</w:t>
            </w:r>
          </w:p>
        </w:tc>
      </w:tr>
      <w:tr>
        <w:trPr>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623" w:type="dxa"/>
            <w:gridSpan w:val="5"/>
          </w:tcPr>
          <w:p>
            <w:pPr>
              <w:pStyle w:val="nTable"/>
              <w:spacing w:before="30" w:after="30"/>
              <w:rPr>
                <w:sz w:val="19"/>
              </w:rPr>
            </w:pPr>
            <w:r>
              <w:rPr>
                <w:sz w:val="19"/>
              </w:rPr>
              <w:t>29 Aug 1977</w:t>
            </w:r>
          </w:p>
        </w:tc>
      </w:tr>
      <w:tr>
        <w:trPr>
          <w:cantSplit/>
        </w:trPr>
        <w:tc>
          <w:tcPr>
            <w:tcW w:w="2265" w:type="dxa"/>
          </w:tcPr>
          <w:p>
            <w:pPr>
              <w:pStyle w:val="nTable"/>
              <w:spacing w:before="30" w:after="30"/>
              <w:rPr>
                <w:sz w:val="19"/>
                <w:vertAlign w:val="superscript"/>
              </w:rPr>
            </w:pPr>
            <w:r>
              <w:rPr>
                <w:i/>
                <w:sz w:val="19"/>
              </w:rPr>
              <w:t>Road Traffic Act Amendment Act 1978</w:t>
            </w:r>
            <w:r>
              <w:rPr>
                <w:sz w:val="19"/>
              </w:rPr>
              <w:t>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623" w:type="dxa"/>
            <w:gridSpan w:val="5"/>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623" w:type="dxa"/>
            <w:gridSpan w:val="5"/>
          </w:tcPr>
          <w:p>
            <w:pPr>
              <w:pStyle w:val="nTable"/>
              <w:spacing w:before="30" w:after="30"/>
              <w:rPr>
                <w:sz w:val="19"/>
              </w:rPr>
            </w:pPr>
            <w:r>
              <w:rPr>
                <w:sz w:val="19"/>
              </w:rPr>
              <w:t>1 Jul 1979 (see s. 2(2))</w:t>
            </w:r>
          </w:p>
        </w:tc>
      </w:tr>
      <w:tr>
        <w:trPr>
          <w:cantSplit/>
        </w:trPr>
        <w:tc>
          <w:tcPr>
            <w:tcW w:w="2265" w:type="dxa"/>
          </w:tcPr>
          <w:p>
            <w:pPr>
              <w:pStyle w:val="nTable"/>
              <w:spacing w:after="40"/>
              <w:rPr>
                <w:sz w:val="19"/>
              </w:rPr>
            </w:pPr>
            <w:r>
              <w:rPr>
                <w:i/>
                <w:sz w:val="19"/>
              </w:rPr>
              <w:t>Road Traffic Act Amendment Act 1979</w:t>
            </w:r>
          </w:p>
        </w:tc>
        <w:tc>
          <w:tcPr>
            <w:tcW w:w="1133" w:type="dxa"/>
          </w:tcPr>
          <w:p>
            <w:pPr>
              <w:pStyle w:val="nTable"/>
              <w:spacing w:after="40"/>
              <w:rPr>
                <w:sz w:val="19"/>
              </w:rPr>
            </w:pPr>
            <w:r>
              <w:rPr>
                <w:sz w:val="19"/>
              </w:rPr>
              <w:t>10 of 1979</w:t>
            </w:r>
          </w:p>
        </w:tc>
        <w:tc>
          <w:tcPr>
            <w:tcW w:w="1132" w:type="dxa"/>
          </w:tcPr>
          <w:p>
            <w:pPr>
              <w:pStyle w:val="nTable"/>
              <w:spacing w:after="40"/>
              <w:rPr>
                <w:sz w:val="19"/>
              </w:rPr>
            </w:pPr>
            <w:r>
              <w:rPr>
                <w:sz w:val="19"/>
              </w:rPr>
              <w:t>18 May 1979</w:t>
            </w:r>
          </w:p>
        </w:tc>
        <w:tc>
          <w:tcPr>
            <w:tcW w:w="2623" w:type="dxa"/>
            <w:gridSpan w:val="5"/>
          </w:tcPr>
          <w:p>
            <w:pPr>
              <w:pStyle w:val="nTable"/>
              <w:spacing w:after="40"/>
              <w:rPr>
                <w:sz w:val="19"/>
              </w:rPr>
            </w:pPr>
            <w:r>
              <w:rPr>
                <w:sz w:val="19"/>
              </w:rPr>
              <w:t>18 May 1979</w:t>
            </w:r>
          </w:p>
        </w:tc>
      </w:tr>
      <w:tr>
        <w:trPr>
          <w:cantSplit/>
        </w:trPr>
        <w:tc>
          <w:tcPr>
            <w:tcW w:w="2265" w:type="dxa"/>
          </w:tcPr>
          <w:p>
            <w:pPr>
              <w:pStyle w:val="nTable"/>
              <w:spacing w:after="40"/>
              <w:rPr>
                <w:sz w:val="19"/>
              </w:rPr>
            </w:pPr>
            <w:r>
              <w:rPr>
                <w:i/>
                <w:sz w:val="19"/>
              </w:rPr>
              <w:t>Road Traffic Act Amendment Act (No. 2) 1979</w:t>
            </w:r>
          </w:p>
        </w:tc>
        <w:tc>
          <w:tcPr>
            <w:tcW w:w="1133" w:type="dxa"/>
          </w:tcPr>
          <w:p>
            <w:pPr>
              <w:pStyle w:val="nTable"/>
              <w:spacing w:after="40"/>
              <w:rPr>
                <w:sz w:val="19"/>
              </w:rPr>
            </w:pPr>
            <w:r>
              <w:rPr>
                <w:sz w:val="19"/>
              </w:rPr>
              <w:t>71 of 1979</w:t>
            </w:r>
          </w:p>
        </w:tc>
        <w:tc>
          <w:tcPr>
            <w:tcW w:w="1132" w:type="dxa"/>
          </w:tcPr>
          <w:p>
            <w:pPr>
              <w:pStyle w:val="nTable"/>
              <w:spacing w:after="40"/>
              <w:rPr>
                <w:sz w:val="19"/>
              </w:rPr>
            </w:pPr>
            <w:r>
              <w:rPr>
                <w:sz w:val="19"/>
              </w:rPr>
              <w:t>27 Nov 1979</w:t>
            </w:r>
          </w:p>
        </w:tc>
        <w:tc>
          <w:tcPr>
            <w:tcW w:w="2623" w:type="dxa"/>
            <w:gridSpan w:val="5"/>
          </w:tcPr>
          <w:p>
            <w:pPr>
              <w:pStyle w:val="nTable"/>
              <w:spacing w:after="4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w:t>
            </w:r>
            <w:r>
              <w:rPr>
                <w:sz w:val="19"/>
              </w:rPr>
              <w:br/>
              <w:t xml:space="preserve">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0"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623" w:type="dxa"/>
            <w:gridSpan w:val="5"/>
          </w:tcPr>
          <w:p>
            <w:pPr>
              <w:pStyle w:val="nTable"/>
              <w:spacing w:after="40"/>
              <w:rPr>
                <w:sz w:val="19"/>
              </w:rPr>
            </w:pPr>
            <w:r>
              <w:rPr>
                <w:sz w:val="19"/>
              </w:rPr>
              <w:t>6 Jun 1980</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1980</w:t>
            </w:r>
          </w:p>
        </w:tc>
        <w:tc>
          <w:tcPr>
            <w:tcW w:w="1133" w:type="dxa"/>
          </w:tcPr>
          <w:p>
            <w:pPr>
              <w:pStyle w:val="nTable"/>
              <w:spacing w:after="40"/>
              <w:rPr>
                <w:sz w:val="19"/>
              </w:rPr>
            </w:pPr>
            <w:r>
              <w:rPr>
                <w:sz w:val="19"/>
              </w:rPr>
              <w:t>42 of 1980</w:t>
            </w:r>
          </w:p>
        </w:tc>
        <w:tc>
          <w:tcPr>
            <w:tcW w:w="1132" w:type="dxa"/>
          </w:tcPr>
          <w:p>
            <w:pPr>
              <w:pStyle w:val="nTable"/>
              <w:spacing w:after="40"/>
              <w:rPr>
                <w:sz w:val="19"/>
              </w:rPr>
            </w:pPr>
            <w:r>
              <w:rPr>
                <w:sz w:val="19"/>
              </w:rPr>
              <w:t>12 Nov 1980</w:t>
            </w:r>
          </w:p>
        </w:tc>
        <w:tc>
          <w:tcPr>
            <w:tcW w:w="2623" w:type="dxa"/>
            <w:gridSpan w:val="5"/>
          </w:tcPr>
          <w:p>
            <w:pPr>
              <w:pStyle w:val="nTable"/>
              <w:spacing w:after="4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cantSplit/>
        </w:trPr>
        <w:tc>
          <w:tcPr>
            <w:tcW w:w="2265" w:type="dxa"/>
          </w:tcPr>
          <w:p>
            <w:pPr>
              <w:pStyle w:val="nTable"/>
              <w:spacing w:after="40"/>
              <w:rPr>
                <w:sz w:val="19"/>
              </w:rPr>
            </w:pPr>
            <w:r>
              <w:rPr>
                <w:i/>
                <w:sz w:val="19"/>
              </w:rPr>
              <w:t xml:space="preserve">Acts Amendment (Motor Vehicle Pools) Act 1980 </w:t>
            </w:r>
            <w:r>
              <w:rPr>
                <w:sz w:val="19"/>
              </w:rPr>
              <w:t>Pt. II</w:t>
            </w:r>
          </w:p>
        </w:tc>
        <w:tc>
          <w:tcPr>
            <w:tcW w:w="1133" w:type="dxa"/>
          </w:tcPr>
          <w:p>
            <w:pPr>
              <w:pStyle w:val="nTable"/>
              <w:spacing w:after="40"/>
              <w:rPr>
                <w:sz w:val="19"/>
              </w:rPr>
            </w:pPr>
            <w:r>
              <w:rPr>
                <w:sz w:val="19"/>
              </w:rPr>
              <w:t>48 of 1980</w:t>
            </w:r>
          </w:p>
        </w:tc>
        <w:tc>
          <w:tcPr>
            <w:tcW w:w="1132" w:type="dxa"/>
          </w:tcPr>
          <w:p>
            <w:pPr>
              <w:pStyle w:val="nTable"/>
              <w:spacing w:after="40"/>
              <w:rPr>
                <w:sz w:val="19"/>
              </w:rPr>
            </w:pPr>
            <w:r>
              <w:rPr>
                <w:sz w:val="19"/>
              </w:rPr>
              <w:t>19 Nov 1980</w:t>
            </w:r>
          </w:p>
        </w:tc>
        <w:tc>
          <w:tcPr>
            <w:tcW w:w="2623" w:type="dxa"/>
            <w:gridSpan w:val="5"/>
          </w:tcPr>
          <w:p>
            <w:pPr>
              <w:pStyle w:val="nTable"/>
              <w:spacing w:after="40"/>
              <w:rPr>
                <w:sz w:val="19"/>
              </w:rPr>
            </w:pPr>
            <w:r>
              <w:rPr>
                <w:sz w:val="19"/>
              </w:rPr>
              <w:t>19 Nov 1980</w:t>
            </w:r>
          </w:p>
        </w:tc>
      </w:tr>
      <w:tr>
        <w:trPr>
          <w:cantSplit/>
        </w:trPr>
        <w:tc>
          <w:tcPr>
            <w:tcW w:w="2265" w:type="dxa"/>
          </w:tcPr>
          <w:p>
            <w:pPr>
              <w:pStyle w:val="nTable"/>
              <w:spacing w:after="40"/>
              <w:rPr>
                <w:sz w:val="19"/>
                <w:vertAlign w:val="superscript"/>
              </w:rPr>
            </w:pPr>
            <w:r>
              <w:rPr>
                <w:i/>
                <w:sz w:val="19"/>
              </w:rPr>
              <w:t>Road Traffic Amendment Act (No. 2) 1980 </w:t>
            </w:r>
            <w:r>
              <w:rPr>
                <w:sz w:val="19"/>
                <w:vertAlign w:val="superscript"/>
              </w:rPr>
              <w:t>6</w:t>
            </w:r>
          </w:p>
        </w:tc>
        <w:tc>
          <w:tcPr>
            <w:tcW w:w="1133" w:type="dxa"/>
          </w:tcPr>
          <w:p>
            <w:pPr>
              <w:pStyle w:val="nTable"/>
              <w:spacing w:after="40"/>
              <w:rPr>
                <w:sz w:val="19"/>
              </w:rPr>
            </w:pPr>
            <w:r>
              <w:rPr>
                <w:sz w:val="19"/>
              </w:rPr>
              <w:t>81 of 1980</w:t>
            </w:r>
          </w:p>
        </w:tc>
        <w:tc>
          <w:tcPr>
            <w:tcW w:w="1132" w:type="dxa"/>
          </w:tcPr>
          <w:p>
            <w:pPr>
              <w:pStyle w:val="nTable"/>
              <w:spacing w:after="40"/>
              <w:rPr>
                <w:sz w:val="19"/>
              </w:rPr>
            </w:pPr>
            <w:r>
              <w:rPr>
                <w:sz w:val="19"/>
              </w:rPr>
              <w:t>5 Dec 1980</w:t>
            </w:r>
          </w:p>
        </w:tc>
        <w:tc>
          <w:tcPr>
            <w:tcW w:w="2623" w:type="dxa"/>
            <w:gridSpan w:val="5"/>
          </w:tcPr>
          <w:p>
            <w:pPr>
              <w:pStyle w:val="nTable"/>
              <w:spacing w:after="40"/>
              <w:rPr>
                <w:sz w:val="19"/>
              </w:rPr>
            </w:pPr>
            <w:r>
              <w:rPr>
                <w:sz w:val="19"/>
              </w:rPr>
              <w:t>5 Dec 1980</w:t>
            </w:r>
          </w:p>
        </w:tc>
      </w:tr>
      <w:tr>
        <w:trPr>
          <w:cantSplit/>
        </w:trPr>
        <w:tc>
          <w:tcPr>
            <w:tcW w:w="4530"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623" w:type="dxa"/>
            <w:gridSpan w:val="5"/>
          </w:tcPr>
          <w:p>
            <w:pPr>
              <w:pStyle w:val="nTable"/>
              <w:spacing w:after="40"/>
              <w:rPr>
                <w:sz w:val="19"/>
              </w:rPr>
            </w:pPr>
            <w:r>
              <w:rPr>
                <w:sz w:val="19"/>
              </w:rPr>
              <w:t>29 May 1981</w:t>
            </w:r>
          </w:p>
        </w:tc>
      </w:tr>
      <w:tr>
        <w:trPr>
          <w:cantSplit/>
        </w:trPr>
        <w:tc>
          <w:tcPr>
            <w:tcW w:w="2265" w:type="dxa"/>
          </w:tcPr>
          <w:p>
            <w:pPr>
              <w:pStyle w:val="nTable"/>
              <w:spacing w:after="40"/>
              <w:rPr>
                <w:sz w:val="19"/>
              </w:rPr>
            </w:pPr>
            <w:r>
              <w:rPr>
                <w:i/>
                <w:sz w:val="19"/>
              </w:rPr>
              <w:t>Road Traffic Amendment Act 1981</w:t>
            </w:r>
          </w:p>
        </w:tc>
        <w:tc>
          <w:tcPr>
            <w:tcW w:w="1133" w:type="dxa"/>
          </w:tcPr>
          <w:p>
            <w:pPr>
              <w:pStyle w:val="nTable"/>
              <w:spacing w:after="40"/>
              <w:rPr>
                <w:sz w:val="19"/>
              </w:rPr>
            </w:pPr>
            <w:r>
              <w:rPr>
                <w:sz w:val="19"/>
              </w:rPr>
              <w:t>39 of 1981</w:t>
            </w:r>
          </w:p>
        </w:tc>
        <w:tc>
          <w:tcPr>
            <w:tcW w:w="1132" w:type="dxa"/>
          </w:tcPr>
          <w:p>
            <w:pPr>
              <w:pStyle w:val="nTable"/>
              <w:spacing w:after="40"/>
              <w:rPr>
                <w:sz w:val="19"/>
              </w:rPr>
            </w:pPr>
            <w:r>
              <w:rPr>
                <w:sz w:val="19"/>
              </w:rPr>
              <w:t>25 Aug 1981</w:t>
            </w:r>
          </w:p>
        </w:tc>
        <w:tc>
          <w:tcPr>
            <w:tcW w:w="2623" w:type="dxa"/>
            <w:gridSpan w:val="5"/>
          </w:tcPr>
          <w:p>
            <w:pPr>
              <w:pStyle w:val="nTable"/>
              <w:spacing w:after="40"/>
              <w:rPr>
                <w:sz w:val="19"/>
              </w:rPr>
            </w:pPr>
            <w:r>
              <w:rPr>
                <w:sz w:val="19"/>
              </w:rPr>
              <w:t>25 Aug 1981</w:t>
            </w:r>
          </w:p>
        </w:tc>
      </w:tr>
      <w:tr>
        <w:trPr>
          <w:cantSplit/>
        </w:trPr>
        <w:tc>
          <w:tcPr>
            <w:tcW w:w="2265" w:type="dxa"/>
          </w:tcPr>
          <w:p>
            <w:pPr>
              <w:pStyle w:val="nTable"/>
              <w:spacing w:after="40"/>
              <w:rPr>
                <w:sz w:val="19"/>
              </w:rPr>
            </w:pPr>
            <w:r>
              <w:rPr>
                <w:i/>
                <w:sz w:val="19"/>
              </w:rPr>
              <w:t>Road Traffic Amendment Act (No. 2) 1981</w:t>
            </w:r>
          </w:p>
        </w:tc>
        <w:tc>
          <w:tcPr>
            <w:tcW w:w="1133" w:type="dxa"/>
          </w:tcPr>
          <w:p>
            <w:pPr>
              <w:pStyle w:val="nTable"/>
              <w:spacing w:after="40"/>
              <w:rPr>
                <w:sz w:val="19"/>
              </w:rPr>
            </w:pPr>
            <w:r>
              <w:rPr>
                <w:sz w:val="19"/>
              </w:rPr>
              <w:t>71 of 1981</w:t>
            </w:r>
          </w:p>
        </w:tc>
        <w:tc>
          <w:tcPr>
            <w:tcW w:w="1132" w:type="dxa"/>
          </w:tcPr>
          <w:p>
            <w:pPr>
              <w:pStyle w:val="nTable"/>
              <w:spacing w:after="40"/>
              <w:rPr>
                <w:sz w:val="19"/>
              </w:rPr>
            </w:pPr>
            <w:r>
              <w:rPr>
                <w:sz w:val="19"/>
              </w:rPr>
              <w:t>30 Oct 1981</w:t>
            </w:r>
          </w:p>
        </w:tc>
        <w:tc>
          <w:tcPr>
            <w:tcW w:w="2623" w:type="dxa"/>
            <w:gridSpan w:val="5"/>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5" w:type="dxa"/>
          </w:tcPr>
          <w:p>
            <w:pPr>
              <w:pStyle w:val="nTable"/>
              <w:spacing w:after="40"/>
              <w:rPr>
                <w:sz w:val="19"/>
              </w:rPr>
            </w:pPr>
            <w:r>
              <w:rPr>
                <w:i/>
                <w:sz w:val="19"/>
              </w:rPr>
              <w:t>Road Traffic Amendment Act (No. 4) 1981</w:t>
            </w:r>
          </w:p>
        </w:tc>
        <w:tc>
          <w:tcPr>
            <w:tcW w:w="1133" w:type="dxa"/>
          </w:tcPr>
          <w:p>
            <w:pPr>
              <w:pStyle w:val="nTable"/>
              <w:spacing w:after="40"/>
              <w:rPr>
                <w:sz w:val="19"/>
              </w:rPr>
            </w:pPr>
            <w:r>
              <w:rPr>
                <w:sz w:val="19"/>
              </w:rPr>
              <w:t>105 of 1981</w:t>
            </w:r>
          </w:p>
        </w:tc>
        <w:tc>
          <w:tcPr>
            <w:tcW w:w="1132" w:type="dxa"/>
          </w:tcPr>
          <w:p>
            <w:pPr>
              <w:pStyle w:val="nTable"/>
              <w:spacing w:after="40"/>
              <w:rPr>
                <w:sz w:val="19"/>
              </w:rPr>
            </w:pPr>
            <w:r>
              <w:rPr>
                <w:sz w:val="19"/>
              </w:rPr>
              <w:t>4 Dec 1981</w:t>
            </w:r>
          </w:p>
        </w:tc>
        <w:tc>
          <w:tcPr>
            <w:tcW w:w="2623" w:type="dxa"/>
            <w:gridSpan w:val="5"/>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5" w:type="dxa"/>
          </w:tcPr>
          <w:p>
            <w:pPr>
              <w:pStyle w:val="nTable"/>
              <w:spacing w:after="40"/>
              <w:rPr>
                <w:sz w:val="19"/>
              </w:rPr>
            </w:pPr>
            <w:r>
              <w:rPr>
                <w:i/>
                <w:sz w:val="19"/>
              </w:rPr>
              <w:t xml:space="preserve">Companies (Consequential Amendments) Act 1982 </w:t>
            </w:r>
            <w:r>
              <w:rPr>
                <w:sz w:val="19"/>
              </w:rPr>
              <w:t>s. 28</w:t>
            </w:r>
          </w:p>
        </w:tc>
        <w:tc>
          <w:tcPr>
            <w:tcW w:w="1133" w:type="dxa"/>
          </w:tcPr>
          <w:p>
            <w:pPr>
              <w:pStyle w:val="nTable"/>
              <w:spacing w:after="40"/>
              <w:rPr>
                <w:sz w:val="19"/>
              </w:rPr>
            </w:pPr>
            <w:r>
              <w:rPr>
                <w:sz w:val="19"/>
              </w:rPr>
              <w:t>10 of 1982</w:t>
            </w:r>
          </w:p>
        </w:tc>
        <w:tc>
          <w:tcPr>
            <w:tcW w:w="1132" w:type="dxa"/>
          </w:tcPr>
          <w:p>
            <w:pPr>
              <w:pStyle w:val="nTable"/>
              <w:spacing w:after="40"/>
              <w:rPr>
                <w:sz w:val="19"/>
              </w:rPr>
            </w:pPr>
            <w:r>
              <w:rPr>
                <w:sz w:val="19"/>
              </w:rPr>
              <w:t>14 May 1982</w:t>
            </w:r>
          </w:p>
        </w:tc>
        <w:tc>
          <w:tcPr>
            <w:tcW w:w="2623" w:type="dxa"/>
            <w:gridSpan w:val="5"/>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5" w:type="dxa"/>
          </w:tcPr>
          <w:p>
            <w:pPr>
              <w:pStyle w:val="nTable"/>
              <w:spacing w:after="40"/>
              <w:rPr>
                <w:sz w:val="19"/>
              </w:rPr>
            </w:pPr>
            <w:r>
              <w:rPr>
                <w:i/>
                <w:sz w:val="19"/>
              </w:rPr>
              <w:t xml:space="preserve">Acts Amendment (Motor Vehicle Fees) Act 1982 </w:t>
            </w:r>
            <w:r>
              <w:rPr>
                <w:sz w:val="19"/>
              </w:rPr>
              <w:t>Pt. III</w:t>
            </w:r>
          </w:p>
        </w:tc>
        <w:tc>
          <w:tcPr>
            <w:tcW w:w="1133" w:type="dxa"/>
          </w:tcPr>
          <w:p>
            <w:pPr>
              <w:pStyle w:val="nTable"/>
              <w:spacing w:after="40"/>
              <w:rPr>
                <w:sz w:val="19"/>
              </w:rPr>
            </w:pPr>
            <w:r>
              <w:rPr>
                <w:sz w:val="19"/>
              </w:rPr>
              <w:t>25 of 1982</w:t>
            </w:r>
          </w:p>
        </w:tc>
        <w:tc>
          <w:tcPr>
            <w:tcW w:w="1132" w:type="dxa"/>
          </w:tcPr>
          <w:p>
            <w:pPr>
              <w:pStyle w:val="nTable"/>
              <w:spacing w:after="40"/>
              <w:rPr>
                <w:sz w:val="19"/>
              </w:rPr>
            </w:pPr>
            <w:r>
              <w:rPr>
                <w:sz w:val="19"/>
              </w:rPr>
              <w:t>27 May 1982</w:t>
            </w:r>
          </w:p>
        </w:tc>
        <w:tc>
          <w:tcPr>
            <w:tcW w:w="2623" w:type="dxa"/>
            <w:gridSpan w:val="5"/>
          </w:tcPr>
          <w:p>
            <w:pPr>
              <w:pStyle w:val="nTable"/>
              <w:spacing w:after="40"/>
              <w:rPr>
                <w:sz w:val="19"/>
              </w:rPr>
            </w:pPr>
            <w:r>
              <w:rPr>
                <w:sz w:val="19"/>
              </w:rPr>
              <w:t>1 Jul 1982 (see s. 2)</w:t>
            </w:r>
          </w:p>
        </w:tc>
      </w:tr>
      <w:tr>
        <w:trPr>
          <w:cantSplit/>
        </w:trPr>
        <w:tc>
          <w:tcPr>
            <w:tcW w:w="4530"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623" w:type="dxa"/>
            <w:gridSpan w:val="5"/>
          </w:tcPr>
          <w:p>
            <w:pPr>
              <w:pStyle w:val="nTable"/>
              <w:spacing w:after="40"/>
              <w:rPr>
                <w:sz w:val="19"/>
              </w:rPr>
            </w:pPr>
            <w:r>
              <w:rPr>
                <w:sz w:val="19"/>
              </w:rPr>
              <w:t>28 May 1982</w:t>
            </w:r>
          </w:p>
        </w:tc>
      </w:tr>
      <w:tr>
        <w:trPr>
          <w:cantSplit/>
        </w:trPr>
        <w:tc>
          <w:tcPr>
            <w:tcW w:w="2265" w:type="dxa"/>
          </w:tcPr>
          <w:p>
            <w:pPr>
              <w:pStyle w:val="nTable"/>
              <w:spacing w:after="40"/>
              <w:rPr>
                <w:sz w:val="19"/>
              </w:rPr>
            </w:pPr>
            <w:r>
              <w:rPr>
                <w:i/>
                <w:sz w:val="19"/>
              </w:rPr>
              <w:t>Road Traffic Amendment Act 1982</w:t>
            </w:r>
          </w:p>
        </w:tc>
        <w:tc>
          <w:tcPr>
            <w:tcW w:w="1133" w:type="dxa"/>
          </w:tcPr>
          <w:p>
            <w:pPr>
              <w:pStyle w:val="nTable"/>
              <w:spacing w:after="40"/>
              <w:rPr>
                <w:sz w:val="19"/>
              </w:rPr>
            </w:pPr>
            <w:r>
              <w:rPr>
                <w:sz w:val="19"/>
              </w:rPr>
              <w:t>60 of 1982</w:t>
            </w:r>
          </w:p>
        </w:tc>
        <w:tc>
          <w:tcPr>
            <w:tcW w:w="1132" w:type="dxa"/>
          </w:tcPr>
          <w:p>
            <w:pPr>
              <w:pStyle w:val="nTable"/>
              <w:spacing w:after="40"/>
              <w:rPr>
                <w:sz w:val="19"/>
              </w:rPr>
            </w:pPr>
            <w:r>
              <w:rPr>
                <w:sz w:val="19"/>
              </w:rPr>
              <w:t>24 Sep 1982</w:t>
            </w:r>
          </w:p>
        </w:tc>
        <w:tc>
          <w:tcPr>
            <w:tcW w:w="2623" w:type="dxa"/>
            <w:gridSpan w:val="5"/>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w:t>
            </w:r>
            <w:r>
              <w:rPr>
                <w:sz w:val="19"/>
              </w:rPr>
              <w:br/>
              <w:t xml:space="preserve">s. 3 and 6(a): 1 Nov 1982 (see s. 2 and </w:t>
            </w:r>
            <w:r>
              <w:rPr>
                <w:i/>
                <w:sz w:val="19"/>
              </w:rPr>
              <w:t>Gazette</w:t>
            </w:r>
            <w:r>
              <w:rPr>
                <w:sz w:val="19"/>
              </w:rPr>
              <w:t xml:space="preserve"> 1 Oct 1982 p. 3885)</w:t>
            </w:r>
          </w:p>
        </w:tc>
      </w:tr>
      <w:tr>
        <w:trPr>
          <w:cantSplit/>
        </w:trPr>
        <w:tc>
          <w:tcPr>
            <w:tcW w:w="2265" w:type="dxa"/>
          </w:tcPr>
          <w:p>
            <w:pPr>
              <w:pStyle w:val="nTable"/>
              <w:spacing w:after="40"/>
              <w:rPr>
                <w:sz w:val="19"/>
                <w:vertAlign w:val="superscript"/>
              </w:rPr>
            </w:pPr>
            <w:r>
              <w:rPr>
                <w:i/>
                <w:sz w:val="19"/>
              </w:rPr>
              <w:t>Road Traffic Amendment Act (No. 2) 1982 </w:t>
            </w:r>
            <w:r>
              <w:rPr>
                <w:sz w:val="19"/>
                <w:vertAlign w:val="superscript"/>
              </w:rPr>
              <w:t>7</w:t>
            </w:r>
          </w:p>
        </w:tc>
        <w:tc>
          <w:tcPr>
            <w:tcW w:w="1133" w:type="dxa"/>
          </w:tcPr>
          <w:p>
            <w:pPr>
              <w:pStyle w:val="nTable"/>
              <w:spacing w:after="40"/>
              <w:rPr>
                <w:sz w:val="19"/>
              </w:rPr>
            </w:pPr>
            <w:r>
              <w:rPr>
                <w:sz w:val="19"/>
              </w:rPr>
              <w:t>82 of 1982</w:t>
            </w:r>
          </w:p>
        </w:tc>
        <w:tc>
          <w:tcPr>
            <w:tcW w:w="1132" w:type="dxa"/>
          </w:tcPr>
          <w:p>
            <w:pPr>
              <w:pStyle w:val="nTable"/>
              <w:spacing w:after="40"/>
              <w:rPr>
                <w:sz w:val="19"/>
              </w:rPr>
            </w:pPr>
            <w:r>
              <w:rPr>
                <w:sz w:val="19"/>
              </w:rPr>
              <w:t>11 Nov 1982</w:t>
            </w:r>
          </w:p>
        </w:tc>
        <w:tc>
          <w:tcPr>
            <w:tcW w:w="2623" w:type="dxa"/>
            <w:gridSpan w:val="5"/>
          </w:tcPr>
          <w:p>
            <w:pPr>
              <w:pStyle w:val="nTable"/>
              <w:spacing w:after="4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0"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623" w:type="dxa"/>
            <w:gridSpan w:val="5"/>
          </w:tcPr>
          <w:p>
            <w:pPr>
              <w:pStyle w:val="nTable"/>
              <w:spacing w:after="40"/>
              <w:rPr>
                <w:sz w:val="19"/>
              </w:rPr>
            </w:pPr>
            <w:r>
              <w:rPr>
                <w:sz w:val="19"/>
              </w:rPr>
              <w:t>20 May 1983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623" w:type="dxa"/>
            <w:gridSpan w:val="5"/>
          </w:tcPr>
          <w:p>
            <w:pPr>
              <w:pStyle w:val="nTable"/>
              <w:spacing w:after="40"/>
              <w:rPr>
                <w:sz w:val="19"/>
              </w:rPr>
            </w:pPr>
            <w:r>
              <w:rPr>
                <w:sz w:val="19"/>
              </w:rPr>
              <w:t>28 Jun 1984</w:t>
            </w:r>
          </w:p>
        </w:tc>
      </w:tr>
      <w:tr>
        <w:trPr>
          <w:cantSplit/>
        </w:trPr>
        <w:tc>
          <w:tcPr>
            <w:tcW w:w="2265" w:type="dxa"/>
          </w:tcPr>
          <w:p>
            <w:pPr>
              <w:pStyle w:val="nTable"/>
              <w:spacing w:after="40"/>
              <w:rPr>
                <w:sz w:val="19"/>
              </w:rPr>
            </w:pPr>
            <w:r>
              <w:rPr>
                <w:i/>
                <w:sz w:val="19"/>
              </w:rPr>
              <w:t>Road Traffic Amendment Act 1984</w:t>
            </w:r>
          </w:p>
        </w:tc>
        <w:tc>
          <w:tcPr>
            <w:tcW w:w="1133" w:type="dxa"/>
          </w:tcPr>
          <w:p>
            <w:pPr>
              <w:pStyle w:val="nTable"/>
              <w:spacing w:after="40"/>
              <w:rPr>
                <w:sz w:val="19"/>
              </w:rPr>
            </w:pPr>
            <w:r>
              <w:rPr>
                <w:sz w:val="19"/>
              </w:rPr>
              <w:t>95 of 1984</w:t>
            </w:r>
          </w:p>
        </w:tc>
        <w:tc>
          <w:tcPr>
            <w:tcW w:w="1132" w:type="dxa"/>
          </w:tcPr>
          <w:p>
            <w:pPr>
              <w:pStyle w:val="nTable"/>
              <w:spacing w:after="40"/>
              <w:rPr>
                <w:sz w:val="19"/>
              </w:rPr>
            </w:pPr>
            <w:r>
              <w:rPr>
                <w:sz w:val="19"/>
              </w:rPr>
              <w:t>7 Dec 1984</w:t>
            </w:r>
          </w:p>
        </w:tc>
        <w:tc>
          <w:tcPr>
            <w:tcW w:w="2623" w:type="dxa"/>
            <w:gridSpan w:val="5"/>
          </w:tcPr>
          <w:p>
            <w:pPr>
              <w:pStyle w:val="nTable"/>
              <w:spacing w:after="40"/>
              <w:rPr>
                <w:sz w:val="19"/>
              </w:rPr>
            </w:pPr>
            <w:r>
              <w:rPr>
                <w:sz w:val="19"/>
              </w:rPr>
              <w:t>4 Jan 1985</w:t>
            </w:r>
          </w:p>
        </w:tc>
      </w:tr>
      <w:tr>
        <w:trPr>
          <w:cantSplit/>
        </w:trPr>
        <w:tc>
          <w:tcPr>
            <w:tcW w:w="2265" w:type="dxa"/>
          </w:tcPr>
          <w:p>
            <w:pPr>
              <w:pStyle w:val="nTable"/>
              <w:spacing w:after="40"/>
              <w:rPr>
                <w:sz w:val="19"/>
              </w:rPr>
            </w:pPr>
            <w:r>
              <w:rPr>
                <w:i/>
                <w:sz w:val="19"/>
              </w:rPr>
              <w:t xml:space="preserve">Acts Amendment and Repeal (Credit) Act 1984 </w:t>
            </w:r>
            <w:r>
              <w:rPr>
                <w:sz w:val="19"/>
              </w:rPr>
              <w:t>Pt. VII</w:t>
            </w:r>
          </w:p>
        </w:tc>
        <w:tc>
          <w:tcPr>
            <w:tcW w:w="1133" w:type="dxa"/>
          </w:tcPr>
          <w:p>
            <w:pPr>
              <w:pStyle w:val="nTable"/>
              <w:spacing w:after="40"/>
              <w:rPr>
                <w:sz w:val="19"/>
              </w:rPr>
            </w:pPr>
            <w:r>
              <w:rPr>
                <w:sz w:val="19"/>
              </w:rPr>
              <w:t>102 of 1984</w:t>
            </w:r>
          </w:p>
        </w:tc>
        <w:tc>
          <w:tcPr>
            <w:tcW w:w="1132" w:type="dxa"/>
          </w:tcPr>
          <w:p>
            <w:pPr>
              <w:pStyle w:val="nTable"/>
              <w:spacing w:after="40"/>
              <w:rPr>
                <w:sz w:val="19"/>
              </w:rPr>
            </w:pPr>
            <w:r>
              <w:rPr>
                <w:sz w:val="19"/>
              </w:rPr>
              <w:t>19 Dec 1984</w:t>
            </w:r>
          </w:p>
        </w:tc>
        <w:tc>
          <w:tcPr>
            <w:tcW w:w="2623" w:type="dxa"/>
            <w:gridSpan w:val="5"/>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5"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after="40"/>
              <w:rPr>
                <w:sz w:val="19"/>
              </w:rPr>
            </w:pPr>
            <w:r>
              <w:rPr>
                <w:sz w:val="19"/>
              </w:rPr>
              <w:t>54 of 1985</w:t>
            </w:r>
          </w:p>
        </w:tc>
        <w:tc>
          <w:tcPr>
            <w:tcW w:w="1132" w:type="dxa"/>
          </w:tcPr>
          <w:p>
            <w:pPr>
              <w:pStyle w:val="nTable"/>
              <w:spacing w:after="40"/>
              <w:rPr>
                <w:sz w:val="19"/>
              </w:rPr>
            </w:pPr>
            <w:r>
              <w:rPr>
                <w:sz w:val="19"/>
              </w:rPr>
              <w:t>28 Oct 1985</w:t>
            </w:r>
          </w:p>
        </w:tc>
        <w:tc>
          <w:tcPr>
            <w:tcW w:w="2623" w:type="dxa"/>
            <w:gridSpan w:val="5"/>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5" w:type="dxa"/>
          </w:tcPr>
          <w:p>
            <w:pPr>
              <w:pStyle w:val="nTable"/>
              <w:spacing w:after="40"/>
              <w:rPr>
                <w:sz w:val="19"/>
              </w:rPr>
            </w:pPr>
            <w:r>
              <w:rPr>
                <w:i/>
                <w:sz w:val="19"/>
              </w:rPr>
              <w:t>Road Traffic Amendment Act 1985</w:t>
            </w:r>
          </w:p>
        </w:tc>
        <w:tc>
          <w:tcPr>
            <w:tcW w:w="1133" w:type="dxa"/>
          </w:tcPr>
          <w:p>
            <w:pPr>
              <w:pStyle w:val="nTable"/>
              <w:keepNext/>
              <w:spacing w:after="40"/>
              <w:rPr>
                <w:sz w:val="19"/>
              </w:rPr>
            </w:pPr>
            <w:r>
              <w:rPr>
                <w:sz w:val="19"/>
              </w:rPr>
              <w:t>89 of 1985</w:t>
            </w:r>
          </w:p>
        </w:tc>
        <w:tc>
          <w:tcPr>
            <w:tcW w:w="1132" w:type="dxa"/>
          </w:tcPr>
          <w:p>
            <w:pPr>
              <w:pStyle w:val="nTable"/>
              <w:keepNext/>
              <w:spacing w:after="40"/>
              <w:rPr>
                <w:sz w:val="19"/>
              </w:rPr>
            </w:pPr>
            <w:r>
              <w:rPr>
                <w:sz w:val="19"/>
              </w:rPr>
              <w:t>4 Dec 1985</w:t>
            </w:r>
          </w:p>
        </w:tc>
        <w:tc>
          <w:tcPr>
            <w:tcW w:w="2623" w:type="dxa"/>
            <w:gridSpan w:val="5"/>
          </w:tcPr>
          <w:p>
            <w:pPr>
              <w:pStyle w:val="nTable"/>
              <w:spacing w:after="40"/>
              <w:rPr>
                <w:sz w:val="19"/>
              </w:rPr>
            </w:pPr>
            <w:r>
              <w:rPr>
                <w:sz w:val="19"/>
              </w:rPr>
              <w:t>4 Dec 1985 (see s. 2)</w:t>
            </w:r>
          </w:p>
        </w:tc>
      </w:tr>
      <w:tr>
        <w:trPr>
          <w:cantSplit/>
        </w:trPr>
        <w:tc>
          <w:tcPr>
            <w:tcW w:w="4530"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623" w:type="dxa"/>
            <w:gridSpan w:val="5"/>
          </w:tcPr>
          <w:p>
            <w:pPr>
              <w:pStyle w:val="nTable"/>
              <w:spacing w:after="40"/>
              <w:rPr>
                <w:sz w:val="19"/>
              </w:rPr>
            </w:pPr>
            <w:r>
              <w:rPr>
                <w:sz w:val="19"/>
              </w:rPr>
              <w:t>30 May 1986</w:t>
            </w:r>
          </w:p>
        </w:tc>
      </w:tr>
      <w:tr>
        <w:trPr>
          <w:cantSplit/>
        </w:trPr>
        <w:tc>
          <w:tcPr>
            <w:tcW w:w="2265" w:type="dxa"/>
          </w:tcPr>
          <w:p>
            <w:pPr>
              <w:pStyle w:val="nTable"/>
              <w:spacing w:after="40"/>
              <w:rPr>
                <w:sz w:val="19"/>
              </w:rPr>
            </w:pPr>
            <w:r>
              <w:rPr>
                <w:i/>
                <w:sz w:val="19"/>
              </w:rPr>
              <w:t>Road Traffic Amendment Act (No. 2) 1986</w:t>
            </w:r>
          </w:p>
        </w:tc>
        <w:tc>
          <w:tcPr>
            <w:tcW w:w="1133" w:type="dxa"/>
          </w:tcPr>
          <w:p>
            <w:pPr>
              <w:pStyle w:val="nTable"/>
              <w:keepNext/>
              <w:spacing w:after="40"/>
              <w:rPr>
                <w:sz w:val="19"/>
              </w:rPr>
            </w:pPr>
            <w:r>
              <w:rPr>
                <w:sz w:val="19"/>
              </w:rPr>
              <w:t>78 of 1986</w:t>
            </w:r>
          </w:p>
        </w:tc>
        <w:tc>
          <w:tcPr>
            <w:tcW w:w="1132" w:type="dxa"/>
          </w:tcPr>
          <w:p>
            <w:pPr>
              <w:pStyle w:val="nTable"/>
              <w:keepNext/>
              <w:spacing w:after="40"/>
              <w:rPr>
                <w:sz w:val="19"/>
              </w:rPr>
            </w:pPr>
            <w:r>
              <w:rPr>
                <w:sz w:val="19"/>
              </w:rPr>
              <w:t>4 Dec 1986</w:t>
            </w:r>
          </w:p>
        </w:tc>
        <w:tc>
          <w:tcPr>
            <w:tcW w:w="2623" w:type="dxa"/>
            <w:gridSpan w:val="5"/>
          </w:tcPr>
          <w:p>
            <w:pPr>
              <w:pStyle w:val="nTable"/>
              <w:spacing w:after="40"/>
              <w:rPr>
                <w:sz w:val="19"/>
              </w:rPr>
            </w:pPr>
            <w:r>
              <w:rPr>
                <w:sz w:val="19"/>
              </w:rPr>
              <w:t>4 Dec 1986 (see s. 2)</w:t>
            </w:r>
          </w:p>
        </w:tc>
      </w:tr>
      <w:tr>
        <w:trPr>
          <w:cantSplit/>
        </w:trPr>
        <w:tc>
          <w:tcPr>
            <w:tcW w:w="4530"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623" w:type="dxa"/>
            <w:gridSpan w:val="5"/>
          </w:tcPr>
          <w:p>
            <w:pPr>
              <w:pStyle w:val="nTable"/>
              <w:spacing w:after="40"/>
              <w:rPr>
                <w:sz w:val="19"/>
              </w:rPr>
            </w:pPr>
            <w:r>
              <w:rPr>
                <w:sz w:val="19"/>
              </w:rPr>
              <w:t>29 May 1987</w:t>
            </w:r>
          </w:p>
        </w:tc>
      </w:tr>
      <w:tr>
        <w:trPr>
          <w:cantSplit/>
        </w:trPr>
        <w:tc>
          <w:tcPr>
            <w:tcW w:w="2265" w:type="dxa"/>
          </w:tcPr>
          <w:p>
            <w:pPr>
              <w:pStyle w:val="nTable"/>
              <w:spacing w:after="40"/>
              <w:rPr>
                <w:sz w:val="19"/>
              </w:rPr>
            </w:pPr>
            <w:r>
              <w:rPr>
                <w:i/>
                <w:sz w:val="19"/>
              </w:rPr>
              <w:t>Road Traffic Amendment Act (No. 2) 1987</w:t>
            </w:r>
            <w:r>
              <w:rPr>
                <w:sz w:val="19"/>
                <w:vertAlign w:val="superscript"/>
              </w:rPr>
              <w:t> 8, 9</w:t>
            </w:r>
          </w:p>
        </w:tc>
        <w:tc>
          <w:tcPr>
            <w:tcW w:w="1133" w:type="dxa"/>
          </w:tcPr>
          <w:p>
            <w:pPr>
              <w:pStyle w:val="nTable"/>
              <w:spacing w:after="40"/>
              <w:rPr>
                <w:sz w:val="19"/>
              </w:rPr>
            </w:pPr>
            <w:r>
              <w:rPr>
                <w:sz w:val="19"/>
              </w:rPr>
              <w:t>121 of 1987 (as amended by No. 84 of 2004 s. 80 cl. 123 and No. 8 of 2009 s. 112)</w:t>
            </w:r>
          </w:p>
        </w:tc>
        <w:tc>
          <w:tcPr>
            <w:tcW w:w="1132" w:type="dxa"/>
          </w:tcPr>
          <w:p>
            <w:pPr>
              <w:pStyle w:val="nTable"/>
              <w:spacing w:after="40"/>
              <w:rPr>
                <w:sz w:val="19"/>
              </w:rPr>
            </w:pPr>
            <w:r>
              <w:rPr>
                <w:sz w:val="19"/>
              </w:rPr>
              <w:t>24 Dec 1987</w:t>
            </w:r>
          </w:p>
        </w:tc>
        <w:tc>
          <w:tcPr>
            <w:tcW w:w="2623" w:type="dxa"/>
            <w:gridSpan w:val="5"/>
          </w:tcPr>
          <w:p>
            <w:pPr>
              <w:pStyle w:val="nTable"/>
              <w:spacing w:after="40"/>
              <w:rPr>
                <w:sz w:val="19"/>
              </w:rPr>
            </w:pPr>
            <w:r>
              <w:rPr>
                <w:sz w:val="19"/>
              </w:rPr>
              <w:t>s. 1 and 2: 24 Dec 1987;</w:t>
            </w:r>
            <w:r>
              <w:rPr>
                <w:sz w:val="19"/>
              </w:rPr>
              <w:br/>
              <w:t>s. 3</w:t>
            </w:r>
            <w:r>
              <w:rPr>
                <w:sz w:val="19"/>
              </w:rPr>
              <w:noBreakHyphen/>
              <w:t>6 and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c>
          <w:tcPr>
            <w:tcW w:w="2265"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623" w:type="dxa"/>
            <w:gridSpan w:val="5"/>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623" w:type="dxa"/>
            <w:gridSpan w:val="5"/>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623" w:type="dxa"/>
            <w:gridSpan w:val="5"/>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623" w:type="dxa"/>
            <w:gridSpan w:val="5"/>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623" w:type="dxa"/>
            <w:gridSpan w:val="5"/>
          </w:tcPr>
          <w:p>
            <w:pPr>
              <w:pStyle w:val="nTable"/>
              <w:spacing w:after="40"/>
              <w:rPr>
                <w:sz w:val="19"/>
              </w:rPr>
            </w:pPr>
            <w:r>
              <w:rPr>
                <w:sz w:val="19"/>
              </w:rPr>
              <w:t>11 Aug 1989</w:t>
            </w:r>
          </w:p>
        </w:tc>
      </w:tr>
      <w:tr>
        <w:trPr>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623" w:type="dxa"/>
            <w:gridSpan w:val="5"/>
          </w:tcPr>
          <w:p>
            <w:pPr>
              <w:pStyle w:val="nTable"/>
              <w:spacing w:after="40"/>
              <w:rPr>
                <w:sz w:val="19"/>
              </w:rPr>
            </w:pPr>
            <w:r>
              <w:rPr>
                <w:sz w:val="19"/>
              </w:rPr>
              <w:t>22 Sep 1989</w:t>
            </w:r>
          </w:p>
        </w:tc>
      </w:tr>
      <w:tr>
        <w:trPr>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623" w:type="dxa"/>
            <w:gridSpan w:val="5"/>
          </w:tcPr>
          <w:p>
            <w:pPr>
              <w:pStyle w:val="nTable"/>
              <w:spacing w:after="40"/>
              <w:rPr>
                <w:sz w:val="19"/>
              </w:rPr>
            </w:pPr>
            <w:r>
              <w:rPr>
                <w:sz w:val="19"/>
              </w:rPr>
              <w:t>17 Nov 1989</w:t>
            </w:r>
          </w:p>
        </w:tc>
      </w:tr>
      <w:tr>
        <w:trPr>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623" w:type="dxa"/>
            <w:gridSpan w:val="5"/>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623" w:type="dxa"/>
            <w:gridSpan w:val="5"/>
          </w:tcPr>
          <w:p>
            <w:pPr>
              <w:pStyle w:val="nTable"/>
              <w:spacing w:after="40"/>
              <w:rPr>
                <w:sz w:val="19"/>
              </w:rPr>
            </w:pPr>
            <w:r>
              <w:rPr>
                <w:sz w:val="19"/>
              </w:rPr>
              <w:t>29 Aug 1990</w:t>
            </w:r>
          </w:p>
        </w:tc>
      </w:tr>
      <w:tr>
        <w:trPr>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623" w:type="dxa"/>
            <w:gridSpan w:val="5"/>
          </w:tcPr>
          <w:p>
            <w:pPr>
              <w:pStyle w:val="nTable"/>
              <w:spacing w:after="40"/>
              <w:rPr>
                <w:sz w:val="19"/>
              </w:rPr>
            </w:pPr>
            <w:r>
              <w:rPr>
                <w:sz w:val="19"/>
              </w:rPr>
              <w:t>23 Nov 1990</w:t>
            </w:r>
          </w:p>
        </w:tc>
      </w:tr>
      <w:tr>
        <w:trPr>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623" w:type="dxa"/>
            <w:gridSpan w:val="5"/>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cantSplit/>
        </w:trPr>
        <w:tc>
          <w:tcPr>
            <w:tcW w:w="7153" w:type="dxa"/>
            <w:gridSpan w:val="8"/>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623" w:type="dxa"/>
            <w:gridSpan w:val="5"/>
          </w:tcPr>
          <w:p>
            <w:pPr>
              <w:pStyle w:val="nTable"/>
              <w:spacing w:after="40"/>
              <w:rPr>
                <w:sz w:val="19"/>
              </w:rPr>
            </w:pPr>
            <w:r>
              <w:rPr>
                <w:sz w:val="19"/>
              </w:rPr>
              <w:t>23 Aug 1991</w:t>
            </w:r>
          </w:p>
        </w:tc>
      </w:tr>
      <w:tr>
        <w:trPr>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623" w:type="dxa"/>
            <w:gridSpan w:val="5"/>
          </w:tcPr>
          <w:p>
            <w:pPr>
              <w:pStyle w:val="nTable"/>
              <w:spacing w:after="40"/>
              <w:rPr>
                <w:sz w:val="19"/>
              </w:rPr>
            </w:pPr>
            <w:r>
              <w:rPr>
                <w:sz w:val="19"/>
              </w:rPr>
              <w:t>22 Nov 1991</w:t>
            </w:r>
          </w:p>
        </w:tc>
      </w:tr>
      <w:tr>
        <w:trPr>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623" w:type="dxa"/>
            <w:gridSpan w:val="5"/>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17 Dec 1991 (see s. 2)</w:t>
            </w:r>
          </w:p>
        </w:tc>
      </w:tr>
      <w:tr>
        <w:trPr>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623" w:type="dxa"/>
            <w:gridSpan w:val="5"/>
          </w:tcPr>
          <w:p>
            <w:pPr>
              <w:pStyle w:val="nTable"/>
              <w:spacing w:after="40"/>
              <w:rPr>
                <w:sz w:val="19"/>
              </w:rPr>
            </w:pPr>
            <w:r>
              <w:rPr>
                <w:sz w:val="19"/>
              </w:rPr>
              <w:t>9 Mar 1992 (see s. 2)</w:t>
            </w:r>
          </w:p>
        </w:tc>
      </w:tr>
      <w:tr>
        <w:trPr>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623" w:type="dxa"/>
            <w:gridSpan w:val="5"/>
          </w:tcPr>
          <w:p>
            <w:pPr>
              <w:pStyle w:val="nTable"/>
              <w:spacing w:after="40"/>
              <w:rPr>
                <w:sz w:val="19"/>
              </w:rPr>
            </w:pPr>
            <w:r>
              <w:rPr>
                <w:sz w:val="19"/>
              </w:rPr>
              <w:t>16 Jun 1993 (see s. 2)</w:t>
            </w:r>
          </w:p>
        </w:tc>
      </w:tr>
      <w:tr>
        <w:trPr>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623" w:type="dxa"/>
            <w:gridSpan w:val="5"/>
          </w:tcPr>
          <w:p>
            <w:pPr>
              <w:pStyle w:val="nTable"/>
              <w:spacing w:after="40"/>
              <w:rPr>
                <w:sz w:val="19"/>
              </w:rPr>
            </w:pPr>
            <w:r>
              <w:rPr>
                <w:sz w:val="19"/>
              </w:rPr>
              <w:t>21 Aug 1992</w:t>
            </w:r>
          </w:p>
        </w:tc>
      </w:tr>
      <w:tr>
        <w:trPr>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623" w:type="dxa"/>
            <w:gridSpan w:val="5"/>
          </w:tcPr>
          <w:p>
            <w:pPr>
              <w:pStyle w:val="nTable"/>
              <w:spacing w:after="40"/>
              <w:rPr>
                <w:sz w:val="19"/>
              </w:rPr>
            </w:pPr>
            <w:r>
              <w:rPr>
                <w:sz w:val="19"/>
              </w:rPr>
              <w:t>13 Nov 1992</w:t>
            </w:r>
          </w:p>
        </w:tc>
      </w:tr>
      <w:tr>
        <w:trPr>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623" w:type="dxa"/>
            <w:gridSpan w:val="5"/>
          </w:tcPr>
          <w:p>
            <w:pPr>
              <w:pStyle w:val="nTable"/>
              <w:spacing w:after="40"/>
              <w:rPr>
                <w:sz w:val="19"/>
              </w:rPr>
            </w:pPr>
            <w:r>
              <w:rPr>
                <w:sz w:val="19"/>
              </w:rPr>
              <w:t>s. 11: 1 Jul 1993 (see s. 2(1));</w:t>
            </w:r>
            <w:r>
              <w:rPr>
                <w:sz w:val="19"/>
              </w:rPr>
              <w:br/>
              <w:t>s. 6: 27 Aug 1993 (see s. 2(2))</w:t>
            </w:r>
          </w:p>
        </w:tc>
      </w:tr>
      <w:tr>
        <w:trPr>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623" w:type="dxa"/>
            <w:gridSpan w:val="5"/>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623" w:type="dxa"/>
            <w:gridSpan w:val="5"/>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623" w:type="dxa"/>
            <w:gridSpan w:val="5"/>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153" w:type="dxa"/>
            <w:gridSpan w:val="8"/>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623" w:type="dxa"/>
            <w:gridSpan w:val="5"/>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623" w:type="dxa"/>
            <w:gridSpan w:val="5"/>
          </w:tcPr>
          <w:p>
            <w:pPr>
              <w:pStyle w:val="nTable"/>
              <w:spacing w:after="40"/>
              <w:rPr>
                <w:sz w:val="19"/>
              </w:rPr>
            </w:pPr>
            <w:r>
              <w:rPr>
                <w:sz w:val="19"/>
              </w:rPr>
              <w:t>20 Dec 1995 (see s. 2)</w:t>
            </w:r>
          </w:p>
        </w:tc>
      </w:tr>
      <w:tr>
        <w:trPr>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623" w:type="dxa"/>
            <w:gridSpan w:val="5"/>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623" w:type="dxa"/>
            <w:gridSpan w:val="5"/>
          </w:tcPr>
          <w:p>
            <w:pPr>
              <w:pStyle w:val="nTable"/>
              <w:spacing w:after="40"/>
              <w:rPr>
                <w:sz w:val="19"/>
              </w:rPr>
            </w:pPr>
            <w:r>
              <w:rPr>
                <w:sz w:val="19"/>
              </w:rPr>
              <w:t xml:space="preserve">24 May 1996 </w:t>
            </w:r>
          </w:p>
        </w:tc>
      </w:tr>
      <w:tr>
        <w:trPr>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623" w:type="dxa"/>
            <w:gridSpan w:val="5"/>
          </w:tcPr>
          <w:p>
            <w:pPr>
              <w:pStyle w:val="nTable"/>
              <w:spacing w:after="40"/>
              <w:rPr>
                <w:sz w:val="19"/>
              </w:rPr>
            </w:pPr>
            <w:r>
              <w:rPr>
                <w:sz w:val="19"/>
              </w:rPr>
              <w:t>1 Jul 1996 (see s. 2)</w:t>
            </w:r>
          </w:p>
        </w:tc>
      </w:tr>
      <w:tr>
        <w:trPr>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623" w:type="dxa"/>
            <w:gridSpan w:val="5"/>
          </w:tcPr>
          <w:p>
            <w:pPr>
              <w:pStyle w:val="nTable"/>
              <w:spacing w:after="40"/>
              <w:rPr>
                <w:sz w:val="19"/>
              </w:rPr>
            </w:pPr>
            <w:r>
              <w:rPr>
                <w:sz w:val="19"/>
              </w:rPr>
              <w:t>1 Nov 1996 (see s. 2)</w:t>
            </w:r>
          </w:p>
        </w:tc>
      </w:tr>
      <w:tr>
        <w:trPr>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623" w:type="dxa"/>
            <w:gridSpan w:val="5"/>
          </w:tcPr>
          <w:p>
            <w:pPr>
              <w:pStyle w:val="nTable"/>
              <w:spacing w:after="40"/>
              <w:rPr>
                <w:sz w:val="19"/>
              </w:rPr>
            </w:pPr>
            <w:r>
              <w:rPr>
                <w:sz w:val="19"/>
              </w:rPr>
              <w:t>27 Sep 1996 (see s. 2)</w:t>
            </w:r>
          </w:p>
        </w:tc>
      </w:tr>
      <w:tr>
        <w:trPr>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623" w:type="dxa"/>
            <w:gridSpan w:val="5"/>
          </w:tcPr>
          <w:p>
            <w:pPr>
              <w:pStyle w:val="nTable"/>
              <w:spacing w:after="40"/>
              <w:rPr>
                <w:sz w:val="19"/>
              </w:rPr>
            </w:pPr>
            <w:r>
              <w:rPr>
                <w:sz w:val="19"/>
              </w:rPr>
              <w:t>25 Oct 1996 (see s. 2)</w:t>
            </w:r>
          </w:p>
        </w:tc>
      </w:tr>
      <w:tr>
        <w:trPr>
          <w:cantSplit/>
        </w:trPr>
        <w:tc>
          <w:tcPr>
            <w:tcW w:w="2265" w:type="dxa"/>
          </w:tcPr>
          <w:p>
            <w:pPr>
              <w:pStyle w:val="nTable"/>
              <w:spacing w:after="40"/>
              <w:rPr>
                <w:sz w:val="19"/>
              </w:rPr>
            </w:pPr>
            <w:r>
              <w:rPr>
                <w:i/>
                <w:sz w:val="19"/>
              </w:rPr>
              <w:t>Road Traffic Amendment Act 1996</w:t>
            </w:r>
            <w:r>
              <w:rPr>
                <w:sz w:val="19"/>
                <w:vertAlign w:val="superscript"/>
              </w:rPr>
              <w:t> 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623" w:type="dxa"/>
            <w:gridSpan w:val="5"/>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623" w:type="dxa"/>
            <w:gridSpan w:val="5"/>
          </w:tcPr>
          <w:p>
            <w:pPr>
              <w:pStyle w:val="nTable"/>
              <w:spacing w:after="40"/>
              <w:rPr>
                <w:sz w:val="19"/>
              </w:rPr>
            </w:pPr>
            <w:r>
              <w:rPr>
                <w:sz w:val="19"/>
              </w:rPr>
              <w:t>17 Dec 1996</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623" w:type="dxa"/>
            <w:gridSpan w:val="5"/>
          </w:tcPr>
          <w:p>
            <w:pPr>
              <w:pStyle w:val="nTable"/>
              <w:spacing w:after="40"/>
              <w:rPr>
                <w:sz w:val="19"/>
              </w:rPr>
            </w:pPr>
            <w:r>
              <w:rPr>
                <w:sz w:val="19"/>
              </w:rPr>
              <w:t>13 May 1997</w:t>
            </w:r>
          </w:p>
        </w:tc>
      </w:tr>
      <w:tr>
        <w:trPr>
          <w:cantSplit/>
        </w:trPr>
        <w:tc>
          <w:tcPr>
            <w:tcW w:w="2265"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623" w:type="dxa"/>
            <w:gridSpan w:val="5"/>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623" w:type="dxa"/>
            <w:gridSpan w:val="5"/>
          </w:tcPr>
          <w:p>
            <w:pPr>
              <w:pStyle w:val="nTable"/>
              <w:spacing w:after="40"/>
              <w:rPr>
                <w:sz w:val="19"/>
              </w:rPr>
            </w:pPr>
            <w:r>
              <w:rPr>
                <w:sz w:val="19"/>
              </w:rPr>
              <w:t>15 Dec 1997 (see s. 2(1))</w:t>
            </w:r>
          </w:p>
        </w:tc>
      </w:tr>
      <w:tr>
        <w:trPr>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623" w:type="dxa"/>
            <w:gridSpan w:val="5"/>
          </w:tcPr>
          <w:p>
            <w:pPr>
              <w:pStyle w:val="nTable"/>
              <w:spacing w:after="40"/>
              <w:rPr>
                <w:sz w:val="19"/>
              </w:rPr>
            </w:pPr>
            <w:r>
              <w:rPr>
                <w:sz w:val="19"/>
              </w:rPr>
              <w:t>15 May 1998 (see r. 2)</w:t>
            </w:r>
          </w:p>
        </w:tc>
      </w:tr>
      <w:tr>
        <w:trPr>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623" w:type="dxa"/>
            <w:gridSpan w:val="5"/>
          </w:tcPr>
          <w:p>
            <w:pPr>
              <w:pStyle w:val="nTable"/>
              <w:spacing w:after="40"/>
              <w:rPr>
                <w:sz w:val="19"/>
              </w:rPr>
            </w:pPr>
            <w:r>
              <w:rPr>
                <w:sz w:val="19"/>
              </w:rPr>
              <w:t>3 Jul 1998 (see r. 2)</w:t>
            </w:r>
          </w:p>
        </w:tc>
      </w:tr>
      <w:tr>
        <w:trPr>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623" w:type="dxa"/>
            <w:gridSpan w:val="5"/>
          </w:tcPr>
          <w:p>
            <w:pPr>
              <w:pStyle w:val="nTable"/>
              <w:spacing w:after="40"/>
              <w:rPr>
                <w:sz w:val="19"/>
              </w:rPr>
            </w:pPr>
            <w:r>
              <w:rPr>
                <w:sz w:val="19"/>
              </w:rPr>
              <w:t>7 Dec 1998 (see s. 2)</w:t>
            </w:r>
          </w:p>
        </w:tc>
      </w:tr>
      <w:tr>
        <w:trPr>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623" w:type="dxa"/>
            <w:gridSpan w:val="5"/>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623" w:type="dxa"/>
            <w:gridSpan w:val="5"/>
          </w:tcPr>
          <w:p>
            <w:pPr>
              <w:pStyle w:val="nTable"/>
              <w:spacing w:after="40"/>
              <w:rPr>
                <w:sz w:val="19"/>
              </w:rPr>
            </w:pPr>
            <w:r>
              <w:rPr>
                <w:sz w:val="19"/>
              </w:rPr>
              <w:t>25 May 1999 (see r. 2)</w:t>
            </w:r>
          </w:p>
        </w:tc>
      </w:tr>
      <w:tr>
        <w:trPr>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623" w:type="dxa"/>
            <w:gridSpan w:val="5"/>
          </w:tcPr>
          <w:p>
            <w:pPr>
              <w:pStyle w:val="nTable"/>
              <w:spacing w:after="40"/>
              <w:rPr>
                <w:sz w:val="19"/>
              </w:rPr>
            </w:pPr>
            <w:r>
              <w:rPr>
                <w:sz w:val="19"/>
              </w:rPr>
              <w:t>1 Jul 1999 (see s. 2(3))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623" w:type="dxa"/>
            <w:gridSpan w:val="5"/>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623" w:type="dxa"/>
            <w:gridSpan w:val="5"/>
          </w:tcPr>
          <w:p>
            <w:pPr>
              <w:pStyle w:val="nTable"/>
              <w:spacing w:after="40"/>
              <w:rPr>
                <w:sz w:val="19"/>
              </w:rPr>
            </w:pPr>
            <w:r>
              <w:rPr>
                <w:sz w:val="19"/>
              </w:rPr>
              <w:t>25 Nov 1999 (see s. 2)</w:t>
            </w:r>
          </w:p>
        </w:tc>
      </w:tr>
      <w:tr>
        <w:trPr>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623" w:type="dxa"/>
            <w:gridSpan w:val="5"/>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623" w:type="dxa"/>
            <w:gridSpan w:val="5"/>
          </w:tcPr>
          <w:p>
            <w:pPr>
              <w:pStyle w:val="nTable"/>
              <w:spacing w:after="40"/>
              <w:rPr>
                <w:sz w:val="19"/>
              </w:rPr>
            </w:pPr>
            <w:r>
              <w:rPr>
                <w:sz w:val="19"/>
              </w:rPr>
              <w:t>4 Jul 2000 (see s. 2)</w:t>
            </w:r>
          </w:p>
        </w:tc>
      </w:tr>
      <w:tr>
        <w:trPr>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623" w:type="dxa"/>
            <w:gridSpan w:val="5"/>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623" w:type="dxa"/>
            <w:gridSpan w:val="5"/>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623" w:type="dxa"/>
            <w:gridSpan w:val="5"/>
          </w:tcPr>
          <w:p>
            <w:pPr>
              <w:pStyle w:val="nTable"/>
              <w:spacing w:after="40"/>
              <w:rPr>
                <w:sz w:val="19"/>
              </w:rPr>
            </w:pPr>
            <w:r>
              <w:rPr>
                <w:sz w:val="19"/>
              </w:rPr>
              <w:t>29 Jun 2001 (see r. 2)</w:t>
            </w:r>
          </w:p>
        </w:tc>
      </w:tr>
      <w:tr>
        <w:trPr>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623" w:type="dxa"/>
            <w:gridSpan w:val="5"/>
          </w:tcPr>
          <w:p>
            <w:pPr>
              <w:pStyle w:val="nTable"/>
              <w:spacing w:after="40"/>
              <w:rPr>
                <w:sz w:val="19"/>
              </w:rPr>
            </w:pPr>
            <w:r>
              <w:rPr>
                <w:sz w:val="19"/>
              </w:rPr>
              <w:t>14 Aug 2001 (see r. 2)</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623" w:type="dxa"/>
            <w:gridSpan w:val="5"/>
          </w:tcPr>
          <w:p>
            <w:pPr>
              <w:pStyle w:val="nTable"/>
              <w:spacing w:after="40"/>
              <w:rPr>
                <w:sz w:val="19"/>
              </w:rPr>
            </w:pPr>
            <w:r>
              <w:rPr>
                <w:sz w:val="19"/>
              </w:rPr>
              <w:t>17 May 2002 (see r. 2)</w:t>
            </w:r>
          </w:p>
        </w:tc>
      </w:tr>
      <w:tr>
        <w:trPr>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21</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623" w:type="dxa"/>
            <w:gridSpan w:val="5"/>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22</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623" w:type="dxa"/>
            <w:gridSpan w:val="5"/>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623" w:type="dxa"/>
            <w:gridSpan w:val="5"/>
          </w:tcPr>
          <w:p>
            <w:pPr>
              <w:pStyle w:val="nTable"/>
              <w:spacing w:after="40"/>
              <w:rPr>
                <w:sz w:val="19"/>
              </w:rPr>
            </w:pPr>
            <w:r>
              <w:rPr>
                <w:sz w:val="19"/>
              </w:rPr>
              <w:t>9 Apr 2003 (see s. 2)</w:t>
            </w:r>
          </w:p>
        </w:tc>
      </w:tr>
      <w:tr>
        <w:trPr>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623" w:type="dxa"/>
            <w:gridSpan w:val="5"/>
          </w:tcPr>
          <w:p>
            <w:pPr>
              <w:pStyle w:val="nTable"/>
              <w:spacing w:after="40"/>
              <w:rPr>
                <w:sz w:val="19"/>
              </w:rPr>
            </w:pPr>
            <w:r>
              <w:rPr>
                <w:sz w:val="19"/>
              </w:rPr>
              <w:t>31 May 2003 (see r. 2)</w:t>
            </w:r>
          </w:p>
        </w:tc>
      </w:tr>
      <w:tr>
        <w:trPr>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623" w:type="dxa"/>
            <w:gridSpan w:val="5"/>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23</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623" w:type="dxa"/>
            <w:gridSpan w:val="5"/>
          </w:tcPr>
          <w:p>
            <w:pPr>
              <w:pStyle w:val="nTable"/>
              <w:keepNext/>
              <w:spacing w:after="40"/>
              <w:rPr>
                <w:sz w:val="19"/>
              </w:rPr>
            </w:pPr>
            <w:r>
              <w:rPr>
                <w:spacing w:val="-2"/>
                <w:sz w:val="19"/>
              </w:rPr>
              <w:t>15 Dec 2003 (see s. 2)</w:t>
            </w:r>
          </w:p>
        </w:tc>
      </w:tr>
      <w:tr>
        <w:trPr>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623" w:type="dxa"/>
            <w:gridSpan w:val="5"/>
          </w:tcPr>
          <w:p>
            <w:pPr>
              <w:pStyle w:val="nTable"/>
              <w:keepNext/>
              <w:spacing w:after="40"/>
              <w:rPr>
                <w:sz w:val="19"/>
              </w:rPr>
            </w:pPr>
            <w:r>
              <w:rPr>
                <w:sz w:val="19"/>
              </w:rPr>
              <w:t>21 May 2004 (see s. 2)</w:t>
            </w:r>
          </w:p>
        </w:tc>
      </w:tr>
      <w:tr>
        <w:trPr>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3" w:type="dxa"/>
            <w:gridSpan w:val="5"/>
          </w:tcPr>
          <w:p>
            <w:pPr>
              <w:pStyle w:val="nTable"/>
              <w:spacing w:after="40"/>
              <w:rPr>
                <w:sz w:val="19"/>
              </w:rPr>
            </w:pPr>
            <w:r>
              <w:rPr>
                <w:sz w:val="19"/>
              </w:rPr>
              <w:t>31 May 2004 (see r. 2)</w:t>
            </w:r>
          </w:p>
        </w:tc>
      </w:tr>
      <w:tr>
        <w:trPr>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623" w:type="dxa"/>
            <w:gridSpan w:val="5"/>
          </w:tcPr>
          <w:p>
            <w:pPr>
              <w:pStyle w:val="nTable"/>
              <w:spacing w:after="40"/>
              <w:rPr>
                <w:sz w:val="19"/>
              </w:rPr>
            </w:pPr>
            <w:r>
              <w:rPr>
                <w:sz w:val="19"/>
              </w:rPr>
              <w:t>10 Jun 2004 (see s. 2)</w:t>
            </w:r>
          </w:p>
        </w:tc>
      </w:tr>
      <w:tr>
        <w:trPr>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623" w:type="dxa"/>
            <w:gridSpan w:val="5"/>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cantSplit/>
        </w:trPr>
        <w:tc>
          <w:tcPr>
            <w:tcW w:w="7153" w:type="dxa"/>
            <w:gridSpan w:val="8"/>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5" w:type="dxa"/>
          </w:tcPr>
          <w:p>
            <w:pPr>
              <w:pStyle w:val="nTable"/>
              <w:spacing w:after="40"/>
              <w:rPr>
                <w:sz w:val="19"/>
              </w:rPr>
            </w:pPr>
            <w:r>
              <w:rPr>
                <w:i/>
                <w:sz w:val="19"/>
              </w:rPr>
              <w:t>Road Traffic Amendment (Dangerous Driving) Act 2004</w:t>
            </w:r>
            <w:r>
              <w:rPr>
                <w:sz w:val="19"/>
                <w:vertAlign w:val="superscript"/>
              </w:rPr>
              <w:t> 24</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623" w:type="dxa"/>
            <w:gridSpan w:val="5"/>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cantSplit/>
        </w:trPr>
        <w:tc>
          <w:tcPr>
            <w:tcW w:w="2265" w:type="dxa"/>
          </w:tcPr>
          <w:p>
            <w:pPr>
              <w:pStyle w:val="nTable"/>
              <w:spacing w:after="40"/>
              <w:ind w:right="113"/>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25</w:t>
            </w:r>
          </w:p>
        </w:tc>
        <w:tc>
          <w:tcPr>
            <w:tcW w:w="1133" w:type="dxa"/>
          </w:tcPr>
          <w:p>
            <w:pPr>
              <w:pStyle w:val="nTable"/>
              <w:keepNext/>
              <w:spacing w:after="40"/>
              <w:rPr>
                <w:sz w:val="19"/>
              </w:rPr>
            </w:pPr>
            <w:r>
              <w:rPr>
                <w:snapToGrid w:val="0"/>
                <w:sz w:val="19"/>
              </w:rPr>
              <w:t>59 of 2004 (as amended by No. 2 of 2008 s. 77(13))</w:t>
            </w:r>
          </w:p>
        </w:tc>
        <w:tc>
          <w:tcPr>
            <w:tcW w:w="1132" w:type="dxa"/>
          </w:tcPr>
          <w:p>
            <w:pPr>
              <w:pStyle w:val="nTable"/>
              <w:keepNext/>
              <w:spacing w:after="40"/>
              <w:rPr>
                <w:sz w:val="19"/>
              </w:rPr>
            </w:pPr>
            <w:r>
              <w:rPr>
                <w:sz w:val="19"/>
              </w:rPr>
              <w:t>23 Nov 2004</w:t>
            </w:r>
          </w:p>
        </w:tc>
        <w:tc>
          <w:tcPr>
            <w:tcW w:w="2623" w:type="dxa"/>
            <w:gridSpan w:val="5"/>
          </w:tcPr>
          <w:p>
            <w:pPr>
              <w:pStyle w:val="nTable"/>
              <w:keepNext/>
              <w:spacing w:after="40"/>
              <w:rPr>
                <w:sz w:val="19"/>
              </w:rPr>
            </w:pPr>
            <w:r>
              <w:rPr>
                <w:snapToGrid w:val="0"/>
                <w:sz w:val="19"/>
              </w:rPr>
              <w:t xml:space="preserve">1 May 2005 (see s. 2 and </w:t>
            </w:r>
            <w:r>
              <w:rPr>
                <w:i/>
                <w:snapToGrid w:val="0"/>
                <w:sz w:val="19"/>
              </w:rPr>
              <w:t>Gazette</w:t>
            </w:r>
            <w:r>
              <w:rPr>
                <w:snapToGrid w:val="0"/>
                <w:sz w:val="19"/>
              </w:rPr>
              <w:t xml:space="preserve"> 31 Dec 2004 p. 7128) </w:t>
            </w:r>
          </w:p>
        </w:tc>
      </w:tr>
      <w:tr>
        <w:trPr>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26</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623" w:type="dxa"/>
            <w:gridSpan w:val="5"/>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5" w:type="dxa"/>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3" w:type="dxa"/>
          </w:tcPr>
          <w:p>
            <w:pPr>
              <w:pStyle w:val="nTable"/>
              <w:keepNext/>
              <w:spacing w:after="40"/>
              <w:rPr>
                <w:snapToGrid w:val="0"/>
                <w:sz w:val="19"/>
              </w:rPr>
            </w:pPr>
            <w:r>
              <w:rPr>
                <w:snapToGrid w:val="0"/>
                <w:sz w:val="19"/>
              </w:rPr>
              <w:t>70 of 2004</w:t>
            </w:r>
          </w:p>
        </w:tc>
        <w:tc>
          <w:tcPr>
            <w:tcW w:w="1132" w:type="dxa"/>
          </w:tcPr>
          <w:p>
            <w:pPr>
              <w:pStyle w:val="nTable"/>
              <w:keepNext/>
              <w:spacing w:after="40"/>
              <w:rPr>
                <w:sz w:val="19"/>
              </w:rPr>
            </w:pPr>
            <w:r>
              <w:rPr>
                <w:snapToGrid w:val="0"/>
                <w:sz w:val="19"/>
              </w:rPr>
              <w:t>8 Dec 2004</w:t>
            </w:r>
          </w:p>
        </w:tc>
        <w:tc>
          <w:tcPr>
            <w:tcW w:w="2623" w:type="dxa"/>
            <w:gridSpan w:val="5"/>
          </w:tcPr>
          <w:p>
            <w:pPr>
              <w:pStyle w:val="nTable"/>
              <w:keepNext/>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5"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3" w:type="dxa"/>
          </w:tcPr>
          <w:p>
            <w:pPr>
              <w:pStyle w:val="nTable"/>
              <w:keepNext/>
              <w:spacing w:after="40"/>
              <w:rPr>
                <w:snapToGrid w:val="0"/>
                <w:sz w:val="19"/>
              </w:rPr>
            </w:pPr>
            <w:r>
              <w:rPr>
                <w:snapToGrid w:val="0"/>
                <w:sz w:val="19"/>
              </w:rPr>
              <w:t>84 of 2004</w:t>
            </w:r>
          </w:p>
        </w:tc>
        <w:tc>
          <w:tcPr>
            <w:tcW w:w="1132" w:type="dxa"/>
          </w:tcPr>
          <w:p>
            <w:pPr>
              <w:pStyle w:val="nTable"/>
              <w:keepNext/>
              <w:spacing w:after="40"/>
              <w:rPr>
                <w:sz w:val="19"/>
              </w:rPr>
            </w:pPr>
            <w:r>
              <w:rPr>
                <w:sz w:val="19"/>
              </w:rPr>
              <w:t>16 Dec 2004</w:t>
            </w:r>
          </w:p>
        </w:tc>
        <w:tc>
          <w:tcPr>
            <w:tcW w:w="2623" w:type="dxa"/>
            <w:gridSpan w:val="5"/>
          </w:tcPr>
          <w:p>
            <w:pPr>
              <w:pStyle w:val="nTable"/>
              <w:keepNext/>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(No. 2) 2004</w:t>
            </w:r>
            <w:r>
              <w:rPr>
                <w:sz w:val="19"/>
              </w:rPr>
              <w:t xml:space="preserve"> published in</w:t>
            </w:r>
            <w:r>
              <w:rPr>
                <w:snapToGrid w:val="0"/>
                <w:sz w:val="19"/>
              </w:rPr>
              <w:t xml:space="preserve"> </w:t>
            </w:r>
            <w:r>
              <w:rPr>
                <w:i/>
                <w:snapToGrid w:val="0"/>
                <w:sz w:val="19"/>
              </w:rPr>
              <w:t xml:space="preserve">Gazette </w:t>
            </w:r>
            <w:r>
              <w:rPr>
                <w:snapToGrid w:val="0"/>
                <w:sz w:val="19"/>
              </w:rPr>
              <w:t>24 Dec 2004 p. 6255</w:t>
            </w:r>
          </w:p>
        </w:tc>
        <w:tc>
          <w:tcPr>
            <w:tcW w:w="2623" w:type="dxa"/>
            <w:gridSpan w:val="5"/>
          </w:tcPr>
          <w:p>
            <w:pPr>
              <w:pStyle w:val="nTable"/>
              <w:spacing w:after="40"/>
              <w:rPr>
                <w:snapToGrid w:val="0"/>
                <w:sz w:val="19"/>
              </w:rPr>
            </w:pPr>
            <w:r>
              <w:rPr>
                <w:snapToGrid w:val="0"/>
                <w:sz w:val="19"/>
              </w:rPr>
              <w:t>1 Feb 2005 (see r. 2)</w:t>
            </w:r>
          </w:p>
        </w:tc>
      </w:tr>
      <w:tr>
        <w:trPr>
          <w:cantSplit/>
        </w:trPr>
        <w:tc>
          <w:tcPr>
            <w:tcW w:w="4530" w:type="dxa"/>
            <w:gridSpan w:val="3"/>
          </w:tcPr>
          <w:p>
            <w:pPr>
              <w:pStyle w:val="nTable"/>
              <w:spacing w:after="40"/>
              <w:rPr>
                <w:sz w:val="19"/>
              </w:rPr>
            </w:pPr>
            <w:r>
              <w:rPr>
                <w:i/>
                <w:snapToGrid w:val="0"/>
                <w:sz w:val="19"/>
              </w:rPr>
              <w:t>Road Traffic (Fees for Vehicle Licences) Regulations 2005</w:t>
            </w:r>
            <w:r>
              <w:rPr>
                <w:sz w:val="19"/>
              </w:rPr>
              <w:t xml:space="preserve"> published in</w:t>
            </w:r>
            <w:r>
              <w:rPr>
                <w:snapToGrid w:val="0"/>
                <w:sz w:val="19"/>
              </w:rPr>
              <w:t xml:space="preserve"> </w:t>
            </w:r>
            <w:r>
              <w:rPr>
                <w:i/>
                <w:snapToGrid w:val="0"/>
                <w:sz w:val="19"/>
              </w:rPr>
              <w:t>Gazette</w:t>
            </w:r>
            <w:r>
              <w:rPr>
                <w:snapToGrid w:val="0"/>
                <w:sz w:val="19"/>
              </w:rPr>
              <w:t xml:space="preserve"> 27 May 2005 p. 2306</w:t>
            </w:r>
            <w:r>
              <w:rPr>
                <w:snapToGrid w:val="0"/>
                <w:sz w:val="19"/>
              </w:rPr>
              <w:noBreakHyphen/>
              <w:t>8</w:t>
            </w:r>
          </w:p>
        </w:tc>
        <w:tc>
          <w:tcPr>
            <w:tcW w:w="2623" w:type="dxa"/>
            <w:gridSpan w:val="5"/>
          </w:tcPr>
          <w:p>
            <w:pPr>
              <w:pStyle w:val="nTable"/>
              <w:keepNext/>
              <w:spacing w:after="40"/>
              <w:rPr>
                <w:snapToGrid w:val="0"/>
                <w:sz w:val="19"/>
              </w:rPr>
            </w:pPr>
            <w:r>
              <w:rPr>
                <w:sz w:val="19"/>
              </w:rPr>
              <w:t>31 May 2005 (see r. 2)</w:t>
            </w:r>
          </w:p>
        </w:tc>
      </w:tr>
      <w:tr>
        <w:trPr>
          <w:cantSplit/>
        </w:trPr>
        <w:tc>
          <w:tcPr>
            <w:tcW w:w="7153" w:type="dxa"/>
            <w:gridSpan w:val="8"/>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2006</w:t>
            </w:r>
            <w:r>
              <w:rPr>
                <w:sz w:val="19"/>
              </w:rPr>
              <w:t xml:space="preserve"> published in</w:t>
            </w:r>
            <w:r>
              <w:rPr>
                <w:snapToGrid w:val="0"/>
                <w:sz w:val="19"/>
              </w:rPr>
              <w:t xml:space="preserve"> </w:t>
            </w:r>
            <w:r>
              <w:rPr>
                <w:i/>
                <w:snapToGrid w:val="0"/>
                <w:sz w:val="19"/>
              </w:rPr>
              <w:t xml:space="preserve">Gazette </w:t>
            </w:r>
            <w:r>
              <w:rPr>
                <w:snapToGrid w:val="0"/>
                <w:sz w:val="19"/>
              </w:rPr>
              <w:t>26 May 2006 p. 1885</w:t>
            </w:r>
            <w:r>
              <w:rPr>
                <w:snapToGrid w:val="0"/>
                <w:sz w:val="19"/>
              </w:rPr>
              <w:noBreakHyphen/>
              <w:t>8</w:t>
            </w:r>
          </w:p>
        </w:tc>
        <w:tc>
          <w:tcPr>
            <w:tcW w:w="2623" w:type="dxa"/>
            <w:gridSpan w:val="5"/>
          </w:tcPr>
          <w:p>
            <w:pPr>
              <w:pStyle w:val="nTable"/>
              <w:spacing w:after="40"/>
              <w:rPr>
                <w:snapToGrid w:val="0"/>
                <w:sz w:val="19"/>
              </w:rPr>
            </w:pPr>
            <w:r>
              <w:rPr>
                <w:snapToGrid w:val="0"/>
                <w:sz w:val="19"/>
              </w:rPr>
              <w:t>31 May 2006 (see r. 2)</w:t>
            </w:r>
          </w:p>
        </w:tc>
      </w:tr>
      <w:tr>
        <w:tc>
          <w:tcPr>
            <w:tcW w:w="2265" w:type="dxa"/>
          </w:tcPr>
          <w:p>
            <w:pPr>
              <w:pStyle w:val="nTable"/>
              <w:spacing w:after="40"/>
              <w:rPr>
                <w:i/>
                <w:sz w:val="19"/>
              </w:rPr>
            </w:pPr>
            <w:r>
              <w:rPr>
                <w:i/>
                <w:snapToGrid w:val="0"/>
                <w:sz w:val="19"/>
              </w:rPr>
              <w:t>Nurses and Midwives Act 2006</w:t>
            </w:r>
            <w:r>
              <w:rPr>
                <w:snapToGrid w:val="0"/>
                <w:sz w:val="19"/>
              </w:rPr>
              <w:t xml:space="preserve"> Sch. 3 cl. 20</w:t>
            </w:r>
          </w:p>
        </w:tc>
        <w:tc>
          <w:tcPr>
            <w:tcW w:w="1133" w:type="dxa"/>
          </w:tcPr>
          <w:p>
            <w:pPr>
              <w:pStyle w:val="nTable"/>
              <w:spacing w:after="40"/>
              <w:rPr>
                <w:sz w:val="19"/>
              </w:rPr>
            </w:pPr>
            <w:r>
              <w:rPr>
                <w:snapToGrid w:val="0"/>
                <w:sz w:val="19"/>
              </w:rPr>
              <w:t>50 of 2006</w:t>
            </w:r>
          </w:p>
        </w:tc>
        <w:tc>
          <w:tcPr>
            <w:tcW w:w="1132" w:type="dxa"/>
          </w:tcPr>
          <w:p>
            <w:pPr>
              <w:pStyle w:val="nTable"/>
              <w:spacing w:after="40"/>
              <w:rPr>
                <w:sz w:val="19"/>
              </w:rPr>
            </w:pPr>
            <w:r>
              <w:rPr>
                <w:sz w:val="19"/>
              </w:rPr>
              <w:t>6 Oct 2006</w:t>
            </w:r>
          </w:p>
        </w:tc>
        <w:tc>
          <w:tcPr>
            <w:tcW w:w="2623" w:type="dxa"/>
            <w:gridSpan w:val="5"/>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5" w:type="dxa"/>
          </w:tcPr>
          <w:p>
            <w:pPr>
              <w:pStyle w:val="nTable"/>
              <w:spacing w:before="60" w:after="40"/>
              <w:rPr>
                <w:iCs/>
                <w:snapToGrid w:val="0"/>
                <w:sz w:val="19"/>
                <w:vertAlign w:val="superscript"/>
              </w:rPr>
            </w:pPr>
            <w:r>
              <w:rPr>
                <w:i/>
                <w:sz w:val="19"/>
              </w:rPr>
              <w:t xml:space="preserve">Road Traffic Amendment Act 2006 </w:t>
            </w:r>
            <w:r>
              <w:rPr>
                <w:sz w:val="19"/>
              </w:rPr>
              <w:t xml:space="preserve">Pt. 2 </w:t>
            </w:r>
            <w:r>
              <w:rPr>
                <w:snapToGrid w:val="0"/>
                <w:sz w:val="19"/>
              </w:rPr>
              <w:t>(s. 3-35)</w:t>
            </w:r>
            <w:r>
              <w:rPr>
                <w:sz w:val="19"/>
                <w:vertAlign w:val="superscript"/>
              </w:rPr>
              <w:t> 27</w:t>
            </w:r>
            <w:r>
              <w:rPr>
                <w:sz w:val="19"/>
                <w:vertAlign w:val="superscript"/>
              </w:rPr>
              <w:noBreakHyphen/>
              <w:t>29</w:t>
            </w:r>
          </w:p>
        </w:tc>
        <w:tc>
          <w:tcPr>
            <w:tcW w:w="1133" w:type="dxa"/>
          </w:tcPr>
          <w:p>
            <w:pPr>
              <w:pStyle w:val="nTable"/>
              <w:keepLines/>
              <w:spacing w:before="60" w:after="40"/>
              <w:rPr>
                <w:snapToGrid w:val="0"/>
                <w:sz w:val="19"/>
              </w:rPr>
            </w:pPr>
            <w:r>
              <w:rPr>
                <w:snapToGrid w:val="0"/>
                <w:sz w:val="19"/>
              </w:rPr>
              <w:t xml:space="preserve">54 of 2006 </w:t>
            </w:r>
          </w:p>
        </w:tc>
        <w:tc>
          <w:tcPr>
            <w:tcW w:w="1132" w:type="dxa"/>
          </w:tcPr>
          <w:p>
            <w:pPr>
              <w:pStyle w:val="nTable"/>
              <w:keepLines/>
              <w:spacing w:before="60" w:after="40"/>
              <w:rPr>
                <w:snapToGrid w:val="0"/>
                <w:sz w:val="19"/>
              </w:rPr>
            </w:pPr>
            <w:r>
              <w:rPr>
                <w:snapToGrid w:val="0"/>
                <w:sz w:val="19"/>
              </w:rPr>
              <w:t>26 Oct 2006</w:t>
            </w:r>
          </w:p>
        </w:tc>
        <w:tc>
          <w:tcPr>
            <w:tcW w:w="2623" w:type="dxa"/>
            <w:gridSpan w:val="5"/>
          </w:tcPr>
          <w:p>
            <w:pPr>
              <w:pStyle w:val="nTable"/>
              <w:keepLines/>
              <w:spacing w:before="60" w:after="40"/>
              <w:rPr>
                <w:snapToGrid w:val="0"/>
                <w:sz w:val="19"/>
              </w:rPr>
            </w:pPr>
            <w:r>
              <w:rPr>
                <w:snapToGrid w:val="0"/>
                <w:sz w:val="19"/>
              </w:rPr>
              <w:t xml:space="preserve">s. 27: 7 Jul 2007 (see s. 2 and </w:t>
            </w:r>
            <w:r>
              <w:rPr>
                <w:i/>
                <w:iCs/>
                <w:snapToGrid w:val="0"/>
                <w:sz w:val="19"/>
              </w:rPr>
              <w:t>Gazette</w:t>
            </w:r>
            <w:r>
              <w:rPr>
                <w:snapToGrid w:val="0"/>
                <w:sz w:val="19"/>
              </w:rPr>
              <w:t xml:space="preserve"> 6 Jul 2007 p. 3385);</w:t>
            </w:r>
            <w:r>
              <w:rPr>
                <w:snapToGrid w:val="0"/>
                <w:sz w:val="19"/>
              </w:rPr>
              <w:br/>
              <w:t xml:space="preserve">s. 19: 11 Oct 2007 (see s. 2 and </w:t>
            </w:r>
            <w:r>
              <w:rPr>
                <w:i/>
                <w:iCs/>
                <w:snapToGrid w:val="0"/>
                <w:sz w:val="19"/>
              </w:rPr>
              <w:t>Gazette</w:t>
            </w:r>
            <w:r>
              <w:rPr>
                <w:snapToGrid w:val="0"/>
                <w:sz w:val="19"/>
              </w:rPr>
              <w:t xml:space="preserve"> 11 Oct 2007 p. 5475);</w:t>
            </w:r>
            <w:r>
              <w:rPr>
                <w:snapToGrid w:val="0"/>
                <w:sz w:val="19"/>
              </w:rPr>
              <w:br/>
              <w:t xml:space="preserve">Pt. 2 (other than s. 19 and 27): 30 Jun 2008 (see s. 2 and </w:t>
            </w:r>
            <w:r>
              <w:rPr>
                <w:i/>
                <w:iCs/>
                <w:snapToGrid w:val="0"/>
                <w:sz w:val="19"/>
              </w:rPr>
              <w:t>Gazette</w:t>
            </w:r>
            <w:r>
              <w:rPr>
                <w:snapToGrid w:val="0"/>
                <w:sz w:val="19"/>
              </w:rPr>
              <w:t xml:space="preserve"> 10 Jun 2008 p. 2471)</w:t>
            </w:r>
          </w:p>
        </w:tc>
      </w:tr>
      <w:tr>
        <w:tc>
          <w:tcPr>
            <w:tcW w:w="2265" w:type="dxa"/>
          </w:tcPr>
          <w:p>
            <w:pPr>
              <w:pStyle w:val="nTable"/>
              <w:spacing w:before="60" w:after="40"/>
              <w:rPr>
                <w:i/>
                <w:snapToGrid w:val="0"/>
                <w:sz w:val="19"/>
              </w:rPr>
            </w:pPr>
            <w:r>
              <w:rPr>
                <w:i/>
                <w:snapToGrid w:val="0"/>
                <w:sz w:val="19"/>
              </w:rPr>
              <w:t xml:space="preserve">Financial Legislation Amendment and Repeal Act 2006 </w:t>
            </w:r>
            <w:r>
              <w:rPr>
                <w:snapToGrid w:val="0"/>
                <w:sz w:val="19"/>
              </w:rPr>
              <w:t>s. 4</w:t>
            </w:r>
          </w:p>
        </w:tc>
        <w:tc>
          <w:tcPr>
            <w:tcW w:w="1133" w:type="dxa"/>
          </w:tcPr>
          <w:p>
            <w:pPr>
              <w:pStyle w:val="nTable"/>
              <w:spacing w:before="60" w:after="40"/>
              <w:rPr>
                <w:snapToGrid w:val="0"/>
                <w:sz w:val="19"/>
              </w:rPr>
            </w:pPr>
            <w:r>
              <w:rPr>
                <w:snapToGrid w:val="0"/>
                <w:sz w:val="19"/>
              </w:rPr>
              <w:t xml:space="preserve">77 of 2006 </w:t>
            </w:r>
          </w:p>
        </w:tc>
        <w:tc>
          <w:tcPr>
            <w:tcW w:w="1132" w:type="dxa"/>
          </w:tcPr>
          <w:p>
            <w:pPr>
              <w:pStyle w:val="nTable"/>
              <w:spacing w:before="60" w:after="40"/>
              <w:rPr>
                <w:sz w:val="19"/>
              </w:rPr>
            </w:pPr>
            <w:r>
              <w:rPr>
                <w:snapToGrid w:val="0"/>
                <w:sz w:val="19"/>
              </w:rPr>
              <w:t>21 Dec 2006</w:t>
            </w:r>
          </w:p>
        </w:tc>
        <w:tc>
          <w:tcPr>
            <w:tcW w:w="2623" w:type="dxa"/>
            <w:gridSpan w:val="5"/>
          </w:tcPr>
          <w:p>
            <w:pPr>
              <w:pStyle w:val="nTable"/>
              <w:spacing w:before="60"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5" w:type="dxa"/>
          </w:tcPr>
          <w:p>
            <w:pPr>
              <w:pStyle w:val="nTable"/>
              <w:spacing w:before="60" w:after="40"/>
              <w:rPr>
                <w:i/>
                <w:snapToGrid w:val="0"/>
                <w:sz w:val="19"/>
              </w:rPr>
            </w:pPr>
            <w:r>
              <w:rPr>
                <w:i/>
                <w:sz w:val="19"/>
              </w:rPr>
              <w:t>Road Traffic Amendment Act 2007</w:t>
            </w:r>
          </w:p>
        </w:tc>
        <w:tc>
          <w:tcPr>
            <w:tcW w:w="1133" w:type="dxa"/>
          </w:tcPr>
          <w:p>
            <w:pPr>
              <w:pStyle w:val="nTable"/>
              <w:spacing w:before="60" w:after="40"/>
              <w:rPr>
                <w:snapToGrid w:val="0"/>
                <w:sz w:val="19"/>
              </w:rPr>
            </w:pPr>
            <w:r>
              <w:rPr>
                <w:snapToGrid w:val="0"/>
                <w:sz w:val="19"/>
              </w:rPr>
              <w:t>4 of 2007</w:t>
            </w:r>
          </w:p>
        </w:tc>
        <w:tc>
          <w:tcPr>
            <w:tcW w:w="1132" w:type="dxa"/>
          </w:tcPr>
          <w:p>
            <w:pPr>
              <w:pStyle w:val="nTable"/>
              <w:spacing w:before="60" w:after="40"/>
              <w:rPr>
                <w:snapToGrid w:val="0"/>
                <w:sz w:val="19"/>
              </w:rPr>
            </w:pPr>
            <w:r>
              <w:rPr>
                <w:snapToGrid w:val="0"/>
                <w:sz w:val="19"/>
              </w:rPr>
              <w:t>11 Apr 2007</w:t>
            </w:r>
          </w:p>
        </w:tc>
        <w:tc>
          <w:tcPr>
            <w:tcW w:w="2623" w:type="dxa"/>
            <w:gridSpan w:val="5"/>
          </w:tcPr>
          <w:p>
            <w:pPr>
              <w:pStyle w:val="nTable"/>
              <w:spacing w:before="60" w:after="40"/>
              <w:rPr>
                <w:snapToGrid w:val="0"/>
                <w:sz w:val="19"/>
              </w:rPr>
            </w:pPr>
            <w:r>
              <w:rPr>
                <w:snapToGrid w:val="0"/>
                <w:sz w:val="19"/>
              </w:rPr>
              <w:t>s. 1 and 2: 11 Apr 2007;</w:t>
            </w:r>
            <w:r>
              <w:rPr>
                <w:snapToGrid w:val="0"/>
                <w:sz w:val="19"/>
              </w:rPr>
              <w:br/>
              <w:t xml:space="preserve">Act other than s. 1 and 2: 1 May 2007 (see s. 2 and </w:t>
            </w:r>
            <w:r>
              <w:rPr>
                <w:i/>
                <w:iCs/>
                <w:snapToGrid w:val="0"/>
                <w:sz w:val="19"/>
              </w:rPr>
              <w:t>Gazette</w:t>
            </w:r>
            <w:r>
              <w:rPr>
                <w:snapToGrid w:val="0"/>
                <w:sz w:val="19"/>
              </w:rPr>
              <w:t xml:space="preserve"> 27 Apr 2007 p. 1831)</w:t>
            </w:r>
          </w:p>
        </w:tc>
      </w:tr>
      <w:tr>
        <w:tc>
          <w:tcPr>
            <w:tcW w:w="2265" w:type="dxa"/>
          </w:tcPr>
          <w:p>
            <w:pPr>
              <w:pStyle w:val="nTable"/>
              <w:spacing w:before="60" w:after="40"/>
              <w:rPr>
                <w:i/>
                <w:snapToGrid w:val="0"/>
                <w:sz w:val="19"/>
              </w:rPr>
            </w:pPr>
            <w:r>
              <w:rPr>
                <w:i/>
                <w:sz w:val="19"/>
              </w:rPr>
              <w:t>Road Traffic Amendment (Drugs) Act 2007</w:t>
            </w:r>
            <w:r>
              <w:rPr>
                <w:iCs/>
                <w:sz w:val="19"/>
              </w:rPr>
              <w:t xml:space="preserve"> Pt. 2 </w:t>
            </w:r>
          </w:p>
        </w:tc>
        <w:tc>
          <w:tcPr>
            <w:tcW w:w="1133" w:type="dxa"/>
          </w:tcPr>
          <w:p>
            <w:pPr>
              <w:pStyle w:val="nTable"/>
              <w:spacing w:before="60" w:after="40"/>
              <w:rPr>
                <w:snapToGrid w:val="0"/>
                <w:sz w:val="19"/>
              </w:rPr>
            </w:pPr>
            <w:r>
              <w:rPr>
                <w:snapToGrid w:val="0"/>
                <w:sz w:val="19"/>
              </w:rPr>
              <w:t>6 of 2007</w:t>
            </w:r>
          </w:p>
        </w:tc>
        <w:tc>
          <w:tcPr>
            <w:tcW w:w="1132" w:type="dxa"/>
          </w:tcPr>
          <w:p>
            <w:pPr>
              <w:pStyle w:val="nTable"/>
              <w:spacing w:before="60" w:after="40"/>
              <w:rPr>
                <w:sz w:val="19"/>
              </w:rPr>
            </w:pPr>
            <w:r>
              <w:rPr>
                <w:sz w:val="19"/>
              </w:rPr>
              <w:t>23 May 2007</w:t>
            </w:r>
          </w:p>
        </w:tc>
        <w:tc>
          <w:tcPr>
            <w:tcW w:w="2623" w:type="dxa"/>
            <w:gridSpan w:val="5"/>
          </w:tcPr>
          <w:p>
            <w:pPr>
              <w:pStyle w:val="nTable"/>
              <w:spacing w:before="60" w:after="40"/>
              <w:rPr>
                <w:snapToGrid w:val="0"/>
                <w:sz w:val="19"/>
              </w:rPr>
            </w:pPr>
            <w:r>
              <w:rPr>
                <w:snapToGrid w:val="0"/>
                <w:sz w:val="19"/>
              </w:rPr>
              <w:t xml:space="preserve">12 Oct 2007 (see s. 2 and </w:t>
            </w:r>
            <w:r>
              <w:rPr>
                <w:i/>
                <w:iCs/>
                <w:snapToGrid w:val="0"/>
                <w:sz w:val="19"/>
              </w:rPr>
              <w:t>Gazette</w:t>
            </w:r>
            <w:r>
              <w:rPr>
                <w:snapToGrid w:val="0"/>
                <w:sz w:val="19"/>
              </w:rPr>
              <w:t xml:space="preserve"> 11 Oct 2007 p. 5475)</w:t>
            </w:r>
          </w:p>
        </w:tc>
      </w:tr>
      <w:tr>
        <w:tc>
          <w:tcPr>
            <w:tcW w:w="2265" w:type="dxa"/>
          </w:tcPr>
          <w:p>
            <w:pPr>
              <w:pStyle w:val="nTable"/>
              <w:spacing w:before="60" w:after="40"/>
              <w:rPr>
                <w:i/>
                <w:sz w:val="19"/>
              </w:rPr>
            </w:pPr>
            <w:r>
              <w:rPr>
                <w:i/>
                <w:sz w:val="19"/>
              </w:rPr>
              <w:t>Chemistry Centre (WA) Act 2007</w:t>
            </w:r>
            <w:r>
              <w:rPr>
                <w:iCs/>
                <w:sz w:val="19"/>
              </w:rPr>
              <w:t> s. 43</w:t>
            </w:r>
          </w:p>
        </w:tc>
        <w:tc>
          <w:tcPr>
            <w:tcW w:w="1133" w:type="dxa"/>
          </w:tcPr>
          <w:p>
            <w:pPr>
              <w:pStyle w:val="nTable"/>
              <w:spacing w:before="60" w:after="40"/>
              <w:rPr>
                <w:snapToGrid w:val="0"/>
                <w:sz w:val="19"/>
              </w:rPr>
            </w:pPr>
            <w:r>
              <w:rPr>
                <w:sz w:val="19"/>
              </w:rPr>
              <w:t>10 of 2007</w:t>
            </w:r>
          </w:p>
        </w:tc>
        <w:tc>
          <w:tcPr>
            <w:tcW w:w="1132" w:type="dxa"/>
          </w:tcPr>
          <w:p>
            <w:pPr>
              <w:pStyle w:val="nTable"/>
              <w:spacing w:before="60" w:after="40"/>
              <w:rPr>
                <w:snapToGrid w:val="0"/>
                <w:sz w:val="19"/>
              </w:rPr>
            </w:pPr>
            <w:r>
              <w:rPr>
                <w:sz w:val="19"/>
              </w:rPr>
              <w:t>29 Jun 2007</w:t>
            </w:r>
          </w:p>
        </w:tc>
        <w:tc>
          <w:tcPr>
            <w:tcW w:w="2623" w:type="dxa"/>
            <w:gridSpan w:val="5"/>
          </w:tcPr>
          <w:p>
            <w:pPr>
              <w:pStyle w:val="nTable"/>
              <w:spacing w:before="60"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c>
          <w:tcPr>
            <w:tcW w:w="2265" w:type="dxa"/>
          </w:tcPr>
          <w:p>
            <w:pPr>
              <w:pStyle w:val="nTable"/>
              <w:spacing w:before="60" w:after="40"/>
              <w:rPr>
                <w:iCs/>
                <w:sz w:val="19"/>
              </w:rPr>
            </w:pPr>
            <w:r>
              <w:rPr>
                <w:i/>
                <w:sz w:val="19"/>
              </w:rPr>
              <w:t xml:space="preserve">Road Traffic Amendment Act (No. 2) 2007 </w:t>
            </w:r>
            <w:r>
              <w:rPr>
                <w:iCs/>
                <w:sz w:val="19"/>
              </w:rPr>
              <w:t xml:space="preserve">Pt. 2 </w:t>
            </w:r>
            <w:r>
              <w:rPr>
                <w:iCs/>
                <w:sz w:val="19"/>
              </w:rPr>
              <w:br/>
            </w:r>
            <w:r>
              <w:rPr>
                <w:snapToGrid w:val="0"/>
                <w:sz w:val="19"/>
              </w:rPr>
              <w:t>(s. 3-40)</w:t>
            </w:r>
          </w:p>
        </w:tc>
        <w:tc>
          <w:tcPr>
            <w:tcW w:w="1133" w:type="dxa"/>
          </w:tcPr>
          <w:p>
            <w:pPr>
              <w:pStyle w:val="nTable"/>
              <w:spacing w:before="60" w:after="40"/>
              <w:rPr>
                <w:snapToGrid w:val="0"/>
                <w:sz w:val="19"/>
              </w:rPr>
            </w:pPr>
            <w:r>
              <w:rPr>
                <w:snapToGrid w:val="0"/>
                <w:sz w:val="19"/>
              </w:rPr>
              <w:t>39 of 2007</w:t>
            </w:r>
          </w:p>
        </w:tc>
        <w:tc>
          <w:tcPr>
            <w:tcW w:w="1132" w:type="dxa"/>
          </w:tcPr>
          <w:p>
            <w:pPr>
              <w:pStyle w:val="nTable"/>
              <w:spacing w:before="60" w:after="40"/>
              <w:rPr>
                <w:sz w:val="19"/>
              </w:rPr>
            </w:pPr>
            <w:r>
              <w:rPr>
                <w:snapToGrid w:val="0"/>
                <w:sz w:val="19"/>
              </w:rPr>
              <w:t>21 Dec 2007</w:t>
            </w:r>
          </w:p>
        </w:tc>
        <w:tc>
          <w:tcPr>
            <w:tcW w:w="2623" w:type="dxa"/>
            <w:gridSpan w:val="5"/>
          </w:tcPr>
          <w:p>
            <w:pPr>
              <w:pStyle w:val="nTable"/>
              <w:spacing w:before="60" w:after="40"/>
              <w:rPr>
                <w:snapToGrid w:val="0"/>
                <w:sz w:val="19"/>
              </w:rPr>
            </w:pPr>
            <w:r>
              <w:rPr>
                <w:snapToGrid w:val="0"/>
                <w:sz w:val="19"/>
              </w:rPr>
              <w:t>Div. 6: 22 Dec 2007 (see s. 2(j));</w:t>
            </w:r>
            <w:r>
              <w:rPr>
                <w:snapToGrid w:val="0"/>
                <w:sz w:val="19"/>
              </w:rPr>
              <w:br/>
              <w:t>s. 3-16 (other than s. 6(2)(b)(ii), 19-24, 27-30: 15 Mar 2008 (see s. 2(b)</w:t>
            </w:r>
            <w:r>
              <w:rPr>
                <w:snapToGrid w:val="0"/>
                <w:sz w:val="19"/>
              </w:rPr>
              <w:noBreakHyphen/>
              <w:t xml:space="preserve">(j) and </w:t>
            </w:r>
            <w:r>
              <w:rPr>
                <w:i/>
                <w:iCs/>
                <w:snapToGrid w:val="0"/>
                <w:sz w:val="19"/>
              </w:rPr>
              <w:t>Gazette</w:t>
            </w:r>
            <w:r>
              <w:rPr>
                <w:snapToGrid w:val="0"/>
                <w:sz w:val="19"/>
              </w:rPr>
              <w:t xml:space="preserve"> 14 Mar 2008 p. 829);</w:t>
            </w:r>
            <w:r>
              <w:rPr>
                <w:snapToGrid w:val="0"/>
                <w:sz w:val="19"/>
              </w:rPr>
              <w:br/>
              <w:t>s. 6(2)(b)(ii): 15 Mar 2008 (see s. 2(c));</w:t>
            </w:r>
            <w:r>
              <w:rPr>
                <w:snapToGrid w:val="0"/>
                <w:sz w:val="19"/>
              </w:rPr>
              <w:br/>
              <w:t>s. 17, 18 and 25: 30 Jun 2008 (see s. 2(d)</w:t>
            </w:r>
            <w:r>
              <w:rPr>
                <w:snapToGrid w:val="0"/>
                <w:sz w:val="19"/>
              </w:rPr>
              <w:noBreakHyphen/>
              <w:t>(f));</w:t>
            </w:r>
            <w:r>
              <w:rPr>
                <w:snapToGrid w:val="0"/>
                <w:sz w:val="19"/>
              </w:rPr>
              <w:br/>
              <w:t>s. 26 and Div. 5: 1 Jul 2008 (see s. 2(g)</w:t>
            </w:r>
            <w:r>
              <w:rPr>
                <w:snapToGrid w:val="0"/>
                <w:sz w:val="19"/>
              </w:rPr>
              <w:noBreakHyphen/>
              <w:t xml:space="preserve">(i) and </w:t>
            </w:r>
            <w:r>
              <w:rPr>
                <w:i/>
                <w:iCs/>
                <w:snapToGrid w:val="0"/>
                <w:sz w:val="19"/>
              </w:rPr>
              <w:t>Gazette</w:t>
            </w:r>
            <w:r>
              <w:rPr>
                <w:snapToGrid w:val="0"/>
                <w:sz w:val="19"/>
              </w:rPr>
              <w:t xml:space="preserve"> 27 Jun 2008 p. 3117);</w:t>
            </w:r>
            <w:r>
              <w:rPr>
                <w:snapToGrid w:val="0"/>
                <w:sz w:val="19"/>
              </w:rPr>
              <w:br/>
              <w:t xml:space="preserve">Div. 4 (other than s. 26): 1 Dec 2010 (see s. 2(g) and </w:t>
            </w:r>
            <w:r>
              <w:rPr>
                <w:i/>
                <w:iCs/>
                <w:snapToGrid w:val="0"/>
                <w:sz w:val="19"/>
              </w:rPr>
              <w:t>Gazette</w:t>
            </w:r>
            <w:r>
              <w:rPr>
                <w:snapToGrid w:val="0"/>
                <w:sz w:val="19"/>
              </w:rPr>
              <w:t xml:space="preserve"> 12 Nov 2010 p. 5659)</w:t>
            </w:r>
          </w:p>
        </w:tc>
      </w:tr>
      <w:tr>
        <w:trPr>
          <w:cantSplit/>
        </w:trPr>
        <w:tc>
          <w:tcPr>
            <w:tcW w:w="2265" w:type="dxa"/>
          </w:tcPr>
          <w:p>
            <w:pPr>
              <w:pStyle w:val="nTable"/>
              <w:spacing w:before="60"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before="60" w:after="40"/>
              <w:rPr>
                <w:snapToGrid w:val="0"/>
                <w:sz w:val="19"/>
              </w:rPr>
            </w:pPr>
            <w:r>
              <w:rPr>
                <w:sz w:val="19"/>
              </w:rPr>
              <w:t>5 of 2008</w:t>
            </w:r>
          </w:p>
        </w:tc>
        <w:tc>
          <w:tcPr>
            <w:tcW w:w="1132" w:type="dxa"/>
          </w:tcPr>
          <w:p>
            <w:pPr>
              <w:pStyle w:val="nTable"/>
              <w:spacing w:before="60" w:after="40"/>
              <w:rPr>
                <w:snapToGrid w:val="0"/>
                <w:sz w:val="19"/>
              </w:rPr>
            </w:pPr>
            <w:r>
              <w:rPr>
                <w:sz w:val="19"/>
              </w:rPr>
              <w:t>31 Mar 2008</w:t>
            </w:r>
          </w:p>
        </w:tc>
        <w:tc>
          <w:tcPr>
            <w:tcW w:w="2623" w:type="dxa"/>
            <w:gridSpan w:val="5"/>
          </w:tcPr>
          <w:p>
            <w:pPr>
              <w:pStyle w:val="nTable"/>
              <w:spacing w:before="60"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5" w:type="dxa"/>
          </w:tcPr>
          <w:p>
            <w:pPr>
              <w:pStyle w:val="nTable"/>
              <w:spacing w:before="60"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before="60" w:after="40"/>
              <w:rPr>
                <w:sz w:val="19"/>
              </w:rPr>
            </w:pPr>
            <w:r>
              <w:rPr>
                <w:sz w:val="19"/>
              </w:rPr>
              <w:t>12 of 2008</w:t>
            </w:r>
          </w:p>
        </w:tc>
        <w:tc>
          <w:tcPr>
            <w:tcW w:w="1132" w:type="dxa"/>
          </w:tcPr>
          <w:p>
            <w:pPr>
              <w:pStyle w:val="nTable"/>
              <w:spacing w:before="60" w:after="40"/>
              <w:rPr>
                <w:sz w:val="19"/>
              </w:rPr>
            </w:pPr>
            <w:r>
              <w:rPr>
                <w:sz w:val="19"/>
              </w:rPr>
              <w:t>14 Apr 2008</w:t>
            </w:r>
          </w:p>
        </w:tc>
        <w:tc>
          <w:tcPr>
            <w:tcW w:w="2623" w:type="dxa"/>
            <w:gridSpan w:val="5"/>
          </w:tcPr>
          <w:p>
            <w:pPr>
              <w:pStyle w:val="nTable"/>
              <w:spacing w:before="60" w:after="40"/>
              <w:rPr>
                <w:snapToGrid w:val="0"/>
                <w:sz w:val="19"/>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After w:val="3"/>
          <w:wAfter w:w="85" w:type="dxa"/>
          <w:cantSplit/>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gridAfter w:val="3"/>
          <w:wAfter w:w="85" w:type="dxa"/>
          <w:cantSplit/>
        </w:trPr>
        <w:tc>
          <w:tcPr>
            <w:tcW w:w="7068" w:type="dxa"/>
            <w:gridSpan w:val="5"/>
          </w:tcPr>
          <w:p>
            <w:pPr>
              <w:pStyle w:val="nTable"/>
              <w:spacing w:after="40"/>
              <w:rPr>
                <w:snapToGrid w:val="0"/>
                <w:sz w:val="19"/>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2"/>
          <w:wAfter w:w="66"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rPr>
            </w:pPr>
            <w:r>
              <w:rPr>
                <w:snapToGrid w:val="0"/>
                <w:sz w:val="19"/>
              </w:rPr>
              <w:t>23 of 2009</w:t>
            </w:r>
          </w:p>
        </w:tc>
        <w:tc>
          <w:tcPr>
            <w:tcW w:w="1132" w:type="dxa"/>
          </w:tcPr>
          <w:p>
            <w:pPr>
              <w:pStyle w:val="nTable"/>
              <w:spacing w:after="40"/>
              <w:rPr>
                <w:snapToGrid w:val="0"/>
                <w:sz w:val="19"/>
              </w:rPr>
            </w:pPr>
            <w:r>
              <w:rPr>
                <w:snapToGrid w:val="0"/>
                <w:sz w:val="19"/>
              </w:rPr>
              <w:t>6 Oct 2009</w:t>
            </w:r>
          </w:p>
        </w:tc>
        <w:tc>
          <w:tcPr>
            <w:tcW w:w="2557" w:type="dxa"/>
            <w:gridSpan w:val="3"/>
          </w:tcPr>
          <w:p>
            <w:pPr>
              <w:pStyle w:val="nTable"/>
              <w:spacing w:after="40"/>
              <w:rPr>
                <w:snapToGrid w:val="0"/>
                <w:sz w:val="19"/>
              </w:rPr>
            </w:pPr>
            <w:r>
              <w:rPr>
                <w:snapToGrid w:val="0"/>
                <w:sz w:val="19"/>
              </w:rPr>
              <w:t xml:space="preserve">1 Jan 2010 (see s. 2(1)(b) and (2) and </w:t>
            </w:r>
            <w:r>
              <w:rPr>
                <w:i/>
                <w:iCs/>
                <w:snapToGrid w:val="0"/>
                <w:sz w:val="19"/>
              </w:rPr>
              <w:t>Gazette</w:t>
            </w:r>
            <w:r>
              <w:rPr>
                <w:snapToGrid w:val="0"/>
                <w:sz w:val="19"/>
              </w:rPr>
              <w:t xml:space="preserve"> 31 Dec 2009 p. 5421)</w:t>
            </w:r>
          </w:p>
        </w:tc>
      </w:tr>
      <w:tr>
        <w:trPr>
          <w:gridAfter w:val="2"/>
          <w:wAfter w:w="66"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rPr>
            </w:pPr>
            <w:r>
              <w:rPr>
                <w:snapToGrid w:val="0"/>
                <w:sz w:val="19"/>
              </w:rPr>
              <w:t>39 of 2009</w:t>
            </w:r>
          </w:p>
        </w:tc>
        <w:tc>
          <w:tcPr>
            <w:tcW w:w="1132" w:type="dxa"/>
          </w:tcPr>
          <w:p>
            <w:pPr>
              <w:pStyle w:val="nTable"/>
              <w:spacing w:after="40"/>
              <w:rPr>
                <w:snapToGrid w:val="0"/>
                <w:sz w:val="19"/>
              </w:rPr>
            </w:pPr>
            <w:r>
              <w:rPr>
                <w:snapToGrid w:val="0"/>
                <w:sz w:val="19"/>
              </w:rPr>
              <w:t>3 Dec 2009</w:t>
            </w:r>
          </w:p>
        </w:tc>
        <w:tc>
          <w:tcPr>
            <w:tcW w:w="2557" w:type="dxa"/>
            <w:gridSpan w:val="3"/>
          </w:tcPr>
          <w:p>
            <w:pPr>
              <w:pStyle w:val="nTable"/>
              <w:spacing w:after="40"/>
              <w:rPr>
                <w:snapToGrid w:val="0"/>
                <w:sz w:val="19"/>
              </w:rPr>
            </w:pPr>
            <w:r>
              <w:rPr>
                <w:snapToGrid w:val="0"/>
                <w:sz w:val="19"/>
              </w:rPr>
              <w:t>1 Jan 2010 (see s. 2(b))</w:t>
            </w:r>
          </w:p>
        </w:tc>
      </w:tr>
      <w:tr>
        <w:trPr>
          <w:gridAfter w:val="2"/>
          <w:wAfter w:w="66"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rPr>
            </w:pPr>
            <w:r>
              <w:rPr>
                <w:snapToGrid w:val="0"/>
                <w:sz w:val="19"/>
              </w:rPr>
              <w:t>14 of 2010</w:t>
            </w:r>
          </w:p>
        </w:tc>
        <w:tc>
          <w:tcPr>
            <w:tcW w:w="1132" w:type="dxa"/>
          </w:tcPr>
          <w:p>
            <w:pPr>
              <w:pStyle w:val="nTable"/>
              <w:spacing w:after="40"/>
              <w:rPr>
                <w:snapToGrid w:val="0"/>
                <w:sz w:val="19"/>
              </w:rPr>
            </w:pPr>
            <w:r>
              <w:rPr>
                <w:snapToGrid w:val="0"/>
                <w:sz w:val="19"/>
              </w:rPr>
              <w:t>25 Jun 2010</w:t>
            </w:r>
          </w:p>
        </w:tc>
        <w:tc>
          <w:tcPr>
            <w:tcW w:w="2557" w:type="dxa"/>
            <w:gridSpan w:val="3"/>
          </w:tcPr>
          <w:p>
            <w:pPr>
              <w:pStyle w:val="nTable"/>
              <w:spacing w:after="40"/>
              <w:rPr>
                <w:snapToGrid w:val="0"/>
                <w:sz w:val="19"/>
              </w:rPr>
            </w:pPr>
            <w:r>
              <w:rPr>
                <w:snapToGrid w:val="0"/>
                <w:sz w:val="19"/>
              </w:rPr>
              <w:t xml:space="preserve">1 Jul 2010 (see s. 2(b) and </w:t>
            </w:r>
            <w:r>
              <w:rPr>
                <w:i/>
                <w:iCs/>
                <w:snapToGrid w:val="0"/>
                <w:sz w:val="19"/>
              </w:rPr>
              <w:t xml:space="preserve">Gazette </w:t>
            </w:r>
            <w:r>
              <w:rPr>
                <w:snapToGrid w:val="0"/>
                <w:sz w:val="19"/>
              </w:rPr>
              <w:t>30 Jun 2010 p. 3185)</w:t>
            </w:r>
          </w:p>
        </w:tc>
      </w:tr>
      <w:tr>
        <w:trPr>
          <w:gridAfter w:val="1"/>
          <w:wAfter w:w="56" w:type="dxa"/>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3" w:type="dxa"/>
          </w:tcPr>
          <w:p>
            <w:pPr>
              <w:pStyle w:val="nTable"/>
              <w:spacing w:after="40"/>
              <w:rPr>
                <w:snapToGrid w:val="0"/>
                <w:sz w:val="19"/>
              </w:rPr>
            </w:pPr>
            <w:r>
              <w:rPr>
                <w:snapToGrid w:val="0"/>
                <w:sz w:val="19"/>
              </w:rPr>
              <w:t>19 of 2010</w:t>
            </w:r>
          </w:p>
        </w:tc>
        <w:tc>
          <w:tcPr>
            <w:tcW w:w="1132" w:type="dxa"/>
          </w:tcPr>
          <w:p>
            <w:pPr>
              <w:pStyle w:val="nTable"/>
              <w:spacing w:after="40"/>
              <w:rPr>
                <w:snapToGrid w:val="0"/>
                <w:sz w:val="19"/>
              </w:rPr>
            </w:pPr>
            <w:r>
              <w:rPr>
                <w:snapToGrid w:val="0"/>
                <w:sz w:val="19"/>
              </w:rPr>
              <w:t>28 Jun 2010</w:t>
            </w:r>
          </w:p>
        </w:tc>
        <w:tc>
          <w:tcPr>
            <w:tcW w:w="2567" w:type="dxa"/>
            <w:gridSpan w:val="4"/>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rPr>
            </w:pPr>
            <w:r>
              <w:rPr>
                <w:snapToGrid w:val="0"/>
                <w:sz w:val="19"/>
              </w:rPr>
              <w:t>20 of 2010</w:t>
            </w:r>
          </w:p>
        </w:tc>
        <w:tc>
          <w:tcPr>
            <w:tcW w:w="1132" w:type="dxa"/>
          </w:tcPr>
          <w:p>
            <w:pPr>
              <w:pStyle w:val="nTable"/>
              <w:spacing w:after="40"/>
              <w:rPr>
                <w:snapToGrid w:val="0"/>
                <w:sz w:val="19"/>
              </w:rPr>
            </w:pPr>
            <w:r>
              <w:rPr>
                <w:snapToGrid w:val="0"/>
                <w:sz w:val="19"/>
              </w:rPr>
              <w:t>7 Jul 2010</w:t>
            </w:r>
          </w:p>
        </w:tc>
        <w:tc>
          <w:tcPr>
            <w:tcW w:w="2623" w:type="dxa"/>
            <w:gridSpan w:val="5"/>
          </w:tcPr>
          <w:p>
            <w:pPr>
              <w:pStyle w:val="nTable"/>
              <w:spacing w:after="40"/>
              <w:rPr>
                <w:snapToGrid w:val="0"/>
                <w:sz w:val="19"/>
              </w:rPr>
            </w:pPr>
            <w:r>
              <w:rPr>
                <w:snapToGrid w:val="0"/>
                <w:sz w:val="19"/>
              </w:rPr>
              <w:t>s. 1 and 2: 7 Jul 2010 (see s. 2(a));</w:t>
            </w:r>
            <w:r>
              <w:rPr>
                <w:snapToGrid w:val="0"/>
                <w:sz w:val="19"/>
              </w:rPr>
              <w:br/>
              <w:t xml:space="preserve">Act other than s. 1 and 2: 1 Sep 2010 (see s. 2(b) and </w:t>
            </w:r>
            <w:r>
              <w:rPr>
                <w:i/>
                <w:iCs/>
                <w:snapToGrid w:val="0"/>
                <w:sz w:val="19"/>
              </w:rPr>
              <w:t>Gazette</w:t>
            </w:r>
            <w:r>
              <w:rPr>
                <w:snapToGrid w:val="0"/>
                <w:sz w:val="19"/>
              </w:rPr>
              <w:t xml:space="preserve"> 27 Aug 2010 p. 4105)</w:t>
            </w:r>
          </w:p>
        </w:tc>
      </w:tr>
      <w:tr>
        <w:trPr>
          <w:cantSplit/>
        </w:trPr>
        <w:tc>
          <w:tcPr>
            <w:tcW w:w="2265" w:type="dxa"/>
          </w:tcPr>
          <w:p>
            <w:pPr>
              <w:pStyle w:val="nTable"/>
              <w:spacing w:after="40"/>
              <w:rPr>
                <w:i/>
                <w:snapToGrid w:val="0"/>
                <w:sz w:val="19"/>
              </w:rPr>
            </w:pPr>
            <w:r>
              <w:rPr>
                <w:i/>
                <w:snapToGrid w:val="0"/>
                <w:sz w:val="19"/>
              </w:rPr>
              <w:t>Health Practitioner Regulation National Law (WA) Act 2010</w:t>
            </w:r>
            <w:r>
              <w:rPr>
                <w:iCs/>
                <w:snapToGrid w:val="0"/>
                <w:sz w:val="19"/>
              </w:rPr>
              <w:t xml:space="preserve"> Pt. 5 Div. 45</w:t>
            </w:r>
          </w:p>
        </w:tc>
        <w:tc>
          <w:tcPr>
            <w:tcW w:w="1133" w:type="dxa"/>
          </w:tcPr>
          <w:p>
            <w:pPr>
              <w:pStyle w:val="nTable"/>
              <w:spacing w:after="40"/>
              <w:rPr>
                <w:snapToGrid w:val="0"/>
                <w:sz w:val="19"/>
              </w:rPr>
            </w:pPr>
            <w:r>
              <w:rPr>
                <w:snapToGrid w:val="0"/>
                <w:sz w:val="19"/>
              </w:rPr>
              <w:t>35 of 2010</w:t>
            </w:r>
          </w:p>
        </w:tc>
        <w:tc>
          <w:tcPr>
            <w:tcW w:w="1132" w:type="dxa"/>
          </w:tcPr>
          <w:p>
            <w:pPr>
              <w:pStyle w:val="nTable"/>
              <w:spacing w:after="40"/>
              <w:rPr>
                <w:snapToGrid w:val="0"/>
                <w:sz w:val="19"/>
              </w:rPr>
            </w:pPr>
            <w:r>
              <w:rPr>
                <w:snapToGrid w:val="0"/>
                <w:sz w:val="19"/>
              </w:rPr>
              <w:t>30 Aug 2010</w:t>
            </w:r>
          </w:p>
        </w:tc>
        <w:tc>
          <w:tcPr>
            <w:tcW w:w="2623"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5" w:type="dxa"/>
          </w:tcPr>
          <w:p>
            <w:pPr>
              <w:pStyle w:val="nTable"/>
              <w:spacing w:after="20"/>
              <w:rPr>
                <w:i/>
                <w:snapToGrid w:val="0"/>
                <w:sz w:val="19"/>
                <w:szCs w:val="19"/>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20"/>
              <w:rPr>
                <w:snapToGrid w:val="0"/>
                <w:sz w:val="19"/>
                <w:szCs w:val="19"/>
              </w:rPr>
            </w:pPr>
            <w:r>
              <w:rPr>
                <w:snapToGrid w:val="0"/>
                <w:sz w:val="19"/>
                <w:szCs w:val="19"/>
              </w:rPr>
              <w:t xml:space="preserve">51 of 2010 </w:t>
            </w:r>
          </w:p>
        </w:tc>
        <w:tc>
          <w:tcPr>
            <w:tcW w:w="1132" w:type="dxa"/>
          </w:tcPr>
          <w:p>
            <w:pPr>
              <w:pStyle w:val="nTable"/>
              <w:spacing w:after="20"/>
              <w:rPr>
                <w:snapToGrid w:val="0"/>
                <w:sz w:val="19"/>
                <w:szCs w:val="19"/>
              </w:rPr>
            </w:pPr>
            <w:r>
              <w:rPr>
                <w:snapToGrid w:val="0"/>
                <w:sz w:val="19"/>
                <w:szCs w:val="19"/>
              </w:rPr>
              <w:t>8 Dec 2010</w:t>
            </w:r>
          </w:p>
        </w:tc>
        <w:tc>
          <w:tcPr>
            <w:tcW w:w="2623" w:type="dxa"/>
            <w:gridSpan w:val="5"/>
          </w:tcPr>
          <w:p>
            <w:pPr>
              <w:pStyle w:val="nTable"/>
              <w:spacing w:after="20"/>
              <w:rPr>
                <w:snapToGrid w:val="0"/>
                <w:sz w:val="19"/>
                <w:szCs w:val="19"/>
              </w:rPr>
            </w:pPr>
            <w:r>
              <w:rPr>
                <w:snapToGrid w:val="0"/>
                <w:sz w:val="19"/>
                <w:szCs w:val="19"/>
              </w:rPr>
              <w:t>s. 3 and 6</w:t>
            </w:r>
            <w:r>
              <w:rPr>
                <w:snapToGrid w:val="0"/>
                <w:sz w:val="19"/>
                <w:szCs w:val="19"/>
              </w:rPr>
              <w:noBreakHyphen/>
              <w:t>10: 9 Dec 2010 (see s. 2(b));</w:t>
            </w:r>
            <w:r>
              <w:rPr>
                <w:snapToGrid w:val="0"/>
                <w:sz w:val="19"/>
                <w:szCs w:val="19"/>
              </w:rPr>
              <w:br/>
              <w:t xml:space="preserve">s. 4 and 13: 9 Apr 2011 (see s. 2(c) and </w:t>
            </w:r>
            <w:r>
              <w:rPr>
                <w:i/>
                <w:snapToGrid w:val="0"/>
                <w:sz w:val="19"/>
                <w:szCs w:val="19"/>
              </w:rPr>
              <w:t xml:space="preserve">Gazette </w:t>
            </w:r>
            <w:r>
              <w:rPr>
                <w:snapToGrid w:val="0"/>
                <w:sz w:val="19"/>
                <w:szCs w:val="19"/>
              </w:rPr>
              <w:t>8 Apr 2011 p. 1281);</w:t>
            </w:r>
            <w:r>
              <w:rPr>
                <w:snapToGrid w:val="0"/>
                <w:sz w:val="19"/>
                <w:szCs w:val="19"/>
              </w:rPr>
              <w:br/>
              <w:t xml:space="preserve">s. 12 (other than 12(2)(c), (5)(d) and (7)(b)): 4 Jul 2011 (see s. 2(c) and </w:t>
            </w:r>
            <w:r>
              <w:rPr>
                <w:i/>
                <w:snapToGrid w:val="0"/>
                <w:sz w:val="19"/>
                <w:szCs w:val="19"/>
              </w:rPr>
              <w:t>Gazette</w:t>
            </w:r>
            <w:r>
              <w:rPr>
                <w:snapToGrid w:val="0"/>
                <w:sz w:val="19"/>
                <w:szCs w:val="19"/>
              </w:rPr>
              <w:t xml:space="preserve"> 20 May 2011 p. 1837);</w:t>
            </w:r>
            <w:r>
              <w:rPr>
                <w:snapToGrid w:val="0"/>
                <w:sz w:val="19"/>
                <w:szCs w:val="19"/>
              </w:rPr>
              <w:br/>
              <w:t xml:space="preserve">s. 5, 11, 14 and 15: 1 Aug 2012 (see s. 2(c) and </w:t>
            </w:r>
            <w:r>
              <w:rPr>
                <w:i/>
                <w:snapToGrid w:val="0"/>
                <w:sz w:val="19"/>
                <w:szCs w:val="19"/>
              </w:rPr>
              <w:t xml:space="preserve">Gazette </w:t>
            </w:r>
            <w:r>
              <w:rPr>
                <w:snapToGrid w:val="0"/>
                <w:sz w:val="19"/>
                <w:szCs w:val="19"/>
              </w:rPr>
              <w:t>27 Jul 2012 p. 3664)</w:t>
            </w:r>
          </w:p>
        </w:tc>
      </w:tr>
      <w:tr>
        <w:trPr>
          <w:cantSplit/>
        </w:trPr>
        <w:tc>
          <w:tcPr>
            <w:tcW w:w="7153" w:type="dxa"/>
            <w:gridSpan w:val="8"/>
          </w:tcPr>
          <w:p>
            <w:pPr>
              <w:pStyle w:val="nTable"/>
              <w:spacing w:after="20"/>
              <w:rPr>
                <w:snapToGrid w:val="0"/>
                <w:sz w:val="19"/>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cantSplit/>
        </w:trPr>
        <w:tc>
          <w:tcPr>
            <w:tcW w:w="2265" w:type="dxa"/>
          </w:tcPr>
          <w:p>
            <w:pPr>
              <w:pStyle w:val="nTable"/>
              <w:spacing w:after="2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20"/>
              <w:rPr>
                <w:snapToGrid w:val="0"/>
                <w:sz w:val="19"/>
              </w:rPr>
            </w:pPr>
            <w:r>
              <w:rPr>
                <w:snapToGrid w:val="0"/>
                <w:sz w:val="19"/>
              </w:rPr>
              <w:t>14 of 2011</w:t>
            </w:r>
          </w:p>
        </w:tc>
        <w:tc>
          <w:tcPr>
            <w:tcW w:w="1132" w:type="dxa"/>
          </w:tcPr>
          <w:p>
            <w:pPr>
              <w:pStyle w:val="nTable"/>
              <w:spacing w:after="20"/>
              <w:rPr>
                <w:snapToGrid w:val="0"/>
                <w:sz w:val="19"/>
              </w:rPr>
            </w:pPr>
            <w:r>
              <w:rPr>
                <w:snapToGrid w:val="0"/>
                <w:sz w:val="19"/>
                <w:szCs w:val="19"/>
              </w:rPr>
              <w:t>25 May 2011</w:t>
            </w:r>
          </w:p>
        </w:tc>
        <w:tc>
          <w:tcPr>
            <w:tcW w:w="2623" w:type="dxa"/>
            <w:gridSpan w:val="5"/>
          </w:tcPr>
          <w:p>
            <w:pPr>
              <w:pStyle w:val="nTable"/>
              <w:spacing w:after="20"/>
              <w:rPr>
                <w:snapToGrid w:val="0"/>
                <w:sz w:val="19"/>
              </w:rPr>
            </w:pPr>
            <w:r>
              <w:rPr>
                <w:snapToGrid w:val="0"/>
                <w:sz w:val="19"/>
                <w:szCs w:val="19"/>
              </w:rPr>
              <w:t xml:space="preserve">1 Oct 2011 (see s. 2(b) and </w:t>
            </w:r>
            <w:r>
              <w:rPr>
                <w:i/>
                <w:snapToGrid w:val="0"/>
                <w:sz w:val="19"/>
                <w:szCs w:val="19"/>
              </w:rPr>
              <w:t xml:space="preserve">Gazette </w:t>
            </w:r>
            <w:r>
              <w:rPr>
                <w:snapToGrid w:val="0"/>
                <w:sz w:val="19"/>
                <w:szCs w:val="19"/>
              </w:rPr>
              <w:t>30 Aug 2011 p.</w:t>
            </w:r>
            <w:r>
              <w:t> 3503</w:t>
            </w:r>
            <w:r>
              <w:rPr>
                <w:snapToGrid w:val="0"/>
                <w:sz w:val="19"/>
                <w:szCs w:val="19"/>
              </w:rPr>
              <w:t>)</w:t>
            </w:r>
          </w:p>
        </w:tc>
      </w:tr>
      <w:tr>
        <w:trPr>
          <w:cantSplit/>
        </w:trPr>
        <w:tc>
          <w:tcPr>
            <w:tcW w:w="2265" w:type="dxa"/>
          </w:tcPr>
          <w:p>
            <w:pPr>
              <w:pStyle w:val="nTable"/>
              <w:spacing w:after="20"/>
              <w:rPr>
                <w:i/>
                <w:snapToGrid w:val="0"/>
                <w:sz w:val="19"/>
              </w:rPr>
            </w:pPr>
            <w:r>
              <w:rPr>
                <w:i/>
                <w:snapToGrid w:val="0"/>
                <w:sz w:val="19"/>
                <w:szCs w:val="19"/>
              </w:rPr>
              <w:t>Road Traffic Legislation Amendment (Information) Act 2011</w:t>
            </w:r>
            <w:r>
              <w:rPr>
                <w:snapToGrid w:val="0"/>
                <w:sz w:val="19"/>
                <w:szCs w:val="19"/>
              </w:rPr>
              <w:t xml:space="preserve"> Pt. 2</w:t>
            </w:r>
          </w:p>
        </w:tc>
        <w:tc>
          <w:tcPr>
            <w:tcW w:w="1133" w:type="dxa"/>
          </w:tcPr>
          <w:p>
            <w:pPr>
              <w:pStyle w:val="nTable"/>
              <w:spacing w:after="20"/>
              <w:rPr>
                <w:snapToGrid w:val="0"/>
                <w:sz w:val="19"/>
              </w:rPr>
            </w:pPr>
            <w:r>
              <w:rPr>
                <w:snapToGrid w:val="0"/>
                <w:sz w:val="19"/>
              </w:rPr>
              <w:t>18 of 2011</w:t>
            </w:r>
          </w:p>
        </w:tc>
        <w:tc>
          <w:tcPr>
            <w:tcW w:w="1132" w:type="dxa"/>
          </w:tcPr>
          <w:p>
            <w:pPr>
              <w:pStyle w:val="nTable"/>
              <w:spacing w:after="20"/>
              <w:rPr>
                <w:snapToGrid w:val="0"/>
                <w:sz w:val="19"/>
              </w:rPr>
            </w:pPr>
            <w:r>
              <w:rPr>
                <w:snapToGrid w:val="0"/>
                <w:sz w:val="19"/>
              </w:rPr>
              <w:t>2 Jun 2011</w:t>
            </w:r>
          </w:p>
        </w:tc>
        <w:tc>
          <w:tcPr>
            <w:tcW w:w="2623" w:type="dxa"/>
            <w:gridSpan w:val="5"/>
          </w:tcPr>
          <w:p>
            <w:pPr>
              <w:pStyle w:val="nTable"/>
              <w:spacing w:after="20"/>
              <w:rPr>
                <w:snapToGrid w:val="0"/>
                <w:sz w:val="19"/>
              </w:rPr>
            </w:pPr>
            <w:r>
              <w:rPr>
                <w:snapToGrid w:val="0"/>
                <w:sz w:val="19"/>
              </w:rPr>
              <w:t xml:space="preserve">Pt. 2 (other than s. 9): 30 Jun 2011 (see s. 2(b) and </w:t>
            </w:r>
            <w:r>
              <w:rPr>
                <w:i/>
                <w:snapToGrid w:val="0"/>
                <w:sz w:val="19"/>
              </w:rPr>
              <w:t>Gazette</w:t>
            </w:r>
            <w:r>
              <w:rPr>
                <w:snapToGrid w:val="0"/>
                <w:sz w:val="19"/>
              </w:rPr>
              <w:t xml:space="preserve"> 29 Jun 2011 p. 2611);</w:t>
            </w:r>
            <w:r>
              <w:rPr>
                <w:snapToGrid w:val="0"/>
                <w:sz w:val="19"/>
              </w:rPr>
              <w:br/>
              <w:t xml:space="preserve">s. 9: 14 Jan 2013 (see s. 2(b) and </w:t>
            </w:r>
            <w:r>
              <w:rPr>
                <w:i/>
                <w:snapToGrid w:val="0"/>
                <w:sz w:val="19"/>
              </w:rPr>
              <w:t>Gazette</w:t>
            </w:r>
            <w:r>
              <w:rPr>
                <w:snapToGrid w:val="0"/>
                <w:sz w:val="19"/>
              </w:rPr>
              <w:t xml:space="preserve"> 4 Jan 2013 p. 3)</w:t>
            </w:r>
          </w:p>
        </w:tc>
      </w:tr>
      <w:tr>
        <w:trPr>
          <w:cantSplit/>
        </w:trPr>
        <w:tc>
          <w:tcPr>
            <w:tcW w:w="2265" w:type="dxa"/>
          </w:tcPr>
          <w:p>
            <w:pPr>
              <w:pStyle w:val="nTable"/>
              <w:spacing w:after="20"/>
              <w:rPr>
                <w:i/>
                <w:snapToGrid w:val="0"/>
                <w:sz w:val="19"/>
                <w:szCs w:val="19"/>
              </w:rPr>
            </w:pPr>
            <w:r>
              <w:rPr>
                <w:i/>
                <w:snapToGrid w:val="0"/>
                <w:sz w:val="19"/>
              </w:rPr>
              <w:t>Personal Property Securities (Consequential Repeals and Amendments) Act 2011</w:t>
            </w:r>
            <w:r>
              <w:rPr>
                <w:snapToGrid w:val="0"/>
                <w:sz w:val="19"/>
              </w:rPr>
              <w:t xml:space="preserve"> Pt. 12 Div. 3</w:t>
            </w:r>
          </w:p>
        </w:tc>
        <w:tc>
          <w:tcPr>
            <w:tcW w:w="1133" w:type="dxa"/>
          </w:tcPr>
          <w:p>
            <w:pPr>
              <w:pStyle w:val="nTable"/>
              <w:spacing w:after="20"/>
              <w:rPr>
                <w:snapToGrid w:val="0"/>
                <w:sz w:val="19"/>
              </w:rPr>
            </w:pPr>
            <w:r>
              <w:rPr>
                <w:snapToGrid w:val="0"/>
                <w:sz w:val="19"/>
              </w:rPr>
              <w:t>42 of 2011</w:t>
            </w:r>
          </w:p>
        </w:tc>
        <w:tc>
          <w:tcPr>
            <w:tcW w:w="1132" w:type="dxa"/>
          </w:tcPr>
          <w:p>
            <w:pPr>
              <w:pStyle w:val="nTable"/>
              <w:spacing w:after="20"/>
              <w:rPr>
                <w:snapToGrid w:val="0"/>
                <w:sz w:val="19"/>
              </w:rPr>
            </w:pPr>
            <w:r>
              <w:rPr>
                <w:sz w:val="19"/>
              </w:rPr>
              <w:t>4 Oct 2011</w:t>
            </w:r>
          </w:p>
        </w:tc>
        <w:tc>
          <w:tcPr>
            <w:tcW w:w="2623" w:type="dxa"/>
            <w:gridSpan w:val="5"/>
          </w:tcPr>
          <w:p>
            <w:pPr>
              <w:pStyle w:val="nTable"/>
              <w:spacing w:after="20"/>
              <w:rPr>
                <w:snapToGrid w:val="0"/>
                <w:sz w:val="19"/>
              </w:rPr>
            </w:pPr>
            <w:r>
              <w:rPr>
                <w:snapToGrid w:val="0"/>
                <w:sz w:val="19"/>
              </w:rPr>
              <w:t>30 Jan 2012 (see s. 2(c) and Cwlth Legislative Instrument No. F2011L02397 cl. 5 registered 21 Nov 2011)</w:t>
            </w:r>
          </w:p>
        </w:tc>
      </w:tr>
      <w:tr>
        <w:trPr>
          <w:cantSplit/>
        </w:trPr>
        <w:tc>
          <w:tcPr>
            <w:tcW w:w="2265" w:type="dxa"/>
          </w:tcPr>
          <w:p>
            <w:pPr>
              <w:pStyle w:val="nTable"/>
              <w:spacing w:after="20"/>
              <w:rPr>
                <w:i/>
                <w:snapToGrid w:val="0"/>
                <w:sz w:val="19"/>
                <w:szCs w:val="19"/>
              </w:rPr>
            </w:pPr>
            <w:r>
              <w:rPr>
                <w:i/>
                <w:snapToGrid w:val="0"/>
                <w:sz w:val="19"/>
                <w:szCs w:val="19"/>
              </w:rPr>
              <w:t>Manslaughter Legislation Amendment Act 2011 </w:t>
            </w:r>
            <w:r>
              <w:rPr>
                <w:snapToGrid w:val="0"/>
                <w:sz w:val="19"/>
                <w:szCs w:val="19"/>
              </w:rPr>
              <w:t>Pt. 3</w:t>
            </w:r>
          </w:p>
        </w:tc>
        <w:tc>
          <w:tcPr>
            <w:tcW w:w="1133" w:type="dxa"/>
          </w:tcPr>
          <w:p>
            <w:pPr>
              <w:pStyle w:val="nTable"/>
              <w:spacing w:after="20"/>
              <w:rPr>
                <w:snapToGrid w:val="0"/>
                <w:sz w:val="19"/>
                <w:szCs w:val="19"/>
              </w:rPr>
            </w:pPr>
            <w:r>
              <w:rPr>
                <w:snapToGrid w:val="0"/>
                <w:sz w:val="19"/>
                <w:szCs w:val="19"/>
              </w:rPr>
              <w:t>58 of 2011</w:t>
            </w:r>
          </w:p>
        </w:tc>
        <w:tc>
          <w:tcPr>
            <w:tcW w:w="1132" w:type="dxa"/>
          </w:tcPr>
          <w:p>
            <w:pPr>
              <w:pStyle w:val="nTable"/>
              <w:spacing w:after="20"/>
              <w:rPr>
                <w:sz w:val="19"/>
                <w:szCs w:val="19"/>
              </w:rPr>
            </w:pPr>
            <w:r>
              <w:rPr>
                <w:sz w:val="19"/>
                <w:szCs w:val="19"/>
              </w:rPr>
              <w:t>30 Nov 2011</w:t>
            </w:r>
          </w:p>
        </w:tc>
        <w:tc>
          <w:tcPr>
            <w:tcW w:w="2623" w:type="dxa"/>
            <w:gridSpan w:val="5"/>
          </w:tcPr>
          <w:p>
            <w:pPr>
              <w:pStyle w:val="nTable"/>
              <w:spacing w:after="20"/>
              <w:rPr>
                <w:snapToGrid w:val="0"/>
                <w:sz w:val="19"/>
                <w:szCs w:val="19"/>
              </w:rPr>
            </w:pPr>
            <w:r>
              <w:rPr>
                <w:snapToGrid w:val="0"/>
                <w:sz w:val="19"/>
                <w:szCs w:val="19"/>
              </w:rPr>
              <w:t xml:space="preserve">17 Mar 2012 (see s. 2(b) and </w:t>
            </w:r>
            <w:r>
              <w:rPr>
                <w:i/>
                <w:snapToGrid w:val="0"/>
                <w:sz w:val="19"/>
                <w:szCs w:val="19"/>
              </w:rPr>
              <w:t>Gazette</w:t>
            </w:r>
            <w:r>
              <w:rPr>
                <w:snapToGrid w:val="0"/>
                <w:sz w:val="19"/>
                <w:szCs w:val="19"/>
              </w:rPr>
              <w:t xml:space="preserve"> 16 Mar 2012 p. 1245)</w:t>
            </w:r>
          </w:p>
        </w:tc>
      </w:tr>
      <w:tr>
        <w:trPr>
          <w:cantSplit/>
        </w:trPr>
        <w:tc>
          <w:tcPr>
            <w:tcW w:w="2265" w:type="dxa"/>
          </w:tcPr>
          <w:p>
            <w:pPr>
              <w:pStyle w:val="nTable"/>
              <w:spacing w:after="2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20"/>
              <w:rPr>
                <w:snapToGrid w:val="0"/>
                <w:sz w:val="19"/>
                <w:szCs w:val="19"/>
              </w:rPr>
            </w:pPr>
            <w:r>
              <w:rPr>
                <w:snapToGrid w:val="0"/>
                <w:sz w:val="19"/>
                <w:szCs w:val="19"/>
              </w:rPr>
              <w:t>8 of 2012</w:t>
            </w:r>
          </w:p>
        </w:tc>
        <w:tc>
          <w:tcPr>
            <w:tcW w:w="1132" w:type="dxa"/>
          </w:tcPr>
          <w:p>
            <w:pPr>
              <w:pStyle w:val="nTable"/>
              <w:spacing w:after="20"/>
              <w:rPr>
                <w:sz w:val="19"/>
                <w:szCs w:val="19"/>
              </w:rPr>
            </w:pPr>
            <w:r>
              <w:rPr>
                <w:sz w:val="19"/>
                <w:szCs w:val="19"/>
              </w:rPr>
              <w:t>21 May 2012</w:t>
            </w:r>
          </w:p>
        </w:tc>
        <w:tc>
          <w:tcPr>
            <w:tcW w:w="2623" w:type="dxa"/>
            <w:gridSpan w:val="5"/>
          </w:tcPr>
          <w:p>
            <w:pPr>
              <w:pStyle w:val="nTable"/>
              <w:spacing w:after="20"/>
              <w:rPr>
                <w:snapToGrid w:val="0"/>
                <w:sz w:val="19"/>
                <w:szCs w:val="19"/>
              </w:rPr>
            </w:pPr>
            <w:r>
              <w:rPr>
                <w:snapToGrid w:val="0"/>
                <w:sz w:val="19"/>
                <w:szCs w:val="19"/>
              </w:rPr>
              <w:t xml:space="preserve">1 Aug 2012 (see s. 2(c)(ii) and </w:t>
            </w:r>
            <w:r>
              <w:rPr>
                <w:i/>
                <w:snapToGrid w:val="0"/>
                <w:sz w:val="19"/>
                <w:szCs w:val="19"/>
              </w:rPr>
              <w:t xml:space="preserve">Gazette </w:t>
            </w:r>
            <w:r>
              <w:rPr>
                <w:snapToGrid w:val="0"/>
                <w:sz w:val="19"/>
                <w:szCs w:val="19"/>
              </w:rPr>
              <w:t>27 Jul 2012 p. 3664)</w:t>
            </w:r>
          </w:p>
        </w:tc>
      </w:tr>
      <w:tr>
        <w:trPr>
          <w:cantSplit/>
        </w:trPr>
        <w:tc>
          <w:tcPr>
            <w:tcW w:w="2265" w:type="dxa"/>
          </w:tcPr>
          <w:p>
            <w:pPr>
              <w:pStyle w:val="nTable"/>
              <w:spacing w:after="2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20"/>
              <w:rPr>
                <w:snapToGrid w:val="0"/>
                <w:sz w:val="19"/>
                <w:szCs w:val="19"/>
              </w:rPr>
            </w:pPr>
            <w:r>
              <w:rPr>
                <w:snapToGrid w:val="0"/>
                <w:sz w:val="19"/>
                <w:szCs w:val="19"/>
              </w:rPr>
              <w:t>22 of 2012</w:t>
            </w:r>
          </w:p>
        </w:tc>
        <w:tc>
          <w:tcPr>
            <w:tcW w:w="1132" w:type="dxa"/>
          </w:tcPr>
          <w:p>
            <w:pPr>
              <w:pStyle w:val="nTable"/>
              <w:spacing w:after="20"/>
              <w:rPr>
                <w:sz w:val="19"/>
                <w:szCs w:val="19"/>
              </w:rPr>
            </w:pPr>
            <w:r>
              <w:rPr>
                <w:sz w:val="19"/>
                <w:szCs w:val="19"/>
              </w:rPr>
              <w:t>29 Aug 2012</w:t>
            </w:r>
          </w:p>
        </w:tc>
        <w:tc>
          <w:tcPr>
            <w:tcW w:w="2623" w:type="dxa"/>
            <w:gridSpan w:val="5"/>
          </w:tcPr>
          <w:p>
            <w:pPr>
              <w:pStyle w:val="nTable"/>
              <w:spacing w:after="20"/>
              <w:rPr>
                <w:snapToGrid w:val="0"/>
                <w:sz w:val="19"/>
                <w:szCs w:val="19"/>
              </w:rPr>
            </w:pPr>
            <w:r>
              <w:rPr>
                <w:snapToGrid w:val="0"/>
                <w:sz w:val="19"/>
                <w:szCs w:val="19"/>
              </w:rPr>
              <w:t xml:space="preserve">1 Nov 2012 (see s. 2(b) and </w:t>
            </w:r>
            <w:r>
              <w:rPr>
                <w:i/>
                <w:snapToGrid w:val="0"/>
                <w:sz w:val="19"/>
                <w:szCs w:val="19"/>
              </w:rPr>
              <w:t>Gazette</w:t>
            </w:r>
            <w:r>
              <w:rPr>
                <w:snapToGrid w:val="0"/>
                <w:sz w:val="19"/>
                <w:szCs w:val="19"/>
              </w:rPr>
              <w:t xml:space="preserve"> 31 Oct 2012 p. 5255)</w:t>
            </w:r>
          </w:p>
        </w:tc>
      </w:tr>
      <w:tr>
        <w:trPr>
          <w:cantSplit/>
        </w:trPr>
        <w:tc>
          <w:tcPr>
            <w:tcW w:w="2265" w:type="dxa"/>
          </w:tcPr>
          <w:p>
            <w:pPr>
              <w:pStyle w:val="nTable"/>
              <w:spacing w:after="2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7</w:t>
            </w:r>
          </w:p>
        </w:tc>
        <w:tc>
          <w:tcPr>
            <w:tcW w:w="1133" w:type="dxa"/>
          </w:tcPr>
          <w:p>
            <w:pPr>
              <w:pStyle w:val="nTable"/>
              <w:spacing w:after="20"/>
              <w:rPr>
                <w:snapToGrid w:val="0"/>
                <w:sz w:val="19"/>
                <w:szCs w:val="19"/>
              </w:rPr>
            </w:pPr>
            <w:r>
              <w:rPr>
                <w:snapToGrid w:val="0"/>
                <w:sz w:val="19"/>
                <w:szCs w:val="19"/>
              </w:rPr>
              <w:t>48 of 2012</w:t>
            </w:r>
          </w:p>
        </w:tc>
        <w:tc>
          <w:tcPr>
            <w:tcW w:w="1132" w:type="dxa"/>
          </w:tcPr>
          <w:p>
            <w:pPr>
              <w:pStyle w:val="nTable"/>
              <w:spacing w:after="20"/>
              <w:rPr>
                <w:sz w:val="19"/>
                <w:szCs w:val="19"/>
              </w:rPr>
            </w:pPr>
            <w:r>
              <w:rPr>
                <w:sz w:val="19"/>
                <w:szCs w:val="19"/>
              </w:rPr>
              <w:t>29 Nov 2012</w:t>
            </w:r>
          </w:p>
        </w:tc>
        <w:tc>
          <w:tcPr>
            <w:tcW w:w="2623" w:type="dxa"/>
            <w:gridSpan w:val="5"/>
          </w:tcPr>
          <w:p>
            <w:pPr>
              <w:pStyle w:val="nTable"/>
              <w:spacing w:after="20"/>
              <w:rPr>
                <w:snapToGrid w:val="0"/>
                <w:sz w:val="19"/>
                <w:szCs w:val="19"/>
              </w:rPr>
            </w:pPr>
            <w:r>
              <w:rPr>
                <w:snapToGrid w:val="0"/>
                <w:sz w:val="19"/>
                <w:szCs w:val="19"/>
              </w:rPr>
              <w:t xml:space="preserve">21 Aug 2013 (see s. 2(b) and </w:t>
            </w:r>
            <w:r>
              <w:rPr>
                <w:i/>
                <w:snapToGrid w:val="0"/>
                <w:sz w:val="19"/>
                <w:szCs w:val="19"/>
              </w:rPr>
              <w:t>Gazette</w:t>
            </w:r>
            <w:r>
              <w:rPr>
                <w:snapToGrid w:val="0"/>
                <w:sz w:val="19"/>
                <w:szCs w:val="19"/>
              </w:rPr>
              <w:t xml:space="preserve"> </w:t>
            </w:r>
            <w:r>
              <w:rPr>
                <w:snapToGrid w:val="0"/>
                <w:sz w:val="19"/>
              </w:rPr>
              <w:t>20 Aug 2013 p. 3815</w:t>
            </w:r>
            <w:r>
              <w:rPr>
                <w:snapToGrid w:val="0"/>
                <w:sz w:val="19"/>
                <w:szCs w:val="19"/>
              </w:rPr>
              <w:t>)</w:t>
            </w:r>
          </w:p>
        </w:tc>
      </w:tr>
      <w:tr>
        <w:trPr>
          <w:cantSplit/>
        </w:trPr>
        <w:tc>
          <w:tcPr>
            <w:tcW w:w="2265" w:type="dxa"/>
          </w:tcPr>
          <w:p>
            <w:pPr>
              <w:pStyle w:val="nTable"/>
              <w:spacing w:after="20"/>
              <w:rPr>
                <w:i/>
                <w:snapToGrid w:val="0"/>
                <w:sz w:val="19"/>
                <w:szCs w:val="19"/>
              </w:rPr>
            </w:pPr>
            <w:r>
              <w:rPr>
                <w:i/>
                <w:snapToGrid w:val="0"/>
                <w:sz w:val="19"/>
                <w:szCs w:val="19"/>
              </w:rPr>
              <w:t>Road Traffic (Miscellaneous Amendments) Act 2012</w:t>
            </w:r>
            <w:r>
              <w:rPr>
                <w:snapToGrid w:val="0"/>
                <w:sz w:val="19"/>
                <w:szCs w:val="19"/>
              </w:rPr>
              <w:t xml:space="preserve"> Part 2 (other than s. 12)</w:t>
            </w:r>
          </w:p>
        </w:tc>
        <w:tc>
          <w:tcPr>
            <w:tcW w:w="1133" w:type="dxa"/>
          </w:tcPr>
          <w:p>
            <w:pPr>
              <w:pStyle w:val="nTable"/>
              <w:spacing w:after="20"/>
              <w:rPr>
                <w:snapToGrid w:val="0"/>
                <w:sz w:val="19"/>
                <w:szCs w:val="19"/>
              </w:rPr>
            </w:pPr>
            <w:r>
              <w:rPr>
                <w:snapToGrid w:val="0"/>
                <w:sz w:val="19"/>
                <w:szCs w:val="19"/>
              </w:rPr>
              <w:t>59 of 2012</w:t>
            </w:r>
          </w:p>
        </w:tc>
        <w:tc>
          <w:tcPr>
            <w:tcW w:w="1132" w:type="dxa"/>
          </w:tcPr>
          <w:p>
            <w:pPr>
              <w:pStyle w:val="nTable"/>
              <w:spacing w:after="20"/>
              <w:rPr>
                <w:sz w:val="19"/>
                <w:szCs w:val="19"/>
              </w:rPr>
            </w:pPr>
            <w:r>
              <w:rPr>
                <w:sz w:val="19"/>
                <w:szCs w:val="19"/>
              </w:rPr>
              <w:t>11 Dec 2012</w:t>
            </w:r>
          </w:p>
        </w:tc>
        <w:tc>
          <w:tcPr>
            <w:tcW w:w="2623" w:type="dxa"/>
            <w:gridSpan w:val="5"/>
          </w:tcPr>
          <w:p>
            <w:pPr>
              <w:pStyle w:val="nTable"/>
              <w:spacing w:after="20"/>
              <w:rPr>
                <w:snapToGrid w:val="0"/>
                <w:sz w:val="19"/>
                <w:szCs w:val="19"/>
              </w:rPr>
            </w:pPr>
            <w:r>
              <w:rPr>
                <w:snapToGrid w:val="0"/>
                <w:sz w:val="19"/>
                <w:szCs w:val="19"/>
              </w:rPr>
              <w:t>12 Dec 2012 (see s. 2(b))</w:t>
            </w:r>
          </w:p>
        </w:tc>
      </w:tr>
      <w:tr>
        <w:trPr>
          <w:cantSplit/>
        </w:trPr>
        <w:tc>
          <w:tcPr>
            <w:tcW w:w="7153" w:type="dxa"/>
            <w:gridSpan w:val="8"/>
            <w:tcBorders>
              <w:bottom w:val="single" w:sz="4" w:space="0" w:color="auto"/>
            </w:tcBorders>
          </w:tcPr>
          <w:p>
            <w:pPr>
              <w:pStyle w:val="nTable"/>
              <w:spacing w:after="20"/>
              <w:rPr>
                <w:snapToGrid w:val="0"/>
                <w:sz w:val="19"/>
                <w:szCs w:val="19"/>
              </w:rPr>
            </w:pPr>
            <w:r>
              <w:rPr>
                <w:b/>
                <w:sz w:val="19"/>
              </w:rPr>
              <w:t xml:space="preserve">Reprint 12: The </w:t>
            </w:r>
            <w:r>
              <w:rPr>
                <w:b/>
                <w:i/>
                <w:sz w:val="19"/>
              </w:rPr>
              <w:t xml:space="preserve">Road Traffic Act 1974 </w:t>
            </w:r>
            <w:r>
              <w:rPr>
                <w:b/>
                <w:sz w:val="19"/>
              </w:rPr>
              <w:t>as at 22 Mar 2013</w:t>
            </w:r>
            <w:r>
              <w:rPr>
                <w:b/>
                <w:i/>
                <w:sz w:val="19"/>
              </w:rPr>
              <w:t xml:space="preserve"> </w:t>
            </w:r>
            <w:r>
              <w:rPr>
                <w:sz w:val="19"/>
              </w:rPr>
              <w:t xml:space="preserve">(includes amendments listed above, except those in the </w:t>
            </w:r>
            <w:r>
              <w:rPr>
                <w:i/>
                <w:sz w:val="19"/>
              </w:rPr>
              <w:t>Fines, Penalties and Infringement Notices Enforcement Amendment Act 2012</w:t>
            </w:r>
            <w:r>
              <w:rPr>
                <w:sz w:val="19"/>
              </w:rPr>
              <w:t>)</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66" w:name="_Toc392504971"/>
      <w:bookmarkStart w:id="567" w:name="_Toc381880953"/>
      <w:r>
        <w:t>Provisions that have not come into operation</w:t>
      </w:r>
      <w:bookmarkEnd w:id="566"/>
      <w:bookmarkEnd w:id="56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Borders>
              <w:bottom w:val="nil"/>
            </w:tcBorders>
          </w:tcPr>
          <w:p>
            <w:pPr>
              <w:pStyle w:val="nTable"/>
              <w:spacing w:after="40"/>
              <w:rPr>
                <w:iCs/>
                <w:snapToGrid w:val="0"/>
                <w:sz w:val="19"/>
                <w:szCs w:val="19"/>
                <w:vertAlign w:val="superscript"/>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30</w:t>
            </w:r>
          </w:p>
        </w:tc>
        <w:tc>
          <w:tcPr>
            <w:tcW w:w="1118" w:type="dxa"/>
            <w:tcBorders>
              <w:bottom w:val="nil"/>
            </w:tcBorders>
          </w:tcPr>
          <w:p>
            <w:pPr>
              <w:pStyle w:val="nTable"/>
              <w:spacing w:after="40"/>
              <w:rPr>
                <w:snapToGrid w:val="0"/>
                <w:sz w:val="19"/>
                <w:szCs w:val="19"/>
              </w:rPr>
            </w:pPr>
            <w:r>
              <w:rPr>
                <w:snapToGrid w:val="0"/>
                <w:sz w:val="19"/>
                <w:szCs w:val="19"/>
              </w:rPr>
              <w:t xml:space="preserve">51 of 2010 </w:t>
            </w:r>
            <w:ins w:id="568" w:author="svcMRProcess" w:date="2018-09-08T10:48:00Z">
              <w:r>
                <w:rPr>
                  <w:snapToGrid w:val="0"/>
                  <w:sz w:val="19"/>
                  <w:szCs w:val="19"/>
                </w:rPr>
                <w:t>(as amended by No. 17 of 2014)</w:t>
              </w:r>
            </w:ins>
          </w:p>
        </w:tc>
        <w:tc>
          <w:tcPr>
            <w:tcW w:w="1134" w:type="dxa"/>
            <w:tcBorders>
              <w:bottom w:val="nil"/>
            </w:tcBorders>
          </w:tcPr>
          <w:p>
            <w:pPr>
              <w:pStyle w:val="nTable"/>
              <w:spacing w:after="40"/>
              <w:rPr>
                <w:snapToGrid w:val="0"/>
                <w:sz w:val="19"/>
                <w:szCs w:val="19"/>
              </w:rPr>
            </w:pPr>
            <w:r>
              <w:rPr>
                <w:snapToGrid w:val="0"/>
                <w:sz w:val="19"/>
                <w:szCs w:val="19"/>
              </w:rPr>
              <w:t>8 Dec 2010</w:t>
            </w:r>
          </w:p>
        </w:tc>
        <w:tc>
          <w:tcPr>
            <w:tcW w:w="2552" w:type="dxa"/>
            <w:tcBorders>
              <w:bottom w:val="nil"/>
            </w:tcBorders>
          </w:tcPr>
          <w:p>
            <w:pPr>
              <w:pStyle w:val="nTable"/>
              <w:spacing w:after="40"/>
              <w:rPr>
                <w:snapToGrid w:val="0"/>
                <w:sz w:val="19"/>
                <w:szCs w:val="19"/>
              </w:rPr>
            </w:pPr>
            <w:r>
              <w:rPr>
                <w:snapToGrid w:val="0"/>
                <w:sz w:val="19"/>
                <w:szCs w:val="19"/>
              </w:rPr>
              <w:t>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rPr>
            </w:pPr>
            <w:r>
              <w:rPr>
                <w:snapToGrid w:val="0"/>
                <w:sz w:val="19"/>
                <w:szCs w:val="19"/>
              </w:rPr>
              <w:t>8 of 2012</w:t>
            </w:r>
          </w:p>
        </w:tc>
        <w:tc>
          <w:tcPr>
            <w:tcW w:w="1134" w:type="dxa"/>
            <w:tcBorders>
              <w:top w:val="nil"/>
              <w:bottom w:val="nil"/>
            </w:tcBorders>
          </w:tcPr>
          <w:p>
            <w:pPr>
              <w:pStyle w:val="nTable"/>
              <w:spacing w:after="40"/>
              <w:rPr>
                <w:snapToGrid w:val="0"/>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rPr>
                <w:sz w:val="19"/>
                <w:szCs w:val="19"/>
              </w:rPr>
              <w:t xml:space="preserve"> (see s. 2(b)(i) and (d))</w:t>
            </w:r>
          </w:p>
        </w:tc>
      </w:tr>
      <w:tr>
        <w:tblPrEx>
          <w:tblBorders>
            <w:top w:val="single" w:sz="4"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33</w:t>
            </w:r>
          </w:p>
        </w:tc>
        <w:tc>
          <w:tcPr>
            <w:tcW w:w="1118" w:type="dxa"/>
            <w:tcBorders>
              <w:top w:val="nil"/>
              <w:bottom w:val="nil"/>
            </w:tcBorders>
          </w:tcPr>
          <w:p>
            <w:pPr>
              <w:pStyle w:val="nTable"/>
              <w:spacing w:after="40"/>
              <w:rPr>
                <w:snapToGrid w:val="0"/>
                <w:sz w:val="19"/>
                <w:szCs w:val="19"/>
              </w:rPr>
            </w:pPr>
            <w:r>
              <w:rPr>
                <w:snapToGrid w:val="0"/>
                <w:sz w:val="19"/>
                <w:szCs w:val="19"/>
              </w:rPr>
              <w:t>59 of 2012</w:t>
            </w:r>
          </w:p>
        </w:tc>
        <w:tc>
          <w:tcPr>
            <w:tcW w:w="1134" w:type="dxa"/>
            <w:tcBorders>
              <w:top w:val="nil"/>
              <w:bottom w:val="nil"/>
            </w:tcBorders>
          </w:tcPr>
          <w:p>
            <w:pPr>
              <w:pStyle w:val="nTable"/>
              <w:spacing w:after="40"/>
              <w:rPr>
                <w:sz w:val="19"/>
                <w:szCs w:val="19"/>
              </w:rPr>
            </w:pPr>
            <w:r>
              <w:rPr>
                <w:sz w:val="19"/>
                <w:szCs w:val="19"/>
              </w:rPr>
              <w:t>11 Dec 2012</w:t>
            </w:r>
          </w:p>
        </w:tc>
        <w:tc>
          <w:tcPr>
            <w:tcW w:w="2552" w:type="dxa"/>
            <w:tcBorders>
              <w:top w:val="nil"/>
              <w:bottom w:val="nil"/>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rPr>
                <w:sz w:val="19"/>
                <w:szCs w:val="19"/>
              </w:rPr>
              <w:t xml:space="preserve"> s. 44 (see s. 2(c)(ii))</w:t>
            </w:r>
          </w:p>
        </w:tc>
      </w:tr>
      <w:tr>
        <w:trPr>
          <w:ins w:id="569" w:author="svcMRProcess" w:date="2018-09-08T10:48:00Z"/>
        </w:trPr>
        <w:tc>
          <w:tcPr>
            <w:tcW w:w="2268" w:type="dxa"/>
            <w:tcBorders>
              <w:top w:val="nil"/>
              <w:bottom w:val="nil"/>
            </w:tcBorders>
          </w:tcPr>
          <w:p>
            <w:pPr>
              <w:pStyle w:val="nSubsection"/>
              <w:tabs>
                <w:tab w:val="clear" w:pos="454"/>
              </w:tabs>
              <w:spacing w:before="40" w:after="40"/>
              <w:ind w:left="0" w:firstLine="0"/>
              <w:rPr>
                <w:ins w:id="570" w:author="svcMRProcess" w:date="2018-09-08T10:48:00Z"/>
                <w:sz w:val="19"/>
                <w:szCs w:val="19"/>
                <w:vertAlign w:val="superscript"/>
              </w:rPr>
            </w:pPr>
            <w:ins w:id="571" w:author="svcMRProcess" w:date="2018-09-08T10:48:00Z">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34</w:t>
              </w:r>
            </w:ins>
          </w:p>
        </w:tc>
        <w:tc>
          <w:tcPr>
            <w:tcW w:w="1118" w:type="dxa"/>
            <w:tcBorders>
              <w:top w:val="nil"/>
              <w:bottom w:val="nil"/>
            </w:tcBorders>
          </w:tcPr>
          <w:p>
            <w:pPr>
              <w:pStyle w:val="nTable"/>
              <w:spacing w:after="40"/>
              <w:rPr>
                <w:ins w:id="572" w:author="svcMRProcess" w:date="2018-09-08T10:48:00Z"/>
                <w:snapToGrid w:val="0"/>
                <w:sz w:val="19"/>
                <w:szCs w:val="19"/>
              </w:rPr>
            </w:pPr>
            <w:ins w:id="573" w:author="svcMRProcess" w:date="2018-09-08T10:48:00Z">
              <w:r>
                <w:rPr>
                  <w:snapToGrid w:val="0"/>
                  <w:sz w:val="19"/>
                  <w:szCs w:val="19"/>
                </w:rPr>
                <w:t>13 of 2014</w:t>
              </w:r>
            </w:ins>
          </w:p>
        </w:tc>
        <w:tc>
          <w:tcPr>
            <w:tcW w:w="1134" w:type="dxa"/>
            <w:tcBorders>
              <w:top w:val="nil"/>
              <w:bottom w:val="nil"/>
            </w:tcBorders>
          </w:tcPr>
          <w:p>
            <w:pPr>
              <w:pStyle w:val="nTable"/>
              <w:spacing w:after="40"/>
              <w:rPr>
                <w:ins w:id="574" w:author="svcMRProcess" w:date="2018-09-08T10:48:00Z"/>
                <w:snapToGrid w:val="0"/>
                <w:sz w:val="19"/>
                <w:szCs w:val="19"/>
              </w:rPr>
            </w:pPr>
            <w:ins w:id="575" w:author="svcMRProcess" w:date="2018-09-08T10:48:00Z">
              <w:r>
                <w:rPr>
                  <w:snapToGrid w:val="0"/>
                  <w:sz w:val="19"/>
                  <w:szCs w:val="19"/>
                </w:rPr>
                <w:t>2 Jul 2014</w:t>
              </w:r>
            </w:ins>
          </w:p>
        </w:tc>
        <w:tc>
          <w:tcPr>
            <w:tcW w:w="2552" w:type="dxa"/>
            <w:tcBorders>
              <w:top w:val="nil"/>
              <w:bottom w:val="nil"/>
            </w:tcBorders>
          </w:tcPr>
          <w:p>
            <w:pPr>
              <w:pStyle w:val="nTable"/>
              <w:spacing w:after="40"/>
              <w:rPr>
                <w:ins w:id="576" w:author="svcMRProcess" w:date="2018-09-08T10:48:00Z"/>
                <w:snapToGrid w:val="0"/>
                <w:sz w:val="19"/>
                <w:szCs w:val="19"/>
              </w:rPr>
            </w:pPr>
            <w:ins w:id="577" w:author="svcMRProcess" w:date="2018-09-08T10:48:00Z">
              <w:r>
                <w:rPr>
                  <w:snapToGrid w:val="0"/>
                  <w:sz w:val="19"/>
                  <w:szCs w:val="19"/>
                </w:rPr>
                <w:t>To be proclaimed (see s. 2(b))</w:t>
              </w:r>
            </w:ins>
          </w:p>
        </w:tc>
      </w:tr>
      <w:tr>
        <w:trPr>
          <w:ins w:id="578" w:author="svcMRProcess" w:date="2018-09-08T10:48:00Z"/>
        </w:trPr>
        <w:tc>
          <w:tcPr>
            <w:tcW w:w="2268" w:type="dxa"/>
            <w:tcBorders>
              <w:top w:val="nil"/>
              <w:bottom w:val="nil"/>
            </w:tcBorders>
          </w:tcPr>
          <w:p>
            <w:pPr>
              <w:pStyle w:val="nTable"/>
              <w:spacing w:after="40"/>
              <w:rPr>
                <w:ins w:id="579" w:author="svcMRProcess" w:date="2018-09-08T10:48:00Z"/>
                <w:noProof/>
                <w:snapToGrid w:val="0"/>
                <w:sz w:val="19"/>
                <w:szCs w:val="19"/>
              </w:rPr>
            </w:pPr>
            <w:ins w:id="580" w:author="svcMRProcess" w:date="2018-09-08T10:48:00Z">
              <w:r>
                <w:rPr>
                  <w:i/>
                  <w:snapToGrid w:val="0"/>
                  <w:sz w:val="19"/>
                  <w:szCs w:val="19"/>
                </w:rPr>
                <w:t>Statutes (Repeals and Minor Amendments) Act 2014</w:t>
              </w:r>
              <w:r>
                <w:rPr>
                  <w:snapToGrid w:val="0"/>
                  <w:sz w:val="19"/>
                  <w:szCs w:val="19"/>
                </w:rPr>
                <w:t xml:space="preserve"> s. 35 </w:t>
              </w:r>
              <w:r>
                <w:rPr>
                  <w:snapToGrid w:val="0"/>
                  <w:sz w:val="19"/>
                  <w:szCs w:val="19"/>
                  <w:vertAlign w:val="superscript"/>
                </w:rPr>
                <w:t>35</w:t>
              </w:r>
            </w:ins>
          </w:p>
        </w:tc>
        <w:tc>
          <w:tcPr>
            <w:tcW w:w="1118" w:type="dxa"/>
            <w:tcBorders>
              <w:top w:val="nil"/>
              <w:bottom w:val="nil"/>
            </w:tcBorders>
          </w:tcPr>
          <w:p>
            <w:pPr>
              <w:pStyle w:val="nTable"/>
              <w:spacing w:after="40"/>
              <w:rPr>
                <w:ins w:id="581" w:author="svcMRProcess" w:date="2018-09-08T10:48:00Z"/>
                <w:snapToGrid w:val="0"/>
                <w:sz w:val="19"/>
                <w:szCs w:val="19"/>
              </w:rPr>
            </w:pPr>
            <w:ins w:id="582" w:author="svcMRProcess" w:date="2018-09-08T10:48:00Z">
              <w:r>
                <w:rPr>
                  <w:snapToGrid w:val="0"/>
                  <w:sz w:val="19"/>
                  <w:szCs w:val="19"/>
                </w:rPr>
                <w:t>17 of 2014</w:t>
              </w:r>
            </w:ins>
          </w:p>
        </w:tc>
        <w:tc>
          <w:tcPr>
            <w:tcW w:w="1134" w:type="dxa"/>
            <w:tcBorders>
              <w:top w:val="nil"/>
              <w:bottom w:val="nil"/>
            </w:tcBorders>
          </w:tcPr>
          <w:p>
            <w:pPr>
              <w:pStyle w:val="nTable"/>
              <w:spacing w:after="40"/>
              <w:rPr>
                <w:ins w:id="583" w:author="svcMRProcess" w:date="2018-09-08T10:48:00Z"/>
                <w:snapToGrid w:val="0"/>
                <w:sz w:val="19"/>
                <w:szCs w:val="19"/>
              </w:rPr>
            </w:pPr>
            <w:ins w:id="584" w:author="svcMRProcess" w:date="2018-09-08T10:48:00Z">
              <w:r>
                <w:rPr>
                  <w:snapToGrid w:val="0"/>
                  <w:sz w:val="19"/>
                  <w:szCs w:val="19"/>
                </w:rPr>
                <w:t>2 Jul 2014</w:t>
              </w:r>
            </w:ins>
          </w:p>
        </w:tc>
        <w:tc>
          <w:tcPr>
            <w:tcW w:w="2552" w:type="dxa"/>
            <w:tcBorders>
              <w:top w:val="nil"/>
              <w:bottom w:val="nil"/>
            </w:tcBorders>
          </w:tcPr>
          <w:p>
            <w:pPr>
              <w:pStyle w:val="nTable"/>
              <w:spacing w:after="40"/>
              <w:rPr>
                <w:ins w:id="585" w:author="svcMRProcess" w:date="2018-09-08T10:48:00Z"/>
                <w:snapToGrid w:val="0"/>
                <w:sz w:val="19"/>
                <w:szCs w:val="19"/>
              </w:rPr>
            </w:pPr>
            <w:ins w:id="586" w:author="svcMRProcess" w:date="2018-09-08T10:48:00Z">
              <w:r>
                <w:rPr>
                  <w:snapToGrid w:val="0"/>
                  <w:sz w:val="19"/>
                  <w:szCs w:val="19"/>
                </w:rPr>
                <w:t>To be proclaimed (see s. 2(b))</w:t>
              </w:r>
            </w:ins>
          </w:p>
        </w:tc>
      </w:tr>
      <w:tr>
        <w:tblPrEx>
          <w:tblBorders>
            <w:top w:val="single" w:sz="4" w:space="0" w:color="auto"/>
          </w:tblBorders>
        </w:tblPrEx>
        <w:trPr>
          <w:ins w:id="587" w:author="svcMRProcess" w:date="2018-09-08T10:48:00Z"/>
        </w:trPr>
        <w:tc>
          <w:tcPr>
            <w:tcW w:w="2268" w:type="dxa"/>
            <w:tcBorders>
              <w:top w:val="nil"/>
              <w:bottom w:val="single" w:sz="4" w:space="0" w:color="auto"/>
            </w:tcBorders>
          </w:tcPr>
          <w:p>
            <w:pPr>
              <w:pStyle w:val="nTable"/>
              <w:spacing w:after="40"/>
              <w:rPr>
                <w:ins w:id="588" w:author="svcMRProcess" w:date="2018-09-08T10:48:00Z"/>
                <w:snapToGrid w:val="0"/>
                <w:sz w:val="19"/>
                <w:szCs w:val="19"/>
              </w:rPr>
            </w:pPr>
            <w:ins w:id="589" w:author="svcMRProcess" w:date="2018-09-08T10:48:00Z">
              <w:r>
                <w:rPr>
                  <w:i/>
                  <w:snapToGrid w:val="0"/>
                  <w:sz w:val="19"/>
                  <w:szCs w:val="19"/>
                </w:rPr>
                <w:t>Taxi Drivers Licensing Act 2014</w:t>
              </w:r>
              <w:r>
                <w:rPr>
                  <w:snapToGrid w:val="0"/>
                  <w:sz w:val="19"/>
                  <w:szCs w:val="19"/>
                </w:rPr>
                <w:t xml:space="preserve"> Pt. 10 Div. 1 </w:t>
              </w:r>
              <w:r>
                <w:rPr>
                  <w:snapToGrid w:val="0"/>
                  <w:sz w:val="19"/>
                  <w:szCs w:val="19"/>
                  <w:vertAlign w:val="superscript"/>
                </w:rPr>
                <w:t>32</w:t>
              </w:r>
            </w:ins>
          </w:p>
        </w:tc>
        <w:tc>
          <w:tcPr>
            <w:tcW w:w="1118" w:type="dxa"/>
            <w:tcBorders>
              <w:top w:val="nil"/>
              <w:bottom w:val="single" w:sz="4" w:space="0" w:color="auto"/>
            </w:tcBorders>
          </w:tcPr>
          <w:p>
            <w:pPr>
              <w:pStyle w:val="nTable"/>
              <w:spacing w:after="40"/>
              <w:rPr>
                <w:ins w:id="590" w:author="svcMRProcess" w:date="2018-09-08T10:48:00Z"/>
                <w:snapToGrid w:val="0"/>
                <w:sz w:val="19"/>
                <w:szCs w:val="19"/>
              </w:rPr>
            </w:pPr>
            <w:ins w:id="591" w:author="svcMRProcess" w:date="2018-09-08T10:48:00Z">
              <w:r>
                <w:rPr>
                  <w:snapToGrid w:val="0"/>
                  <w:sz w:val="19"/>
                  <w:szCs w:val="19"/>
                </w:rPr>
                <w:t>18 of 2014</w:t>
              </w:r>
            </w:ins>
          </w:p>
        </w:tc>
        <w:tc>
          <w:tcPr>
            <w:tcW w:w="1134" w:type="dxa"/>
            <w:tcBorders>
              <w:top w:val="nil"/>
              <w:bottom w:val="single" w:sz="4" w:space="0" w:color="auto"/>
            </w:tcBorders>
          </w:tcPr>
          <w:p>
            <w:pPr>
              <w:pStyle w:val="nTable"/>
              <w:spacing w:after="40"/>
              <w:rPr>
                <w:ins w:id="592" w:author="svcMRProcess" w:date="2018-09-08T10:48:00Z"/>
                <w:sz w:val="19"/>
                <w:szCs w:val="19"/>
              </w:rPr>
            </w:pPr>
            <w:ins w:id="593" w:author="svcMRProcess" w:date="2018-09-08T10:48:00Z">
              <w:r>
                <w:rPr>
                  <w:sz w:val="19"/>
                  <w:szCs w:val="19"/>
                </w:rPr>
                <w:t>2 Jul 2014</w:t>
              </w:r>
            </w:ins>
          </w:p>
        </w:tc>
        <w:tc>
          <w:tcPr>
            <w:tcW w:w="2552" w:type="dxa"/>
            <w:tcBorders>
              <w:top w:val="nil"/>
              <w:bottom w:val="single" w:sz="4" w:space="0" w:color="auto"/>
            </w:tcBorders>
          </w:tcPr>
          <w:p>
            <w:pPr>
              <w:pStyle w:val="nTable"/>
              <w:spacing w:after="40"/>
              <w:rPr>
                <w:ins w:id="594" w:author="svcMRProcess" w:date="2018-09-08T10:48:00Z"/>
                <w:sz w:val="19"/>
                <w:szCs w:val="19"/>
              </w:rPr>
            </w:pPr>
            <w:ins w:id="595" w:author="svcMRProcess" w:date="2018-09-08T10:48:00Z">
              <w:r>
                <w:rPr>
                  <w:sz w:val="19"/>
                  <w:szCs w:val="19"/>
                </w:rPr>
                <w:t>To be proclaimed (see s. 2(c))</w:t>
              </w:r>
            </w:ins>
          </w:p>
        </w:tc>
      </w:tr>
    </w:tbl>
    <w:p>
      <w:pPr>
        <w:pStyle w:val="nSubsection"/>
        <w:spacing w:before="120"/>
        <w:rPr>
          <w:ins w:id="596" w:author="svcMRProcess" w:date="2018-09-08T10:48:00Z"/>
          <w:vertAlign w:val="superscript"/>
        </w:rPr>
      </w:pPr>
    </w:p>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del w:id="597" w:author="svcMRProcess" w:date="2018-09-08T10:48:00Z"/>
          <w:snapToGrid w:val="0"/>
        </w:rPr>
      </w:pP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5"/>
      </w:pPr>
      <w:r>
        <w:rPr>
          <w:rStyle w:val="CharSectno"/>
        </w:rPr>
        <w:t>12</w:t>
      </w:r>
      <w:r>
        <w:t>.</w:t>
      </w:r>
      <w:r>
        <w:tab/>
        <w:t>Section 76 amended</w:t>
      </w:r>
    </w:p>
    <w:p>
      <w:pPr>
        <w:pStyle w:val="nzSubsection"/>
      </w:pPr>
      <w:r>
        <w:tab/>
        <w:t>(2)</w:t>
      </w:r>
      <w:r>
        <w:tab/>
        <w:t>In section 76(1a):</w:t>
      </w: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spacing w:before="0"/>
        <w:rPr>
          <w:snapToGrid w:val="0"/>
        </w:rPr>
      </w:pPr>
      <w:r>
        <w:rPr>
          <w:snapToGrid w:val="0"/>
          <w:vertAlign w:val="superscript"/>
        </w:rPr>
        <w:t>31</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p>
    <w:p>
      <w:pPr>
        <w:pStyle w:val="nzHeading5"/>
        <w:rPr>
          <w:snapToGrid w:val="0"/>
        </w:rPr>
      </w:pPr>
      <w:r>
        <w:rPr>
          <w:rStyle w:val="CharSectno"/>
        </w:rPr>
        <w:t>4</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5</w:t>
      </w:r>
      <w:r>
        <w:t>.</w:t>
      </w:r>
      <w:r>
        <w:tab/>
        <w:t>Long title amended</w:t>
      </w:r>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r>
        <w:rPr>
          <w:rStyle w:val="CharSectno"/>
        </w:rPr>
        <w:t>6</w:t>
      </w:r>
      <w:r>
        <w:t>.</w:t>
      </w:r>
      <w:r>
        <w:tab/>
        <w:t>Section 5 replaced</w:t>
      </w:r>
    </w:p>
    <w:p>
      <w:pPr>
        <w:pStyle w:val="nzSubsection"/>
      </w:pPr>
      <w:r>
        <w:tab/>
      </w:r>
      <w:r>
        <w:tab/>
        <w:t>Delete section 5 and insert:</w:t>
      </w:r>
    </w:p>
    <w:p>
      <w:pPr>
        <w:pStyle w:val="BlankOpen"/>
      </w:pPr>
    </w:p>
    <w:p>
      <w:pPr>
        <w:pStyle w:val="nzHeading5"/>
        <w:tabs>
          <w:tab w:val="clear" w:pos="1446"/>
          <w:tab w:val="left" w:pos="2109"/>
        </w:tabs>
        <w:ind w:left="2109" w:hanging="627"/>
      </w:pPr>
      <w:r>
        <w:t>5.</w:t>
      </w:r>
      <w:r>
        <w:tab/>
        <w:t>Terms used</w:t>
      </w:r>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r>
        <w:rPr>
          <w:rStyle w:val="CharSectno"/>
        </w:rPr>
        <w:t>7</w:t>
      </w:r>
      <w:r>
        <w:t>.</w:t>
      </w:r>
      <w:r>
        <w:tab/>
        <w:t>Section 5A deleted</w:t>
      </w:r>
    </w:p>
    <w:p>
      <w:pPr>
        <w:pStyle w:val="nzSubsection"/>
      </w:pPr>
      <w:r>
        <w:tab/>
      </w:r>
      <w:r>
        <w:tab/>
        <w:t>Delete section 5A.</w:t>
      </w:r>
    </w:p>
    <w:p>
      <w:pPr>
        <w:pStyle w:val="nzHeading5"/>
      </w:pPr>
      <w:r>
        <w:rPr>
          <w:rStyle w:val="CharSectno"/>
        </w:rPr>
        <w:t>8</w:t>
      </w:r>
      <w:r>
        <w:t>.</w:t>
      </w:r>
      <w:r>
        <w:tab/>
        <w:t>Parts II to IVA deleted</w:t>
      </w:r>
    </w:p>
    <w:p>
      <w:pPr>
        <w:pStyle w:val="nzSubsection"/>
      </w:pPr>
      <w:r>
        <w:tab/>
      </w:r>
      <w:r>
        <w:tab/>
        <w:t>Delete Parts II to IVA.</w:t>
      </w:r>
    </w:p>
    <w:p>
      <w:pPr>
        <w:pStyle w:val="nzHeading5"/>
      </w:pPr>
      <w:r>
        <w:rPr>
          <w:rStyle w:val="CharSectno"/>
        </w:rPr>
        <w:t>9</w:t>
      </w:r>
      <w:r>
        <w:t>.</w:t>
      </w:r>
      <w:r>
        <w:tab/>
        <w:t>Section 49AA amended</w:t>
      </w:r>
    </w:p>
    <w:p>
      <w:pPr>
        <w:pStyle w:val="nzSubsection"/>
      </w:pPr>
      <w:r>
        <w:tab/>
      </w:r>
      <w:r>
        <w:tab/>
        <w:t xml:space="preserve">In section 49AA delete the definition of </w:t>
      </w:r>
      <w:r>
        <w:rPr>
          <w:b/>
          <w:bCs/>
          <w:i/>
          <w:iCs/>
        </w:rPr>
        <w:t>bodily harm</w:t>
      </w:r>
      <w:r>
        <w:t>.</w:t>
      </w:r>
    </w:p>
    <w:p>
      <w:pPr>
        <w:pStyle w:val="nzHeading5"/>
      </w:pPr>
      <w:r>
        <w:rPr>
          <w:rStyle w:val="CharSectno"/>
        </w:rPr>
        <w:t>10</w:t>
      </w:r>
      <w:r>
        <w:t>.</w:t>
      </w:r>
      <w:r>
        <w:tab/>
        <w:t>Section 49 amended</w:t>
      </w:r>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pPr>
      <w:r>
        <w:rPr>
          <w:rStyle w:val="CharSectno"/>
        </w:rPr>
        <w:t>11</w:t>
      </w:r>
      <w:r>
        <w:t>.</w:t>
      </w:r>
      <w:r>
        <w:tab/>
        <w:t>Sections 51 and 53 deleted</w:t>
      </w:r>
    </w:p>
    <w:p>
      <w:pPr>
        <w:pStyle w:val="nzSubsection"/>
      </w:pPr>
      <w:r>
        <w:tab/>
      </w:r>
      <w:r>
        <w:tab/>
        <w:t>Delete sections 51 and 53.</w:t>
      </w:r>
    </w:p>
    <w:p>
      <w:pPr>
        <w:pStyle w:val="nzHeading5"/>
      </w:pPr>
      <w:r>
        <w:rPr>
          <w:rStyle w:val="CharSectno"/>
        </w:rPr>
        <w:t>12</w:t>
      </w:r>
      <w:r>
        <w:t>.</w:t>
      </w:r>
      <w:r>
        <w:tab/>
        <w:t>Sections 58 and 58A deleted</w:t>
      </w:r>
    </w:p>
    <w:p>
      <w:pPr>
        <w:pStyle w:val="nzSubsection"/>
      </w:pPr>
      <w:r>
        <w:tab/>
      </w:r>
      <w:r>
        <w:tab/>
        <w:t>Delete sections 58 and 58A.</w:t>
      </w:r>
    </w:p>
    <w:p>
      <w:pPr>
        <w:pStyle w:val="nzHeading5"/>
      </w:pPr>
      <w:r>
        <w:rPr>
          <w:rStyle w:val="CharSectno"/>
        </w:rPr>
        <w:t>13</w:t>
      </w:r>
      <w:r>
        <w:t>.</w:t>
      </w:r>
      <w:r>
        <w:tab/>
        <w:t>Section 64A amended</w:t>
      </w:r>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p>
    <w:p>
      <w:pPr>
        <w:pStyle w:val="nzHeading5"/>
      </w:pPr>
      <w:r>
        <w:rPr>
          <w:rStyle w:val="CharSectno"/>
        </w:rPr>
        <w:t>14</w:t>
      </w:r>
      <w:r>
        <w:t>.</w:t>
      </w:r>
      <w:r>
        <w:tab/>
        <w:t>Section 64AAA amended</w:t>
      </w:r>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r>
        <w:rPr>
          <w:rStyle w:val="CharSectno"/>
        </w:rPr>
        <w:t>19</w:t>
      </w:r>
      <w:r>
        <w:t>.</w:t>
      </w:r>
      <w:r>
        <w:tab/>
        <w:t>Section 74 amended</w:t>
      </w:r>
    </w:p>
    <w:p>
      <w:pPr>
        <w:pStyle w:val="nzSubsection"/>
      </w:pPr>
      <w:r>
        <w:tab/>
      </w:r>
      <w:r>
        <w:tab/>
        <w:t>Delete section 74(1) and (2).</w:t>
      </w:r>
    </w:p>
    <w:p>
      <w:pPr>
        <w:pStyle w:val="nzHeading5"/>
      </w:pPr>
      <w:r>
        <w:rPr>
          <w:rStyle w:val="CharSectno"/>
        </w:rPr>
        <w:t>20</w:t>
      </w:r>
      <w:r>
        <w:t>.</w:t>
      </w:r>
      <w:r>
        <w:tab/>
        <w:t>Sections 75 to 78 deleted</w:t>
      </w:r>
    </w:p>
    <w:p>
      <w:pPr>
        <w:pStyle w:val="nzSubsection"/>
      </w:pPr>
      <w:r>
        <w:tab/>
      </w:r>
      <w:r>
        <w:tab/>
        <w:t>Delete sections 75 to 78.</w:t>
      </w:r>
    </w:p>
    <w:p>
      <w:pPr>
        <w:pStyle w:val="nzHeading5"/>
      </w:pPr>
      <w:r>
        <w:rPr>
          <w:rStyle w:val="CharSectno"/>
        </w:rPr>
        <w:t>21</w:t>
      </w:r>
      <w:r>
        <w:t>.</w:t>
      </w:r>
      <w:r>
        <w:tab/>
        <w:t>Section 78A amended</w:t>
      </w:r>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r>
        <w:rPr>
          <w:rStyle w:val="CharSectno"/>
        </w:rPr>
        <w:t>22</w:t>
      </w:r>
      <w:r>
        <w:t>.</w:t>
      </w:r>
      <w:r>
        <w:tab/>
        <w:t>Section 78C amended</w:t>
      </w:r>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r>
        <w:rPr>
          <w:rStyle w:val="CharSectno"/>
        </w:rPr>
        <w:t>23</w:t>
      </w:r>
      <w:r>
        <w:t>.</w:t>
      </w:r>
      <w:r>
        <w:tab/>
        <w:t>Section 78D amended</w:t>
      </w:r>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r>
        <w:rPr>
          <w:rStyle w:val="CharSectno"/>
        </w:rPr>
        <w:t>24</w:t>
      </w:r>
      <w:r>
        <w:t>.</w:t>
      </w:r>
      <w:r>
        <w:tab/>
        <w:t>Section 79BA amended</w:t>
      </w:r>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r>
        <w:rPr>
          <w:rStyle w:val="CharSectno"/>
        </w:rPr>
        <w:t>25</w:t>
      </w:r>
      <w:r>
        <w:t>.</w:t>
      </w:r>
      <w:r>
        <w:tab/>
        <w:t>Section 80L amended</w:t>
      </w:r>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r>
        <w:rPr>
          <w:rStyle w:val="CharSectno"/>
        </w:rPr>
        <w:t>26</w:t>
      </w:r>
      <w:r>
        <w:t>.</w:t>
      </w:r>
      <w:r>
        <w:tab/>
        <w:t>Sections 82 to 87 deleted</w:t>
      </w:r>
    </w:p>
    <w:p>
      <w:pPr>
        <w:pStyle w:val="nzSubsection"/>
      </w:pPr>
      <w:r>
        <w:tab/>
      </w:r>
      <w:r>
        <w:tab/>
        <w:t>Delete sections 82 to 87.</w:t>
      </w:r>
    </w:p>
    <w:p>
      <w:pPr>
        <w:pStyle w:val="nzHeading5"/>
      </w:pPr>
      <w:r>
        <w:rPr>
          <w:rStyle w:val="CharSectno"/>
        </w:rPr>
        <w:t>27</w:t>
      </w:r>
      <w:r>
        <w:t>.</w:t>
      </w:r>
      <w:r>
        <w:tab/>
        <w:t>Sections 92 to 103 deleted</w:t>
      </w:r>
    </w:p>
    <w:p>
      <w:pPr>
        <w:pStyle w:val="nzSubsection"/>
      </w:pPr>
      <w:r>
        <w:tab/>
      </w:r>
      <w:r>
        <w:tab/>
        <w:t>Delete sections 92 to 103.</w:t>
      </w:r>
    </w:p>
    <w:p>
      <w:pPr>
        <w:pStyle w:val="nzHeading5"/>
      </w:pPr>
      <w:r>
        <w:rPr>
          <w:rStyle w:val="CharSectno"/>
        </w:rPr>
        <w:t>28</w:t>
      </w:r>
      <w:r>
        <w:t>.</w:t>
      </w:r>
      <w:r>
        <w:tab/>
        <w:t>Part VIA deleted</w:t>
      </w:r>
    </w:p>
    <w:p>
      <w:pPr>
        <w:pStyle w:val="nzSubsection"/>
      </w:pPr>
      <w:r>
        <w:tab/>
      </w:r>
      <w:r>
        <w:tab/>
        <w:t>Delete Part VIA.</w:t>
      </w:r>
    </w:p>
    <w:p>
      <w:pPr>
        <w:pStyle w:val="nzHeading5"/>
      </w:pPr>
      <w:r>
        <w:rPr>
          <w:rStyle w:val="CharSectno"/>
        </w:rPr>
        <w:t>29</w:t>
      </w:r>
      <w:r>
        <w:t>.</w:t>
      </w:r>
      <w:r>
        <w:tab/>
        <w:t>Section 105 deleted</w:t>
      </w:r>
    </w:p>
    <w:p>
      <w:pPr>
        <w:pStyle w:val="nzSubsection"/>
      </w:pPr>
      <w:r>
        <w:tab/>
      </w:r>
      <w:r>
        <w:tab/>
        <w:t>Delete section 105.</w:t>
      </w:r>
    </w:p>
    <w:p>
      <w:pPr>
        <w:pStyle w:val="nzHeading5"/>
      </w:pPr>
      <w:r>
        <w:rPr>
          <w:rStyle w:val="CharSectno"/>
        </w:rPr>
        <w:t>30</w:t>
      </w:r>
      <w:r>
        <w:t>.</w:t>
      </w:r>
      <w:r>
        <w:tab/>
        <w:t>Section 106 amended</w:t>
      </w:r>
    </w:p>
    <w:p>
      <w:pPr>
        <w:pStyle w:val="nzSubsection"/>
      </w:pPr>
      <w:r>
        <w:tab/>
      </w:r>
      <w:r>
        <w:tab/>
        <w:t>Delete section 106(1) and (2).</w:t>
      </w:r>
    </w:p>
    <w:p>
      <w:pPr>
        <w:pStyle w:val="nzHeading5"/>
      </w:pPr>
      <w:r>
        <w:rPr>
          <w:rStyle w:val="CharSectno"/>
        </w:rPr>
        <w:t>31</w:t>
      </w:r>
      <w:r>
        <w:t>.</w:t>
      </w:r>
      <w:r>
        <w:tab/>
        <w:t>Sections 107, 109 and 110 deleted</w:t>
      </w:r>
    </w:p>
    <w:p>
      <w:pPr>
        <w:pStyle w:val="nzSubsection"/>
      </w:pPr>
      <w:r>
        <w:tab/>
      </w:r>
      <w:r>
        <w:tab/>
        <w:t>Delete sections 107, 109 and 110.</w:t>
      </w:r>
    </w:p>
    <w:p>
      <w:pPr>
        <w:pStyle w:val="nzHeading5"/>
      </w:pPr>
      <w:r>
        <w:rPr>
          <w:rStyle w:val="CharSectno"/>
        </w:rPr>
        <w:t>32</w:t>
      </w:r>
      <w:r>
        <w:t>.</w:t>
      </w:r>
      <w:r>
        <w:tab/>
        <w:t>Section 111 amended</w:t>
      </w:r>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r>
        <w:rPr>
          <w:rStyle w:val="CharSectno"/>
        </w:rPr>
        <w:t>33</w:t>
      </w:r>
      <w:r>
        <w:t>.</w:t>
      </w:r>
      <w:r>
        <w:tab/>
        <w:t>Section 111AA deleted</w:t>
      </w:r>
    </w:p>
    <w:p>
      <w:pPr>
        <w:pStyle w:val="nzSubsection"/>
      </w:pPr>
      <w:r>
        <w:tab/>
      </w:r>
      <w:r>
        <w:tab/>
        <w:t>Delete section 111AA.</w:t>
      </w:r>
    </w:p>
    <w:p>
      <w:pPr>
        <w:pStyle w:val="nzHeading5"/>
      </w:pPr>
      <w:r>
        <w:rPr>
          <w:rStyle w:val="CharSectno"/>
        </w:rPr>
        <w:t>34</w:t>
      </w:r>
      <w:r>
        <w:t>.</w:t>
      </w:r>
      <w:r>
        <w:tab/>
        <w:t>Section 111AB amended</w:t>
      </w:r>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r>
        <w:rPr>
          <w:rStyle w:val="CharSectno"/>
        </w:rPr>
        <w:t>35</w:t>
      </w:r>
      <w:r>
        <w:t>.</w:t>
      </w:r>
      <w:r>
        <w:tab/>
        <w:t>Sections 111A to 113 deleted</w:t>
      </w:r>
    </w:p>
    <w:p>
      <w:pPr>
        <w:pStyle w:val="nzSubsection"/>
      </w:pPr>
      <w:r>
        <w:tab/>
      </w:r>
      <w:r>
        <w:tab/>
        <w:t>Delete sections 111A to 113.</w:t>
      </w:r>
    </w:p>
    <w:p>
      <w:pPr>
        <w:pStyle w:val="nzHeading5"/>
      </w:pPr>
      <w:r>
        <w:rPr>
          <w:rStyle w:val="CharSectno"/>
        </w:rPr>
        <w:t>36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r>
        <w:rPr>
          <w:rStyle w:val="CharSectno"/>
        </w:rPr>
        <w:t>37</w:t>
      </w:r>
      <w:r>
        <w:t>.</w:t>
      </w:r>
      <w:r>
        <w:tab/>
        <w:t>Various references to “member of the Police Force” amended</w:t>
      </w:r>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sz w:val="20"/>
              </w:rPr>
            </w:pPr>
            <w:r>
              <w:rPr>
                <w:sz w:val="20"/>
              </w:rPr>
              <w:t>s. 59B(3)(c)</w:t>
            </w:r>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r>
        <w:rPr>
          <w:rStyle w:val="CharSectno"/>
        </w:rPr>
        <w:t>38</w:t>
      </w:r>
      <w:r>
        <w:t>.</w:t>
      </w:r>
      <w:r>
        <w:tab/>
        <w:t>Various references to “the member” amended</w:t>
      </w:r>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del w:id="598" w:author="svcMRProcess" w:date="2018-09-08T10:48:00Z"/>
          <w:snapToGrid w:val="0"/>
        </w:rPr>
      </w:pPr>
      <w:del w:id="599" w:author="svcMRProcess" w:date="2018-09-08T10:48:00Z">
        <w:r>
          <w:rPr>
            <w:snapToGrid w:val="0"/>
            <w:vertAlign w:val="superscript"/>
          </w:rPr>
          <w:delText>32</w:delText>
        </w:r>
        <w:r>
          <w:rPr>
            <w:snapToGrid w:val="0"/>
          </w:rPr>
          <w:tab/>
          <w:delText>Footnote no longer applicable.</w:delText>
        </w:r>
      </w:del>
    </w:p>
    <w:p>
      <w:pPr>
        <w:pStyle w:val="nSubsection"/>
        <w:keepNext/>
        <w:rPr>
          <w:ins w:id="600" w:author="svcMRProcess" w:date="2018-09-08T10:48:00Z"/>
          <w:snapToGrid w:val="0"/>
        </w:rPr>
      </w:pPr>
      <w:ins w:id="601" w:author="svcMRProcess" w:date="2018-09-08T10:48:00Z">
        <w:r>
          <w:rPr>
            <w:snapToGrid w:val="0"/>
            <w:vertAlign w:val="superscript"/>
          </w:rPr>
          <w:t>32</w:t>
        </w:r>
        <w:r>
          <w:rPr>
            <w:snapToGrid w:val="0"/>
          </w:rPr>
          <w:tab/>
        </w:r>
        <w:r>
          <w:t xml:space="preserve">On the date as at which this compilation was prepared, </w:t>
        </w:r>
        <w:r>
          <w:rPr>
            <w:snapToGrid w:val="0"/>
          </w:rPr>
          <w:t xml:space="preserve">the </w:t>
        </w:r>
        <w:r>
          <w:rPr>
            <w:i/>
            <w:iCs/>
            <w:snapToGrid w:val="0"/>
          </w:rPr>
          <w:t>Taxi Drivers Licensing Act 2014</w:t>
        </w:r>
        <w:r>
          <w:rPr>
            <w:iCs/>
            <w:snapToGrid w:val="0"/>
          </w:rPr>
          <w:t xml:space="preserve"> Pt. </w:t>
        </w:r>
        <w:r>
          <w:rPr>
            <w:snapToGrid w:val="0"/>
          </w:rPr>
          <w:t>10 Div. 1 had not come into operation.  It reads as follows:</w:t>
        </w:r>
      </w:ins>
    </w:p>
    <w:p>
      <w:pPr>
        <w:pStyle w:val="BlankOpen"/>
        <w:rPr>
          <w:ins w:id="602" w:author="svcMRProcess" w:date="2018-09-08T10:48:00Z"/>
        </w:rPr>
      </w:pPr>
    </w:p>
    <w:p>
      <w:pPr>
        <w:pStyle w:val="nzHeading3"/>
        <w:rPr>
          <w:ins w:id="603" w:author="svcMRProcess" w:date="2018-09-08T10:48:00Z"/>
        </w:rPr>
      </w:pPr>
      <w:ins w:id="604" w:author="svcMRProcess" w:date="2018-09-08T10:48:00Z">
        <w:r>
          <w:rPr>
            <w:rStyle w:val="CharDivNo"/>
          </w:rPr>
          <w:t>Division 1</w:t>
        </w:r>
        <w:r>
          <w:t> — </w:t>
        </w:r>
        <w:r>
          <w:rPr>
            <w:rStyle w:val="CharDivText"/>
            <w:i/>
          </w:rPr>
          <w:t>Road Traffic Act 1974</w:t>
        </w:r>
        <w:r>
          <w:rPr>
            <w:rStyle w:val="CharDivText"/>
          </w:rPr>
          <w:t xml:space="preserve"> amended</w:t>
        </w:r>
      </w:ins>
    </w:p>
    <w:p>
      <w:pPr>
        <w:pStyle w:val="nzHeading5"/>
        <w:rPr>
          <w:ins w:id="605" w:author="svcMRProcess" w:date="2018-09-08T10:48:00Z"/>
        </w:rPr>
      </w:pPr>
      <w:ins w:id="606" w:author="svcMRProcess" w:date="2018-09-08T10:48:00Z">
        <w:r>
          <w:rPr>
            <w:rStyle w:val="CharSectno"/>
          </w:rPr>
          <w:t>70</w:t>
        </w:r>
        <w:r>
          <w:t>.</w:t>
        </w:r>
        <w:r>
          <w:tab/>
          <w:t>Act amended</w:t>
        </w:r>
      </w:ins>
    </w:p>
    <w:p>
      <w:pPr>
        <w:pStyle w:val="nzSubsection"/>
        <w:rPr>
          <w:ins w:id="607" w:author="svcMRProcess" w:date="2018-09-08T10:48:00Z"/>
        </w:rPr>
      </w:pPr>
      <w:ins w:id="608" w:author="svcMRProcess" w:date="2018-09-08T10:48:00Z">
        <w:r>
          <w:tab/>
        </w:r>
        <w:r>
          <w:tab/>
          <w:t xml:space="preserve">This Division amends the </w:t>
        </w:r>
        <w:r>
          <w:rPr>
            <w:i/>
          </w:rPr>
          <w:t>Road Traffic Act 1974</w:t>
        </w:r>
        <w:r>
          <w:t>.</w:t>
        </w:r>
      </w:ins>
    </w:p>
    <w:p>
      <w:pPr>
        <w:pStyle w:val="nzHeading5"/>
        <w:rPr>
          <w:ins w:id="609" w:author="svcMRProcess" w:date="2018-09-08T10:48:00Z"/>
        </w:rPr>
      </w:pPr>
      <w:ins w:id="610" w:author="svcMRProcess" w:date="2018-09-08T10:48:00Z">
        <w:r>
          <w:rPr>
            <w:rStyle w:val="CharSectno"/>
          </w:rPr>
          <w:t>71</w:t>
        </w:r>
        <w:r>
          <w:t>.</w:t>
        </w:r>
        <w:r>
          <w:tab/>
          <w:t>Section 42E amended</w:t>
        </w:r>
      </w:ins>
    </w:p>
    <w:p>
      <w:pPr>
        <w:pStyle w:val="nzSubsection"/>
        <w:rPr>
          <w:ins w:id="611" w:author="svcMRProcess" w:date="2018-09-08T10:48:00Z"/>
        </w:rPr>
      </w:pPr>
      <w:ins w:id="612" w:author="svcMRProcess" w:date="2018-09-08T10:48:00Z">
        <w:r>
          <w:tab/>
        </w:r>
        <w:r>
          <w:tab/>
          <w:t>After section 42E(6) insert:</w:t>
        </w:r>
      </w:ins>
    </w:p>
    <w:p>
      <w:pPr>
        <w:pStyle w:val="BlankOpen"/>
        <w:rPr>
          <w:ins w:id="613" w:author="svcMRProcess" w:date="2018-09-08T10:48:00Z"/>
        </w:rPr>
      </w:pPr>
    </w:p>
    <w:p>
      <w:pPr>
        <w:pStyle w:val="nzSubsection"/>
        <w:rPr>
          <w:ins w:id="614" w:author="svcMRProcess" w:date="2018-09-08T10:48:00Z"/>
        </w:rPr>
      </w:pPr>
      <w:ins w:id="615" w:author="svcMRProcess" w:date="2018-09-08T10:48:00Z">
        <w:r>
          <w:tab/>
          <w:t>(7A)</w:t>
        </w:r>
        <w:r>
          <w:tab/>
          <w:t xml:space="preserve">Subsection (6) does not apply to a person who reproduces a photograph provided under this section — </w:t>
        </w:r>
      </w:ins>
    </w:p>
    <w:p>
      <w:pPr>
        <w:pStyle w:val="nzIndenta"/>
        <w:rPr>
          <w:ins w:id="616" w:author="svcMRProcess" w:date="2018-09-08T10:48:00Z"/>
        </w:rPr>
      </w:pPr>
      <w:ins w:id="617" w:author="svcMRProcess" w:date="2018-09-08T10:48:00Z">
        <w:r>
          <w:tab/>
          <w:t>(a)</w:t>
        </w:r>
        <w:r>
          <w:tab/>
          <w:t>as a result of its disclosure under section 44AD; and</w:t>
        </w:r>
      </w:ins>
    </w:p>
    <w:p>
      <w:pPr>
        <w:pStyle w:val="nzIndenta"/>
        <w:rPr>
          <w:ins w:id="618" w:author="svcMRProcess" w:date="2018-09-08T10:48:00Z"/>
        </w:rPr>
      </w:pPr>
      <w:ins w:id="619" w:author="svcMRProcess" w:date="2018-09-08T10:48:00Z">
        <w:r>
          <w:tab/>
          <w:t>(b)</w:t>
        </w:r>
        <w:r>
          <w:tab/>
          <w:t xml:space="preserve">in the administration of the </w:t>
        </w:r>
        <w:r>
          <w:rPr>
            <w:i/>
            <w:snapToGrid w:val="0"/>
          </w:rPr>
          <w:t>Taxi Drivers Licensing Act 2014</w:t>
        </w:r>
        <w:r>
          <w:t>.</w:t>
        </w:r>
      </w:ins>
    </w:p>
    <w:p>
      <w:pPr>
        <w:pStyle w:val="BlankClose"/>
        <w:rPr>
          <w:ins w:id="620" w:author="svcMRProcess" w:date="2018-09-08T10:48:00Z"/>
        </w:rPr>
      </w:pPr>
    </w:p>
    <w:p>
      <w:pPr>
        <w:pStyle w:val="nzHeading5"/>
        <w:rPr>
          <w:ins w:id="621" w:author="svcMRProcess" w:date="2018-09-08T10:48:00Z"/>
        </w:rPr>
      </w:pPr>
      <w:ins w:id="622" w:author="svcMRProcess" w:date="2018-09-08T10:48:00Z">
        <w:r>
          <w:rPr>
            <w:rStyle w:val="CharSectno"/>
          </w:rPr>
          <w:t>72</w:t>
        </w:r>
        <w:r>
          <w:t>.</w:t>
        </w:r>
        <w:r>
          <w:tab/>
          <w:t>Section 44AA amended</w:t>
        </w:r>
      </w:ins>
    </w:p>
    <w:p>
      <w:pPr>
        <w:pStyle w:val="nzSubsection"/>
        <w:rPr>
          <w:ins w:id="623" w:author="svcMRProcess" w:date="2018-09-08T10:48:00Z"/>
        </w:rPr>
      </w:pPr>
      <w:ins w:id="624" w:author="svcMRProcess" w:date="2018-09-08T10:48:00Z">
        <w:r>
          <w:tab/>
        </w:r>
        <w:r>
          <w:tab/>
          <w:t>In section 44AA insert in alphabetical order:</w:t>
        </w:r>
      </w:ins>
    </w:p>
    <w:p>
      <w:pPr>
        <w:pStyle w:val="BlankOpen"/>
        <w:keepNext w:val="0"/>
        <w:widowControl w:val="0"/>
        <w:rPr>
          <w:ins w:id="625" w:author="svcMRProcess" w:date="2018-09-08T10:48:00Z"/>
        </w:rPr>
      </w:pPr>
    </w:p>
    <w:p>
      <w:pPr>
        <w:pStyle w:val="nzDefstart"/>
        <w:rPr>
          <w:ins w:id="626" w:author="svcMRProcess" w:date="2018-09-08T10:48:00Z"/>
        </w:rPr>
      </w:pPr>
      <w:ins w:id="627" w:author="svcMRProcess" w:date="2018-09-08T10:48:00Z">
        <w:r>
          <w:tab/>
        </w:r>
        <w:r>
          <w:rPr>
            <w:rStyle w:val="CharDefText"/>
          </w:rPr>
          <w:t>CEO (taxi drivers licensing)</w:t>
        </w:r>
        <w:r>
          <w:t xml:space="preserve"> means the CEO as defined in the </w:t>
        </w:r>
        <w:r>
          <w:rPr>
            <w:i/>
          </w:rPr>
          <w:t>Taxi Drivers Licensing Act 2014</w:t>
        </w:r>
        <w:r>
          <w:t xml:space="preserve"> section 3(1);</w:t>
        </w:r>
      </w:ins>
    </w:p>
    <w:p>
      <w:pPr>
        <w:pStyle w:val="BlankClose"/>
        <w:widowControl w:val="0"/>
        <w:rPr>
          <w:ins w:id="628" w:author="svcMRProcess" w:date="2018-09-08T10:48:00Z"/>
        </w:rPr>
      </w:pPr>
    </w:p>
    <w:p>
      <w:pPr>
        <w:pStyle w:val="nzHeading5"/>
        <w:rPr>
          <w:ins w:id="629" w:author="svcMRProcess" w:date="2018-09-08T10:48:00Z"/>
        </w:rPr>
      </w:pPr>
      <w:ins w:id="630" w:author="svcMRProcess" w:date="2018-09-08T10:48:00Z">
        <w:r>
          <w:rPr>
            <w:rStyle w:val="CharSectno"/>
          </w:rPr>
          <w:t>73</w:t>
        </w:r>
        <w:r>
          <w:t>.</w:t>
        </w:r>
        <w:r>
          <w:tab/>
          <w:t>Section 44AD inserted</w:t>
        </w:r>
      </w:ins>
    </w:p>
    <w:p>
      <w:pPr>
        <w:pStyle w:val="nzSubsection"/>
        <w:rPr>
          <w:ins w:id="631" w:author="svcMRProcess" w:date="2018-09-08T10:48:00Z"/>
        </w:rPr>
      </w:pPr>
      <w:ins w:id="632" w:author="svcMRProcess" w:date="2018-09-08T10:48:00Z">
        <w:r>
          <w:tab/>
        </w:r>
        <w:r>
          <w:tab/>
          <w:t>At the end of Part IVA Division 4A insert:</w:t>
        </w:r>
      </w:ins>
    </w:p>
    <w:p>
      <w:pPr>
        <w:pStyle w:val="BlankOpen"/>
        <w:rPr>
          <w:ins w:id="633" w:author="svcMRProcess" w:date="2018-09-08T10:48:00Z"/>
        </w:rPr>
      </w:pPr>
    </w:p>
    <w:p>
      <w:pPr>
        <w:pStyle w:val="nzHeading5"/>
        <w:rPr>
          <w:ins w:id="634" w:author="svcMRProcess" w:date="2018-09-08T10:48:00Z"/>
        </w:rPr>
      </w:pPr>
      <w:ins w:id="635" w:author="svcMRProcess" w:date="2018-09-08T10:48:00Z">
        <w:r>
          <w:t>44AD.</w:t>
        </w:r>
        <w:r>
          <w:tab/>
          <w:t>Disclosure to CEO (taxi drivers licensing)</w:t>
        </w:r>
      </w:ins>
    </w:p>
    <w:p>
      <w:pPr>
        <w:pStyle w:val="nzSubsection"/>
        <w:rPr>
          <w:ins w:id="636" w:author="svcMRProcess" w:date="2018-09-08T10:48:00Z"/>
        </w:rPr>
      </w:pPr>
      <w:ins w:id="637" w:author="svcMRProcess" w:date="2018-09-08T10:48:00Z">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ins>
    </w:p>
    <w:p>
      <w:pPr>
        <w:pStyle w:val="BlankClose"/>
        <w:rPr>
          <w:ins w:id="638" w:author="svcMRProcess" w:date="2018-09-08T10:48:00Z"/>
        </w:rPr>
      </w:pPr>
    </w:p>
    <w:p>
      <w:pPr>
        <w:pStyle w:val="BlankOpen"/>
        <w:rPr>
          <w:ins w:id="639" w:author="svcMRProcess" w:date="2018-09-08T10:48:00Z"/>
        </w:rPr>
      </w:pPr>
    </w:p>
    <w:p>
      <w:pPr>
        <w:pStyle w:val="nSubsection"/>
        <w:keepNext/>
        <w:keepLines/>
        <w:rPr>
          <w:snapToGrid w:val="0"/>
        </w:rPr>
      </w:pPr>
      <w:r>
        <w:rPr>
          <w:snapToGrid w:val="0"/>
          <w:vertAlign w:val="superscript"/>
        </w:rPr>
        <w:t>33</w:t>
      </w:r>
      <w:r>
        <w:rPr>
          <w:snapToGrid w:val="0"/>
        </w:rPr>
        <w:tab/>
      </w:r>
      <w:r>
        <w:t xml:space="preserve">On the date as at which this </w:t>
      </w:r>
      <w:del w:id="640" w:author="svcMRProcess" w:date="2018-09-08T10:48:00Z">
        <w:r>
          <w:delText>reprint</w:delText>
        </w:r>
      </w:del>
      <w:ins w:id="641" w:author="svcMRProcess" w:date="2018-09-08T10:48:00Z">
        <w:r>
          <w:t>compilation</w:t>
        </w:r>
      </w:ins>
      <w:r>
        <w:t xml:space="preserve">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r>
        <w:rPr>
          <w:rStyle w:val="CharSectno"/>
        </w:rPr>
        <w:t>12</w:t>
      </w:r>
      <w:r>
        <w:t>.</w:t>
      </w:r>
      <w:r>
        <w:tab/>
        <w:t>Various references to “member of the Police Force” amended</w:t>
      </w:r>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nSubsection"/>
        <w:keepLines/>
        <w:spacing w:before="0"/>
        <w:rPr>
          <w:ins w:id="642" w:author="svcMRProcess" w:date="2018-09-08T10:48:00Z"/>
          <w:snapToGrid w:val="0"/>
        </w:rPr>
      </w:pPr>
      <w:ins w:id="643" w:author="svcMRProcess" w:date="2018-09-08T10:48:00Z">
        <w:r>
          <w:rPr>
            <w:snapToGrid w:val="0"/>
            <w:vertAlign w:val="superscript"/>
          </w:rPr>
          <w:t>34</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ins>
    </w:p>
    <w:p>
      <w:pPr>
        <w:pStyle w:val="BlankOpen"/>
        <w:rPr>
          <w:ins w:id="644" w:author="svcMRProcess" w:date="2018-09-08T10:48:00Z"/>
        </w:rPr>
      </w:pPr>
    </w:p>
    <w:p>
      <w:pPr>
        <w:pStyle w:val="nzHeading5"/>
        <w:rPr>
          <w:ins w:id="645" w:author="svcMRProcess" w:date="2018-09-08T10:48:00Z"/>
        </w:rPr>
      </w:pPr>
      <w:ins w:id="646" w:author="svcMRProcess" w:date="2018-09-08T10:48:00Z">
        <w:r>
          <w:rPr>
            <w:rStyle w:val="CharSectno"/>
          </w:rPr>
          <w:t>188</w:t>
        </w:r>
        <w:r>
          <w:t>.</w:t>
        </w:r>
        <w:r>
          <w:tab/>
        </w:r>
        <w:r>
          <w:rPr>
            <w:i/>
            <w:iCs/>
          </w:rPr>
          <w:t>Road Traffic Act 1974</w:t>
        </w:r>
        <w:r>
          <w:t xml:space="preserve"> amended</w:t>
        </w:r>
      </w:ins>
    </w:p>
    <w:p>
      <w:pPr>
        <w:pStyle w:val="nzSubsection"/>
        <w:rPr>
          <w:ins w:id="647" w:author="svcMRProcess" w:date="2018-09-08T10:48:00Z"/>
        </w:rPr>
      </w:pPr>
      <w:ins w:id="648" w:author="svcMRProcess" w:date="2018-09-08T10:48:00Z">
        <w:r>
          <w:tab/>
          <w:t>(1)</w:t>
        </w:r>
        <w:r>
          <w:tab/>
          <w:t xml:space="preserve">This section amends the </w:t>
        </w:r>
        <w:r>
          <w:rPr>
            <w:i/>
          </w:rPr>
          <w:t>Road Traffic Act 1974</w:t>
        </w:r>
        <w:r>
          <w:rPr>
            <w:i/>
            <w:iCs/>
          </w:rPr>
          <w:t>.</w:t>
        </w:r>
      </w:ins>
    </w:p>
    <w:p>
      <w:pPr>
        <w:pStyle w:val="nzSubsection"/>
        <w:rPr>
          <w:ins w:id="649" w:author="svcMRProcess" w:date="2018-09-08T10:48:00Z"/>
        </w:rPr>
      </w:pPr>
      <w:ins w:id="650" w:author="svcMRProcess" w:date="2018-09-08T10:48:00Z">
        <w:r>
          <w:tab/>
          <w:t>(2)</w:t>
        </w:r>
        <w:r>
          <w:tab/>
          <w:t xml:space="preserve">In section 65 in the definition of </w:t>
        </w:r>
        <w:r>
          <w:rPr>
            <w:b/>
            <w:bCs/>
          </w:rPr>
          <w:t>drug</w:t>
        </w:r>
        <w:r>
          <w:t xml:space="preserve"> delete paragraph (b) and insert:</w:t>
        </w:r>
      </w:ins>
    </w:p>
    <w:p>
      <w:pPr>
        <w:pStyle w:val="BlankOpen"/>
        <w:rPr>
          <w:ins w:id="651" w:author="svcMRProcess" w:date="2018-09-08T10:48:00Z"/>
        </w:rPr>
      </w:pPr>
    </w:p>
    <w:p>
      <w:pPr>
        <w:pStyle w:val="nzDefpara"/>
        <w:rPr>
          <w:ins w:id="652" w:author="svcMRProcess" w:date="2018-09-08T10:48:00Z"/>
        </w:rPr>
      </w:pPr>
      <w:ins w:id="653" w:author="svcMRProcess" w:date="2018-09-08T10:48:00Z">
        <w:r>
          <w:tab/>
          <w:t>(b)</w:t>
        </w:r>
        <w:r>
          <w:tab/>
          <w:t xml:space="preserve">a Schedule 4 poison as defined in the </w:t>
        </w:r>
        <w:r>
          <w:rPr>
            <w:i/>
          </w:rPr>
          <w:t>Medicines and Poisons Act 2014</w:t>
        </w:r>
        <w:r>
          <w:t xml:space="preserve"> section 3</w:t>
        </w:r>
        <w:r>
          <w:rPr>
            <w:iCs/>
          </w:rPr>
          <w:t>; or</w:t>
        </w:r>
      </w:ins>
    </w:p>
    <w:p>
      <w:pPr>
        <w:pStyle w:val="BlankClose"/>
        <w:rPr>
          <w:ins w:id="654" w:author="svcMRProcess" w:date="2018-09-08T10:48:00Z"/>
        </w:rPr>
      </w:pPr>
    </w:p>
    <w:p>
      <w:pPr>
        <w:pStyle w:val="nSubsection"/>
        <w:keepLines/>
        <w:rPr>
          <w:ins w:id="655" w:author="svcMRProcess" w:date="2018-09-08T10:48:00Z"/>
          <w:snapToGrid w:val="0"/>
        </w:rPr>
      </w:pPr>
      <w:ins w:id="656" w:author="svcMRProcess" w:date="2018-09-08T10:48:00Z">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rPr>
          <w:t>Statutes (Repeals and Minor Amendments) Act 2014</w:t>
        </w:r>
        <w:r>
          <w:rPr>
            <w:noProof/>
            <w:snapToGrid w:val="0"/>
          </w:rPr>
          <w:t xml:space="preserve"> s. 35 and 36</w:t>
        </w:r>
        <w:r>
          <w:rPr>
            <w:snapToGrid w:val="0"/>
          </w:rPr>
          <w:t xml:space="preserve"> had not come into operation.  They read as follows:</w:t>
        </w:r>
      </w:ins>
    </w:p>
    <w:p>
      <w:pPr>
        <w:pStyle w:val="BlankOpen"/>
        <w:rPr>
          <w:ins w:id="657" w:author="svcMRProcess" w:date="2018-09-08T10:48:00Z"/>
        </w:rPr>
      </w:pPr>
    </w:p>
    <w:p>
      <w:pPr>
        <w:pStyle w:val="nzHeading5"/>
        <w:rPr>
          <w:ins w:id="658" w:author="svcMRProcess" w:date="2018-09-08T10:48:00Z"/>
        </w:rPr>
      </w:pPr>
      <w:ins w:id="659" w:author="svcMRProcess" w:date="2018-09-08T10:48:00Z">
        <w:r>
          <w:rPr>
            <w:rStyle w:val="CharSectno"/>
          </w:rPr>
          <w:t>35</w:t>
        </w:r>
        <w:r>
          <w:t>.</w:t>
        </w:r>
        <w:r>
          <w:tab/>
        </w:r>
        <w:r>
          <w:rPr>
            <w:i/>
          </w:rPr>
          <w:t>Road Traffic Act 1974</w:t>
        </w:r>
        <w:r>
          <w:t xml:space="preserve"> amended</w:t>
        </w:r>
      </w:ins>
    </w:p>
    <w:p>
      <w:pPr>
        <w:pStyle w:val="nzSubsection"/>
        <w:rPr>
          <w:ins w:id="660" w:author="svcMRProcess" w:date="2018-09-08T10:48:00Z"/>
        </w:rPr>
      </w:pPr>
      <w:ins w:id="661" w:author="svcMRProcess" w:date="2018-09-08T10:48:00Z">
        <w:r>
          <w:tab/>
          <w:t>(1)</w:t>
        </w:r>
        <w:r>
          <w:tab/>
          <w:t xml:space="preserve">This section amends the </w:t>
        </w:r>
        <w:r>
          <w:rPr>
            <w:i/>
          </w:rPr>
          <w:t>Road Traffic Act 1974</w:t>
        </w:r>
        <w:r>
          <w:t>.</w:t>
        </w:r>
      </w:ins>
    </w:p>
    <w:p>
      <w:pPr>
        <w:pStyle w:val="nzSubsection"/>
        <w:rPr>
          <w:ins w:id="662" w:author="svcMRProcess" w:date="2018-09-08T10:48:00Z"/>
        </w:rPr>
      </w:pPr>
      <w:ins w:id="663" w:author="svcMRProcess" w:date="2018-09-08T10:48:00Z">
        <w:r>
          <w:tab/>
          <w:t>(2)</w:t>
        </w:r>
        <w:r>
          <w:tab/>
          <w:t>In section 22(5)(a) delete “Fund” and insert:</w:t>
        </w:r>
      </w:ins>
    </w:p>
    <w:p>
      <w:pPr>
        <w:pStyle w:val="BlankOpen"/>
        <w:rPr>
          <w:ins w:id="664" w:author="svcMRProcess" w:date="2018-09-08T10:48:00Z"/>
        </w:rPr>
      </w:pPr>
    </w:p>
    <w:p>
      <w:pPr>
        <w:pStyle w:val="nzSubsection"/>
        <w:rPr>
          <w:ins w:id="665" w:author="svcMRProcess" w:date="2018-09-08T10:48:00Z"/>
        </w:rPr>
      </w:pPr>
      <w:ins w:id="666" w:author="svcMRProcess" w:date="2018-09-08T10:48:00Z">
        <w:r>
          <w:tab/>
        </w:r>
        <w:r>
          <w:tab/>
          <w:t>Account</w:t>
        </w:r>
      </w:ins>
    </w:p>
    <w:p>
      <w:pPr>
        <w:pStyle w:val="BlankClose"/>
        <w:rPr>
          <w:ins w:id="667" w:author="svcMRProcess" w:date="2018-09-08T10:48:00Z"/>
        </w:rPr>
      </w:pPr>
    </w:p>
    <w:p>
      <w:pPr>
        <w:pStyle w:val="nzNotesPerm"/>
        <w:rPr>
          <w:ins w:id="668" w:author="svcMRProcess" w:date="2018-09-08T10:48:00Z"/>
        </w:rPr>
      </w:pPr>
      <w:ins w:id="669" w:author="svcMRProcess" w:date="2018-09-08T10:48:00Z">
        <w:r>
          <w:tab/>
          <w:t>Note:</w:t>
        </w:r>
        <w:r>
          <w:tab/>
          <w:t>The heading to amended section 22 is to read:</w:t>
        </w:r>
      </w:ins>
    </w:p>
    <w:p>
      <w:pPr>
        <w:pStyle w:val="nzNotesPerm"/>
        <w:rPr>
          <w:ins w:id="670" w:author="svcMRProcess" w:date="2018-09-08T10:48:00Z"/>
        </w:rPr>
      </w:pPr>
      <w:ins w:id="671" w:author="svcMRProcess" w:date="2018-09-08T10:48:00Z">
        <w:r>
          <w:tab/>
        </w:r>
        <w:r>
          <w:tab/>
        </w:r>
        <w:r>
          <w:rPr>
            <w:b/>
          </w:rPr>
          <w:t>Certain fees and charges to be credited to Main Roads Trust Account</w:t>
        </w:r>
      </w:ins>
    </w:p>
    <w:p>
      <w:pPr>
        <w:pStyle w:val="BlankOpen"/>
        <w:rPr>
          <w:ins w:id="672" w:author="svcMRProcess" w:date="2018-09-08T10:48:00Z"/>
        </w:rPr>
      </w:pPr>
    </w:p>
    <w:p>
      <w:pPr>
        <w:pStyle w:val="nzHeading5"/>
        <w:rPr>
          <w:ins w:id="673" w:author="svcMRProcess" w:date="2018-09-08T10:48:00Z"/>
        </w:rPr>
      </w:pPr>
      <w:bookmarkStart w:id="674" w:name="_Toc392133822"/>
      <w:bookmarkStart w:id="675" w:name="_Toc392144326"/>
      <w:ins w:id="676" w:author="svcMRProcess" w:date="2018-09-08T10:48:00Z">
        <w:r>
          <w:rPr>
            <w:rStyle w:val="CharSectno"/>
          </w:rPr>
          <w:t>36</w:t>
        </w:r>
        <w:r>
          <w:t>.</w:t>
        </w:r>
        <w:r>
          <w:tab/>
        </w:r>
        <w:r>
          <w:rPr>
            <w:i/>
          </w:rPr>
          <w:t>Road Traffic Legislation Amendment (Disqualification by Notice) Act 2010</w:t>
        </w:r>
        <w:r>
          <w:t xml:space="preserve"> amended</w:t>
        </w:r>
        <w:bookmarkEnd w:id="674"/>
        <w:bookmarkEnd w:id="675"/>
      </w:ins>
    </w:p>
    <w:p>
      <w:pPr>
        <w:pStyle w:val="nzSubsection"/>
        <w:rPr>
          <w:ins w:id="677" w:author="svcMRProcess" w:date="2018-09-08T10:48:00Z"/>
        </w:rPr>
      </w:pPr>
      <w:ins w:id="678" w:author="svcMRProcess" w:date="2018-09-08T10:48:00Z">
        <w:r>
          <w:tab/>
          <w:t>(1)</w:t>
        </w:r>
        <w:r>
          <w:tab/>
          <w:t xml:space="preserve">This section amends the </w:t>
        </w:r>
        <w:r>
          <w:rPr>
            <w:i/>
          </w:rPr>
          <w:t>Road Traffic Legislation Amendment (Disqualification by Notice) Act 2010</w:t>
        </w:r>
        <w:r>
          <w:t>.</w:t>
        </w:r>
      </w:ins>
    </w:p>
    <w:p>
      <w:pPr>
        <w:pStyle w:val="nzSubsection"/>
        <w:rPr>
          <w:ins w:id="679" w:author="svcMRProcess" w:date="2018-09-08T10:48:00Z"/>
        </w:rPr>
      </w:pPr>
      <w:ins w:id="680" w:author="svcMRProcess" w:date="2018-09-08T10:48:00Z">
        <w:r>
          <w:tab/>
          <w:t>(2)</w:t>
        </w:r>
        <w:r>
          <w:tab/>
          <w:t>Delete section 12(2)(c), (5)(d) and (7)(b).</w:t>
        </w:r>
      </w:ins>
    </w:p>
    <w:p>
      <w:pPr>
        <w:pStyle w:val="BlankClose"/>
        <w:rPr>
          <w:ins w:id="681" w:author="svcMRProcess" w:date="2018-09-08T10:48:00Z"/>
        </w:rPr>
      </w:pPr>
    </w:p>
    <w:p>
      <w:pPr>
        <w:pStyle w:val="BlankClose"/>
        <w:rPr>
          <w:ins w:id="682" w:author="svcMRProcess" w:date="2018-09-08T10:48: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413393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BDEDC-AE3C-4E13-AC3C-D81A25ACA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87491</Words>
  <Characters>405088</Characters>
  <Application>Microsoft Office Word</Application>
  <DocSecurity>0</DocSecurity>
  <Lines>10948</Lines>
  <Paragraphs>5131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487448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12-b0-02 - 12-c0-01</dc:title>
  <dc:subject/>
  <dc:creator/>
  <cp:keywords/>
  <dc:description/>
  <cp:lastModifiedBy>svcMRProcess</cp:lastModifiedBy>
  <cp:revision>2</cp:revision>
  <cp:lastPrinted>2013-03-26T07:01:00Z</cp:lastPrinted>
  <dcterms:created xsi:type="dcterms:W3CDTF">2018-09-08T02:48:00Z</dcterms:created>
  <dcterms:modified xsi:type="dcterms:W3CDTF">2018-09-08T02:48:00Z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703</vt:i4>
  </property>
  <property fmtid="{D5CDD505-2E9C-101B-9397-08002B2CF9AE}" pid="6" name="ThisVersion">
    <vt:lpwstr>11-i0-00</vt:lpwstr>
  </property>
  <property fmtid="{D5CDD505-2E9C-101B-9397-08002B2CF9AE}" pid="7" name="ReprintNo">
    <vt:lpwstr>12</vt:lpwstr>
  </property>
  <property fmtid="{D5CDD505-2E9C-101B-9397-08002B2CF9AE}" pid="8" name="ReprintedAsAt">
    <vt:filetime>2013-03-21T16:00:00Z</vt:filetime>
  </property>
  <property fmtid="{D5CDD505-2E9C-101B-9397-08002B2CF9AE}" pid="9" name="FromSuffix">
    <vt:lpwstr>12-b0-02</vt:lpwstr>
  </property>
  <property fmtid="{D5CDD505-2E9C-101B-9397-08002B2CF9AE}" pid="10" name="FromAsAtDate">
    <vt:lpwstr>21 Aug 2013</vt:lpwstr>
  </property>
  <property fmtid="{D5CDD505-2E9C-101B-9397-08002B2CF9AE}" pid="11" name="ToSuffix">
    <vt:lpwstr>12-c0-01</vt:lpwstr>
  </property>
  <property fmtid="{D5CDD505-2E9C-101B-9397-08002B2CF9AE}" pid="12" name="ToAsAtDate">
    <vt:lpwstr>02 Jul 2014</vt:lpwstr>
  </property>
</Properties>
</file>