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2013</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27 Nov 2014</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22:43:00Z"/>
        </w:trPr>
        <w:tc>
          <w:tcPr>
            <w:tcW w:w="2434" w:type="dxa"/>
            <w:vMerge w:val="restart"/>
          </w:tcPr>
          <w:p>
            <w:pPr>
              <w:rPr>
                <w:del w:id="1" w:author="svcMRProcess" w:date="2018-09-08T22:43:00Z"/>
              </w:rPr>
            </w:pPr>
          </w:p>
        </w:tc>
        <w:tc>
          <w:tcPr>
            <w:tcW w:w="2434" w:type="dxa"/>
            <w:vMerge w:val="restart"/>
          </w:tcPr>
          <w:p>
            <w:pPr>
              <w:jc w:val="center"/>
              <w:rPr>
                <w:del w:id="2" w:author="svcMRProcess" w:date="2018-09-08T22:43:00Z"/>
              </w:rPr>
            </w:pPr>
            <w:del w:id="3" w:author="svcMRProcess" w:date="2018-09-08T22:43:00Z">
              <w:r>
                <w:rPr>
                  <w:noProof/>
                </w:rPr>
                <w:drawing>
                  <wp:inline distT="0" distB="0" distL="0" distR="0">
                    <wp:extent cx="534035" cy="470535"/>
                    <wp:effectExtent l="0" t="0" r="0" b="571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del>
          </w:p>
        </w:tc>
        <w:tc>
          <w:tcPr>
            <w:tcW w:w="2434" w:type="dxa"/>
          </w:tcPr>
          <w:p>
            <w:pPr>
              <w:rPr>
                <w:del w:id="4" w:author="svcMRProcess" w:date="2018-09-08T22:43:00Z"/>
              </w:rPr>
            </w:pPr>
            <w:del w:id="5" w:author="svcMRProcess" w:date="2018-09-08T22:4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22:43:00Z"/>
        </w:trPr>
        <w:tc>
          <w:tcPr>
            <w:tcW w:w="2434" w:type="dxa"/>
            <w:vMerge/>
          </w:tcPr>
          <w:p>
            <w:pPr>
              <w:rPr>
                <w:del w:id="7" w:author="svcMRProcess" w:date="2018-09-08T22:43:00Z"/>
              </w:rPr>
            </w:pPr>
          </w:p>
        </w:tc>
        <w:tc>
          <w:tcPr>
            <w:tcW w:w="2434" w:type="dxa"/>
            <w:vMerge/>
          </w:tcPr>
          <w:p>
            <w:pPr>
              <w:jc w:val="center"/>
              <w:rPr>
                <w:del w:id="8" w:author="svcMRProcess" w:date="2018-09-08T22:43:00Z"/>
              </w:rPr>
            </w:pPr>
          </w:p>
        </w:tc>
        <w:tc>
          <w:tcPr>
            <w:tcW w:w="2434" w:type="dxa"/>
          </w:tcPr>
          <w:p>
            <w:pPr>
              <w:keepNext/>
              <w:rPr>
                <w:del w:id="9" w:author="svcMRProcess" w:date="2018-09-08T22:43:00Z"/>
                <w:b/>
                <w:sz w:val="22"/>
              </w:rPr>
            </w:pPr>
            <w:del w:id="10" w:author="svcMRProcess" w:date="2018-09-08T22:43:00Z">
              <w:r>
                <w:rPr>
                  <w:b/>
                  <w:sz w:val="22"/>
                </w:rPr>
                <w:delText>at 15</w:delText>
              </w:r>
              <w:r>
                <w:rPr>
                  <w:b/>
                  <w:snapToGrid w:val="0"/>
                  <w:sz w:val="22"/>
                </w:rPr>
                <w:delText xml:space="preserve"> March 2013</w:delText>
              </w:r>
            </w:del>
          </w:p>
        </w:tc>
      </w:tr>
    </w:tbl>
    <w:p>
      <w:pPr>
        <w:pStyle w:val="WA"/>
        <w:spacing w:before="120"/>
      </w:pPr>
      <w:r>
        <w:t>Western Australia</w:t>
      </w:r>
    </w:p>
    <w:p>
      <w:pPr>
        <w:pStyle w:val="NameofActReg"/>
      </w:pPr>
      <w:r>
        <w:t>School Education Act 1999</w:t>
      </w:r>
    </w:p>
    <w:p>
      <w:pPr>
        <w:pStyle w:val="LongTitle"/>
      </w:pPr>
      <w:r>
        <w:t>A</w:t>
      </w:r>
      <w:bookmarkStart w:id="11" w:name="_GoBack"/>
      <w:bookmarkEnd w:id="11"/>
      <w:r>
        <w:t>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2" w:name="_Toc404949833"/>
      <w:bookmarkStart w:id="13" w:name="_Toc38188069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meanings of some terms used in the Act which, because of their length, are better placed in separate sections (sections 5, 6 and 7);</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status of notes in the Act (section 8).</w:t>
      </w:r>
    </w:p>
    <w:p>
      <w:pPr>
        <w:pStyle w:val="Heading5"/>
      </w:pPr>
      <w:bookmarkStart w:id="14" w:name="_Toc404949834"/>
      <w:bookmarkStart w:id="15" w:name="_Toc381880696"/>
      <w:r>
        <w:rPr>
          <w:rStyle w:val="CharSectno"/>
        </w:rPr>
        <w:t>1</w:t>
      </w:r>
      <w:r>
        <w:t>.</w:t>
      </w:r>
      <w:r>
        <w:tab/>
        <w:t>Short title</w:t>
      </w:r>
      <w:bookmarkEnd w:id="14"/>
      <w:bookmarkEnd w:id="15"/>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16" w:name="_Toc404949835"/>
      <w:bookmarkStart w:id="17" w:name="_Toc381880697"/>
      <w:r>
        <w:rPr>
          <w:rStyle w:val="CharSectno"/>
        </w:rPr>
        <w:t>2</w:t>
      </w:r>
      <w:r>
        <w:t>.</w:t>
      </w:r>
      <w:r>
        <w:tab/>
        <w:t>Commencement</w:t>
      </w:r>
      <w:bookmarkEnd w:id="16"/>
      <w:bookmarkEnd w:id="17"/>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18" w:name="_Toc404949836"/>
      <w:bookmarkStart w:id="19" w:name="_Toc381880698"/>
      <w:r>
        <w:rPr>
          <w:rStyle w:val="CharSectno"/>
        </w:rPr>
        <w:t>3</w:t>
      </w:r>
      <w:r>
        <w:t>.</w:t>
      </w:r>
      <w:r>
        <w:tab/>
        <w:t>Objects of Act</w:t>
      </w:r>
      <w:bookmarkEnd w:id="18"/>
      <w:bookmarkEnd w:id="19"/>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20" w:name="_Toc404949837"/>
      <w:bookmarkStart w:id="21" w:name="_Toc381880699"/>
      <w:r>
        <w:rPr>
          <w:rStyle w:val="CharSectno"/>
        </w:rPr>
        <w:t>4</w:t>
      </w:r>
      <w:r>
        <w:t>.</w:t>
      </w:r>
      <w:r>
        <w:tab/>
        <w:t>Terms used</w:t>
      </w:r>
      <w:bookmarkEnd w:id="20"/>
      <w:bookmarkEnd w:id="21"/>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22" w:name="_Toc404949838"/>
      <w:bookmarkStart w:id="23" w:name="_Toc381880700"/>
      <w:r>
        <w:rPr>
          <w:rStyle w:val="CharSectno"/>
        </w:rPr>
        <w:t>5</w:t>
      </w:r>
      <w:r>
        <w:t>.</w:t>
      </w:r>
      <w:r>
        <w:tab/>
        <w:t>Term used: pre</w:t>
      </w:r>
      <w:r>
        <w:noBreakHyphen/>
        <w:t>compulsory education period</w:t>
      </w:r>
      <w:bookmarkEnd w:id="22"/>
      <w:bookmarkEnd w:id="23"/>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24" w:name="_Toc404949839"/>
      <w:bookmarkStart w:id="25" w:name="_Toc381880701"/>
      <w:r>
        <w:rPr>
          <w:rStyle w:val="CharSectno"/>
        </w:rPr>
        <w:t>6</w:t>
      </w:r>
      <w:r>
        <w:t>.</w:t>
      </w:r>
      <w:r>
        <w:tab/>
        <w:t>Term used: compulsory education period</w:t>
      </w:r>
      <w:bookmarkEnd w:id="24"/>
      <w:bookmarkEnd w:id="25"/>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26" w:name="_Toc404949840"/>
      <w:bookmarkStart w:id="27" w:name="_Toc381880702"/>
      <w:r>
        <w:rPr>
          <w:rStyle w:val="CharSectno"/>
        </w:rPr>
        <w:t>8</w:t>
      </w:r>
      <w:r>
        <w:t>.</w:t>
      </w:r>
      <w:r>
        <w:tab/>
        <w:t>Notes not part of Act</w:t>
      </w:r>
      <w:bookmarkEnd w:id="26"/>
      <w:bookmarkEnd w:id="27"/>
    </w:p>
    <w:p>
      <w:pPr>
        <w:pStyle w:val="Subsection"/>
        <w:spacing w:before="120"/>
      </w:pPr>
      <w:r>
        <w:tab/>
      </w:r>
      <w:r>
        <w:tab/>
        <w:t>Notes in this Act are provided to assist understanding and do not form part of the Act.</w:t>
      </w:r>
    </w:p>
    <w:p>
      <w:pPr>
        <w:pStyle w:val="Heading2"/>
      </w:pPr>
      <w:bookmarkStart w:id="28" w:name="_Toc404949841"/>
      <w:bookmarkStart w:id="29" w:name="_Toc381880703"/>
      <w:r>
        <w:rPr>
          <w:rStyle w:val="CharPartNo"/>
        </w:rPr>
        <w:t>Part 2</w:t>
      </w:r>
      <w:r>
        <w:t xml:space="preserve"> — </w:t>
      </w:r>
      <w:r>
        <w:rPr>
          <w:rStyle w:val="CharPartText"/>
        </w:rPr>
        <w:t>Enrolment and attendance</w:t>
      </w:r>
      <w:bookmarkEnd w:id="28"/>
      <w:bookmarkEnd w:id="29"/>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pPr>
      <w:bookmarkStart w:id="30" w:name="_Toc404949842"/>
      <w:bookmarkStart w:id="31" w:name="_Toc381880704"/>
      <w:r>
        <w:rPr>
          <w:rStyle w:val="CharDivNo"/>
        </w:rPr>
        <w:t>Division 1</w:t>
      </w:r>
      <w:r>
        <w:t> — </w:t>
      </w:r>
      <w:r>
        <w:rPr>
          <w:rStyle w:val="CharDivText"/>
        </w:rPr>
        <w:t>Compulsory education with alternatives in final years of compulsory education</w:t>
      </w:r>
      <w:bookmarkEnd w:id="30"/>
      <w:bookmarkEnd w:id="31"/>
    </w:p>
    <w:p>
      <w:pPr>
        <w:pStyle w:val="Footnoteheading"/>
      </w:pPr>
      <w:r>
        <w:tab/>
        <w:t>[Heading inserted by No. 46 of 2012 s. 6.]</w:t>
      </w:r>
    </w:p>
    <w:p>
      <w:pPr>
        <w:pStyle w:val="Heading4"/>
      </w:pPr>
      <w:bookmarkStart w:id="32" w:name="_Toc404949843"/>
      <w:bookmarkStart w:id="33" w:name="_Toc381880705"/>
      <w:r>
        <w:t>Subdivision 1 — Enrolment of children of compulsory school age</w:t>
      </w:r>
      <w:bookmarkEnd w:id="32"/>
      <w:bookmarkEnd w:id="33"/>
    </w:p>
    <w:p>
      <w:pPr>
        <w:pStyle w:val="Heading5"/>
      </w:pPr>
      <w:bookmarkStart w:id="34" w:name="_Toc404949844"/>
      <w:bookmarkStart w:id="35" w:name="_Toc381880706"/>
      <w:r>
        <w:rPr>
          <w:rStyle w:val="CharSectno"/>
        </w:rPr>
        <w:t>9</w:t>
      </w:r>
      <w:r>
        <w:t>.</w:t>
      </w:r>
      <w:r>
        <w:tab/>
        <w:t>When enrolment compulsory</w:t>
      </w:r>
      <w:bookmarkEnd w:id="34"/>
      <w:bookmarkEnd w:id="35"/>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w:t>
      </w:r>
    </w:p>
    <w:p>
      <w:pPr>
        <w:pStyle w:val="Heading5"/>
      </w:pPr>
      <w:bookmarkStart w:id="36" w:name="_Toc404949845"/>
      <w:bookmarkStart w:id="37" w:name="_Toc381880707"/>
      <w:r>
        <w:rPr>
          <w:rStyle w:val="CharSectno"/>
        </w:rPr>
        <w:t>10</w:t>
      </w:r>
      <w:r>
        <w:t>.</w:t>
      </w:r>
      <w:r>
        <w:tab/>
        <w:t>Ways in which s. 9 satisfied</w:t>
      </w:r>
      <w:bookmarkEnd w:id="36"/>
      <w:bookmarkEnd w:id="37"/>
    </w:p>
    <w:p>
      <w:pPr>
        <w:pStyle w:val="Subsection"/>
        <w:spacing w:before="12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pPr>
      <w:bookmarkStart w:id="38" w:name="_Toc404949846"/>
      <w:bookmarkStart w:id="39" w:name="_Toc381880708"/>
      <w:r>
        <w:rPr>
          <w:rStyle w:val="CharSectno"/>
        </w:rPr>
        <w:t>11</w:t>
      </w:r>
      <w:r>
        <w:t>.</w:t>
      </w:r>
      <w:r>
        <w:tab/>
        <w:t>Exemption from s. 9(1), Minister may grant etc.</w:t>
      </w:r>
      <w:bookmarkEnd w:id="38"/>
      <w:bookmarkEnd w:id="39"/>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40" w:name="_Toc404949847"/>
      <w:bookmarkStart w:id="41" w:name="_Toc381880709"/>
      <w:r>
        <w:t>Subdivision 1A — Alternatives to the operation of section 9 in final years of compulsory education</w:t>
      </w:r>
      <w:bookmarkEnd w:id="40"/>
      <w:bookmarkEnd w:id="41"/>
    </w:p>
    <w:p>
      <w:pPr>
        <w:pStyle w:val="Footnoteheading"/>
        <w:spacing w:before="100"/>
      </w:pPr>
      <w:r>
        <w:tab/>
        <w:t>[Heading inserted by No. 46 of 2012 s. 8.]</w:t>
      </w:r>
    </w:p>
    <w:p>
      <w:pPr>
        <w:pStyle w:val="Heading5"/>
        <w:spacing w:before="200"/>
      </w:pPr>
      <w:bookmarkStart w:id="42" w:name="_Toc404949848"/>
      <w:bookmarkStart w:id="43" w:name="_Toc381880710"/>
      <w:r>
        <w:rPr>
          <w:rStyle w:val="CharSectno"/>
        </w:rPr>
        <w:t>11A</w:t>
      </w:r>
      <w:r>
        <w:t>.</w:t>
      </w:r>
      <w:r>
        <w:tab/>
        <w:t>Terms used</w:t>
      </w:r>
      <w:bookmarkEnd w:id="42"/>
      <w:bookmarkEnd w:id="43"/>
    </w:p>
    <w:p>
      <w:pPr>
        <w:pStyle w:val="Subsection"/>
        <w:spacing w:before="120"/>
      </w:pPr>
      <w:r>
        <w:tab/>
        <w:t>(1)</w:t>
      </w:r>
      <w:r>
        <w:tab/>
        <w:t>In this Subdivision —</w:t>
      </w:r>
    </w:p>
    <w:p>
      <w:pPr>
        <w:pStyle w:val="Defstart"/>
        <w:spacing w:before="60"/>
      </w:pPr>
      <w:r>
        <w:rPr>
          <w:b/>
        </w:rPr>
        <w:tab/>
      </w:r>
      <w:r>
        <w:rPr>
          <w:rStyle w:val="CharDefText"/>
        </w:rPr>
        <w:t>course</w:t>
      </w:r>
      <w:r>
        <w:t xml:space="preserve"> includes a programme or activity;</w:t>
      </w:r>
    </w:p>
    <w:p>
      <w:pPr>
        <w:pStyle w:val="Defstart"/>
        <w:spacing w:before="60"/>
      </w:pPr>
      <w:r>
        <w:rPr>
          <w:b/>
        </w:rPr>
        <w:tab/>
      </w:r>
      <w:r>
        <w:rPr>
          <w:rStyle w:val="CharDefText"/>
        </w:rPr>
        <w:t>parent</w:t>
      </w:r>
      <w:r>
        <w:t>, in relation to a child, means —</w:t>
      </w:r>
    </w:p>
    <w:p>
      <w:pPr>
        <w:pStyle w:val="Defpara"/>
        <w:spacing w:before="60"/>
      </w:pPr>
      <w:r>
        <w:tab/>
        <w:t>(a)</w:t>
      </w:r>
      <w:r>
        <w:tab/>
        <w:t>a person who at law has responsibility for the long</w:t>
      </w:r>
      <w:r>
        <w:noBreakHyphen/>
        <w:t>term care, welfare and development of the child; or</w:t>
      </w:r>
    </w:p>
    <w:p>
      <w:pPr>
        <w:pStyle w:val="Defpara"/>
        <w:spacing w:before="60"/>
      </w:pPr>
      <w:r>
        <w:tab/>
        <w:t>(b)</w:t>
      </w:r>
      <w:r>
        <w:tab/>
        <w:t>a person who at law has responsibility for the day</w:t>
      </w:r>
      <w:r>
        <w:noBreakHyphen/>
        <w:t>to</w:t>
      </w:r>
      <w:r>
        <w:noBreakHyphen/>
        <w:t>day care, welfare and development of the child; or</w:t>
      </w:r>
    </w:p>
    <w:p>
      <w:pPr>
        <w:pStyle w:val="Defpara"/>
        <w:spacing w:before="60"/>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pPr>
      <w:r>
        <w:tab/>
        <w:t>[Section 11A inserted by No. 22 of 2005 s. 20; amended by No. 44 of 2008 s. 61(3).]</w:t>
      </w:r>
    </w:p>
    <w:p>
      <w:pPr>
        <w:pStyle w:val="Heading5"/>
      </w:pPr>
      <w:bookmarkStart w:id="44" w:name="_Toc404949849"/>
      <w:bookmarkStart w:id="45" w:name="_Toc381880711"/>
      <w:r>
        <w:rPr>
          <w:rStyle w:val="CharSectno"/>
        </w:rPr>
        <w:t>11B</w:t>
      </w:r>
      <w:r>
        <w:t>.</w:t>
      </w:r>
      <w:r>
        <w:tab/>
        <w:t>Options other than school etc. in final 2 years</w:t>
      </w:r>
      <w:bookmarkEnd w:id="44"/>
      <w:bookmarkEnd w:id="45"/>
    </w:p>
    <w:p>
      <w:pPr>
        <w:pStyle w:val="Subsection"/>
        <w:spacing w:before="120"/>
      </w:pPr>
      <w:r>
        <w:tab/>
        <w:t>(1)</w:t>
      </w:r>
      <w:r>
        <w:tab/>
        <w:t>In the final years of compulsory education a child may, despite section 9(1), participate in one or more of the following options —</w:t>
      </w:r>
    </w:p>
    <w:p>
      <w:pPr>
        <w:pStyle w:val="Indenta"/>
        <w:spacing w:before="60"/>
      </w:pPr>
      <w:r>
        <w:tab/>
        <w:t>(a)</w:t>
      </w:r>
      <w:r>
        <w:tab/>
        <w:t>undertaking —</w:t>
      </w:r>
    </w:p>
    <w:p>
      <w:pPr>
        <w:pStyle w:val="Indenti"/>
        <w:spacing w:before="60"/>
      </w:pPr>
      <w:r>
        <w:tab/>
        <w:t>(i)</w:t>
      </w:r>
      <w:r>
        <w:tab/>
        <w:t>a course of study provided by a university established under a written law or under a law of another State, or of a Territory, of the Commonwealth; or</w:t>
      </w:r>
    </w:p>
    <w:p>
      <w:pPr>
        <w:pStyle w:val="Indenti"/>
        <w:spacing w:before="60"/>
      </w:pPr>
      <w:r>
        <w:tab/>
        <w:t>(ii)</w:t>
      </w:r>
      <w:r>
        <w:tab/>
        <w:t xml:space="preserve">a higher education course registered under section 23 of the </w:t>
      </w:r>
      <w:r>
        <w:rPr>
          <w:i/>
          <w:iCs/>
        </w:rPr>
        <w:t>Higher Education Act 2004</w:t>
      </w:r>
      <w:r>
        <w:t>;</w:t>
      </w:r>
    </w:p>
    <w:p>
      <w:pPr>
        <w:pStyle w:val="Indenta"/>
        <w:spacing w:before="60"/>
      </w:pPr>
      <w:r>
        <w:tab/>
      </w:r>
      <w:r>
        <w:tab/>
        <w:t>or</w:t>
      </w:r>
    </w:p>
    <w:p>
      <w:pPr>
        <w:pStyle w:val="Indenta"/>
        <w:spacing w:before="60"/>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spacing w:before="60"/>
      </w:pPr>
      <w:r>
        <w:tab/>
        <w:t>(c)</w:t>
      </w:r>
      <w:r>
        <w:tab/>
        <w:t>being an apprentice; or</w:t>
      </w:r>
    </w:p>
    <w:p>
      <w:pPr>
        <w:pStyle w:val="Indenta"/>
        <w:spacing w:before="60"/>
      </w:pPr>
      <w:r>
        <w:tab/>
        <w:t>(d)</w:t>
      </w:r>
      <w:r>
        <w:tab/>
        <w:t>being employed under a contract of employment otherwise than in a capacity mentioned in paragraph (c), but subject to approval being in force under section 11G; or</w:t>
      </w:r>
    </w:p>
    <w:p>
      <w:pPr>
        <w:pStyle w:val="Indenta"/>
        <w:spacing w:before="60"/>
      </w:pPr>
      <w:r>
        <w:tab/>
        <w:t>(e)</w:t>
      </w:r>
      <w:r>
        <w:tab/>
        <w:t>undertaking a course prescribed under subsection (2).</w:t>
      </w:r>
    </w:p>
    <w:p>
      <w:pPr>
        <w:pStyle w:val="Subsection"/>
        <w:spacing w:before="120"/>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spacing w:before="100"/>
      </w:pPr>
      <w:r>
        <w:tab/>
      </w:r>
      <w:r>
        <w:tab/>
        <w:t>that does not otherwise come within subsection (1), to be an option for the purposes of that subsection.</w:t>
      </w:r>
    </w:p>
    <w:p>
      <w:pPr>
        <w:pStyle w:val="Subsection"/>
        <w:spacing w:before="120"/>
      </w:pPr>
      <w:r>
        <w:tab/>
        <w:t>(3)</w:t>
      </w:r>
      <w:r>
        <w:tab/>
        <w:t>An order under subsection (2) is to specify for a course the person or body that is the provider of the course.</w:t>
      </w:r>
    </w:p>
    <w:p>
      <w:pPr>
        <w:pStyle w:val="Subsection"/>
        <w:spacing w:before="120"/>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46" w:name="_Toc404949850"/>
      <w:bookmarkStart w:id="47" w:name="_Toc381880712"/>
      <w:r>
        <w:rPr>
          <w:rStyle w:val="CharSectno"/>
        </w:rPr>
        <w:t>11C</w:t>
      </w:r>
      <w:r>
        <w:t>.</w:t>
      </w:r>
      <w:r>
        <w:tab/>
        <w:t>Participation s. 11B option to be full</w:t>
      </w:r>
      <w:r>
        <w:noBreakHyphen/>
        <w:t>time</w:t>
      </w:r>
      <w:bookmarkEnd w:id="46"/>
      <w:bookmarkEnd w:id="47"/>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48" w:name="_Toc404949851"/>
      <w:bookmarkStart w:id="49" w:name="_Toc381880713"/>
      <w:r>
        <w:rPr>
          <w:rStyle w:val="CharSectno"/>
        </w:rPr>
        <w:t>11D</w:t>
      </w:r>
      <w:r>
        <w:t>.</w:t>
      </w:r>
      <w:r>
        <w:tab/>
        <w:t>Arrangements under s. 11B, parent to notify Minister of etc.</w:t>
      </w:r>
      <w:bookmarkEnd w:id="48"/>
      <w:bookmarkEnd w:id="49"/>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spacing w:before="120"/>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40"/>
      </w:pPr>
      <w:r>
        <w:tab/>
        <w:t>(6)</w:t>
      </w:r>
      <w:r>
        <w:tab/>
        <w:t>A notice under a provision of this section must be in a form approved by the Minister for the purposes of that provision.</w:t>
      </w:r>
    </w:p>
    <w:p>
      <w:pPr>
        <w:pStyle w:val="Subsection"/>
        <w:spacing w:before="140"/>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50" w:name="_Toc404949852"/>
      <w:bookmarkStart w:id="51" w:name="_Toc381880714"/>
      <w:r>
        <w:rPr>
          <w:rStyle w:val="CharSectno"/>
        </w:rPr>
        <w:t>11E</w:t>
      </w:r>
      <w:r>
        <w:t>.</w:t>
      </w:r>
      <w:r>
        <w:tab/>
        <w:t>Child enrolled under s. 11B in combination of courses, application of s. 11D to</w:t>
      </w:r>
      <w:bookmarkEnd w:id="50"/>
      <w:bookmarkEnd w:id="51"/>
    </w:p>
    <w:p>
      <w:pPr>
        <w:pStyle w:val="Subsection"/>
        <w:spacing w:before="140"/>
      </w:pPr>
      <w:r>
        <w:tab/>
        <w:t>(1)</w:t>
      </w:r>
      <w:r>
        <w:tab/>
        <w:t>This section applies to a notice under section 11D(1) relating to the enrolment of a child in a combination of courses.</w:t>
      </w:r>
    </w:p>
    <w:p>
      <w:pPr>
        <w:pStyle w:val="Subsection"/>
        <w:spacing w:before="140"/>
      </w:pPr>
      <w:r>
        <w:tab/>
        <w:t>(2)</w:t>
      </w:r>
      <w:r>
        <w:tab/>
        <w:t>Such a notice must also include particulars of any enrolment of the child for part</w:t>
      </w:r>
      <w:r>
        <w:noBreakHyphen/>
        <w:t>time studies at a school.</w:t>
      </w:r>
    </w:p>
    <w:p>
      <w:pPr>
        <w:pStyle w:val="Subsection"/>
        <w:spacing w:before="140"/>
      </w:pPr>
      <w:r>
        <w:tab/>
        <w:t>(3)</w:t>
      </w:r>
      <w:r>
        <w:tab/>
        <w:t>A notice to which this section applies does not come into force unless the Minister gives the parent concerned a formal written acknowledgment of the choice of courses to which the notice relates.</w:t>
      </w:r>
    </w:p>
    <w:p>
      <w:pPr>
        <w:pStyle w:val="Subsection"/>
        <w:spacing w:before="140"/>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spacing w:before="140"/>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spacing w:before="120"/>
      </w:pPr>
      <w:r>
        <w:tab/>
      </w:r>
      <w:r>
        <w:tab/>
        <w:t>meets the requirements of section 11C and regulations made for the purposes of that section.</w:t>
      </w:r>
    </w:p>
    <w:p>
      <w:pPr>
        <w:pStyle w:val="Subsection"/>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52" w:name="_Toc404949853"/>
      <w:bookmarkStart w:id="53" w:name="_Toc381880715"/>
      <w:r>
        <w:rPr>
          <w:rStyle w:val="CharSectno"/>
        </w:rPr>
        <w:t>11F</w:t>
      </w:r>
      <w:r>
        <w:t>.</w:t>
      </w:r>
      <w:r>
        <w:tab/>
        <w:t>Notice under s. 11D or 11E, duration and effect of</w:t>
      </w:r>
      <w:bookmarkEnd w:id="52"/>
      <w:bookmarkEnd w:id="53"/>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54" w:name="_Toc404949854"/>
      <w:bookmarkStart w:id="55" w:name="_Toc381880716"/>
      <w:r>
        <w:rPr>
          <w:rStyle w:val="CharSectno"/>
        </w:rPr>
        <w:t>11G</w:t>
      </w:r>
      <w:r>
        <w:t>.</w:t>
      </w:r>
      <w:r>
        <w:tab/>
        <w:t>Employment for s. 11B(1)(d), Minister’s approval of required etc.</w:t>
      </w:r>
      <w:bookmarkEnd w:id="54"/>
      <w:bookmarkEnd w:id="55"/>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56" w:name="_Toc404949855"/>
      <w:bookmarkStart w:id="57" w:name="_Toc381880717"/>
      <w:r>
        <w:rPr>
          <w:rStyle w:val="CharSectno"/>
        </w:rPr>
        <w:t>11H</w:t>
      </w:r>
      <w:r>
        <w:t>.</w:t>
      </w:r>
      <w:r>
        <w:tab/>
        <w:t>Child employed with s. 11G approval, parent to notify Minister of etc.</w:t>
      </w:r>
      <w:bookmarkEnd w:id="56"/>
      <w:bookmarkEnd w:id="57"/>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58" w:name="_Toc404949856"/>
      <w:bookmarkStart w:id="59" w:name="_Toc381880718"/>
      <w:r>
        <w:rPr>
          <w:rStyle w:val="CharSectno"/>
        </w:rPr>
        <w:t>11I</w:t>
      </w:r>
      <w:r>
        <w:t>.</w:t>
      </w:r>
      <w:r>
        <w:tab/>
        <w:t>Child to participate in options notified under s. 11D, 11E or 11H</w:t>
      </w:r>
      <w:bookmarkEnd w:id="58"/>
      <w:bookmarkEnd w:id="59"/>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60" w:name="_Toc404949857"/>
      <w:bookmarkStart w:id="61" w:name="_Toc381880719"/>
      <w:r>
        <w:rPr>
          <w:rStyle w:val="CharSectno"/>
        </w:rPr>
        <w:t>11J</w:t>
      </w:r>
      <w:r>
        <w:t>.</w:t>
      </w:r>
      <w:r>
        <w:tab/>
        <w:t>Participation by child, what constitutes</w:t>
      </w:r>
      <w:bookmarkEnd w:id="60"/>
      <w:bookmarkEnd w:id="61"/>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62" w:name="_Toc404949858"/>
      <w:bookmarkStart w:id="63" w:name="_Toc381880720"/>
      <w:r>
        <w:rPr>
          <w:rStyle w:val="CharSectno"/>
        </w:rPr>
        <w:t>11K</w:t>
      </w:r>
      <w:r>
        <w:t>.</w:t>
      </w:r>
      <w:r>
        <w:tab/>
        <w:t>Notice etc. by parent under s. 11D, 11G and 11H, Minister’s functions as to</w:t>
      </w:r>
      <w:bookmarkEnd w:id="62"/>
      <w:bookmarkEnd w:id="63"/>
    </w:p>
    <w:p>
      <w:pPr>
        <w:pStyle w:val="Subsection"/>
        <w:spacing w:before="18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8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64" w:name="_Toc404949859"/>
      <w:bookmarkStart w:id="65" w:name="_Toc381880721"/>
      <w:r>
        <w:rPr>
          <w:rStyle w:val="CharSectno"/>
        </w:rPr>
        <w:t>11L</w:t>
      </w:r>
      <w:r>
        <w:t>.</w:t>
      </w:r>
      <w:r>
        <w:tab/>
        <w:t>Independent child, designating child to be</w:t>
      </w:r>
      <w:bookmarkEnd w:id="64"/>
      <w:bookmarkEnd w:id="65"/>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66" w:name="_Toc404949860"/>
      <w:bookmarkStart w:id="67" w:name="_Toc381880722"/>
      <w:r>
        <w:rPr>
          <w:rStyle w:val="CharSectno"/>
        </w:rPr>
        <w:t>11M</w:t>
      </w:r>
      <w:r>
        <w:t>.</w:t>
      </w:r>
      <w:r>
        <w:tab/>
        <w:t>Minister’s functions as to this Subdivision</w:t>
      </w:r>
      <w:bookmarkEnd w:id="66"/>
      <w:bookmarkEnd w:id="67"/>
    </w:p>
    <w:p>
      <w:pPr>
        <w:pStyle w:val="Subsection"/>
        <w:keepNext/>
        <w:keepLines/>
        <w:spacing w:before="120"/>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The Minister is to from time to time consult with, and take into account the views of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w:t>
      </w:r>
    </w:p>
    <w:p>
      <w:pPr>
        <w:pStyle w:val="Heading5"/>
      </w:pPr>
      <w:bookmarkStart w:id="68" w:name="_Toc404949861"/>
      <w:bookmarkStart w:id="69" w:name="_Toc381880723"/>
      <w:r>
        <w:rPr>
          <w:rStyle w:val="CharSectno"/>
        </w:rPr>
        <w:t>11N</w:t>
      </w:r>
      <w:r>
        <w:t>.</w:t>
      </w:r>
      <w:r>
        <w:tab/>
        <w:t>Regulations for this Subdivision</w:t>
      </w:r>
      <w:bookmarkEnd w:id="68"/>
      <w:bookmarkEnd w:id="69"/>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70" w:name="_Toc404949862"/>
      <w:bookmarkStart w:id="71" w:name="_Toc381880724"/>
      <w:r>
        <w:t>Subdivision 2 — Inquiries to check compliance with sections 9 and 11I</w:t>
      </w:r>
      <w:bookmarkEnd w:id="70"/>
      <w:bookmarkEnd w:id="71"/>
    </w:p>
    <w:p>
      <w:pPr>
        <w:pStyle w:val="Footnoteheading"/>
      </w:pPr>
      <w:r>
        <w:tab/>
        <w:t>[Heading amended by No. 22 of 2005 s. 22.]</w:t>
      </w:r>
    </w:p>
    <w:p>
      <w:pPr>
        <w:pStyle w:val="Heading5"/>
      </w:pPr>
      <w:bookmarkStart w:id="72" w:name="_Toc404949863"/>
      <w:bookmarkStart w:id="73" w:name="_Toc381880725"/>
      <w:r>
        <w:rPr>
          <w:rStyle w:val="CharSectno"/>
        </w:rPr>
        <w:t>12</w:t>
      </w:r>
      <w:r>
        <w:t>.</w:t>
      </w:r>
      <w:r>
        <w:tab/>
        <w:t>Authorised persons, authorisation of</w:t>
      </w:r>
      <w:bookmarkEnd w:id="72"/>
      <w:bookmarkEnd w:id="73"/>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74" w:name="_Toc404949864"/>
      <w:bookmarkStart w:id="75" w:name="_Toc381880726"/>
      <w:r>
        <w:rPr>
          <w:rStyle w:val="CharSectno"/>
        </w:rPr>
        <w:t>13</w:t>
      </w:r>
      <w:r>
        <w:t>.</w:t>
      </w:r>
      <w:r>
        <w:tab/>
        <w:t>Authorised person, powers of</w:t>
      </w:r>
      <w:bookmarkEnd w:id="74"/>
      <w:bookmarkEnd w:id="75"/>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76" w:name="_Toc404949865"/>
      <w:bookmarkStart w:id="77" w:name="_Toc381880727"/>
      <w:r>
        <w:rPr>
          <w:rStyle w:val="CharSectno"/>
        </w:rPr>
        <w:t>14</w:t>
      </w:r>
      <w:r>
        <w:t>.</w:t>
      </w:r>
      <w:r>
        <w:tab/>
        <w:t>Authorised person, certificate of authorisation for</w:t>
      </w:r>
      <w:bookmarkEnd w:id="76"/>
      <w:bookmarkEnd w:id="77"/>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78" w:name="_Toc404949866"/>
      <w:bookmarkStart w:id="79" w:name="_Toc381880728"/>
      <w:r>
        <w:rPr>
          <w:rStyle w:val="CharSectno"/>
        </w:rPr>
        <w:t>15</w:t>
      </w:r>
      <w:r>
        <w:t>.</w:t>
      </w:r>
      <w:r>
        <w:tab/>
        <w:t>Pretending to be authorised person, offence</w:t>
      </w:r>
      <w:bookmarkEnd w:id="78"/>
      <w:bookmarkEnd w:id="79"/>
    </w:p>
    <w:p>
      <w:pPr>
        <w:pStyle w:val="Subsection"/>
      </w:pPr>
      <w:r>
        <w:tab/>
      </w:r>
      <w:r>
        <w:tab/>
        <w:t>A person who is not authorised under section 12 must not pretend to be an authorised person.</w:t>
      </w:r>
    </w:p>
    <w:p>
      <w:pPr>
        <w:pStyle w:val="Penstart"/>
      </w:pPr>
      <w:r>
        <w:tab/>
        <w:t>Penalty: $5 000.</w:t>
      </w:r>
    </w:p>
    <w:p>
      <w:pPr>
        <w:pStyle w:val="Footnotesection"/>
      </w:pPr>
      <w:r>
        <w:tab/>
        <w:t>[Section 15 amended by No. 50 of 2003 s. 94(2).]</w:t>
      </w:r>
    </w:p>
    <w:p>
      <w:pPr>
        <w:pStyle w:val="Heading3"/>
      </w:pPr>
      <w:bookmarkStart w:id="80" w:name="_Toc404949867"/>
      <w:bookmarkStart w:id="81" w:name="_Toc381880729"/>
      <w:r>
        <w:rPr>
          <w:rStyle w:val="CharDivNo"/>
        </w:rPr>
        <w:t>Division 2</w:t>
      </w:r>
      <w:r>
        <w:t xml:space="preserve"> — </w:t>
      </w:r>
      <w:r>
        <w:rPr>
          <w:rStyle w:val="CharDivText"/>
        </w:rPr>
        <w:t>Enrolment, all schools</w:t>
      </w:r>
      <w:bookmarkEnd w:id="80"/>
      <w:bookmarkEnd w:id="81"/>
    </w:p>
    <w:p>
      <w:pPr>
        <w:pStyle w:val="Heading5"/>
      </w:pPr>
      <w:bookmarkStart w:id="82" w:name="_Toc404949868"/>
      <w:bookmarkStart w:id="83" w:name="_Toc381880730"/>
      <w:r>
        <w:rPr>
          <w:rStyle w:val="CharSectno"/>
        </w:rPr>
        <w:t>16</w:t>
      </w:r>
      <w:r>
        <w:t>.</w:t>
      </w:r>
      <w:r>
        <w:tab/>
        <w:t>Information required when applying to enrol</w:t>
      </w:r>
      <w:bookmarkEnd w:id="82"/>
      <w:bookmarkEnd w:id="83"/>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84" w:name="_Toc404949869"/>
      <w:bookmarkStart w:id="85" w:name="_Toc381880731"/>
      <w:r>
        <w:rPr>
          <w:rStyle w:val="CharSectno"/>
        </w:rPr>
        <w:t>17</w:t>
      </w:r>
      <w:r>
        <w:t>.</w:t>
      </w:r>
      <w:r>
        <w:tab/>
        <w:t>Change of s. 16 particulars, principal to be notified of</w:t>
      </w:r>
      <w:bookmarkEnd w:id="84"/>
      <w:bookmarkEnd w:id="85"/>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86" w:name="_Toc404949870"/>
      <w:bookmarkStart w:id="87" w:name="_Toc381880732"/>
      <w:r>
        <w:rPr>
          <w:rStyle w:val="CharSectno"/>
        </w:rPr>
        <w:t>18</w:t>
      </w:r>
      <w:r>
        <w:t>.</w:t>
      </w:r>
      <w:r>
        <w:tab/>
        <w:t>Child enrolment application by one parent, principal may act on</w:t>
      </w:r>
      <w:bookmarkEnd w:id="86"/>
      <w:bookmarkEnd w:id="87"/>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88" w:name="_Toc404949871"/>
      <w:bookmarkStart w:id="89" w:name="_Toc381880733"/>
      <w:r>
        <w:rPr>
          <w:rStyle w:val="CharSectno"/>
        </w:rPr>
        <w:t>19</w:t>
      </w:r>
      <w:r>
        <w:t>.</w:t>
      </w:r>
      <w:r>
        <w:tab/>
        <w:t>Enrolment register, principal’s duties as to</w:t>
      </w:r>
      <w:bookmarkEnd w:id="88"/>
      <w:bookmarkEnd w:id="89"/>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90" w:name="_Toc404949872"/>
      <w:bookmarkStart w:id="91" w:name="_Toc381880734"/>
      <w:r>
        <w:rPr>
          <w:rStyle w:val="CharSectno"/>
        </w:rPr>
        <w:t>20</w:t>
      </w:r>
      <w:r>
        <w:t>.</w:t>
      </w:r>
      <w:r>
        <w:tab/>
        <w:t>Cancelling enrolment, principal’s powers as to</w:t>
      </w:r>
      <w:bookmarkEnd w:id="90"/>
      <w:bookmarkEnd w:id="91"/>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92" w:name="_Toc404949873"/>
      <w:bookmarkStart w:id="93" w:name="_Toc381880735"/>
      <w:r>
        <w:rPr>
          <w:rStyle w:val="CharSectno"/>
        </w:rPr>
        <w:t>21</w:t>
      </w:r>
      <w:r>
        <w:t>.</w:t>
      </w:r>
      <w:r>
        <w:tab/>
        <w:t>Removing child from school register, when allowed</w:t>
      </w:r>
      <w:bookmarkEnd w:id="92"/>
      <w:bookmarkEnd w:id="93"/>
    </w:p>
    <w:p>
      <w:pPr>
        <w:pStyle w:val="Subsection"/>
      </w:pPr>
      <w:r>
        <w:tab/>
        <w:t>(1)</w:t>
      </w:r>
      <w:r>
        <w:tab/>
        <w:t>A principal of a school is not to remove from the register for the school the name of a child of compulsory school age unless —</w:t>
      </w:r>
    </w:p>
    <w:p>
      <w:pPr>
        <w:pStyle w:val="Indenta"/>
        <w:spacing w:before="60"/>
      </w:pPr>
      <w:r>
        <w:tab/>
        <w:t>(a)</w:t>
      </w:r>
      <w:r>
        <w:tab/>
        <w:t>the principal believes on reasonable grounds that the child has enrolled in another school in this State or elsewhere; or</w:t>
      </w:r>
    </w:p>
    <w:p>
      <w:pPr>
        <w:pStyle w:val="Indenta"/>
        <w:spacing w:before="60"/>
      </w:pPr>
      <w:r>
        <w:tab/>
        <w:t>(b)</w:t>
      </w:r>
      <w:r>
        <w:tab/>
        <w:t>the principal believes on reasonable grounds that the child is no longer resident in this State; or</w:t>
      </w:r>
    </w:p>
    <w:p>
      <w:pPr>
        <w:pStyle w:val="Indenta"/>
        <w:spacing w:before="60"/>
      </w:pPr>
      <w:r>
        <w:tab/>
        <w:t>(c)</w:t>
      </w:r>
      <w:r>
        <w:tab/>
        <w:t>an exemption is granted under section 11 in respect of the child; or</w:t>
      </w:r>
    </w:p>
    <w:p>
      <w:pPr>
        <w:pStyle w:val="Indenta"/>
        <w:spacing w:before="60"/>
      </w:pPr>
      <w:r>
        <w:tab/>
        <w:t>(d)</w:t>
      </w:r>
      <w:r>
        <w:tab/>
        <w:t>a parent of the child is registered under section 48 as the child’s home educator; or</w:t>
      </w:r>
    </w:p>
    <w:p>
      <w:pPr>
        <w:pStyle w:val="Indenta"/>
        <w:spacing w:before="60"/>
      </w:pPr>
      <w:r>
        <w:tab/>
        <w:t>(e)</w:t>
      </w:r>
      <w:r>
        <w:tab/>
        <w:t>the enrolment is cancelled under section 20 or 83; or</w:t>
      </w:r>
    </w:p>
    <w:p>
      <w:pPr>
        <w:pStyle w:val="Indenta"/>
        <w:spacing w:before="60"/>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94" w:name="_Toc404949874"/>
      <w:bookmarkStart w:id="95" w:name="_Toc381880736"/>
      <w:r>
        <w:rPr>
          <w:rStyle w:val="CharDivNo"/>
        </w:rPr>
        <w:t>Division 3</w:t>
      </w:r>
      <w:r>
        <w:t xml:space="preserve"> — </w:t>
      </w:r>
      <w:r>
        <w:rPr>
          <w:rStyle w:val="CharDivText"/>
        </w:rPr>
        <w:t>Attendance, all schools</w:t>
      </w:r>
      <w:bookmarkEnd w:id="94"/>
      <w:bookmarkEnd w:id="95"/>
    </w:p>
    <w:p>
      <w:pPr>
        <w:pStyle w:val="Heading5"/>
      </w:pPr>
      <w:bookmarkStart w:id="96" w:name="_Toc404949875"/>
      <w:bookmarkStart w:id="97" w:name="_Toc381880737"/>
      <w:r>
        <w:rPr>
          <w:rStyle w:val="CharSectno"/>
        </w:rPr>
        <w:t>22</w:t>
      </w:r>
      <w:r>
        <w:t>.</w:t>
      </w:r>
      <w:r>
        <w:tab/>
        <w:t>Term used: school</w:t>
      </w:r>
      <w:bookmarkEnd w:id="96"/>
      <w:bookmarkEnd w:id="97"/>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98" w:name="_Toc404949876"/>
      <w:bookmarkStart w:id="99" w:name="_Toc381880738"/>
      <w:r>
        <w:rPr>
          <w:rStyle w:val="CharSectno"/>
        </w:rPr>
        <w:t>23</w:t>
      </w:r>
      <w:r>
        <w:t>.</w:t>
      </w:r>
      <w:r>
        <w:tab/>
        <w:t>Attendance requirements</w:t>
      </w:r>
      <w:bookmarkEnd w:id="98"/>
      <w:bookmarkEnd w:id="99"/>
    </w:p>
    <w:p>
      <w:pPr>
        <w:pStyle w:val="Subsection"/>
      </w:pPr>
      <w:r>
        <w:tab/>
        <w:t>(1)</w:t>
      </w:r>
      <w:r>
        <w:tab/>
        <w:t>A student must on the days on which the school is open for instruction —</w:t>
      </w:r>
    </w:p>
    <w:p>
      <w:pPr>
        <w:pStyle w:val="Indenta"/>
        <w:spacing w:before="60"/>
      </w:pPr>
      <w:r>
        <w:tab/>
        <w:t>(a)</w:t>
      </w:r>
      <w:r>
        <w:tab/>
        <w:t>either —</w:t>
      </w:r>
    </w:p>
    <w:p>
      <w:pPr>
        <w:pStyle w:val="Indenti"/>
        <w:spacing w:before="60"/>
      </w:pPr>
      <w:r>
        <w:tab/>
        <w:t>(i)</w:t>
      </w:r>
      <w:r>
        <w:tab/>
        <w:t>attend the school at which he or she is enrolled; or</w:t>
      </w:r>
    </w:p>
    <w:p>
      <w:pPr>
        <w:pStyle w:val="Indenti"/>
        <w:spacing w:before="60"/>
      </w:pPr>
      <w:r>
        <w:tab/>
        <w:t>(ii)</w:t>
      </w:r>
      <w:r>
        <w:tab/>
        <w:t>otherwise participate in an educational programme of the school whether at the school or elsewhere,</w:t>
      </w:r>
    </w:p>
    <w:p>
      <w:pPr>
        <w:pStyle w:val="Indenta"/>
        <w:spacing w:before="60"/>
      </w:pPr>
      <w:r>
        <w:tab/>
      </w:r>
      <w:r>
        <w:tab/>
        <w:t>as required by the principal; or</w:t>
      </w:r>
    </w:p>
    <w:p>
      <w:pPr>
        <w:pStyle w:val="Indenta"/>
        <w:spacing w:before="60"/>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spacing w:before="60"/>
      </w:pPr>
      <w:r>
        <w:tab/>
        <w:t>(a)</w:t>
      </w:r>
      <w:r>
        <w:tab/>
        <w:t>section 25 (which relates to non</w:t>
      </w:r>
      <w:r>
        <w:noBreakHyphen/>
        <w:t>attendance for reasonable cause); and</w:t>
      </w:r>
    </w:p>
    <w:p>
      <w:pPr>
        <w:pStyle w:val="Indenta"/>
        <w:spacing w:before="60"/>
      </w:pPr>
      <w:r>
        <w:tab/>
        <w:t>(b)</w:t>
      </w:r>
      <w:r>
        <w:tab/>
        <w:t>section 27 (which enables a principal to require non</w:t>
      </w:r>
      <w:r>
        <w:noBreakHyphen/>
        <w:t>attendance for health reasons); and</w:t>
      </w:r>
    </w:p>
    <w:p>
      <w:pPr>
        <w:pStyle w:val="Indenta"/>
        <w:spacing w:before="60"/>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100" w:name="_Toc404949877"/>
      <w:bookmarkStart w:id="101" w:name="_Toc381880739"/>
      <w:r>
        <w:rPr>
          <w:rStyle w:val="CharSectno"/>
        </w:rPr>
        <w:t>24</w:t>
      </w:r>
      <w:r>
        <w:t>.</w:t>
      </w:r>
      <w:r>
        <w:tab/>
        <w:t>Attendance at place outside school, arrangement for etc.</w:t>
      </w:r>
      <w:bookmarkEnd w:id="100"/>
      <w:bookmarkEnd w:id="101"/>
    </w:p>
    <w:p>
      <w:pPr>
        <w:pStyle w:val="Subsection"/>
      </w:pPr>
      <w:r>
        <w:tab/>
        <w:t>(1)</w:t>
      </w:r>
      <w:r>
        <w:tab/>
        <w:t>An arrangement in writing may be entered into for a student —</w:t>
      </w:r>
    </w:p>
    <w:p>
      <w:pPr>
        <w:pStyle w:val="Indenta"/>
        <w:spacing w:before="60"/>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spacing w:before="400"/>
      </w:pPr>
      <w:bookmarkStart w:id="102" w:name="_Toc404949878"/>
      <w:bookmarkStart w:id="103" w:name="_Toc381880740"/>
      <w:r>
        <w:rPr>
          <w:rStyle w:val="CharSectno"/>
        </w:rPr>
        <w:t>25</w:t>
      </w:r>
      <w:r>
        <w:t>.</w:t>
      </w:r>
      <w:r>
        <w:tab/>
        <w:t>When student excused from attendance</w:t>
      </w:r>
      <w:bookmarkEnd w:id="102"/>
      <w:bookmarkEnd w:id="103"/>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104" w:name="_Toc404949879"/>
      <w:bookmarkStart w:id="105" w:name="_Toc381880741"/>
      <w:r>
        <w:rPr>
          <w:rStyle w:val="CharSectno"/>
        </w:rPr>
        <w:t>26</w:t>
      </w:r>
      <w:r>
        <w:t>.</w:t>
      </w:r>
      <w:r>
        <w:tab/>
        <w:t>Doubtful reasons given for child’s non-attendance, principal may refer to Attendance Panel etc.</w:t>
      </w:r>
      <w:bookmarkEnd w:id="104"/>
      <w:bookmarkEnd w:id="105"/>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ind w:left="890" w:hanging="890"/>
      </w:pPr>
      <w:r>
        <w:tab/>
        <w:t>[Section 26 amended by No. 22 of 2005 s. 39(1).]</w:t>
      </w:r>
    </w:p>
    <w:p>
      <w:pPr>
        <w:pStyle w:val="Heading5"/>
      </w:pPr>
      <w:bookmarkStart w:id="106" w:name="_Toc404949880"/>
      <w:bookmarkStart w:id="107" w:name="_Toc381880742"/>
      <w:r>
        <w:rPr>
          <w:rStyle w:val="CharSectno"/>
        </w:rPr>
        <w:t>27</w:t>
      </w:r>
      <w:r>
        <w:t>.</w:t>
      </w:r>
      <w:r>
        <w:tab/>
        <w:t>Infectious etc. student, principal may require non</w:t>
      </w:r>
      <w:r>
        <w:noBreakHyphen/>
        <w:t>attendance of</w:t>
      </w:r>
      <w:bookmarkEnd w:id="106"/>
      <w:bookmarkEnd w:id="107"/>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108" w:name="_Toc404949881"/>
      <w:bookmarkStart w:id="109" w:name="_Toc381880743"/>
      <w:r>
        <w:rPr>
          <w:rStyle w:val="CharSectno"/>
        </w:rPr>
        <w:t>28</w:t>
      </w:r>
      <w:r>
        <w:t>.</w:t>
      </w:r>
      <w:r>
        <w:tab/>
        <w:t>Attendance records, principal’s duties as to</w:t>
      </w:r>
      <w:bookmarkEnd w:id="108"/>
      <w:bookmarkEnd w:id="109"/>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10" w:name="_Toc404949882"/>
      <w:bookmarkStart w:id="111" w:name="_Toc381880744"/>
      <w:r>
        <w:rPr>
          <w:rStyle w:val="CharSectno"/>
        </w:rPr>
        <w:t>29</w:t>
      </w:r>
      <w:r>
        <w:t>.</w:t>
      </w:r>
      <w:r>
        <w:tab/>
        <w:t>Employing child during school hours, offence</w:t>
      </w:r>
      <w:bookmarkEnd w:id="110"/>
      <w:bookmarkEnd w:id="111"/>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w:t>
      </w:r>
    </w:p>
    <w:p>
      <w:pPr>
        <w:pStyle w:val="Heading3"/>
      </w:pPr>
      <w:bookmarkStart w:id="112" w:name="_Toc404949883"/>
      <w:bookmarkStart w:id="113" w:name="_Toc381880745"/>
      <w:r>
        <w:rPr>
          <w:rStyle w:val="CharDivNo"/>
        </w:rPr>
        <w:t>Division 4</w:t>
      </w:r>
      <w:r>
        <w:t xml:space="preserve"> — </w:t>
      </w:r>
      <w:r>
        <w:rPr>
          <w:rStyle w:val="CharDivText"/>
        </w:rPr>
        <w:t>Government schools, absence for special observance</w:t>
      </w:r>
      <w:bookmarkEnd w:id="112"/>
      <w:bookmarkEnd w:id="113"/>
    </w:p>
    <w:p>
      <w:pPr>
        <w:pStyle w:val="Heading5"/>
      </w:pPr>
      <w:bookmarkStart w:id="114" w:name="_Toc404949884"/>
      <w:bookmarkStart w:id="115" w:name="_Toc381880746"/>
      <w:r>
        <w:rPr>
          <w:rStyle w:val="CharSectno"/>
        </w:rPr>
        <w:t>30</w:t>
      </w:r>
      <w:r>
        <w:t>.</w:t>
      </w:r>
      <w:r>
        <w:tab/>
        <w:t>Recognized religious or cultural period, child excused from attendance for</w:t>
      </w:r>
      <w:bookmarkEnd w:id="114"/>
      <w:bookmarkEnd w:id="115"/>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116" w:name="_Toc404949885"/>
      <w:bookmarkStart w:id="117" w:name="_Toc381880747"/>
      <w:r>
        <w:rPr>
          <w:rStyle w:val="CharSectno"/>
        </w:rPr>
        <w:t>31</w:t>
      </w:r>
      <w:r>
        <w:t>.</w:t>
      </w:r>
      <w:r>
        <w:tab/>
        <w:t>Days etc. to which s. 30 applies</w:t>
      </w:r>
      <w:bookmarkEnd w:id="116"/>
      <w:bookmarkEnd w:id="117"/>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118" w:name="_Toc404949886"/>
      <w:bookmarkStart w:id="119" w:name="_Toc381880748"/>
      <w:r>
        <w:rPr>
          <w:rStyle w:val="CharDivNo"/>
        </w:rPr>
        <w:t>Division 5</w:t>
      </w:r>
      <w:r>
        <w:t xml:space="preserve"> — </w:t>
      </w:r>
      <w:r>
        <w:rPr>
          <w:rStyle w:val="CharDivText"/>
        </w:rPr>
        <w:t>Absentee students and non</w:t>
      </w:r>
      <w:r>
        <w:rPr>
          <w:rStyle w:val="CharDivText"/>
        </w:rPr>
        <w:noBreakHyphen/>
        <w:t>participating children</w:t>
      </w:r>
      <w:bookmarkEnd w:id="118"/>
      <w:bookmarkEnd w:id="119"/>
    </w:p>
    <w:p>
      <w:pPr>
        <w:pStyle w:val="Footnoteheading"/>
        <w:spacing w:before="100"/>
      </w:pPr>
      <w:r>
        <w:tab/>
        <w:t>[Heading amended by No. 22 of 2005 s. 26.]</w:t>
      </w:r>
    </w:p>
    <w:p>
      <w:pPr>
        <w:pStyle w:val="Heading4"/>
      </w:pPr>
      <w:bookmarkStart w:id="120" w:name="_Toc404949887"/>
      <w:bookmarkStart w:id="121" w:name="_Toc381880749"/>
      <w:r>
        <w:t>Subdivision 1 — Preliminary</w:t>
      </w:r>
      <w:bookmarkEnd w:id="120"/>
      <w:bookmarkEnd w:id="121"/>
    </w:p>
    <w:p>
      <w:pPr>
        <w:pStyle w:val="Heading5"/>
      </w:pPr>
      <w:bookmarkStart w:id="122" w:name="_Toc404949888"/>
      <w:bookmarkStart w:id="123" w:name="_Toc381880750"/>
      <w:r>
        <w:rPr>
          <w:rStyle w:val="CharSectno"/>
        </w:rPr>
        <w:t>32</w:t>
      </w:r>
      <w:r>
        <w:t>.</w:t>
      </w:r>
      <w:r>
        <w:tab/>
        <w:t>Terms used</w:t>
      </w:r>
      <w:bookmarkEnd w:id="122"/>
      <w:bookmarkEnd w:id="123"/>
    </w:p>
    <w:p>
      <w:pPr>
        <w:pStyle w:val="Subsection"/>
        <w:spacing w:before="14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pPr>
      <w:bookmarkStart w:id="124" w:name="_Toc404949889"/>
      <w:bookmarkStart w:id="125" w:name="_Toc381880751"/>
      <w:r>
        <w:t>Subdivision 2 — Attendance officers</w:t>
      </w:r>
      <w:bookmarkEnd w:id="124"/>
      <w:bookmarkEnd w:id="125"/>
    </w:p>
    <w:p>
      <w:pPr>
        <w:pStyle w:val="Footnoteheading"/>
        <w:spacing w:before="80"/>
      </w:pPr>
      <w:r>
        <w:tab/>
        <w:t>[Heading amended by No. 22 of 2005 s. 28.]</w:t>
      </w:r>
    </w:p>
    <w:p>
      <w:pPr>
        <w:pStyle w:val="Heading5"/>
        <w:spacing w:before="180"/>
      </w:pPr>
      <w:bookmarkStart w:id="126" w:name="_Toc404949890"/>
      <w:bookmarkStart w:id="127" w:name="_Toc381880752"/>
      <w:r>
        <w:rPr>
          <w:rStyle w:val="CharSectno"/>
        </w:rPr>
        <w:t>33</w:t>
      </w:r>
      <w:r>
        <w:t>.</w:t>
      </w:r>
      <w:r>
        <w:tab/>
        <w:t>Attendance officers, designation of</w:t>
      </w:r>
      <w:bookmarkEnd w:id="126"/>
      <w:bookmarkEnd w:id="127"/>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128" w:name="_Toc404949891"/>
      <w:bookmarkStart w:id="129" w:name="_Toc381880753"/>
      <w:r>
        <w:rPr>
          <w:rStyle w:val="CharSectno"/>
        </w:rPr>
        <w:t>34</w:t>
      </w:r>
      <w:r>
        <w:t>.</w:t>
      </w:r>
      <w:r>
        <w:tab/>
        <w:t>Attendance officer, certificate of designation for</w:t>
      </w:r>
      <w:bookmarkEnd w:id="128"/>
      <w:bookmarkEnd w:id="129"/>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spacing w:before="80"/>
      </w:pPr>
      <w:r>
        <w:tab/>
        <w:t>[Section 34 amended by No. 22 of 2005 s. 40.]</w:t>
      </w:r>
    </w:p>
    <w:p>
      <w:pPr>
        <w:pStyle w:val="Heading5"/>
      </w:pPr>
      <w:bookmarkStart w:id="130" w:name="_Toc404949892"/>
      <w:bookmarkStart w:id="131" w:name="_Toc381880754"/>
      <w:r>
        <w:rPr>
          <w:rStyle w:val="CharSectno"/>
        </w:rPr>
        <w:t>35</w:t>
      </w:r>
      <w:r>
        <w:t>.</w:t>
      </w:r>
      <w:r>
        <w:tab/>
        <w:t>Pretending to be attendance officer, offence</w:t>
      </w:r>
      <w:bookmarkEnd w:id="130"/>
      <w:bookmarkEnd w:id="131"/>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132" w:name="_Toc404949893"/>
      <w:bookmarkStart w:id="133" w:name="_Toc381880755"/>
      <w:r>
        <w:t>Subdivision 3 — Powers of attendance officers</w:t>
      </w:r>
      <w:bookmarkEnd w:id="132"/>
      <w:bookmarkEnd w:id="133"/>
    </w:p>
    <w:p>
      <w:pPr>
        <w:pStyle w:val="Footnoteheading"/>
      </w:pPr>
      <w:r>
        <w:tab/>
        <w:t>[Heading amended by No. 22 of 2005 s. 29.]</w:t>
      </w:r>
    </w:p>
    <w:p>
      <w:pPr>
        <w:pStyle w:val="Heading5"/>
      </w:pPr>
      <w:bookmarkStart w:id="134" w:name="_Toc404949894"/>
      <w:bookmarkStart w:id="135" w:name="_Toc381880756"/>
      <w:r>
        <w:rPr>
          <w:rStyle w:val="CharSectno"/>
        </w:rPr>
        <w:t>36</w:t>
      </w:r>
      <w:r>
        <w:t>.</w:t>
      </w:r>
      <w:r>
        <w:tab/>
        <w:t>Powers to detain and question and to enter public places</w:t>
      </w:r>
      <w:bookmarkEnd w:id="134"/>
      <w:bookmarkEnd w:id="135"/>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spacing w:before="80"/>
      </w:pPr>
      <w:r>
        <w:tab/>
        <w:t>[Section 36 amended by No. 22 of 2005 s. 30 and 40.]</w:t>
      </w:r>
    </w:p>
    <w:p>
      <w:pPr>
        <w:pStyle w:val="Heading5"/>
      </w:pPr>
      <w:bookmarkStart w:id="136" w:name="_Toc404949895"/>
      <w:bookmarkStart w:id="137" w:name="_Toc381880757"/>
      <w:r>
        <w:rPr>
          <w:rStyle w:val="CharSectno"/>
        </w:rPr>
        <w:t>37</w:t>
      </w:r>
      <w:r>
        <w:t>.</w:t>
      </w:r>
      <w:r>
        <w:tab/>
        <w:t>Obstructing etc. attendance officer, offence</w:t>
      </w:r>
      <w:bookmarkEnd w:id="136"/>
      <w:bookmarkEnd w:id="137"/>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$500.</w:t>
      </w:r>
    </w:p>
    <w:p>
      <w:pPr>
        <w:pStyle w:val="Footnotesection"/>
        <w:spacing w:before="80"/>
      </w:pPr>
      <w:r>
        <w:tab/>
        <w:t>[Section 37 amended by No. 22 of 2005 s. 40(1).]</w:t>
      </w:r>
    </w:p>
    <w:p>
      <w:pPr>
        <w:pStyle w:val="Heading4"/>
      </w:pPr>
      <w:bookmarkStart w:id="138" w:name="_Toc404949896"/>
      <w:bookmarkStart w:id="139" w:name="_Toc381880758"/>
      <w:r>
        <w:t>Subdivision 4 — Dealing with non</w:t>
      </w:r>
      <w:r>
        <w:noBreakHyphen/>
        <w:t>attendance and non</w:t>
      </w:r>
      <w:r>
        <w:noBreakHyphen/>
        <w:t>participation and enforcing attendance and participation</w:t>
      </w:r>
      <w:bookmarkEnd w:id="138"/>
      <w:bookmarkEnd w:id="139"/>
    </w:p>
    <w:p>
      <w:pPr>
        <w:pStyle w:val="Footnoteheading"/>
        <w:spacing w:before="80"/>
      </w:pPr>
      <w:r>
        <w:tab/>
        <w:t>[Heading amended by No. 22 of 2005 s. 31.]</w:t>
      </w:r>
    </w:p>
    <w:p>
      <w:pPr>
        <w:pStyle w:val="Heading5"/>
        <w:spacing w:before="180"/>
      </w:pPr>
      <w:bookmarkStart w:id="140" w:name="_Toc404949897"/>
      <w:bookmarkStart w:id="141" w:name="_Toc381880759"/>
      <w:r>
        <w:rPr>
          <w:rStyle w:val="CharSectno"/>
        </w:rPr>
        <w:t>38</w:t>
      </w:r>
      <w:r>
        <w:t>.</w:t>
      </w:r>
      <w:r>
        <w:tab/>
        <w:t>Breach of s. 23, offence by parent and child</w:t>
      </w:r>
      <w:bookmarkEnd w:id="140"/>
      <w:bookmarkEnd w:id="141"/>
    </w:p>
    <w:p>
      <w:pPr>
        <w:pStyle w:val="Subsection"/>
        <w:spacing w:before="140"/>
      </w:pPr>
      <w:r>
        <w:tab/>
        <w:t>(1)</w:t>
      </w:r>
      <w:r>
        <w:tab/>
        <w:t>A parent of a child of compulsory school age who is enrolled at a school must ensure that section 23 is complied with by the child.</w:t>
      </w:r>
    </w:p>
    <w:p>
      <w:pPr>
        <w:pStyle w:val="Penstart"/>
      </w:pPr>
      <w:r>
        <w:tab/>
        <w:t>Penalty: $1 000.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$10.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spacing w:before="80"/>
      </w:pPr>
      <w:r>
        <w:tab/>
        <w:t>[Section 38 amended by No. 22 of 2005 s. 32.]</w:t>
      </w:r>
    </w:p>
    <w:p>
      <w:pPr>
        <w:pStyle w:val="Heading5"/>
        <w:spacing w:before="180"/>
      </w:pPr>
      <w:bookmarkStart w:id="142" w:name="_Toc404949898"/>
      <w:bookmarkStart w:id="143" w:name="_Toc381880760"/>
      <w:r>
        <w:rPr>
          <w:rStyle w:val="CharSectno"/>
        </w:rPr>
        <w:t>39</w:t>
      </w:r>
      <w:r>
        <w:t>.</w:t>
      </w:r>
      <w:r>
        <w:tab/>
        <w:t>Attendance Panel, appointment and procedure of etc.</w:t>
      </w:r>
      <w:bookmarkEnd w:id="142"/>
      <w:bookmarkEnd w:id="143"/>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144" w:name="_Toc404949899"/>
      <w:bookmarkStart w:id="145" w:name="_Toc381880761"/>
      <w:r>
        <w:rPr>
          <w:rStyle w:val="CharSectno"/>
        </w:rPr>
        <w:t>40</w:t>
      </w:r>
      <w:r>
        <w:t>.</w:t>
      </w:r>
      <w:r>
        <w:tab/>
        <w:t>Persistent breach of s. 23, referral of to Attendance Panel</w:t>
      </w:r>
      <w:bookmarkEnd w:id="144"/>
      <w:bookmarkEnd w:id="145"/>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146" w:name="_Toc404949900"/>
      <w:bookmarkStart w:id="147" w:name="_Toc381880762"/>
      <w:r>
        <w:rPr>
          <w:rStyle w:val="CharSectno"/>
        </w:rPr>
        <w:t>41</w:t>
      </w:r>
      <w:r>
        <w:t>.</w:t>
      </w:r>
      <w:r>
        <w:tab/>
        <w:t>Prosecution of s. 9 or 38 offence, commencement of if case referred to Attendance Board</w:t>
      </w:r>
      <w:bookmarkEnd w:id="146"/>
      <w:bookmarkEnd w:id="147"/>
    </w:p>
    <w:p>
      <w:pPr>
        <w:pStyle w:val="Subsection"/>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148" w:name="_Toc404949901"/>
      <w:bookmarkStart w:id="149" w:name="_Toc381880763"/>
      <w:r>
        <w:rPr>
          <w:rStyle w:val="CharSectno"/>
        </w:rPr>
        <w:t>42</w:t>
      </w:r>
      <w:r>
        <w:t>.</w:t>
      </w:r>
      <w:r>
        <w:tab/>
        <w:t>Prosecution of s. 9 or 38 offence, prerequisites to commencing</w:t>
      </w:r>
      <w:bookmarkEnd w:id="148"/>
      <w:bookmarkEnd w:id="149"/>
    </w:p>
    <w:p>
      <w:pPr>
        <w:pStyle w:val="Subsection"/>
      </w:pPr>
      <w:r>
        <w:tab/>
        <w:t>(1)</w:t>
      </w:r>
      <w:r>
        <w:tab/>
        <w:t>A prosecution for an offence against section 38(1) or 38(2) is not to be commenced in respect of a child unless a certificate has been given that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all 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w:t>
      </w:r>
    </w:p>
    <w:p>
      <w:pPr>
        <w:pStyle w:val="Indenta"/>
        <w:spacing w:before="60"/>
      </w:pPr>
      <w:r>
        <w:tab/>
        <w:t>(a)</w:t>
      </w:r>
      <w:r>
        <w:tab/>
        <w:t>a certificate given under subsection (1) or (1a); or</w:t>
      </w:r>
    </w:p>
    <w:p>
      <w:pPr>
        <w:pStyle w:val="Indenta"/>
        <w:spacing w:before="60"/>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spacing w:before="100"/>
      </w:pPr>
      <w:r>
        <w:tab/>
        <w:t xml:space="preserve">[Section 42 amended by </w:t>
      </w:r>
      <w:r>
        <w:rPr>
          <w:spacing w:val="-6"/>
        </w:rPr>
        <w:t>No. 34 of 2004 Sch. 2 cl. 24</w:t>
      </w:r>
      <w:r>
        <w:t>; No. 84 of 2004 s. 80; No. 22 of 2005 s. 35 and 39; No. 44 of 2008 s. 61(12).]</w:t>
      </w:r>
    </w:p>
    <w:p>
      <w:pPr>
        <w:pStyle w:val="Heading5"/>
      </w:pPr>
      <w:bookmarkStart w:id="150" w:name="_Toc404949902"/>
      <w:bookmarkStart w:id="151" w:name="_Toc381880764"/>
      <w:r>
        <w:rPr>
          <w:rStyle w:val="CharSectno"/>
        </w:rPr>
        <w:t>43</w:t>
      </w:r>
      <w:r>
        <w:t>.</w:t>
      </w:r>
      <w:r>
        <w:tab/>
        <w:t>Proceedings for s. 9 or 38 offence, parent may be required to bring child to court</w:t>
      </w:r>
      <w:bookmarkEnd w:id="150"/>
      <w:bookmarkEnd w:id="151"/>
    </w:p>
    <w:p>
      <w:pPr>
        <w:pStyle w:val="Subsection"/>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spacing w:before="160"/>
      </w:pPr>
      <w:r>
        <w:tab/>
        <w:t>Penalty: $500.</w:t>
      </w:r>
    </w:p>
    <w:p>
      <w:pPr>
        <w:pStyle w:val="Subsection"/>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152" w:name="_Toc404949903"/>
      <w:bookmarkStart w:id="153" w:name="_Toc381880765"/>
      <w:r>
        <w:rPr>
          <w:rStyle w:val="CharSectno"/>
        </w:rPr>
        <w:t>44</w:t>
      </w:r>
      <w:r>
        <w:t>.</w:t>
      </w:r>
      <w:r>
        <w:tab/>
        <w:t>Evidentiary matters for s. 9 and 38 charges</w:t>
      </w:r>
      <w:bookmarkEnd w:id="152"/>
      <w:bookmarkEnd w:id="153"/>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[Section 44 amended by No. 84 of 2004 s. 80; No. 22 of 2005 s. 37.]</w:t>
      </w:r>
    </w:p>
    <w:p>
      <w:pPr>
        <w:pStyle w:val="Heading5"/>
        <w:spacing w:before="180"/>
      </w:pPr>
      <w:bookmarkStart w:id="154" w:name="_Toc404949904"/>
      <w:bookmarkStart w:id="155" w:name="_Toc381880766"/>
      <w:r>
        <w:rPr>
          <w:rStyle w:val="CharSectno"/>
        </w:rPr>
        <w:t>45</w:t>
      </w:r>
      <w:r>
        <w:t>.</w:t>
      </w:r>
      <w:r>
        <w:tab/>
        <w:t>Prosecution of s. 9 and 38 offences, who may conduct</w:t>
      </w:r>
      <w:bookmarkEnd w:id="154"/>
      <w:bookmarkEnd w:id="155"/>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156" w:name="_Toc404949905"/>
      <w:bookmarkStart w:id="157" w:name="_Toc381880767"/>
      <w:r>
        <w:rPr>
          <w:rStyle w:val="CharDivNo"/>
        </w:rPr>
        <w:t>Division 6</w:t>
      </w:r>
      <w:r>
        <w:t xml:space="preserve"> — </w:t>
      </w:r>
      <w:r>
        <w:rPr>
          <w:rStyle w:val="CharDivText"/>
        </w:rPr>
        <w:t>Home education</w:t>
      </w:r>
      <w:bookmarkEnd w:id="156"/>
      <w:bookmarkEnd w:id="157"/>
    </w:p>
    <w:p>
      <w:pPr>
        <w:pStyle w:val="Heading5"/>
        <w:spacing w:before="180"/>
      </w:pPr>
      <w:bookmarkStart w:id="158" w:name="_Toc404949906"/>
      <w:bookmarkStart w:id="159" w:name="_Toc381880768"/>
      <w:r>
        <w:rPr>
          <w:rStyle w:val="CharSectno"/>
        </w:rPr>
        <w:t>46</w:t>
      </w:r>
      <w:r>
        <w:t>.</w:t>
      </w:r>
      <w:r>
        <w:tab/>
        <w:t>Term used: home educator</w:t>
      </w:r>
      <w:bookmarkEnd w:id="158"/>
      <w:bookmarkEnd w:id="159"/>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160" w:name="_Toc404949907"/>
      <w:bookmarkStart w:id="161" w:name="_Toc381880769"/>
      <w:r>
        <w:rPr>
          <w:rStyle w:val="CharSectno"/>
        </w:rPr>
        <w:t>47</w:t>
      </w:r>
      <w:r>
        <w:t>.</w:t>
      </w:r>
      <w:r>
        <w:tab/>
        <w:t>Registration as child’s home educator, application for</w:t>
      </w:r>
      <w:bookmarkEnd w:id="160"/>
      <w:bookmarkEnd w:id="161"/>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62" w:name="_Toc404949908"/>
      <w:bookmarkStart w:id="163" w:name="_Toc381880770"/>
      <w:r>
        <w:rPr>
          <w:rStyle w:val="CharSectno"/>
        </w:rPr>
        <w:t>48</w:t>
      </w:r>
      <w:r>
        <w:t>.</w:t>
      </w:r>
      <w:r>
        <w:tab/>
        <w:t>Registration of home educator, CEO’s functions as to</w:t>
      </w:r>
      <w:bookmarkEnd w:id="162"/>
      <w:bookmarkEnd w:id="163"/>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164" w:name="_Toc404949909"/>
      <w:bookmarkStart w:id="165" w:name="_Toc381880771"/>
      <w:r>
        <w:rPr>
          <w:rStyle w:val="CharSectno"/>
        </w:rPr>
        <w:t>49</w:t>
      </w:r>
      <w:r>
        <w:t>.</w:t>
      </w:r>
      <w:r>
        <w:tab/>
        <w:t>Home educator to inform CEO of certain matters</w:t>
      </w:r>
      <w:bookmarkEnd w:id="164"/>
      <w:bookmarkEnd w:id="165"/>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166" w:name="_Toc404949910"/>
      <w:bookmarkStart w:id="167" w:name="_Toc381880772"/>
      <w:r>
        <w:rPr>
          <w:rStyle w:val="CharSectno"/>
        </w:rPr>
        <w:t>50</w:t>
      </w:r>
      <w:r>
        <w:t>.</w:t>
      </w:r>
      <w:r>
        <w:tab/>
        <w:t>Home education moderators, appointment of</w:t>
      </w:r>
      <w:bookmarkEnd w:id="166"/>
      <w:bookmarkEnd w:id="167"/>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168" w:name="_Toc404949911"/>
      <w:bookmarkStart w:id="169" w:name="_Toc381880773"/>
      <w:r>
        <w:rPr>
          <w:rStyle w:val="CharSectno"/>
        </w:rPr>
        <w:t>51</w:t>
      </w:r>
      <w:r>
        <w:t>.</w:t>
      </w:r>
      <w:r>
        <w:tab/>
        <w:t>Evaluation of child’s educational programme and progress, when required etc.</w:t>
      </w:r>
      <w:bookmarkEnd w:id="168"/>
      <w:bookmarkEnd w:id="169"/>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170" w:name="_Toc404949912"/>
      <w:bookmarkStart w:id="171" w:name="_Toc381880774"/>
      <w:r>
        <w:rPr>
          <w:rStyle w:val="CharSectno"/>
        </w:rPr>
        <w:t>52</w:t>
      </w:r>
      <w:r>
        <w:t>.</w:t>
      </w:r>
      <w:r>
        <w:tab/>
        <w:t>CEO may notify home educator of concern and require evaluation</w:t>
      </w:r>
      <w:bookmarkEnd w:id="170"/>
      <w:bookmarkEnd w:id="171"/>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172" w:name="_Toc404949913"/>
      <w:bookmarkStart w:id="173" w:name="_Toc381880775"/>
      <w:r>
        <w:rPr>
          <w:rStyle w:val="CharSectno"/>
        </w:rPr>
        <w:t>53</w:t>
      </w:r>
      <w:r>
        <w:t>.</w:t>
      </w:r>
      <w:r>
        <w:tab/>
        <w:t>Cancelling s. 48 registration, CEO’s functions as to</w:t>
      </w:r>
      <w:bookmarkEnd w:id="172"/>
      <w:bookmarkEnd w:id="173"/>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pPr>
      <w:bookmarkStart w:id="174" w:name="_Toc404949914"/>
      <w:bookmarkStart w:id="175" w:name="_Toc381880776"/>
      <w:r>
        <w:rPr>
          <w:rStyle w:val="CharSectno"/>
        </w:rPr>
        <w:t>54</w:t>
      </w:r>
      <w:r>
        <w:t>.</w:t>
      </w:r>
      <w:r>
        <w:tab/>
        <w:t>Review of s. 53 decision</w:t>
      </w:r>
      <w:bookmarkEnd w:id="174"/>
      <w:bookmarkEnd w:id="175"/>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76" w:name="_Toc404949915"/>
      <w:bookmarkStart w:id="177" w:name="_Toc381880777"/>
      <w:r>
        <w:rPr>
          <w:rStyle w:val="CharPartNo"/>
        </w:rPr>
        <w:t>Part 3</w:t>
      </w:r>
      <w:r>
        <w:t xml:space="preserve"> — </w:t>
      </w:r>
      <w:r>
        <w:rPr>
          <w:rStyle w:val="CharPartText"/>
        </w:rPr>
        <w:t>Government schools</w:t>
      </w:r>
      <w:bookmarkEnd w:id="176"/>
      <w:bookmarkEnd w:id="177"/>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enacts provisions that apply only to government schools.</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spacing w:before="220"/>
      </w:pPr>
      <w:bookmarkStart w:id="178" w:name="_Toc404949916"/>
      <w:bookmarkStart w:id="179" w:name="_Toc381880778"/>
      <w:r>
        <w:rPr>
          <w:rStyle w:val="CharDivNo"/>
        </w:rPr>
        <w:t>Division 1</w:t>
      </w:r>
      <w:r>
        <w:t xml:space="preserve"> — </w:t>
      </w:r>
      <w:r>
        <w:rPr>
          <w:rStyle w:val="CharDivText"/>
        </w:rPr>
        <w:t>Establishment, closure etc.</w:t>
      </w:r>
      <w:bookmarkEnd w:id="178"/>
      <w:bookmarkEnd w:id="179"/>
    </w:p>
    <w:p>
      <w:pPr>
        <w:pStyle w:val="Heading5"/>
      </w:pPr>
      <w:bookmarkStart w:id="180" w:name="_Toc404949917"/>
      <w:bookmarkStart w:id="181" w:name="_Toc381880779"/>
      <w:r>
        <w:rPr>
          <w:rStyle w:val="CharSectno"/>
        </w:rPr>
        <w:t>55</w:t>
      </w:r>
      <w:r>
        <w:t>.</w:t>
      </w:r>
      <w:r>
        <w:tab/>
        <w:t>Establishing etc. school, Minister’s powers as to</w:t>
      </w:r>
      <w:bookmarkEnd w:id="180"/>
      <w:bookmarkEnd w:id="181"/>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182" w:name="_Toc404949918"/>
      <w:bookmarkStart w:id="183" w:name="_Toc381880780"/>
      <w:r>
        <w:rPr>
          <w:rStyle w:val="CharSectno"/>
        </w:rPr>
        <w:t>56</w:t>
      </w:r>
      <w:r>
        <w:t>.</w:t>
      </w:r>
      <w:r>
        <w:tab/>
        <w:t>Closing, amalgamating etc. schools, Minister’s powers as to</w:t>
      </w:r>
      <w:bookmarkEnd w:id="182"/>
      <w:bookmarkEnd w:id="183"/>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84" w:name="_Toc404949919"/>
      <w:bookmarkStart w:id="185" w:name="_Toc381880781"/>
      <w:r>
        <w:rPr>
          <w:rStyle w:val="CharSectno"/>
        </w:rPr>
        <w:t>57</w:t>
      </w:r>
      <w:r>
        <w:t>.</w:t>
      </w:r>
      <w:r>
        <w:tab/>
        <w:t>Consultation requirements before s. 56 power exercised</w:t>
      </w:r>
      <w:bookmarkEnd w:id="184"/>
      <w:bookmarkEnd w:id="185"/>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186" w:name="_Toc404949920"/>
      <w:bookmarkStart w:id="187" w:name="_Toc381880782"/>
      <w:r>
        <w:rPr>
          <w:rStyle w:val="CharSectno"/>
        </w:rPr>
        <w:t>58</w:t>
      </w:r>
      <w:r>
        <w:t>.</w:t>
      </w:r>
      <w:r>
        <w:tab/>
        <w:t>Permanent closure, procedure for</w:t>
      </w:r>
      <w:bookmarkEnd w:id="186"/>
      <w:bookmarkEnd w:id="187"/>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188" w:name="_Toc404949921"/>
      <w:bookmarkStart w:id="189" w:name="_Toc381880783"/>
      <w:r>
        <w:rPr>
          <w:rStyle w:val="CharSectno"/>
        </w:rPr>
        <w:t>59</w:t>
      </w:r>
      <w:r>
        <w:t>.</w:t>
      </w:r>
      <w:r>
        <w:tab/>
        <w:t>Permanent closure for safety or welfare reasons</w:t>
      </w:r>
      <w:bookmarkEnd w:id="188"/>
      <w:bookmarkEnd w:id="189"/>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90" w:name="_Toc404949922"/>
      <w:bookmarkStart w:id="191" w:name="_Toc381880784"/>
      <w:r>
        <w:rPr>
          <w:rStyle w:val="CharSectno"/>
        </w:rPr>
        <w:t>60</w:t>
      </w:r>
      <w:r>
        <w:t>.</w:t>
      </w:r>
      <w:r>
        <w:tab/>
        <w:t>Local</w:t>
      </w:r>
      <w:r>
        <w:noBreakHyphen/>
        <w:t>intake schools, declaration of etc.</w:t>
      </w:r>
      <w:bookmarkEnd w:id="190"/>
      <w:bookmarkEnd w:id="191"/>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192" w:name="_Toc404949923"/>
      <w:bookmarkStart w:id="193" w:name="_Toc381880785"/>
      <w:r>
        <w:rPr>
          <w:rStyle w:val="CharDivNo"/>
        </w:rPr>
        <w:t>Division 2</w:t>
      </w:r>
      <w:r>
        <w:t xml:space="preserve"> — </w:t>
      </w:r>
      <w:r>
        <w:rPr>
          <w:rStyle w:val="CharDivText"/>
        </w:rPr>
        <w:t>Functions of chief executive officer, principals and teachers</w:t>
      </w:r>
      <w:bookmarkEnd w:id="192"/>
      <w:bookmarkEnd w:id="193"/>
    </w:p>
    <w:p>
      <w:pPr>
        <w:pStyle w:val="Heading5"/>
      </w:pPr>
      <w:bookmarkStart w:id="194" w:name="_Toc404949924"/>
      <w:bookmarkStart w:id="195" w:name="_Toc381880786"/>
      <w:r>
        <w:rPr>
          <w:rStyle w:val="CharSectno"/>
        </w:rPr>
        <w:t>61</w:t>
      </w:r>
      <w:r>
        <w:t>.</w:t>
      </w:r>
      <w:r>
        <w:tab/>
        <w:t>CEO’s functions</w:t>
      </w:r>
      <w:bookmarkEnd w:id="194"/>
      <w:bookmarkEnd w:id="195"/>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196" w:name="_Toc404949925"/>
      <w:bookmarkStart w:id="197" w:name="_Toc381880787"/>
      <w:r>
        <w:rPr>
          <w:rStyle w:val="CharSectno"/>
        </w:rPr>
        <w:t>62</w:t>
      </w:r>
      <w:r>
        <w:t>.</w:t>
      </w:r>
      <w:r>
        <w:tab/>
        <w:t>Principals, appointment of</w:t>
      </w:r>
      <w:bookmarkEnd w:id="196"/>
      <w:bookmarkEnd w:id="197"/>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198" w:name="_Toc404949926"/>
      <w:bookmarkStart w:id="199" w:name="_Toc381880788"/>
      <w:r>
        <w:rPr>
          <w:rStyle w:val="CharSectno"/>
        </w:rPr>
        <w:t>63</w:t>
      </w:r>
      <w:r>
        <w:t>.</w:t>
      </w:r>
      <w:r>
        <w:tab/>
        <w:t>Principal’s functions</w:t>
      </w:r>
      <w:bookmarkEnd w:id="198"/>
      <w:bookmarkEnd w:id="199"/>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200" w:name="_Toc404949927"/>
      <w:bookmarkStart w:id="201" w:name="_Toc381880789"/>
      <w:r>
        <w:rPr>
          <w:rStyle w:val="CharSectno"/>
        </w:rPr>
        <w:t>64</w:t>
      </w:r>
      <w:r>
        <w:t>.</w:t>
      </w:r>
      <w:r>
        <w:tab/>
        <w:t>Teacher’s functions</w:t>
      </w:r>
      <w:bookmarkEnd w:id="200"/>
      <w:bookmarkEnd w:id="201"/>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202" w:name="_Toc404949928"/>
      <w:bookmarkStart w:id="203" w:name="_Toc381880790"/>
      <w:r>
        <w:rPr>
          <w:rStyle w:val="CharSectno"/>
        </w:rPr>
        <w:t>65</w:t>
      </w:r>
      <w:r>
        <w:t>.</w:t>
      </w:r>
      <w:r>
        <w:tab/>
        <w:t>Assigned function etc. not to be inconsistent with industrial arrangements</w:t>
      </w:r>
      <w:bookmarkEnd w:id="202"/>
      <w:bookmarkEnd w:id="203"/>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204" w:name="_Toc404949929"/>
      <w:bookmarkStart w:id="205" w:name="_Toc381880791"/>
      <w:r>
        <w:rPr>
          <w:rStyle w:val="CharDivNo"/>
        </w:rPr>
        <w:t>Division 3</w:t>
      </w:r>
      <w:r>
        <w:t xml:space="preserve"> — </w:t>
      </w:r>
      <w:r>
        <w:rPr>
          <w:rStyle w:val="CharDivText"/>
        </w:rPr>
        <w:t>Educational instruction</w:t>
      </w:r>
      <w:bookmarkEnd w:id="204"/>
      <w:bookmarkEnd w:id="205"/>
    </w:p>
    <w:p>
      <w:pPr>
        <w:pStyle w:val="Heading5"/>
      </w:pPr>
      <w:bookmarkStart w:id="206" w:name="_Toc404949930"/>
      <w:bookmarkStart w:id="207" w:name="_Toc381880792"/>
      <w:r>
        <w:rPr>
          <w:rStyle w:val="CharSectno"/>
        </w:rPr>
        <w:t>66</w:t>
      </w:r>
      <w:r>
        <w:t>.</w:t>
      </w:r>
      <w:r>
        <w:tab/>
        <w:t>Terms used</w:t>
      </w:r>
      <w:bookmarkEnd w:id="206"/>
      <w:bookmarkEnd w:id="207"/>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208" w:name="_Toc404949931"/>
      <w:bookmarkStart w:id="209" w:name="_Toc381880793"/>
      <w:r>
        <w:rPr>
          <w:rStyle w:val="CharSectno"/>
        </w:rPr>
        <w:t>67</w:t>
      </w:r>
      <w:r>
        <w:t>.</w:t>
      </w:r>
      <w:r>
        <w:tab/>
        <w:t>Curriculum, determination of</w:t>
      </w:r>
      <w:bookmarkEnd w:id="208"/>
      <w:bookmarkEnd w:id="209"/>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210" w:name="_Toc404949932"/>
      <w:bookmarkStart w:id="211" w:name="_Toc381880794"/>
      <w:r>
        <w:rPr>
          <w:rStyle w:val="CharSectno"/>
        </w:rPr>
        <w:t>68</w:t>
      </w:r>
      <w:r>
        <w:t>.</w:t>
      </w:r>
      <w:r>
        <w:tab/>
        <w:t>Curriculum not to promote certain matters</w:t>
      </w:r>
      <w:bookmarkEnd w:id="210"/>
      <w:bookmarkEnd w:id="211"/>
    </w:p>
    <w:p>
      <w:pPr>
        <w:pStyle w:val="Subsection"/>
      </w:pPr>
      <w:r>
        <w:tab/>
        <w:t>(1)</w:t>
      </w:r>
      <w:r>
        <w:tab/>
        <w:t>The curriculum and teaching in government schools is not to promote —</w:t>
      </w:r>
    </w:p>
    <w:p>
      <w:pPr>
        <w:pStyle w:val="Indenta"/>
      </w:pPr>
      <w:r>
        <w:tab/>
        <w:t>(a)</w:t>
      </w:r>
      <w:r>
        <w:tab/>
        <w:t>any particular religious practice, denomination or sect; or</w:t>
      </w:r>
    </w:p>
    <w:p>
      <w:pPr>
        <w:pStyle w:val="Indenta"/>
      </w:pPr>
      <w:r>
        <w:tab/>
        <w:t>(b)</w:t>
      </w:r>
      <w:r>
        <w:tab/>
        <w:t>any particular political party; or</w:t>
      </w:r>
    </w:p>
    <w:p>
      <w:pPr>
        <w:pStyle w:val="Indenta"/>
      </w:pPr>
      <w:r>
        <w:tab/>
        <w:t>(c)</w:t>
      </w:r>
      <w:r>
        <w:tab/>
        <w:t>any commercial goods, product or service; or</w:t>
      </w:r>
    </w:p>
    <w:p>
      <w:pPr>
        <w:pStyle w:val="Indenta"/>
      </w:pPr>
      <w:r>
        <w:tab/>
        <w:t>(d)</w:t>
      </w:r>
      <w:r>
        <w:tab/>
        <w:t>the case of a party to an industrial dispute.</w:t>
      </w:r>
    </w:p>
    <w:p>
      <w:pPr>
        <w:pStyle w:val="Subsection"/>
      </w:pPr>
      <w:r>
        <w:tab/>
        <w:t>(2)</w:t>
      </w:r>
      <w:r>
        <w:tab/>
        <w:t>Subsection (1)(a) is not to be read as preventing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spacing w:before="180"/>
      </w:pPr>
      <w:bookmarkStart w:id="212" w:name="_Toc404949933"/>
      <w:bookmarkStart w:id="213" w:name="_Toc381880795"/>
      <w:r>
        <w:rPr>
          <w:rStyle w:val="CharSectno"/>
        </w:rPr>
        <w:t>69</w:t>
      </w:r>
      <w:r>
        <w:t>.</w:t>
      </w:r>
      <w:r>
        <w:tab/>
        <w:t>Special religious education, provision of</w:t>
      </w:r>
      <w:bookmarkEnd w:id="212"/>
      <w:bookmarkEnd w:id="213"/>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214" w:name="_Toc404949934"/>
      <w:bookmarkStart w:id="215" w:name="_Toc381880796"/>
      <w:r>
        <w:rPr>
          <w:rStyle w:val="CharSectno"/>
        </w:rPr>
        <w:t>70</w:t>
      </w:r>
      <w:r>
        <w:t>.</w:t>
      </w:r>
      <w:r>
        <w:tab/>
        <w:t>Prayers etc., principal to consult school Council about</w:t>
      </w:r>
      <w:bookmarkEnd w:id="214"/>
      <w:bookmarkEnd w:id="215"/>
    </w:p>
    <w:p>
      <w:pPr>
        <w:pStyle w:val="Subsection"/>
        <w:spacing w:before="120"/>
      </w:pPr>
      <w:r>
        <w:tab/>
      </w:r>
      <w:r>
        <w:tab/>
        <w:t>If a school has a Council the principal is to consult the Council on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180"/>
      </w:pPr>
      <w:bookmarkStart w:id="216" w:name="_Toc404949935"/>
      <w:bookmarkStart w:id="217" w:name="_Toc381880797"/>
      <w:r>
        <w:rPr>
          <w:rStyle w:val="CharSectno"/>
        </w:rPr>
        <w:t>71</w:t>
      </w:r>
      <w:r>
        <w:t>.</w:t>
      </w:r>
      <w:r>
        <w:tab/>
        <w:t>Special religious instruction etc., parent may withdraw child from</w:t>
      </w:r>
      <w:bookmarkEnd w:id="216"/>
      <w:bookmarkEnd w:id="217"/>
    </w:p>
    <w:p>
      <w:pPr>
        <w:pStyle w:val="Subsection"/>
        <w:spacing w:before="120"/>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218" w:name="_Toc404949936"/>
      <w:bookmarkStart w:id="219" w:name="_Toc381880798"/>
      <w:r>
        <w:rPr>
          <w:rStyle w:val="CharSectno"/>
        </w:rPr>
        <w:t>72</w:t>
      </w:r>
      <w:r>
        <w:t>.</w:t>
      </w:r>
      <w:r>
        <w:tab/>
        <w:t>Conscientious objection to subject, principal may exempt child from classes on</w:t>
      </w:r>
      <w:bookmarkEnd w:id="218"/>
      <w:bookmarkEnd w:id="219"/>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Pr>
      <w:bookmarkStart w:id="220" w:name="_Toc404949937"/>
      <w:bookmarkStart w:id="221" w:name="_Toc381880799"/>
      <w:r>
        <w:rPr>
          <w:rStyle w:val="CharSectno"/>
        </w:rPr>
        <w:t>73</w:t>
      </w:r>
      <w:r>
        <w:t>.</w:t>
      </w:r>
      <w:r>
        <w:tab/>
        <w:t>Child with disability, educational programme for</w:t>
      </w:r>
      <w:bookmarkEnd w:id="220"/>
      <w:bookmarkEnd w:id="221"/>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222" w:name="_Toc404949938"/>
      <w:bookmarkStart w:id="223" w:name="_Toc381880800"/>
      <w:r>
        <w:rPr>
          <w:rStyle w:val="CharSectno"/>
        </w:rPr>
        <w:t>74A</w:t>
      </w:r>
      <w:r>
        <w:t>.</w:t>
      </w:r>
      <w:r>
        <w:tab/>
        <w:t>Child in early education period, educational programme for</w:t>
      </w:r>
      <w:bookmarkEnd w:id="222"/>
      <w:bookmarkEnd w:id="223"/>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224" w:name="_Toc404949939"/>
      <w:bookmarkStart w:id="225" w:name="_Toc381880801"/>
      <w:r>
        <w:rPr>
          <w:rStyle w:val="CharDivNo"/>
        </w:rPr>
        <w:t>Division 4</w:t>
      </w:r>
      <w:r>
        <w:t xml:space="preserve"> — </w:t>
      </w:r>
      <w:r>
        <w:rPr>
          <w:rStyle w:val="CharDivText"/>
        </w:rPr>
        <w:t>Enrolment</w:t>
      </w:r>
      <w:bookmarkEnd w:id="224"/>
      <w:bookmarkEnd w:id="225"/>
    </w:p>
    <w:p>
      <w:pPr>
        <w:pStyle w:val="Heading5"/>
      </w:pPr>
      <w:bookmarkStart w:id="226" w:name="_Toc404949940"/>
      <w:bookmarkStart w:id="227" w:name="_Toc381880802"/>
      <w:r>
        <w:rPr>
          <w:rStyle w:val="CharSectno"/>
        </w:rPr>
        <w:t>74</w:t>
      </w:r>
      <w:r>
        <w:t>.</w:t>
      </w:r>
      <w:r>
        <w:tab/>
        <w:t>Application for enrolment of child</w:t>
      </w:r>
      <w:bookmarkEnd w:id="226"/>
      <w:bookmarkEnd w:id="227"/>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228" w:name="_Toc404949941"/>
      <w:bookmarkStart w:id="229" w:name="_Toc381880803"/>
      <w:r>
        <w:rPr>
          <w:rStyle w:val="CharSectno"/>
        </w:rPr>
        <w:t>75</w:t>
      </w:r>
      <w:r>
        <w:t>.</w:t>
      </w:r>
      <w:r>
        <w:tab/>
        <w:t>Enrolment of child, principal’s duties as to</w:t>
      </w:r>
      <w:bookmarkEnd w:id="228"/>
      <w:bookmarkEnd w:id="229"/>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w:t>
      </w:r>
    </w:p>
    <w:p>
      <w:pPr>
        <w:pStyle w:val="Indenta"/>
        <w:keepNext/>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230" w:name="_Toc404949942"/>
      <w:bookmarkStart w:id="231" w:name="_Toc381880804"/>
      <w:r>
        <w:rPr>
          <w:rStyle w:val="CharSectno"/>
        </w:rPr>
        <w:t>76</w:t>
      </w:r>
      <w:r>
        <w:t>.</w:t>
      </w:r>
      <w:r>
        <w:tab/>
        <w:t>General residential qualification for child to be enrolled</w:t>
      </w:r>
      <w:bookmarkEnd w:id="230"/>
      <w:bookmarkEnd w:id="231"/>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232" w:name="_Toc404949943"/>
      <w:bookmarkStart w:id="233" w:name="_Toc381880805"/>
      <w:r>
        <w:rPr>
          <w:rStyle w:val="CharSectno"/>
        </w:rPr>
        <w:t>77</w:t>
      </w:r>
      <w:r>
        <w:t>.</w:t>
      </w:r>
      <w:r>
        <w:tab/>
        <w:t>Child below compulsory school age, when entitled to be enrolled</w:t>
      </w:r>
      <w:bookmarkEnd w:id="232"/>
      <w:bookmarkEnd w:id="233"/>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234" w:name="_Toc404949944"/>
      <w:bookmarkStart w:id="235" w:name="_Toc381880806"/>
      <w:r>
        <w:rPr>
          <w:rStyle w:val="CharSectno"/>
        </w:rPr>
        <w:t>78</w:t>
      </w:r>
      <w:r>
        <w:t>.</w:t>
      </w:r>
      <w:r>
        <w:tab/>
        <w:t>Child of compulsory school age, when entitled to be enrolled at local</w:t>
      </w:r>
      <w:r>
        <w:noBreakHyphen/>
        <w:t>intake school</w:t>
      </w:r>
      <w:bookmarkEnd w:id="234"/>
      <w:bookmarkEnd w:id="235"/>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236" w:name="_Toc404949945"/>
      <w:bookmarkStart w:id="237" w:name="_Toc381880807"/>
      <w:r>
        <w:rPr>
          <w:rStyle w:val="CharSectno"/>
        </w:rPr>
        <w:t>79</w:t>
      </w:r>
      <w:r>
        <w:t>.</w:t>
      </w:r>
      <w:r>
        <w:tab/>
        <w:t>Child of compulsory school age, when entitled to be enrolled at non local-intake school</w:t>
      </w:r>
      <w:bookmarkEnd w:id="236"/>
      <w:bookmarkEnd w:id="237"/>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238" w:name="_Toc404949946"/>
      <w:bookmarkStart w:id="239" w:name="_Toc381880808"/>
      <w:r>
        <w:rPr>
          <w:rStyle w:val="CharSectno"/>
        </w:rPr>
        <w:t>81</w:t>
      </w:r>
      <w:r>
        <w:t>.</w:t>
      </w:r>
      <w:r>
        <w:tab/>
        <w:t>Enrolment of person after compulsory education period</w:t>
      </w:r>
      <w:bookmarkEnd w:id="238"/>
      <w:bookmarkEnd w:id="239"/>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240" w:name="_Toc404949947"/>
      <w:bookmarkStart w:id="241" w:name="_Toc381880809"/>
      <w:r>
        <w:rPr>
          <w:rStyle w:val="CharSectno"/>
        </w:rPr>
        <w:t>82</w:t>
      </w:r>
      <w:r>
        <w:t>.</w:t>
      </w:r>
      <w:r>
        <w:tab/>
        <w:t>Question under s. 76, 77, 78 or 79, resolving</w:t>
      </w:r>
      <w:bookmarkEnd w:id="240"/>
      <w:bookmarkEnd w:id="241"/>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242" w:name="_Toc404949948"/>
      <w:bookmarkStart w:id="243" w:name="_Toc381880810"/>
      <w:r>
        <w:rPr>
          <w:rStyle w:val="CharSectno"/>
        </w:rPr>
        <w:t>83</w:t>
      </w:r>
      <w:r>
        <w:t>.</w:t>
      </w:r>
      <w:r>
        <w:tab/>
        <w:t>Inappropriate enrolment, CEO’s powers to cancel</w:t>
      </w:r>
      <w:bookmarkEnd w:id="242"/>
      <w:bookmarkEnd w:id="243"/>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ageBreakBefore/>
      </w:pPr>
      <w:bookmarkStart w:id="244" w:name="_Toc404949949"/>
      <w:bookmarkStart w:id="245" w:name="_Toc381880811"/>
      <w:r>
        <w:rPr>
          <w:rStyle w:val="CharSectno"/>
        </w:rPr>
        <w:t>84</w:t>
      </w:r>
      <w:r>
        <w:t>.</w:t>
      </w:r>
      <w:r>
        <w:tab/>
        <w:t>Decision under s. 82 or 83 as to educational programme, CEO to consider certain matters for</w:t>
      </w:r>
      <w:bookmarkEnd w:id="244"/>
      <w:bookmarkEnd w:id="245"/>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pPr>
      <w:r>
        <w:tab/>
      </w:r>
      <w:r>
        <w:tab/>
        <w:t>on the child’s participation in the programme.</w:t>
      </w:r>
    </w:p>
    <w:p>
      <w:pPr>
        <w:pStyle w:val="Heading5"/>
        <w:spacing w:before="200"/>
      </w:pPr>
      <w:bookmarkStart w:id="246" w:name="_Toc404949950"/>
      <w:bookmarkStart w:id="247" w:name="_Toc381880812"/>
      <w:r>
        <w:rPr>
          <w:rStyle w:val="CharSectno"/>
        </w:rPr>
        <w:t>85</w:t>
      </w:r>
      <w:r>
        <w:t>.</w:t>
      </w:r>
      <w:r>
        <w:tab/>
        <w:t>CEO may ask advisory panel for advice for s. 82 or 83 decision</w:t>
      </w:r>
      <w:bookmarkEnd w:id="246"/>
      <w:bookmarkEnd w:id="247"/>
    </w:p>
    <w:p>
      <w:pPr>
        <w:pStyle w:val="Subsection"/>
        <w:spacing w:before="14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spacing w:before="200"/>
      </w:pPr>
      <w:bookmarkStart w:id="248" w:name="_Toc404949951"/>
      <w:bookmarkStart w:id="249" w:name="_Toc381880813"/>
      <w:r>
        <w:rPr>
          <w:rStyle w:val="CharSectno"/>
        </w:rPr>
        <w:t>86</w:t>
      </w:r>
      <w:r>
        <w:t>.</w:t>
      </w:r>
      <w:r>
        <w:tab/>
        <w:t>Child with disability, decision under s. 82 or 83 as to educational programme for</w:t>
      </w:r>
      <w:bookmarkEnd w:id="248"/>
      <w:bookmarkEnd w:id="249"/>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250" w:name="_Toc404949952"/>
      <w:bookmarkStart w:id="251" w:name="_Toc381880814"/>
      <w:r>
        <w:rPr>
          <w:rStyle w:val="CharSectno"/>
        </w:rPr>
        <w:t>87</w:t>
      </w:r>
      <w:r>
        <w:t>.</w:t>
      </w:r>
      <w:r>
        <w:tab/>
        <w:t>Disabilities Advisory Panel, appointment of etc.</w:t>
      </w:r>
      <w:bookmarkEnd w:id="250"/>
      <w:bookmarkEnd w:id="251"/>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252" w:name="_Toc404949953"/>
      <w:bookmarkStart w:id="253" w:name="_Toc381880815"/>
      <w:r>
        <w:rPr>
          <w:rStyle w:val="CharDivNo"/>
        </w:rPr>
        <w:t>Division 5</w:t>
      </w:r>
      <w:r>
        <w:t xml:space="preserve"> — </w:t>
      </w:r>
      <w:r>
        <w:rPr>
          <w:rStyle w:val="CharDivText"/>
        </w:rPr>
        <w:t>Suspension and exclusion</w:t>
      </w:r>
      <w:bookmarkEnd w:id="252"/>
      <w:bookmarkEnd w:id="253"/>
    </w:p>
    <w:p>
      <w:pPr>
        <w:pStyle w:val="Heading5"/>
        <w:spacing w:before="180"/>
      </w:pPr>
      <w:bookmarkStart w:id="254" w:name="_Toc404949954"/>
      <w:bookmarkStart w:id="255" w:name="_Toc381880816"/>
      <w:r>
        <w:rPr>
          <w:rStyle w:val="CharSectno"/>
        </w:rPr>
        <w:t>88</w:t>
      </w:r>
      <w:r>
        <w:t>.</w:t>
      </w:r>
      <w:r>
        <w:tab/>
        <w:t>Terms used</w:t>
      </w:r>
      <w:bookmarkEnd w:id="254"/>
      <w:bookmarkEnd w:id="255"/>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256" w:name="_Toc404949955"/>
      <w:bookmarkStart w:id="257" w:name="_Toc381880817"/>
      <w:r>
        <w:rPr>
          <w:rStyle w:val="CharSectno"/>
        </w:rPr>
        <w:t>89</w:t>
      </w:r>
      <w:r>
        <w:t>.</w:t>
      </w:r>
      <w:r>
        <w:tab/>
        <w:t>Term used: breach of school discipline</w:t>
      </w:r>
      <w:bookmarkEnd w:id="256"/>
      <w:bookmarkEnd w:id="257"/>
    </w:p>
    <w:p>
      <w:pPr>
        <w:pStyle w:val="Subsection"/>
      </w:pPr>
      <w:r>
        <w:tab/>
      </w:r>
      <w:r>
        <w:tab/>
        <w:t>For the purposes of this Division a breach of school discipline is any act or omission that impairs the good order and proper management of the school.</w:t>
      </w:r>
    </w:p>
    <w:p>
      <w:pPr>
        <w:pStyle w:val="Heading5"/>
      </w:pPr>
      <w:bookmarkStart w:id="258" w:name="_Toc404949956"/>
      <w:bookmarkStart w:id="259" w:name="_Toc381880818"/>
      <w:r>
        <w:rPr>
          <w:rStyle w:val="CharSectno"/>
        </w:rPr>
        <w:t>90</w:t>
      </w:r>
      <w:r>
        <w:t>.</w:t>
      </w:r>
      <w:r>
        <w:tab/>
        <w:t>Breach of school discipline, suspension for</w:t>
      </w:r>
      <w:bookmarkEnd w:id="258"/>
      <w:bookmarkEnd w:id="259"/>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260" w:name="_Toc404949957"/>
      <w:bookmarkStart w:id="261" w:name="_Toc381880819"/>
      <w:r>
        <w:rPr>
          <w:rStyle w:val="CharSectno"/>
        </w:rPr>
        <w:t>91</w:t>
      </w:r>
      <w:r>
        <w:t>.</w:t>
      </w:r>
      <w:r>
        <w:tab/>
        <w:t>Excluding student from school attendance, grounds for</w:t>
      </w:r>
      <w:bookmarkEnd w:id="260"/>
      <w:bookmarkEnd w:id="261"/>
    </w:p>
    <w:p>
      <w:pPr>
        <w:pStyle w:val="Subsection"/>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262" w:name="_Toc404949958"/>
      <w:bookmarkStart w:id="263" w:name="_Toc381880820"/>
      <w:r>
        <w:rPr>
          <w:rStyle w:val="CharSectno"/>
        </w:rPr>
        <w:t>92</w:t>
      </w:r>
      <w:r>
        <w:t>.</w:t>
      </w:r>
      <w:r>
        <w:tab/>
        <w:t>Excluding student from school attendance, procedure for</w:t>
      </w:r>
      <w:bookmarkEnd w:id="262"/>
      <w:bookmarkEnd w:id="263"/>
    </w:p>
    <w:p>
      <w:pPr>
        <w:pStyle w:val="Subsection"/>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w:t>
      </w:r>
    </w:p>
    <w:p>
      <w:pPr>
        <w:pStyle w:val="Indenta"/>
      </w:pPr>
      <w:r>
        <w:tab/>
        <w:t>(a)</w:t>
      </w:r>
      <w:r>
        <w:tab/>
        <w:t>the material referred to in subsections (1) and (3); and</w:t>
      </w:r>
    </w:p>
    <w:p>
      <w:pPr>
        <w:pStyle w:val="Indenta"/>
        <w:keepNext/>
      </w:pPr>
      <w:r>
        <w:tab/>
        <w:t>(b)</w:t>
      </w:r>
      <w:r>
        <w:tab/>
        <w:t>any other information before the chief executive officer,</w:t>
      </w:r>
    </w:p>
    <w:p>
      <w:pPr>
        <w:pStyle w:val="Subsection"/>
      </w:pPr>
      <w:r>
        <w:tab/>
      </w:r>
      <w:r>
        <w:tab/>
        <w:t>make an order under section 94 if he or she is satisfied that the student may be excluded in terms of section 91.</w:t>
      </w:r>
    </w:p>
    <w:p>
      <w:pPr>
        <w:pStyle w:val="Heading5"/>
      </w:pPr>
      <w:bookmarkStart w:id="264" w:name="_Toc404949959"/>
      <w:bookmarkStart w:id="265" w:name="_Toc381880821"/>
      <w:r>
        <w:rPr>
          <w:rStyle w:val="CharSectno"/>
        </w:rPr>
        <w:t>93</w:t>
      </w:r>
      <w:r>
        <w:t>.</w:t>
      </w:r>
      <w:r>
        <w:tab/>
        <w:t>School Discipline Advisory Panel, appointment of etc.</w:t>
      </w:r>
      <w:bookmarkEnd w:id="264"/>
      <w:bookmarkEnd w:id="265"/>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266" w:name="_Toc404949960"/>
      <w:bookmarkStart w:id="267" w:name="_Toc381880822"/>
      <w:r>
        <w:rPr>
          <w:rStyle w:val="CharSectno"/>
        </w:rPr>
        <w:t>94</w:t>
      </w:r>
      <w:r>
        <w:t>.</w:t>
      </w:r>
      <w:r>
        <w:tab/>
        <w:t>Excluding student etc., orders as to that CEO may make</w:t>
      </w:r>
      <w:bookmarkEnd w:id="266"/>
      <w:bookmarkEnd w:id="267"/>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268" w:name="_Toc404949961"/>
      <w:bookmarkStart w:id="269" w:name="_Toc381880823"/>
      <w:r>
        <w:rPr>
          <w:rStyle w:val="CharSectno"/>
        </w:rPr>
        <w:t>95</w:t>
      </w:r>
      <w:r>
        <w:t>.</w:t>
      </w:r>
      <w:r>
        <w:tab/>
        <w:t>Student enrolled after compulsory education period, principal’s power to exclude from school attendance</w:t>
      </w:r>
      <w:bookmarkEnd w:id="268"/>
      <w:bookmarkEnd w:id="269"/>
    </w:p>
    <w:p>
      <w:pPr>
        <w:pStyle w:val="Subsection"/>
        <w:keepNext/>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270" w:name="_Toc404949962"/>
      <w:bookmarkStart w:id="271" w:name="_Toc381880824"/>
      <w:r>
        <w:rPr>
          <w:rStyle w:val="CharSectno"/>
        </w:rPr>
        <w:t>96</w:t>
      </w:r>
      <w:r>
        <w:t>.</w:t>
      </w:r>
      <w:r>
        <w:tab/>
        <w:t>Decision under s. 95, review of</w:t>
      </w:r>
      <w:bookmarkEnd w:id="270"/>
      <w:bookmarkEnd w:id="271"/>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272" w:name="_Toc404949963"/>
      <w:bookmarkStart w:id="273" w:name="_Toc381880825"/>
      <w:r>
        <w:rPr>
          <w:rStyle w:val="CharDivNo"/>
        </w:rPr>
        <w:t>Division 6</w:t>
      </w:r>
      <w:r>
        <w:t xml:space="preserve"> — </w:t>
      </w:r>
      <w:r>
        <w:rPr>
          <w:rStyle w:val="CharDivText"/>
        </w:rPr>
        <w:t>Financial provisions</w:t>
      </w:r>
      <w:bookmarkEnd w:id="272"/>
      <w:bookmarkEnd w:id="273"/>
    </w:p>
    <w:p>
      <w:pPr>
        <w:pStyle w:val="Heading4"/>
        <w:spacing w:before="120"/>
      </w:pPr>
      <w:bookmarkStart w:id="274" w:name="_Toc404949964"/>
      <w:bookmarkStart w:id="275" w:name="_Toc381880826"/>
      <w:r>
        <w:t>Subdivision 1 — Fees for instruction, charges, contributions and costs</w:t>
      </w:r>
      <w:bookmarkEnd w:id="274"/>
      <w:bookmarkEnd w:id="275"/>
    </w:p>
    <w:p>
      <w:pPr>
        <w:pStyle w:val="Heading5"/>
        <w:spacing w:before="120"/>
      </w:pPr>
      <w:bookmarkStart w:id="276" w:name="_Toc404949965"/>
      <w:bookmarkStart w:id="277" w:name="_Toc381880827"/>
      <w:r>
        <w:rPr>
          <w:rStyle w:val="CharSectno"/>
        </w:rPr>
        <w:t>97</w:t>
      </w:r>
      <w:r>
        <w:t>.</w:t>
      </w:r>
      <w:r>
        <w:tab/>
        <w:t>Terms used</w:t>
      </w:r>
      <w:bookmarkEnd w:id="276"/>
      <w:bookmarkEnd w:id="277"/>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 xml:space="preserve">on and from </w:t>
      </w:r>
      <w:ins w:id="278" w:author="svcMRProcess" w:date="2018-09-08T22:43:00Z">
        <w:r>
          <w:t>1 </w:t>
        </w:r>
      </w:ins>
      <w:r>
        <w:t>January</w:t>
      </w:r>
      <w:del w:id="279" w:author="svcMRProcess" w:date="2018-09-08T22:43:00Z">
        <w:r>
          <w:delText xml:space="preserve"> </w:delText>
        </w:r>
      </w:del>
      <w:ins w:id="280" w:author="svcMRProcess" w:date="2018-09-08T22:43:00Z">
        <w:r>
          <w:t> </w:t>
        </w:r>
      </w:ins>
      <w:r>
        <w:t>2011</w:t>
      </w:r>
      <w:ins w:id="281" w:author="svcMRProcess" w:date="2018-09-08T22:43:00Z">
        <w:r>
          <w:t xml:space="preserve"> until 31 December 2014</w:t>
        </w:r>
      </w:ins>
      <w:r>
        <w:t>, means the first calendar year in which the student had reached 12 years and 6 months of age by the beginning of the year;</w:t>
      </w:r>
      <w:ins w:id="282" w:author="svcMRProcess" w:date="2018-09-08T22:43:00Z">
        <w:r>
          <w:t xml:space="preserve"> and</w:t>
        </w:r>
      </w:ins>
    </w:p>
    <w:p>
      <w:pPr>
        <w:pStyle w:val="Defpara"/>
        <w:rPr>
          <w:ins w:id="283" w:author="svcMRProcess" w:date="2018-09-08T22:43:00Z"/>
        </w:rPr>
      </w:pPr>
      <w:ins w:id="284" w:author="svcMRProcess" w:date="2018-09-08T22:43:00Z">
        <w:r>
          <w:tab/>
          <w:t>(c)</w:t>
        </w:r>
        <w:r>
          <w:tab/>
          <w:t>on and from 1 January 2015, means the first calendar year in which the student has reached 11 years and 6 months by the beginning of the year;</w:t>
        </w:r>
      </w:ins>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w:t>
      </w:r>
      <w:del w:id="285" w:author="svcMRProcess" w:date="2018-09-08T22:43:00Z">
        <w:r>
          <w:delText>11</w:delText>
        </w:r>
      </w:del>
      <w:ins w:id="286" w:author="svcMRProcess" w:date="2018-09-08T22:43:00Z">
        <w:r>
          <w:t>11; No. 28 of 2014 s. 29</w:t>
        </w:r>
      </w:ins>
      <w:r>
        <w:t>.]</w:t>
      </w:r>
    </w:p>
    <w:p>
      <w:pPr>
        <w:pStyle w:val="Heading5"/>
      </w:pPr>
      <w:bookmarkStart w:id="287" w:name="_Toc404949966"/>
      <w:bookmarkStart w:id="288" w:name="_Toc381880828"/>
      <w:r>
        <w:rPr>
          <w:rStyle w:val="CharSectno"/>
        </w:rPr>
        <w:t>98</w:t>
      </w:r>
      <w:r>
        <w:t>.</w:t>
      </w:r>
      <w:r>
        <w:tab/>
        <w:t>Fees for instruction and charges, limits on imposing</w:t>
      </w:r>
      <w:bookmarkEnd w:id="287"/>
      <w:bookmarkEnd w:id="288"/>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289" w:name="_Toc404949967"/>
      <w:bookmarkStart w:id="290" w:name="_Toc381880829"/>
      <w:r>
        <w:rPr>
          <w:rStyle w:val="CharSectno"/>
        </w:rPr>
        <w:t>99</w:t>
      </w:r>
      <w:r>
        <w:t>.</w:t>
      </w:r>
      <w:r>
        <w:tab/>
        <w:t>Charges etc. for materials, services and facilities, determining etc.</w:t>
      </w:r>
      <w:bookmarkEnd w:id="289"/>
      <w:bookmarkEnd w:id="290"/>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291" w:name="_Toc404949968"/>
      <w:bookmarkStart w:id="292" w:name="_Toc381880830"/>
      <w:r>
        <w:rPr>
          <w:rStyle w:val="CharSectno"/>
        </w:rPr>
        <w:t>100</w:t>
      </w:r>
      <w:r>
        <w:t>.</w:t>
      </w:r>
      <w:r>
        <w:tab/>
        <w:t>Extra cost optional component of educational programme, determining cost for etc.</w:t>
      </w:r>
      <w:bookmarkEnd w:id="291"/>
      <w:bookmarkEnd w:id="292"/>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293" w:name="_Toc404949969"/>
      <w:bookmarkStart w:id="294" w:name="_Toc381880831"/>
      <w:r>
        <w:rPr>
          <w:rStyle w:val="CharSectno"/>
        </w:rPr>
        <w:t>101</w:t>
      </w:r>
      <w:r>
        <w:t>.</w:t>
      </w:r>
      <w:r>
        <w:tab/>
        <w:t>Optional components that are not extra cost optional components to be available to certain students</w:t>
      </w:r>
      <w:bookmarkEnd w:id="293"/>
      <w:bookmarkEnd w:id="294"/>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295" w:name="_Toc404949970"/>
      <w:bookmarkStart w:id="296" w:name="_Toc381880832"/>
      <w:r>
        <w:rPr>
          <w:rStyle w:val="CharSectno"/>
        </w:rPr>
        <w:t>102</w:t>
      </w:r>
      <w:r>
        <w:t>.</w:t>
      </w:r>
      <w:r>
        <w:tab/>
        <w:t>Charges etc. to be paid to principal</w:t>
      </w:r>
      <w:bookmarkEnd w:id="295"/>
      <w:bookmarkEnd w:id="296"/>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297" w:name="_Toc404949971"/>
      <w:bookmarkStart w:id="298" w:name="_Toc381880833"/>
      <w:r>
        <w:rPr>
          <w:rStyle w:val="CharSectno"/>
        </w:rPr>
        <w:t>103</w:t>
      </w:r>
      <w:r>
        <w:t>.</w:t>
      </w:r>
      <w:r>
        <w:tab/>
        <w:t>Overseas and adult students to pay fees for instruction</w:t>
      </w:r>
      <w:bookmarkEnd w:id="297"/>
      <w:bookmarkEnd w:id="298"/>
    </w:p>
    <w:p>
      <w:pPr>
        <w:pStyle w:val="Subsection"/>
      </w:pPr>
      <w:r>
        <w:tab/>
      </w:r>
      <w:r>
        <w:tab/>
        <w:t>A person who is an overseas student or an adult student is to pay such fees for instruction as may be prescribed and in accordance with the regulations.</w:t>
      </w:r>
    </w:p>
    <w:p>
      <w:pPr>
        <w:pStyle w:val="Heading5"/>
      </w:pPr>
      <w:bookmarkStart w:id="299" w:name="_Toc404949972"/>
      <w:bookmarkStart w:id="300" w:name="_Toc381880834"/>
      <w:r>
        <w:rPr>
          <w:rStyle w:val="CharSectno"/>
        </w:rPr>
        <w:t>104</w:t>
      </w:r>
      <w:r>
        <w:t>.</w:t>
      </w:r>
      <w:r>
        <w:tab/>
        <w:t>Reduction etc. of fees etc., regulations about</w:t>
      </w:r>
      <w:bookmarkEnd w:id="299"/>
      <w:bookmarkEnd w:id="300"/>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301" w:name="_Toc404949973"/>
      <w:bookmarkStart w:id="302" w:name="_Toc381880835"/>
      <w:r>
        <w:rPr>
          <w:rStyle w:val="CharSectno"/>
        </w:rPr>
        <w:t>105</w:t>
      </w:r>
      <w:r>
        <w:t>.</w:t>
      </w:r>
      <w:r>
        <w:tab/>
        <w:t>Students (other than overseas and adult students) cannot be excluded for non</w:t>
      </w:r>
      <w:r>
        <w:noBreakHyphen/>
        <w:t>payment of charges</w:t>
      </w:r>
      <w:bookmarkEnd w:id="301"/>
      <w:bookmarkEnd w:id="302"/>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303" w:name="_Toc404949974"/>
      <w:bookmarkStart w:id="304" w:name="_Toc381880836"/>
      <w:r>
        <w:rPr>
          <w:rStyle w:val="CharSectno"/>
        </w:rPr>
        <w:t>106</w:t>
      </w:r>
      <w:r>
        <w:t>.</w:t>
      </w:r>
      <w:r>
        <w:tab/>
        <w:t>Recovering fees etc.</w:t>
      </w:r>
      <w:bookmarkEnd w:id="303"/>
      <w:bookmarkEnd w:id="304"/>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305" w:name="_Toc404949975"/>
      <w:bookmarkStart w:id="306" w:name="_Toc381880837"/>
      <w:r>
        <w:rPr>
          <w:rStyle w:val="CharSectno"/>
        </w:rPr>
        <w:t>107</w:t>
      </w:r>
      <w:r>
        <w:t>.</w:t>
      </w:r>
      <w:r>
        <w:tab/>
        <w:t>Agreements to pay costs not affected</w:t>
      </w:r>
      <w:bookmarkEnd w:id="305"/>
      <w:bookmarkEnd w:id="306"/>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307" w:name="_Toc404949976"/>
      <w:bookmarkStart w:id="308" w:name="_Toc381880838"/>
      <w:r>
        <w:rPr>
          <w:rStyle w:val="CharSectno"/>
        </w:rPr>
        <w:t>108</w:t>
      </w:r>
      <w:r>
        <w:t>.</w:t>
      </w:r>
      <w:r>
        <w:tab/>
        <w:t>Items to be supplied by student for personal use in educational programme, determining etc.</w:t>
      </w:r>
      <w:bookmarkEnd w:id="307"/>
      <w:bookmarkEnd w:id="308"/>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309" w:name="_Toc404949977"/>
      <w:bookmarkStart w:id="310" w:name="_Toc381880839"/>
      <w:r>
        <w:t>Subdivision 2 — School funds</w:t>
      </w:r>
      <w:bookmarkEnd w:id="309"/>
      <w:bookmarkEnd w:id="310"/>
    </w:p>
    <w:p>
      <w:pPr>
        <w:pStyle w:val="Heading5"/>
      </w:pPr>
      <w:bookmarkStart w:id="311" w:name="_Toc404949978"/>
      <w:bookmarkStart w:id="312" w:name="_Toc381880840"/>
      <w:r>
        <w:rPr>
          <w:rStyle w:val="CharSectno"/>
        </w:rPr>
        <w:t>109</w:t>
      </w:r>
      <w:r>
        <w:t>.</w:t>
      </w:r>
      <w:r>
        <w:tab/>
        <w:t>General Purposes Fund, each school has</w:t>
      </w:r>
      <w:bookmarkEnd w:id="311"/>
      <w:bookmarkEnd w:id="312"/>
    </w:p>
    <w:p>
      <w:pPr>
        <w:pStyle w:val="Subsection"/>
      </w:pPr>
      <w:r>
        <w:tab/>
      </w:r>
      <w:r>
        <w:tab/>
        <w:t>Each government school is to have a fund to be called the “(name of the school) General Purposes Fund”.</w:t>
      </w:r>
    </w:p>
    <w:p>
      <w:pPr>
        <w:pStyle w:val="Heading5"/>
      </w:pPr>
      <w:bookmarkStart w:id="313" w:name="_Toc404949979"/>
      <w:bookmarkStart w:id="314" w:name="_Toc381880841"/>
      <w:r>
        <w:rPr>
          <w:rStyle w:val="CharSectno"/>
        </w:rPr>
        <w:t>110</w:t>
      </w:r>
      <w:r>
        <w:t>.</w:t>
      </w:r>
      <w:r>
        <w:tab/>
        <w:t>Funds for donations etc., establishing</w:t>
      </w:r>
      <w:bookmarkEnd w:id="313"/>
      <w:bookmarkEnd w:id="314"/>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315" w:name="_Toc404949980"/>
      <w:bookmarkStart w:id="316" w:name="_Toc381880842"/>
      <w:r>
        <w:rPr>
          <w:rStyle w:val="CharSectno"/>
        </w:rPr>
        <w:t>111</w:t>
      </w:r>
      <w:r>
        <w:t>.</w:t>
      </w:r>
      <w:r>
        <w:tab/>
        <w:t>Management of school funds</w:t>
      </w:r>
      <w:bookmarkEnd w:id="315"/>
      <w:bookmarkEnd w:id="316"/>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317" w:name="_Toc404949981"/>
      <w:bookmarkStart w:id="318" w:name="_Toc381880843"/>
      <w:r>
        <w:rPr>
          <w:rStyle w:val="CharSectno"/>
        </w:rPr>
        <w:t>112</w:t>
      </w:r>
      <w:r>
        <w:t>.</w:t>
      </w:r>
      <w:r>
        <w:tab/>
        <w:t>Money to be credited to General Purposes Fund etc.</w:t>
      </w:r>
      <w:bookmarkEnd w:id="317"/>
      <w:bookmarkEnd w:id="318"/>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319" w:name="_Toc404949982"/>
      <w:bookmarkStart w:id="320" w:name="_Toc381880844"/>
      <w:r>
        <w:rPr>
          <w:rStyle w:val="CharSectno"/>
        </w:rPr>
        <w:t>113</w:t>
      </w:r>
      <w:r>
        <w:t>.</w:t>
      </w:r>
      <w:r>
        <w:tab/>
        <w:t>Bank account for school funds</w:t>
      </w:r>
      <w:bookmarkEnd w:id="319"/>
      <w:bookmarkEnd w:id="320"/>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321" w:name="_Toc404949983"/>
      <w:bookmarkStart w:id="322" w:name="_Toc381880845"/>
      <w:r>
        <w:rPr>
          <w:rStyle w:val="CharSectno"/>
        </w:rPr>
        <w:t>114</w:t>
      </w:r>
      <w:r>
        <w:t>.</w:t>
      </w:r>
      <w:r>
        <w:tab/>
      </w:r>
      <w:r>
        <w:rPr>
          <w:i/>
        </w:rPr>
        <w:t>Financial Management Act 2006</w:t>
      </w:r>
      <w:r>
        <w:t xml:space="preserve"> s. 8 and 34, application of to s. 109 to 113</w:t>
      </w:r>
      <w:bookmarkEnd w:id="321"/>
      <w:bookmarkEnd w:id="322"/>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323" w:name="_Toc404949984"/>
      <w:bookmarkStart w:id="324" w:name="_Toc381880846"/>
      <w:r>
        <w:rPr>
          <w:rStyle w:val="CharSectno"/>
        </w:rPr>
        <w:t>115</w:t>
      </w:r>
      <w:r>
        <w:t>.</w:t>
      </w:r>
      <w:r>
        <w:tab/>
        <w:t>Investment of school funds</w:t>
      </w:r>
      <w:bookmarkEnd w:id="323"/>
      <w:bookmarkEnd w:id="324"/>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325" w:name="_Toc404949985"/>
      <w:bookmarkStart w:id="326" w:name="_Toc381880847"/>
      <w:r>
        <w:rPr>
          <w:rStyle w:val="CharSectno"/>
        </w:rPr>
        <w:t>116</w:t>
      </w:r>
      <w:r>
        <w:t>.</w:t>
      </w:r>
      <w:r>
        <w:tab/>
        <w:t>Closure etc. of school, how school funds to be dealt with in case of</w:t>
      </w:r>
      <w:bookmarkEnd w:id="325"/>
      <w:bookmarkEnd w:id="326"/>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327" w:name="_Toc404949986"/>
      <w:bookmarkStart w:id="328" w:name="_Toc381880848"/>
      <w:r>
        <w:rPr>
          <w:rStyle w:val="CharDivNo"/>
        </w:rPr>
        <w:t>Division 7</w:t>
      </w:r>
      <w:r>
        <w:t xml:space="preserve"> — </w:t>
      </w:r>
      <w:r>
        <w:rPr>
          <w:rStyle w:val="CharDivText"/>
        </w:rPr>
        <w:t>Other management provisions</w:t>
      </w:r>
      <w:bookmarkEnd w:id="327"/>
      <w:bookmarkEnd w:id="328"/>
    </w:p>
    <w:p>
      <w:pPr>
        <w:pStyle w:val="Heading5"/>
      </w:pPr>
      <w:bookmarkStart w:id="329" w:name="_Toc404949987"/>
      <w:bookmarkStart w:id="330" w:name="_Toc381880849"/>
      <w:r>
        <w:rPr>
          <w:rStyle w:val="CharSectno"/>
        </w:rPr>
        <w:t>117</w:t>
      </w:r>
      <w:r>
        <w:t>.</w:t>
      </w:r>
      <w:r>
        <w:tab/>
        <w:t>School year for government schools, how determined</w:t>
      </w:r>
      <w:bookmarkEnd w:id="329"/>
      <w:bookmarkEnd w:id="330"/>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331" w:name="_Toc404949988"/>
      <w:bookmarkStart w:id="332" w:name="_Toc381880850"/>
      <w:r>
        <w:rPr>
          <w:rStyle w:val="CharSectno"/>
        </w:rPr>
        <w:t>118</w:t>
      </w:r>
      <w:r>
        <w:t>.</w:t>
      </w:r>
      <w:r>
        <w:tab/>
        <w:t>Disputes and complaints, regulations for dealing with</w:t>
      </w:r>
      <w:bookmarkEnd w:id="331"/>
      <w:bookmarkEnd w:id="332"/>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333" w:name="_Toc404949989"/>
      <w:bookmarkStart w:id="334" w:name="_Toc381880851"/>
      <w:r>
        <w:rPr>
          <w:rStyle w:val="CharSectno"/>
        </w:rPr>
        <w:t>119</w:t>
      </w:r>
      <w:r>
        <w:t>.</w:t>
      </w:r>
      <w:r>
        <w:tab/>
        <w:t>School premises, regulations for management etc. of</w:t>
      </w:r>
      <w:bookmarkEnd w:id="333"/>
      <w:bookmarkEnd w:id="334"/>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335" w:name="_Toc404949990"/>
      <w:bookmarkStart w:id="336" w:name="_Toc381880852"/>
      <w:r>
        <w:rPr>
          <w:rStyle w:val="CharSectno"/>
        </w:rPr>
        <w:t>120</w:t>
      </w:r>
      <w:r>
        <w:t>.</w:t>
      </w:r>
      <w:r>
        <w:tab/>
        <w:t>Non-student disrupting school etc., powers to deal with</w:t>
      </w:r>
      <w:bookmarkEnd w:id="335"/>
      <w:bookmarkEnd w:id="336"/>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337" w:name="_Toc404949991"/>
      <w:bookmarkStart w:id="338" w:name="_Toc381880853"/>
      <w:r>
        <w:rPr>
          <w:rStyle w:val="CharSectno"/>
        </w:rPr>
        <w:t>121</w:t>
      </w:r>
      <w:r>
        <w:t>.</w:t>
      </w:r>
      <w:r>
        <w:tab/>
        <w:t>Certain information not to be disseminated on school premises</w:t>
      </w:r>
      <w:bookmarkEnd w:id="337"/>
      <w:bookmarkEnd w:id="338"/>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spacing w:before="120"/>
      </w:pPr>
      <w:bookmarkStart w:id="339" w:name="_Toc404949992"/>
      <w:bookmarkStart w:id="340" w:name="_Toc381880854"/>
      <w:r>
        <w:rPr>
          <w:rStyle w:val="CharSectno"/>
        </w:rPr>
        <w:t>122</w:t>
      </w:r>
      <w:r>
        <w:t>.</w:t>
      </w:r>
      <w:r>
        <w:tab/>
        <w:t>Parent on s. 19 register, principal etc. may deal with exclusively</w:t>
      </w:r>
      <w:bookmarkEnd w:id="339"/>
      <w:bookmarkEnd w:id="340"/>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341" w:name="_Toc404949993"/>
      <w:bookmarkStart w:id="342" w:name="_Toc381880855"/>
      <w:r>
        <w:rPr>
          <w:rStyle w:val="CharSectno"/>
        </w:rPr>
        <w:t>123</w:t>
      </w:r>
      <w:r>
        <w:t>.</w:t>
      </w:r>
      <w:r>
        <w:tab/>
        <w:t>General management of schools, regulations for</w:t>
      </w:r>
      <w:bookmarkEnd w:id="341"/>
      <w:bookmarkEnd w:id="342"/>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343" w:name="_Toc404949994"/>
      <w:bookmarkStart w:id="344" w:name="_Toc381880856"/>
      <w:r>
        <w:rPr>
          <w:rStyle w:val="CharDivNo"/>
        </w:rPr>
        <w:t>Division 8</w:t>
      </w:r>
      <w:r>
        <w:t xml:space="preserve"> — </w:t>
      </w:r>
      <w:r>
        <w:rPr>
          <w:rStyle w:val="CharDivText"/>
        </w:rPr>
        <w:t>Parent and community involvement</w:t>
      </w:r>
      <w:bookmarkEnd w:id="343"/>
      <w:bookmarkEnd w:id="344"/>
    </w:p>
    <w:p>
      <w:pPr>
        <w:pStyle w:val="Heading4"/>
      </w:pPr>
      <w:bookmarkStart w:id="345" w:name="_Toc404949995"/>
      <w:bookmarkStart w:id="346" w:name="_Toc381880857"/>
      <w:r>
        <w:t>Subdivision 1 — School Councils</w:t>
      </w:r>
      <w:bookmarkEnd w:id="345"/>
      <w:bookmarkEnd w:id="346"/>
    </w:p>
    <w:p>
      <w:pPr>
        <w:pStyle w:val="Heading5"/>
      </w:pPr>
      <w:bookmarkStart w:id="347" w:name="_Toc404949996"/>
      <w:bookmarkStart w:id="348" w:name="_Toc381880858"/>
      <w:r>
        <w:rPr>
          <w:rStyle w:val="CharSectno"/>
        </w:rPr>
        <w:t>124</w:t>
      </w:r>
      <w:r>
        <w:t>.</w:t>
      </w:r>
      <w:r>
        <w:tab/>
        <w:t>Term used: school</w:t>
      </w:r>
      <w:bookmarkEnd w:id="347"/>
      <w:bookmarkEnd w:id="348"/>
    </w:p>
    <w:p>
      <w:pPr>
        <w:pStyle w:val="Subsection"/>
      </w:pPr>
      <w:r>
        <w:tab/>
      </w:r>
      <w:r>
        <w:tab/>
        <w:t>In this Subdivision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349" w:name="_Toc404949997"/>
      <w:bookmarkStart w:id="350" w:name="_Toc381880859"/>
      <w:r>
        <w:rPr>
          <w:rStyle w:val="CharSectno"/>
        </w:rPr>
        <w:t>125</w:t>
      </w:r>
      <w:r>
        <w:t>.</w:t>
      </w:r>
      <w:r>
        <w:tab/>
        <w:t>Each government school to have Council for school</w:t>
      </w:r>
      <w:bookmarkEnd w:id="349"/>
      <w:bookmarkEnd w:id="350"/>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351" w:name="_Toc404949998"/>
      <w:bookmarkStart w:id="352" w:name="_Toc381880860"/>
      <w:r>
        <w:rPr>
          <w:rStyle w:val="CharSectno"/>
        </w:rPr>
        <w:t>126</w:t>
      </w:r>
      <w:r>
        <w:t>.</w:t>
      </w:r>
      <w:r>
        <w:tab/>
        <w:t>Exemptions from and approvals for s. 125</w:t>
      </w:r>
      <w:bookmarkEnd w:id="351"/>
      <w:bookmarkEnd w:id="352"/>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353" w:name="_Toc404949999"/>
      <w:bookmarkStart w:id="354" w:name="_Toc381880861"/>
      <w:r>
        <w:rPr>
          <w:rStyle w:val="CharSectno"/>
        </w:rPr>
        <w:t>127</w:t>
      </w:r>
      <w:r>
        <w:t>.</w:t>
      </w:r>
      <w:r>
        <w:tab/>
        <w:t>Council, members of etc.</w:t>
      </w:r>
      <w:bookmarkEnd w:id="353"/>
      <w:bookmarkEnd w:id="354"/>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355" w:name="_Toc404950000"/>
      <w:bookmarkStart w:id="356" w:name="_Toc381880862"/>
      <w:r>
        <w:rPr>
          <w:rStyle w:val="CharSectno"/>
        </w:rPr>
        <w:t>128</w:t>
      </w:r>
      <w:r>
        <w:t>.</w:t>
      </w:r>
      <w:r>
        <w:tab/>
        <w:t>Council, functions of</w:t>
      </w:r>
      <w:bookmarkEnd w:id="355"/>
      <w:bookmarkEnd w:id="356"/>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357" w:name="_Toc404950001"/>
      <w:bookmarkStart w:id="358" w:name="_Toc381880863"/>
      <w:r>
        <w:rPr>
          <w:rStyle w:val="CharSectno"/>
        </w:rPr>
        <w:t>129</w:t>
      </w:r>
      <w:r>
        <w:t>.</w:t>
      </w:r>
      <w:r>
        <w:tab/>
        <w:t>Additional functions of Council, Minister may approve</w:t>
      </w:r>
      <w:bookmarkEnd w:id="357"/>
      <w:bookmarkEnd w:id="358"/>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359" w:name="_Toc404950002"/>
      <w:bookmarkStart w:id="360" w:name="_Toc381880864"/>
      <w:r>
        <w:rPr>
          <w:rStyle w:val="CharSectno"/>
        </w:rPr>
        <w:t>130</w:t>
      </w:r>
      <w:r>
        <w:t>.</w:t>
      </w:r>
      <w:r>
        <w:tab/>
        <w:t>Additional functions of incorporated Council, Minister may approve</w:t>
      </w:r>
      <w:bookmarkEnd w:id="359"/>
      <w:bookmarkEnd w:id="360"/>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361" w:name="_Toc404950003"/>
      <w:bookmarkStart w:id="362" w:name="_Toc381880865"/>
      <w:r>
        <w:rPr>
          <w:rStyle w:val="CharSectno"/>
        </w:rPr>
        <w:t>131</w:t>
      </w:r>
      <w:r>
        <w:t>.</w:t>
      </w:r>
      <w:r>
        <w:tab/>
        <w:t>Property acquired by incorporated Council vests in Minister</w:t>
      </w:r>
      <w:bookmarkEnd w:id="361"/>
      <w:bookmarkEnd w:id="362"/>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363" w:name="_Toc404950004"/>
      <w:bookmarkStart w:id="364" w:name="_Toc381880866"/>
      <w:r>
        <w:rPr>
          <w:rStyle w:val="CharSectno"/>
        </w:rPr>
        <w:t>132</w:t>
      </w:r>
      <w:r>
        <w:t>.</w:t>
      </w:r>
      <w:r>
        <w:tab/>
        <w:t>Council cannot intervene in certain matters</w:t>
      </w:r>
      <w:bookmarkEnd w:id="363"/>
      <w:bookmarkEnd w:id="364"/>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365" w:name="_Toc404950005"/>
      <w:bookmarkStart w:id="366" w:name="_Toc381880867"/>
      <w:r>
        <w:rPr>
          <w:rStyle w:val="CharSectno"/>
        </w:rPr>
        <w:t>133</w:t>
      </w:r>
      <w:r>
        <w:t>.</w:t>
      </w:r>
      <w:r>
        <w:tab/>
        <w:t>Powers of Council</w:t>
      </w:r>
      <w:bookmarkEnd w:id="365"/>
      <w:bookmarkEnd w:id="366"/>
    </w:p>
    <w:p>
      <w:pPr>
        <w:pStyle w:val="Subsection"/>
      </w:pPr>
      <w:r>
        <w:tab/>
      </w:r>
      <w:r>
        <w:tab/>
        <w:t>A Council may do all things necessary or convenient to be done for or in connection with the carrying out of its functions.</w:t>
      </w:r>
    </w:p>
    <w:p>
      <w:pPr>
        <w:pStyle w:val="Heading5"/>
      </w:pPr>
      <w:bookmarkStart w:id="367" w:name="_Toc404950006"/>
      <w:bookmarkStart w:id="368" w:name="_Toc381880868"/>
      <w:r>
        <w:rPr>
          <w:rStyle w:val="CharSectno"/>
        </w:rPr>
        <w:t>134</w:t>
      </w:r>
      <w:r>
        <w:t>.</w:t>
      </w:r>
      <w:r>
        <w:tab/>
        <w:t>Support services for Council, principal to provide</w:t>
      </w:r>
      <w:bookmarkEnd w:id="367"/>
      <w:bookmarkEnd w:id="368"/>
    </w:p>
    <w:p>
      <w:pPr>
        <w:pStyle w:val="Subsection"/>
      </w:pPr>
      <w:r>
        <w:tab/>
      </w:r>
      <w:r>
        <w:tab/>
        <w:t>The principal of a school is to provide the school’s Council with such support services as it may reasonably require.</w:t>
      </w:r>
    </w:p>
    <w:p>
      <w:pPr>
        <w:pStyle w:val="Heading5"/>
      </w:pPr>
      <w:bookmarkStart w:id="369" w:name="_Toc404950007"/>
      <w:bookmarkStart w:id="370" w:name="_Toc381880869"/>
      <w:r>
        <w:rPr>
          <w:rStyle w:val="CharSectno"/>
        </w:rPr>
        <w:t>135</w:t>
      </w:r>
      <w:r>
        <w:t>.</w:t>
      </w:r>
      <w:r>
        <w:tab/>
        <w:t>Minister may direct Council</w:t>
      </w:r>
      <w:bookmarkEnd w:id="369"/>
      <w:bookmarkEnd w:id="370"/>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371" w:name="_Toc404950008"/>
      <w:bookmarkStart w:id="372" w:name="_Toc381880870"/>
      <w:r>
        <w:rPr>
          <w:rStyle w:val="CharSectno"/>
        </w:rPr>
        <w:t>136</w:t>
      </w:r>
      <w:r>
        <w:t>.</w:t>
      </w:r>
      <w:r>
        <w:tab/>
        <w:t>Procedures of Council</w:t>
      </w:r>
      <w:bookmarkEnd w:id="371"/>
      <w:bookmarkEnd w:id="372"/>
    </w:p>
    <w:p>
      <w:pPr>
        <w:pStyle w:val="Subsection"/>
      </w:pPr>
      <w:r>
        <w:tab/>
      </w:r>
      <w:r>
        <w:tab/>
        <w:t>Subject to this Act, a Council is to determine its own procedures.</w:t>
      </w:r>
    </w:p>
    <w:p>
      <w:pPr>
        <w:pStyle w:val="Heading5"/>
      </w:pPr>
      <w:bookmarkStart w:id="373" w:name="_Toc404950009"/>
      <w:bookmarkStart w:id="374" w:name="_Toc381880871"/>
      <w:r>
        <w:rPr>
          <w:rStyle w:val="CharSectno"/>
        </w:rPr>
        <w:t>137</w:t>
      </w:r>
      <w:r>
        <w:t>.</w:t>
      </w:r>
      <w:r>
        <w:tab/>
        <w:t>Protection from personal liability</w:t>
      </w:r>
      <w:bookmarkEnd w:id="373"/>
      <w:bookmarkEnd w:id="374"/>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375" w:name="_Toc404950010"/>
      <w:bookmarkStart w:id="376" w:name="_Toc381880872"/>
      <w:r>
        <w:rPr>
          <w:rStyle w:val="CharSectno"/>
        </w:rPr>
        <w:t>138</w:t>
      </w:r>
      <w:r>
        <w:t>.</w:t>
      </w:r>
      <w:r>
        <w:tab/>
        <w:t>Minister may dismiss unincorporated Council</w:t>
      </w:r>
      <w:bookmarkEnd w:id="375"/>
      <w:bookmarkEnd w:id="376"/>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p>
    <w:p>
      <w:pPr>
        <w:pStyle w:val="Heading5"/>
      </w:pPr>
      <w:bookmarkStart w:id="377" w:name="_Toc404950011"/>
      <w:bookmarkStart w:id="378" w:name="_Toc381880873"/>
      <w:r>
        <w:rPr>
          <w:rStyle w:val="CharSectno"/>
        </w:rPr>
        <w:t>139</w:t>
      </w:r>
      <w:r>
        <w:t>.</w:t>
      </w:r>
      <w:r>
        <w:tab/>
        <w:t>Incorporated Council, winding up</w:t>
      </w:r>
      <w:bookmarkEnd w:id="377"/>
      <w:bookmarkEnd w:id="378"/>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379" w:name="_Toc404950012"/>
      <w:bookmarkStart w:id="380" w:name="_Toc381880874"/>
      <w:r>
        <w:rPr>
          <w:rStyle w:val="CharSectno"/>
        </w:rPr>
        <w:t>140</w:t>
      </w:r>
      <w:r>
        <w:t>.</w:t>
      </w:r>
      <w:r>
        <w:tab/>
        <w:t>Regulations about Councils</w:t>
      </w:r>
      <w:bookmarkEnd w:id="379"/>
      <w:bookmarkEnd w:id="380"/>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381" w:name="_Toc404950013"/>
      <w:bookmarkStart w:id="382" w:name="_Toc381880875"/>
      <w:r>
        <w:t>Subdivision 2 — Parents and Citizens’ Associations</w:t>
      </w:r>
      <w:bookmarkEnd w:id="381"/>
      <w:bookmarkEnd w:id="382"/>
    </w:p>
    <w:p>
      <w:pPr>
        <w:pStyle w:val="Heading5"/>
        <w:spacing w:before="180"/>
      </w:pPr>
      <w:bookmarkStart w:id="383" w:name="_Toc404950014"/>
      <w:bookmarkStart w:id="384" w:name="_Toc381880876"/>
      <w:r>
        <w:rPr>
          <w:rStyle w:val="CharSectno"/>
        </w:rPr>
        <w:t>141</w:t>
      </w:r>
      <w:r>
        <w:t>.</w:t>
      </w:r>
      <w:r>
        <w:tab/>
        <w:t>Terms used</w:t>
      </w:r>
      <w:bookmarkEnd w:id="383"/>
      <w:bookmarkEnd w:id="384"/>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385" w:name="_Toc404950015"/>
      <w:bookmarkStart w:id="386" w:name="_Toc381880877"/>
      <w:r>
        <w:rPr>
          <w:rStyle w:val="CharSectno"/>
        </w:rPr>
        <w:t>142</w:t>
      </w:r>
      <w:r>
        <w:t>.</w:t>
      </w:r>
      <w:r>
        <w:tab/>
        <w:t>Forming association</w:t>
      </w:r>
      <w:bookmarkEnd w:id="385"/>
      <w:bookmarkEnd w:id="386"/>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387" w:name="_Toc404950016"/>
      <w:bookmarkStart w:id="388" w:name="_Toc381880878"/>
      <w:r>
        <w:rPr>
          <w:rStyle w:val="CharSectno"/>
        </w:rPr>
        <w:t>143</w:t>
      </w:r>
      <w:r>
        <w:t>.</w:t>
      </w:r>
      <w:r>
        <w:tab/>
        <w:t>Objects of and limits on associations</w:t>
      </w:r>
      <w:bookmarkEnd w:id="387"/>
      <w:bookmarkEnd w:id="388"/>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389" w:name="_Toc404950017"/>
      <w:bookmarkStart w:id="390" w:name="_Toc381880879"/>
      <w:r>
        <w:rPr>
          <w:rStyle w:val="CharSectno"/>
        </w:rPr>
        <w:t>144</w:t>
      </w:r>
      <w:r>
        <w:t>.</w:t>
      </w:r>
      <w:r>
        <w:tab/>
        <w:t>Property acquired by association vests in Minister</w:t>
      </w:r>
      <w:bookmarkEnd w:id="389"/>
      <w:bookmarkEnd w:id="390"/>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391" w:name="_Toc404950018"/>
      <w:bookmarkStart w:id="392" w:name="_Toc381880880"/>
      <w:r>
        <w:rPr>
          <w:rStyle w:val="CharSectno"/>
        </w:rPr>
        <w:t>145</w:t>
      </w:r>
      <w:r>
        <w:t>.</w:t>
      </w:r>
      <w:r>
        <w:tab/>
        <w:t>Association formed after 1 Jan 2001, incorporation of</w:t>
      </w:r>
      <w:bookmarkEnd w:id="391"/>
      <w:bookmarkEnd w:id="392"/>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393" w:name="_Toc404950019"/>
      <w:bookmarkStart w:id="394" w:name="_Toc381880881"/>
      <w:r>
        <w:rPr>
          <w:rStyle w:val="CharSectno"/>
        </w:rPr>
        <w:t>146</w:t>
      </w:r>
      <w:r>
        <w:t>.</w:t>
      </w:r>
      <w:r>
        <w:tab/>
        <w:t>Transitional provisions for association existing at 1 Jan 2001</w:t>
      </w:r>
      <w:bookmarkEnd w:id="393"/>
      <w:bookmarkEnd w:id="394"/>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395" w:name="_Toc404950020"/>
      <w:bookmarkStart w:id="396" w:name="_Toc381880882"/>
      <w:r>
        <w:rPr>
          <w:rStyle w:val="CharSectno"/>
        </w:rPr>
        <w:t>147</w:t>
      </w:r>
      <w:r>
        <w:t>.</w:t>
      </w:r>
      <w:r>
        <w:tab/>
        <w:t>Association to give certain information to principal</w:t>
      </w:r>
      <w:bookmarkEnd w:id="395"/>
      <w:bookmarkEnd w:id="396"/>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397" w:name="_Toc404950021"/>
      <w:bookmarkStart w:id="398" w:name="_Toc381880883"/>
      <w:r>
        <w:rPr>
          <w:rStyle w:val="CharSectno"/>
        </w:rPr>
        <w:t>148</w:t>
      </w:r>
      <w:r>
        <w:t>.</w:t>
      </w:r>
      <w:r>
        <w:tab/>
        <w:t>Winding up association</w:t>
      </w:r>
      <w:bookmarkEnd w:id="397"/>
      <w:bookmarkEnd w:id="398"/>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399" w:name="_Toc404950022"/>
      <w:bookmarkStart w:id="400" w:name="_Toc381880884"/>
      <w:r>
        <w:rPr>
          <w:rStyle w:val="CharSectno"/>
        </w:rPr>
        <w:t>149</w:t>
      </w:r>
      <w:r>
        <w:t>.</w:t>
      </w:r>
      <w:r>
        <w:tab/>
        <w:t>Other associations, forming etc.</w:t>
      </w:r>
      <w:bookmarkEnd w:id="399"/>
      <w:bookmarkEnd w:id="400"/>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401" w:name="_Toc404950023"/>
      <w:bookmarkStart w:id="402" w:name="_Toc381880885"/>
      <w:r>
        <w:rPr>
          <w:rStyle w:val="CharPartNo"/>
        </w:rPr>
        <w:t>Part 4</w:t>
      </w:r>
      <w:r>
        <w:t xml:space="preserve"> — </w:t>
      </w:r>
      <w:r>
        <w:rPr>
          <w:rStyle w:val="CharPartText"/>
        </w:rPr>
        <w:t>Non</w:t>
      </w:r>
      <w:r>
        <w:rPr>
          <w:rStyle w:val="CharPartText"/>
        </w:rPr>
        <w:noBreakHyphen/>
        <w:t>government schools</w:t>
      </w:r>
      <w:bookmarkEnd w:id="401"/>
      <w:bookmarkEnd w:id="402"/>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403" w:name="_Toc404950024"/>
      <w:bookmarkStart w:id="404" w:name="_Toc381880886"/>
      <w:r>
        <w:rPr>
          <w:rStyle w:val="CharDivNo"/>
        </w:rPr>
        <w:t>Division 1</w:t>
      </w:r>
      <w:r>
        <w:t xml:space="preserve"> — </w:t>
      </w:r>
      <w:r>
        <w:rPr>
          <w:rStyle w:val="CharDivText"/>
        </w:rPr>
        <w:t>Preliminary</w:t>
      </w:r>
      <w:bookmarkEnd w:id="403"/>
      <w:bookmarkEnd w:id="404"/>
    </w:p>
    <w:p>
      <w:pPr>
        <w:pStyle w:val="Heading5"/>
        <w:spacing w:before="160"/>
      </w:pPr>
      <w:bookmarkStart w:id="405" w:name="_Toc404950025"/>
      <w:bookmarkStart w:id="406" w:name="_Toc381880887"/>
      <w:r>
        <w:rPr>
          <w:rStyle w:val="CharSectno"/>
        </w:rPr>
        <w:t>150</w:t>
      </w:r>
      <w:r>
        <w:t>.</w:t>
      </w:r>
      <w:r>
        <w:tab/>
        <w:t>Terms used</w:t>
      </w:r>
      <w:bookmarkEnd w:id="405"/>
      <w:bookmarkEnd w:id="406"/>
    </w:p>
    <w:p>
      <w:pPr>
        <w:pStyle w:val="Subsection"/>
      </w:pPr>
      <w:r>
        <w:tab/>
      </w:r>
      <w:r>
        <w:tab/>
        <w:t>In this Part, unless the contrary intention appears —</w:t>
      </w:r>
    </w:p>
    <w:p>
      <w:pPr>
        <w:pStyle w:val="Defstart"/>
      </w:pPr>
      <w:r>
        <w:rPr>
          <w:b/>
        </w:rPr>
        <w:tab/>
      </w:r>
      <w:r>
        <w:rPr>
          <w:rStyle w:val="CharDefText"/>
        </w:rPr>
        <w:t>governing body</w:t>
      </w:r>
      <w:r>
        <w:rPr>
          <w:b/>
        </w:rPr>
        <w:t xml:space="preserve"> </w:t>
      </w:r>
      <w:r>
        <w:t>means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spacing w:before="160"/>
      </w:pPr>
      <w:bookmarkStart w:id="407" w:name="_Toc404950026"/>
      <w:bookmarkStart w:id="408" w:name="_Toc381880888"/>
      <w:r>
        <w:rPr>
          <w:rStyle w:val="CharSectno"/>
        </w:rPr>
        <w:t>151</w:t>
      </w:r>
      <w:r>
        <w:t>.</w:t>
      </w:r>
      <w:r>
        <w:tab/>
        <w:t>Term used: chief executive officer</w:t>
      </w:r>
      <w:bookmarkEnd w:id="407"/>
      <w:bookmarkEnd w:id="408"/>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409" w:name="_Toc404950027"/>
      <w:bookmarkStart w:id="410" w:name="_Toc381880889"/>
      <w:r>
        <w:rPr>
          <w:rStyle w:val="CharSectno"/>
        </w:rPr>
        <w:t>152</w:t>
      </w:r>
      <w:r>
        <w:t>.</w:t>
      </w:r>
      <w:r>
        <w:tab/>
        <w:t>Delegation by chief executive officer</w:t>
      </w:r>
      <w:bookmarkEnd w:id="409"/>
      <w:bookmarkEnd w:id="410"/>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411" w:name="_Toc404950028"/>
      <w:bookmarkStart w:id="412" w:name="_Toc381880890"/>
      <w:r>
        <w:rPr>
          <w:rStyle w:val="CharSectno"/>
        </w:rPr>
        <w:t>153</w:t>
      </w:r>
      <w:r>
        <w:t>.</w:t>
      </w:r>
      <w:r>
        <w:tab/>
        <w:t>Minister may direct chief executive officer</w:t>
      </w:r>
      <w:bookmarkEnd w:id="411"/>
      <w:bookmarkEnd w:id="412"/>
    </w:p>
    <w:p>
      <w:pPr>
        <w:pStyle w:val="Subsection"/>
        <w:spacing w:before="120"/>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keepNext w:val="0"/>
        <w:spacing w:before="200"/>
      </w:pPr>
      <w:bookmarkStart w:id="413" w:name="_Toc404950029"/>
      <w:bookmarkStart w:id="414" w:name="_Toc381880891"/>
      <w:r>
        <w:rPr>
          <w:rStyle w:val="CharDivNo"/>
        </w:rPr>
        <w:t>Division 2</w:t>
      </w:r>
      <w:r>
        <w:t xml:space="preserve"> — </w:t>
      </w:r>
      <w:r>
        <w:rPr>
          <w:rStyle w:val="CharDivText"/>
        </w:rPr>
        <w:t>Registration of non</w:t>
      </w:r>
      <w:r>
        <w:rPr>
          <w:rStyle w:val="CharDivText"/>
        </w:rPr>
        <w:noBreakHyphen/>
        <w:t>government schools</w:t>
      </w:r>
      <w:bookmarkEnd w:id="413"/>
      <w:bookmarkEnd w:id="414"/>
    </w:p>
    <w:p>
      <w:pPr>
        <w:pStyle w:val="Heading5"/>
        <w:keepNext w:val="0"/>
        <w:keepLines w:val="0"/>
        <w:spacing w:before="180"/>
      </w:pPr>
      <w:bookmarkStart w:id="415" w:name="_Toc404950030"/>
      <w:bookmarkStart w:id="416" w:name="_Toc381880892"/>
      <w:r>
        <w:rPr>
          <w:rStyle w:val="CharSectno"/>
        </w:rPr>
        <w:t>154</w:t>
      </w:r>
      <w:r>
        <w:t>.</w:t>
      </w:r>
      <w:r>
        <w:tab/>
        <w:t>Carrying on unregistered school etc., offence</w:t>
      </w:r>
      <w:bookmarkEnd w:id="415"/>
      <w:bookmarkEnd w:id="416"/>
    </w:p>
    <w:p>
      <w:pPr>
        <w:pStyle w:val="Subsection"/>
        <w:spacing w:before="120"/>
      </w:pPr>
      <w:r>
        <w:tab/>
        <w:t>(1)</w:t>
      </w:r>
      <w:r>
        <w:tab/>
        <w:t>A person must not establish or carry on an establishment that provides an educational programme for children in their —</w:t>
      </w:r>
    </w:p>
    <w:p>
      <w:pPr>
        <w:pStyle w:val="Indenta"/>
        <w:spacing w:before="60"/>
      </w:pPr>
      <w:r>
        <w:tab/>
        <w:t>(a)</w:t>
      </w:r>
      <w:r>
        <w:tab/>
        <w:t>pre-compulsory education period; or</w:t>
      </w:r>
    </w:p>
    <w:p>
      <w:pPr>
        <w:pStyle w:val="Indenta"/>
      </w:pPr>
      <w:r>
        <w:tab/>
        <w:t>(b)</w:t>
      </w:r>
      <w:r>
        <w:tab/>
        <w:t>compulsory education period; or</w:t>
      </w:r>
    </w:p>
    <w:p>
      <w:pPr>
        <w:pStyle w:val="Indenta"/>
      </w:pPr>
      <w:r>
        <w:tab/>
        <w:t>(c)</w:t>
      </w:r>
      <w:r>
        <w:tab/>
        <w:t>early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w:t>
      </w:r>
    </w:p>
    <w:p>
      <w:pPr>
        <w:pStyle w:val="Indenta"/>
      </w:pPr>
      <w:r>
        <w:tab/>
        <w:t>(a)</w:t>
      </w:r>
      <w:r>
        <w:tab/>
        <w:t>a government school; or</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 No. 11 of 2012 s. 42.]</w:t>
      </w:r>
    </w:p>
    <w:p>
      <w:pPr>
        <w:pStyle w:val="Heading5"/>
      </w:pPr>
      <w:bookmarkStart w:id="417" w:name="_Toc404950031"/>
      <w:bookmarkStart w:id="418" w:name="_Toc381880893"/>
      <w:r>
        <w:rPr>
          <w:rStyle w:val="CharSectno"/>
        </w:rPr>
        <w:t>155</w:t>
      </w:r>
      <w:r>
        <w:t>.</w:t>
      </w:r>
      <w:r>
        <w:tab/>
        <w:t>Falsely representing school is registered etc., offence</w:t>
      </w:r>
      <w:bookmarkEnd w:id="417"/>
      <w:bookmarkEnd w:id="418"/>
    </w:p>
    <w:p>
      <w:pPr>
        <w:pStyle w:val="Subsection"/>
      </w:pPr>
      <w:r>
        <w:tab/>
      </w:r>
      <w:r>
        <w:tab/>
        <w:t>A person must not falsely represent in relation to an establishment that —</w:t>
      </w:r>
    </w:p>
    <w:p>
      <w:pPr>
        <w:pStyle w:val="Indenta"/>
      </w:pPr>
      <w:r>
        <w:tab/>
        <w:t>(a)</w:t>
      </w:r>
      <w:r>
        <w:tab/>
        <w:t>the establishment is registered under this Part; or</w:t>
      </w:r>
    </w:p>
    <w:p>
      <w:pPr>
        <w:pStyle w:val="Indenta"/>
        <w:keepNext/>
      </w:pPr>
      <w:r>
        <w:tab/>
        <w:t>(b)</w:t>
      </w:r>
      <w:r>
        <w:tab/>
        <w:t>enrolment in the establishment satisfies the requirements of section 9(1).</w:t>
      </w:r>
    </w:p>
    <w:p>
      <w:pPr>
        <w:pStyle w:val="Penstart"/>
      </w:pPr>
      <w:r>
        <w:tab/>
        <w:t>Penalty: $10 000.</w:t>
      </w:r>
    </w:p>
    <w:p>
      <w:pPr>
        <w:pStyle w:val="Heading5"/>
      </w:pPr>
      <w:bookmarkStart w:id="419" w:name="_Toc404950032"/>
      <w:bookmarkStart w:id="420" w:name="_Toc381880894"/>
      <w:r>
        <w:rPr>
          <w:rStyle w:val="CharSectno"/>
        </w:rPr>
        <w:t>156</w:t>
      </w:r>
      <w:r>
        <w:t>.</w:t>
      </w:r>
      <w:r>
        <w:tab/>
        <w:t>Registration, general provisions as to</w:t>
      </w:r>
      <w:bookmarkEnd w:id="419"/>
      <w:bookmarkEnd w:id="420"/>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Indenta"/>
      </w:pPr>
      <w:r>
        <w:tab/>
        <w:t>(c)</w:t>
      </w:r>
      <w:r>
        <w:tab/>
        <w:t>education for children in their early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 No. 11 of 2012 s. 43.]</w:t>
      </w:r>
    </w:p>
    <w:p>
      <w:pPr>
        <w:pStyle w:val="Heading5"/>
      </w:pPr>
      <w:bookmarkStart w:id="421" w:name="_Toc404950033"/>
      <w:bookmarkStart w:id="422" w:name="_Toc381880895"/>
      <w:r>
        <w:rPr>
          <w:rStyle w:val="CharSectno"/>
        </w:rPr>
        <w:t>157</w:t>
      </w:r>
      <w:r>
        <w:t>.</w:t>
      </w:r>
      <w:r>
        <w:tab/>
        <w:t>Advance determination of s. 160(1)(f) ground, Minister may make</w:t>
      </w:r>
      <w:bookmarkEnd w:id="421"/>
      <w:bookmarkEnd w:id="422"/>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423" w:name="_Toc404950034"/>
      <w:bookmarkStart w:id="424" w:name="_Toc381880896"/>
      <w:r>
        <w:rPr>
          <w:rStyle w:val="CharSectno"/>
        </w:rPr>
        <w:t>158</w:t>
      </w:r>
      <w:r>
        <w:t>.</w:t>
      </w:r>
      <w:r>
        <w:tab/>
        <w:t>Application for registration</w:t>
      </w:r>
      <w:bookmarkEnd w:id="423"/>
      <w:bookmarkEnd w:id="424"/>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kind of education for which registration is sought; and</w:t>
      </w:r>
    </w:p>
    <w:p>
      <w:pPr>
        <w:pStyle w:val="Indenta"/>
      </w:pPr>
      <w:r>
        <w:tab/>
        <w:t>(c)</w:t>
      </w:r>
      <w:r>
        <w:tab/>
        <w:t>specify the location of all of the premises to be used by the school; and</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425" w:name="_Toc404950035"/>
      <w:bookmarkStart w:id="426" w:name="_Toc381880897"/>
      <w:r>
        <w:rPr>
          <w:rStyle w:val="CharSectno"/>
        </w:rPr>
        <w:t>159</w:t>
      </w:r>
      <w:r>
        <w:t>.</w:t>
      </w:r>
      <w:r>
        <w:tab/>
        <w:t>Matters to be considered by Minister</w:t>
      </w:r>
      <w:bookmarkEnd w:id="425"/>
      <w:bookmarkEnd w:id="426"/>
    </w:p>
    <w:p>
      <w:pPr>
        <w:pStyle w:val="Subsection"/>
      </w:pPr>
      <w:r>
        <w:tab/>
        <w:t>(1)</w:t>
      </w:r>
      <w:r>
        <w:tab/>
        <w:t>The Minister, in determining an application for registration, or for renewal of registration, of a school is to take into account —</w:t>
      </w:r>
    </w:p>
    <w:p>
      <w:pPr>
        <w:pStyle w:val="Indenta"/>
      </w:pPr>
      <w:r>
        <w:tab/>
        <w:t>(a)</w:t>
      </w:r>
      <w:r>
        <w:tab/>
        <w:t>the location of the premises to be used by the school; and</w:t>
      </w:r>
    </w:p>
    <w:p>
      <w:pPr>
        <w:pStyle w:val="Indenta"/>
      </w:pPr>
      <w:r>
        <w:tab/>
        <w:t>(b)</w:t>
      </w:r>
      <w:r>
        <w:tab/>
        <w:t>the school’s curriculum; and</w:t>
      </w:r>
    </w:p>
    <w:p>
      <w:pPr>
        <w:pStyle w:val="Indenta"/>
      </w:pPr>
      <w:r>
        <w:tab/>
        <w:t>(c)</w:t>
      </w:r>
      <w:r>
        <w:tab/>
        <w:t>the year levels of education to be provided; and</w:t>
      </w:r>
    </w:p>
    <w:p>
      <w:pPr>
        <w:pStyle w:val="Indenta"/>
      </w:pPr>
      <w:r>
        <w:tab/>
        <w:t>(d)</w:t>
      </w:r>
      <w:r>
        <w:tab/>
        <w:t>the number of days in each year on which the school is to be open for instruction; and</w:t>
      </w:r>
    </w:p>
    <w:p>
      <w:pPr>
        <w:pStyle w:val="Indenta"/>
      </w:pPr>
      <w:r>
        <w:tab/>
        <w:t>(e)</w:t>
      </w:r>
      <w:r>
        <w:tab/>
        <w:t>the qualifications of the teachers; and</w:t>
      </w:r>
    </w:p>
    <w:p>
      <w:pPr>
        <w:pStyle w:val="Indenta"/>
      </w:pPr>
      <w:r>
        <w:tab/>
        <w:t>(f)</w:t>
      </w:r>
      <w:r>
        <w:tab/>
        <w:t>the school buildings, if any; and</w:t>
      </w:r>
    </w:p>
    <w:p>
      <w:pPr>
        <w:pStyle w:val="Indenta"/>
      </w:pPr>
      <w:r>
        <w:tab/>
        <w:t>(g)</w:t>
      </w:r>
      <w:r>
        <w:tab/>
        <w:t>the facilities to be provided; and</w:t>
      </w:r>
    </w:p>
    <w:p>
      <w:pPr>
        <w:pStyle w:val="Indenta"/>
      </w:pPr>
      <w:r>
        <w:tab/>
        <w:t>(h)</w:t>
      </w:r>
      <w:r>
        <w:tab/>
        <w:t>the number of children to attend the school; and</w:t>
      </w:r>
    </w:p>
    <w:p>
      <w:pPr>
        <w:pStyle w:val="Indenta"/>
      </w:pPr>
      <w:r>
        <w:tab/>
        <w:t>(i)</w:t>
      </w:r>
      <w:r>
        <w:tab/>
        <w:t>the enrolment and attendance procedures; and</w:t>
      </w:r>
    </w:p>
    <w:p>
      <w:pPr>
        <w:pStyle w:val="Indenta"/>
      </w:pPr>
      <w:r>
        <w:tab/>
        <w:t>(j)</w:t>
      </w:r>
      <w:r>
        <w:tab/>
        <w:t>the means by which disputes and complaints about the provision of education at the school may be dealt with; and</w:t>
      </w:r>
    </w:p>
    <w:p>
      <w:pPr>
        <w:pStyle w:val="Indenta"/>
      </w:pPr>
      <w:r>
        <w:tab/>
        <w:t>(k)</w:t>
      </w:r>
      <w:r>
        <w:tab/>
        <w:t>the arrangements (if any) for board and lodging for students on school premises or premises associated with the school; and</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427" w:name="_Toc404950036"/>
      <w:bookmarkStart w:id="428" w:name="_Toc381880898"/>
      <w:r>
        <w:rPr>
          <w:rStyle w:val="CharSectno"/>
        </w:rPr>
        <w:t>160</w:t>
      </w:r>
      <w:r>
        <w:t>.</w:t>
      </w:r>
      <w:r>
        <w:tab/>
        <w:t>Grant or refusal of registration</w:t>
      </w:r>
      <w:bookmarkEnd w:id="427"/>
      <w:bookmarkEnd w:id="428"/>
    </w:p>
    <w:p>
      <w:pPr>
        <w:pStyle w:val="Subsection"/>
      </w:pPr>
      <w:r>
        <w:tab/>
        <w:t>(1)</w:t>
      </w:r>
      <w:r>
        <w:tab/>
        <w:t>The Minister is to register the school if the Minister is satisfied that —</w:t>
      </w:r>
    </w:p>
    <w:p>
      <w:pPr>
        <w:pStyle w:val="Indenta"/>
      </w:pPr>
      <w:r>
        <w:tab/>
        <w:t>(a)</w:t>
      </w:r>
      <w:r>
        <w:tab/>
        <w:t>the constitution of the governing body of the school is satisfactory for the purposes of this Act; and</w:t>
      </w:r>
    </w:p>
    <w:p>
      <w:pPr>
        <w:pStyle w:val="Indenta"/>
      </w:pPr>
      <w:r>
        <w:tab/>
        <w:t>(b)</w:t>
      </w:r>
      <w:r>
        <w:tab/>
        <w:t>the members of the governing body are fit and proper persons to operate a school; and</w:t>
      </w:r>
    </w:p>
    <w:p>
      <w:pPr>
        <w:pStyle w:val="Indenta"/>
      </w:pPr>
      <w:r>
        <w:tab/>
        <w:t>(c)</w:t>
      </w:r>
      <w:r>
        <w:tab/>
        <w:t>the school will meet any standards determined by the Minister under section 159(2); and</w:t>
      </w:r>
    </w:p>
    <w:p>
      <w:pPr>
        <w:pStyle w:val="Indenta"/>
      </w:pPr>
      <w:r>
        <w:tab/>
        <w:t>(d)</w:t>
      </w:r>
      <w:r>
        <w:tab/>
        <w:t>the school will provide a satisfactory standard of education of the kind for which registration is sought; and</w:t>
      </w:r>
    </w:p>
    <w:p>
      <w:pPr>
        <w:pStyle w:val="Indenta"/>
      </w:pPr>
      <w:r>
        <w:tab/>
        <w:t>(e)</w:t>
      </w:r>
      <w:r>
        <w:tab/>
        <w:t>the school will provide satisfactory levels of care for the children concerned; and</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w:t>
      </w:r>
    </w:p>
    <w:p>
      <w:pPr>
        <w:pStyle w:val="Indenta"/>
        <w:spacing w:before="70"/>
      </w:pPr>
      <w:r>
        <w:tab/>
        <w:t>(a)</w:t>
      </w:r>
      <w:r>
        <w:tab/>
        <w:t>the school is to have a governing body that is a body corporate; and</w:t>
      </w:r>
    </w:p>
    <w:p>
      <w:pPr>
        <w:pStyle w:val="Indenta"/>
        <w:spacing w:before="70"/>
      </w:pPr>
      <w:r>
        <w:tab/>
        <w:t>(b)</w:t>
      </w:r>
      <w:r>
        <w:tab/>
        <w:t>the constitution of the governing body is to be approved by the Minister as being satisfactory for the purposes of this Act.</w:t>
      </w:r>
    </w:p>
    <w:p>
      <w:pPr>
        <w:pStyle w:val="Subsection"/>
      </w:pPr>
      <w:r>
        <w:tab/>
        <w:t>(4)</w:t>
      </w:r>
      <w:r>
        <w:tab/>
        <w:t>In subsection (1)(f)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spacing w:before="180"/>
      </w:pPr>
      <w:bookmarkStart w:id="429" w:name="_Toc404950037"/>
      <w:bookmarkStart w:id="430" w:name="_Toc381880899"/>
      <w:r>
        <w:rPr>
          <w:rStyle w:val="CharSectno"/>
        </w:rPr>
        <w:t>161</w:t>
      </w:r>
      <w:r>
        <w:t>.</w:t>
      </w:r>
      <w:r>
        <w:tab/>
        <w:t>Minister to notify decision within 3 months</w:t>
      </w:r>
      <w:bookmarkEnd w:id="429"/>
      <w:bookmarkEnd w:id="430"/>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431" w:name="_Toc404950038"/>
      <w:bookmarkStart w:id="432" w:name="_Toc381880900"/>
      <w:r>
        <w:rPr>
          <w:rStyle w:val="CharSectno"/>
        </w:rPr>
        <w:t>162</w:t>
      </w:r>
      <w:r>
        <w:t>.</w:t>
      </w:r>
      <w:r>
        <w:tab/>
        <w:t>Certificate of registration</w:t>
      </w:r>
      <w:bookmarkEnd w:id="431"/>
      <w:bookmarkEnd w:id="432"/>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433" w:name="_Toc404950039"/>
      <w:bookmarkStart w:id="434" w:name="_Toc381880901"/>
      <w:r>
        <w:rPr>
          <w:rStyle w:val="CharSectno"/>
        </w:rPr>
        <w:t>163</w:t>
      </w:r>
      <w:r>
        <w:t>.</w:t>
      </w:r>
      <w:r>
        <w:tab/>
        <w:t>Period of registration</w:t>
      </w:r>
      <w:bookmarkEnd w:id="433"/>
      <w:bookmarkEnd w:id="434"/>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435" w:name="_Toc404950040"/>
      <w:bookmarkStart w:id="436" w:name="_Toc381880902"/>
      <w:r>
        <w:rPr>
          <w:rStyle w:val="CharSectno"/>
        </w:rPr>
        <w:t>164</w:t>
      </w:r>
      <w:r>
        <w:t>.</w:t>
      </w:r>
      <w:r>
        <w:tab/>
        <w:t>Renewal of registration</w:t>
      </w:r>
      <w:bookmarkEnd w:id="435"/>
      <w:bookmarkEnd w:id="436"/>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437" w:name="_Toc404950041"/>
      <w:bookmarkStart w:id="438" w:name="_Toc381880903"/>
      <w:r>
        <w:rPr>
          <w:rStyle w:val="CharSectno"/>
        </w:rPr>
        <w:t>165</w:t>
      </w:r>
      <w:r>
        <w:t>.</w:t>
      </w:r>
      <w:r>
        <w:tab/>
        <w:t>Amending etc. conditions of registration</w:t>
      </w:r>
      <w:bookmarkEnd w:id="437"/>
      <w:bookmarkEnd w:id="438"/>
    </w:p>
    <w:p>
      <w:pPr>
        <w:pStyle w:val="Subsection"/>
      </w:pPr>
      <w:r>
        <w:tab/>
        <w:t>(1)</w:t>
      </w:r>
      <w:r>
        <w:tab/>
        <w:t>Where under section 160(2)(a) a school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439" w:name="_Toc404950042"/>
      <w:bookmarkStart w:id="440" w:name="_Toc381880904"/>
      <w:r>
        <w:rPr>
          <w:rStyle w:val="CharSectno"/>
        </w:rPr>
        <w:t>166</w:t>
      </w:r>
      <w:r>
        <w:t>.</w:t>
      </w:r>
      <w:r>
        <w:tab/>
        <w:t>Minister may direct registered school as to s. 159(2) standards</w:t>
      </w:r>
      <w:bookmarkEnd w:id="439"/>
      <w:bookmarkEnd w:id="440"/>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441" w:name="_Toc404950043"/>
      <w:bookmarkStart w:id="442" w:name="_Toc381880905"/>
      <w:r>
        <w:rPr>
          <w:rStyle w:val="CharSectno"/>
        </w:rPr>
        <w:t>167</w:t>
      </w:r>
      <w:r>
        <w:t>.</w:t>
      </w:r>
      <w:r>
        <w:tab/>
        <w:t>Cancelling registration, Ministers’ functions as to</w:t>
      </w:r>
      <w:bookmarkEnd w:id="441"/>
      <w:bookmarkEnd w:id="442"/>
    </w:p>
    <w:p>
      <w:pPr>
        <w:pStyle w:val="Subsection"/>
      </w:pPr>
      <w:r>
        <w:tab/>
        <w:t>(1)</w:t>
      </w:r>
      <w:r>
        <w:tab/>
        <w:t>The Minister may cancel the registration of a system or non</w:t>
      </w:r>
      <w:r>
        <w:noBreakHyphen/>
        <w:t>system school at any time if the Minister is satisfied —</w:t>
      </w:r>
    </w:p>
    <w:p>
      <w:pPr>
        <w:pStyle w:val="Indenta"/>
        <w:spacing w:before="60"/>
      </w:pPr>
      <w:r>
        <w:tab/>
        <w:t>(a)</w:t>
      </w:r>
      <w:r>
        <w:tab/>
        <w:t>that the school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w:t>
      </w:r>
    </w:p>
    <w:p>
      <w:pPr>
        <w:pStyle w:val="Indenta"/>
        <w:spacing w:before="60"/>
      </w:pPr>
      <w:r>
        <w:tab/>
        <w:t>(a)</w:t>
      </w:r>
      <w:r>
        <w:tab/>
        <w:t>notifying the governing body of the proposed cancellation and of the reasons for it; and</w:t>
      </w:r>
    </w:p>
    <w:p>
      <w:pPr>
        <w:pStyle w:val="Indenta"/>
        <w:spacing w:before="60"/>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w:t>
      </w:r>
    </w:p>
    <w:p>
      <w:pPr>
        <w:pStyle w:val="Defstart"/>
      </w:pPr>
      <w:r>
        <w:rPr>
          <w:b/>
        </w:rPr>
        <w:tab/>
      </w:r>
      <w:r>
        <w:rPr>
          <w:rStyle w:val="CharDefText"/>
        </w:rPr>
        <w:t>governing body</w:t>
      </w:r>
      <w:r>
        <w:rPr>
          <w:b/>
        </w:rPr>
        <w:t xml:space="preserve"> </w:t>
      </w:r>
      <w:r>
        <w:t>means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Footnotesection"/>
        <w:ind w:left="890" w:hanging="890"/>
      </w:pPr>
      <w:r>
        <w:tab/>
        <w:t>[Section 167 amended by No. 37 of 2011 s. 58(3).]</w:t>
      </w:r>
    </w:p>
    <w:p>
      <w:pPr>
        <w:pStyle w:val="Heading5"/>
        <w:spacing w:before="180"/>
      </w:pPr>
      <w:bookmarkStart w:id="443" w:name="_Toc404950044"/>
      <w:bookmarkStart w:id="444" w:name="_Toc381880906"/>
      <w:r>
        <w:rPr>
          <w:rStyle w:val="CharSectno"/>
        </w:rPr>
        <w:t>168</w:t>
      </w:r>
      <w:r>
        <w:t>.</w:t>
      </w:r>
      <w:r>
        <w:tab/>
        <w:t>Decision as to registration, review of</w:t>
      </w:r>
      <w:bookmarkEnd w:id="443"/>
      <w:bookmarkEnd w:id="444"/>
    </w:p>
    <w:p>
      <w:pPr>
        <w:pStyle w:val="Subsection"/>
      </w:pPr>
      <w:r>
        <w:tab/>
        <w:t>(1)</w:t>
      </w:r>
      <w:r>
        <w:tab/>
        <w:t>The governing body of a school may apply in writing to the Minister for a review of a decision of the Minister —</w:t>
      </w:r>
    </w:p>
    <w:p>
      <w:pPr>
        <w:pStyle w:val="Indenta"/>
      </w:pPr>
      <w:r>
        <w:tab/>
        <w:t>(a)</w:t>
      </w:r>
      <w:r>
        <w:tab/>
        <w:t>to refuse to register the school; or</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445" w:name="_Toc404950045"/>
      <w:bookmarkStart w:id="446" w:name="_Toc381880907"/>
      <w:r>
        <w:rPr>
          <w:rStyle w:val="CharDivNo"/>
        </w:rPr>
        <w:t>Division 3</w:t>
      </w:r>
      <w:r>
        <w:t xml:space="preserve"> — </w:t>
      </w:r>
      <w:r>
        <w:rPr>
          <w:rStyle w:val="CharDivText"/>
        </w:rPr>
        <w:t>Non</w:t>
      </w:r>
      <w:r>
        <w:rPr>
          <w:rStyle w:val="CharDivText"/>
        </w:rPr>
        <w:noBreakHyphen/>
        <w:t>government school systems</w:t>
      </w:r>
      <w:bookmarkEnd w:id="445"/>
      <w:bookmarkEnd w:id="446"/>
    </w:p>
    <w:p>
      <w:pPr>
        <w:pStyle w:val="Heading4"/>
      </w:pPr>
      <w:bookmarkStart w:id="447" w:name="_Toc404950046"/>
      <w:bookmarkStart w:id="448" w:name="_Toc381880908"/>
      <w:r>
        <w:t>Subdivision 1 — Recognition of systems</w:t>
      </w:r>
      <w:bookmarkEnd w:id="447"/>
      <w:bookmarkEnd w:id="448"/>
    </w:p>
    <w:p>
      <w:pPr>
        <w:pStyle w:val="Heading5"/>
      </w:pPr>
      <w:bookmarkStart w:id="449" w:name="_Toc404950047"/>
      <w:bookmarkStart w:id="450" w:name="_Toc381880909"/>
      <w:r>
        <w:rPr>
          <w:rStyle w:val="CharSectno"/>
        </w:rPr>
        <w:t>169</w:t>
      </w:r>
      <w:r>
        <w:t>.</w:t>
      </w:r>
      <w:r>
        <w:tab/>
        <w:t>Recognized school system, declaration of</w:t>
      </w:r>
      <w:bookmarkEnd w:id="449"/>
      <w:bookmarkEnd w:id="450"/>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This subsection applies where a person or body of persons exercises a supervisory role over a group of 2 or more registered schools.</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keepNext w:val="0"/>
        <w:keepLines w:val="0"/>
      </w:pPr>
      <w:bookmarkStart w:id="451" w:name="_Toc404950048"/>
      <w:bookmarkStart w:id="452" w:name="_Toc381880910"/>
      <w:r>
        <w:rPr>
          <w:rStyle w:val="CharSectno"/>
        </w:rPr>
        <w:t>170</w:t>
      </w:r>
      <w:r>
        <w:t>.</w:t>
      </w:r>
      <w:r>
        <w:tab/>
        <w:t>Revoking s. 169 order</w:t>
      </w:r>
      <w:bookmarkEnd w:id="451"/>
      <w:bookmarkEnd w:id="452"/>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453" w:name="_Toc404950049"/>
      <w:bookmarkStart w:id="454" w:name="_Toc381880911"/>
      <w:r>
        <w:rPr>
          <w:rStyle w:val="CharSectno"/>
        </w:rPr>
        <w:t>171</w:t>
      </w:r>
      <w:r>
        <w:t>.</w:t>
      </w:r>
      <w:r>
        <w:tab/>
        <w:t>School system may accept certain schools as members of system</w:t>
      </w:r>
      <w:bookmarkEnd w:id="453"/>
      <w:bookmarkEnd w:id="454"/>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455" w:name="_Toc404950050"/>
      <w:bookmarkStart w:id="456" w:name="_Toc381880912"/>
      <w:r>
        <w:rPr>
          <w:rStyle w:val="CharSectno"/>
        </w:rPr>
        <w:t>172</w:t>
      </w:r>
      <w:r>
        <w:t>.</w:t>
      </w:r>
      <w:r>
        <w:tab/>
        <w:t>School in school system may withdraw from system</w:t>
      </w:r>
      <w:bookmarkEnd w:id="455"/>
      <w:bookmarkEnd w:id="456"/>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spacing w:before="120"/>
      </w:pPr>
      <w:r>
        <w:tab/>
        <w:t>(2)</w:t>
      </w:r>
      <w:r>
        <w:tab/>
        <w:t>If the Minister is satisfied that the school meets the requirements of section 159, the Minister may —</w:t>
      </w:r>
    </w:p>
    <w:p>
      <w:pPr>
        <w:pStyle w:val="Indenta"/>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w:t>
      </w:r>
    </w:p>
    <w:p>
      <w:pPr>
        <w:pStyle w:val="Indenta"/>
      </w:pPr>
      <w:r>
        <w:tab/>
        <w:t>(a)</w:t>
      </w:r>
      <w:r>
        <w:tab/>
        <w:t>informing the governing body of the relevant system of the notice given under subsection (1); and</w:t>
      </w:r>
    </w:p>
    <w:p>
      <w:pPr>
        <w:pStyle w:val="Indenta"/>
      </w:pPr>
      <w:r>
        <w:tab/>
        <w:t>(b)</w:t>
      </w:r>
      <w:r>
        <w:tab/>
        <w:t>giving the governing body a reasonable opportunity to make submissions on it.</w:t>
      </w:r>
    </w:p>
    <w:p>
      <w:pPr>
        <w:pStyle w:val="Heading4"/>
      </w:pPr>
      <w:bookmarkStart w:id="457" w:name="_Toc404950051"/>
      <w:bookmarkStart w:id="458" w:name="_Toc381880913"/>
      <w:r>
        <w:t>Subdivision 2 — System agreements</w:t>
      </w:r>
      <w:bookmarkEnd w:id="457"/>
      <w:bookmarkEnd w:id="458"/>
    </w:p>
    <w:p>
      <w:pPr>
        <w:pStyle w:val="Heading5"/>
        <w:spacing w:before="180"/>
      </w:pPr>
      <w:bookmarkStart w:id="459" w:name="_Toc404950052"/>
      <w:bookmarkStart w:id="460" w:name="_Toc381880914"/>
      <w:r>
        <w:rPr>
          <w:rStyle w:val="CharSectno"/>
        </w:rPr>
        <w:t>173</w:t>
      </w:r>
      <w:r>
        <w:t>.</w:t>
      </w:r>
      <w:r>
        <w:tab/>
        <w:t>System agreement, Minister may make etc.</w:t>
      </w:r>
      <w:bookmarkEnd w:id="459"/>
      <w:bookmarkEnd w:id="460"/>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461" w:name="_Toc404950053"/>
      <w:bookmarkStart w:id="462" w:name="_Toc381880915"/>
      <w:r>
        <w:rPr>
          <w:rStyle w:val="CharSectno"/>
        </w:rPr>
        <w:t>174</w:t>
      </w:r>
      <w:r>
        <w:t>.</w:t>
      </w:r>
      <w:r>
        <w:tab/>
        <w:t>Content of system agreement</w:t>
      </w:r>
      <w:bookmarkEnd w:id="461"/>
      <w:bookmarkEnd w:id="462"/>
    </w:p>
    <w:p>
      <w:pPr>
        <w:pStyle w:val="Subsection"/>
      </w:pPr>
      <w:r>
        <w:tab/>
        <w:t>(1)</w:t>
      </w:r>
      <w:r>
        <w:tab/>
        <w:t>A system agreement is to include provisions as to —</w:t>
      </w:r>
    </w:p>
    <w:p>
      <w:pPr>
        <w:pStyle w:val="Indenta"/>
      </w:pPr>
      <w:r>
        <w:tab/>
        <w:t>(a)</w:t>
      </w:r>
      <w:r>
        <w:tab/>
        <w:t>the responsibility of the governing body for the supervision of schools in the system; and</w:t>
      </w:r>
    </w:p>
    <w:p>
      <w:pPr>
        <w:pStyle w:val="Indenta"/>
        <w:keepNext/>
      </w:pPr>
      <w:r>
        <w:tab/>
        <w:t>(b)</w:t>
      </w:r>
      <w:r>
        <w:tab/>
        <w:t>methods by which the governing body will ensure that standards of educational instruction are maintained in the schools of the system; and</w:t>
      </w:r>
    </w:p>
    <w:p>
      <w:pPr>
        <w:pStyle w:val="Indenta"/>
      </w:pPr>
      <w:r>
        <w:tab/>
        <w:t>(c)</w:t>
      </w:r>
      <w:r>
        <w:tab/>
        <w:t>the giving of information to the Minister about the system and the schools that are members of the system, in particular —</w:t>
      </w:r>
    </w:p>
    <w:p>
      <w:pPr>
        <w:pStyle w:val="Indenti"/>
      </w:pPr>
      <w:r>
        <w:tab/>
        <w:t>(i)</w:t>
      </w:r>
      <w:r>
        <w:tab/>
        <w:t>statistical information; and</w:t>
      </w:r>
    </w:p>
    <w:p>
      <w:pPr>
        <w:pStyle w:val="Indenti"/>
      </w:pPr>
      <w:r>
        <w:tab/>
        <w:t>(ii)</w:t>
      </w:r>
      <w:r>
        <w:tab/>
        <w:t>educational information; and</w:t>
      </w:r>
    </w:p>
    <w:p>
      <w:pPr>
        <w:pStyle w:val="Indenti"/>
      </w:pPr>
      <w:r>
        <w:tab/>
        <w:t>(iii)</w:t>
      </w:r>
      <w:r>
        <w:tab/>
        <w:t>financial information;</w:t>
      </w:r>
    </w:p>
    <w:p>
      <w:pPr>
        <w:pStyle w:val="Indenta"/>
      </w:pPr>
      <w:r>
        <w:tab/>
      </w:r>
      <w:r>
        <w:tab/>
        <w:t>and</w:t>
      </w:r>
    </w:p>
    <w:p>
      <w:pPr>
        <w:pStyle w:val="Indenta"/>
      </w:pPr>
      <w:r>
        <w:tab/>
        <w:t>(d)</w:t>
      </w:r>
      <w:r>
        <w:tab/>
        <w:t>the means by which disputes and complaints about the provision of education at schools within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spacing w:before="140"/>
      </w:pPr>
      <w:r>
        <w:tab/>
        <w:t>(3)</w:t>
      </w:r>
      <w:r>
        <w:tab/>
        <w:t>The chief executive officer is to keep a register of system agreements and their contents.</w:t>
      </w:r>
    </w:p>
    <w:p>
      <w:pPr>
        <w:pStyle w:val="Heading5"/>
      </w:pPr>
      <w:bookmarkStart w:id="463" w:name="_Toc404950054"/>
      <w:bookmarkStart w:id="464" w:name="_Toc381880916"/>
      <w:r>
        <w:rPr>
          <w:rStyle w:val="CharSectno"/>
        </w:rPr>
        <w:t>175</w:t>
      </w:r>
      <w:r>
        <w:t>.</w:t>
      </w:r>
      <w:r>
        <w:tab/>
        <w:t>Termination of system agreement</w:t>
      </w:r>
      <w:bookmarkEnd w:id="463"/>
      <w:bookmarkEnd w:id="464"/>
    </w:p>
    <w:p>
      <w:pPr>
        <w:pStyle w:val="Subsection"/>
        <w:spacing w:before="140"/>
      </w:pPr>
      <w:r>
        <w:tab/>
      </w:r>
      <w:r>
        <w:tab/>
        <w:t>The Minister may terminate a system agreement at any time if he or she is satisfied that the governing body of the system is not complying with the agreement.</w:t>
      </w:r>
    </w:p>
    <w:p>
      <w:pPr>
        <w:pStyle w:val="Heading3"/>
        <w:keepLines/>
      </w:pPr>
      <w:bookmarkStart w:id="465" w:name="_Toc404950055"/>
      <w:bookmarkStart w:id="466" w:name="_Toc381880917"/>
      <w:r>
        <w:rPr>
          <w:rStyle w:val="CharDivNo"/>
        </w:rPr>
        <w:t>Division 4</w:t>
      </w:r>
      <w:r>
        <w:t xml:space="preserve"> — </w:t>
      </w:r>
      <w:r>
        <w:rPr>
          <w:rStyle w:val="CharDivText"/>
        </w:rPr>
        <w:t>Inspections and provision of information</w:t>
      </w:r>
      <w:bookmarkEnd w:id="465"/>
      <w:bookmarkEnd w:id="466"/>
    </w:p>
    <w:p>
      <w:pPr>
        <w:pStyle w:val="Heading5"/>
      </w:pPr>
      <w:bookmarkStart w:id="467" w:name="_Toc404950056"/>
      <w:bookmarkStart w:id="468" w:name="_Toc381880918"/>
      <w:r>
        <w:rPr>
          <w:rStyle w:val="CharSectno"/>
        </w:rPr>
        <w:t>176</w:t>
      </w:r>
      <w:r>
        <w:t>.</w:t>
      </w:r>
      <w:r>
        <w:tab/>
        <w:t>Inspection of registered school after notice given</w:t>
      </w:r>
      <w:bookmarkEnd w:id="467"/>
      <w:bookmarkEnd w:id="468"/>
    </w:p>
    <w:p>
      <w:pPr>
        <w:pStyle w:val="Subsection"/>
        <w:spacing w:before="140"/>
      </w:pPr>
      <w:r>
        <w:tab/>
        <w:t>(1)</w:t>
      </w:r>
      <w:r>
        <w:tab/>
        <w:t>The Minister may authorise persons to inspect registered schools for the purpose of ensuring that any school is complying with —</w:t>
      </w:r>
    </w:p>
    <w:p>
      <w:pPr>
        <w:pStyle w:val="Indenta"/>
      </w:pPr>
      <w:r>
        <w:tab/>
        <w:t>(a)</w:t>
      </w:r>
      <w:r>
        <w:tab/>
        <w:t>this Act; or</w:t>
      </w:r>
    </w:p>
    <w:p>
      <w:pPr>
        <w:pStyle w:val="Indenta"/>
      </w:pPr>
      <w:r>
        <w:tab/>
        <w:t>(b)</w:t>
      </w:r>
      <w:r>
        <w:tab/>
        <w:t xml:space="preserve">any relevant requirement of the </w:t>
      </w:r>
      <w:r>
        <w:rPr>
          <w:i/>
          <w:iCs/>
        </w:rPr>
        <w:t>School Curriculum and Standards Authority</w:t>
      </w:r>
      <w:r>
        <w:rPr>
          <w:i/>
        </w:rPr>
        <w:t xml:space="preserve"> Act 1997</w:t>
      </w:r>
      <w:r>
        <w:t>; or</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w:t>
      </w:r>
    </w:p>
    <w:p>
      <w:pPr>
        <w:pStyle w:val="Defstart"/>
      </w:pPr>
      <w:r>
        <w:rPr>
          <w:b/>
        </w:rPr>
        <w:tab/>
      </w:r>
      <w:r>
        <w:rPr>
          <w:rStyle w:val="CharDefText"/>
        </w:rPr>
        <w:t>records</w:t>
      </w:r>
      <w:r>
        <w:rPr>
          <w:b/>
        </w:rPr>
        <w:t xml:space="preserve"> </w:t>
      </w:r>
      <w:r>
        <w:t>includes the registers referred to in sections 19 and 28(3).</w:t>
      </w:r>
    </w:p>
    <w:p>
      <w:pPr>
        <w:pStyle w:val="Footnotesection"/>
      </w:pPr>
      <w:r>
        <w:tab/>
        <w:t>[Section 176 amended by No. 37 of 2011 s. 58(3).]</w:t>
      </w:r>
    </w:p>
    <w:p>
      <w:pPr>
        <w:pStyle w:val="Heading5"/>
      </w:pPr>
      <w:bookmarkStart w:id="469" w:name="_Toc404950057"/>
      <w:bookmarkStart w:id="470" w:name="_Toc381880919"/>
      <w:r>
        <w:rPr>
          <w:rStyle w:val="CharSectno"/>
        </w:rPr>
        <w:t>177</w:t>
      </w:r>
      <w:r>
        <w:t>.</w:t>
      </w:r>
      <w:r>
        <w:tab/>
        <w:t>Inspection of registered school with no notice</w:t>
      </w:r>
      <w:bookmarkEnd w:id="469"/>
      <w:bookmarkEnd w:id="470"/>
    </w:p>
    <w:p>
      <w:pPr>
        <w:pStyle w:val="Subsection"/>
        <w:keepNext/>
        <w:spacing w:before="100"/>
      </w:pPr>
      <w:r>
        <w:tab/>
        <w:t>(1)</w:t>
      </w:r>
      <w:r>
        <w:tab/>
        <w:t>If the Minister is of the opinion that —</w:t>
      </w:r>
    </w:p>
    <w:p>
      <w:pPr>
        <w:pStyle w:val="Indenta"/>
      </w:pPr>
      <w:r>
        <w:tab/>
        <w:t>(a)</w:t>
      </w:r>
      <w:r>
        <w:tab/>
        <w:t>a registered school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w:t>
      </w:r>
    </w:p>
    <w:p>
      <w:pPr>
        <w:pStyle w:val="Indenta"/>
      </w:pPr>
      <w:r>
        <w:tab/>
        <w:t>(a)</w:t>
      </w:r>
      <w:r>
        <w:tab/>
        <w:t>the school that the person is authorised to inspect;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and documents relating to the school and inspect or take copies of them; and</w:t>
      </w:r>
    </w:p>
    <w:p>
      <w:pPr>
        <w:pStyle w:val="Indenta"/>
      </w:pPr>
      <w:r>
        <w:tab/>
        <w:t>(c)</w:t>
      </w:r>
      <w:r>
        <w:tab/>
        <w:t>if authorised in writing by the Minister to do so, take possession of any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ind w:left="890" w:hanging="890"/>
      </w:pPr>
      <w:r>
        <w:tab/>
        <w:t>[Section 177 amended by No. 37 of 2011 s. 58(3).]</w:t>
      </w:r>
    </w:p>
    <w:p>
      <w:pPr>
        <w:pStyle w:val="Heading5"/>
      </w:pPr>
      <w:bookmarkStart w:id="471" w:name="_Toc404950058"/>
      <w:bookmarkStart w:id="472" w:name="_Toc381880920"/>
      <w:r>
        <w:rPr>
          <w:rStyle w:val="CharSectno"/>
        </w:rPr>
        <w:t>178</w:t>
      </w:r>
      <w:r>
        <w:t>.</w:t>
      </w:r>
      <w:r>
        <w:tab/>
        <w:t>Inspector under s. 176 or 177 to produce certificate of authority</w:t>
      </w:r>
      <w:bookmarkEnd w:id="471"/>
      <w:bookmarkEnd w:id="472"/>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473" w:name="_Toc404950059"/>
      <w:bookmarkStart w:id="474" w:name="_Toc381880921"/>
      <w:r>
        <w:rPr>
          <w:rStyle w:val="CharSectno"/>
        </w:rPr>
        <w:t>179</w:t>
      </w:r>
      <w:r>
        <w:t>.</w:t>
      </w:r>
      <w:r>
        <w:tab/>
        <w:t>Obstructing inspector, offence</w:t>
      </w:r>
      <w:bookmarkEnd w:id="473"/>
      <w:bookmarkEnd w:id="474"/>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475" w:name="_Toc404950060"/>
      <w:bookmarkStart w:id="476" w:name="_Toc381880922"/>
      <w:r>
        <w:rPr>
          <w:rStyle w:val="CharSectno"/>
        </w:rPr>
        <w:t>180</w:t>
      </w:r>
      <w:r>
        <w:t>.</w:t>
      </w:r>
      <w:r>
        <w:tab/>
        <w:t>New premises of registered school, advance notice of required</w:t>
      </w:r>
      <w:bookmarkEnd w:id="475"/>
      <w:bookmarkEnd w:id="476"/>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477" w:name="_Toc404950061"/>
      <w:bookmarkStart w:id="478" w:name="_Toc381880923"/>
      <w:r>
        <w:rPr>
          <w:rStyle w:val="CharSectno"/>
        </w:rPr>
        <w:t>181</w:t>
      </w:r>
      <w:r>
        <w:t>.</w:t>
      </w:r>
      <w:r>
        <w:tab/>
        <w:t>Minister may require registered school to give information</w:t>
      </w:r>
      <w:bookmarkEnd w:id="477"/>
      <w:bookmarkEnd w:id="478"/>
    </w:p>
    <w:p>
      <w:pPr>
        <w:pStyle w:val="Subsection"/>
      </w:pPr>
      <w:r>
        <w:tab/>
        <w:t>(1)</w:t>
      </w:r>
      <w:r>
        <w:tab/>
        <w:t>The Minister may, by notice in writing, require the governing body of a registered school to provide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479" w:name="_Toc404950062"/>
      <w:bookmarkStart w:id="480" w:name="_Toc381880924"/>
      <w:r>
        <w:rPr>
          <w:rStyle w:val="CharDivNo"/>
        </w:rPr>
        <w:t>Division 5</w:t>
      </w:r>
      <w:r>
        <w:t xml:space="preserve"> — </w:t>
      </w:r>
      <w:r>
        <w:rPr>
          <w:rStyle w:val="CharDivText"/>
        </w:rPr>
        <w:t>Funding</w:t>
      </w:r>
      <w:bookmarkEnd w:id="479"/>
      <w:bookmarkEnd w:id="480"/>
    </w:p>
    <w:p>
      <w:pPr>
        <w:pStyle w:val="Heading5"/>
      </w:pPr>
      <w:bookmarkStart w:id="481" w:name="_Toc404950063"/>
      <w:bookmarkStart w:id="482" w:name="_Toc381880925"/>
      <w:r>
        <w:rPr>
          <w:rStyle w:val="CharSectno"/>
        </w:rPr>
        <w:t>182</w:t>
      </w:r>
      <w:r>
        <w:t>.</w:t>
      </w:r>
      <w:r>
        <w:tab/>
        <w:t>Money appropriated for registered schools, allocation of</w:t>
      </w:r>
      <w:bookmarkEnd w:id="481"/>
      <w:bookmarkEnd w:id="482"/>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483" w:name="_Toc404950064"/>
      <w:bookmarkStart w:id="484" w:name="_Toc381880926"/>
      <w:r>
        <w:rPr>
          <w:rStyle w:val="CharSectno"/>
        </w:rPr>
        <w:t>183</w:t>
      </w:r>
      <w:r>
        <w:t>.</w:t>
      </w:r>
      <w:r>
        <w:tab/>
        <w:t>Purposes etc. for which allocations will be made, orders as to etc.</w:t>
      </w:r>
      <w:bookmarkEnd w:id="483"/>
      <w:bookmarkEnd w:id="484"/>
    </w:p>
    <w:p>
      <w:pPr>
        <w:pStyle w:val="Subsection"/>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485" w:name="_Toc404950065"/>
      <w:bookmarkStart w:id="486" w:name="_Toc381880927"/>
      <w:r>
        <w:rPr>
          <w:rStyle w:val="CharSectno"/>
        </w:rPr>
        <w:t>184</w:t>
      </w:r>
      <w:r>
        <w:t>.</w:t>
      </w:r>
      <w:r>
        <w:tab/>
        <w:t>Contents of s. 183 orders</w:t>
      </w:r>
      <w:bookmarkEnd w:id="485"/>
      <w:bookmarkEnd w:id="486"/>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487" w:name="_Toc404950066"/>
      <w:bookmarkStart w:id="488" w:name="_Toc381880928"/>
      <w:r>
        <w:rPr>
          <w:rStyle w:val="CharSectno"/>
        </w:rPr>
        <w:t>185</w:t>
      </w:r>
      <w:r>
        <w:t>.</w:t>
      </w:r>
      <w:r>
        <w:tab/>
        <w:t>Minister may require school to account for allocated moneys</w:t>
      </w:r>
      <w:bookmarkEnd w:id="487"/>
      <w:bookmarkEnd w:id="488"/>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489" w:name="_Toc404950067"/>
      <w:bookmarkStart w:id="490" w:name="_Toc381880929"/>
      <w:r>
        <w:rPr>
          <w:rStyle w:val="CharDivNo"/>
        </w:rPr>
        <w:t>Division 6</w:t>
      </w:r>
      <w:r>
        <w:t xml:space="preserve"> — </w:t>
      </w:r>
      <w:r>
        <w:rPr>
          <w:rStyle w:val="CharDivText"/>
        </w:rPr>
        <w:t>Loans for capital works</w:t>
      </w:r>
      <w:bookmarkEnd w:id="489"/>
      <w:bookmarkEnd w:id="490"/>
    </w:p>
    <w:p>
      <w:pPr>
        <w:pStyle w:val="Heading5"/>
      </w:pPr>
      <w:bookmarkStart w:id="491" w:name="_Toc404950068"/>
      <w:bookmarkStart w:id="492" w:name="_Toc381880930"/>
      <w:r>
        <w:rPr>
          <w:rStyle w:val="CharSectno"/>
        </w:rPr>
        <w:t>186</w:t>
      </w:r>
      <w:r>
        <w:t>.</w:t>
      </w:r>
      <w:r>
        <w:tab/>
        <w:t>Minister’s powers to lend moneys</w:t>
      </w:r>
      <w:bookmarkEnd w:id="491"/>
      <w:bookmarkEnd w:id="492"/>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493" w:name="_Toc404950069"/>
      <w:bookmarkStart w:id="494" w:name="_Toc381880931"/>
      <w:r>
        <w:rPr>
          <w:rStyle w:val="CharSectno"/>
        </w:rPr>
        <w:t>187</w:t>
      </w:r>
      <w:r>
        <w:t>.</w:t>
      </w:r>
      <w:r>
        <w:tab/>
        <w:t>Minister may borrow moneys to make s. 186 loan</w:t>
      </w:r>
      <w:bookmarkEnd w:id="493"/>
      <w:bookmarkEnd w:id="494"/>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495" w:name="_Toc404950070"/>
      <w:bookmarkStart w:id="496" w:name="_Toc381880932"/>
      <w:r>
        <w:rPr>
          <w:rStyle w:val="CharSectno"/>
        </w:rPr>
        <w:t>188</w:t>
      </w:r>
      <w:r>
        <w:t>.</w:t>
      </w:r>
      <w:r>
        <w:tab/>
        <w:t>Operating account for s. 186 and 187 moneys</w:t>
      </w:r>
      <w:bookmarkEnd w:id="495"/>
      <w:bookmarkEnd w:id="496"/>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pPr>
      <w:bookmarkStart w:id="497" w:name="_Toc404950071"/>
      <w:bookmarkStart w:id="498" w:name="_Toc381880933"/>
      <w:r>
        <w:rPr>
          <w:rStyle w:val="CharSectno"/>
        </w:rPr>
        <w:t>189</w:t>
      </w:r>
      <w:r>
        <w:t>.</w:t>
      </w:r>
      <w:r>
        <w:tab/>
        <w:t>Treasurer’s guarantee for moneys borrowed under s. 187</w:t>
      </w:r>
      <w:bookmarkEnd w:id="497"/>
      <w:bookmarkEnd w:id="498"/>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499" w:name="_Toc404950072"/>
      <w:bookmarkStart w:id="500" w:name="_Toc381880934"/>
      <w:r>
        <w:rPr>
          <w:rStyle w:val="CharSectno"/>
        </w:rPr>
        <w:t>190</w:t>
      </w:r>
      <w:r>
        <w:t>.</w:t>
      </w:r>
      <w:r>
        <w:tab/>
        <w:t>Payments under s. 189 guarantee</w:t>
      </w:r>
      <w:bookmarkEnd w:id="499"/>
      <w:bookmarkEnd w:id="500"/>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501" w:name="_Toc404950073"/>
      <w:bookmarkStart w:id="502" w:name="_Toc381880935"/>
      <w:r>
        <w:rPr>
          <w:rStyle w:val="CharPartNo"/>
        </w:rPr>
        <w:t>Part 5</w:t>
      </w:r>
      <w:r>
        <w:t xml:space="preserve"> — </w:t>
      </w:r>
      <w:r>
        <w:rPr>
          <w:rStyle w:val="CharPartText"/>
        </w:rPr>
        <w:t>Community kindergartens</w:t>
      </w:r>
      <w:bookmarkEnd w:id="501"/>
      <w:bookmarkEnd w:id="502"/>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503" w:name="_Toc404950074"/>
      <w:bookmarkStart w:id="504" w:name="_Toc381880936"/>
      <w:r>
        <w:rPr>
          <w:rStyle w:val="CharDivNo"/>
        </w:rPr>
        <w:t>Division 1</w:t>
      </w:r>
      <w:r>
        <w:t xml:space="preserve"> — </w:t>
      </w:r>
      <w:r>
        <w:rPr>
          <w:rStyle w:val="CharDivText"/>
        </w:rPr>
        <w:t>Preliminary</w:t>
      </w:r>
      <w:bookmarkEnd w:id="503"/>
      <w:bookmarkEnd w:id="504"/>
    </w:p>
    <w:p>
      <w:pPr>
        <w:pStyle w:val="Heading5"/>
      </w:pPr>
      <w:bookmarkStart w:id="505" w:name="_Toc404950075"/>
      <w:bookmarkStart w:id="506" w:name="_Toc381880937"/>
      <w:r>
        <w:rPr>
          <w:rStyle w:val="CharSectno"/>
        </w:rPr>
        <w:t>191</w:t>
      </w:r>
      <w:r>
        <w:t>.</w:t>
      </w:r>
      <w:r>
        <w:tab/>
        <w:t>Term used: governing body</w:t>
      </w:r>
      <w:bookmarkEnd w:id="505"/>
      <w:bookmarkEnd w:id="506"/>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507" w:name="_Toc404950076"/>
      <w:bookmarkStart w:id="508" w:name="_Toc381880938"/>
      <w:r>
        <w:rPr>
          <w:rStyle w:val="CharDivNo"/>
        </w:rPr>
        <w:t>Division 2</w:t>
      </w:r>
      <w:r>
        <w:t xml:space="preserve"> — </w:t>
      </w:r>
      <w:r>
        <w:rPr>
          <w:rStyle w:val="CharDivText"/>
        </w:rPr>
        <w:t>Registration of community kindergartens</w:t>
      </w:r>
      <w:bookmarkEnd w:id="507"/>
      <w:bookmarkEnd w:id="508"/>
    </w:p>
    <w:p>
      <w:pPr>
        <w:pStyle w:val="Heading5"/>
      </w:pPr>
      <w:bookmarkStart w:id="509" w:name="_Toc404950077"/>
      <w:bookmarkStart w:id="510" w:name="_Toc381880939"/>
      <w:r>
        <w:rPr>
          <w:rStyle w:val="CharSectno"/>
        </w:rPr>
        <w:t>192</w:t>
      </w:r>
      <w:r>
        <w:t>.</w:t>
      </w:r>
      <w:r>
        <w:tab/>
        <w:t>Registration, general provisions as to</w:t>
      </w:r>
      <w:bookmarkEnd w:id="509"/>
      <w:bookmarkEnd w:id="510"/>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511" w:name="_Toc404950078"/>
      <w:bookmarkStart w:id="512" w:name="_Toc381880940"/>
      <w:r>
        <w:rPr>
          <w:rStyle w:val="CharSectno"/>
        </w:rPr>
        <w:t>193</w:t>
      </w:r>
      <w:r>
        <w:t>.</w:t>
      </w:r>
      <w:r>
        <w:tab/>
        <w:t>Application for registration</w:t>
      </w:r>
      <w:bookmarkEnd w:id="511"/>
      <w:bookmarkEnd w:id="512"/>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513" w:name="_Toc404950079"/>
      <w:bookmarkStart w:id="514" w:name="_Toc381880941"/>
      <w:r>
        <w:rPr>
          <w:rStyle w:val="CharSectno"/>
        </w:rPr>
        <w:t>194</w:t>
      </w:r>
      <w:r>
        <w:t>.</w:t>
      </w:r>
      <w:r>
        <w:tab/>
        <w:t>Matters to be considered by Minister</w:t>
      </w:r>
      <w:bookmarkEnd w:id="513"/>
      <w:bookmarkEnd w:id="514"/>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515" w:name="_Toc404950080"/>
      <w:bookmarkStart w:id="516" w:name="_Toc381880942"/>
      <w:r>
        <w:rPr>
          <w:rStyle w:val="CharSectno"/>
        </w:rPr>
        <w:t>195</w:t>
      </w:r>
      <w:r>
        <w:t>.</w:t>
      </w:r>
      <w:r>
        <w:tab/>
        <w:t>Grant or refusal of registration</w:t>
      </w:r>
      <w:bookmarkEnd w:id="515"/>
      <w:bookmarkEnd w:id="516"/>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517" w:name="_Toc404950081"/>
      <w:bookmarkStart w:id="518" w:name="_Toc381880943"/>
      <w:r>
        <w:rPr>
          <w:rStyle w:val="CharSectno"/>
        </w:rPr>
        <w:t>196</w:t>
      </w:r>
      <w:r>
        <w:t>.</w:t>
      </w:r>
      <w:r>
        <w:tab/>
        <w:t>Minister to notify decision within 3 months</w:t>
      </w:r>
      <w:bookmarkEnd w:id="517"/>
      <w:bookmarkEnd w:id="518"/>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519" w:name="_Toc404950082"/>
      <w:bookmarkStart w:id="520" w:name="_Toc381880944"/>
      <w:r>
        <w:rPr>
          <w:rStyle w:val="CharSectno"/>
        </w:rPr>
        <w:t>197</w:t>
      </w:r>
      <w:r>
        <w:t>.</w:t>
      </w:r>
      <w:r>
        <w:tab/>
        <w:t>Certificate of registration; register of registered kindergartens</w:t>
      </w:r>
      <w:bookmarkEnd w:id="519"/>
      <w:bookmarkEnd w:id="520"/>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521" w:name="_Toc404950083"/>
      <w:bookmarkStart w:id="522" w:name="_Toc381880945"/>
      <w:r>
        <w:rPr>
          <w:rStyle w:val="CharSectno"/>
        </w:rPr>
        <w:t>198</w:t>
      </w:r>
      <w:r>
        <w:t>.</w:t>
      </w:r>
      <w:r>
        <w:tab/>
        <w:t>Amending etc. conditions of registration</w:t>
      </w:r>
      <w:bookmarkEnd w:id="521"/>
      <w:bookmarkEnd w:id="522"/>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523" w:name="_Toc404950084"/>
      <w:bookmarkStart w:id="524" w:name="_Toc381880946"/>
      <w:r>
        <w:rPr>
          <w:rStyle w:val="CharSectno"/>
        </w:rPr>
        <w:t>199</w:t>
      </w:r>
      <w:r>
        <w:t>.</w:t>
      </w:r>
      <w:r>
        <w:tab/>
        <w:t>Who can attend registered kindergarten</w:t>
      </w:r>
      <w:bookmarkEnd w:id="523"/>
      <w:bookmarkEnd w:id="524"/>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525" w:name="_Toc404950085"/>
      <w:bookmarkStart w:id="526" w:name="_Toc381880947"/>
      <w:r>
        <w:rPr>
          <w:rStyle w:val="CharSectno"/>
        </w:rPr>
        <w:t>200</w:t>
      </w:r>
      <w:r>
        <w:t>.</w:t>
      </w:r>
      <w:r>
        <w:tab/>
        <w:t>Cancelling registration, Ministers’ functions as to</w:t>
      </w:r>
      <w:bookmarkEnd w:id="525"/>
      <w:bookmarkEnd w:id="526"/>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527" w:name="_Toc404950086"/>
      <w:bookmarkStart w:id="528" w:name="_Toc381880948"/>
      <w:r>
        <w:rPr>
          <w:rStyle w:val="CharSectno"/>
        </w:rPr>
        <w:t>201</w:t>
      </w:r>
      <w:r>
        <w:t>.</w:t>
      </w:r>
      <w:r>
        <w:tab/>
        <w:t>Decision as to registration, review of</w:t>
      </w:r>
      <w:bookmarkEnd w:id="527"/>
      <w:bookmarkEnd w:id="528"/>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529" w:name="_Toc404950087"/>
      <w:bookmarkStart w:id="530" w:name="_Toc381880949"/>
      <w:r>
        <w:rPr>
          <w:rStyle w:val="CharDivNo"/>
        </w:rPr>
        <w:t>Division 3</w:t>
      </w:r>
      <w:r>
        <w:t xml:space="preserve"> — </w:t>
      </w:r>
      <w:r>
        <w:rPr>
          <w:rStyle w:val="CharDivText"/>
        </w:rPr>
        <w:t>Operation and management of community kindergartens</w:t>
      </w:r>
      <w:bookmarkEnd w:id="529"/>
      <w:bookmarkEnd w:id="530"/>
    </w:p>
    <w:p>
      <w:pPr>
        <w:pStyle w:val="Heading5"/>
      </w:pPr>
      <w:bookmarkStart w:id="531" w:name="_Toc404950088"/>
      <w:bookmarkStart w:id="532" w:name="_Toc381880950"/>
      <w:r>
        <w:rPr>
          <w:rStyle w:val="CharSectno"/>
        </w:rPr>
        <w:t>202</w:t>
      </w:r>
      <w:r>
        <w:t>.</w:t>
      </w:r>
      <w:r>
        <w:tab/>
        <w:t>Minister may direct registered kindergarten as to standards</w:t>
      </w:r>
      <w:bookmarkEnd w:id="531"/>
      <w:bookmarkEnd w:id="532"/>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533" w:name="_Toc404950089"/>
      <w:bookmarkStart w:id="534" w:name="_Toc381880951"/>
      <w:r>
        <w:rPr>
          <w:rStyle w:val="CharSectno"/>
        </w:rPr>
        <w:t>203</w:t>
      </w:r>
      <w:r>
        <w:t>.</w:t>
      </w:r>
      <w:r>
        <w:tab/>
        <w:t>Governing body of kindergarten, role of</w:t>
      </w:r>
      <w:bookmarkEnd w:id="533"/>
      <w:bookmarkEnd w:id="534"/>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535" w:name="_Toc404950090"/>
      <w:bookmarkStart w:id="536" w:name="_Toc381880952"/>
      <w:r>
        <w:rPr>
          <w:rStyle w:val="CharSectno"/>
        </w:rPr>
        <w:t>204</w:t>
      </w:r>
      <w:r>
        <w:t>.</w:t>
      </w:r>
      <w:r>
        <w:tab/>
        <w:t>Teaching staff etc., appointment of</w:t>
      </w:r>
      <w:bookmarkEnd w:id="535"/>
      <w:bookmarkEnd w:id="536"/>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537" w:name="_Toc404950091"/>
      <w:bookmarkStart w:id="538" w:name="_Toc381880953"/>
      <w:r>
        <w:rPr>
          <w:rStyle w:val="CharSectno"/>
        </w:rPr>
        <w:t>205</w:t>
      </w:r>
      <w:r>
        <w:t>.</w:t>
      </w:r>
      <w:r>
        <w:tab/>
        <w:t>Teaching staff, functions of</w:t>
      </w:r>
      <w:bookmarkEnd w:id="537"/>
      <w:bookmarkEnd w:id="538"/>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539" w:name="_Toc404950092"/>
      <w:bookmarkStart w:id="540" w:name="_Toc381880954"/>
      <w:r>
        <w:rPr>
          <w:rStyle w:val="CharSectno"/>
        </w:rPr>
        <w:t>206</w:t>
      </w:r>
      <w:r>
        <w:t>.</w:t>
      </w:r>
      <w:r>
        <w:tab/>
        <w:t>Curriculum and enrolment</w:t>
      </w:r>
      <w:bookmarkEnd w:id="539"/>
      <w:bookmarkEnd w:id="540"/>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541" w:name="_Toc404950093"/>
      <w:bookmarkStart w:id="542" w:name="_Toc381880955"/>
      <w:r>
        <w:rPr>
          <w:rStyle w:val="CharSectno"/>
        </w:rPr>
        <w:t>207</w:t>
      </w:r>
      <w:r>
        <w:t>.</w:t>
      </w:r>
      <w:r>
        <w:tab/>
        <w:t>Fee for instruction and charges</w:t>
      </w:r>
      <w:bookmarkEnd w:id="541"/>
      <w:bookmarkEnd w:id="542"/>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543" w:name="_Toc404950094"/>
      <w:bookmarkStart w:id="544" w:name="_Toc381880956"/>
      <w:r>
        <w:rPr>
          <w:rStyle w:val="CharSectno"/>
        </w:rPr>
        <w:t>209</w:t>
      </w:r>
      <w:r>
        <w:t>.</w:t>
      </w:r>
      <w:r>
        <w:tab/>
        <w:t>Person disrupting kindergarten etc.; disseminating information on kindergarten premises</w:t>
      </w:r>
      <w:bookmarkEnd w:id="543"/>
      <w:bookmarkEnd w:id="544"/>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545" w:name="_Toc404950095"/>
      <w:bookmarkStart w:id="546" w:name="_Toc381880957"/>
      <w:r>
        <w:rPr>
          <w:rStyle w:val="CharSectno"/>
        </w:rPr>
        <w:t>210</w:t>
      </w:r>
      <w:r>
        <w:t>.</w:t>
      </w:r>
      <w:r>
        <w:tab/>
        <w:t>Moneys appropriated for kindergartens, allocation of</w:t>
      </w:r>
      <w:bookmarkEnd w:id="545"/>
      <w:bookmarkEnd w:id="546"/>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547" w:name="_Toc404950096"/>
      <w:bookmarkStart w:id="548" w:name="_Toc381880958"/>
      <w:r>
        <w:rPr>
          <w:rStyle w:val="CharSectno"/>
        </w:rPr>
        <w:t>211</w:t>
      </w:r>
      <w:r>
        <w:t>.</w:t>
      </w:r>
      <w:r>
        <w:tab/>
        <w:t>Minister may require kindergarten to account for allocated moneys</w:t>
      </w:r>
      <w:bookmarkEnd w:id="547"/>
      <w:bookmarkEnd w:id="548"/>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549" w:name="_Toc404950097"/>
      <w:bookmarkStart w:id="550" w:name="_Toc381880959"/>
      <w:r>
        <w:rPr>
          <w:rStyle w:val="CharSectno"/>
        </w:rPr>
        <w:t>212</w:t>
      </w:r>
      <w:r>
        <w:t>.</w:t>
      </w:r>
      <w:r>
        <w:tab/>
        <w:t>Regulations about kindergartens</w:t>
      </w:r>
      <w:bookmarkEnd w:id="549"/>
      <w:bookmarkEnd w:id="550"/>
    </w:p>
    <w:p>
      <w:pPr>
        <w:pStyle w:val="Subsection"/>
      </w:pPr>
      <w:r>
        <w:tab/>
      </w:r>
      <w:r>
        <w:tab/>
        <w:t>Regulations may be made for the regulation and control of community kindergartens.</w:t>
      </w:r>
    </w:p>
    <w:p>
      <w:pPr>
        <w:pStyle w:val="Heading2"/>
      </w:pPr>
      <w:bookmarkStart w:id="551" w:name="_Toc404950098"/>
      <w:bookmarkStart w:id="552" w:name="_Toc381880960"/>
      <w:r>
        <w:rPr>
          <w:rStyle w:val="CharPartNo"/>
        </w:rPr>
        <w:t>Part 6</w:t>
      </w:r>
      <w:r>
        <w:t xml:space="preserve"> — </w:t>
      </w:r>
      <w:r>
        <w:rPr>
          <w:rStyle w:val="CharPartText"/>
        </w:rPr>
        <w:t>Administration</w:t>
      </w:r>
      <w:bookmarkEnd w:id="551"/>
      <w:bookmarkEnd w:id="552"/>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deals with —</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553" w:name="_Toc404950099"/>
      <w:bookmarkStart w:id="554" w:name="_Toc381880961"/>
      <w:r>
        <w:rPr>
          <w:rStyle w:val="CharDivNo"/>
        </w:rPr>
        <w:t>Division 1</w:t>
      </w:r>
      <w:r>
        <w:t xml:space="preserve"> — </w:t>
      </w:r>
      <w:r>
        <w:rPr>
          <w:rStyle w:val="CharDivText"/>
        </w:rPr>
        <w:t>The Minister</w:t>
      </w:r>
      <w:bookmarkEnd w:id="553"/>
      <w:bookmarkEnd w:id="554"/>
    </w:p>
    <w:p>
      <w:pPr>
        <w:pStyle w:val="Heading5"/>
      </w:pPr>
      <w:bookmarkStart w:id="555" w:name="_Toc404950100"/>
      <w:bookmarkStart w:id="556" w:name="_Toc381880962"/>
      <w:r>
        <w:rPr>
          <w:rStyle w:val="CharSectno"/>
        </w:rPr>
        <w:t>213</w:t>
      </w:r>
      <w:r>
        <w:t>.</w:t>
      </w:r>
      <w:r>
        <w:tab/>
        <w:t>Term used: property</w:t>
      </w:r>
      <w:bookmarkEnd w:id="555"/>
      <w:bookmarkEnd w:id="556"/>
    </w:p>
    <w:p>
      <w:pPr>
        <w:pStyle w:val="Subsection"/>
      </w:pPr>
      <w:r>
        <w:tab/>
      </w:r>
      <w:r>
        <w:tab/>
        <w:t>In this Division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557" w:name="_Toc404950101"/>
      <w:bookmarkStart w:id="558" w:name="_Toc381880963"/>
      <w:r>
        <w:rPr>
          <w:rStyle w:val="CharSectno"/>
        </w:rPr>
        <w:t>214</w:t>
      </w:r>
      <w:r>
        <w:t>.</w:t>
      </w:r>
      <w:r>
        <w:tab/>
        <w:t>“Minister for Education” is body corporate etc.</w:t>
      </w:r>
      <w:bookmarkEnd w:id="557"/>
      <w:bookmarkEnd w:id="558"/>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559" w:name="_Toc404950102"/>
      <w:bookmarkStart w:id="560" w:name="_Toc381880964"/>
      <w:r>
        <w:rPr>
          <w:rStyle w:val="CharSectno"/>
        </w:rPr>
        <w:t>215</w:t>
      </w:r>
      <w:r>
        <w:t>.</w:t>
      </w:r>
      <w:r>
        <w:tab/>
        <w:t>Property vested in Minister</w:t>
      </w:r>
      <w:bookmarkEnd w:id="559"/>
      <w:bookmarkEnd w:id="560"/>
    </w:p>
    <w:p>
      <w:pPr>
        <w:pStyle w:val="Subsection"/>
      </w:pPr>
      <w:r>
        <w:tab/>
      </w:r>
      <w:r>
        <w:tab/>
        <w:t>Property acquired or held for the purposes of this Act is vested in the Minister.</w:t>
      </w:r>
    </w:p>
    <w:p>
      <w:pPr>
        <w:pStyle w:val="Heading5"/>
      </w:pPr>
      <w:bookmarkStart w:id="561" w:name="_Toc404950103"/>
      <w:bookmarkStart w:id="562" w:name="_Toc381880965"/>
      <w:r>
        <w:rPr>
          <w:rStyle w:val="CharSectno"/>
        </w:rPr>
        <w:t>216</w:t>
      </w:r>
      <w:r>
        <w:t>.</w:t>
      </w:r>
      <w:r>
        <w:tab/>
        <w:t>Powers of Minister</w:t>
      </w:r>
      <w:bookmarkEnd w:id="561"/>
      <w:bookmarkEnd w:id="562"/>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563" w:name="_Toc404950104"/>
      <w:bookmarkStart w:id="564" w:name="_Toc381880966"/>
      <w:r>
        <w:rPr>
          <w:rStyle w:val="CharSectno"/>
        </w:rPr>
        <w:t>217</w:t>
      </w:r>
      <w:r>
        <w:t>.</w:t>
      </w:r>
      <w:r>
        <w:tab/>
        <w:t>Treasurer to consider proposals under s. 216(2)(c)</w:t>
      </w:r>
      <w:bookmarkEnd w:id="563"/>
      <w:bookmarkEnd w:id="564"/>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565" w:name="_Toc404950105"/>
      <w:bookmarkStart w:id="566" w:name="_Toc381880967"/>
      <w:r>
        <w:rPr>
          <w:rStyle w:val="CharSectno"/>
        </w:rPr>
        <w:t>218</w:t>
      </w:r>
      <w:r>
        <w:t>.</w:t>
      </w:r>
      <w:r>
        <w:tab/>
        <w:t>Licences by Minister to use tangible property</w:t>
      </w:r>
      <w:bookmarkEnd w:id="565"/>
      <w:bookmarkEnd w:id="566"/>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w:t>
      </w:r>
    </w:p>
    <w:p>
      <w:pPr>
        <w:pStyle w:val="Indenta"/>
      </w:pPr>
      <w:r>
        <w:tab/>
        <w:t>(a)</w:t>
      </w:r>
      <w:r>
        <w:tab/>
        <w:t>must be in writing; and</w:t>
      </w:r>
    </w:p>
    <w:p>
      <w:pPr>
        <w:pStyle w:val="Indenta"/>
      </w:pPr>
      <w:r>
        <w:tab/>
        <w:t>(b)</w:t>
      </w:r>
      <w:r>
        <w:tab/>
        <w:t>is not to be granted for more than the allowed period but may at the Minister’s option be renewed once or more than once for a period or successive periods, each not exceeding the allowed period; and</w:t>
      </w:r>
    </w:p>
    <w:p>
      <w:pPr>
        <w:pStyle w:val="Indenta"/>
      </w:pPr>
      <w:r>
        <w:tab/>
        <w:t>(c)</w:t>
      </w:r>
      <w:r>
        <w:tab/>
        <w:t>may provide for a payment to be made by the licensee in connection with the use of the property; and</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w:t>
      </w:r>
    </w:p>
    <w:p>
      <w:pPr>
        <w:pStyle w:val="Defstart"/>
      </w:pPr>
      <w:r>
        <w:rPr>
          <w:b/>
        </w:rPr>
        <w:tab/>
      </w:r>
      <w:r>
        <w:rPr>
          <w:rStyle w:val="CharDefText"/>
        </w:rPr>
        <w:t>allowed period</w:t>
      </w:r>
      <w:r>
        <w:rPr>
          <w:b/>
        </w:rPr>
        <w:t xml:space="preserve"> </w:t>
      </w:r>
      <w:r>
        <w:t>means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567" w:name="_Toc404950106"/>
      <w:bookmarkStart w:id="568" w:name="_Toc381880968"/>
      <w:r>
        <w:rPr>
          <w:rStyle w:val="CharSectno"/>
        </w:rPr>
        <w:t>219</w:t>
      </w:r>
      <w:r>
        <w:t>.</w:t>
      </w:r>
      <w:r>
        <w:tab/>
        <w:t>Licences by Minister to enable community use of tangible property</w:t>
      </w:r>
      <w:bookmarkEnd w:id="567"/>
      <w:bookmarkEnd w:id="568"/>
    </w:p>
    <w:p>
      <w:pPr>
        <w:pStyle w:val="Subsection"/>
      </w:pPr>
      <w:r>
        <w:tab/>
        <w:t>(1)</w:t>
      </w:r>
      <w:r>
        <w:tab/>
        <w:t xml:space="preserve">This section applies if a licence to which section 218 applies (the </w:t>
      </w:r>
      <w:r>
        <w:rPr>
          <w:rStyle w:val="CharDefText"/>
        </w:rPr>
        <w:t>licence</w:t>
      </w:r>
      <w:r>
        <w:t>) is granted to give effect to arrangements entered into by the Minister with a local government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w:t>
      </w:r>
    </w:p>
    <w:p>
      <w:pPr>
        <w:pStyle w:val="Indenta"/>
      </w:pPr>
      <w:r>
        <w:tab/>
        <w:t>(a)</w:t>
      </w:r>
      <w:r>
        <w:tab/>
        <w:t>the establishment, composition, powers and duties of a management committee to manage and control the use of the property in accordance with the licence; and</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569" w:name="_Toc404950107"/>
      <w:bookmarkStart w:id="570" w:name="_Toc381880969"/>
      <w:r>
        <w:rPr>
          <w:rStyle w:val="CharSectno"/>
        </w:rPr>
        <w:t>220</w:t>
      </w:r>
      <w:r>
        <w:t>.</w:t>
      </w:r>
      <w:r>
        <w:tab/>
        <w:t>When money paid under licence to be paid to school’s General Purposes Fund</w:t>
      </w:r>
      <w:bookmarkEnd w:id="569"/>
      <w:bookmarkEnd w:id="570"/>
    </w:p>
    <w:p>
      <w:pPr>
        <w:pStyle w:val="Subsection"/>
      </w:pPr>
      <w:r>
        <w:tab/>
      </w:r>
      <w:r>
        <w:tab/>
        <w:t>Where —</w:t>
      </w:r>
    </w:p>
    <w:p>
      <w:pPr>
        <w:pStyle w:val="Indenta"/>
      </w:pPr>
      <w:r>
        <w:tab/>
        <w:t>(a)</w:t>
      </w:r>
      <w:r>
        <w:tab/>
        <w:t>a licence to which section 218 applies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571" w:name="_Toc404950108"/>
      <w:bookmarkStart w:id="572" w:name="_Toc381880970"/>
      <w:r>
        <w:rPr>
          <w:rStyle w:val="CharSectno"/>
        </w:rPr>
        <w:t>221</w:t>
      </w:r>
      <w:r>
        <w:t>.</w:t>
      </w:r>
      <w:r>
        <w:tab/>
        <w:t>When money paid for advertising or sponsorship to be paid to school’s General Purposes Fund</w:t>
      </w:r>
      <w:bookmarkEnd w:id="571"/>
      <w:bookmarkEnd w:id="572"/>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573" w:name="_Toc404950109"/>
      <w:bookmarkStart w:id="574" w:name="_Toc381880971"/>
      <w:r>
        <w:rPr>
          <w:rStyle w:val="CharSectno"/>
        </w:rPr>
        <w:t>222</w:t>
      </w:r>
      <w:r>
        <w:t>.</w:t>
      </w:r>
      <w:r>
        <w:tab/>
        <w:t>Exempting school from Act, Minister’s powers as to</w:t>
      </w:r>
      <w:bookmarkEnd w:id="573"/>
      <w:bookmarkEnd w:id="574"/>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575" w:name="_Toc404950110"/>
      <w:bookmarkStart w:id="576" w:name="_Toc381880972"/>
      <w:r>
        <w:rPr>
          <w:rStyle w:val="CharSectno"/>
        </w:rPr>
        <w:t>223</w:t>
      </w:r>
      <w:r>
        <w:t>.</w:t>
      </w:r>
      <w:r>
        <w:tab/>
        <w:t>Decision as to individual student, review of by Minister</w:t>
      </w:r>
      <w:bookmarkEnd w:id="575"/>
      <w:bookmarkEnd w:id="576"/>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577" w:name="_Toc404950111"/>
      <w:bookmarkStart w:id="578" w:name="_Toc381880973"/>
      <w:r>
        <w:rPr>
          <w:rStyle w:val="CharSectno"/>
        </w:rPr>
        <w:t>224</w:t>
      </w:r>
      <w:r>
        <w:t>.</w:t>
      </w:r>
      <w:r>
        <w:tab/>
        <w:t>Delegation by Minister</w:t>
      </w:r>
      <w:bookmarkEnd w:id="577"/>
      <w:bookmarkEnd w:id="578"/>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579" w:name="_Toc404950112"/>
      <w:bookmarkStart w:id="580" w:name="_Toc381880974"/>
      <w:r>
        <w:rPr>
          <w:rStyle w:val="CharSectno"/>
        </w:rPr>
        <w:t>225</w:t>
      </w:r>
      <w:r>
        <w:t>.</w:t>
      </w:r>
      <w:r>
        <w:tab/>
        <w:t>Subdelegation by CEO, Minister may permit</w:t>
      </w:r>
      <w:bookmarkEnd w:id="579"/>
      <w:bookmarkEnd w:id="580"/>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581" w:name="_Toc404950113"/>
      <w:bookmarkStart w:id="582" w:name="_Toc381880975"/>
      <w:r>
        <w:rPr>
          <w:rStyle w:val="CharSectno"/>
        </w:rPr>
        <w:t>226</w:t>
      </w:r>
      <w:r>
        <w:t>.</w:t>
      </w:r>
      <w:r>
        <w:tab/>
        <w:t>Documents presumed duly executed</w:t>
      </w:r>
      <w:bookmarkEnd w:id="581"/>
      <w:bookmarkEnd w:id="582"/>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583" w:name="_Toc404950114"/>
      <w:bookmarkStart w:id="584" w:name="_Toc381880976"/>
      <w:r>
        <w:rPr>
          <w:rStyle w:val="CharSectno"/>
        </w:rPr>
        <w:t>227</w:t>
      </w:r>
      <w:r>
        <w:t>.</w:t>
      </w:r>
      <w:r>
        <w:tab/>
      </w:r>
      <w:r>
        <w:rPr>
          <w:i/>
        </w:rPr>
        <w:t>Financial Management Act 2006</w:t>
      </w:r>
      <w:r>
        <w:t>, application of to acts etc. under this Division</w:t>
      </w:r>
      <w:bookmarkEnd w:id="583"/>
      <w:bookmarkEnd w:id="584"/>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585" w:name="_Toc404950115"/>
      <w:bookmarkStart w:id="586" w:name="_Toc381880977"/>
      <w:r>
        <w:rPr>
          <w:rStyle w:val="CharDivNo"/>
        </w:rPr>
        <w:t>Division 2</w:t>
      </w:r>
      <w:r>
        <w:t xml:space="preserve"> — </w:t>
      </w:r>
      <w:r>
        <w:rPr>
          <w:rStyle w:val="CharDivText"/>
        </w:rPr>
        <w:t>The department</w:t>
      </w:r>
      <w:bookmarkEnd w:id="585"/>
      <w:bookmarkEnd w:id="586"/>
    </w:p>
    <w:p>
      <w:pPr>
        <w:pStyle w:val="Heading5"/>
      </w:pPr>
      <w:bookmarkStart w:id="587" w:name="_Toc404950116"/>
      <w:bookmarkStart w:id="588" w:name="_Toc381880978"/>
      <w:r>
        <w:rPr>
          <w:rStyle w:val="CharSectno"/>
        </w:rPr>
        <w:t>228</w:t>
      </w:r>
      <w:r>
        <w:t>.</w:t>
      </w:r>
      <w:r>
        <w:tab/>
        <w:t>Department of Public Service for government schools</w:t>
      </w:r>
      <w:bookmarkEnd w:id="587"/>
      <w:bookmarkEnd w:id="588"/>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589" w:name="_Toc404950117"/>
      <w:bookmarkStart w:id="590" w:name="_Toc381880979"/>
      <w:r>
        <w:rPr>
          <w:rStyle w:val="CharSectno"/>
        </w:rPr>
        <w:t>229</w:t>
      </w:r>
      <w:r>
        <w:t>.</w:t>
      </w:r>
      <w:r>
        <w:tab/>
        <w:t>Term used: chief executive officer</w:t>
      </w:r>
      <w:bookmarkEnd w:id="589"/>
      <w:bookmarkEnd w:id="590"/>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591" w:name="_Toc404950118"/>
      <w:bookmarkStart w:id="592" w:name="_Toc381880980"/>
      <w:r>
        <w:rPr>
          <w:rStyle w:val="CharSectno"/>
        </w:rPr>
        <w:t>230</w:t>
      </w:r>
      <w:r>
        <w:t>.</w:t>
      </w:r>
      <w:r>
        <w:tab/>
        <w:t>Delegation by chief executive officer</w:t>
      </w:r>
      <w:bookmarkEnd w:id="591"/>
      <w:bookmarkEnd w:id="592"/>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593" w:name="_Toc404950119"/>
      <w:bookmarkStart w:id="594" w:name="_Toc381880981"/>
      <w:r>
        <w:rPr>
          <w:rStyle w:val="CharSectno"/>
        </w:rPr>
        <w:t>231</w:t>
      </w:r>
      <w:r>
        <w:t>.</w:t>
      </w:r>
      <w:r>
        <w:tab/>
        <w:t>Minister may direct chief executive officer</w:t>
      </w:r>
      <w:bookmarkEnd w:id="593"/>
      <w:bookmarkEnd w:id="594"/>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595" w:name="_Toc404950120"/>
      <w:bookmarkStart w:id="596" w:name="_Toc381880982"/>
      <w:r>
        <w:rPr>
          <w:rStyle w:val="CharSectno"/>
        </w:rPr>
        <w:t>232</w:t>
      </w:r>
      <w:r>
        <w:t>.</w:t>
      </w:r>
      <w:r>
        <w:tab/>
        <w:t>Chief executive officer may direct principal</w:t>
      </w:r>
      <w:bookmarkEnd w:id="595"/>
      <w:bookmarkEnd w:id="596"/>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597" w:name="_Toc404950121"/>
      <w:bookmarkStart w:id="598" w:name="_Toc381880983"/>
      <w:r>
        <w:rPr>
          <w:rStyle w:val="CharSectno"/>
        </w:rPr>
        <w:t>233</w:t>
      </w:r>
      <w:r>
        <w:t>.</w:t>
      </w:r>
      <w:r>
        <w:tab/>
        <w:t>CEO’s Instructions, issue of etc.</w:t>
      </w:r>
      <w:bookmarkEnd w:id="597"/>
      <w:bookmarkEnd w:id="598"/>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599" w:name="_Toc404950122"/>
      <w:bookmarkStart w:id="600" w:name="_Toc381880984"/>
      <w:r>
        <w:rPr>
          <w:rStyle w:val="CharDivNo"/>
        </w:rPr>
        <w:t>Division 3</w:t>
      </w:r>
      <w:r>
        <w:t xml:space="preserve"> — </w:t>
      </w:r>
      <w:r>
        <w:rPr>
          <w:rStyle w:val="CharDivText"/>
        </w:rPr>
        <w:t>Staff employed in the department</w:t>
      </w:r>
      <w:bookmarkEnd w:id="599"/>
      <w:bookmarkEnd w:id="600"/>
    </w:p>
    <w:p>
      <w:pPr>
        <w:pStyle w:val="Heading5"/>
        <w:spacing w:before="200"/>
      </w:pPr>
      <w:bookmarkStart w:id="601" w:name="_Toc404950123"/>
      <w:bookmarkStart w:id="602" w:name="_Toc381880985"/>
      <w:r>
        <w:rPr>
          <w:rStyle w:val="CharSectno"/>
        </w:rPr>
        <w:t>234</w:t>
      </w:r>
      <w:r>
        <w:t>.</w:t>
      </w:r>
      <w:r>
        <w:tab/>
        <w:t>Terms used</w:t>
      </w:r>
      <w:bookmarkEnd w:id="601"/>
      <w:bookmarkEnd w:id="602"/>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603" w:name="_Toc404950124"/>
      <w:bookmarkStart w:id="604" w:name="_Toc381880986"/>
      <w:r>
        <w:rPr>
          <w:rStyle w:val="CharSectno"/>
        </w:rPr>
        <w:t>235</w:t>
      </w:r>
      <w:r>
        <w:t>.</w:t>
      </w:r>
      <w:r>
        <w:tab/>
        <w:t>Categories of staff to be employed</w:t>
      </w:r>
      <w:bookmarkEnd w:id="603"/>
      <w:bookmarkEnd w:id="604"/>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605" w:name="_Toc404950125"/>
      <w:bookmarkStart w:id="606" w:name="_Toc381880987"/>
      <w:r>
        <w:rPr>
          <w:rStyle w:val="CharSectno"/>
        </w:rPr>
        <w:t>236</w:t>
      </w:r>
      <w:r>
        <w:t>.</w:t>
      </w:r>
      <w:r>
        <w:tab/>
        <w:t>Engaging etc. teaching staff, other officers and wages staff</w:t>
      </w:r>
      <w:bookmarkEnd w:id="605"/>
      <w:bookmarkEnd w:id="606"/>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607" w:name="_Toc404950126"/>
      <w:bookmarkStart w:id="608" w:name="_Toc381880988"/>
      <w:r>
        <w:rPr>
          <w:rStyle w:val="CharSectno"/>
        </w:rPr>
        <w:t>237</w:t>
      </w:r>
      <w:r>
        <w:t>.</w:t>
      </w:r>
      <w:r>
        <w:tab/>
        <w:t>Teaching staff, classes of</w:t>
      </w:r>
      <w:bookmarkEnd w:id="607"/>
      <w:bookmarkEnd w:id="608"/>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609" w:name="_Toc404950127"/>
      <w:bookmarkStart w:id="610" w:name="_Toc381880989"/>
      <w:r>
        <w:rPr>
          <w:rStyle w:val="CharSectno"/>
        </w:rPr>
        <w:t>238</w:t>
      </w:r>
      <w:r>
        <w:t>.</w:t>
      </w:r>
      <w:r>
        <w:tab/>
        <w:t>Transfer etc. of teacher to another category of employee</w:t>
      </w:r>
      <w:bookmarkEnd w:id="609"/>
      <w:bookmarkEnd w:id="610"/>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611" w:name="_Toc404950128"/>
      <w:bookmarkStart w:id="612" w:name="_Toc381880990"/>
      <w:r>
        <w:rPr>
          <w:rStyle w:val="CharSectno"/>
        </w:rPr>
        <w:t>239</w:t>
      </w:r>
      <w:r>
        <w:t>.</w:t>
      </w:r>
      <w:r>
        <w:tab/>
        <w:t>Teaching staff and other officers, substandard performance by and discipline of</w:t>
      </w:r>
      <w:bookmarkEnd w:id="611"/>
      <w:bookmarkEnd w:id="612"/>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613" w:name="_Toc404950129"/>
      <w:bookmarkStart w:id="614" w:name="_Toc381880991"/>
      <w:r>
        <w:rPr>
          <w:rStyle w:val="CharSectno"/>
        </w:rPr>
        <w:t>240</w:t>
      </w:r>
      <w:r>
        <w:t>.</w:t>
      </w:r>
      <w:r>
        <w:tab/>
        <w:t>Employee may be ordered to leave school premises</w:t>
      </w:r>
      <w:bookmarkEnd w:id="613"/>
      <w:bookmarkEnd w:id="614"/>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615" w:name="_Toc404950130"/>
      <w:bookmarkStart w:id="616" w:name="_Toc381880992"/>
      <w:r>
        <w:rPr>
          <w:rStyle w:val="CharDivNo"/>
        </w:rPr>
        <w:t>Division 4</w:t>
      </w:r>
      <w:r>
        <w:t xml:space="preserve"> — </w:t>
      </w:r>
      <w:r>
        <w:rPr>
          <w:rStyle w:val="CharDivText"/>
        </w:rPr>
        <w:t>Advisory panels</w:t>
      </w:r>
      <w:bookmarkEnd w:id="615"/>
      <w:bookmarkEnd w:id="616"/>
    </w:p>
    <w:p>
      <w:pPr>
        <w:pStyle w:val="Heading5"/>
      </w:pPr>
      <w:bookmarkStart w:id="617" w:name="_Toc404950131"/>
      <w:bookmarkStart w:id="618" w:name="_Toc381880993"/>
      <w:r>
        <w:rPr>
          <w:rStyle w:val="CharSectno"/>
        </w:rPr>
        <w:t>241</w:t>
      </w:r>
      <w:r>
        <w:t>.</w:t>
      </w:r>
      <w:r>
        <w:tab/>
        <w:t>Advisory panels, establishing etc.</w:t>
      </w:r>
      <w:bookmarkEnd w:id="617"/>
      <w:bookmarkEnd w:id="618"/>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619" w:name="_Toc404950132"/>
      <w:bookmarkStart w:id="620" w:name="_Toc381880994"/>
      <w:r>
        <w:rPr>
          <w:rStyle w:val="CharPartNo"/>
        </w:rPr>
        <w:t>Part 7</w:t>
      </w:r>
      <w:r>
        <w:rPr>
          <w:rStyle w:val="CharDivNo"/>
        </w:rPr>
        <w:t xml:space="preserve"> </w:t>
      </w:r>
      <w:r>
        <w:t>—</w:t>
      </w:r>
      <w:r>
        <w:rPr>
          <w:rStyle w:val="CharDivText"/>
        </w:rPr>
        <w:t xml:space="preserve"> </w:t>
      </w:r>
      <w:r>
        <w:rPr>
          <w:rStyle w:val="CharPartText"/>
        </w:rPr>
        <w:t>Miscellaneous</w:t>
      </w:r>
      <w:bookmarkEnd w:id="619"/>
      <w:bookmarkEnd w:id="620"/>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spacing w:before="120"/>
        <w:ind w:left="0" w:firstLine="0"/>
        <w:rPr>
          <w:rFonts w:ascii="Times New Roman" w:hAnsi="Times New Roman"/>
          <w:sz w:val="20"/>
        </w:rPr>
      </w:pPr>
      <w:r>
        <w:rPr>
          <w:rFonts w:ascii="Times New Roman" w:hAnsi="Times New Roman"/>
          <w:sz w:val="20"/>
        </w:rPr>
        <w:t>This Part deals with —</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621" w:name="_Toc404950133"/>
      <w:bookmarkStart w:id="622" w:name="_Toc381880995"/>
      <w:r>
        <w:rPr>
          <w:rStyle w:val="CharSectno"/>
        </w:rPr>
        <w:t>242</w:t>
      </w:r>
      <w:r>
        <w:t>.</w:t>
      </w:r>
      <w:r>
        <w:tab/>
        <w:t>Disclosure of official information restricted</w:t>
      </w:r>
      <w:bookmarkEnd w:id="621"/>
      <w:bookmarkEnd w:id="622"/>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w:t>
      </w:r>
    </w:p>
    <w:p>
      <w:pPr>
        <w:pStyle w:val="Heading5"/>
      </w:pPr>
      <w:bookmarkStart w:id="623" w:name="_Toc404950134"/>
      <w:bookmarkStart w:id="624" w:name="_Toc381880996"/>
      <w:r>
        <w:rPr>
          <w:rStyle w:val="CharSectno"/>
        </w:rPr>
        <w:t>243</w:t>
      </w:r>
      <w:r>
        <w:t>.</w:t>
      </w:r>
      <w:r>
        <w:tab/>
        <w:t>Prosecutions and s. 109 recovery action, who may commence; evidentiary matters</w:t>
      </w:r>
      <w:bookmarkEnd w:id="623"/>
      <w:bookmarkEnd w:id="624"/>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625" w:name="_Toc404950135"/>
      <w:bookmarkStart w:id="626" w:name="_Toc381880997"/>
      <w:r>
        <w:rPr>
          <w:rStyle w:val="CharSectno"/>
        </w:rPr>
        <w:t>244</w:t>
      </w:r>
      <w:r>
        <w:t>.</w:t>
      </w:r>
      <w:r>
        <w:tab/>
        <w:t>Regulations</w:t>
      </w:r>
      <w:bookmarkEnd w:id="625"/>
      <w:bookmarkEnd w:id="626"/>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627" w:name="_Toc404950136"/>
      <w:bookmarkStart w:id="628" w:name="_Toc381880998"/>
      <w:r>
        <w:rPr>
          <w:rStyle w:val="CharSectno"/>
        </w:rPr>
        <w:t>245</w:t>
      </w:r>
      <w:r>
        <w:t>.</w:t>
      </w:r>
      <w:r>
        <w:tab/>
        <w:t>Review of Act</w:t>
      </w:r>
      <w:bookmarkEnd w:id="627"/>
      <w:bookmarkEnd w:id="628"/>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629" w:name="_Toc404950137"/>
      <w:bookmarkStart w:id="630" w:name="_Toc381880999"/>
      <w:r>
        <w:rPr>
          <w:rStyle w:val="CharSectno"/>
        </w:rPr>
        <w:t>246</w:t>
      </w:r>
      <w:r>
        <w:t>.</w:t>
      </w:r>
      <w:r>
        <w:tab/>
        <w:t>Repeal, savings and transitional</w:t>
      </w:r>
      <w:bookmarkEnd w:id="629"/>
      <w:bookmarkEnd w:id="630"/>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631" w:name="_Toc404950138"/>
      <w:bookmarkStart w:id="632" w:name="_Toc381881000"/>
      <w:r>
        <w:rPr>
          <w:rStyle w:val="CharSchNo"/>
        </w:rPr>
        <w:t>Schedule 1</w:t>
      </w:r>
      <w:r>
        <w:t> — </w:t>
      </w:r>
      <w:r>
        <w:rPr>
          <w:rStyle w:val="CharSchText"/>
        </w:rPr>
        <w:t>Transitional provisions</w:t>
      </w:r>
      <w:bookmarkEnd w:id="631"/>
      <w:bookmarkEnd w:id="632"/>
    </w:p>
    <w:p>
      <w:pPr>
        <w:pStyle w:val="yShoulderClause"/>
      </w:pPr>
      <w:r>
        <w:t>[Section 246(4)]</w:t>
      </w:r>
    </w:p>
    <w:p>
      <w:pPr>
        <w:pStyle w:val="Heading3"/>
        <w:spacing w:before="120"/>
      </w:pPr>
      <w:bookmarkStart w:id="633" w:name="_Toc404950139"/>
      <w:bookmarkStart w:id="634" w:name="_Toc381881001"/>
      <w:r>
        <w:rPr>
          <w:rStyle w:val="CharSDivNo"/>
        </w:rPr>
        <w:t>Division 1</w:t>
      </w:r>
      <w:r>
        <w:t> — </w:t>
      </w:r>
      <w:r>
        <w:rPr>
          <w:rStyle w:val="CharSDivText"/>
        </w:rPr>
        <w:t>Transitional provisions for the commencement of this Act</w:t>
      </w:r>
      <w:bookmarkEnd w:id="633"/>
      <w:bookmarkEnd w:id="634"/>
    </w:p>
    <w:p>
      <w:pPr>
        <w:pStyle w:val="yFootnoteheading"/>
      </w:pPr>
      <w:r>
        <w:tab/>
        <w:t>[Heading inserted by No. 11 of 2012 s. 47.]</w:t>
      </w:r>
    </w:p>
    <w:p>
      <w:pPr>
        <w:pStyle w:val="yHeading5"/>
        <w:outlineLvl w:val="9"/>
      </w:pPr>
      <w:bookmarkStart w:id="635" w:name="_Toc404950140"/>
      <w:bookmarkStart w:id="636" w:name="_Toc381881002"/>
      <w:r>
        <w:rPr>
          <w:rStyle w:val="CharSClsNo"/>
        </w:rPr>
        <w:t>1</w:t>
      </w:r>
      <w:r>
        <w:t>.</w:t>
      </w:r>
      <w:r>
        <w:tab/>
        <w:t>Terms used</w:t>
      </w:r>
      <w:bookmarkEnd w:id="635"/>
      <w:bookmarkEnd w:id="636"/>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637" w:name="_Toc404950141"/>
      <w:bookmarkStart w:id="638" w:name="_Toc381881003"/>
      <w:r>
        <w:rPr>
          <w:rStyle w:val="CharSClsNo"/>
        </w:rPr>
        <w:t>2</w:t>
      </w:r>
      <w:r>
        <w:t>.</w:t>
      </w:r>
      <w:r>
        <w:tab/>
      </w:r>
      <w:r>
        <w:rPr>
          <w:i/>
          <w:iCs/>
        </w:rPr>
        <w:t>Interpretation Act 1984</w:t>
      </w:r>
      <w:r>
        <w:t xml:space="preserve"> not affected</w:t>
      </w:r>
      <w:bookmarkEnd w:id="637"/>
      <w:bookmarkEnd w:id="638"/>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639" w:name="_Toc404950142"/>
      <w:bookmarkStart w:id="640" w:name="_Toc381881004"/>
      <w:r>
        <w:rPr>
          <w:rStyle w:val="CharSClsNo"/>
        </w:rPr>
        <w:t>3</w:t>
      </w:r>
      <w:r>
        <w:t>.</w:t>
      </w:r>
      <w:r>
        <w:tab/>
        <w:t>Property vested in Minister at 1 Jan 2001</w:t>
      </w:r>
      <w:bookmarkEnd w:id="639"/>
      <w:bookmarkEnd w:id="640"/>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641" w:name="_Toc404950143"/>
      <w:bookmarkStart w:id="642" w:name="_Toc381881005"/>
      <w:r>
        <w:rPr>
          <w:rStyle w:val="CharSClsNo"/>
        </w:rPr>
        <w:t>4</w:t>
      </w:r>
      <w:r>
        <w:t>.</w:t>
      </w:r>
      <w:r>
        <w:tab/>
        <w:t>Delegation in force at 1 Jan 2001 under repealed Act s. 6AA</w:t>
      </w:r>
      <w:bookmarkEnd w:id="641"/>
      <w:bookmarkEnd w:id="642"/>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643" w:name="_Toc404950144"/>
      <w:bookmarkStart w:id="644" w:name="_Toc381881006"/>
      <w:r>
        <w:rPr>
          <w:rStyle w:val="CharSClsNo"/>
        </w:rPr>
        <w:t>5</w:t>
      </w:r>
      <w:r>
        <w:t>.</w:t>
      </w:r>
      <w:r>
        <w:tab/>
        <w:t>Agreement or licence in force at 1 Jan 2001 under repealed Act s. 6A</w:t>
      </w:r>
      <w:bookmarkEnd w:id="643"/>
      <w:bookmarkEnd w:id="644"/>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645" w:name="_Toc404950145"/>
      <w:bookmarkStart w:id="646" w:name="_Toc381881007"/>
      <w:r>
        <w:rPr>
          <w:rStyle w:val="CharSClsNo"/>
        </w:rPr>
        <w:t>6</w:t>
      </w:r>
      <w:r>
        <w:t>.</w:t>
      </w:r>
      <w:r>
        <w:tab/>
        <w:t>Licence in force at 1 Jan 2001 under repealed Act s. 6B</w:t>
      </w:r>
      <w:bookmarkEnd w:id="645"/>
      <w:bookmarkEnd w:id="646"/>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647" w:name="_Toc404950146"/>
      <w:bookmarkStart w:id="648" w:name="_Toc381881008"/>
      <w:r>
        <w:rPr>
          <w:rStyle w:val="CharSClsNo"/>
        </w:rPr>
        <w:t>7</w:t>
      </w:r>
      <w:r>
        <w:t>.</w:t>
      </w:r>
      <w:r>
        <w:tab/>
        <w:t>Staff appointed etc. as at 1 Jan 2001 under repealed Act s. 7(2)</w:t>
      </w:r>
      <w:bookmarkEnd w:id="647"/>
      <w:bookmarkEnd w:id="648"/>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649" w:name="_Toc404950147"/>
      <w:bookmarkStart w:id="650" w:name="_Toc381881009"/>
      <w:r>
        <w:rPr>
          <w:rStyle w:val="CharSClsNo"/>
        </w:rPr>
        <w:t>8</w:t>
      </w:r>
      <w:r>
        <w:t>.</w:t>
      </w:r>
      <w:r>
        <w:tab/>
        <w:t>Inquiry incomplete at 1 Jan 2001 under repealed Act s. 7C</w:t>
      </w:r>
      <w:bookmarkEnd w:id="649"/>
      <w:bookmarkEnd w:id="650"/>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651" w:name="_Toc404950148"/>
      <w:bookmarkStart w:id="652" w:name="_Toc381881010"/>
      <w:r>
        <w:rPr>
          <w:rStyle w:val="CharSClsNo"/>
        </w:rPr>
        <w:t>9</w:t>
      </w:r>
      <w:r>
        <w:t>.</w:t>
      </w:r>
      <w:r>
        <w:tab/>
        <w:t>Enrolment in effect at 1 Jan 2001</w:t>
      </w:r>
      <w:bookmarkEnd w:id="651"/>
      <w:bookmarkEnd w:id="652"/>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653" w:name="_Toc404950149"/>
      <w:bookmarkStart w:id="654" w:name="_Toc381881011"/>
      <w:r>
        <w:rPr>
          <w:rStyle w:val="CharSClsNo"/>
        </w:rPr>
        <w:t>10</w:t>
      </w:r>
      <w:r>
        <w:t>.</w:t>
      </w:r>
      <w:r>
        <w:tab/>
        <w:t>Government school in existence at 1 Jan 2001 under repealed Act s. 9</w:t>
      </w:r>
      <w:bookmarkEnd w:id="653"/>
      <w:bookmarkEnd w:id="654"/>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655" w:name="_Toc404950150"/>
      <w:bookmarkStart w:id="656" w:name="_Toc381881012"/>
      <w:r>
        <w:rPr>
          <w:rStyle w:val="CharSClsNo"/>
        </w:rPr>
        <w:t>11</w:t>
      </w:r>
      <w:r>
        <w:t>.</w:t>
      </w:r>
      <w:r>
        <w:tab/>
        <w:t>Efficient school registered at 1 Jan 2001 under repealed Act s. 32B</w:t>
      </w:r>
      <w:bookmarkEnd w:id="655"/>
      <w:bookmarkEnd w:id="656"/>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657" w:name="_Toc404950151"/>
      <w:bookmarkStart w:id="658" w:name="_Toc381881013"/>
      <w:r>
        <w:rPr>
          <w:rStyle w:val="CharSClsNo"/>
        </w:rPr>
        <w:t>12</w:t>
      </w:r>
      <w:r>
        <w:t>.</w:t>
      </w:r>
      <w:r>
        <w:tab/>
        <w:t>Certain pre</w:t>
      </w:r>
      <w:r>
        <w:noBreakHyphen/>
        <w:t>school centres at 1 Jan 2001 continued as registered schools</w:t>
      </w:r>
      <w:bookmarkEnd w:id="657"/>
      <w:bookmarkEnd w:id="658"/>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659" w:name="_Toc404950152"/>
      <w:bookmarkStart w:id="660" w:name="_Toc381881014"/>
      <w:r>
        <w:rPr>
          <w:rStyle w:val="CharSClsNo"/>
        </w:rPr>
        <w:t>13</w:t>
      </w:r>
      <w:r>
        <w:t>.</w:t>
      </w:r>
      <w:r>
        <w:tab/>
        <w:t>Certain care</w:t>
      </w:r>
      <w:r>
        <w:noBreakHyphen/>
        <w:t>centres and pre</w:t>
      </w:r>
      <w:r>
        <w:noBreakHyphen/>
        <w:t>school centres as at 1 Jan 2001 continued</w:t>
      </w:r>
      <w:bookmarkEnd w:id="659"/>
      <w:bookmarkEnd w:id="660"/>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661" w:name="_Toc404950153"/>
      <w:bookmarkStart w:id="662" w:name="_Toc381881015"/>
      <w:r>
        <w:rPr>
          <w:rStyle w:val="CharSClsNo"/>
        </w:rPr>
        <w:t>15</w:t>
      </w:r>
      <w:r>
        <w:t>.</w:t>
      </w:r>
      <w:r>
        <w:tab/>
        <w:t>Notices etc. in force at 1 Jan 2001 under repealed Act s. 9A</w:t>
      </w:r>
      <w:bookmarkEnd w:id="661"/>
      <w:bookmarkEnd w:id="662"/>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663" w:name="_Toc404950154"/>
      <w:bookmarkStart w:id="664" w:name="_Toc381881016"/>
      <w:r>
        <w:rPr>
          <w:rStyle w:val="CharSClsNo"/>
        </w:rPr>
        <w:t>16</w:t>
      </w:r>
      <w:r>
        <w:t>.</w:t>
      </w:r>
      <w:r>
        <w:tab/>
        <w:t>Approved account as at 1 Jan 2001 under repealed Act s. 9B</w:t>
      </w:r>
      <w:bookmarkEnd w:id="663"/>
      <w:bookmarkEnd w:id="664"/>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665" w:name="_Toc404950155"/>
      <w:bookmarkStart w:id="666" w:name="_Toc381881017"/>
      <w:r>
        <w:rPr>
          <w:rStyle w:val="CharSClsNo"/>
        </w:rPr>
        <w:t>17</w:t>
      </w:r>
      <w:r>
        <w:t>.</w:t>
      </w:r>
      <w:r>
        <w:tab/>
        <w:t>Decision as to home education in force at 1 Jan 2001 under repealed Act s. 14(a)</w:t>
      </w:r>
      <w:bookmarkEnd w:id="665"/>
      <w:bookmarkEnd w:id="666"/>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667" w:name="_Toc404950156"/>
      <w:bookmarkStart w:id="668" w:name="_Toc381881018"/>
      <w:r>
        <w:rPr>
          <w:rStyle w:val="CharSClsNo"/>
        </w:rPr>
        <w:t>18</w:t>
      </w:r>
      <w:r>
        <w:t>.</w:t>
      </w:r>
      <w:r>
        <w:tab/>
        <w:t>Direction in force at 1 Jan 2001 under repealed Act s. 20A</w:t>
      </w:r>
      <w:bookmarkEnd w:id="667"/>
      <w:bookmarkEnd w:id="668"/>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669" w:name="_Toc404950157"/>
      <w:bookmarkStart w:id="670" w:name="_Toc381881019"/>
      <w:r>
        <w:rPr>
          <w:rStyle w:val="CharSClsNo"/>
        </w:rPr>
        <w:t>19</w:t>
      </w:r>
      <w:r>
        <w:t>.</w:t>
      </w:r>
      <w:r>
        <w:tab/>
        <w:t>Student suspended or excluded as at 1 Jan 2001</w:t>
      </w:r>
      <w:bookmarkEnd w:id="669"/>
      <w:bookmarkEnd w:id="670"/>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671" w:name="_Toc404950158"/>
      <w:bookmarkStart w:id="672" w:name="_Toc381881020"/>
      <w:r>
        <w:rPr>
          <w:rStyle w:val="CharSClsNo"/>
        </w:rPr>
        <w:t>20</w:t>
      </w:r>
      <w:r>
        <w:t>.</w:t>
      </w:r>
      <w:r>
        <w:tab/>
        <w:t>School decision</w:t>
      </w:r>
      <w:r>
        <w:noBreakHyphen/>
        <w:t>making group in being at 1 Jan 2001 under repealed Act Part VA</w:t>
      </w:r>
      <w:bookmarkEnd w:id="671"/>
      <w:bookmarkEnd w:id="672"/>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673" w:name="_Toc404950159"/>
      <w:bookmarkStart w:id="674" w:name="_Toc381881021"/>
      <w:r>
        <w:rPr>
          <w:rStyle w:val="CharSClsNo"/>
        </w:rPr>
        <w:t>21</w:t>
      </w:r>
      <w:r>
        <w:t>.</w:t>
      </w:r>
      <w:r>
        <w:tab/>
        <w:t>Parents and Citizens’ Association in being at 1 Jan 2001 under repealed Act Part VI</w:t>
      </w:r>
      <w:bookmarkEnd w:id="673"/>
      <w:bookmarkEnd w:id="674"/>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675" w:name="_Toc404950160"/>
      <w:bookmarkStart w:id="676" w:name="_Toc381881022"/>
      <w:r>
        <w:rPr>
          <w:rStyle w:val="CharSClsNo"/>
        </w:rPr>
        <w:t>22</w:t>
      </w:r>
      <w:r>
        <w:t>.</w:t>
      </w:r>
      <w:r>
        <w:tab/>
        <w:t xml:space="preserve">Repeal of </w:t>
      </w:r>
      <w:r>
        <w:rPr>
          <w:i/>
          <w:iCs/>
        </w:rPr>
        <w:t>Industrial Relations Act 1979</w:t>
      </w:r>
      <w:r>
        <w:t xml:space="preserve"> s. 23B, transitional</w:t>
      </w:r>
      <w:bookmarkEnd w:id="675"/>
      <w:bookmarkEnd w:id="676"/>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677" w:name="_Toc404950161"/>
      <w:bookmarkStart w:id="678" w:name="_Toc381881023"/>
      <w:r>
        <w:rPr>
          <w:rStyle w:val="CharSClsNo"/>
        </w:rPr>
        <w:t>23</w:t>
      </w:r>
      <w:r>
        <w:t>.</w:t>
      </w:r>
      <w:r>
        <w:tab/>
        <w:t>Transitional regulations</w:t>
      </w:r>
      <w:bookmarkEnd w:id="677"/>
      <w:bookmarkEnd w:id="678"/>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679" w:name="_Toc404950162"/>
      <w:bookmarkStart w:id="680" w:name="_Toc381881024"/>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679"/>
      <w:bookmarkEnd w:id="680"/>
    </w:p>
    <w:p>
      <w:pPr>
        <w:pStyle w:val="yFootnoteheading"/>
        <w:keepNext/>
      </w:pPr>
      <w:r>
        <w:tab/>
        <w:t>[Heading inserted by No. 11 of 2012 s. 48.]</w:t>
      </w:r>
    </w:p>
    <w:p>
      <w:pPr>
        <w:pStyle w:val="yHeading5"/>
      </w:pPr>
      <w:bookmarkStart w:id="681" w:name="_Toc404950163"/>
      <w:bookmarkStart w:id="682" w:name="_Toc381881025"/>
      <w:r>
        <w:rPr>
          <w:rStyle w:val="CharSClsNo"/>
        </w:rPr>
        <w:t>24</w:t>
      </w:r>
      <w:r>
        <w:t>.</w:t>
      </w:r>
      <w:r>
        <w:tab/>
        <w:t>Term used: commencement</w:t>
      </w:r>
      <w:bookmarkEnd w:id="681"/>
      <w:bookmarkEnd w:id="682"/>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683" w:name="_Toc404950164"/>
      <w:bookmarkStart w:id="684" w:name="_Toc381881026"/>
      <w:r>
        <w:rPr>
          <w:rStyle w:val="CharSClsNo"/>
        </w:rPr>
        <w:t>25</w:t>
      </w:r>
      <w:r>
        <w:t>.</w:t>
      </w:r>
      <w:r>
        <w:tab/>
        <w:t>Registration extended for a period of time</w:t>
      </w:r>
      <w:bookmarkEnd w:id="683"/>
      <w:bookmarkEnd w:id="684"/>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685" w:name="_Toc404950165"/>
      <w:bookmarkStart w:id="686" w:name="_Toc381881027"/>
      <w:r>
        <w:t>Notes</w:t>
      </w:r>
      <w:bookmarkEnd w:id="685"/>
      <w:bookmarkEnd w:id="686"/>
    </w:p>
    <w:p>
      <w:pPr>
        <w:pStyle w:val="nSubsection"/>
        <w:rPr>
          <w:snapToGrid w:val="0"/>
        </w:rPr>
      </w:pPr>
      <w:r>
        <w:rPr>
          <w:snapToGrid w:val="0"/>
          <w:vertAlign w:val="superscript"/>
        </w:rPr>
        <w:t>1</w:t>
      </w:r>
      <w:r>
        <w:rPr>
          <w:snapToGrid w:val="0"/>
        </w:rPr>
        <w:tab/>
        <w:t xml:space="preserve">This </w:t>
      </w:r>
      <w:del w:id="687" w:author="svcMRProcess" w:date="2018-09-08T22:43:00Z">
        <w:r>
          <w:rPr>
            <w:snapToGrid w:val="0"/>
          </w:rPr>
          <w:delText xml:space="preserve">reprint </w:delText>
        </w:r>
      </w:del>
      <w:r>
        <w:rPr>
          <w:snapToGrid w:val="0"/>
        </w:rPr>
        <w:t>is a compilation</w:t>
      </w:r>
      <w:del w:id="688" w:author="svcMRProcess" w:date="2018-09-08T22:43:00Z">
        <w:r>
          <w:rPr>
            <w:snapToGrid w:val="0"/>
          </w:rPr>
          <w:delText xml:space="preserve"> as at 15 March 2013</w:delText>
        </w:r>
      </w:del>
      <w:r>
        <w:rPr>
          <w:snapToGrid w:val="0"/>
        </w:rPr>
        <w:t xml:space="preserve">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89" w:name="_Toc404950166"/>
      <w:bookmarkStart w:id="690" w:name="_Toc381881028"/>
      <w:r>
        <w:t>Compilation table</w:t>
      </w:r>
      <w:bookmarkEnd w:id="689"/>
      <w:bookmarkEnd w:id="69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School Education Act 1999</w:t>
            </w:r>
          </w:p>
        </w:tc>
        <w:tc>
          <w:tcPr>
            <w:tcW w:w="1134" w:type="dxa"/>
            <w:tcBorders>
              <w:top w:val="single" w:sz="8" w:space="0" w:color="auto"/>
            </w:tcBorders>
          </w:tcPr>
          <w:p>
            <w:pPr>
              <w:pStyle w:val="nTable"/>
              <w:spacing w:before="60" w:after="60"/>
              <w:rPr>
                <w:sz w:val="19"/>
              </w:rPr>
            </w:pPr>
            <w:r>
              <w:rPr>
                <w:sz w:val="19"/>
              </w:rPr>
              <w:t>36 of 1999</w:t>
            </w:r>
          </w:p>
        </w:tc>
        <w:tc>
          <w:tcPr>
            <w:tcW w:w="1135" w:type="dxa"/>
            <w:tcBorders>
              <w:top w:val="single" w:sz="8" w:space="0" w:color="auto"/>
            </w:tcBorders>
          </w:tcPr>
          <w:p>
            <w:pPr>
              <w:pStyle w:val="nTable"/>
              <w:spacing w:before="60" w:after="60"/>
              <w:rPr>
                <w:sz w:val="19"/>
              </w:rPr>
            </w:pPr>
            <w:r>
              <w:rPr>
                <w:sz w:val="19"/>
              </w:rPr>
              <w:t>2 Nov 1999</w:t>
            </w:r>
          </w:p>
        </w:tc>
        <w:tc>
          <w:tcPr>
            <w:tcW w:w="2552" w:type="dxa"/>
            <w:tcBorders>
              <w:top w:val="single" w:sz="8" w:space="0" w:color="auto"/>
            </w:tcBorders>
          </w:tcPr>
          <w:p>
            <w:pPr>
              <w:pStyle w:val="nTable"/>
              <w:spacing w:before="60" w:after="60"/>
              <w:rPr>
                <w:sz w:val="19"/>
                <w:vertAlign w:val="superscript"/>
              </w:rPr>
            </w:pPr>
            <w:r>
              <w:rPr>
                <w:sz w:val="19"/>
              </w:rPr>
              <w:t>s. 1 and 2: 2 Nov 1999;</w:t>
            </w:r>
            <w:r>
              <w:rPr>
                <w:sz w:val="19"/>
              </w:rPr>
              <w:br/>
              <w:t xml:space="preserve">Act other than s. 1, 2, 182(3) and 208: 1 Jan 2001 (see s. 2 and </w:t>
            </w:r>
            <w:r>
              <w:rPr>
                <w:i/>
                <w:sz w:val="19"/>
              </w:rPr>
              <w:t>Gazette</w:t>
            </w:r>
            <w:r>
              <w:rPr>
                <w:sz w:val="19"/>
              </w:rPr>
              <w:t xml:space="preserve"> 29 Dec 2000 p. 7904)</w:t>
            </w:r>
          </w:p>
        </w:tc>
      </w:tr>
      <w:tr>
        <w:tc>
          <w:tcPr>
            <w:tcW w:w="2268" w:type="dxa"/>
          </w:tcPr>
          <w:p>
            <w:pPr>
              <w:pStyle w:val="nTable"/>
              <w:spacing w:before="60" w:after="60"/>
              <w:rPr>
                <w:i/>
                <w:sz w:val="19"/>
              </w:rPr>
            </w:pPr>
            <w:r>
              <w:rPr>
                <w:i/>
                <w:sz w:val="19"/>
              </w:rPr>
              <w:t xml:space="preserve">State Superannuation (Transitional and Consequential Provisions) Act 2000 </w:t>
            </w:r>
            <w:r>
              <w:rPr>
                <w:sz w:val="19"/>
              </w:rPr>
              <w:t>s. 62</w:t>
            </w:r>
          </w:p>
        </w:tc>
        <w:tc>
          <w:tcPr>
            <w:tcW w:w="1134" w:type="dxa"/>
          </w:tcPr>
          <w:p>
            <w:pPr>
              <w:pStyle w:val="nTable"/>
              <w:spacing w:before="60" w:after="60"/>
              <w:rPr>
                <w:sz w:val="19"/>
              </w:rPr>
            </w:pPr>
            <w:r>
              <w:rPr>
                <w:sz w:val="19"/>
              </w:rPr>
              <w:t>43 of 2000</w:t>
            </w:r>
          </w:p>
        </w:tc>
        <w:tc>
          <w:tcPr>
            <w:tcW w:w="1135" w:type="dxa"/>
          </w:tcPr>
          <w:p>
            <w:pPr>
              <w:pStyle w:val="nTable"/>
              <w:spacing w:before="60" w:after="60"/>
              <w:rPr>
                <w:sz w:val="19"/>
              </w:rPr>
            </w:pPr>
            <w:r>
              <w:rPr>
                <w:sz w:val="19"/>
              </w:rPr>
              <w:t>2 Nov 2000</w:t>
            </w:r>
          </w:p>
        </w:tc>
        <w:tc>
          <w:tcPr>
            <w:tcW w:w="2552" w:type="dxa"/>
          </w:tcPr>
          <w:p>
            <w:pPr>
              <w:pStyle w:val="nTable"/>
              <w:spacing w:before="60" w:after="6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before="60" w:after="60"/>
              <w:rPr>
                <w:i/>
                <w:sz w:val="19"/>
              </w:rPr>
            </w:pPr>
            <w:r>
              <w:rPr>
                <w:i/>
                <w:sz w:val="19"/>
              </w:rPr>
              <w:t>Labour Relations Reform Act 2002</w:t>
            </w:r>
            <w:r>
              <w:rPr>
                <w:sz w:val="19"/>
              </w:rPr>
              <w:t xml:space="preserve"> s. 27</w:t>
            </w:r>
          </w:p>
        </w:tc>
        <w:tc>
          <w:tcPr>
            <w:tcW w:w="1134" w:type="dxa"/>
          </w:tcPr>
          <w:p>
            <w:pPr>
              <w:pStyle w:val="nTable"/>
              <w:spacing w:before="60" w:after="60"/>
              <w:rPr>
                <w:sz w:val="19"/>
              </w:rPr>
            </w:pPr>
            <w:r>
              <w:rPr>
                <w:sz w:val="19"/>
              </w:rPr>
              <w:t>20 of 2002</w:t>
            </w:r>
          </w:p>
        </w:tc>
        <w:tc>
          <w:tcPr>
            <w:tcW w:w="1135" w:type="dxa"/>
          </w:tcPr>
          <w:p>
            <w:pPr>
              <w:pStyle w:val="nTable"/>
              <w:spacing w:before="60" w:after="60"/>
              <w:rPr>
                <w:sz w:val="19"/>
              </w:rPr>
            </w:pPr>
            <w:r>
              <w:rPr>
                <w:sz w:val="19"/>
              </w:rPr>
              <w:t>8 Jul 2002</w:t>
            </w:r>
          </w:p>
        </w:tc>
        <w:tc>
          <w:tcPr>
            <w:tcW w:w="2552" w:type="dxa"/>
          </w:tcPr>
          <w:p>
            <w:pPr>
              <w:pStyle w:val="nTable"/>
              <w:spacing w:before="60" w:after="6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before="60" w:after="60"/>
              <w:rPr>
                <w:sz w:val="19"/>
              </w:rPr>
            </w:pPr>
            <w:r>
              <w:rPr>
                <w:i/>
                <w:sz w:val="19"/>
              </w:rPr>
              <w:t xml:space="preserve">Sentencing Legislation Amendment and Repeal Act 2003 </w:t>
            </w:r>
            <w:r>
              <w:rPr>
                <w:sz w:val="19"/>
              </w:rPr>
              <w:t>s. 94</w:t>
            </w:r>
          </w:p>
        </w:tc>
        <w:tc>
          <w:tcPr>
            <w:tcW w:w="1134" w:type="dxa"/>
          </w:tcPr>
          <w:p>
            <w:pPr>
              <w:pStyle w:val="nTable"/>
              <w:spacing w:before="60" w:after="60"/>
              <w:rPr>
                <w:sz w:val="19"/>
              </w:rPr>
            </w:pPr>
            <w:r>
              <w:rPr>
                <w:sz w:val="19"/>
              </w:rPr>
              <w:t>50 of 2003</w:t>
            </w:r>
          </w:p>
        </w:tc>
        <w:tc>
          <w:tcPr>
            <w:tcW w:w="1135" w:type="dxa"/>
          </w:tcPr>
          <w:p>
            <w:pPr>
              <w:pStyle w:val="nTable"/>
              <w:spacing w:before="60" w:after="60"/>
              <w:rPr>
                <w:sz w:val="19"/>
              </w:rPr>
            </w:pPr>
            <w:r>
              <w:rPr>
                <w:sz w:val="19"/>
              </w:rPr>
              <w:t>9 Jul 2003</w:t>
            </w:r>
          </w:p>
        </w:tc>
        <w:tc>
          <w:tcPr>
            <w:tcW w:w="2552" w:type="dxa"/>
          </w:tcPr>
          <w:p>
            <w:pPr>
              <w:pStyle w:val="nTable"/>
              <w:spacing w:before="60" w:after="6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7" w:type="dxa"/>
            <w:gridSpan w:val="3"/>
          </w:tcPr>
          <w:p>
            <w:pPr>
              <w:pStyle w:val="nTable"/>
              <w:keepNext/>
              <w:spacing w:before="60" w:after="6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before="60" w:after="60"/>
              <w:rPr>
                <w:sz w:val="19"/>
              </w:rPr>
            </w:pPr>
            <w:r>
              <w:rPr>
                <w:spacing w:val="-2"/>
                <w:sz w:val="19"/>
              </w:rPr>
              <w:t>15 Sep 2003 (see r. 2)</w:t>
            </w:r>
          </w:p>
        </w:tc>
      </w:tr>
      <w:tr>
        <w:tc>
          <w:tcPr>
            <w:tcW w:w="2268" w:type="dxa"/>
          </w:tcPr>
          <w:p>
            <w:pPr>
              <w:pStyle w:val="nTable"/>
              <w:spacing w:before="60" w:after="60"/>
              <w:rPr>
                <w:sz w:val="19"/>
              </w:rPr>
            </w:pPr>
            <w:r>
              <w:rPr>
                <w:i/>
                <w:sz w:val="19"/>
              </w:rPr>
              <w:t>Statutes (Repeals and Minor Amendments) Act 2003</w:t>
            </w:r>
            <w:r>
              <w:rPr>
                <w:sz w:val="19"/>
              </w:rPr>
              <w:t xml:space="preserve"> s. 107</w:t>
            </w:r>
          </w:p>
        </w:tc>
        <w:tc>
          <w:tcPr>
            <w:tcW w:w="1134" w:type="dxa"/>
          </w:tcPr>
          <w:p>
            <w:pPr>
              <w:pStyle w:val="nTable"/>
              <w:spacing w:before="60" w:after="60"/>
              <w:rPr>
                <w:sz w:val="19"/>
              </w:rPr>
            </w:pPr>
            <w:r>
              <w:rPr>
                <w:sz w:val="19"/>
              </w:rPr>
              <w:t>74 of 2003</w:t>
            </w:r>
          </w:p>
        </w:tc>
        <w:tc>
          <w:tcPr>
            <w:tcW w:w="1135" w:type="dxa"/>
          </w:tcPr>
          <w:p>
            <w:pPr>
              <w:pStyle w:val="nTable"/>
              <w:spacing w:before="60" w:after="60"/>
              <w:rPr>
                <w:sz w:val="19"/>
              </w:rPr>
            </w:pPr>
            <w:r>
              <w:rPr>
                <w:sz w:val="19"/>
              </w:rPr>
              <w:t>15 Dec 2003</w:t>
            </w:r>
          </w:p>
        </w:tc>
        <w:tc>
          <w:tcPr>
            <w:tcW w:w="2552" w:type="dxa"/>
          </w:tcPr>
          <w:p>
            <w:pPr>
              <w:pStyle w:val="nTable"/>
              <w:spacing w:before="60" w:after="60"/>
              <w:rPr>
                <w:sz w:val="19"/>
              </w:rPr>
            </w:pPr>
            <w:r>
              <w:rPr>
                <w:spacing w:val="-2"/>
                <w:sz w:val="19"/>
              </w:rPr>
              <w:t>15 Dec 2003 (see s. 2)</w:t>
            </w:r>
          </w:p>
        </w:tc>
      </w:tr>
      <w:tr>
        <w:tc>
          <w:tcPr>
            <w:tcW w:w="7089" w:type="dxa"/>
            <w:gridSpan w:val="4"/>
          </w:tcPr>
          <w:p>
            <w:pPr>
              <w:pStyle w:val="nTable"/>
              <w:spacing w:before="60" w:after="6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before="60" w:after="60"/>
              <w:rPr>
                <w:i/>
                <w:iCs/>
                <w:snapToGrid w:val="0"/>
                <w:sz w:val="19"/>
              </w:rPr>
            </w:pPr>
            <w:r>
              <w:rPr>
                <w:i/>
                <w:snapToGrid w:val="0"/>
                <w:sz w:val="19"/>
              </w:rPr>
              <w:t>Children and Community Services Act 2004</w:t>
            </w:r>
            <w:r>
              <w:rPr>
                <w:snapToGrid w:val="0"/>
                <w:sz w:val="19"/>
              </w:rPr>
              <w:t xml:space="preserve"> Sch. 2 cl. 24</w:t>
            </w:r>
          </w:p>
        </w:tc>
        <w:tc>
          <w:tcPr>
            <w:tcW w:w="1134" w:type="dxa"/>
          </w:tcPr>
          <w:p>
            <w:pPr>
              <w:pStyle w:val="nTable"/>
              <w:spacing w:before="60" w:after="60"/>
              <w:rPr>
                <w:snapToGrid w:val="0"/>
                <w:sz w:val="19"/>
              </w:rPr>
            </w:pPr>
            <w:r>
              <w:rPr>
                <w:snapToGrid w:val="0"/>
                <w:sz w:val="19"/>
              </w:rPr>
              <w:t>34 of 2004</w:t>
            </w:r>
          </w:p>
        </w:tc>
        <w:tc>
          <w:tcPr>
            <w:tcW w:w="1135" w:type="dxa"/>
          </w:tcPr>
          <w:p>
            <w:pPr>
              <w:pStyle w:val="nTable"/>
              <w:spacing w:before="60" w:after="60"/>
              <w:rPr>
                <w:sz w:val="19"/>
              </w:rPr>
            </w:pPr>
            <w:r>
              <w:rPr>
                <w:sz w:val="19"/>
              </w:rPr>
              <w:t>20 Oct 2004</w:t>
            </w:r>
          </w:p>
        </w:tc>
        <w:tc>
          <w:tcPr>
            <w:tcW w:w="2552" w:type="dxa"/>
          </w:tcPr>
          <w:p>
            <w:pPr>
              <w:pStyle w:val="nTable"/>
              <w:spacing w:before="60" w:after="60"/>
              <w:rPr>
                <w:snapToGrid w:val="0"/>
                <w:sz w:val="19"/>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before="60" w:after="60"/>
              <w:rPr>
                <w:sz w:val="19"/>
              </w:rPr>
            </w:pPr>
            <w:r>
              <w:rPr>
                <w:i/>
                <w:iCs/>
                <w:snapToGrid w:val="0"/>
                <w:sz w:val="19"/>
              </w:rPr>
              <w:t>Criminal Procedure and Appeals (Consequential and Other Provisions) Act 2004</w:t>
            </w:r>
            <w:r>
              <w:rPr>
                <w:snapToGrid w:val="0"/>
                <w:sz w:val="19"/>
              </w:rPr>
              <w:t xml:space="preserve"> s. 80</w:t>
            </w:r>
          </w:p>
        </w:tc>
        <w:tc>
          <w:tcPr>
            <w:tcW w:w="1134" w:type="dxa"/>
          </w:tcPr>
          <w:p>
            <w:pPr>
              <w:pStyle w:val="nTable"/>
              <w:spacing w:before="60" w:after="60"/>
              <w:rPr>
                <w:sz w:val="19"/>
              </w:rPr>
            </w:pPr>
            <w:r>
              <w:rPr>
                <w:snapToGrid w:val="0"/>
                <w:sz w:val="19"/>
              </w:rPr>
              <w:t>84 of 2004</w:t>
            </w:r>
          </w:p>
        </w:tc>
        <w:tc>
          <w:tcPr>
            <w:tcW w:w="1135" w:type="dxa"/>
          </w:tcPr>
          <w:p>
            <w:pPr>
              <w:pStyle w:val="nTable"/>
              <w:spacing w:before="60" w:after="60"/>
              <w:rPr>
                <w:sz w:val="19"/>
              </w:rPr>
            </w:pPr>
            <w:r>
              <w:rPr>
                <w:sz w:val="19"/>
              </w:rPr>
              <w:t>16 Dec 2004</w:t>
            </w:r>
          </w:p>
        </w:tc>
        <w:tc>
          <w:tcPr>
            <w:tcW w:w="2552" w:type="dxa"/>
          </w:tcPr>
          <w:p>
            <w:pPr>
              <w:pStyle w:val="nTable"/>
              <w:spacing w:before="60" w:after="6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before="60" w:after="60"/>
              <w:rPr>
                <w:snapToGrid w:val="0"/>
                <w:sz w:val="19"/>
              </w:rPr>
            </w:pPr>
            <w:r>
              <w:rPr>
                <w:i/>
                <w:iCs/>
                <w:snapToGrid w:val="0"/>
                <w:sz w:val="19"/>
              </w:rPr>
              <w:t>Acts Amendment (Higher School Leaving Age and Related Provisions) Act 2005</w:t>
            </w:r>
            <w:r>
              <w:rPr>
                <w:snapToGrid w:val="0"/>
                <w:sz w:val="19"/>
              </w:rPr>
              <w:t xml:space="preserve"> Pt. 2 </w:t>
            </w:r>
            <w:r>
              <w:rPr>
                <w:snapToGrid w:val="0"/>
                <w:sz w:val="19"/>
                <w:vertAlign w:val="superscript"/>
              </w:rPr>
              <w:t>5, 6</w:t>
            </w:r>
          </w:p>
        </w:tc>
        <w:tc>
          <w:tcPr>
            <w:tcW w:w="1134" w:type="dxa"/>
          </w:tcPr>
          <w:p>
            <w:pPr>
              <w:pStyle w:val="nTable"/>
              <w:spacing w:before="60" w:after="60"/>
              <w:rPr>
                <w:snapToGrid w:val="0"/>
                <w:sz w:val="19"/>
              </w:rPr>
            </w:pPr>
            <w:r>
              <w:rPr>
                <w:snapToGrid w:val="0"/>
                <w:sz w:val="19"/>
              </w:rPr>
              <w:t>22 of 2005</w:t>
            </w:r>
          </w:p>
        </w:tc>
        <w:tc>
          <w:tcPr>
            <w:tcW w:w="1135" w:type="dxa"/>
          </w:tcPr>
          <w:p>
            <w:pPr>
              <w:pStyle w:val="nTable"/>
              <w:spacing w:before="60" w:after="60"/>
              <w:rPr>
                <w:sz w:val="19"/>
              </w:rPr>
            </w:pPr>
            <w:r>
              <w:rPr>
                <w:sz w:val="19"/>
              </w:rPr>
              <w:t>18 Nov 2005</w:t>
            </w:r>
          </w:p>
        </w:tc>
        <w:tc>
          <w:tcPr>
            <w:tcW w:w="2552" w:type="dxa"/>
          </w:tcPr>
          <w:p>
            <w:pPr>
              <w:pStyle w:val="nTable"/>
              <w:spacing w:before="60" w:after="60"/>
              <w:rPr>
                <w:snapToGrid w:val="0"/>
                <w:sz w:val="19"/>
              </w:rPr>
            </w:pPr>
            <w:r>
              <w:rPr>
                <w:snapToGrid w:val="0"/>
                <w:sz w:val="19"/>
              </w:rPr>
              <w:t>Pt. 2 Div. 1 and 2: 18 Nov 2005 (see s. 2(1));</w:t>
            </w:r>
            <w:r>
              <w:rPr>
                <w:snapToGrid w:val="0"/>
                <w:sz w:val="19"/>
              </w:rPr>
              <w:br/>
              <w:t>Pt. 2 Div. 4: 1 Jan 2006 (see s. 2(3));</w:t>
            </w:r>
            <w:r>
              <w:rPr>
                <w:snapToGrid w:val="0"/>
                <w:sz w:val="19"/>
              </w:rPr>
              <w:br/>
              <w:t>Pt. 2 Div. 3: 1 Jan 2008 (see s. 2(2))</w:t>
            </w:r>
          </w:p>
        </w:tc>
      </w:tr>
      <w:tr>
        <w:trPr>
          <w:cantSplit/>
        </w:trPr>
        <w:tc>
          <w:tcPr>
            <w:tcW w:w="2268" w:type="dxa"/>
          </w:tcPr>
          <w:p>
            <w:pPr>
              <w:pStyle w:val="nTable"/>
              <w:spacing w:before="60" w:after="60"/>
              <w:rPr>
                <w:i/>
                <w:iCs/>
                <w:snapToGrid w:val="0"/>
                <w:sz w:val="19"/>
              </w:rPr>
            </w:pPr>
            <w:r>
              <w:rPr>
                <w:i/>
                <w:snapToGrid w:val="0"/>
                <w:sz w:val="19"/>
              </w:rPr>
              <w:t xml:space="preserve">Financial Legislation Amendment and Repeal Act 2006 </w:t>
            </w:r>
            <w:r>
              <w:rPr>
                <w:snapToGrid w:val="0"/>
                <w:sz w:val="19"/>
              </w:rPr>
              <w:t>s. 4, 5(1), 6 and Sch. 1 cl. 154 </w:t>
            </w:r>
            <w:r>
              <w:rPr>
                <w:snapToGrid w:val="0"/>
                <w:sz w:val="19"/>
                <w:vertAlign w:val="superscript"/>
              </w:rPr>
              <w:t>7</w:t>
            </w:r>
          </w:p>
        </w:tc>
        <w:tc>
          <w:tcPr>
            <w:tcW w:w="1134" w:type="dxa"/>
          </w:tcPr>
          <w:p>
            <w:pPr>
              <w:pStyle w:val="nTable"/>
              <w:spacing w:before="60" w:after="60"/>
              <w:rPr>
                <w:snapToGrid w:val="0"/>
                <w:sz w:val="19"/>
              </w:rPr>
            </w:pPr>
            <w:r>
              <w:rPr>
                <w:snapToGrid w:val="0"/>
                <w:sz w:val="19"/>
              </w:rPr>
              <w:t>77 of 2006</w:t>
            </w:r>
          </w:p>
        </w:tc>
        <w:tc>
          <w:tcPr>
            <w:tcW w:w="1135" w:type="dxa"/>
          </w:tcPr>
          <w:p>
            <w:pPr>
              <w:pStyle w:val="nTable"/>
              <w:spacing w:before="60" w:after="60"/>
              <w:rPr>
                <w:sz w:val="19"/>
              </w:rPr>
            </w:pPr>
            <w:r>
              <w:rPr>
                <w:snapToGrid w:val="0"/>
                <w:sz w:val="19"/>
              </w:rPr>
              <w:t>21 Dec 2006</w:t>
            </w:r>
          </w:p>
        </w:tc>
        <w:tc>
          <w:tcPr>
            <w:tcW w:w="2552" w:type="dxa"/>
          </w:tcPr>
          <w:p>
            <w:pPr>
              <w:pStyle w:val="nTable"/>
              <w:spacing w:before="60" w:after="6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before="60" w:after="60"/>
              <w:rPr>
                <w:snapToGrid w:val="0"/>
                <w:sz w:val="19"/>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before="60" w:after="60"/>
              <w:rPr>
                <w:iCs/>
                <w:snapToGrid w:val="0"/>
                <w:sz w:val="19"/>
              </w:rPr>
            </w:pPr>
            <w:r>
              <w:rPr>
                <w:i/>
                <w:snapToGrid w:val="0"/>
                <w:sz w:val="19"/>
              </w:rPr>
              <w:t>Training Legislation Amendment and Repeal Act 2008</w:t>
            </w:r>
            <w:r>
              <w:rPr>
                <w:iCs/>
                <w:snapToGrid w:val="0"/>
                <w:sz w:val="19"/>
              </w:rPr>
              <w:t xml:space="preserve"> s. 61</w:t>
            </w:r>
          </w:p>
        </w:tc>
        <w:tc>
          <w:tcPr>
            <w:tcW w:w="1134" w:type="dxa"/>
          </w:tcPr>
          <w:p>
            <w:pPr>
              <w:pStyle w:val="nTable"/>
              <w:spacing w:before="60" w:after="60"/>
              <w:rPr>
                <w:snapToGrid w:val="0"/>
                <w:sz w:val="19"/>
              </w:rPr>
            </w:pPr>
            <w:r>
              <w:rPr>
                <w:snapToGrid w:val="0"/>
                <w:sz w:val="19"/>
              </w:rPr>
              <w:t>44 of 2008</w:t>
            </w:r>
          </w:p>
        </w:tc>
        <w:tc>
          <w:tcPr>
            <w:tcW w:w="1135" w:type="dxa"/>
          </w:tcPr>
          <w:p>
            <w:pPr>
              <w:pStyle w:val="nTable"/>
              <w:spacing w:before="60" w:after="60"/>
              <w:rPr>
                <w:sz w:val="19"/>
              </w:rPr>
            </w:pPr>
            <w:r>
              <w:rPr>
                <w:snapToGrid w:val="0"/>
                <w:sz w:val="19"/>
              </w:rPr>
              <w:t>10 Dec 2008</w:t>
            </w:r>
          </w:p>
        </w:tc>
        <w:tc>
          <w:tcPr>
            <w:tcW w:w="2552" w:type="dxa"/>
          </w:tcPr>
          <w:p>
            <w:pPr>
              <w:pStyle w:val="nTable"/>
              <w:spacing w:before="60" w:after="60"/>
              <w:rPr>
                <w:snapToGrid w:val="0"/>
                <w:sz w:val="19"/>
              </w:rPr>
            </w:pPr>
            <w:r>
              <w:rPr>
                <w:snapToGrid w:val="0"/>
                <w:sz w:val="19"/>
              </w:rPr>
              <w:t>10 Jun 2009 (see s. 2(2))</w:t>
            </w:r>
          </w:p>
        </w:tc>
      </w:tr>
      <w:tr>
        <w:trPr>
          <w:cantSplit/>
        </w:trPr>
        <w:tc>
          <w:tcPr>
            <w:tcW w:w="2268" w:type="dxa"/>
          </w:tcPr>
          <w:p>
            <w:pPr>
              <w:pStyle w:val="nTable"/>
              <w:spacing w:before="60" w:after="60"/>
              <w:rPr>
                <w:iCs/>
                <w:snapToGrid w:val="0"/>
                <w:sz w:val="19"/>
              </w:rPr>
            </w:pPr>
            <w:r>
              <w:rPr>
                <w:i/>
                <w:iCs/>
                <w:snapToGrid w:val="0"/>
                <w:sz w:val="19"/>
              </w:rPr>
              <w:t>Public Sector Reform Act 2010</w:t>
            </w:r>
            <w:r>
              <w:rPr>
                <w:iCs/>
                <w:snapToGrid w:val="0"/>
                <w:sz w:val="19"/>
              </w:rPr>
              <w:t xml:space="preserve"> s. 89 and 110</w:t>
            </w:r>
          </w:p>
        </w:tc>
        <w:tc>
          <w:tcPr>
            <w:tcW w:w="1134" w:type="dxa"/>
          </w:tcPr>
          <w:p>
            <w:pPr>
              <w:pStyle w:val="nTable"/>
              <w:spacing w:before="60" w:after="60"/>
              <w:rPr>
                <w:snapToGrid w:val="0"/>
                <w:sz w:val="19"/>
              </w:rPr>
            </w:pPr>
            <w:r>
              <w:rPr>
                <w:snapToGrid w:val="0"/>
                <w:sz w:val="19"/>
              </w:rPr>
              <w:t>39 of 2010</w:t>
            </w:r>
          </w:p>
        </w:tc>
        <w:tc>
          <w:tcPr>
            <w:tcW w:w="1135" w:type="dxa"/>
          </w:tcPr>
          <w:p>
            <w:pPr>
              <w:pStyle w:val="nTable"/>
              <w:spacing w:before="60" w:after="60"/>
              <w:rPr>
                <w:snapToGrid w:val="0"/>
                <w:sz w:val="19"/>
              </w:rPr>
            </w:pPr>
            <w:r>
              <w:rPr>
                <w:snapToGrid w:val="0"/>
                <w:sz w:val="19"/>
              </w:rPr>
              <w:t>1 Oct 2010</w:t>
            </w:r>
          </w:p>
        </w:tc>
        <w:tc>
          <w:tcPr>
            <w:tcW w:w="2552" w:type="dxa"/>
          </w:tcPr>
          <w:p>
            <w:pPr>
              <w:pStyle w:val="nTable"/>
              <w:keepNext/>
              <w:spacing w:before="60" w:after="60"/>
              <w:rPr>
                <w:snapToGrid w:val="0"/>
                <w:sz w:val="19"/>
              </w:rPr>
            </w:pPr>
            <w:r>
              <w:rPr>
                <w:snapToGrid w:val="0"/>
                <w:sz w:val="19"/>
              </w:rPr>
              <w:t xml:space="preserve">s. 89: 1 Dec 2010 (see s. 2(b) and </w:t>
            </w:r>
            <w:r>
              <w:rPr>
                <w:i/>
                <w:iCs/>
                <w:snapToGrid w:val="0"/>
                <w:sz w:val="19"/>
              </w:rPr>
              <w:t>Gazette</w:t>
            </w:r>
            <w:r>
              <w:rPr>
                <w:snapToGrid w:val="0"/>
                <w:sz w:val="19"/>
              </w:rPr>
              <w:t xml:space="preserve"> 5 Nov 2010 p. 5563);</w:t>
            </w:r>
            <w:r>
              <w:rPr>
                <w:snapToGrid w:val="0"/>
                <w:sz w:val="19"/>
              </w:rPr>
              <w:br/>
              <w:t xml:space="preserve">s. 110: 28 Mar 2011 (see s. 2(b) and </w:t>
            </w:r>
            <w:r>
              <w:rPr>
                <w:i/>
                <w:iCs/>
                <w:snapToGrid w:val="0"/>
                <w:sz w:val="19"/>
              </w:rPr>
              <w:t>Gazette</w:t>
            </w:r>
            <w:r>
              <w:rPr>
                <w:snapToGrid w:val="0"/>
                <w:sz w:val="19"/>
              </w:rPr>
              <w:t xml:space="preserve"> 5 Nov 2010 p. 5563)</w:t>
            </w:r>
          </w:p>
        </w:tc>
      </w:tr>
      <w:tr>
        <w:trPr>
          <w:cantSplit/>
        </w:trPr>
        <w:tc>
          <w:tcPr>
            <w:tcW w:w="2268" w:type="dxa"/>
          </w:tcPr>
          <w:p>
            <w:pPr>
              <w:pStyle w:val="nTable"/>
              <w:spacing w:before="60" w:after="60"/>
              <w:rPr>
                <w:i/>
                <w:iCs/>
                <w:snapToGrid w:val="0"/>
                <w:sz w:val="19"/>
              </w:rPr>
            </w:pPr>
            <w:r>
              <w:rPr>
                <w:i/>
                <w:snapToGrid w:val="0"/>
                <w:sz w:val="19"/>
              </w:rPr>
              <w:t>Health, Safety and Civil Liability (Children in Schools and Child Care Services) Act 2011</w:t>
            </w:r>
            <w:r>
              <w:rPr>
                <w:snapToGrid w:val="0"/>
                <w:sz w:val="19"/>
              </w:rPr>
              <w:t xml:space="preserve"> Pt. 3</w:t>
            </w:r>
          </w:p>
        </w:tc>
        <w:tc>
          <w:tcPr>
            <w:tcW w:w="1134" w:type="dxa"/>
          </w:tcPr>
          <w:p>
            <w:pPr>
              <w:pStyle w:val="nTable"/>
              <w:spacing w:before="60" w:after="60"/>
              <w:rPr>
                <w:snapToGrid w:val="0"/>
                <w:sz w:val="19"/>
              </w:rPr>
            </w:pPr>
            <w:r>
              <w:rPr>
                <w:snapToGrid w:val="0"/>
                <w:sz w:val="19"/>
              </w:rPr>
              <w:t>1 of 2011</w:t>
            </w:r>
          </w:p>
        </w:tc>
        <w:tc>
          <w:tcPr>
            <w:tcW w:w="1135" w:type="dxa"/>
          </w:tcPr>
          <w:p>
            <w:pPr>
              <w:pStyle w:val="nTable"/>
              <w:spacing w:before="60" w:after="60"/>
              <w:rPr>
                <w:snapToGrid w:val="0"/>
                <w:sz w:val="19"/>
              </w:rPr>
            </w:pPr>
            <w:r>
              <w:rPr>
                <w:snapToGrid w:val="0"/>
                <w:sz w:val="19"/>
              </w:rPr>
              <w:t>1 Mar 2011</w:t>
            </w:r>
          </w:p>
        </w:tc>
        <w:tc>
          <w:tcPr>
            <w:tcW w:w="2552" w:type="dxa"/>
          </w:tcPr>
          <w:p>
            <w:pPr>
              <w:pStyle w:val="nTable"/>
              <w:keepNext/>
              <w:spacing w:before="60" w:after="60"/>
              <w:rPr>
                <w:snapToGrid w:val="0"/>
                <w:sz w:val="19"/>
              </w:rPr>
            </w:pPr>
            <w:r>
              <w:rPr>
                <w:snapToGrid w:val="0"/>
                <w:sz w:val="19"/>
              </w:rPr>
              <w:t xml:space="preserve">1 Jan 2013 (see s. 2(b) and </w:t>
            </w:r>
            <w:r>
              <w:rPr>
                <w:i/>
                <w:snapToGrid w:val="0"/>
                <w:sz w:val="19"/>
              </w:rPr>
              <w:t>Gazette</w:t>
            </w:r>
            <w:r>
              <w:rPr>
                <w:snapToGrid w:val="0"/>
                <w:sz w:val="19"/>
              </w:rPr>
              <w:t xml:space="preserve"> 14 Dec 2012 p. 6195)</w:t>
            </w:r>
          </w:p>
        </w:tc>
      </w:tr>
      <w:tr>
        <w:trPr>
          <w:cantSplit/>
        </w:trPr>
        <w:tc>
          <w:tcPr>
            <w:tcW w:w="2268" w:type="dxa"/>
          </w:tcPr>
          <w:p>
            <w:pPr>
              <w:pStyle w:val="nTable"/>
              <w:spacing w:before="60" w:after="60"/>
              <w:rPr>
                <w:i/>
                <w:iCs/>
                <w:snapToGrid w:val="0"/>
                <w:sz w:val="19"/>
              </w:rPr>
            </w:pPr>
            <w:r>
              <w:rPr>
                <w:i/>
                <w:snapToGrid w:val="0"/>
                <w:sz w:val="19"/>
                <w:szCs w:val="19"/>
              </w:rPr>
              <w:t>Curriculum Council Amendment Act 2011</w:t>
            </w:r>
            <w:r>
              <w:rPr>
                <w:snapToGrid w:val="0"/>
                <w:sz w:val="19"/>
                <w:szCs w:val="19"/>
              </w:rPr>
              <w:t xml:space="preserve"> Pt. 3 Div. 4</w:t>
            </w:r>
          </w:p>
        </w:tc>
        <w:tc>
          <w:tcPr>
            <w:tcW w:w="1134" w:type="dxa"/>
          </w:tcPr>
          <w:p>
            <w:pPr>
              <w:pStyle w:val="nTable"/>
              <w:spacing w:before="60" w:after="60"/>
              <w:rPr>
                <w:snapToGrid w:val="0"/>
                <w:sz w:val="19"/>
              </w:rPr>
            </w:pPr>
            <w:r>
              <w:rPr>
                <w:snapToGrid w:val="0"/>
                <w:sz w:val="19"/>
              </w:rPr>
              <w:t>37 of 2011</w:t>
            </w:r>
          </w:p>
        </w:tc>
        <w:tc>
          <w:tcPr>
            <w:tcW w:w="1135" w:type="dxa"/>
          </w:tcPr>
          <w:p>
            <w:pPr>
              <w:pStyle w:val="nTable"/>
              <w:spacing w:before="60" w:after="60"/>
              <w:rPr>
                <w:snapToGrid w:val="0"/>
                <w:sz w:val="19"/>
              </w:rPr>
            </w:pPr>
            <w:r>
              <w:rPr>
                <w:sz w:val="19"/>
              </w:rPr>
              <w:t>13 Sep 2011</w:t>
            </w:r>
          </w:p>
        </w:tc>
        <w:tc>
          <w:tcPr>
            <w:tcW w:w="2552" w:type="dxa"/>
          </w:tcPr>
          <w:p>
            <w:pPr>
              <w:pStyle w:val="nTable"/>
              <w:keepNext/>
              <w:spacing w:before="60" w:after="6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60" w:after="60"/>
              <w:ind w:right="113"/>
              <w:rPr>
                <w:i/>
                <w:snapToGrid w:val="0"/>
                <w:sz w:val="19"/>
              </w:rPr>
            </w:pPr>
            <w:r>
              <w:rPr>
                <w:i/>
                <w:snapToGrid w:val="0"/>
                <w:sz w:val="19"/>
              </w:rPr>
              <w:t>Education and Care Services National Law (WA) Act 2012</w:t>
            </w:r>
            <w:r>
              <w:rPr>
                <w:snapToGrid w:val="0"/>
                <w:sz w:val="19"/>
              </w:rPr>
              <w:t xml:space="preserve"> Pt. 4 Div. 7</w:t>
            </w:r>
          </w:p>
        </w:tc>
        <w:tc>
          <w:tcPr>
            <w:tcW w:w="1134" w:type="dxa"/>
            <w:tcBorders>
              <w:top w:val="nil"/>
              <w:bottom w:val="nil"/>
            </w:tcBorders>
          </w:tcPr>
          <w:p>
            <w:pPr>
              <w:pStyle w:val="nTable"/>
              <w:spacing w:before="60" w:after="60"/>
              <w:rPr>
                <w:snapToGrid w:val="0"/>
                <w:sz w:val="19"/>
              </w:rPr>
            </w:pPr>
            <w:r>
              <w:rPr>
                <w:snapToGrid w:val="0"/>
                <w:sz w:val="19"/>
              </w:rPr>
              <w:t>11 of 2012</w:t>
            </w:r>
          </w:p>
        </w:tc>
        <w:tc>
          <w:tcPr>
            <w:tcW w:w="1135" w:type="dxa"/>
            <w:tcBorders>
              <w:top w:val="nil"/>
              <w:bottom w:val="nil"/>
            </w:tcBorders>
          </w:tcPr>
          <w:p>
            <w:pPr>
              <w:pStyle w:val="nTable"/>
              <w:spacing w:before="60" w:after="60"/>
              <w:rPr>
                <w:snapToGrid w:val="0"/>
                <w:sz w:val="19"/>
              </w:rPr>
            </w:pPr>
            <w:r>
              <w:rPr>
                <w:sz w:val="19"/>
              </w:rPr>
              <w:t>20 Jun 2012</w:t>
            </w:r>
          </w:p>
        </w:tc>
        <w:tc>
          <w:tcPr>
            <w:tcW w:w="2552" w:type="dxa"/>
            <w:tcBorders>
              <w:top w:val="nil"/>
              <w:bottom w:val="nil"/>
            </w:tcBorders>
          </w:tcPr>
          <w:p>
            <w:pPr>
              <w:pStyle w:val="nTable"/>
              <w:spacing w:before="60" w:after="6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before="60" w:after="60"/>
              <w:ind w:right="113"/>
              <w:rPr>
                <w:snapToGrid w:val="0"/>
                <w:sz w:val="19"/>
              </w:rPr>
            </w:pPr>
            <w:r>
              <w:rPr>
                <w:i/>
                <w:snapToGrid w:val="0"/>
                <w:sz w:val="19"/>
              </w:rPr>
              <w:t>School Education Amendment Act 2012</w:t>
            </w:r>
            <w:r>
              <w:rPr>
                <w:snapToGrid w:val="0"/>
                <w:sz w:val="19"/>
              </w:rPr>
              <w:t xml:space="preserve"> Pt. 2</w:t>
            </w:r>
          </w:p>
        </w:tc>
        <w:tc>
          <w:tcPr>
            <w:tcW w:w="1134" w:type="dxa"/>
            <w:tcBorders>
              <w:top w:val="nil"/>
              <w:bottom w:val="nil"/>
            </w:tcBorders>
            <w:shd w:val="clear" w:color="auto" w:fill="auto"/>
          </w:tcPr>
          <w:p>
            <w:pPr>
              <w:pStyle w:val="nTable"/>
              <w:spacing w:before="60" w:after="60"/>
              <w:rPr>
                <w:snapToGrid w:val="0"/>
                <w:sz w:val="19"/>
              </w:rPr>
            </w:pPr>
            <w:r>
              <w:rPr>
                <w:snapToGrid w:val="0"/>
                <w:sz w:val="19"/>
              </w:rPr>
              <w:t>46 of 2012</w:t>
            </w:r>
          </w:p>
        </w:tc>
        <w:tc>
          <w:tcPr>
            <w:tcW w:w="1135" w:type="dxa"/>
            <w:tcBorders>
              <w:top w:val="nil"/>
              <w:bottom w:val="nil"/>
            </w:tcBorders>
            <w:shd w:val="clear" w:color="auto" w:fill="auto"/>
          </w:tcPr>
          <w:p>
            <w:pPr>
              <w:pStyle w:val="nTable"/>
              <w:spacing w:before="60" w:after="60"/>
              <w:rPr>
                <w:sz w:val="19"/>
              </w:rPr>
            </w:pPr>
            <w:r>
              <w:rPr>
                <w:sz w:val="19"/>
              </w:rPr>
              <w:t>29 Nov 2012</w:t>
            </w:r>
          </w:p>
        </w:tc>
        <w:tc>
          <w:tcPr>
            <w:tcW w:w="2552" w:type="dxa"/>
            <w:tcBorders>
              <w:top w:val="nil"/>
              <w:bottom w:val="nil"/>
            </w:tcBorders>
            <w:shd w:val="clear" w:color="auto" w:fill="auto"/>
          </w:tcPr>
          <w:p>
            <w:pPr>
              <w:pStyle w:val="nTable"/>
              <w:spacing w:before="60" w:after="60"/>
              <w:rPr>
                <w:snapToGrid w:val="0"/>
                <w:sz w:val="19"/>
              </w:rPr>
            </w:pPr>
            <w:r>
              <w:rPr>
                <w:snapToGrid w:val="0"/>
                <w:sz w:val="19"/>
              </w:rPr>
              <w:t>s. 3 and 5: 29 Nov 2012 (see s. 2(a));</w:t>
            </w:r>
            <w:r>
              <w:rPr>
                <w:snapToGrid w:val="0"/>
                <w:sz w:val="19"/>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before="60" w:after="60"/>
              <w:rPr>
                <w:snapToGrid w:val="0"/>
                <w:sz w:val="19"/>
              </w:rPr>
            </w:pPr>
            <w:r>
              <w:rPr>
                <w:b/>
                <w:bCs/>
                <w:spacing w:val="-2"/>
                <w:sz w:val="19"/>
              </w:rPr>
              <w:t xml:space="preserve">Reprint 3: The </w:t>
            </w:r>
            <w:r>
              <w:rPr>
                <w:b/>
                <w:bCs/>
                <w:i/>
                <w:iCs/>
                <w:spacing w:val="-2"/>
                <w:sz w:val="19"/>
              </w:rPr>
              <w:t>School Education Act 1999</w:t>
            </w:r>
            <w:r>
              <w:rPr>
                <w:b/>
                <w:bCs/>
                <w:spacing w:val="-2"/>
                <w:sz w:val="19"/>
              </w:rPr>
              <w:t xml:space="preserve"> as at 15 Mar 2013</w:t>
            </w:r>
            <w:r>
              <w:rPr>
                <w:spacing w:val="-2"/>
                <w:sz w:val="19"/>
              </w:rPr>
              <w:t xml:space="preserve"> (includes amendments listed above)</w:t>
            </w:r>
          </w:p>
        </w:tc>
      </w:tr>
      <w:tr>
        <w:tblPrEx>
          <w:tblBorders>
            <w:top w:val="single" w:sz="4" w:space="0" w:color="auto"/>
            <w:bottom w:val="single" w:sz="4" w:space="0" w:color="auto"/>
            <w:insideH w:val="single" w:sz="4" w:space="0" w:color="auto"/>
          </w:tblBorders>
        </w:tblPrEx>
        <w:trPr>
          <w:cantSplit/>
          <w:ins w:id="691" w:author="svcMRProcess" w:date="2018-09-08T22:43:00Z"/>
        </w:trPr>
        <w:tc>
          <w:tcPr>
            <w:tcW w:w="2268" w:type="dxa"/>
            <w:tcBorders>
              <w:top w:val="nil"/>
              <w:bottom w:val="single" w:sz="4" w:space="0" w:color="auto"/>
            </w:tcBorders>
            <w:shd w:val="clear" w:color="auto" w:fill="auto"/>
          </w:tcPr>
          <w:p>
            <w:pPr>
              <w:pStyle w:val="nTable"/>
              <w:spacing w:before="60" w:after="60"/>
              <w:ind w:right="113"/>
              <w:rPr>
                <w:ins w:id="692" w:author="svcMRProcess" w:date="2018-09-08T22:43:00Z"/>
                <w:snapToGrid w:val="0"/>
                <w:sz w:val="19"/>
              </w:rPr>
            </w:pPr>
            <w:ins w:id="693" w:author="svcMRProcess" w:date="2018-09-08T22:43:00Z">
              <w:r>
                <w:rPr>
                  <w:i/>
                  <w:snapToGrid w:val="0"/>
                  <w:sz w:val="19"/>
                </w:rPr>
                <w:t xml:space="preserve">School Education Amendment Act 2014 </w:t>
              </w:r>
              <w:r>
                <w:rPr>
                  <w:snapToGrid w:val="0"/>
                  <w:sz w:val="19"/>
                </w:rPr>
                <w:t>Pt. 1 and s. 29</w:t>
              </w:r>
            </w:ins>
          </w:p>
        </w:tc>
        <w:tc>
          <w:tcPr>
            <w:tcW w:w="1134" w:type="dxa"/>
            <w:tcBorders>
              <w:top w:val="nil"/>
              <w:bottom w:val="single" w:sz="4" w:space="0" w:color="auto"/>
            </w:tcBorders>
            <w:shd w:val="clear" w:color="auto" w:fill="auto"/>
          </w:tcPr>
          <w:p>
            <w:pPr>
              <w:pStyle w:val="nTable"/>
              <w:spacing w:before="60" w:after="60"/>
              <w:rPr>
                <w:ins w:id="694" w:author="svcMRProcess" w:date="2018-09-08T22:43:00Z"/>
                <w:snapToGrid w:val="0"/>
                <w:sz w:val="19"/>
              </w:rPr>
            </w:pPr>
            <w:ins w:id="695" w:author="svcMRProcess" w:date="2018-09-08T22:43:00Z">
              <w:r>
                <w:rPr>
                  <w:snapToGrid w:val="0"/>
                  <w:sz w:val="19"/>
                </w:rPr>
                <w:t>28 of 2014</w:t>
              </w:r>
            </w:ins>
          </w:p>
        </w:tc>
        <w:tc>
          <w:tcPr>
            <w:tcW w:w="1135" w:type="dxa"/>
            <w:tcBorders>
              <w:top w:val="nil"/>
              <w:bottom w:val="single" w:sz="4" w:space="0" w:color="auto"/>
            </w:tcBorders>
            <w:shd w:val="clear" w:color="auto" w:fill="auto"/>
          </w:tcPr>
          <w:p>
            <w:pPr>
              <w:pStyle w:val="nTable"/>
              <w:spacing w:before="60" w:after="60"/>
              <w:rPr>
                <w:ins w:id="696" w:author="svcMRProcess" w:date="2018-09-08T22:43:00Z"/>
                <w:sz w:val="19"/>
              </w:rPr>
            </w:pPr>
            <w:ins w:id="697" w:author="svcMRProcess" w:date="2018-09-08T22:43:00Z">
              <w:r>
                <w:rPr>
                  <w:sz w:val="19"/>
                </w:rPr>
                <w:t>27 Nov 2014</w:t>
              </w:r>
            </w:ins>
          </w:p>
        </w:tc>
        <w:tc>
          <w:tcPr>
            <w:tcW w:w="2552" w:type="dxa"/>
            <w:tcBorders>
              <w:top w:val="nil"/>
              <w:bottom w:val="single" w:sz="4" w:space="0" w:color="auto"/>
            </w:tcBorders>
            <w:shd w:val="clear" w:color="auto" w:fill="auto"/>
          </w:tcPr>
          <w:p>
            <w:pPr>
              <w:pStyle w:val="nTable"/>
              <w:spacing w:before="60" w:after="60"/>
              <w:rPr>
                <w:ins w:id="698" w:author="svcMRProcess" w:date="2018-09-08T22:43:00Z"/>
                <w:snapToGrid w:val="0"/>
                <w:sz w:val="19"/>
              </w:rPr>
            </w:pPr>
            <w:ins w:id="699" w:author="svcMRProcess" w:date="2018-09-08T22:43:00Z">
              <w:r>
                <w:rPr>
                  <w:snapToGrid w:val="0"/>
                  <w:sz w:val="19"/>
                </w:rPr>
                <w:t>Pt. 1: 27 Nov 2014 (see s. 2(a));</w:t>
              </w:r>
              <w:r>
                <w:rPr>
                  <w:snapToGrid w:val="0"/>
                  <w:sz w:val="19"/>
                </w:rPr>
                <w:br/>
                <w:t>s. 29: 27 Nov 2014 (see s. 2(b)(i))</w:t>
              </w:r>
            </w:ins>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700" w:name="_Toc404950167"/>
      <w:bookmarkStart w:id="701" w:name="_Toc381881029"/>
      <w:r>
        <w:rPr>
          <w:snapToGrid w:val="0"/>
        </w:rPr>
        <w:t>Provisions that have not come into operation</w:t>
      </w:r>
      <w:bookmarkEnd w:id="700"/>
      <w:bookmarkEnd w:id="70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tcBorders>
            <w:shd w:val="clear" w:color="auto" w:fill="auto"/>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8" w:space="0" w:color="auto"/>
            </w:tcBorders>
            <w:shd w:val="clear" w:color="auto" w:fill="auto"/>
          </w:tcPr>
          <w:p>
            <w:pPr>
              <w:pStyle w:val="nTable"/>
              <w:spacing w:after="40"/>
              <w:rPr>
                <w:sz w:val="19"/>
              </w:rPr>
            </w:pPr>
            <w:r>
              <w:rPr>
                <w:sz w:val="19"/>
              </w:rPr>
              <w:t>36 of 1999</w:t>
            </w:r>
          </w:p>
        </w:tc>
        <w:tc>
          <w:tcPr>
            <w:tcW w:w="1135" w:type="dxa"/>
            <w:tcBorders>
              <w:top w:val="single" w:sz="8" w:space="0" w:color="auto"/>
            </w:tcBorders>
            <w:shd w:val="clear" w:color="auto" w:fill="auto"/>
          </w:tcPr>
          <w:p>
            <w:pPr>
              <w:pStyle w:val="nTable"/>
              <w:spacing w:after="40"/>
              <w:rPr>
                <w:sz w:val="19"/>
              </w:rPr>
            </w:pPr>
            <w:r>
              <w:rPr>
                <w:sz w:val="19"/>
              </w:rPr>
              <w:t>2 Nov 1999</w:t>
            </w:r>
          </w:p>
        </w:tc>
        <w:tc>
          <w:tcPr>
            <w:tcW w:w="2551" w:type="dxa"/>
            <w:tcBorders>
              <w:top w:val="single" w:sz="8" w:space="0" w:color="auto"/>
            </w:tcBorders>
            <w:shd w:val="clear" w:color="auto" w:fill="auto"/>
          </w:tcPr>
          <w:p>
            <w:pPr>
              <w:pStyle w:val="nTable"/>
              <w:spacing w:after="40"/>
              <w:rPr>
                <w:sz w:val="19"/>
              </w:rPr>
            </w:pPr>
            <w:r>
              <w:rPr>
                <w:sz w:val="19"/>
              </w:rPr>
              <w:t>To be proclaimed (see s. 2)</w:t>
            </w:r>
          </w:p>
        </w:tc>
      </w:tr>
      <w:tr>
        <w:trPr>
          <w:cantSplit/>
          <w:ins w:id="702" w:author="svcMRProcess" w:date="2018-09-08T22:43:00Z"/>
        </w:trPr>
        <w:tc>
          <w:tcPr>
            <w:tcW w:w="2268" w:type="dxa"/>
            <w:tcBorders>
              <w:bottom w:val="single" w:sz="4" w:space="0" w:color="auto"/>
            </w:tcBorders>
            <w:shd w:val="clear" w:color="auto" w:fill="auto"/>
          </w:tcPr>
          <w:p>
            <w:pPr>
              <w:pStyle w:val="nTable"/>
              <w:spacing w:after="40"/>
              <w:ind w:right="113"/>
              <w:rPr>
                <w:ins w:id="703" w:author="svcMRProcess" w:date="2018-09-08T22:43:00Z"/>
                <w:sz w:val="19"/>
                <w:vertAlign w:val="superscript"/>
              </w:rPr>
            </w:pPr>
            <w:ins w:id="704" w:author="svcMRProcess" w:date="2018-09-08T22:43:00Z">
              <w:r>
                <w:rPr>
                  <w:i/>
                  <w:snapToGrid w:val="0"/>
                  <w:sz w:val="19"/>
                </w:rPr>
                <w:t>School Education Amendment Act 2014</w:t>
              </w:r>
              <w:r>
                <w:rPr>
                  <w:snapToGrid w:val="0"/>
                  <w:sz w:val="19"/>
                </w:rPr>
                <w:t xml:space="preserve"> Pt. 2 (other than s. 29) </w:t>
              </w:r>
              <w:r>
                <w:rPr>
                  <w:snapToGrid w:val="0"/>
                  <w:sz w:val="19"/>
                  <w:vertAlign w:val="superscript"/>
                </w:rPr>
                <w:t>8</w:t>
              </w:r>
            </w:ins>
          </w:p>
        </w:tc>
        <w:tc>
          <w:tcPr>
            <w:tcW w:w="1134" w:type="dxa"/>
            <w:tcBorders>
              <w:bottom w:val="single" w:sz="4" w:space="0" w:color="auto"/>
            </w:tcBorders>
            <w:shd w:val="clear" w:color="auto" w:fill="auto"/>
          </w:tcPr>
          <w:p>
            <w:pPr>
              <w:pStyle w:val="nTable"/>
              <w:spacing w:after="40"/>
              <w:rPr>
                <w:ins w:id="705" w:author="svcMRProcess" w:date="2018-09-08T22:43:00Z"/>
                <w:sz w:val="19"/>
              </w:rPr>
            </w:pPr>
            <w:ins w:id="706" w:author="svcMRProcess" w:date="2018-09-08T22:43:00Z">
              <w:r>
                <w:rPr>
                  <w:snapToGrid w:val="0"/>
                  <w:sz w:val="19"/>
                </w:rPr>
                <w:t>28 of 2014</w:t>
              </w:r>
            </w:ins>
          </w:p>
        </w:tc>
        <w:tc>
          <w:tcPr>
            <w:tcW w:w="1135" w:type="dxa"/>
            <w:tcBorders>
              <w:bottom w:val="single" w:sz="4" w:space="0" w:color="auto"/>
            </w:tcBorders>
            <w:shd w:val="clear" w:color="auto" w:fill="auto"/>
          </w:tcPr>
          <w:p>
            <w:pPr>
              <w:pStyle w:val="nTable"/>
              <w:spacing w:after="40"/>
              <w:rPr>
                <w:ins w:id="707" w:author="svcMRProcess" w:date="2018-09-08T22:43:00Z"/>
                <w:sz w:val="19"/>
              </w:rPr>
            </w:pPr>
            <w:ins w:id="708" w:author="svcMRProcess" w:date="2018-09-08T22:43:00Z">
              <w:r>
                <w:rPr>
                  <w:sz w:val="19"/>
                </w:rPr>
                <w:t>27 Nov 2014</w:t>
              </w:r>
            </w:ins>
          </w:p>
        </w:tc>
        <w:tc>
          <w:tcPr>
            <w:tcW w:w="2551" w:type="dxa"/>
            <w:tcBorders>
              <w:bottom w:val="single" w:sz="4" w:space="0" w:color="auto"/>
            </w:tcBorders>
            <w:shd w:val="clear" w:color="auto" w:fill="auto"/>
          </w:tcPr>
          <w:p>
            <w:pPr>
              <w:pStyle w:val="nTable"/>
              <w:spacing w:after="40"/>
              <w:rPr>
                <w:ins w:id="709" w:author="svcMRProcess" w:date="2018-09-08T22:43:00Z"/>
                <w:sz w:val="19"/>
              </w:rPr>
            </w:pPr>
            <w:ins w:id="710" w:author="svcMRProcess" w:date="2018-09-08T22:43:00Z">
              <w:r>
                <w:rPr>
                  <w:sz w:val="19"/>
                </w:rPr>
                <w:t>To be proclaimed (see s. 2(c))</w:t>
              </w:r>
            </w:ins>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 xml:space="preserve">On the date as at which this </w:t>
      </w:r>
      <w:del w:id="711" w:author="svcMRProcess" w:date="2018-09-08T22:43:00Z">
        <w:r>
          <w:delText>reprint</w:delText>
        </w:r>
      </w:del>
      <w:ins w:id="712" w:author="svcMRProcess" w:date="2018-09-08T22:43:00Z">
        <w:r>
          <w:t>compilation</w:t>
        </w:r>
      </w:ins>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ins w:id="713" w:author="svcMRProcess" w:date="2018-09-08T22:43:00Z"/>
        </w:rPr>
      </w:pPr>
      <w:ins w:id="714" w:author="svcMRProcess" w:date="2018-09-08T22:43:00Z">
        <w:r>
          <w:rPr>
            <w:vertAlign w:val="superscript"/>
          </w:rPr>
          <w:t>8</w:t>
        </w:r>
        <w:r>
          <w:tab/>
          <w:t xml:space="preserve">On the date as at which this compilation </w:t>
        </w:r>
        <w:r>
          <w:rPr>
            <w:snapToGrid w:val="0"/>
          </w:rPr>
          <w:t>was prepared, the</w:t>
        </w:r>
        <w:r>
          <w:rPr>
            <w:i/>
            <w:snapToGrid w:val="0"/>
          </w:rPr>
          <w:t xml:space="preserve"> School Education Amendment Act 2014 </w:t>
        </w:r>
        <w:r>
          <w:rPr>
            <w:snapToGrid w:val="0"/>
          </w:rPr>
          <w:t>Pt. 2 (other than s. 29)</w:t>
        </w:r>
        <w:r>
          <w:t xml:space="preserve"> </w:t>
        </w:r>
        <w:r>
          <w:rPr>
            <w:snapToGrid w:val="0"/>
          </w:rPr>
          <w:t>had not come into operation.  It reads as follows:</w:t>
        </w:r>
      </w:ins>
    </w:p>
    <w:p>
      <w:pPr>
        <w:pStyle w:val="BlankOpen"/>
        <w:rPr>
          <w:ins w:id="715" w:author="svcMRProcess" w:date="2018-09-08T22:43:00Z"/>
        </w:rPr>
      </w:pPr>
    </w:p>
    <w:p>
      <w:pPr>
        <w:pStyle w:val="nzHeading2"/>
        <w:rPr>
          <w:ins w:id="716" w:author="svcMRProcess" w:date="2018-09-08T22:43:00Z"/>
          <w:rStyle w:val="CharPartText"/>
        </w:rPr>
      </w:pPr>
      <w:bookmarkStart w:id="717" w:name="_Toc398015838"/>
      <w:bookmarkStart w:id="718" w:name="_Toc398016253"/>
      <w:bookmarkStart w:id="719" w:name="_Toc398016634"/>
      <w:bookmarkStart w:id="720" w:name="_Toc398018986"/>
      <w:bookmarkStart w:id="721" w:name="_Toc398019684"/>
      <w:bookmarkStart w:id="722" w:name="_Toc398019880"/>
      <w:bookmarkStart w:id="723" w:name="_Toc398034405"/>
      <w:bookmarkStart w:id="724" w:name="_Toc398284202"/>
      <w:bookmarkStart w:id="725" w:name="_Toc398288347"/>
      <w:bookmarkStart w:id="726" w:name="_Toc404924093"/>
      <w:bookmarkStart w:id="727" w:name="_Toc404933018"/>
      <w:ins w:id="728" w:author="svcMRProcess" w:date="2018-09-08T22:43:00Z">
        <w:r>
          <w:rPr>
            <w:rStyle w:val="CharPartNo"/>
          </w:rPr>
          <w:t>Part 2</w:t>
        </w:r>
        <w:r>
          <w:t> — </w:t>
        </w:r>
        <w:r>
          <w:rPr>
            <w:rStyle w:val="CharPartText"/>
            <w:i/>
          </w:rPr>
          <w:t>School Education Act 1999</w:t>
        </w:r>
        <w:r>
          <w:rPr>
            <w:rStyle w:val="CharPartText"/>
          </w:rPr>
          <w:t xml:space="preserve"> amended</w:t>
        </w:r>
        <w:bookmarkEnd w:id="717"/>
        <w:bookmarkEnd w:id="718"/>
        <w:bookmarkEnd w:id="719"/>
        <w:bookmarkEnd w:id="720"/>
        <w:bookmarkEnd w:id="721"/>
        <w:bookmarkEnd w:id="722"/>
        <w:bookmarkEnd w:id="723"/>
        <w:bookmarkEnd w:id="724"/>
        <w:bookmarkEnd w:id="725"/>
        <w:bookmarkEnd w:id="726"/>
        <w:bookmarkEnd w:id="727"/>
      </w:ins>
    </w:p>
    <w:p>
      <w:pPr>
        <w:pStyle w:val="nzHeading3"/>
        <w:rPr>
          <w:ins w:id="729" w:author="svcMRProcess" w:date="2018-09-08T22:43:00Z"/>
        </w:rPr>
      </w:pPr>
      <w:bookmarkStart w:id="730" w:name="_Toc398015839"/>
      <w:bookmarkStart w:id="731" w:name="_Toc398016254"/>
      <w:bookmarkStart w:id="732" w:name="_Toc398016635"/>
      <w:bookmarkStart w:id="733" w:name="_Toc398018987"/>
      <w:bookmarkStart w:id="734" w:name="_Toc398019685"/>
      <w:bookmarkStart w:id="735" w:name="_Toc398019881"/>
      <w:bookmarkStart w:id="736" w:name="_Toc398034406"/>
      <w:bookmarkStart w:id="737" w:name="_Toc398284203"/>
      <w:bookmarkStart w:id="738" w:name="_Toc398288348"/>
      <w:bookmarkStart w:id="739" w:name="_Toc404924094"/>
      <w:bookmarkStart w:id="740" w:name="_Toc404933019"/>
      <w:ins w:id="741" w:author="svcMRProcess" w:date="2018-09-08T22:43:00Z">
        <w:r>
          <w:rPr>
            <w:rStyle w:val="CharDivNo"/>
          </w:rPr>
          <w:t>Division 1</w:t>
        </w:r>
        <w:r>
          <w:t> — </w:t>
        </w:r>
        <w:r>
          <w:rPr>
            <w:rStyle w:val="CharDivText"/>
          </w:rPr>
          <w:t>Preliminary</w:t>
        </w:r>
        <w:bookmarkEnd w:id="730"/>
        <w:bookmarkEnd w:id="731"/>
        <w:bookmarkEnd w:id="732"/>
        <w:bookmarkEnd w:id="733"/>
        <w:bookmarkEnd w:id="734"/>
        <w:bookmarkEnd w:id="735"/>
        <w:bookmarkEnd w:id="736"/>
        <w:bookmarkEnd w:id="737"/>
        <w:bookmarkEnd w:id="738"/>
        <w:bookmarkEnd w:id="739"/>
        <w:bookmarkEnd w:id="740"/>
      </w:ins>
    </w:p>
    <w:p>
      <w:pPr>
        <w:pStyle w:val="nzHeading5"/>
        <w:rPr>
          <w:ins w:id="742" w:author="svcMRProcess" w:date="2018-09-08T22:43:00Z"/>
          <w:snapToGrid w:val="0"/>
        </w:rPr>
      </w:pPr>
      <w:bookmarkStart w:id="743" w:name="_Toc404924095"/>
      <w:bookmarkStart w:id="744" w:name="_Toc404933020"/>
      <w:ins w:id="745" w:author="svcMRProcess" w:date="2018-09-08T22:43:00Z">
        <w:r>
          <w:rPr>
            <w:rStyle w:val="CharSectno"/>
          </w:rPr>
          <w:t>3</w:t>
        </w:r>
        <w:r>
          <w:rPr>
            <w:snapToGrid w:val="0"/>
          </w:rPr>
          <w:t>.</w:t>
        </w:r>
        <w:r>
          <w:rPr>
            <w:snapToGrid w:val="0"/>
          </w:rPr>
          <w:tab/>
          <w:t>Act amended</w:t>
        </w:r>
        <w:bookmarkEnd w:id="743"/>
        <w:bookmarkEnd w:id="744"/>
      </w:ins>
    </w:p>
    <w:p>
      <w:pPr>
        <w:pStyle w:val="nzSubsection"/>
        <w:rPr>
          <w:ins w:id="746" w:author="svcMRProcess" w:date="2018-09-08T22:43:00Z"/>
        </w:rPr>
      </w:pPr>
      <w:ins w:id="747" w:author="svcMRProcess" w:date="2018-09-08T22:43:00Z">
        <w:r>
          <w:tab/>
        </w:r>
        <w:r>
          <w:tab/>
          <w:t xml:space="preserve">This Part amends the </w:t>
        </w:r>
        <w:r>
          <w:rPr>
            <w:i/>
          </w:rPr>
          <w:t>School Education Act 1999</w:t>
        </w:r>
        <w:r>
          <w:t>.</w:t>
        </w:r>
      </w:ins>
    </w:p>
    <w:p>
      <w:pPr>
        <w:pStyle w:val="nzHeading3"/>
        <w:rPr>
          <w:ins w:id="748" w:author="svcMRProcess" w:date="2018-09-08T22:43:00Z"/>
        </w:rPr>
      </w:pPr>
      <w:bookmarkStart w:id="749" w:name="_Toc398015841"/>
      <w:bookmarkStart w:id="750" w:name="_Toc398016256"/>
      <w:bookmarkStart w:id="751" w:name="_Toc398016637"/>
      <w:bookmarkStart w:id="752" w:name="_Toc398018989"/>
      <w:bookmarkStart w:id="753" w:name="_Toc398019687"/>
      <w:bookmarkStart w:id="754" w:name="_Toc398019883"/>
      <w:bookmarkStart w:id="755" w:name="_Toc398034408"/>
      <w:bookmarkStart w:id="756" w:name="_Toc398284205"/>
      <w:bookmarkStart w:id="757" w:name="_Toc398288350"/>
      <w:bookmarkStart w:id="758" w:name="_Toc404924096"/>
      <w:bookmarkStart w:id="759" w:name="_Toc404933021"/>
      <w:ins w:id="760" w:author="svcMRProcess" w:date="2018-09-08T22:43:00Z">
        <w:r>
          <w:rPr>
            <w:rStyle w:val="CharDivNo"/>
          </w:rPr>
          <w:t>Division 2</w:t>
        </w:r>
        <w:r>
          <w:t> — </w:t>
        </w:r>
        <w:r>
          <w:rPr>
            <w:rStyle w:val="CharDivText"/>
          </w:rPr>
          <w:t>Amendments about the registration of non</w:t>
        </w:r>
        <w:r>
          <w:rPr>
            <w:rStyle w:val="CharDivText"/>
          </w:rPr>
          <w:noBreakHyphen/>
          <w:t>government schools</w:t>
        </w:r>
        <w:bookmarkEnd w:id="749"/>
        <w:bookmarkEnd w:id="750"/>
        <w:bookmarkEnd w:id="751"/>
        <w:bookmarkEnd w:id="752"/>
        <w:bookmarkEnd w:id="753"/>
        <w:bookmarkEnd w:id="754"/>
        <w:bookmarkEnd w:id="755"/>
        <w:bookmarkEnd w:id="756"/>
        <w:bookmarkEnd w:id="757"/>
        <w:bookmarkEnd w:id="758"/>
        <w:bookmarkEnd w:id="759"/>
      </w:ins>
    </w:p>
    <w:p>
      <w:pPr>
        <w:pStyle w:val="nzHeading5"/>
        <w:rPr>
          <w:ins w:id="761" w:author="svcMRProcess" w:date="2018-09-08T22:43:00Z"/>
        </w:rPr>
      </w:pPr>
      <w:bookmarkStart w:id="762" w:name="_Toc404924097"/>
      <w:bookmarkStart w:id="763" w:name="_Toc404933022"/>
      <w:ins w:id="764" w:author="svcMRProcess" w:date="2018-09-08T22:43:00Z">
        <w:r>
          <w:rPr>
            <w:rStyle w:val="CharSectno"/>
          </w:rPr>
          <w:t>4</w:t>
        </w:r>
        <w:r>
          <w:t>.</w:t>
        </w:r>
        <w:r>
          <w:tab/>
          <w:t>Section 150 amended</w:t>
        </w:r>
        <w:bookmarkEnd w:id="762"/>
        <w:bookmarkEnd w:id="763"/>
      </w:ins>
    </w:p>
    <w:p>
      <w:pPr>
        <w:pStyle w:val="nzSubsection"/>
        <w:rPr>
          <w:ins w:id="765" w:author="svcMRProcess" w:date="2018-09-08T22:43:00Z"/>
        </w:rPr>
      </w:pPr>
      <w:ins w:id="766" w:author="svcMRProcess" w:date="2018-09-08T22:43:00Z">
        <w:r>
          <w:tab/>
          <w:t>(1)</w:t>
        </w:r>
        <w:r>
          <w:tab/>
          <w:t>In section 150 insert in alphabetical order:</w:t>
        </w:r>
      </w:ins>
    </w:p>
    <w:p>
      <w:pPr>
        <w:pStyle w:val="BlankOpen"/>
        <w:rPr>
          <w:ins w:id="767" w:author="svcMRProcess" w:date="2018-09-08T22:43:00Z"/>
        </w:rPr>
      </w:pPr>
    </w:p>
    <w:p>
      <w:pPr>
        <w:pStyle w:val="nzDefstart"/>
        <w:rPr>
          <w:ins w:id="768" w:author="svcMRProcess" w:date="2018-09-08T22:43:00Z"/>
        </w:rPr>
      </w:pPr>
      <w:ins w:id="769" w:author="svcMRProcess" w:date="2018-09-08T22:43:00Z">
        <w:r>
          <w:rPr>
            <w:rStyle w:val="CharDefText"/>
          </w:rPr>
          <w:tab/>
          <w:t xml:space="preserve">advance determination </w:t>
        </w:r>
        <w:r>
          <w:t>means an advance determination made under section 157B(1);</w:t>
        </w:r>
      </w:ins>
    </w:p>
    <w:p>
      <w:pPr>
        <w:pStyle w:val="nzDefstart"/>
        <w:rPr>
          <w:ins w:id="770" w:author="svcMRProcess" w:date="2018-09-08T22:43:00Z"/>
        </w:rPr>
      </w:pPr>
      <w:ins w:id="771" w:author="svcMRProcess" w:date="2018-09-08T22:43:00Z">
        <w:r>
          <w:tab/>
        </w:r>
        <w:r>
          <w:rPr>
            <w:rStyle w:val="CharDefText"/>
          </w:rPr>
          <w:t>certificate of registration</w:t>
        </w:r>
        <w:r>
          <w:t>, in relation to a school, means a certificate of registration issued to the governing body of the school under section 162(1) or (2);</w:t>
        </w:r>
      </w:ins>
    </w:p>
    <w:p>
      <w:pPr>
        <w:pStyle w:val="nzDefstart"/>
        <w:rPr>
          <w:ins w:id="772" w:author="svcMRProcess" w:date="2018-09-08T22:43:00Z"/>
        </w:rPr>
      </w:pPr>
      <w:ins w:id="773" w:author="svcMRProcess" w:date="2018-09-08T22:43:00Z">
        <w:r>
          <w:tab/>
        </w:r>
        <w:r>
          <w:rPr>
            <w:rStyle w:val="CharDefText"/>
          </w:rPr>
          <w:t>condition</w:t>
        </w:r>
        <w:r>
          <w:t xml:space="preserve"> means a condition imposed on the registration of a school under section 165(1);</w:t>
        </w:r>
      </w:ins>
    </w:p>
    <w:p>
      <w:pPr>
        <w:pStyle w:val="nzDefstart"/>
        <w:rPr>
          <w:ins w:id="774" w:author="svcMRProcess" w:date="2018-09-08T22:43:00Z"/>
        </w:rPr>
      </w:pPr>
      <w:ins w:id="775" w:author="svcMRProcess" w:date="2018-09-08T22:43:00Z">
        <w:r>
          <w:tab/>
        </w:r>
        <w:r>
          <w:rPr>
            <w:rStyle w:val="CharDefText"/>
          </w:rPr>
          <w:t>direction</w:t>
        </w:r>
        <w:r>
          <w:t xml:space="preserve"> means a direction given to the governing body of a registered school under section 166(1);</w:t>
        </w:r>
      </w:ins>
    </w:p>
    <w:p>
      <w:pPr>
        <w:pStyle w:val="nzDefstart"/>
        <w:rPr>
          <w:ins w:id="776" w:author="svcMRProcess" w:date="2018-09-08T22:43:00Z"/>
        </w:rPr>
      </w:pPr>
      <w:ins w:id="777" w:author="svcMRProcess" w:date="2018-09-08T22:43:00Z">
        <w:r>
          <w:tab/>
        </w:r>
        <w:r>
          <w:rPr>
            <w:rStyle w:val="CharDefText"/>
          </w:rPr>
          <w:t>quality improvement notice</w:t>
        </w:r>
        <w:r>
          <w:t xml:space="preserve"> means a notice given under section 165A(1);</w:t>
        </w:r>
      </w:ins>
    </w:p>
    <w:p>
      <w:pPr>
        <w:pStyle w:val="nzDefstart"/>
        <w:rPr>
          <w:ins w:id="778" w:author="svcMRProcess" w:date="2018-09-08T22:43:00Z"/>
        </w:rPr>
      </w:pPr>
      <w:ins w:id="779" w:author="svcMRProcess" w:date="2018-09-08T22:43:00Z">
        <w:r>
          <w:tab/>
        </w:r>
        <w:r>
          <w:rPr>
            <w:rStyle w:val="CharDefText"/>
          </w:rPr>
          <w:t>register</w:t>
        </w:r>
        <w:r>
          <w:t xml:space="preserve"> means the register of non</w:t>
        </w:r>
        <w:r>
          <w:noBreakHyphen/>
          <w:t>government schools kept under section 161;</w:t>
        </w:r>
      </w:ins>
    </w:p>
    <w:p>
      <w:pPr>
        <w:pStyle w:val="nzDefstart"/>
        <w:rPr>
          <w:ins w:id="780" w:author="svcMRProcess" w:date="2018-09-08T22:43:00Z"/>
        </w:rPr>
      </w:pPr>
      <w:ins w:id="781" w:author="svcMRProcess" w:date="2018-09-08T22:43:00Z">
        <w:r>
          <w:tab/>
        </w:r>
        <w:r>
          <w:rPr>
            <w:rStyle w:val="CharDefText"/>
          </w:rPr>
          <w:t>registration change</w:t>
        </w:r>
        <w:r>
          <w:t>, in relation to a registered school, means a change to, or in relation to, any of the things listed in section 161(1);</w:t>
        </w:r>
      </w:ins>
    </w:p>
    <w:p>
      <w:pPr>
        <w:pStyle w:val="nzDefstart"/>
        <w:rPr>
          <w:ins w:id="782" w:author="svcMRProcess" w:date="2018-09-08T22:43:00Z"/>
        </w:rPr>
      </w:pPr>
      <w:ins w:id="783" w:author="svcMRProcess" w:date="2018-09-08T22:43:00Z">
        <w:r>
          <w:tab/>
        </w:r>
        <w:r>
          <w:rPr>
            <w:rStyle w:val="CharDefText"/>
          </w:rPr>
          <w:t>school planning proposal</w:t>
        </w:r>
        <w:r>
          <w:t xml:space="preserve"> has the meaning given in section 156;</w:t>
        </w:r>
      </w:ins>
    </w:p>
    <w:p>
      <w:pPr>
        <w:pStyle w:val="nzDefstart"/>
        <w:rPr>
          <w:ins w:id="784" w:author="svcMRProcess" w:date="2018-09-08T22:43:00Z"/>
        </w:rPr>
      </w:pPr>
      <w:ins w:id="785" w:author="svcMRProcess" w:date="2018-09-08T22:43:00Z">
        <w:r>
          <w:tab/>
        </w:r>
        <w:r>
          <w:rPr>
            <w:rStyle w:val="CharDefText"/>
          </w:rPr>
          <w:t>significant registration change</w:t>
        </w:r>
        <w:r>
          <w:t xml:space="preserve"> has the meaning given in section 156(b);</w:t>
        </w:r>
      </w:ins>
    </w:p>
    <w:p>
      <w:pPr>
        <w:pStyle w:val="nzDefstart"/>
        <w:rPr>
          <w:ins w:id="786" w:author="svcMRProcess" w:date="2018-09-08T22:43:00Z"/>
        </w:rPr>
      </w:pPr>
      <w:ins w:id="787" w:author="svcMRProcess" w:date="2018-09-08T22:43:00Z">
        <w:r>
          <w:tab/>
        </w:r>
        <w:r>
          <w:rPr>
            <w:rStyle w:val="CharDefText"/>
          </w:rPr>
          <w:t>student record</w:t>
        </w:r>
        <w:r>
          <w:t xml:space="preserve">, in relation to a student, means all of the following — </w:t>
        </w:r>
      </w:ins>
    </w:p>
    <w:p>
      <w:pPr>
        <w:pStyle w:val="nzDefpara"/>
        <w:rPr>
          <w:ins w:id="788" w:author="svcMRProcess" w:date="2018-09-08T22:43:00Z"/>
        </w:rPr>
      </w:pPr>
      <w:ins w:id="789" w:author="svcMRProcess" w:date="2018-09-08T22:43:00Z">
        <w:r>
          <w:tab/>
          <w:t>(a)</w:t>
        </w:r>
        <w:r>
          <w:tab/>
          <w:t xml:space="preserve">any information in respect of the student that is shown on the register referred to in section 19; </w:t>
        </w:r>
      </w:ins>
    </w:p>
    <w:p>
      <w:pPr>
        <w:pStyle w:val="nzDefpara"/>
        <w:rPr>
          <w:ins w:id="790" w:author="svcMRProcess" w:date="2018-09-08T22:43:00Z"/>
        </w:rPr>
      </w:pPr>
      <w:ins w:id="791" w:author="svcMRProcess" w:date="2018-09-08T22:43:00Z">
        <w:r>
          <w:tab/>
          <w:t>(b)</w:t>
        </w:r>
        <w:r>
          <w:tab/>
          <w:t>any record in respect of the student that is kept under section 28;</w:t>
        </w:r>
      </w:ins>
    </w:p>
    <w:p>
      <w:pPr>
        <w:pStyle w:val="nzDefpara"/>
        <w:rPr>
          <w:ins w:id="792" w:author="svcMRProcess" w:date="2018-09-08T22:43:00Z"/>
        </w:rPr>
      </w:pPr>
      <w:ins w:id="793" w:author="svcMRProcess" w:date="2018-09-08T22:43:00Z">
        <w:r>
          <w:tab/>
          <w:t>(c)</w:t>
        </w:r>
        <w:r>
          <w:tab/>
          <w:t xml:space="preserve">any student record, as defined in the </w:t>
        </w:r>
        <w:r>
          <w:rPr>
            <w:i/>
          </w:rPr>
          <w:t>School Curriculum and Standards Authority Act 1997</w:t>
        </w:r>
        <w:r>
          <w:t xml:space="preserve"> section 19A(1), in respect of the student;</w:t>
        </w:r>
      </w:ins>
    </w:p>
    <w:p>
      <w:pPr>
        <w:pStyle w:val="BlankClose"/>
        <w:keepNext/>
        <w:rPr>
          <w:ins w:id="794" w:author="svcMRProcess" w:date="2018-09-08T22:43:00Z"/>
        </w:rPr>
      </w:pPr>
    </w:p>
    <w:p>
      <w:pPr>
        <w:pStyle w:val="nzSubsection"/>
        <w:rPr>
          <w:ins w:id="795" w:author="svcMRProcess" w:date="2018-09-08T22:43:00Z"/>
        </w:rPr>
      </w:pPr>
      <w:ins w:id="796" w:author="svcMRProcess" w:date="2018-09-08T22:43:00Z">
        <w:r>
          <w:tab/>
          <w:t>(2)</w:t>
        </w:r>
        <w:r>
          <w:tab/>
          <w:t xml:space="preserve">In section 150 in the definition of </w:t>
        </w:r>
        <w:r>
          <w:rPr>
            <w:b/>
            <w:i/>
          </w:rPr>
          <w:t>governing body</w:t>
        </w:r>
        <w:r>
          <w:t>:</w:t>
        </w:r>
      </w:ins>
    </w:p>
    <w:p>
      <w:pPr>
        <w:pStyle w:val="nzIndenta"/>
        <w:rPr>
          <w:ins w:id="797" w:author="svcMRProcess" w:date="2018-09-08T22:43:00Z"/>
        </w:rPr>
      </w:pPr>
      <w:ins w:id="798" w:author="svcMRProcess" w:date="2018-09-08T22:43:00Z">
        <w:r>
          <w:tab/>
          <w:t>(a)</w:t>
        </w:r>
        <w:r>
          <w:tab/>
          <w:t>in paragraph (a) delete “school or” (each occurrence);</w:t>
        </w:r>
      </w:ins>
    </w:p>
    <w:p>
      <w:pPr>
        <w:pStyle w:val="nzIndenta"/>
        <w:rPr>
          <w:ins w:id="799" w:author="svcMRProcess" w:date="2018-09-08T22:43:00Z"/>
        </w:rPr>
      </w:pPr>
      <w:ins w:id="800" w:author="svcMRProcess" w:date="2018-09-08T22:43:00Z">
        <w:r>
          <w:tab/>
          <w:t>(b)</w:t>
        </w:r>
        <w:r>
          <w:tab/>
          <w:t>after paragraph (a) insert:</w:t>
        </w:r>
      </w:ins>
    </w:p>
    <w:p>
      <w:pPr>
        <w:pStyle w:val="BlankOpen"/>
        <w:rPr>
          <w:ins w:id="801" w:author="svcMRProcess" w:date="2018-09-08T22:43:00Z"/>
        </w:rPr>
      </w:pPr>
    </w:p>
    <w:p>
      <w:pPr>
        <w:pStyle w:val="nzDefpara"/>
        <w:rPr>
          <w:ins w:id="802" w:author="svcMRProcess" w:date="2018-09-08T22:43:00Z"/>
        </w:rPr>
      </w:pPr>
      <w:ins w:id="803" w:author="svcMRProcess" w:date="2018-09-08T22:43:00Z">
        <w:r>
          <w:tab/>
          <w:t>(ba)</w:t>
        </w:r>
        <w:r>
          <w:tab/>
          <w:t>in relation to a registered school, the person or body of persons that is recorded in the register as the governing body of the school; and</w:t>
        </w:r>
      </w:ins>
    </w:p>
    <w:p>
      <w:pPr>
        <w:pStyle w:val="BlankClose"/>
        <w:rPr>
          <w:ins w:id="804" w:author="svcMRProcess" w:date="2018-09-08T22:43:00Z"/>
        </w:rPr>
      </w:pPr>
    </w:p>
    <w:p>
      <w:pPr>
        <w:pStyle w:val="nzIndenta"/>
        <w:rPr>
          <w:ins w:id="805" w:author="svcMRProcess" w:date="2018-09-08T22:43:00Z"/>
        </w:rPr>
      </w:pPr>
      <w:ins w:id="806" w:author="svcMRProcess" w:date="2018-09-08T22:43:00Z">
        <w:r>
          <w:tab/>
          <w:t>(c)</w:t>
        </w:r>
        <w:r>
          <w:tab/>
          <w:t>in paragraph (b) delete “that exercises a supervisory role over the schools in the system;” and insert:</w:t>
        </w:r>
      </w:ins>
    </w:p>
    <w:p>
      <w:pPr>
        <w:pStyle w:val="BlankOpen"/>
        <w:rPr>
          <w:ins w:id="807" w:author="svcMRProcess" w:date="2018-09-08T22:43:00Z"/>
        </w:rPr>
      </w:pPr>
    </w:p>
    <w:p>
      <w:pPr>
        <w:pStyle w:val="nzIndenta"/>
        <w:rPr>
          <w:ins w:id="808" w:author="svcMRProcess" w:date="2018-09-08T22:43:00Z"/>
        </w:rPr>
      </w:pPr>
      <w:ins w:id="809" w:author="svcMRProcess" w:date="2018-09-08T22:43:00Z">
        <w:r>
          <w:tab/>
        </w:r>
        <w:r>
          <w:tab/>
          <w:t>that is specified as the governing body of the system in an order made under section 169;</w:t>
        </w:r>
      </w:ins>
    </w:p>
    <w:p>
      <w:pPr>
        <w:pStyle w:val="BlankClose"/>
        <w:rPr>
          <w:ins w:id="810" w:author="svcMRProcess" w:date="2018-09-08T22:43:00Z"/>
        </w:rPr>
      </w:pPr>
    </w:p>
    <w:p>
      <w:pPr>
        <w:pStyle w:val="nzSubsection"/>
        <w:rPr>
          <w:ins w:id="811" w:author="svcMRProcess" w:date="2018-09-08T22:43:00Z"/>
          <w:rStyle w:val="CharDefText"/>
          <w:b w:val="0"/>
          <w:i w:val="0"/>
        </w:rPr>
      </w:pPr>
      <w:ins w:id="812" w:author="svcMRProcess" w:date="2018-09-08T22:43:00Z">
        <w:r>
          <w:tab/>
          <w:t>(3)</w:t>
        </w:r>
        <w:r>
          <w:tab/>
          <w:t xml:space="preserve">In section 150 in the definitions of </w:t>
        </w:r>
        <w:r>
          <w:rPr>
            <w:rStyle w:val="CharDefText"/>
          </w:rPr>
          <w:t>non</w:t>
        </w:r>
        <w:r>
          <w:rPr>
            <w:rStyle w:val="CharDefText"/>
          </w:rPr>
          <w:noBreakHyphen/>
          <w:t>system school and system school before “school that” insert:</w:t>
        </w:r>
      </w:ins>
    </w:p>
    <w:p>
      <w:pPr>
        <w:pStyle w:val="BlankOpen"/>
        <w:rPr>
          <w:ins w:id="813" w:author="svcMRProcess" w:date="2018-09-08T22:43:00Z"/>
          <w:rStyle w:val="CharDefText"/>
          <w:b w:val="0"/>
          <w:i w:val="0"/>
        </w:rPr>
      </w:pPr>
    </w:p>
    <w:p>
      <w:pPr>
        <w:pStyle w:val="nzSubsection"/>
        <w:rPr>
          <w:ins w:id="814" w:author="svcMRProcess" w:date="2018-09-08T22:43:00Z"/>
          <w:rStyle w:val="CharDefText"/>
          <w:b w:val="0"/>
          <w:i w:val="0"/>
        </w:rPr>
      </w:pPr>
      <w:ins w:id="815" w:author="svcMRProcess" w:date="2018-09-08T22:43:00Z">
        <w:r>
          <w:rPr>
            <w:rStyle w:val="CharDefText"/>
          </w:rPr>
          <w:tab/>
        </w:r>
        <w:r>
          <w:rPr>
            <w:rStyle w:val="CharDefText"/>
          </w:rPr>
          <w:tab/>
          <w:t>registered</w:t>
        </w:r>
      </w:ins>
    </w:p>
    <w:p>
      <w:pPr>
        <w:pStyle w:val="BlankClose"/>
        <w:rPr>
          <w:ins w:id="816" w:author="svcMRProcess" w:date="2018-09-08T22:43:00Z"/>
        </w:rPr>
      </w:pPr>
    </w:p>
    <w:p>
      <w:pPr>
        <w:pStyle w:val="nzHeading5"/>
        <w:rPr>
          <w:ins w:id="817" w:author="svcMRProcess" w:date="2018-09-08T22:43:00Z"/>
        </w:rPr>
      </w:pPr>
      <w:bookmarkStart w:id="818" w:name="_Toc404924098"/>
      <w:bookmarkStart w:id="819" w:name="_Toc404933023"/>
      <w:ins w:id="820" w:author="svcMRProcess" w:date="2018-09-08T22:43:00Z">
        <w:r>
          <w:rPr>
            <w:rStyle w:val="CharSectno"/>
          </w:rPr>
          <w:t>5</w:t>
        </w:r>
        <w:r>
          <w:t>.</w:t>
        </w:r>
        <w:r>
          <w:tab/>
          <w:t>Section 153 amended</w:t>
        </w:r>
        <w:bookmarkEnd w:id="818"/>
        <w:bookmarkEnd w:id="819"/>
      </w:ins>
    </w:p>
    <w:p>
      <w:pPr>
        <w:pStyle w:val="nzSubsection"/>
        <w:rPr>
          <w:ins w:id="821" w:author="svcMRProcess" w:date="2018-09-08T22:43:00Z"/>
        </w:rPr>
      </w:pPr>
      <w:ins w:id="822" w:author="svcMRProcess" w:date="2018-09-08T22:43:00Z">
        <w:r>
          <w:tab/>
          <w:t>(1)</w:t>
        </w:r>
        <w:r>
          <w:tab/>
          <w:t>In section 153:</w:t>
        </w:r>
      </w:ins>
    </w:p>
    <w:p>
      <w:pPr>
        <w:pStyle w:val="nzIndenta"/>
        <w:rPr>
          <w:ins w:id="823" w:author="svcMRProcess" w:date="2018-09-08T22:43:00Z"/>
        </w:rPr>
      </w:pPr>
      <w:ins w:id="824" w:author="svcMRProcess" w:date="2018-09-08T22:43:00Z">
        <w:r>
          <w:tab/>
          <w:t>(a)</w:t>
        </w:r>
        <w:r>
          <w:tab/>
          <w:t>delete “The” and insert:</w:t>
        </w:r>
      </w:ins>
    </w:p>
    <w:p>
      <w:pPr>
        <w:pStyle w:val="BlankOpen"/>
        <w:rPr>
          <w:ins w:id="825" w:author="svcMRProcess" w:date="2018-09-08T22:43:00Z"/>
        </w:rPr>
      </w:pPr>
    </w:p>
    <w:p>
      <w:pPr>
        <w:pStyle w:val="nzSubsection"/>
        <w:rPr>
          <w:ins w:id="826" w:author="svcMRProcess" w:date="2018-09-08T22:43:00Z"/>
        </w:rPr>
      </w:pPr>
      <w:ins w:id="827" w:author="svcMRProcess" w:date="2018-09-08T22:43:00Z">
        <w:r>
          <w:tab/>
          <w:t>(1)</w:t>
        </w:r>
        <w:r>
          <w:tab/>
          <w:t>The</w:t>
        </w:r>
      </w:ins>
    </w:p>
    <w:p>
      <w:pPr>
        <w:pStyle w:val="BlankClose"/>
        <w:rPr>
          <w:ins w:id="828" w:author="svcMRProcess" w:date="2018-09-08T22:43:00Z"/>
        </w:rPr>
      </w:pPr>
    </w:p>
    <w:p>
      <w:pPr>
        <w:pStyle w:val="nzIndenta"/>
        <w:rPr>
          <w:ins w:id="829" w:author="svcMRProcess" w:date="2018-09-08T22:43:00Z"/>
        </w:rPr>
      </w:pPr>
      <w:ins w:id="830" w:author="svcMRProcess" w:date="2018-09-08T22:43:00Z">
        <w:r>
          <w:tab/>
          <w:t>(b)</w:t>
        </w:r>
        <w:r>
          <w:tab/>
          <w:t>delete “but the Minister cannot give a direction in relation to a particular person.” and insert:</w:t>
        </w:r>
      </w:ins>
    </w:p>
    <w:p>
      <w:pPr>
        <w:pStyle w:val="BlankOpen"/>
        <w:rPr>
          <w:ins w:id="831" w:author="svcMRProcess" w:date="2018-09-08T22:43:00Z"/>
        </w:rPr>
      </w:pPr>
    </w:p>
    <w:p>
      <w:pPr>
        <w:pStyle w:val="nzIndenta"/>
        <w:rPr>
          <w:ins w:id="832" w:author="svcMRProcess" w:date="2018-09-08T22:43:00Z"/>
        </w:rPr>
      </w:pPr>
      <w:ins w:id="833" w:author="svcMRProcess" w:date="2018-09-08T22:43:00Z">
        <w:r>
          <w:tab/>
        </w:r>
        <w:r>
          <w:tab/>
          <w:t>and the chief executive officer is to give effect to any such direction.</w:t>
        </w:r>
      </w:ins>
    </w:p>
    <w:p>
      <w:pPr>
        <w:pStyle w:val="BlankClose"/>
        <w:rPr>
          <w:ins w:id="834" w:author="svcMRProcess" w:date="2018-09-08T22:43:00Z"/>
        </w:rPr>
      </w:pPr>
    </w:p>
    <w:p>
      <w:pPr>
        <w:pStyle w:val="nzSubsection"/>
        <w:rPr>
          <w:ins w:id="835" w:author="svcMRProcess" w:date="2018-09-08T22:43:00Z"/>
        </w:rPr>
      </w:pPr>
      <w:ins w:id="836" w:author="svcMRProcess" w:date="2018-09-08T22:43:00Z">
        <w:r>
          <w:tab/>
          <w:t>(2)</w:t>
        </w:r>
        <w:r>
          <w:tab/>
          <w:t>At the end of section 153 insert:</w:t>
        </w:r>
      </w:ins>
    </w:p>
    <w:p>
      <w:pPr>
        <w:pStyle w:val="BlankOpen"/>
        <w:rPr>
          <w:ins w:id="837" w:author="svcMRProcess" w:date="2018-09-08T22:43:00Z"/>
        </w:rPr>
      </w:pPr>
    </w:p>
    <w:p>
      <w:pPr>
        <w:pStyle w:val="nzSubsection"/>
        <w:rPr>
          <w:ins w:id="838" w:author="svcMRProcess" w:date="2018-09-08T22:43:00Z"/>
        </w:rPr>
      </w:pPr>
      <w:ins w:id="839" w:author="svcMRProcess" w:date="2018-09-08T22:43:00Z">
        <w:r>
          <w:tab/>
          <w:t>(2)</w:t>
        </w:r>
        <w:r>
          <w:tab/>
          <w:t xml:space="preserve">The Minister must not under subsection (1) give a direction with respect to the performance of the chief executive officer’s functions — </w:t>
        </w:r>
      </w:ins>
    </w:p>
    <w:p>
      <w:pPr>
        <w:pStyle w:val="nzIndenta"/>
        <w:rPr>
          <w:ins w:id="840" w:author="svcMRProcess" w:date="2018-09-08T22:43:00Z"/>
        </w:rPr>
      </w:pPr>
      <w:ins w:id="841" w:author="svcMRProcess" w:date="2018-09-08T22:43:00Z">
        <w:r>
          <w:tab/>
          <w:t>(a)</w:t>
        </w:r>
        <w:r>
          <w:tab/>
          <w:t>under Division 3B; or</w:t>
        </w:r>
      </w:ins>
    </w:p>
    <w:p>
      <w:pPr>
        <w:pStyle w:val="nzIndenta"/>
        <w:rPr>
          <w:ins w:id="842" w:author="svcMRProcess" w:date="2018-09-08T22:43:00Z"/>
        </w:rPr>
      </w:pPr>
      <w:ins w:id="843" w:author="svcMRProcess" w:date="2018-09-08T22:43:00Z">
        <w:r>
          <w:tab/>
          <w:t>(b)</w:t>
        </w:r>
        <w:r>
          <w:tab/>
          <w:t>in respect of a particular person, governing body or school.</w:t>
        </w:r>
      </w:ins>
    </w:p>
    <w:p>
      <w:pPr>
        <w:pStyle w:val="nzSubsection"/>
        <w:rPr>
          <w:ins w:id="844" w:author="svcMRProcess" w:date="2018-09-08T22:43:00Z"/>
        </w:rPr>
      </w:pPr>
      <w:ins w:id="845" w:author="svcMRProcess" w:date="2018-09-08T22:43:00Z">
        <w:r>
          <w:tab/>
          <w:t>(3)</w:t>
        </w:r>
        <w:r>
          <w:tab/>
          <w:t xml:space="preserve">A copy of a direction given under subsection (1) must — </w:t>
        </w:r>
      </w:ins>
    </w:p>
    <w:p>
      <w:pPr>
        <w:pStyle w:val="nzIndenta"/>
        <w:rPr>
          <w:ins w:id="846" w:author="svcMRProcess" w:date="2018-09-08T22:43:00Z"/>
        </w:rPr>
      </w:pPr>
      <w:ins w:id="847" w:author="svcMRProcess" w:date="2018-09-08T22:43:00Z">
        <w:r>
          <w:tab/>
          <w:t>(a)</w:t>
        </w:r>
        <w:r>
          <w:tab/>
          <w:t>within 14 days after the direction is given, be laid before each House of Parliament or dealt with under subsection (4); and</w:t>
        </w:r>
      </w:ins>
    </w:p>
    <w:p>
      <w:pPr>
        <w:pStyle w:val="nzIndenta"/>
        <w:rPr>
          <w:ins w:id="848" w:author="svcMRProcess" w:date="2018-09-08T22:43:00Z"/>
        </w:rPr>
      </w:pPr>
      <w:ins w:id="849" w:author="svcMRProcess" w:date="2018-09-08T22:43:00Z">
        <w:r>
          <w:tab/>
          <w:t>(b)</w:t>
        </w:r>
        <w:r>
          <w:tab/>
          <w:t xml:space="preserve">be included in the annual report of the department submitted under the </w:t>
        </w:r>
        <w:r>
          <w:rPr>
            <w:i/>
          </w:rPr>
          <w:t>Financial Management Act 2006</w:t>
        </w:r>
        <w:r>
          <w:t xml:space="preserve"> Part 5.</w:t>
        </w:r>
      </w:ins>
    </w:p>
    <w:p>
      <w:pPr>
        <w:pStyle w:val="nzSubsection"/>
        <w:rPr>
          <w:ins w:id="850" w:author="svcMRProcess" w:date="2018-09-08T22:43:00Z"/>
        </w:rPr>
      </w:pPr>
      <w:ins w:id="851" w:author="svcMRProcess" w:date="2018-09-08T22:43:00Z">
        <w:r>
          <w:tab/>
          <w:t>(4)</w:t>
        </w:r>
        <w:r>
          <w:tab/>
          <w:t xml:space="preserve">The Minister must transmit a copy of the direction to the Clerk of a House of Parliament if — </w:t>
        </w:r>
      </w:ins>
    </w:p>
    <w:p>
      <w:pPr>
        <w:pStyle w:val="nzIndenta"/>
        <w:rPr>
          <w:ins w:id="852" w:author="svcMRProcess" w:date="2018-09-08T22:43:00Z"/>
        </w:rPr>
      </w:pPr>
      <w:ins w:id="853" w:author="svcMRProcess" w:date="2018-09-08T22:43:00Z">
        <w:r>
          <w:tab/>
          <w:t>(a)</w:t>
        </w:r>
        <w:r>
          <w:tab/>
          <w:t>at the commencement of the period referred to in subsection (3)(a) the House is not sitting; and</w:t>
        </w:r>
      </w:ins>
    </w:p>
    <w:p>
      <w:pPr>
        <w:pStyle w:val="nzIndenta"/>
        <w:rPr>
          <w:ins w:id="854" w:author="svcMRProcess" w:date="2018-09-08T22:43:00Z"/>
        </w:rPr>
      </w:pPr>
      <w:ins w:id="855" w:author="svcMRProcess" w:date="2018-09-08T22:43:00Z">
        <w:r>
          <w:tab/>
          <w:t>(b)</w:t>
        </w:r>
        <w:r>
          <w:tab/>
          <w:t>the Minister is of the opinion that the House will not sit during that period.</w:t>
        </w:r>
      </w:ins>
    </w:p>
    <w:p>
      <w:pPr>
        <w:pStyle w:val="nzSubsection"/>
        <w:rPr>
          <w:ins w:id="856" w:author="svcMRProcess" w:date="2018-09-08T22:43:00Z"/>
        </w:rPr>
      </w:pPr>
      <w:ins w:id="857" w:author="svcMRProcess" w:date="2018-09-08T22:43:00Z">
        <w:r>
          <w:tab/>
          <w:t>(5)</w:t>
        </w:r>
        <w:r>
          <w:tab/>
          <w:t>A copy of a direction transmitted to the Clerk of a House is to be regarded as having been laid before that House.</w:t>
        </w:r>
      </w:ins>
    </w:p>
    <w:p>
      <w:pPr>
        <w:pStyle w:val="nzSubsection"/>
        <w:rPr>
          <w:ins w:id="858" w:author="svcMRProcess" w:date="2018-09-08T22:43:00Z"/>
        </w:rPr>
      </w:pPr>
      <w:ins w:id="859" w:author="svcMRProcess" w:date="2018-09-08T22:43:00Z">
        <w:r>
          <w:tab/>
          <w:t>(6)</w:t>
        </w:r>
        <w:r>
          <w:tab/>
          <w:t>The laying of a copy of a direction that is regarded as having occurred under subsection (5) is to be recorded in the Minutes, or Votes and Proceedings, of the House on the first sitting day of the House after the receipt of the copy by the Clerk.</w:t>
        </w:r>
      </w:ins>
    </w:p>
    <w:p>
      <w:pPr>
        <w:pStyle w:val="BlankClose"/>
        <w:rPr>
          <w:ins w:id="860" w:author="svcMRProcess" w:date="2018-09-08T22:43:00Z"/>
        </w:rPr>
      </w:pPr>
    </w:p>
    <w:p>
      <w:pPr>
        <w:pStyle w:val="nzHeading5"/>
        <w:rPr>
          <w:ins w:id="861" w:author="svcMRProcess" w:date="2018-09-08T22:43:00Z"/>
        </w:rPr>
      </w:pPr>
      <w:bookmarkStart w:id="862" w:name="_Toc404924099"/>
      <w:bookmarkStart w:id="863" w:name="_Toc404933024"/>
      <w:ins w:id="864" w:author="svcMRProcess" w:date="2018-09-08T22:43:00Z">
        <w:r>
          <w:rPr>
            <w:rStyle w:val="CharSectno"/>
          </w:rPr>
          <w:t>6</w:t>
        </w:r>
        <w:r>
          <w:t>.</w:t>
        </w:r>
        <w:r>
          <w:tab/>
          <w:t>Part 4 Division 2 heading replaced</w:t>
        </w:r>
        <w:bookmarkEnd w:id="862"/>
        <w:bookmarkEnd w:id="863"/>
      </w:ins>
    </w:p>
    <w:p>
      <w:pPr>
        <w:pStyle w:val="nzSubsection"/>
        <w:rPr>
          <w:ins w:id="865" w:author="svcMRProcess" w:date="2018-09-08T22:43:00Z"/>
        </w:rPr>
      </w:pPr>
      <w:ins w:id="866" w:author="svcMRProcess" w:date="2018-09-08T22:43:00Z">
        <w:r>
          <w:tab/>
        </w:r>
        <w:r>
          <w:tab/>
          <w:t>Delete the heading to Part 4 Division 2 and insert:</w:t>
        </w:r>
      </w:ins>
    </w:p>
    <w:p>
      <w:pPr>
        <w:pStyle w:val="BlankOpen"/>
        <w:rPr>
          <w:ins w:id="867" w:author="svcMRProcess" w:date="2018-09-08T22:43:00Z"/>
        </w:rPr>
      </w:pPr>
    </w:p>
    <w:p>
      <w:pPr>
        <w:pStyle w:val="nzHeading3"/>
        <w:rPr>
          <w:ins w:id="868" w:author="svcMRProcess" w:date="2018-09-08T22:43:00Z"/>
        </w:rPr>
      </w:pPr>
      <w:bookmarkStart w:id="869" w:name="_Toc398015845"/>
      <w:bookmarkStart w:id="870" w:name="_Toc398016260"/>
      <w:bookmarkStart w:id="871" w:name="_Toc398016641"/>
      <w:bookmarkStart w:id="872" w:name="_Toc398018993"/>
      <w:bookmarkStart w:id="873" w:name="_Toc398019691"/>
      <w:bookmarkStart w:id="874" w:name="_Toc398019887"/>
      <w:bookmarkStart w:id="875" w:name="_Toc398034412"/>
      <w:bookmarkStart w:id="876" w:name="_Toc398284209"/>
      <w:bookmarkStart w:id="877" w:name="_Toc398288354"/>
      <w:bookmarkStart w:id="878" w:name="_Toc404924100"/>
      <w:bookmarkStart w:id="879" w:name="_Toc404933025"/>
      <w:ins w:id="880" w:author="svcMRProcess" w:date="2018-09-08T22:43:00Z">
        <w:r>
          <w:t>Division 2 — Offences</w:t>
        </w:r>
        <w:bookmarkEnd w:id="869"/>
        <w:bookmarkEnd w:id="870"/>
        <w:bookmarkEnd w:id="871"/>
        <w:bookmarkEnd w:id="872"/>
        <w:bookmarkEnd w:id="873"/>
        <w:bookmarkEnd w:id="874"/>
        <w:bookmarkEnd w:id="875"/>
        <w:bookmarkEnd w:id="876"/>
        <w:bookmarkEnd w:id="877"/>
        <w:bookmarkEnd w:id="878"/>
        <w:bookmarkEnd w:id="879"/>
      </w:ins>
    </w:p>
    <w:p>
      <w:pPr>
        <w:pStyle w:val="BlankClose"/>
        <w:rPr>
          <w:ins w:id="881" w:author="svcMRProcess" w:date="2018-09-08T22:43:00Z"/>
        </w:rPr>
      </w:pPr>
    </w:p>
    <w:p>
      <w:pPr>
        <w:pStyle w:val="nzHeading5"/>
        <w:rPr>
          <w:ins w:id="882" w:author="svcMRProcess" w:date="2018-09-08T22:43:00Z"/>
        </w:rPr>
      </w:pPr>
      <w:bookmarkStart w:id="883" w:name="_Toc404924101"/>
      <w:bookmarkStart w:id="884" w:name="_Toc404933026"/>
      <w:ins w:id="885" w:author="svcMRProcess" w:date="2018-09-08T22:43:00Z">
        <w:r>
          <w:rPr>
            <w:rStyle w:val="CharSectno"/>
          </w:rPr>
          <w:t>7</w:t>
        </w:r>
        <w:r>
          <w:t>.</w:t>
        </w:r>
        <w:r>
          <w:tab/>
          <w:t>Section 154 amended</w:t>
        </w:r>
        <w:bookmarkEnd w:id="883"/>
        <w:bookmarkEnd w:id="884"/>
      </w:ins>
    </w:p>
    <w:p>
      <w:pPr>
        <w:pStyle w:val="nzSubsection"/>
        <w:rPr>
          <w:ins w:id="886" w:author="svcMRProcess" w:date="2018-09-08T22:43:00Z"/>
        </w:rPr>
      </w:pPr>
      <w:ins w:id="887" w:author="svcMRProcess" w:date="2018-09-08T22:43:00Z">
        <w:r>
          <w:tab/>
          <w:t>(1)</w:t>
        </w:r>
        <w:r>
          <w:tab/>
          <w:t>Delete section 154(1) and insert:</w:t>
        </w:r>
      </w:ins>
    </w:p>
    <w:p>
      <w:pPr>
        <w:pStyle w:val="BlankOpen"/>
        <w:rPr>
          <w:ins w:id="888" w:author="svcMRProcess" w:date="2018-09-08T22:43:00Z"/>
        </w:rPr>
      </w:pPr>
    </w:p>
    <w:p>
      <w:pPr>
        <w:pStyle w:val="nzSubsection"/>
        <w:rPr>
          <w:ins w:id="889" w:author="svcMRProcess" w:date="2018-09-08T22:43:00Z"/>
        </w:rPr>
      </w:pPr>
      <w:ins w:id="890" w:author="svcMRProcess" w:date="2018-09-08T22:43:00Z">
        <w:r>
          <w:tab/>
          <w:t>(1)</w:t>
        </w:r>
        <w:r>
          <w:tab/>
          <w:t>A person must not establish or conduct a school for the education of children unless the school is registered under section 160.</w:t>
        </w:r>
      </w:ins>
    </w:p>
    <w:p>
      <w:pPr>
        <w:pStyle w:val="nzPenstart"/>
        <w:rPr>
          <w:ins w:id="891" w:author="svcMRProcess" w:date="2018-09-08T22:43:00Z"/>
        </w:rPr>
      </w:pPr>
      <w:ins w:id="892" w:author="svcMRProcess" w:date="2018-09-08T22:43:00Z">
        <w:r>
          <w:tab/>
          <w:t>Penalty: a fine of $10 000 and a daily penalty of $200.</w:t>
        </w:r>
      </w:ins>
    </w:p>
    <w:p>
      <w:pPr>
        <w:pStyle w:val="BlankClose"/>
        <w:rPr>
          <w:ins w:id="893" w:author="svcMRProcess" w:date="2018-09-08T22:43:00Z"/>
        </w:rPr>
      </w:pPr>
    </w:p>
    <w:p>
      <w:pPr>
        <w:pStyle w:val="nzSubsection"/>
        <w:rPr>
          <w:ins w:id="894" w:author="svcMRProcess" w:date="2018-09-08T22:43:00Z"/>
        </w:rPr>
      </w:pPr>
      <w:ins w:id="895" w:author="svcMRProcess" w:date="2018-09-08T22:43:00Z">
        <w:r>
          <w:tab/>
          <w:t>(2)</w:t>
        </w:r>
        <w:r>
          <w:tab/>
          <w:t>In section 154(2):</w:t>
        </w:r>
      </w:ins>
    </w:p>
    <w:p>
      <w:pPr>
        <w:pStyle w:val="nzIndenta"/>
        <w:rPr>
          <w:ins w:id="896" w:author="svcMRProcess" w:date="2018-09-08T22:43:00Z"/>
        </w:rPr>
      </w:pPr>
      <w:ins w:id="897" w:author="svcMRProcess" w:date="2018-09-08T22:43:00Z">
        <w:r>
          <w:tab/>
          <w:t>(a)</w:t>
        </w:r>
        <w:r>
          <w:tab/>
          <w:t>delete “Subsection (1) does not apply to —” and insert:</w:t>
        </w:r>
      </w:ins>
    </w:p>
    <w:p>
      <w:pPr>
        <w:pStyle w:val="BlankOpen"/>
        <w:rPr>
          <w:ins w:id="898" w:author="svcMRProcess" w:date="2018-09-08T22:43:00Z"/>
        </w:rPr>
      </w:pPr>
    </w:p>
    <w:p>
      <w:pPr>
        <w:pStyle w:val="nzSubsection"/>
        <w:rPr>
          <w:ins w:id="899" w:author="svcMRProcess" w:date="2018-09-08T22:43:00Z"/>
        </w:rPr>
      </w:pPr>
      <w:ins w:id="900" w:author="svcMRProcess" w:date="2018-09-08T22:43:00Z">
        <w:r>
          <w:tab/>
        </w:r>
        <w:r>
          <w:tab/>
          <w:t xml:space="preserve">In subsection (1) — </w:t>
        </w:r>
      </w:ins>
    </w:p>
    <w:p>
      <w:pPr>
        <w:pStyle w:val="nzDefstart"/>
        <w:rPr>
          <w:ins w:id="901" w:author="svcMRProcess" w:date="2018-09-08T22:43:00Z"/>
        </w:rPr>
      </w:pPr>
      <w:ins w:id="902" w:author="svcMRProcess" w:date="2018-09-08T22:43:00Z">
        <w:r>
          <w:tab/>
        </w:r>
        <w:r>
          <w:rPr>
            <w:rStyle w:val="CharDefText"/>
          </w:rPr>
          <w:t>school</w:t>
        </w:r>
        <w:r>
          <w:t xml:space="preserve"> does not include — </w:t>
        </w:r>
      </w:ins>
    </w:p>
    <w:p>
      <w:pPr>
        <w:pStyle w:val="BlankClose"/>
        <w:rPr>
          <w:ins w:id="903" w:author="svcMRProcess" w:date="2018-09-08T22:43:00Z"/>
        </w:rPr>
      </w:pPr>
    </w:p>
    <w:p>
      <w:pPr>
        <w:pStyle w:val="nzIndenta"/>
        <w:rPr>
          <w:ins w:id="904" w:author="svcMRProcess" w:date="2018-09-08T22:43:00Z"/>
        </w:rPr>
      </w:pPr>
      <w:ins w:id="905" w:author="svcMRProcess" w:date="2018-09-08T22:43:00Z">
        <w:r>
          <w:tab/>
          <w:t>(b)</w:t>
        </w:r>
        <w:r>
          <w:tab/>
          <w:t>after paragraph (b) insert:</w:t>
        </w:r>
      </w:ins>
    </w:p>
    <w:p>
      <w:pPr>
        <w:pStyle w:val="BlankOpen"/>
        <w:rPr>
          <w:ins w:id="906" w:author="svcMRProcess" w:date="2018-09-08T22:43:00Z"/>
        </w:rPr>
      </w:pPr>
    </w:p>
    <w:p>
      <w:pPr>
        <w:pStyle w:val="nzIndenta"/>
        <w:rPr>
          <w:ins w:id="907" w:author="svcMRProcess" w:date="2018-09-08T22:43:00Z"/>
        </w:rPr>
      </w:pPr>
      <w:ins w:id="908" w:author="svcMRProcess" w:date="2018-09-08T22:43:00Z">
        <w:r>
          <w:tab/>
          <w:t>(ca)</w:t>
        </w:r>
        <w:r>
          <w:tab/>
          <w:t xml:space="preserve">a child care service as defined in the </w:t>
        </w:r>
        <w:r>
          <w:rPr>
            <w:i/>
          </w:rPr>
          <w:t>Child Care Services Act 2007</w:t>
        </w:r>
        <w:r>
          <w:t xml:space="preserve"> section 4; or</w:t>
        </w:r>
      </w:ins>
    </w:p>
    <w:p>
      <w:pPr>
        <w:pStyle w:val="nzIndenta"/>
        <w:rPr>
          <w:ins w:id="909" w:author="svcMRProcess" w:date="2018-09-08T22:43:00Z"/>
        </w:rPr>
      </w:pPr>
      <w:ins w:id="910" w:author="svcMRProcess" w:date="2018-09-08T22:43:00Z">
        <w:r>
          <w:tab/>
          <w:t>(cb)</w:t>
        </w:r>
        <w:r>
          <w:tab/>
          <w:t xml:space="preserve">an education and care service as defined in the </w:t>
        </w:r>
        <w:r>
          <w:rPr>
            <w:i/>
          </w:rPr>
          <w:t>Education and Care Services National Law (Western Australia)</w:t>
        </w:r>
        <w:r>
          <w:t xml:space="preserve"> section 5(1); or</w:t>
        </w:r>
      </w:ins>
    </w:p>
    <w:p>
      <w:pPr>
        <w:pStyle w:val="BlankClose"/>
        <w:rPr>
          <w:ins w:id="911" w:author="svcMRProcess" w:date="2018-09-08T22:43:00Z"/>
        </w:rPr>
      </w:pPr>
    </w:p>
    <w:p>
      <w:pPr>
        <w:pStyle w:val="nzIndenta"/>
        <w:rPr>
          <w:ins w:id="912" w:author="svcMRProcess" w:date="2018-09-08T22:43:00Z"/>
        </w:rPr>
      </w:pPr>
      <w:ins w:id="913" w:author="svcMRProcess" w:date="2018-09-08T22:43:00Z">
        <w:r>
          <w:tab/>
          <w:t>(c)</w:t>
        </w:r>
        <w:r>
          <w:tab/>
          <w:t>in paragraph (c) delete “that provides an educational programme”.</w:t>
        </w:r>
      </w:ins>
    </w:p>
    <w:p>
      <w:pPr>
        <w:pStyle w:val="nzSubsection"/>
        <w:rPr>
          <w:ins w:id="914" w:author="svcMRProcess" w:date="2018-09-08T22:43:00Z"/>
        </w:rPr>
      </w:pPr>
      <w:ins w:id="915" w:author="svcMRProcess" w:date="2018-09-08T22:43:00Z">
        <w:r>
          <w:tab/>
          <w:t>(3)</w:t>
        </w:r>
        <w:r>
          <w:tab/>
          <w:t>Delete section 154(3).</w:t>
        </w:r>
      </w:ins>
    </w:p>
    <w:p>
      <w:pPr>
        <w:pStyle w:val="nzNotesPerm"/>
        <w:rPr>
          <w:ins w:id="916" w:author="svcMRProcess" w:date="2018-09-08T22:43:00Z"/>
        </w:rPr>
      </w:pPr>
      <w:ins w:id="917" w:author="svcMRProcess" w:date="2018-09-08T22:43:00Z">
        <w:r>
          <w:tab/>
          <w:t>Note:</w:t>
        </w:r>
        <w:r>
          <w:tab/>
          <w:t>The heading to amended section 154 is to read:</w:t>
        </w:r>
      </w:ins>
    </w:p>
    <w:p>
      <w:pPr>
        <w:pStyle w:val="nzNotesPerm"/>
        <w:rPr>
          <w:ins w:id="918" w:author="svcMRProcess" w:date="2018-09-08T22:43:00Z"/>
          <w:b/>
        </w:rPr>
      </w:pPr>
      <w:ins w:id="919" w:author="svcMRProcess" w:date="2018-09-08T22:43:00Z">
        <w:r>
          <w:tab/>
        </w:r>
        <w:r>
          <w:tab/>
        </w:r>
        <w:r>
          <w:rPr>
            <w:b/>
          </w:rPr>
          <w:t>Establishing or conducting an unregistered school</w:t>
        </w:r>
      </w:ins>
    </w:p>
    <w:p>
      <w:pPr>
        <w:pStyle w:val="nzHeading5"/>
        <w:rPr>
          <w:ins w:id="920" w:author="svcMRProcess" w:date="2018-09-08T22:43:00Z"/>
        </w:rPr>
      </w:pPr>
      <w:bookmarkStart w:id="921" w:name="_Toc404924102"/>
      <w:bookmarkStart w:id="922" w:name="_Toc404933027"/>
      <w:ins w:id="923" w:author="svcMRProcess" w:date="2018-09-08T22:43:00Z">
        <w:r>
          <w:rPr>
            <w:rStyle w:val="CharSectno"/>
          </w:rPr>
          <w:t>8</w:t>
        </w:r>
        <w:r>
          <w:t>.</w:t>
        </w:r>
        <w:r>
          <w:tab/>
          <w:t>Sections 155 to 162 replaced</w:t>
        </w:r>
        <w:bookmarkEnd w:id="921"/>
        <w:bookmarkEnd w:id="922"/>
      </w:ins>
    </w:p>
    <w:p>
      <w:pPr>
        <w:pStyle w:val="nzSubsection"/>
        <w:rPr>
          <w:ins w:id="924" w:author="svcMRProcess" w:date="2018-09-08T22:43:00Z"/>
        </w:rPr>
      </w:pPr>
      <w:ins w:id="925" w:author="svcMRProcess" w:date="2018-09-08T22:43:00Z">
        <w:r>
          <w:tab/>
        </w:r>
        <w:r>
          <w:tab/>
          <w:t>Delete sections 155 to 162 and insert:</w:t>
        </w:r>
      </w:ins>
    </w:p>
    <w:p>
      <w:pPr>
        <w:pStyle w:val="BlankOpen"/>
        <w:rPr>
          <w:ins w:id="926" w:author="svcMRProcess" w:date="2018-09-08T22:43:00Z"/>
        </w:rPr>
      </w:pPr>
    </w:p>
    <w:p>
      <w:pPr>
        <w:pStyle w:val="nzHeading5"/>
        <w:rPr>
          <w:ins w:id="927" w:author="svcMRProcess" w:date="2018-09-08T22:43:00Z"/>
        </w:rPr>
      </w:pPr>
      <w:bookmarkStart w:id="928" w:name="_Toc404924103"/>
      <w:bookmarkStart w:id="929" w:name="_Toc404933028"/>
      <w:ins w:id="930" w:author="svcMRProcess" w:date="2018-09-08T22:43:00Z">
        <w:r>
          <w:t>155.</w:t>
        </w:r>
        <w:r>
          <w:tab/>
          <w:t>Making false representations</w:t>
        </w:r>
        <w:bookmarkEnd w:id="928"/>
        <w:bookmarkEnd w:id="929"/>
      </w:ins>
    </w:p>
    <w:p>
      <w:pPr>
        <w:pStyle w:val="nzSubsection"/>
        <w:rPr>
          <w:ins w:id="931" w:author="svcMRProcess" w:date="2018-09-08T22:43:00Z"/>
        </w:rPr>
      </w:pPr>
      <w:ins w:id="932" w:author="svcMRProcess" w:date="2018-09-08T22:43:00Z">
        <w:r>
          <w:tab/>
        </w:r>
        <w:r>
          <w:tab/>
          <w:t xml:space="preserve">A person must not falsely represent that — </w:t>
        </w:r>
      </w:ins>
    </w:p>
    <w:p>
      <w:pPr>
        <w:pStyle w:val="nzIndenta"/>
        <w:rPr>
          <w:ins w:id="933" w:author="svcMRProcess" w:date="2018-09-08T22:43:00Z"/>
        </w:rPr>
      </w:pPr>
      <w:ins w:id="934" w:author="svcMRProcess" w:date="2018-09-08T22:43:00Z">
        <w:r>
          <w:tab/>
          <w:t>(a)</w:t>
        </w:r>
        <w:r>
          <w:tab/>
          <w:t>an establishment is registered under section 160; or</w:t>
        </w:r>
      </w:ins>
    </w:p>
    <w:p>
      <w:pPr>
        <w:pStyle w:val="nzIndenta"/>
        <w:rPr>
          <w:ins w:id="935" w:author="svcMRProcess" w:date="2018-09-08T22:43:00Z"/>
        </w:rPr>
      </w:pPr>
      <w:ins w:id="936" w:author="svcMRProcess" w:date="2018-09-08T22:43:00Z">
        <w:r>
          <w:tab/>
          <w:t>(b)</w:t>
        </w:r>
        <w:r>
          <w:tab/>
          <w:t>enrolment in an establishment satisfies the requirements of section 9(1); or</w:t>
        </w:r>
      </w:ins>
    </w:p>
    <w:p>
      <w:pPr>
        <w:pStyle w:val="nzIndenta"/>
        <w:rPr>
          <w:ins w:id="937" w:author="svcMRProcess" w:date="2018-09-08T22:43:00Z"/>
        </w:rPr>
      </w:pPr>
      <w:ins w:id="938" w:author="svcMRProcess" w:date="2018-09-08T22:43:00Z">
        <w:r>
          <w:tab/>
          <w:t>(c)</w:t>
        </w:r>
        <w:r>
          <w:tab/>
          <w:t>an advance determination is in force in relation to an establishment.</w:t>
        </w:r>
      </w:ins>
    </w:p>
    <w:p>
      <w:pPr>
        <w:pStyle w:val="nzPenstart"/>
        <w:rPr>
          <w:ins w:id="939" w:author="svcMRProcess" w:date="2018-09-08T22:43:00Z"/>
        </w:rPr>
      </w:pPr>
      <w:ins w:id="940" w:author="svcMRProcess" w:date="2018-09-08T22:43:00Z">
        <w:r>
          <w:tab/>
          <w:t>Penalty: a fine of $10 000.</w:t>
        </w:r>
      </w:ins>
    </w:p>
    <w:p>
      <w:pPr>
        <w:pStyle w:val="nzHeading5"/>
        <w:rPr>
          <w:ins w:id="941" w:author="svcMRProcess" w:date="2018-09-08T22:43:00Z"/>
        </w:rPr>
      </w:pPr>
      <w:bookmarkStart w:id="942" w:name="_Toc404924104"/>
      <w:bookmarkStart w:id="943" w:name="_Toc404933029"/>
      <w:ins w:id="944" w:author="svcMRProcess" w:date="2018-09-08T22:43:00Z">
        <w:r>
          <w:t>156A.</w:t>
        </w:r>
        <w:r>
          <w:tab/>
          <w:t>Schools to be conducted in accordance with registered information</w:t>
        </w:r>
        <w:bookmarkEnd w:id="942"/>
        <w:bookmarkEnd w:id="943"/>
      </w:ins>
    </w:p>
    <w:p>
      <w:pPr>
        <w:pStyle w:val="nzSubsection"/>
        <w:rPr>
          <w:ins w:id="945" w:author="svcMRProcess" w:date="2018-09-08T22:43:00Z"/>
        </w:rPr>
      </w:pPr>
      <w:ins w:id="946" w:author="svcMRProcess" w:date="2018-09-08T22:43:00Z">
        <w:r>
          <w:tab/>
        </w:r>
        <w:r>
          <w:tab/>
          <w:t xml:space="preserve">The governing body of a registered school must ensure that the school — </w:t>
        </w:r>
      </w:ins>
    </w:p>
    <w:p>
      <w:pPr>
        <w:pStyle w:val="nzIndenta"/>
        <w:rPr>
          <w:ins w:id="947" w:author="svcMRProcess" w:date="2018-09-08T22:43:00Z"/>
        </w:rPr>
      </w:pPr>
      <w:ins w:id="948" w:author="svcMRProcess" w:date="2018-09-08T22:43:00Z">
        <w:r>
          <w:tab/>
          <w:t>(a)</w:t>
        </w:r>
        <w:r>
          <w:tab/>
          <w:t>is not conducted under a name other than the name recorded in the register in respect of the school; and</w:t>
        </w:r>
      </w:ins>
    </w:p>
    <w:p>
      <w:pPr>
        <w:pStyle w:val="nzIndenta"/>
        <w:rPr>
          <w:ins w:id="949" w:author="svcMRProcess" w:date="2018-09-08T22:43:00Z"/>
        </w:rPr>
      </w:pPr>
      <w:ins w:id="950" w:author="svcMRProcess" w:date="2018-09-08T22:43:00Z">
        <w:r>
          <w:tab/>
          <w:t>(b)</w:t>
        </w:r>
        <w:r>
          <w:tab/>
          <w:t>is not conducted from any place other than the school premises recorded in the register in respect of the school; and</w:t>
        </w:r>
      </w:ins>
    </w:p>
    <w:p>
      <w:pPr>
        <w:pStyle w:val="nzIndenta"/>
        <w:rPr>
          <w:ins w:id="951" w:author="svcMRProcess" w:date="2018-09-08T22:43:00Z"/>
        </w:rPr>
      </w:pPr>
      <w:ins w:id="952" w:author="svcMRProcess" w:date="2018-09-08T22:43:00Z">
        <w:r>
          <w:tab/>
          <w:t>(c)</w:t>
        </w:r>
        <w:r>
          <w:tab/>
          <w:t>does not provide a year level of education other than a year level of education recorded in the register in respect of the school; and</w:t>
        </w:r>
      </w:ins>
    </w:p>
    <w:p>
      <w:pPr>
        <w:pStyle w:val="nzIndenta"/>
        <w:rPr>
          <w:ins w:id="953" w:author="svcMRProcess" w:date="2018-09-08T22:43:00Z"/>
        </w:rPr>
      </w:pPr>
      <w:ins w:id="954" w:author="svcMRProcess" w:date="2018-09-08T22:43:00Z">
        <w:r>
          <w:tab/>
          <w:t>(d)</w:t>
        </w:r>
        <w:r>
          <w:tab/>
          <w:t>does not provide a curriculum other than a curriculum recorded in the register in respect of the school.</w:t>
        </w:r>
      </w:ins>
    </w:p>
    <w:p>
      <w:pPr>
        <w:pStyle w:val="nzPenstart"/>
        <w:rPr>
          <w:ins w:id="955" w:author="svcMRProcess" w:date="2018-09-08T22:43:00Z"/>
        </w:rPr>
      </w:pPr>
      <w:ins w:id="956" w:author="svcMRProcess" w:date="2018-09-08T22:43:00Z">
        <w:r>
          <w:tab/>
          <w:t>Penalty: a fine of $10 000 and a daily penalty of $100.</w:t>
        </w:r>
      </w:ins>
    </w:p>
    <w:p>
      <w:pPr>
        <w:pStyle w:val="nzHeading5"/>
        <w:rPr>
          <w:ins w:id="957" w:author="svcMRProcess" w:date="2018-09-08T22:43:00Z"/>
        </w:rPr>
      </w:pPr>
      <w:bookmarkStart w:id="958" w:name="_Toc404924105"/>
      <w:bookmarkStart w:id="959" w:name="_Toc404933030"/>
      <w:ins w:id="960" w:author="svcMRProcess" w:date="2018-09-08T22:43:00Z">
        <w:r>
          <w:t>156B.</w:t>
        </w:r>
        <w:r>
          <w:tab/>
          <w:t>Notice to be given to CEO about changes to governing bodies of schools</w:t>
        </w:r>
        <w:bookmarkEnd w:id="958"/>
        <w:bookmarkEnd w:id="959"/>
      </w:ins>
    </w:p>
    <w:p>
      <w:pPr>
        <w:pStyle w:val="nzSubsection"/>
        <w:rPr>
          <w:ins w:id="961" w:author="svcMRProcess" w:date="2018-09-08T22:43:00Z"/>
        </w:rPr>
      </w:pPr>
      <w:ins w:id="962" w:author="svcMRProcess" w:date="2018-09-08T22:43:00Z">
        <w:r>
          <w:tab/>
          <w:t>(1)</w:t>
        </w:r>
        <w:r>
          <w:tab/>
          <w:t xml:space="preserve">The governing body of a registered school must give written notice, in accordance with subsection (2), to the chief executive officer if — </w:t>
        </w:r>
      </w:ins>
    </w:p>
    <w:p>
      <w:pPr>
        <w:pStyle w:val="nzIndenta"/>
        <w:rPr>
          <w:ins w:id="963" w:author="svcMRProcess" w:date="2018-09-08T22:43:00Z"/>
        </w:rPr>
      </w:pPr>
      <w:ins w:id="964" w:author="svcMRProcess" w:date="2018-09-08T22:43:00Z">
        <w:r>
          <w:tab/>
          <w:t>(a)</w:t>
        </w:r>
        <w:r>
          <w:tab/>
          <w:t>there is a change to the constitution of the governing body, whether by the amendment or substitution of the constitution; or</w:t>
        </w:r>
      </w:ins>
    </w:p>
    <w:p>
      <w:pPr>
        <w:pStyle w:val="nzIndenta"/>
        <w:rPr>
          <w:ins w:id="965" w:author="svcMRProcess" w:date="2018-09-08T22:43:00Z"/>
        </w:rPr>
      </w:pPr>
      <w:ins w:id="966" w:author="svcMRProcess" w:date="2018-09-08T22:43:00Z">
        <w:r>
          <w:tab/>
          <w:t>(b)</w:t>
        </w:r>
        <w:r>
          <w:tab/>
          <w:t>there is a change to the membership of the governing body.</w:t>
        </w:r>
      </w:ins>
    </w:p>
    <w:p>
      <w:pPr>
        <w:pStyle w:val="nzPenstart"/>
        <w:rPr>
          <w:ins w:id="967" w:author="svcMRProcess" w:date="2018-09-08T22:43:00Z"/>
        </w:rPr>
      </w:pPr>
      <w:ins w:id="968" w:author="svcMRProcess" w:date="2018-09-08T22:43:00Z">
        <w:r>
          <w:tab/>
          <w:t>Penalty: a fine of $5 000.</w:t>
        </w:r>
      </w:ins>
    </w:p>
    <w:p>
      <w:pPr>
        <w:pStyle w:val="nzSubsection"/>
        <w:rPr>
          <w:ins w:id="969" w:author="svcMRProcess" w:date="2018-09-08T22:43:00Z"/>
        </w:rPr>
      </w:pPr>
      <w:ins w:id="970" w:author="svcMRProcess" w:date="2018-09-08T22:43:00Z">
        <w:r>
          <w:tab/>
          <w:t>(2)</w:t>
        </w:r>
        <w:r>
          <w:tab/>
          <w:t xml:space="preserve">Notice is to be given no later than 30 days after the change is made and is to be accompanied by — </w:t>
        </w:r>
      </w:ins>
    </w:p>
    <w:p>
      <w:pPr>
        <w:pStyle w:val="nzIndenta"/>
        <w:rPr>
          <w:ins w:id="971" w:author="svcMRProcess" w:date="2018-09-08T22:43:00Z"/>
        </w:rPr>
      </w:pPr>
      <w:ins w:id="972" w:author="svcMRProcess" w:date="2018-09-08T22:43:00Z">
        <w:r>
          <w:tab/>
          <w:t>(a)</w:t>
        </w:r>
        <w:r>
          <w:tab/>
          <w:t>if subsection (1)(a) applies — a copy of the amendment to the constitution or the substituted constitution; and</w:t>
        </w:r>
      </w:ins>
    </w:p>
    <w:p>
      <w:pPr>
        <w:pStyle w:val="nzIndenta"/>
        <w:rPr>
          <w:ins w:id="973" w:author="svcMRProcess" w:date="2018-09-08T22:43:00Z"/>
        </w:rPr>
      </w:pPr>
      <w:ins w:id="974" w:author="svcMRProcess" w:date="2018-09-08T22:43:00Z">
        <w:r>
          <w:tab/>
          <w:t>(b)</w:t>
        </w:r>
        <w:r>
          <w:tab/>
          <w:t>if subsection (1)(b) applies — a list of the names of any new members and of any persons who are no longer members.</w:t>
        </w:r>
      </w:ins>
    </w:p>
    <w:p>
      <w:pPr>
        <w:pStyle w:val="nzHeading5"/>
        <w:rPr>
          <w:ins w:id="975" w:author="svcMRProcess" w:date="2018-09-08T22:43:00Z"/>
        </w:rPr>
      </w:pPr>
      <w:bookmarkStart w:id="976" w:name="_Toc404924106"/>
      <w:bookmarkStart w:id="977" w:name="_Toc404933031"/>
      <w:ins w:id="978" w:author="svcMRProcess" w:date="2018-09-08T22:43:00Z">
        <w:r>
          <w:t>156C.</w:t>
        </w:r>
        <w:r>
          <w:tab/>
          <w:t>Minister or CEO may require information about registered schools</w:t>
        </w:r>
        <w:bookmarkEnd w:id="976"/>
        <w:bookmarkEnd w:id="977"/>
      </w:ins>
    </w:p>
    <w:p>
      <w:pPr>
        <w:pStyle w:val="nzSubsection"/>
        <w:rPr>
          <w:ins w:id="979" w:author="svcMRProcess" w:date="2018-09-08T22:43:00Z"/>
        </w:rPr>
      </w:pPr>
      <w:ins w:id="980" w:author="svcMRProcess" w:date="2018-09-08T22:43:00Z">
        <w:r>
          <w:tab/>
          <w:t>(1)</w:t>
        </w:r>
        <w:r>
          <w:tab/>
          <w:t>The Minister or the chief executive officer may, by notice in writing, require the governing body of a registered school to provide, within the period specified in the notice —</w:t>
        </w:r>
      </w:ins>
    </w:p>
    <w:p>
      <w:pPr>
        <w:pStyle w:val="nzIndenta"/>
        <w:rPr>
          <w:ins w:id="981" w:author="svcMRProcess" w:date="2018-09-08T22:43:00Z"/>
        </w:rPr>
      </w:pPr>
      <w:ins w:id="982" w:author="svcMRProcess" w:date="2018-09-08T22:43:00Z">
        <w:r>
          <w:tab/>
          <w:t>(a)</w:t>
        </w:r>
        <w:r>
          <w:tab/>
          <w:t>statistical, educational and financial information about the school; and</w:t>
        </w:r>
      </w:ins>
    </w:p>
    <w:p>
      <w:pPr>
        <w:pStyle w:val="nzIndenta"/>
        <w:rPr>
          <w:ins w:id="983" w:author="svcMRProcess" w:date="2018-09-08T22:43:00Z"/>
        </w:rPr>
      </w:pPr>
      <w:ins w:id="984" w:author="svcMRProcess" w:date="2018-09-08T22:43:00Z">
        <w:r>
          <w:tab/>
          <w:t>(b)</w:t>
        </w:r>
        <w:r>
          <w:tab/>
          <w:t>any other information about the school relating to any matter referred to in section 159 or 160.</w:t>
        </w:r>
      </w:ins>
    </w:p>
    <w:p>
      <w:pPr>
        <w:pStyle w:val="nzSubsection"/>
        <w:rPr>
          <w:ins w:id="985" w:author="svcMRProcess" w:date="2018-09-08T22:43:00Z"/>
        </w:rPr>
      </w:pPr>
      <w:ins w:id="986" w:author="svcMRProcess" w:date="2018-09-08T22:43:00Z">
        <w:r>
          <w:tab/>
          <w:t>(2)</w:t>
        </w:r>
        <w:r>
          <w:tab/>
          <w:t>The period specified in the notice must not be less than 14 days from receipt of the notice.</w:t>
        </w:r>
      </w:ins>
    </w:p>
    <w:p>
      <w:pPr>
        <w:pStyle w:val="nzSubsection"/>
        <w:rPr>
          <w:ins w:id="987" w:author="svcMRProcess" w:date="2018-09-08T22:43:00Z"/>
        </w:rPr>
      </w:pPr>
      <w:ins w:id="988" w:author="svcMRProcess" w:date="2018-09-08T22:43:00Z">
        <w:r>
          <w:tab/>
          <w:t>(3)</w:t>
        </w:r>
        <w:r>
          <w:tab/>
          <w:t>A governing body must comply with a notice given to it under this section.</w:t>
        </w:r>
      </w:ins>
    </w:p>
    <w:p>
      <w:pPr>
        <w:pStyle w:val="nzPenstart"/>
        <w:rPr>
          <w:ins w:id="989" w:author="svcMRProcess" w:date="2018-09-08T22:43:00Z"/>
        </w:rPr>
      </w:pPr>
      <w:ins w:id="990" w:author="svcMRProcess" w:date="2018-09-08T22:43:00Z">
        <w:r>
          <w:tab/>
          <w:t>Penalty: a fine of $5 000.</w:t>
        </w:r>
      </w:ins>
    </w:p>
    <w:p>
      <w:pPr>
        <w:pStyle w:val="nzHeading3"/>
        <w:rPr>
          <w:ins w:id="991" w:author="svcMRProcess" w:date="2018-09-08T22:43:00Z"/>
        </w:rPr>
      </w:pPr>
      <w:bookmarkStart w:id="992" w:name="_Toc398015852"/>
      <w:bookmarkStart w:id="993" w:name="_Toc398016267"/>
      <w:bookmarkStart w:id="994" w:name="_Toc398016648"/>
      <w:bookmarkStart w:id="995" w:name="_Toc398019000"/>
      <w:bookmarkStart w:id="996" w:name="_Toc398019698"/>
      <w:bookmarkStart w:id="997" w:name="_Toc398019894"/>
      <w:bookmarkStart w:id="998" w:name="_Toc398034419"/>
      <w:bookmarkStart w:id="999" w:name="_Toc398284216"/>
      <w:bookmarkStart w:id="1000" w:name="_Toc398288361"/>
      <w:bookmarkStart w:id="1001" w:name="_Toc404924107"/>
      <w:bookmarkStart w:id="1002" w:name="_Toc404933032"/>
      <w:ins w:id="1003" w:author="svcMRProcess" w:date="2018-09-08T22:43:00Z">
        <w:r>
          <w:t>Division 3A — School planning proposals require an advance determination</w:t>
        </w:r>
        <w:bookmarkEnd w:id="992"/>
        <w:bookmarkEnd w:id="993"/>
        <w:bookmarkEnd w:id="994"/>
        <w:bookmarkEnd w:id="995"/>
        <w:bookmarkEnd w:id="996"/>
        <w:bookmarkEnd w:id="997"/>
        <w:bookmarkEnd w:id="998"/>
        <w:bookmarkEnd w:id="999"/>
        <w:bookmarkEnd w:id="1000"/>
        <w:bookmarkEnd w:id="1001"/>
        <w:bookmarkEnd w:id="1002"/>
      </w:ins>
    </w:p>
    <w:p>
      <w:pPr>
        <w:pStyle w:val="nzHeading5"/>
        <w:rPr>
          <w:ins w:id="1004" w:author="svcMRProcess" w:date="2018-09-08T22:43:00Z"/>
        </w:rPr>
      </w:pPr>
      <w:bookmarkStart w:id="1005" w:name="_Toc404924108"/>
      <w:bookmarkStart w:id="1006" w:name="_Toc404933033"/>
      <w:ins w:id="1007" w:author="svcMRProcess" w:date="2018-09-08T22:43:00Z">
        <w:r>
          <w:t>156.</w:t>
        </w:r>
        <w:r>
          <w:tab/>
          <w:t>What is a school planning proposal</w:t>
        </w:r>
        <w:bookmarkEnd w:id="1005"/>
        <w:bookmarkEnd w:id="1006"/>
      </w:ins>
    </w:p>
    <w:p>
      <w:pPr>
        <w:pStyle w:val="nzSubsection"/>
        <w:rPr>
          <w:ins w:id="1008" w:author="svcMRProcess" w:date="2018-09-08T22:43:00Z"/>
          <w:rStyle w:val="CharDefText"/>
          <w:b w:val="0"/>
          <w:i w:val="0"/>
        </w:rPr>
      </w:pPr>
      <w:ins w:id="1009" w:author="svcMRProcess" w:date="2018-09-08T22:43:00Z">
        <w:r>
          <w:tab/>
        </w:r>
        <w:r>
          <w:tab/>
          <w:t xml:space="preserve">A </w:t>
        </w:r>
        <w:r>
          <w:rPr>
            <w:rStyle w:val="CharDefText"/>
          </w:rPr>
          <w:t>school planning proposal</w:t>
        </w:r>
        <w:r>
          <w:t xml:space="preserve"> is a proposal</w:t>
        </w:r>
        <w:r>
          <w:rPr>
            <w:rStyle w:val="CharDefText"/>
          </w:rPr>
          <w:t xml:space="preserve"> — </w:t>
        </w:r>
      </w:ins>
    </w:p>
    <w:p>
      <w:pPr>
        <w:pStyle w:val="nzIndenta"/>
        <w:rPr>
          <w:ins w:id="1010" w:author="svcMRProcess" w:date="2018-09-08T22:43:00Z"/>
        </w:rPr>
      </w:pPr>
      <w:ins w:id="1011" w:author="svcMRProcess" w:date="2018-09-08T22:43:00Z">
        <w:r>
          <w:tab/>
          <w:t>(a)</w:t>
        </w:r>
        <w:r>
          <w:tab/>
          <w:t>to establish a non</w:t>
        </w:r>
        <w:r>
          <w:noBreakHyphen/>
          <w:t>government school; or</w:t>
        </w:r>
      </w:ins>
    </w:p>
    <w:p>
      <w:pPr>
        <w:pStyle w:val="nzIndenta"/>
        <w:rPr>
          <w:ins w:id="1012" w:author="svcMRProcess" w:date="2018-09-08T22:43:00Z"/>
        </w:rPr>
      </w:pPr>
      <w:ins w:id="1013" w:author="svcMRProcess" w:date="2018-09-08T22:43:00Z">
        <w:r>
          <w:tab/>
          <w:t>(b)</w:t>
        </w:r>
        <w:r>
          <w:tab/>
          <w:t xml:space="preserve">to make a registration change to a registered school that is of a kind prescribed by the regulations (a </w:t>
        </w:r>
        <w:r>
          <w:rPr>
            <w:rStyle w:val="CharDefText"/>
          </w:rPr>
          <w:t>significant registration change</w:t>
        </w:r>
        <w:r>
          <w:t>).</w:t>
        </w:r>
      </w:ins>
    </w:p>
    <w:p>
      <w:pPr>
        <w:pStyle w:val="nzHeading5"/>
        <w:rPr>
          <w:ins w:id="1014" w:author="svcMRProcess" w:date="2018-09-08T22:43:00Z"/>
        </w:rPr>
      </w:pPr>
      <w:bookmarkStart w:id="1015" w:name="_Toc404924109"/>
      <w:bookmarkStart w:id="1016" w:name="_Toc404933034"/>
      <w:ins w:id="1017" w:author="svcMRProcess" w:date="2018-09-08T22:43:00Z">
        <w:r>
          <w:t>157A.</w:t>
        </w:r>
        <w:r>
          <w:tab/>
          <w:t>Application for advance determination</w:t>
        </w:r>
        <w:bookmarkEnd w:id="1015"/>
        <w:bookmarkEnd w:id="1016"/>
      </w:ins>
    </w:p>
    <w:p>
      <w:pPr>
        <w:pStyle w:val="nzSubsection"/>
        <w:rPr>
          <w:ins w:id="1018" w:author="svcMRProcess" w:date="2018-09-08T22:43:00Z"/>
        </w:rPr>
      </w:pPr>
      <w:ins w:id="1019" w:author="svcMRProcess" w:date="2018-09-08T22:43:00Z">
        <w:r>
          <w:tab/>
          <w:t>(1)</w:t>
        </w:r>
        <w:r>
          <w:tab/>
          <w:t>An application may be made to the Minister for an advance determination about a school planning proposal.</w:t>
        </w:r>
      </w:ins>
    </w:p>
    <w:p>
      <w:pPr>
        <w:pStyle w:val="nzSubsection"/>
        <w:rPr>
          <w:ins w:id="1020" w:author="svcMRProcess" w:date="2018-09-08T22:43:00Z"/>
        </w:rPr>
      </w:pPr>
      <w:ins w:id="1021" w:author="svcMRProcess" w:date="2018-09-08T22:43:00Z">
        <w:r>
          <w:tab/>
          <w:t>(2)</w:t>
        </w:r>
        <w:r>
          <w:tab/>
          <w:t xml:space="preserve">An application is to — </w:t>
        </w:r>
      </w:ins>
    </w:p>
    <w:p>
      <w:pPr>
        <w:pStyle w:val="nzIndenta"/>
        <w:rPr>
          <w:ins w:id="1022" w:author="svcMRProcess" w:date="2018-09-08T22:43:00Z"/>
        </w:rPr>
      </w:pPr>
      <w:ins w:id="1023" w:author="svcMRProcess" w:date="2018-09-08T22:43:00Z">
        <w:r>
          <w:tab/>
          <w:t>(a)</w:t>
        </w:r>
        <w:r>
          <w:tab/>
          <w:t>be made in writing at least 18 months, or such shorter period as may be approved by the Minister, before it is intended to implement the school planning proposal; and</w:t>
        </w:r>
      </w:ins>
    </w:p>
    <w:p>
      <w:pPr>
        <w:pStyle w:val="nzIndenta"/>
        <w:rPr>
          <w:ins w:id="1024" w:author="svcMRProcess" w:date="2018-09-08T22:43:00Z"/>
        </w:rPr>
      </w:pPr>
      <w:ins w:id="1025" w:author="svcMRProcess" w:date="2018-09-08T22:43:00Z">
        <w:r>
          <w:tab/>
          <w:t>(b)</w:t>
        </w:r>
        <w:r>
          <w:tab/>
          <w:t>be made in a form approved by the Minister; and</w:t>
        </w:r>
      </w:ins>
    </w:p>
    <w:p>
      <w:pPr>
        <w:pStyle w:val="nzIndenta"/>
        <w:rPr>
          <w:ins w:id="1026" w:author="svcMRProcess" w:date="2018-09-08T22:43:00Z"/>
        </w:rPr>
      </w:pPr>
      <w:ins w:id="1027" w:author="svcMRProcess" w:date="2018-09-08T22:43:00Z">
        <w:r>
          <w:tab/>
          <w:t>(c)</w:t>
        </w:r>
        <w:r>
          <w:tab/>
          <w:t>be accompanied by the prescribed fee, if any.</w:t>
        </w:r>
      </w:ins>
    </w:p>
    <w:p>
      <w:pPr>
        <w:pStyle w:val="nzSubsection"/>
        <w:rPr>
          <w:ins w:id="1028" w:author="svcMRProcess" w:date="2018-09-08T22:43:00Z"/>
        </w:rPr>
      </w:pPr>
      <w:ins w:id="1029" w:author="svcMRProcess" w:date="2018-09-08T22:43:00Z">
        <w:r>
          <w:tab/>
          <w:t>(3)</w:t>
        </w:r>
        <w:r>
          <w:tab/>
          <w:t>An application is to be made by the governing body of the school or proposed school.</w:t>
        </w:r>
      </w:ins>
    </w:p>
    <w:p>
      <w:pPr>
        <w:pStyle w:val="nzSubsection"/>
        <w:rPr>
          <w:ins w:id="1030" w:author="svcMRProcess" w:date="2018-09-08T22:43:00Z"/>
        </w:rPr>
      </w:pPr>
      <w:ins w:id="1031" w:author="svcMRProcess" w:date="2018-09-08T22:43:00Z">
        <w:r>
          <w:tab/>
          <w:t>(4)</w:t>
        </w:r>
        <w:r>
          <w:tab/>
          <w:t>The Minister may, in writing, request the governing body to provide the Minister with such further information relevant to the application as the Minister requires.</w:t>
        </w:r>
      </w:ins>
    </w:p>
    <w:p>
      <w:pPr>
        <w:pStyle w:val="nzSubsection"/>
        <w:rPr>
          <w:ins w:id="1032" w:author="svcMRProcess" w:date="2018-09-08T22:43:00Z"/>
        </w:rPr>
      </w:pPr>
      <w:ins w:id="1033" w:author="svcMRProcess" w:date="2018-09-08T22:43:00Z">
        <w:r>
          <w:tab/>
          <w:t>(5)</w:t>
        </w:r>
        <w:r>
          <w:tab/>
          <w:t>The Minister may refuse to consider an application if the governing body does not comply with a request made under subsection (4).</w:t>
        </w:r>
      </w:ins>
    </w:p>
    <w:p>
      <w:pPr>
        <w:pStyle w:val="nzHeading5"/>
        <w:rPr>
          <w:ins w:id="1034" w:author="svcMRProcess" w:date="2018-09-08T22:43:00Z"/>
        </w:rPr>
      </w:pPr>
      <w:bookmarkStart w:id="1035" w:name="_Toc404924110"/>
      <w:bookmarkStart w:id="1036" w:name="_Toc404933035"/>
      <w:ins w:id="1037" w:author="svcMRProcess" w:date="2018-09-08T22:43:00Z">
        <w:r>
          <w:t>157B.</w:t>
        </w:r>
        <w:r>
          <w:tab/>
          <w:t>Minister may make advance determination</w:t>
        </w:r>
        <w:bookmarkEnd w:id="1035"/>
        <w:bookmarkEnd w:id="1036"/>
      </w:ins>
    </w:p>
    <w:p>
      <w:pPr>
        <w:pStyle w:val="nzSubsection"/>
        <w:rPr>
          <w:ins w:id="1038" w:author="svcMRProcess" w:date="2018-09-08T22:43:00Z"/>
        </w:rPr>
      </w:pPr>
      <w:ins w:id="1039" w:author="svcMRProcess" w:date="2018-09-08T22:43:00Z">
        <w:r>
          <w:tab/>
          <w:t>(1)</w:t>
        </w:r>
        <w:r>
          <w:tab/>
          <w:t>The Minister is to make an advance determination, on an application under section 157A, if the Minister is satisfied that the school planning proposal is satisfactory taking into account the policy direction issued under section 157C.</w:t>
        </w:r>
      </w:ins>
    </w:p>
    <w:p>
      <w:pPr>
        <w:pStyle w:val="nzSubsection"/>
        <w:rPr>
          <w:ins w:id="1040" w:author="svcMRProcess" w:date="2018-09-08T22:43:00Z"/>
        </w:rPr>
      </w:pPr>
      <w:ins w:id="1041" w:author="svcMRProcess" w:date="2018-09-08T22:43:00Z">
        <w:r>
          <w:tab/>
          <w:t>(2)</w:t>
        </w:r>
        <w:r>
          <w:tab/>
          <w:t>The Minister is to specify in an advance determination the day on which the determination will expire.</w:t>
        </w:r>
      </w:ins>
    </w:p>
    <w:p>
      <w:pPr>
        <w:pStyle w:val="nzSubsection"/>
        <w:rPr>
          <w:ins w:id="1042" w:author="svcMRProcess" w:date="2018-09-08T22:43:00Z"/>
        </w:rPr>
      </w:pPr>
      <w:ins w:id="1043" w:author="svcMRProcess" w:date="2018-09-08T22:43:00Z">
        <w:r>
          <w:tab/>
          <w:t>(3)</w:t>
        </w:r>
        <w:r>
          <w:tab/>
          <w:t>An advance determination is in force until the expiry day specified in the determination.</w:t>
        </w:r>
      </w:ins>
    </w:p>
    <w:p>
      <w:pPr>
        <w:pStyle w:val="nzSubsection"/>
        <w:rPr>
          <w:ins w:id="1044" w:author="svcMRProcess" w:date="2018-09-08T22:43:00Z"/>
        </w:rPr>
      </w:pPr>
      <w:ins w:id="1045" w:author="svcMRProcess" w:date="2018-09-08T22:43:00Z">
        <w:r>
          <w:tab/>
          <w:t>(4)</w:t>
        </w:r>
        <w:r>
          <w:tab/>
          <w:t>If the Minister is not satisfied as described in subsection (1), the Minister is to refuse to make an advance determination.</w:t>
        </w:r>
      </w:ins>
    </w:p>
    <w:p>
      <w:pPr>
        <w:pStyle w:val="nzHeading5"/>
        <w:rPr>
          <w:ins w:id="1046" w:author="svcMRProcess" w:date="2018-09-08T22:43:00Z"/>
        </w:rPr>
      </w:pPr>
      <w:bookmarkStart w:id="1047" w:name="_Toc404924111"/>
      <w:bookmarkStart w:id="1048" w:name="_Toc404933036"/>
      <w:ins w:id="1049" w:author="svcMRProcess" w:date="2018-09-08T22:43:00Z">
        <w:r>
          <w:t>157C.</w:t>
        </w:r>
        <w:r>
          <w:tab/>
          <w:t>Policy direction for advance determinations</w:t>
        </w:r>
        <w:bookmarkEnd w:id="1047"/>
        <w:bookmarkEnd w:id="1048"/>
      </w:ins>
    </w:p>
    <w:p>
      <w:pPr>
        <w:pStyle w:val="nzSubsection"/>
        <w:rPr>
          <w:ins w:id="1050" w:author="svcMRProcess" w:date="2018-09-08T22:43:00Z"/>
        </w:rPr>
      </w:pPr>
      <w:ins w:id="1051" w:author="svcMRProcess" w:date="2018-09-08T22:43:00Z">
        <w:r>
          <w:tab/>
          <w:t>(1)</w:t>
        </w:r>
        <w:r>
          <w:tab/>
          <w:t>The Minister is to issue a policy direction in respect of the making of advance determinations.</w:t>
        </w:r>
      </w:ins>
    </w:p>
    <w:p>
      <w:pPr>
        <w:pStyle w:val="nzSubsection"/>
        <w:rPr>
          <w:ins w:id="1052" w:author="svcMRProcess" w:date="2018-09-08T22:43:00Z"/>
        </w:rPr>
      </w:pPr>
      <w:ins w:id="1053" w:author="svcMRProcess" w:date="2018-09-08T22:43:00Z">
        <w:r>
          <w:tab/>
          <w:t>(2)</w:t>
        </w:r>
        <w:r>
          <w:tab/>
          <w:t xml:space="preserve">In preparing a policy direction the Minister is to — </w:t>
        </w:r>
      </w:ins>
    </w:p>
    <w:p>
      <w:pPr>
        <w:pStyle w:val="nzIndenta"/>
        <w:rPr>
          <w:ins w:id="1054" w:author="svcMRProcess" w:date="2018-09-08T22:43:00Z"/>
        </w:rPr>
      </w:pPr>
      <w:ins w:id="1055" w:author="svcMRProcess" w:date="2018-09-08T22:43:00Z">
        <w:r>
          <w:tab/>
          <w:t>(a)</w:t>
        </w:r>
        <w:r>
          <w:tab/>
          <w:t>have regard to the need for diversity of schools and educational choices; and</w:t>
        </w:r>
      </w:ins>
    </w:p>
    <w:p>
      <w:pPr>
        <w:pStyle w:val="nzIndenta"/>
        <w:rPr>
          <w:ins w:id="1056" w:author="svcMRProcess" w:date="2018-09-08T22:43:00Z"/>
        </w:rPr>
      </w:pPr>
      <w:ins w:id="1057" w:author="svcMRProcess" w:date="2018-09-08T22:43:00Z">
        <w:r>
          <w:tab/>
          <w:t>(b)</w:t>
        </w:r>
        <w:r>
          <w:tab/>
          <w:t>address the potential for adverse effects on existing schools; and</w:t>
        </w:r>
      </w:ins>
    </w:p>
    <w:p>
      <w:pPr>
        <w:pStyle w:val="nzIndenta"/>
        <w:rPr>
          <w:ins w:id="1058" w:author="svcMRProcess" w:date="2018-09-08T22:43:00Z"/>
        </w:rPr>
      </w:pPr>
      <w:ins w:id="1059" w:author="svcMRProcess" w:date="2018-09-08T22:43:00Z">
        <w:r>
          <w:tab/>
          <w:t>(c)</w:t>
        </w:r>
        <w:r>
          <w:tab/>
          <w:t>address how previously made advance determinations that are in force in respect of schools, and proposed schools, are to be taken into account; and</w:t>
        </w:r>
      </w:ins>
    </w:p>
    <w:p>
      <w:pPr>
        <w:pStyle w:val="nzIndenta"/>
        <w:rPr>
          <w:ins w:id="1060" w:author="svcMRProcess" w:date="2018-09-08T22:43:00Z"/>
        </w:rPr>
      </w:pPr>
      <w:ins w:id="1061" w:author="svcMRProcess" w:date="2018-09-08T22:43:00Z">
        <w:r>
          <w:tab/>
          <w:t>(d)</w:t>
        </w:r>
        <w:r>
          <w:tab/>
          <w:t>address the need for consultation, in accordance with procedures prescribed by the regulations, about school planning proposals; and</w:t>
        </w:r>
      </w:ins>
    </w:p>
    <w:p>
      <w:pPr>
        <w:pStyle w:val="nzIndenta"/>
        <w:rPr>
          <w:ins w:id="1062" w:author="svcMRProcess" w:date="2018-09-08T22:43:00Z"/>
        </w:rPr>
      </w:pPr>
      <w:ins w:id="1063" w:author="svcMRProcess" w:date="2018-09-08T22:43:00Z">
        <w:r>
          <w:tab/>
          <w:t>(e)</w:t>
        </w:r>
        <w:r>
          <w:tab/>
          <w:t>take into account such other matters as the Minister thinks fit.</w:t>
        </w:r>
      </w:ins>
    </w:p>
    <w:p>
      <w:pPr>
        <w:pStyle w:val="nzSubsection"/>
        <w:rPr>
          <w:ins w:id="1064" w:author="svcMRProcess" w:date="2018-09-08T22:43:00Z"/>
        </w:rPr>
      </w:pPr>
      <w:ins w:id="1065" w:author="svcMRProcess" w:date="2018-09-08T22:43:00Z">
        <w:r>
          <w:tab/>
          <w:t>(3)</w:t>
        </w:r>
        <w:r>
          <w:tab/>
          <w:t xml:space="preserve">A policy direction — </w:t>
        </w:r>
      </w:ins>
    </w:p>
    <w:p>
      <w:pPr>
        <w:pStyle w:val="nzIndenta"/>
        <w:rPr>
          <w:ins w:id="1066" w:author="svcMRProcess" w:date="2018-09-08T22:43:00Z"/>
        </w:rPr>
      </w:pPr>
      <w:ins w:id="1067" w:author="svcMRProcess" w:date="2018-09-08T22:43:00Z">
        <w:r>
          <w:tab/>
          <w:t>(a)</w:t>
        </w:r>
        <w:r>
          <w:tab/>
          <w:t xml:space="preserve">is to be published — </w:t>
        </w:r>
      </w:ins>
    </w:p>
    <w:p>
      <w:pPr>
        <w:pStyle w:val="nzIndenti"/>
        <w:rPr>
          <w:ins w:id="1068" w:author="svcMRProcess" w:date="2018-09-08T22:43:00Z"/>
        </w:rPr>
      </w:pPr>
      <w:ins w:id="1069" w:author="svcMRProcess" w:date="2018-09-08T22:43:00Z">
        <w:r>
          <w:tab/>
          <w:t>(i)</w:t>
        </w:r>
        <w:r>
          <w:tab/>
          <w:t xml:space="preserve">in the </w:t>
        </w:r>
        <w:r>
          <w:rPr>
            <w:i/>
          </w:rPr>
          <w:t>Gazette</w:t>
        </w:r>
        <w:r>
          <w:t>; and</w:t>
        </w:r>
      </w:ins>
    </w:p>
    <w:p>
      <w:pPr>
        <w:pStyle w:val="nzIndenti"/>
        <w:rPr>
          <w:ins w:id="1070" w:author="svcMRProcess" w:date="2018-09-08T22:43:00Z"/>
        </w:rPr>
      </w:pPr>
      <w:ins w:id="1071" w:author="svcMRProcess" w:date="2018-09-08T22:43:00Z">
        <w:r>
          <w:tab/>
          <w:t>(ii)</w:t>
        </w:r>
        <w:r>
          <w:tab/>
          <w:t>by any other means (including on the Internet) that the Minister thinks fit;</w:t>
        </w:r>
      </w:ins>
    </w:p>
    <w:p>
      <w:pPr>
        <w:pStyle w:val="nzIndenta"/>
        <w:rPr>
          <w:ins w:id="1072" w:author="svcMRProcess" w:date="2018-09-08T22:43:00Z"/>
        </w:rPr>
      </w:pPr>
      <w:ins w:id="1073" w:author="svcMRProcess" w:date="2018-09-08T22:43:00Z">
        <w:r>
          <w:tab/>
        </w:r>
        <w:r>
          <w:tab/>
          <w:t>and</w:t>
        </w:r>
      </w:ins>
    </w:p>
    <w:p>
      <w:pPr>
        <w:pStyle w:val="nzIndenta"/>
        <w:rPr>
          <w:ins w:id="1074" w:author="svcMRProcess" w:date="2018-09-08T22:43:00Z"/>
        </w:rPr>
      </w:pPr>
      <w:ins w:id="1075" w:author="svcMRProcess" w:date="2018-09-08T22:43:00Z">
        <w:r>
          <w:tab/>
          <w:t>(b)</w:t>
        </w:r>
        <w:r>
          <w:tab/>
          <w:t xml:space="preserve">takes effect — </w:t>
        </w:r>
      </w:ins>
    </w:p>
    <w:p>
      <w:pPr>
        <w:pStyle w:val="nzIndenti"/>
        <w:rPr>
          <w:ins w:id="1076" w:author="svcMRProcess" w:date="2018-09-08T22:43:00Z"/>
        </w:rPr>
      </w:pPr>
      <w:ins w:id="1077" w:author="svcMRProcess" w:date="2018-09-08T22:43:00Z">
        <w:r>
          <w:tab/>
          <w:t>(i)</w:t>
        </w:r>
        <w:r>
          <w:tab/>
          <w:t xml:space="preserve">on the day it is published in the </w:t>
        </w:r>
        <w:r>
          <w:rPr>
            <w:i/>
          </w:rPr>
          <w:t>Gazette</w:t>
        </w:r>
        <w:r>
          <w:t>; or</w:t>
        </w:r>
      </w:ins>
    </w:p>
    <w:p>
      <w:pPr>
        <w:pStyle w:val="nzIndenti"/>
        <w:rPr>
          <w:ins w:id="1078" w:author="svcMRProcess" w:date="2018-09-08T22:43:00Z"/>
        </w:rPr>
      </w:pPr>
      <w:ins w:id="1079" w:author="svcMRProcess" w:date="2018-09-08T22:43:00Z">
        <w:r>
          <w:tab/>
          <w:t>(ii)</w:t>
        </w:r>
        <w:r>
          <w:tab/>
          <w:t>if a later day is stated in the direction, on that day.</w:t>
        </w:r>
      </w:ins>
    </w:p>
    <w:p>
      <w:pPr>
        <w:pStyle w:val="nzSubsection"/>
        <w:rPr>
          <w:ins w:id="1080" w:author="svcMRProcess" w:date="2018-09-08T22:43:00Z"/>
        </w:rPr>
      </w:pPr>
      <w:ins w:id="1081" w:author="svcMRProcess" w:date="2018-09-08T22:43:00Z">
        <w:r>
          <w:tab/>
          <w:t>(4)</w:t>
        </w:r>
        <w:r>
          <w:tab/>
          <w:t>A policy direction may be amended or repealed by a subsequent policy direction issued by the Minister.</w:t>
        </w:r>
      </w:ins>
    </w:p>
    <w:p>
      <w:pPr>
        <w:pStyle w:val="nzSubsection"/>
        <w:rPr>
          <w:ins w:id="1082" w:author="svcMRProcess" w:date="2018-09-08T22:43:00Z"/>
        </w:rPr>
      </w:pPr>
      <w:ins w:id="1083" w:author="svcMRProcess" w:date="2018-09-08T22:43:00Z">
        <w:r>
          <w:tab/>
          <w:t>(5)</w:t>
        </w:r>
        <w:r>
          <w:tab/>
          <w:t>Subsection (2) applies to and in relation to the amendment of a policy direction.</w:t>
        </w:r>
      </w:ins>
    </w:p>
    <w:p>
      <w:pPr>
        <w:pStyle w:val="nzSubsection"/>
        <w:rPr>
          <w:ins w:id="1084" w:author="svcMRProcess" w:date="2018-09-08T22:43:00Z"/>
        </w:rPr>
      </w:pPr>
      <w:ins w:id="1085" w:author="svcMRProcess" w:date="2018-09-08T22:43:00Z">
        <w:r>
          <w:tab/>
          <w:t>(6)</w:t>
        </w:r>
        <w:r>
          <w:tab/>
          <w:t>Subsection (3) applies to and in relation to the amendment or repeal of a policy direction.</w:t>
        </w:r>
      </w:ins>
    </w:p>
    <w:p>
      <w:pPr>
        <w:pStyle w:val="nzHeading5"/>
        <w:rPr>
          <w:ins w:id="1086" w:author="svcMRProcess" w:date="2018-09-08T22:43:00Z"/>
        </w:rPr>
      </w:pPr>
      <w:bookmarkStart w:id="1087" w:name="_Toc404924112"/>
      <w:bookmarkStart w:id="1088" w:name="_Toc404933037"/>
      <w:ins w:id="1089" w:author="svcMRProcess" w:date="2018-09-08T22:43:00Z">
        <w:r>
          <w:t>157.</w:t>
        </w:r>
        <w:r>
          <w:tab/>
          <w:t>Notice to be given about decisions on advance determinations</w:t>
        </w:r>
        <w:bookmarkEnd w:id="1087"/>
        <w:bookmarkEnd w:id="1088"/>
      </w:ins>
    </w:p>
    <w:p>
      <w:pPr>
        <w:pStyle w:val="nzSubsection"/>
        <w:rPr>
          <w:ins w:id="1090" w:author="svcMRProcess" w:date="2018-09-08T22:43:00Z"/>
        </w:rPr>
      </w:pPr>
      <w:ins w:id="1091" w:author="svcMRProcess" w:date="2018-09-08T22:43:00Z">
        <w:r>
          <w:tab/>
          <w:t>(1)</w:t>
        </w:r>
        <w:r>
          <w:tab/>
          <w:t xml:space="preserve">The Minister is to notify an applicant in writing — </w:t>
        </w:r>
      </w:ins>
    </w:p>
    <w:p>
      <w:pPr>
        <w:pStyle w:val="nzIndenta"/>
        <w:rPr>
          <w:ins w:id="1092" w:author="svcMRProcess" w:date="2018-09-08T22:43:00Z"/>
        </w:rPr>
      </w:pPr>
      <w:ins w:id="1093" w:author="svcMRProcess" w:date="2018-09-08T22:43:00Z">
        <w:r>
          <w:tab/>
          <w:t>(a)</w:t>
        </w:r>
        <w:r>
          <w:tab/>
          <w:t>of a decision to make, or refuse to make, an advance determination; and</w:t>
        </w:r>
      </w:ins>
    </w:p>
    <w:p>
      <w:pPr>
        <w:pStyle w:val="nzIndenta"/>
        <w:rPr>
          <w:ins w:id="1094" w:author="svcMRProcess" w:date="2018-09-08T22:43:00Z"/>
        </w:rPr>
      </w:pPr>
      <w:ins w:id="1095" w:author="svcMRProcess" w:date="2018-09-08T22:43:00Z">
        <w:r>
          <w:tab/>
          <w:t>(b)</w:t>
        </w:r>
        <w:r>
          <w:tab/>
          <w:t>if the decision is to refuse to make an advance determination, of the reasons for the decision.</w:t>
        </w:r>
      </w:ins>
    </w:p>
    <w:p>
      <w:pPr>
        <w:pStyle w:val="nzSubsection"/>
        <w:rPr>
          <w:ins w:id="1096" w:author="svcMRProcess" w:date="2018-09-08T22:43:00Z"/>
        </w:rPr>
      </w:pPr>
      <w:ins w:id="1097" w:author="svcMRProcess" w:date="2018-09-08T22:43:00Z">
        <w:r>
          <w:tab/>
          <w:t>(2)</w:t>
        </w:r>
        <w:r>
          <w:tab/>
          <w:t>Notification is to be given as soon as is practicable after the decision is made, but in any event not later than 6 months after the application is made.</w:t>
        </w:r>
      </w:ins>
    </w:p>
    <w:p>
      <w:pPr>
        <w:pStyle w:val="nzHeading3"/>
        <w:rPr>
          <w:ins w:id="1098" w:author="svcMRProcess" w:date="2018-09-08T22:43:00Z"/>
        </w:rPr>
      </w:pPr>
      <w:bookmarkStart w:id="1099" w:name="_Toc398015858"/>
      <w:bookmarkStart w:id="1100" w:name="_Toc398016273"/>
      <w:bookmarkStart w:id="1101" w:name="_Toc398016654"/>
      <w:bookmarkStart w:id="1102" w:name="_Toc398019006"/>
      <w:bookmarkStart w:id="1103" w:name="_Toc398019704"/>
      <w:bookmarkStart w:id="1104" w:name="_Toc398019900"/>
      <w:bookmarkStart w:id="1105" w:name="_Toc398034425"/>
      <w:bookmarkStart w:id="1106" w:name="_Toc398284222"/>
      <w:bookmarkStart w:id="1107" w:name="_Toc398288367"/>
      <w:bookmarkStart w:id="1108" w:name="_Toc404924113"/>
      <w:bookmarkStart w:id="1109" w:name="_Toc404933038"/>
      <w:ins w:id="1110" w:author="svcMRProcess" w:date="2018-09-08T22:43:00Z">
        <w:r>
          <w:t>Division 3B — Registration of non</w:t>
        </w:r>
        <w:r>
          <w:noBreakHyphen/>
          <w:t>government schools</w:t>
        </w:r>
        <w:bookmarkEnd w:id="1099"/>
        <w:bookmarkEnd w:id="1100"/>
        <w:bookmarkEnd w:id="1101"/>
        <w:bookmarkEnd w:id="1102"/>
        <w:bookmarkEnd w:id="1103"/>
        <w:bookmarkEnd w:id="1104"/>
        <w:bookmarkEnd w:id="1105"/>
        <w:bookmarkEnd w:id="1106"/>
        <w:bookmarkEnd w:id="1107"/>
        <w:bookmarkEnd w:id="1108"/>
        <w:bookmarkEnd w:id="1109"/>
      </w:ins>
    </w:p>
    <w:p>
      <w:pPr>
        <w:pStyle w:val="nzHeading4"/>
        <w:rPr>
          <w:ins w:id="1111" w:author="svcMRProcess" w:date="2018-09-08T22:43:00Z"/>
        </w:rPr>
      </w:pPr>
      <w:bookmarkStart w:id="1112" w:name="_Toc398015859"/>
      <w:bookmarkStart w:id="1113" w:name="_Toc398016274"/>
      <w:bookmarkStart w:id="1114" w:name="_Toc398016655"/>
      <w:bookmarkStart w:id="1115" w:name="_Toc398019007"/>
      <w:bookmarkStart w:id="1116" w:name="_Toc398019705"/>
      <w:bookmarkStart w:id="1117" w:name="_Toc398019901"/>
      <w:bookmarkStart w:id="1118" w:name="_Toc398034426"/>
      <w:bookmarkStart w:id="1119" w:name="_Toc398284223"/>
      <w:bookmarkStart w:id="1120" w:name="_Toc398288368"/>
      <w:bookmarkStart w:id="1121" w:name="_Toc404924114"/>
      <w:bookmarkStart w:id="1122" w:name="_Toc404933039"/>
      <w:ins w:id="1123" w:author="svcMRProcess" w:date="2018-09-08T22:43:00Z">
        <w:r>
          <w:t>Subdivision 1 — Applications and requirements</w:t>
        </w:r>
        <w:bookmarkEnd w:id="1112"/>
        <w:bookmarkEnd w:id="1113"/>
        <w:bookmarkEnd w:id="1114"/>
        <w:bookmarkEnd w:id="1115"/>
        <w:bookmarkEnd w:id="1116"/>
        <w:bookmarkEnd w:id="1117"/>
        <w:bookmarkEnd w:id="1118"/>
        <w:bookmarkEnd w:id="1119"/>
        <w:bookmarkEnd w:id="1120"/>
        <w:bookmarkEnd w:id="1121"/>
        <w:bookmarkEnd w:id="1122"/>
      </w:ins>
    </w:p>
    <w:p>
      <w:pPr>
        <w:pStyle w:val="nzHeading5"/>
        <w:rPr>
          <w:ins w:id="1124" w:author="svcMRProcess" w:date="2018-09-08T22:43:00Z"/>
        </w:rPr>
      </w:pPr>
      <w:bookmarkStart w:id="1125" w:name="_Toc404924115"/>
      <w:bookmarkStart w:id="1126" w:name="_Toc404933040"/>
      <w:ins w:id="1127" w:author="svcMRProcess" w:date="2018-09-08T22:43:00Z">
        <w:r>
          <w:t>158A.</w:t>
        </w:r>
        <w:r>
          <w:tab/>
          <w:t>When advance determination required before making application under this Division</w:t>
        </w:r>
        <w:bookmarkEnd w:id="1125"/>
        <w:bookmarkEnd w:id="1126"/>
      </w:ins>
    </w:p>
    <w:p>
      <w:pPr>
        <w:pStyle w:val="nzSubsection"/>
        <w:rPr>
          <w:ins w:id="1128" w:author="svcMRProcess" w:date="2018-09-08T22:43:00Z"/>
        </w:rPr>
      </w:pPr>
      <w:ins w:id="1129" w:author="svcMRProcess" w:date="2018-09-08T22:43:00Z">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ins>
    </w:p>
    <w:p>
      <w:pPr>
        <w:pStyle w:val="nzSubsection"/>
        <w:rPr>
          <w:ins w:id="1130" w:author="svcMRProcess" w:date="2018-09-08T22:43:00Z"/>
        </w:rPr>
      </w:pPr>
      <w:ins w:id="1131" w:author="svcMRProcess" w:date="2018-09-08T22:43:00Z">
        <w:r>
          <w:tab/>
          <w:t>(2)</w:t>
        </w:r>
        <w:r>
          <w:tab/>
          <w:t>An advance determination must be in force in respect of a proposal to make a significant registration change to a registered school when an application is made under section 159B for that change to be made to, or in relation to, the school.</w:t>
        </w:r>
      </w:ins>
    </w:p>
    <w:p>
      <w:pPr>
        <w:pStyle w:val="nzHeading5"/>
        <w:rPr>
          <w:ins w:id="1132" w:author="svcMRProcess" w:date="2018-09-08T22:43:00Z"/>
        </w:rPr>
      </w:pPr>
      <w:bookmarkStart w:id="1133" w:name="_Toc404924116"/>
      <w:bookmarkStart w:id="1134" w:name="_Toc404933041"/>
      <w:ins w:id="1135" w:author="svcMRProcess" w:date="2018-09-08T22:43:00Z">
        <w:r>
          <w:t>158.</w:t>
        </w:r>
        <w:r>
          <w:tab/>
          <w:t>Application for registration</w:t>
        </w:r>
        <w:bookmarkEnd w:id="1133"/>
        <w:bookmarkEnd w:id="1134"/>
      </w:ins>
    </w:p>
    <w:p>
      <w:pPr>
        <w:pStyle w:val="nzSubsection"/>
        <w:rPr>
          <w:ins w:id="1136" w:author="svcMRProcess" w:date="2018-09-08T22:43:00Z"/>
        </w:rPr>
      </w:pPr>
      <w:ins w:id="1137" w:author="svcMRProcess" w:date="2018-09-08T22:43:00Z">
        <w:r>
          <w:tab/>
          <w:t>(1)</w:t>
        </w:r>
        <w:r>
          <w:tab/>
          <w:t>An application may be made to the chief executive officer for the registration of an establishment as a non</w:t>
        </w:r>
        <w:r>
          <w:noBreakHyphen/>
          <w:t>government school.</w:t>
        </w:r>
      </w:ins>
    </w:p>
    <w:p>
      <w:pPr>
        <w:pStyle w:val="nzSubsection"/>
        <w:rPr>
          <w:ins w:id="1138" w:author="svcMRProcess" w:date="2018-09-08T22:43:00Z"/>
        </w:rPr>
      </w:pPr>
      <w:ins w:id="1139" w:author="svcMRProcess" w:date="2018-09-08T22:43:00Z">
        <w:r>
          <w:tab/>
          <w:t>(2)</w:t>
        </w:r>
        <w:r>
          <w:tab/>
          <w:t xml:space="preserve">An application is to — </w:t>
        </w:r>
      </w:ins>
    </w:p>
    <w:p>
      <w:pPr>
        <w:pStyle w:val="nzIndenta"/>
        <w:rPr>
          <w:ins w:id="1140" w:author="svcMRProcess" w:date="2018-09-08T22:43:00Z"/>
        </w:rPr>
      </w:pPr>
      <w:ins w:id="1141" w:author="svcMRProcess" w:date="2018-09-08T22:43:00Z">
        <w:r>
          <w:rPr>
            <w:sz w:val="22"/>
          </w:rPr>
          <w:tab/>
        </w:r>
        <w:r>
          <w:t>(a)</w:t>
        </w:r>
        <w:r>
          <w:tab/>
          <w:t>be made in writing at least 6 months before the day from which registration is sought; and</w:t>
        </w:r>
      </w:ins>
    </w:p>
    <w:p>
      <w:pPr>
        <w:pStyle w:val="nzIndenta"/>
        <w:rPr>
          <w:ins w:id="1142" w:author="svcMRProcess" w:date="2018-09-08T22:43:00Z"/>
        </w:rPr>
      </w:pPr>
      <w:ins w:id="1143" w:author="svcMRProcess" w:date="2018-09-08T22:43:00Z">
        <w:r>
          <w:tab/>
          <w:t>(b)</w:t>
        </w:r>
        <w:r>
          <w:tab/>
          <w:t>be made in a form approved by the chief executive officer; and</w:t>
        </w:r>
      </w:ins>
    </w:p>
    <w:p>
      <w:pPr>
        <w:pStyle w:val="nzIndenta"/>
        <w:rPr>
          <w:ins w:id="1144" w:author="svcMRProcess" w:date="2018-09-08T22:43:00Z"/>
        </w:rPr>
      </w:pPr>
      <w:ins w:id="1145" w:author="svcMRProcess" w:date="2018-09-08T22:43:00Z">
        <w:r>
          <w:tab/>
          <w:t>(c)</w:t>
        </w:r>
        <w:r>
          <w:tab/>
          <w:t xml:space="preserve">be accompanied by — </w:t>
        </w:r>
      </w:ins>
    </w:p>
    <w:p>
      <w:pPr>
        <w:pStyle w:val="nzIndenti"/>
        <w:rPr>
          <w:ins w:id="1146" w:author="svcMRProcess" w:date="2018-09-08T22:43:00Z"/>
        </w:rPr>
      </w:pPr>
      <w:ins w:id="1147" w:author="svcMRProcess" w:date="2018-09-08T22:43:00Z">
        <w:r>
          <w:tab/>
          <w:t>(i)</w:t>
        </w:r>
        <w:r>
          <w:tab/>
          <w:t>a copy of the advance determination referred to in section 158A(1); and</w:t>
        </w:r>
      </w:ins>
    </w:p>
    <w:p>
      <w:pPr>
        <w:pStyle w:val="nzIndenti"/>
        <w:rPr>
          <w:ins w:id="1148" w:author="svcMRProcess" w:date="2018-09-08T22:43:00Z"/>
        </w:rPr>
      </w:pPr>
      <w:ins w:id="1149" w:author="svcMRProcess" w:date="2018-09-08T22:43:00Z">
        <w:r>
          <w:tab/>
          <w:t>(ii)</w:t>
        </w:r>
        <w:r>
          <w:tab/>
          <w:t>a statement to the effect that there has been no material change to the information provided under section 157A in relation to the advance determination;</w:t>
        </w:r>
      </w:ins>
    </w:p>
    <w:p>
      <w:pPr>
        <w:pStyle w:val="nzIndenta"/>
        <w:rPr>
          <w:ins w:id="1150" w:author="svcMRProcess" w:date="2018-09-08T22:43:00Z"/>
        </w:rPr>
      </w:pPr>
      <w:ins w:id="1151" w:author="svcMRProcess" w:date="2018-09-08T22:43:00Z">
        <w:r>
          <w:tab/>
        </w:r>
        <w:r>
          <w:tab/>
          <w:t>and</w:t>
        </w:r>
      </w:ins>
    </w:p>
    <w:p>
      <w:pPr>
        <w:pStyle w:val="nzIndenta"/>
        <w:rPr>
          <w:ins w:id="1152" w:author="svcMRProcess" w:date="2018-09-08T22:43:00Z"/>
        </w:rPr>
      </w:pPr>
      <w:ins w:id="1153" w:author="svcMRProcess" w:date="2018-09-08T22:43:00Z">
        <w:r>
          <w:tab/>
          <w:t>(d)</w:t>
        </w:r>
        <w:r>
          <w:tab/>
          <w:t>be accompanied by the prescribed fee, if any.</w:t>
        </w:r>
      </w:ins>
    </w:p>
    <w:p>
      <w:pPr>
        <w:pStyle w:val="nzSubsection"/>
        <w:rPr>
          <w:ins w:id="1154" w:author="svcMRProcess" w:date="2018-09-08T22:43:00Z"/>
        </w:rPr>
      </w:pPr>
      <w:ins w:id="1155" w:author="svcMRProcess" w:date="2018-09-08T22:43:00Z">
        <w:r>
          <w:tab/>
          <w:t>(3)</w:t>
        </w:r>
        <w:r>
          <w:tab/>
          <w:t>An application is to be made by the governing body of the proposed school.</w:t>
        </w:r>
      </w:ins>
    </w:p>
    <w:p>
      <w:pPr>
        <w:pStyle w:val="nzSubsection"/>
        <w:rPr>
          <w:ins w:id="1156" w:author="svcMRProcess" w:date="2018-09-08T22:43:00Z"/>
        </w:rPr>
      </w:pPr>
      <w:ins w:id="1157" w:author="svcMRProcess" w:date="2018-09-08T22:43:00Z">
        <w:r>
          <w:tab/>
          <w:t>(4)</w:t>
        </w:r>
        <w:r>
          <w:tab/>
          <w:t>The chief executive officer may, in writing, request the governing body to provide the chief executive officer with such further information relevant to the application as the chief executive officer requires.</w:t>
        </w:r>
      </w:ins>
    </w:p>
    <w:p>
      <w:pPr>
        <w:pStyle w:val="nzSubsection"/>
        <w:rPr>
          <w:ins w:id="1158" w:author="svcMRProcess" w:date="2018-09-08T22:43:00Z"/>
        </w:rPr>
      </w:pPr>
      <w:ins w:id="1159" w:author="svcMRProcess" w:date="2018-09-08T22:43:00Z">
        <w:r>
          <w:tab/>
          <w:t>(5)</w:t>
        </w:r>
        <w:r>
          <w:tab/>
          <w:t>The chief executive officer may refuse to consider an application if the governing body does not comply with a request made under subsection (4).</w:t>
        </w:r>
      </w:ins>
    </w:p>
    <w:p>
      <w:pPr>
        <w:pStyle w:val="nzHeading5"/>
        <w:rPr>
          <w:ins w:id="1160" w:author="svcMRProcess" w:date="2018-09-08T22:43:00Z"/>
        </w:rPr>
      </w:pPr>
      <w:bookmarkStart w:id="1161" w:name="_Toc404924117"/>
      <w:bookmarkStart w:id="1162" w:name="_Toc404933042"/>
      <w:ins w:id="1163" w:author="svcMRProcess" w:date="2018-09-08T22:43:00Z">
        <w:r>
          <w:t>159A.</w:t>
        </w:r>
        <w:r>
          <w:tab/>
          <w:t>Application for renewal of registration</w:t>
        </w:r>
        <w:bookmarkEnd w:id="1161"/>
        <w:bookmarkEnd w:id="1162"/>
      </w:ins>
    </w:p>
    <w:p>
      <w:pPr>
        <w:pStyle w:val="nzSubsection"/>
        <w:rPr>
          <w:ins w:id="1164" w:author="svcMRProcess" w:date="2018-09-08T22:43:00Z"/>
        </w:rPr>
      </w:pPr>
      <w:ins w:id="1165" w:author="svcMRProcess" w:date="2018-09-08T22:43:00Z">
        <w:r>
          <w:tab/>
          <w:t>(1)</w:t>
        </w:r>
        <w:r>
          <w:tab/>
          <w:t>An application may be made to the chief executive officer for the renewal of the registration of a non</w:t>
        </w:r>
        <w:r>
          <w:noBreakHyphen/>
          <w:t>government school.</w:t>
        </w:r>
      </w:ins>
    </w:p>
    <w:p>
      <w:pPr>
        <w:pStyle w:val="nzSubsection"/>
        <w:rPr>
          <w:ins w:id="1166" w:author="svcMRProcess" w:date="2018-09-08T22:43:00Z"/>
        </w:rPr>
      </w:pPr>
      <w:ins w:id="1167" w:author="svcMRProcess" w:date="2018-09-08T22:43:00Z">
        <w:r>
          <w:tab/>
          <w:t>(2)</w:t>
        </w:r>
        <w:r>
          <w:tab/>
          <w:t>A registration change cannot be made on an application under this section, unless it is an application referred to in section 172(2).</w:t>
        </w:r>
      </w:ins>
    </w:p>
    <w:p>
      <w:pPr>
        <w:pStyle w:val="nzSubsection"/>
        <w:rPr>
          <w:ins w:id="1168" w:author="svcMRProcess" w:date="2018-09-08T22:43:00Z"/>
        </w:rPr>
      </w:pPr>
      <w:ins w:id="1169" w:author="svcMRProcess" w:date="2018-09-08T22:43:00Z">
        <w:r>
          <w:tab/>
          <w:t>(3)</w:t>
        </w:r>
        <w:r>
          <w:tab/>
          <w:t xml:space="preserve">An application is to — </w:t>
        </w:r>
      </w:ins>
    </w:p>
    <w:p>
      <w:pPr>
        <w:pStyle w:val="nzIndenta"/>
        <w:rPr>
          <w:ins w:id="1170" w:author="svcMRProcess" w:date="2018-09-08T22:43:00Z"/>
        </w:rPr>
      </w:pPr>
      <w:ins w:id="1171" w:author="svcMRProcess" w:date="2018-09-08T22:43:00Z">
        <w:r>
          <w:rPr>
            <w:sz w:val="22"/>
          </w:rPr>
          <w:tab/>
        </w:r>
        <w:r>
          <w:t>(a)</w:t>
        </w:r>
        <w:r>
          <w:tab/>
          <w:t>be made in writing at least 6 months but not more than 12 months before the current period of registration will end; and</w:t>
        </w:r>
      </w:ins>
    </w:p>
    <w:p>
      <w:pPr>
        <w:pStyle w:val="nzIndenta"/>
        <w:rPr>
          <w:ins w:id="1172" w:author="svcMRProcess" w:date="2018-09-08T22:43:00Z"/>
        </w:rPr>
      </w:pPr>
      <w:ins w:id="1173" w:author="svcMRProcess" w:date="2018-09-08T22:43:00Z">
        <w:r>
          <w:tab/>
          <w:t>(b)</w:t>
        </w:r>
        <w:r>
          <w:tab/>
          <w:t>be made in a form approved by the chief executive officer; and</w:t>
        </w:r>
      </w:ins>
    </w:p>
    <w:p>
      <w:pPr>
        <w:pStyle w:val="nzIndenta"/>
        <w:rPr>
          <w:ins w:id="1174" w:author="svcMRProcess" w:date="2018-09-08T22:43:00Z"/>
        </w:rPr>
      </w:pPr>
      <w:ins w:id="1175" w:author="svcMRProcess" w:date="2018-09-08T22:43:00Z">
        <w:r>
          <w:rPr>
            <w:sz w:val="22"/>
          </w:rPr>
          <w:tab/>
        </w:r>
        <w:r>
          <w:t>(c)</w:t>
        </w:r>
        <w:r>
          <w:tab/>
          <w:t>be accompanied by the prescribed fee, if any.</w:t>
        </w:r>
      </w:ins>
    </w:p>
    <w:p>
      <w:pPr>
        <w:pStyle w:val="nzSubsection"/>
        <w:rPr>
          <w:ins w:id="1176" w:author="svcMRProcess" w:date="2018-09-08T22:43:00Z"/>
        </w:rPr>
      </w:pPr>
      <w:ins w:id="1177" w:author="svcMRProcess" w:date="2018-09-08T22:43:00Z">
        <w:r>
          <w:tab/>
          <w:t>(4)</w:t>
        </w:r>
        <w:r>
          <w:tab/>
          <w:t>An application is to be made by the governing body of the school.</w:t>
        </w:r>
      </w:ins>
    </w:p>
    <w:p>
      <w:pPr>
        <w:pStyle w:val="nzSubsection"/>
        <w:rPr>
          <w:ins w:id="1178" w:author="svcMRProcess" w:date="2018-09-08T22:43:00Z"/>
        </w:rPr>
      </w:pPr>
      <w:ins w:id="1179" w:author="svcMRProcess" w:date="2018-09-08T22:43:00Z">
        <w:r>
          <w:tab/>
          <w:t>(5)</w:t>
        </w:r>
        <w:r>
          <w:tab/>
          <w:t>The chief executive officer may, in writing, request the governing body to provide the chief executive officer with such further information relevant to the application as the chief executive officer requires.</w:t>
        </w:r>
      </w:ins>
    </w:p>
    <w:p>
      <w:pPr>
        <w:pStyle w:val="nzSubsection"/>
        <w:rPr>
          <w:ins w:id="1180" w:author="svcMRProcess" w:date="2018-09-08T22:43:00Z"/>
        </w:rPr>
      </w:pPr>
      <w:ins w:id="1181" w:author="svcMRProcess" w:date="2018-09-08T22:43:00Z">
        <w:r>
          <w:tab/>
          <w:t>(6)</w:t>
        </w:r>
        <w:r>
          <w:tab/>
          <w:t>The chief executive officer may refuse to consider an application if the governing body does not comply with a request made under subsection (5).</w:t>
        </w:r>
      </w:ins>
    </w:p>
    <w:p>
      <w:pPr>
        <w:pStyle w:val="nzHeading5"/>
        <w:rPr>
          <w:ins w:id="1182" w:author="svcMRProcess" w:date="2018-09-08T22:43:00Z"/>
        </w:rPr>
      </w:pPr>
      <w:bookmarkStart w:id="1183" w:name="_Toc404924118"/>
      <w:bookmarkStart w:id="1184" w:name="_Toc404933043"/>
      <w:ins w:id="1185" w:author="svcMRProcess" w:date="2018-09-08T22:43:00Z">
        <w:r>
          <w:t>159B.</w:t>
        </w:r>
        <w:r>
          <w:tab/>
          <w:t>Application for registration change</w:t>
        </w:r>
        <w:bookmarkEnd w:id="1183"/>
        <w:bookmarkEnd w:id="1184"/>
      </w:ins>
    </w:p>
    <w:p>
      <w:pPr>
        <w:pStyle w:val="nzSubsection"/>
        <w:rPr>
          <w:ins w:id="1186" w:author="svcMRProcess" w:date="2018-09-08T22:43:00Z"/>
        </w:rPr>
      </w:pPr>
      <w:ins w:id="1187" w:author="svcMRProcess" w:date="2018-09-08T22:43:00Z">
        <w:r>
          <w:tab/>
          <w:t>(1)</w:t>
        </w:r>
        <w:r>
          <w:tab/>
          <w:t>An application may be made to the chief executive officer for a registration change in respect of a registered school.</w:t>
        </w:r>
      </w:ins>
    </w:p>
    <w:p>
      <w:pPr>
        <w:pStyle w:val="nzSubsection"/>
        <w:rPr>
          <w:ins w:id="1188" w:author="svcMRProcess" w:date="2018-09-08T22:43:00Z"/>
        </w:rPr>
      </w:pPr>
      <w:ins w:id="1189" w:author="svcMRProcess" w:date="2018-09-08T22:43:00Z">
        <w:r>
          <w:tab/>
          <w:t>(2)</w:t>
        </w:r>
        <w:r>
          <w:tab/>
          <w:t>An application is to —</w:t>
        </w:r>
      </w:ins>
    </w:p>
    <w:p>
      <w:pPr>
        <w:pStyle w:val="nzIndenta"/>
        <w:rPr>
          <w:ins w:id="1190" w:author="svcMRProcess" w:date="2018-09-08T22:43:00Z"/>
        </w:rPr>
      </w:pPr>
      <w:ins w:id="1191" w:author="svcMRProcess" w:date="2018-09-08T22:43:00Z">
        <w:r>
          <w:rPr>
            <w:sz w:val="22"/>
          </w:rPr>
          <w:tab/>
        </w:r>
        <w:r>
          <w:t>(a)</w:t>
        </w:r>
        <w:r>
          <w:tab/>
          <w:t>be made in writing at least 6 months, or such shorter period as may be approved by the chief executive officer, before it is intended to implement the change; and</w:t>
        </w:r>
      </w:ins>
    </w:p>
    <w:p>
      <w:pPr>
        <w:pStyle w:val="nzIndenta"/>
        <w:rPr>
          <w:ins w:id="1192" w:author="svcMRProcess" w:date="2018-09-08T22:43:00Z"/>
        </w:rPr>
      </w:pPr>
      <w:ins w:id="1193" w:author="svcMRProcess" w:date="2018-09-08T22:43:00Z">
        <w:r>
          <w:tab/>
          <w:t>(b)</w:t>
        </w:r>
        <w:r>
          <w:tab/>
          <w:t>be made in a form approved by the chief executive officer; and</w:t>
        </w:r>
      </w:ins>
    </w:p>
    <w:p>
      <w:pPr>
        <w:pStyle w:val="nzIndenta"/>
        <w:rPr>
          <w:ins w:id="1194" w:author="svcMRProcess" w:date="2018-09-08T22:43:00Z"/>
        </w:rPr>
      </w:pPr>
      <w:ins w:id="1195" w:author="svcMRProcess" w:date="2018-09-08T22:43:00Z">
        <w:r>
          <w:tab/>
          <w:t>(c)</w:t>
        </w:r>
        <w:r>
          <w:tab/>
          <w:t>be accompanied by the prescribed fee, if any.</w:t>
        </w:r>
      </w:ins>
    </w:p>
    <w:p>
      <w:pPr>
        <w:pStyle w:val="nzSubsection"/>
        <w:rPr>
          <w:ins w:id="1196" w:author="svcMRProcess" w:date="2018-09-08T22:43:00Z"/>
        </w:rPr>
      </w:pPr>
      <w:ins w:id="1197" w:author="svcMRProcess" w:date="2018-09-08T22:43:00Z">
        <w:r>
          <w:tab/>
          <w:t>(3)</w:t>
        </w:r>
        <w:r>
          <w:tab/>
          <w:t xml:space="preserve">If the application is in respect of a significant registration change, it is to be accompanied by — </w:t>
        </w:r>
      </w:ins>
    </w:p>
    <w:p>
      <w:pPr>
        <w:pStyle w:val="nzIndenta"/>
        <w:rPr>
          <w:ins w:id="1198" w:author="svcMRProcess" w:date="2018-09-08T22:43:00Z"/>
        </w:rPr>
      </w:pPr>
      <w:ins w:id="1199" w:author="svcMRProcess" w:date="2018-09-08T22:43:00Z">
        <w:r>
          <w:tab/>
          <w:t>(a)</w:t>
        </w:r>
        <w:r>
          <w:tab/>
          <w:t>a copy of the advance determination referred to in section 158A(2); and</w:t>
        </w:r>
      </w:ins>
    </w:p>
    <w:p>
      <w:pPr>
        <w:pStyle w:val="nzIndenta"/>
        <w:rPr>
          <w:ins w:id="1200" w:author="svcMRProcess" w:date="2018-09-08T22:43:00Z"/>
        </w:rPr>
      </w:pPr>
      <w:ins w:id="1201" w:author="svcMRProcess" w:date="2018-09-08T22:43:00Z">
        <w:r>
          <w:tab/>
          <w:t>(b)</w:t>
        </w:r>
        <w:r>
          <w:tab/>
          <w:t>a statement to the effect that there has been no material change to the information provided under section 157A in relation to the advance determination.</w:t>
        </w:r>
      </w:ins>
    </w:p>
    <w:p>
      <w:pPr>
        <w:pStyle w:val="nzSubsection"/>
        <w:rPr>
          <w:ins w:id="1202" w:author="svcMRProcess" w:date="2018-09-08T22:43:00Z"/>
        </w:rPr>
      </w:pPr>
      <w:ins w:id="1203" w:author="svcMRProcess" w:date="2018-09-08T22:43:00Z">
        <w:r>
          <w:tab/>
          <w:t>(4)</w:t>
        </w:r>
        <w:r>
          <w:tab/>
          <w:t>An application is to be made by the governing body of the school.</w:t>
        </w:r>
      </w:ins>
    </w:p>
    <w:p>
      <w:pPr>
        <w:pStyle w:val="nzSubsection"/>
        <w:rPr>
          <w:ins w:id="1204" w:author="svcMRProcess" w:date="2018-09-08T22:43:00Z"/>
        </w:rPr>
      </w:pPr>
      <w:ins w:id="1205" w:author="svcMRProcess" w:date="2018-09-08T22:43:00Z">
        <w:r>
          <w:tab/>
          <w:t>(5)</w:t>
        </w:r>
        <w:r>
          <w:tab/>
          <w:t>The chief executive officer may, in writing, request the governing body to provide the chief executive officer with such further information relevant to the application as the chief executive officer requires.</w:t>
        </w:r>
      </w:ins>
    </w:p>
    <w:p>
      <w:pPr>
        <w:pStyle w:val="nzSubsection"/>
        <w:rPr>
          <w:ins w:id="1206" w:author="svcMRProcess" w:date="2018-09-08T22:43:00Z"/>
        </w:rPr>
      </w:pPr>
      <w:ins w:id="1207" w:author="svcMRProcess" w:date="2018-09-08T22:43:00Z">
        <w:r>
          <w:tab/>
          <w:t>(6)</w:t>
        </w:r>
        <w:r>
          <w:tab/>
          <w:t>The chief executive officer may refuse to consider an application if the governing body does not comply with a request made under subsection (5).</w:t>
        </w:r>
      </w:ins>
    </w:p>
    <w:p>
      <w:pPr>
        <w:pStyle w:val="nzHeading5"/>
        <w:rPr>
          <w:ins w:id="1208" w:author="svcMRProcess" w:date="2018-09-08T22:43:00Z"/>
        </w:rPr>
      </w:pPr>
      <w:bookmarkStart w:id="1209" w:name="_Toc404924119"/>
      <w:bookmarkStart w:id="1210" w:name="_Toc404933044"/>
      <w:ins w:id="1211" w:author="svcMRProcess" w:date="2018-09-08T22:43:00Z">
        <w:r>
          <w:t>159.</w:t>
        </w:r>
        <w:r>
          <w:tab/>
          <w:t>Standards for non</w:t>
        </w:r>
        <w:r>
          <w:noBreakHyphen/>
          <w:t>government schools</w:t>
        </w:r>
        <w:bookmarkEnd w:id="1209"/>
        <w:bookmarkEnd w:id="1210"/>
      </w:ins>
    </w:p>
    <w:p>
      <w:pPr>
        <w:pStyle w:val="nzSubsection"/>
        <w:rPr>
          <w:ins w:id="1212" w:author="svcMRProcess" w:date="2018-09-08T22:43:00Z"/>
        </w:rPr>
      </w:pPr>
      <w:ins w:id="1213" w:author="svcMRProcess" w:date="2018-09-08T22:43:00Z">
        <w:r>
          <w:tab/>
          <w:t>(1)</w:t>
        </w:r>
        <w:r>
          <w:tab/>
          <w:t>The Minister may determine standards for non</w:t>
        </w:r>
        <w:r>
          <w:noBreakHyphen/>
          <w:t xml:space="preserve">government schools about any of the following matters — </w:t>
        </w:r>
      </w:ins>
    </w:p>
    <w:p>
      <w:pPr>
        <w:pStyle w:val="nzIndenta"/>
        <w:rPr>
          <w:ins w:id="1214" w:author="svcMRProcess" w:date="2018-09-08T22:43:00Z"/>
        </w:rPr>
      </w:pPr>
      <w:ins w:id="1215" w:author="svcMRProcess" w:date="2018-09-08T22:43:00Z">
        <w:r>
          <w:tab/>
          <w:t>(a)</w:t>
        </w:r>
        <w:r>
          <w:tab/>
          <w:t>the curriculum or curriculums of schools;</w:t>
        </w:r>
      </w:ins>
    </w:p>
    <w:p>
      <w:pPr>
        <w:pStyle w:val="nzIndenta"/>
        <w:rPr>
          <w:ins w:id="1216" w:author="svcMRProcess" w:date="2018-09-08T22:43:00Z"/>
        </w:rPr>
      </w:pPr>
      <w:ins w:id="1217" w:author="svcMRProcess" w:date="2018-09-08T22:43:00Z">
        <w:r>
          <w:tab/>
          <w:t>(b)</w:t>
        </w:r>
        <w:r>
          <w:tab/>
          <w:t>staff to student ratios at schools;</w:t>
        </w:r>
      </w:ins>
    </w:p>
    <w:p>
      <w:pPr>
        <w:pStyle w:val="nzIndenta"/>
        <w:rPr>
          <w:ins w:id="1218" w:author="svcMRProcess" w:date="2018-09-08T22:43:00Z"/>
        </w:rPr>
      </w:pPr>
      <w:ins w:id="1219" w:author="svcMRProcess" w:date="2018-09-08T22:43:00Z">
        <w:r>
          <w:tab/>
          <w:t>(c)</w:t>
        </w:r>
        <w:r>
          <w:tab/>
          <w:t>the days, and hours per day, of instruction provided by schools;</w:t>
        </w:r>
      </w:ins>
    </w:p>
    <w:p>
      <w:pPr>
        <w:pStyle w:val="nzIndenta"/>
        <w:rPr>
          <w:ins w:id="1220" w:author="svcMRProcess" w:date="2018-09-08T22:43:00Z"/>
        </w:rPr>
      </w:pPr>
      <w:ins w:id="1221" w:author="svcMRProcess" w:date="2018-09-08T22:43:00Z">
        <w:r>
          <w:tab/>
          <w:t>(d)</w:t>
        </w:r>
        <w:r>
          <w:tab/>
          <w:t>the staff of schools;</w:t>
        </w:r>
      </w:ins>
    </w:p>
    <w:p>
      <w:pPr>
        <w:pStyle w:val="nzIndenta"/>
        <w:rPr>
          <w:ins w:id="1222" w:author="svcMRProcess" w:date="2018-09-08T22:43:00Z"/>
        </w:rPr>
      </w:pPr>
      <w:ins w:id="1223" w:author="svcMRProcess" w:date="2018-09-08T22:43:00Z">
        <w:r>
          <w:tab/>
          <w:t>(e)</w:t>
        </w:r>
        <w:r>
          <w:tab/>
          <w:t>the premises that may be used for, or in connection with, schools;</w:t>
        </w:r>
      </w:ins>
    </w:p>
    <w:p>
      <w:pPr>
        <w:pStyle w:val="nzIndenta"/>
        <w:rPr>
          <w:ins w:id="1224" w:author="svcMRProcess" w:date="2018-09-08T22:43:00Z"/>
        </w:rPr>
      </w:pPr>
      <w:ins w:id="1225" w:author="svcMRProcess" w:date="2018-09-08T22:43:00Z">
        <w:r>
          <w:tab/>
          <w:t>(f)</w:t>
        </w:r>
        <w:r>
          <w:tab/>
          <w:t>the facilities of schools;</w:t>
        </w:r>
      </w:ins>
    </w:p>
    <w:p>
      <w:pPr>
        <w:pStyle w:val="nzIndenta"/>
        <w:rPr>
          <w:ins w:id="1226" w:author="svcMRProcess" w:date="2018-09-08T22:43:00Z"/>
        </w:rPr>
      </w:pPr>
      <w:ins w:id="1227" w:author="svcMRProcess" w:date="2018-09-08T22:43:00Z">
        <w:r>
          <w:tab/>
          <w:t>(g)</w:t>
        </w:r>
        <w:r>
          <w:tab/>
          <w:t>the number of children in each year level at schools;</w:t>
        </w:r>
      </w:ins>
    </w:p>
    <w:p>
      <w:pPr>
        <w:pStyle w:val="nzIndenta"/>
        <w:rPr>
          <w:ins w:id="1228" w:author="svcMRProcess" w:date="2018-09-08T22:43:00Z"/>
        </w:rPr>
      </w:pPr>
      <w:ins w:id="1229" w:author="svcMRProcess" w:date="2018-09-08T22:43:00Z">
        <w:r>
          <w:tab/>
          <w:t>(h)</w:t>
        </w:r>
        <w:r>
          <w:tab/>
          <w:t>the enrolment and attendance procedures at schools;</w:t>
        </w:r>
      </w:ins>
    </w:p>
    <w:p>
      <w:pPr>
        <w:pStyle w:val="nzIndenta"/>
        <w:rPr>
          <w:ins w:id="1230" w:author="svcMRProcess" w:date="2018-09-08T22:43:00Z"/>
        </w:rPr>
      </w:pPr>
      <w:ins w:id="1231" w:author="svcMRProcess" w:date="2018-09-08T22:43:00Z">
        <w:r>
          <w:tab/>
          <w:t>(i)</w:t>
        </w:r>
        <w:r>
          <w:tab/>
          <w:t>the management, recording and reporting of critical and emergency incidents at schools;</w:t>
        </w:r>
      </w:ins>
    </w:p>
    <w:p>
      <w:pPr>
        <w:pStyle w:val="nzIndenta"/>
        <w:rPr>
          <w:ins w:id="1232" w:author="svcMRProcess" w:date="2018-09-08T22:43:00Z"/>
        </w:rPr>
      </w:pPr>
      <w:ins w:id="1233" w:author="svcMRProcess" w:date="2018-09-08T22:43:00Z">
        <w:r>
          <w:tab/>
          <w:t>(j)</w:t>
        </w:r>
        <w:r>
          <w:tab/>
          <w:t>the arrangements (if any) for board and lodging for students on school premises or premises associated with schools;</w:t>
        </w:r>
      </w:ins>
    </w:p>
    <w:p>
      <w:pPr>
        <w:pStyle w:val="nzIndenta"/>
        <w:rPr>
          <w:ins w:id="1234" w:author="svcMRProcess" w:date="2018-09-08T22:43:00Z"/>
        </w:rPr>
      </w:pPr>
      <w:ins w:id="1235" w:author="svcMRProcess" w:date="2018-09-08T22:43:00Z">
        <w:r>
          <w:tab/>
          <w:t>(k)</w:t>
        </w:r>
        <w:r>
          <w:tab/>
          <w:t>the response to, and recording of, complaints and disputes at schools;</w:t>
        </w:r>
      </w:ins>
    </w:p>
    <w:p>
      <w:pPr>
        <w:pStyle w:val="nzIndenta"/>
        <w:rPr>
          <w:ins w:id="1236" w:author="svcMRProcess" w:date="2018-09-08T22:43:00Z"/>
        </w:rPr>
      </w:pPr>
      <w:ins w:id="1237" w:author="svcMRProcess" w:date="2018-09-08T22:43:00Z">
        <w:r>
          <w:tab/>
          <w:t>(l)</w:t>
        </w:r>
        <w:r>
          <w:tab/>
          <w:t>the arrangements for preventing child abuse at schools and for responding to any such abuse which may occur;</w:t>
        </w:r>
      </w:ins>
    </w:p>
    <w:p>
      <w:pPr>
        <w:pStyle w:val="nzIndenta"/>
        <w:rPr>
          <w:ins w:id="1238" w:author="svcMRProcess" w:date="2018-09-08T22:43:00Z"/>
        </w:rPr>
      </w:pPr>
      <w:ins w:id="1239" w:author="svcMRProcess" w:date="2018-09-08T22:43:00Z">
        <w:r>
          <w:tab/>
          <w:t>(m)</w:t>
        </w:r>
        <w:r>
          <w:tab/>
          <w:t>the sufficiency of schools’ financial resources for providing education of the kind for which registration is sought;</w:t>
        </w:r>
      </w:ins>
    </w:p>
    <w:p>
      <w:pPr>
        <w:pStyle w:val="nzIndenta"/>
        <w:rPr>
          <w:ins w:id="1240" w:author="svcMRProcess" w:date="2018-09-08T22:43:00Z"/>
        </w:rPr>
      </w:pPr>
      <w:ins w:id="1241" w:author="svcMRProcess" w:date="2018-09-08T22:43:00Z">
        <w:r>
          <w:tab/>
          <w:t>(n)</w:t>
        </w:r>
        <w:r>
          <w:tab/>
          <w:t>any other matter prescribed by the regulations.</w:t>
        </w:r>
      </w:ins>
    </w:p>
    <w:p>
      <w:pPr>
        <w:pStyle w:val="nzSubsection"/>
        <w:rPr>
          <w:ins w:id="1242" w:author="svcMRProcess" w:date="2018-09-08T22:43:00Z"/>
        </w:rPr>
      </w:pPr>
      <w:ins w:id="1243" w:author="svcMRProcess" w:date="2018-09-08T22:43:00Z">
        <w:r>
          <w:tab/>
          <w:t>(2)</w:t>
        </w:r>
        <w:r>
          <w:tab/>
          <w:t>A standard is to be determined in accordance with consultation procedures prescribed by the regulations.</w:t>
        </w:r>
      </w:ins>
    </w:p>
    <w:p>
      <w:pPr>
        <w:pStyle w:val="nzSubsection"/>
        <w:rPr>
          <w:ins w:id="1244" w:author="svcMRProcess" w:date="2018-09-08T22:43:00Z"/>
        </w:rPr>
      </w:pPr>
      <w:ins w:id="1245" w:author="svcMRProcess" w:date="2018-09-08T22:43:00Z">
        <w:r>
          <w:tab/>
          <w:t>(3)</w:t>
        </w:r>
        <w:r>
          <w:tab/>
          <w:t xml:space="preserve">A standard — </w:t>
        </w:r>
      </w:ins>
    </w:p>
    <w:p>
      <w:pPr>
        <w:pStyle w:val="nzIndenta"/>
        <w:rPr>
          <w:ins w:id="1246" w:author="svcMRProcess" w:date="2018-09-08T22:43:00Z"/>
        </w:rPr>
      </w:pPr>
      <w:ins w:id="1247" w:author="svcMRProcess" w:date="2018-09-08T22:43:00Z">
        <w:r>
          <w:tab/>
          <w:t>(a)</w:t>
        </w:r>
        <w:r>
          <w:tab/>
          <w:t xml:space="preserve">takes effect — </w:t>
        </w:r>
      </w:ins>
    </w:p>
    <w:p>
      <w:pPr>
        <w:pStyle w:val="nzIndenti"/>
        <w:rPr>
          <w:ins w:id="1248" w:author="svcMRProcess" w:date="2018-09-08T22:43:00Z"/>
        </w:rPr>
      </w:pPr>
      <w:ins w:id="1249" w:author="svcMRProcess" w:date="2018-09-08T22:43:00Z">
        <w:r>
          <w:tab/>
          <w:t>(i)</w:t>
        </w:r>
        <w:r>
          <w:tab/>
          <w:t>on the day the standard is determined by the Minister; or</w:t>
        </w:r>
      </w:ins>
    </w:p>
    <w:p>
      <w:pPr>
        <w:pStyle w:val="nzIndenti"/>
        <w:rPr>
          <w:ins w:id="1250" w:author="svcMRProcess" w:date="2018-09-08T22:43:00Z"/>
        </w:rPr>
      </w:pPr>
      <w:ins w:id="1251" w:author="svcMRProcess" w:date="2018-09-08T22:43:00Z">
        <w:r>
          <w:tab/>
          <w:t>(ii)</w:t>
        </w:r>
        <w:r>
          <w:tab/>
          <w:t>if a later day is stated in the standard, on that day;</w:t>
        </w:r>
      </w:ins>
    </w:p>
    <w:p>
      <w:pPr>
        <w:pStyle w:val="nzIndenta"/>
        <w:rPr>
          <w:ins w:id="1252" w:author="svcMRProcess" w:date="2018-09-08T22:43:00Z"/>
        </w:rPr>
      </w:pPr>
      <w:ins w:id="1253" w:author="svcMRProcess" w:date="2018-09-08T22:43:00Z">
        <w:r>
          <w:tab/>
        </w:r>
        <w:r>
          <w:tab/>
          <w:t>and</w:t>
        </w:r>
      </w:ins>
    </w:p>
    <w:p>
      <w:pPr>
        <w:pStyle w:val="nzIndenta"/>
        <w:rPr>
          <w:ins w:id="1254" w:author="svcMRProcess" w:date="2018-09-08T22:43:00Z"/>
        </w:rPr>
      </w:pPr>
      <w:ins w:id="1255" w:author="svcMRProcess" w:date="2018-09-08T22:43:00Z">
        <w:r>
          <w:tab/>
          <w:t>(b)</w:t>
        </w:r>
        <w:r>
          <w:tab/>
          <w:t>is to be published on a website maintained by the chief executive officer.</w:t>
        </w:r>
      </w:ins>
    </w:p>
    <w:p>
      <w:pPr>
        <w:pStyle w:val="nzSubsection"/>
        <w:rPr>
          <w:ins w:id="1256" w:author="svcMRProcess" w:date="2018-09-08T22:43:00Z"/>
        </w:rPr>
      </w:pPr>
      <w:ins w:id="1257" w:author="svcMRProcess" w:date="2018-09-08T22:43:00Z">
        <w:r>
          <w:tab/>
          <w:t>(4)</w:t>
        </w:r>
        <w:r>
          <w:tab/>
          <w:t>A standard may be amended or repealed by a subsequent determination by the Minister.</w:t>
        </w:r>
      </w:ins>
    </w:p>
    <w:p>
      <w:pPr>
        <w:pStyle w:val="nzSubsection"/>
        <w:rPr>
          <w:ins w:id="1258" w:author="svcMRProcess" w:date="2018-09-08T22:43:00Z"/>
        </w:rPr>
      </w:pPr>
      <w:ins w:id="1259" w:author="svcMRProcess" w:date="2018-09-08T22:43:00Z">
        <w:r>
          <w:tab/>
          <w:t>(5)</w:t>
        </w:r>
        <w:r>
          <w:tab/>
          <w:t>Subsection (2) applies to and in relation to the amendment of a standard.</w:t>
        </w:r>
      </w:ins>
    </w:p>
    <w:p>
      <w:pPr>
        <w:pStyle w:val="nzSubsection"/>
        <w:rPr>
          <w:ins w:id="1260" w:author="svcMRProcess" w:date="2018-09-08T22:43:00Z"/>
        </w:rPr>
      </w:pPr>
      <w:ins w:id="1261" w:author="svcMRProcess" w:date="2018-09-08T22:43:00Z">
        <w:r>
          <w:tab/>
          <w:t>(6)</w:t>
        </w:r>
        <w:r>
          <w:tab/>
          <w:t>Subsection (3) applies to and in relation to the amendment or repeal of a standard.</w:t>
        </w:r>
      </w:ins>
    </w:p>
    <w:p>
      <w:pPr>
        <w:pStyle w:val="nzHeading5"/>
        <w:rPr>
          <w:ins w:id="1262" w:author="svcMRProcess" w:date="2018-09-08T22:43:00Z"/>
        </w:rPr>
      </w:pPr>
      <w:bookmarkStart w:id="1263" w:name="_Toc404924120"/>
      <w:bookmarkStart w:id="1264" w:name="_Toc404933045"/>
      <w:ins w:id="1265" w:author="svcMRProcess" w:date="2018-09-08T22:43:00Z">
        <w:r>
          <w:t>160.</w:t>
        </w:r>
        <w:r>
          <w:tab/>
          <w:t>Determining applications for registration and renewal of registration</w:t>
        </w:r>
        <w:bookmarkEnd w:id="1263"/>
        <w:bookmarkEnd w:id="1264"/>
      </w:ins>
    </w:p>
    <w:p>
      <w:pPr>
        <w:pStyle w:val="nzSubsection"/>
        <w:rPr>
          <w:ins w:id="1266" w:author="svcMRProcess" w:date="2018-09-08T22:43:00Z"/>
        </w:rPr>
      </w:pPr>
      <w:ins w:id="1267" w:author="svcMRProcess" w:date="2018-09-08T22:43:00Z">
        <w:r>
          <w:tab/>
          <w:t>(1)</w:t>
        </w:r>
        <w:r>
          <w:tab/>
          <w:t>The chief executive officer, on an application under section 158, is to register an establishment as a non</w:t>
        </w:r>
        <w:r>
          <w:noBreakHyphen/>
          <w:t xml:space="preserve">government school if satisfied that — </w:t>
        </w:r>
      </w:ins>
    </w:p>
    <w:p>
      <w:pPr>
        <w:pStyle w:val="nzIndenta"/>
        <w:rPr>
          <w:ins w:id="1268" w:author="svcMRProcess" w:date="2018-09-08T22:43:00Z"/>
        </w:rPr>
      </w:pPr>
      <w:ins w:id="1269" w:author="svcMRProcess" w:date="2018-09-08T22:43:00Z">
        <w:r>
          <w:tab/>
          <w:t>(a)</w:t>
        </w:r>
        <w:r>
          <w:tab/>
          <w:t>the governing body of the school is the person or body that has the ownership, management or control of the school; and</w:t>
        </w:r>
      </w:ins>
    </w:p>
    <w:p>
      <w:pPr>
        <w:pStyle w:val="nzIndenta"/>
        <w:rPr>
          <w:ins w:id="1270" w:author="svcMRProcess" w:date="2018-09-08T22:43:00Z"/>
        </w:rPr>
      </w:pPr>
      <w:ins w:id="1271" w:author="svcMRProcess" w:date="2018-09-08T22:43:00Z">
        <w:r>
          <w:tab/>
          <w:t>(b)</w:t>
        </w:r>
        <w:r>
          <w:tab/>
          <w:t>the constitution of the governing body of the school is satisfactory for the purposes of this Act; and</w:t>
        </w:r>
      </w:ins>
    </w:p>
    <w:p>
      <w:pPr>
        <w:pStyle w:val="nzIndenta"/>
        <w:rPr>
          <w:ins w:id="1272" w:author="svcMRProcess" w:date="2018-09-08T22:43:00Z"/>
        </w:rPr>
      </w:pPr>
      <w:ins w:id="1273" w:author="svcMRProcess" w:date="2018-09-08T22:43:00Z">
        <w:r>
          <w:tab/>
          <w:t>(c)</w:t>
        </w:r>
        <w:r>
          <w:tab/>
          <w:t xml:space="preserve">each member of the governing body of the school is a fit and proper person to operate a school having regard to — </w:t>
        </w:r>
      </w:ins>
    </w:p>
    <w:p>
      <w:pPr>
        <w:pStyle w:val="nzIndenti"/>
        <w:rPr>
          <w:ins w:id="1274" w:author="svcMRProcess" w:date="2018-09-08T22:43:00Z"/>
        </w:rPr>
      </w:pPr>
      <w:ins w:id="1275" w:author="svcMRProcess" w:date="2018-09-08T22:43:00Z">
        <w:r>
          <w:tab/>
          <w:t>(i)</w:t>
        </w:r>
        <w:r>
          <w:tab/>
          <w:t>the prior conduct, whether in Western Australia or elsewhere, of the member, or any person who, as described in subsection (5), is related to the member; and</w:t>
        </w:r>
      </w:ins>
    </w:p>
    <w:p>
      <w:pPr>
        <w:pStyle w:val="nzIndenti"/>
        <w:rPr>
          <w:ins w:id="1276" w:author="svcMRProcess" w:date="2018-09-08T22:43:00Z"/>
        </w:rPr>
      </w:pPr>
      <w:ins w:id="1277" w:author="svcMRProcess" w:date="2018-09-08T22:43:00Z">
        <w:r>
          <w:tab/>
          <w:t>(ii)</w:t>
        </w:r>
        <w:r>
          <w:tab/>
          <w:t>any other matter the chief executive officer considers relevant;</w:t>
        </w:r>
      </w:ins>
    </w:p>
    <w:p>
      <w:pPr>
        <w:pStyle w:val="nzIndenta"/>
        <w:rPr>
          <w:ins w:id="1278" w:author="svcMRProcess" w:date="2018-09-08T22:43:00Z"/>
        </w:rPr>
      </w:pPr>
      <w:ins w:id="1279" w:author="svcMRProcess" w:date="2018-09-08T22:43:00Z">
        <w:r>
          <w:tab/>
        </w:r>
        <w:r>
          <w:tab/>
          <w:t>and</w:t>
        </w:r>
      </w:ins>
    </w:p>
    <w:p>
      <w:pPr>
        <w:pStyle w:val="nzIndenta"/>
        <w:rPr>
          <w:ins w:id="1280" w:author="svcMRProcess" w:date="2018-09-08T22:43:00Z"/>
        </w:rPr>
      </w:pPr>
      <w:ins w:id="1281" w:author="svcMRProcess" w:date="2018-09-08T22:43:00Z">
        <w:r>
          <w:tab/>
          <w:t>(d)</w:t>
        </w:r>
        <w:r>
          <w:tab/>
          <w:t>the school will observe any standards determined by the Minister under section 159; and</w:t>
        </w:r>
      </w:ins>
    </w:p>
    <w:p>
      <w:pPr>
        <w:pStyle w:val="nzIndenta"/>
        <w:rPr>
          <w:ins w:id="1282" w:author="svcMRProcess" w:date="2018-09-08T22:43:00Z"/>
        </w:rPr>
      </w:pPr>
      <w:ins w:id="1283" w:author="svcMRProcess" w:date="2018-09-08T22:43:00Z">
        <w:r>
          <w:tab/>
          <w:t>(e)</w:t>
        </w:r>
        <w:r>
          <w:tab/>
          <w:t>the day</w:t>
        </w:r>
        <w:r>
          <w:noBreakHyphen/>
          <w:t>to</w:t>
        </w:r>
        <w:r>
          <w:noBreakHyphen/>
          <w:t>day management and control of the school by the principal will be separate from the overall governance of the school by its governing body; and</w:t>
        </w:r>
      </w:ins>
    </w:p>
    <w:p>
      <w:pPr>
        <w:pStyle w:val="nzIndenta"/>
        <w:rPr>
          <w:ins w:id="1284" w:author="svcMRProcess" w:date="2018-09-08T22:43:00Z"/>
        </w:rPr>
      </w:pPr>
      <w:ins w:id="1285" w:author="svcMRProcess" w:date="2018-09-08T22:43:00Z">
        <w:r>
          <w:tab/>
          <w:t>(f)</w:t>
        </w:r>
        <w:r>
          <w:tab/>
          <w:t xml:space="preserve">the governing body of the school will be accountable for the following — </w:t>
        </w:r>
      </w:ins>
    </w:p>
    <w:p>
      <w:pPr>
        <w:pStyle w:val="nzIndenti"/>
        <w:rPr>
          <w:ins w:id="1286" w:author="svcMRProcess" w:date="2018-09-08T22:43:00Z"/>
        </w:rPr>
      </w:pPr>
      <w:ins w:id="1287" w:author="svcMRProcess" w:date="2018-09-08T22:43:00Z">
        <w:r>
          <w:tab/>
          <w:t>(i)</w:t>
        </w:r>
        <w:r>
          <w:tab/>
          <w:t>development and implementation of an effective strategic direction for the school;</w:t>
        </w:r>
      </w:ins>
    </w:p>
    <w:p>
      <w:pPr>
        <w:pStyle w:val="nzIndenti"/>
        <w:rPr>
          <w:ins w:id="1288" w:author="svcMRProcess" w:date="2018-09-08T22:43:00Z"/>
        </w:rPr>
      </w:pPr>
      <w:ins w:id="1289" w:author="svcMRProcess" w:date="2018-09-08T22:43:00Z">
        <w:r>
          <w:tab/>
          <w:t>(ii)</w:t>
        </w:r>
        <w:r>
          <w:tab/>
          <w:t>development and implementation of effective processes to plan for, monitor and achieve improvements in student learning;</w:t>
        </w:r>
      </w:ins>
    </w:p>
    <w:p>
      <w:pPr>
        <w:pStyle w:val="nzIndenti"/>
        <w:rPr>
          <w:ins w:id="1290" w:author="svcMRProcess" w:date="2018-09-08T22:43:00Z"/>
        </w:rPr>
      </w:pPr>
      <w:ins w:id="1291" w:author="svcMRProcess" w:date="2018-09-08T22:43:00Z">
        <w:r>
          <w:tab/>
          <w:t>(iii)</w:t>
        </w:r>
        <w:r>
          <w:tab/>
          <w:t>effective management of the school’s financial resources in accordance, where relevant, with any purposes for which they were provided;</w:t>
        </w:r>
      </w:ins>
    </w:p>
    <w:p>
      <w:pPr>
        <w:pStyle w:val="nzIndenti"/>
        <w:rPr>
          <w:ins w:id="1292" w:author="svcMRProcess" w:date="2018-09-08T22:43:00Z"/>
        </w:rPr>
      </w:pPr>
      <w:ins w:id="1293" w:author="svcMRProcess" w:date="2018-09-08T22:43:00Z">
        <w:r>
          <w:tab/>
          <w:t>(iv)</w:t>
        </w:r>
        <w:r>
          <w:tab/>
          <w:t xml:space="preserve">compliance with all written and other laws that apply to and in respect of the school and the operation of the school; </w:t>
        </w:r>
      </w:ins>
    </w:p>
    <w:p>
      <w:pPr>
        <w:pStyle w:val="nzIndenta"/>
        <w:rPr>
          <w:ins w:id="1294" w:author="svcMRProcess" w:date="2018-09-08T22:43:00Z"/>
        </w:rPr>
      </w:pPr>
      <w:ins w:id="1295" w:author="svcMRProcess" w:date="2018-09-08T22:43:00Z">
        <w:r>
          <w:tab/>
        </w:r>
        <w:r>
          <w:tab/>
          <w:t>and</w:t>
        </w:r>
      </w:ins>
    </w:p>
    <w:p>
      <w:pPr>
        <w:pStyle w:val="nzIndenta"/>
        <w:rPr>
          <w:ins w:id="1296" w:author="svcMRProcess" w:date="2018-09-08T22:43:00Z"/>
        </w:rPr>
      </w:pPr>
      <w:ins w:id="1297" w:author="svcMRProcess" w:date="2018-09-08T22:43:00Z">
        <w:r>
          <w:tab/>
          <w:t>(g)</w:t>
        </w:r>
        <w:r>
          <w:tab/>
          <w:t>the school will provide a satisfactory standard of education of the kind for which registration is sought; and</w:t>
        </w:r>
      </w:ins>
    </w:p>
    <w:p>
      <w:pPr>
        <w:pStyle w:val="nzIndenta"/>
        <w:rPr>
          <w:ins w:id="1298" w:author="svcMRProcess" w:date="2018-09-08T22:43:00Z"/>
        </w:rPr>
      </w:pPr>
      <w:ins w:id="1299" w:author="svcMRProcess" w:date="2018-09-08T22:43:00Z">
        <w:r>
          <w:tab/>
          <w:t>(h)</w:t>
        </w:r>
        <w:r>
          <w:tab/>
          <w:t>the school will provide satisfactory levels of care for the children concerned; and</w:t>
        </w:r>
      </w:ins>
    </w:p>
    <w:p>
      <w:pPr>
        <w:pStyle w:val="nzIndenta"/>
        <w:rPr>
          <w:ins w:id="1300" w:author="svcMRProcess" w:date="2018-09-08T22:43:00Z"/>
        </w:rPr>
      </w:pPr>
      <w:ins w:id="1301" w:author="svcMRProcess" w:date="2018-09-08T22:43:00Z">
        <w:r>
          <w:tab/>
          <w:t>(i)</w:t>
        </w:r>
        <w:r>
          <w:tab/>
          <w:t>there has been no material change to the information provided under section 157A in relation to the advance determination about the proposal to establish the school.</w:t>
        </w:r>
      </w:ins>
    </w:p>
    <w:p>
      <w:pPr>
        <w:pStyle w:val="nzSubsection"/>
        <w:rPr>
          <w:ins w:id="1302" w:author="svcMRProcess" w:date="2018-09-08T22:43:00Z"/>
        </w:rPr>
      </w:pPr>
      <w:ins w:id="1303" w:author="svcMRProcess" w:date="2018-09-08T22:43:00Z">
        <w:r>
          <w:tab/>
          <w:t>(2)</w:t>
        </w:r>
        <w:r>
          <w:tab/>
          <w:t>The chief executive officer, on an application under section 159A, is to renew the registration of a school if satisfied as to the matters referred to in subsection (1).</w:t>
        </w:r>
      </w:ins>
    </w:p>
    <w:p>
      <w:pPr>
        <w:pStyle w:val="nzSubsection"/>
        <w:rPr>
          <w:ins w:id="1304" w:author="svcMRProcess" w:date="2018-09-08T22:43:00Z"/>
        </w:rPr>
      </w:pPr>
      <w:ins w:id="1305" w:author="svcMRProcess" w:date="2018-09-08T22:43:00Z">
        <w:r>
          <w:tab/>
          <w:t>(3)</w:t>
        </w:r>
        <w:r>
          <w:tab/>
          <w:t>Past and current compliance with a matter referred to in subsection (1) may be taken into account, where relevant, for the purposes of being satisfied as to the matter under this Act.</w:t>
        </w:r>
      </w:ins>
    </w:p>
    <w:p>
      <w:pPr>
        <w:pStyle w:val="nzSubsection"/>
        <w:rPr>
          <w:ins w:id="1306" w:author="svcMRProcess" w:date="2018-09-08T22:43:00Z"/>
        </w:rPr>
      </w:pPr>
      <w:ins w:id="1307" w:author="svcMRProcess" w:date="2018-09-08T22:43:00Z">
        <w:r>
          <w:tab/>
          <w:t>(4)</w:t>
        </w:r>
        <w:r>
          <w:tab/>
          <w:t xml:space="preserve">If the chief executive officer is not satisfied as required under subsection (1) or (2), the chief executive officer is to — </w:t>
        </w:r>
      </w:ins>
    </w:p>
    <w:p>
      <w:pPr>
        <w:pStyle w:val="nzIndenta"/>
        <w:rPr>
          <w:ins w:id="1308" w:author="svcMRProcess" w:date="2018-09-08T22:43:00Z"/>
        </w:rPr>
      </w:pPr>
      <w:ins w:id="1309" w:author="svcMRProcess" w:date="2018-09-08T22:43:00Z">
        <w:r>
          <w:tab/>
          <w:t>(a)</w:t>
        </w:r>
        <w:r>
          <w:tab/>
          <w:t xml:space="preserve">register, or renew the registration of, the school, as is relevant and — </w:t>
        </w:r>
      </w:ins>
    </w:p>
    <w:p>
      <w:pPr>
        <w:pStyle w:val="nzIndenti"/>
        <w:rPr>
          <w:ins w:id="1310" w:author="svcMRProcess" w:date="2018-09-08T22:43:00Z"/>
        </w:rPr>
      </w:pPr>
      <w:ins w:id="1311" w:author="svcMRProcess" w:date="2018-09-08T22:43:00Z">
        <w:r>
          <w:tab/>
          <w:t>(i)</w:t>
        </w:r>
        <w:r>
          <w:tab/>
          <w:t>give a quality improvement notice; or</w:t>
        </w:r>
      </w:ins>
    </w:p>
    <w:p>
      <w:pPr>
        <w:pStyle w:val="nzIndenti"/>
        <w:rPr>
          <w:ins w:id="1312" w:author="svcMRProcess" w:date="2018-09-08T22:43:00Z"/>
        </w:rPr>
      </w:pPr>
      <w:ins w:id="1313" w:author="svcMRProcess" w:date="2018-09-08T22:43:00Z">
        <w:r>
          <w:tab/>
          <w:t>(ii)</w:t>
        </w:r>
        <w:r>
          <w:tab/>
          <w:t>impose, or change, a condition; or</w:t>
        </w:r>
      </w:ins>
    </w:p>
    <w:p>
      <w:pPr>
        <w:pStyle w:val="nzIndenti"/>
        <w:rPr>
          <w:ins w:id="1314" w:author="svcMRProcess" w:date="2018-09-08T22:43:00Z"/>
        </w:rPr>
      </w:pPr>
      <w:ins w:id="1315" w:author="svcMRProcess" w:date="2018-09-08T22:43:00Z">
        <w:r>
          <w:tab/>
          <w:t>(iii)</w:t>
        </w:r>
        <w:r>
          <w:tab/>
          <w:t>give a direction;</w:t>
        </w:r>
      </w:ins>
    </w:p>
    <w:p>
      <w:pPr>
        <w:pStyle w:val="nzIndenta"/>
        <w:rPr>
          <w:ins w:id="1316" w:author="svcMRProcess" w:date="2018-09-08T22:43:00Z"/>
        </w:rPr>
      </w:pPr>
      <w:ins w:id="1317" w:author="svcMRProcess" w:date="2018-09-08T22:43:00Z">
        <w:r>
          <w:tab/>
        </w:r>
        <w:r>
          <w:tab/>
          <w:t>or</w:t>
        </w:r>
      </w:ins>
    </w:p>
    <w:p>
      <w:pPr>
        <w:pStyle w:val="nzIndenta"/>
        <w:rPr>
          <w:ins w:id="1318" w:author="svcMRProcess" w:date="2018-09-08T22:43:00Z"/>
        </w:rPr>
      </w:pPr>
      <w:ins w:id="1319" w:author="svcMRProcess" w:date="2018-09-08T22:43:00Z">
        <w:r>
          <w:tab/>
          <w:t>(b)</w:t>
        </w:r>
        <w:r>
          <w:tab/>
          <w:t>refuse to register, or renew the registration of, the school, as is relevant.</w:t>
        </w:r>
      </w:ins>
    </w:p>
    <w:p>
      <w:pPr>
        <w:pStyle w:val="nzSubsection"/>
        <w:rPr>
          <w:ins w:id="1320" w:author="svcMRProcess" w:date="2018-09-08T22:43:00Z"/>
        </w:rPr>
      </w:pPr>
      <w:ins w:id="1321" w:author="svcMRProcess" w:date="2018-09-08T22:43:00Z">
        <w:r>
          <w:tab/>
          <w:t>(5)</w:t>
        </w:r>
        <w:r>
          <w:tab/>
          <w:t xml:space="preserve">For the purposes of subsection (1)(c)(i), a person is related to a member if — </w:t>
        </w:r>
      </w:ins>
    </w:p>
    <w:p>
      <w:pPr>
        <w:pStyle w:val="nzIndenta"/>
        <w:rPr>
          <w:ins w:id="1322" w:author="svcMRProcess" w:date="2018-09-08T22:43:00Z"/>
        </w:rPr>
      </w:pPr>
      <w:ins w:id="1323" w:author="svcMRProcess" w:date="2018-09-08T22:43:00Z">
        <w:r>
          <w:tab/>
          <w:t>(a)</w:t>
        </w:r>
        <w:r>
          <w:tab/>
          <w:t>one is an employer or employee of the other; or</w:t>
        </w:r>
      </w:ins>
    </w:p>
    <w:p>
      <w:pPr>
        <w:pStyle w:val="nzIndenta"/>
        <w:rPr>
          <w:ins w:id="1324" w:author="svcMRProcess" w:date="2018-09-08T22:43:00Z"/>
        </w:rPr>
      </w:pPr>
      <w:ins w:id="1325" w:author="svcMRProcess" w:date="2018-09-08T22:43:00Z">
        <w:r>
          <w:tab/>
          <w:t>(b)</w:t>
        </w:r>
        <w:r>
          <w:tab/>
          <w:t>they are partners in a partnership; or</w:t>
        </w:r>
      </w:ins>
    </w:p>
    <w:p>
      <w:pPr>
        <w:pStyle w:val="nzIndenta"/>
        <w:rPr>
          <w:ins w:id="1326" w:author="svcMRProcess" w:date="2018-09-08T22:43:00Z"/>
        </w:rPr>
      </w:pPr>
      <w:ins w:id="1327" w:author="svcMRProcess" w:date="2018-09-08T22:43:00Z">
        <w:r>
          <w:tab/>
          <w:t>(c)</w:t>
        </w:r>
        <w:r>
          <w:tab/>
          <w:t>one is a body corporate and the other —</w:t>
        </w:r>
      </w:ins>
    </w:p>
    <w:p>
      <w:pPr>
        <w:pStyle w:val="nzIndenti"/>
        <w:rPr>
          <w:ins w:id="1328" w:author="svcMRProcess" w:date="2018-09-08T22:43:00Z"/>
        </w:rPr>
      </w:pPr>
      <w:ins w:id="1329" w:author="svcMRProcess" w:date="2018-09-08T22:43:00Z">
        <w:r>
          <w:tab/>
          <w:t>(i)</w:t>
        </w:r>
        <w:r>
          <w:tab/>
          <w:t>is a director or a member of the governing body of the body corporate; or</w:t>
        </w:r>
      </w:ins>
    </w:p>
    <w:p>
      <w:pPr>
        <w:pStyle w:val="nzIndenti"/>
        <w:rPr>
          <w:ins w:id="1330" w:author="svcMRProcess" w:date="2018-09-08T22:43:00Z"/>
        </w:rPr>
      </w:pPr>
      <w:ins w:id="1331" w:author="svcMRProcess" w:date="2018-09-08T22:43:00Z">
        <w:r>
          <w:tab/>
          <w:t>(ii)</w:t>
        </w:r>
        <w:r>
          <w:tab/>
          <w:t>is otherwise involved in the control or management of the body corporate; or</w:t>
        </w:r>
      </w:ins>
    </w:p>
    <w:p>
      <w:pPr>
        <w:pStyle w:val="nzIndenti"/>
        <w:rPr>
          <w:ins w:id="1332" w:author="svcMRProcess" w:date="2018-09-08T22:43:00Z"/>
        </w:rPr>
      </w:pPr>
      <w:ins w:id="1333" w:author="svcMRProcess" w:date="2018-09-08T22:43:00Z">
        <w:r>
          <w:tab/>
          <w:t>(iii)</w:t>
        </w:r>
        <w:r>
          <w:tab/>
          <w:t>has a legal or equitable interest in 5% or more of the share capital of the body corporate;</w:t>
        </w:r>
      </w:ins>
    </w:p>
    <w:p>
      <w:pPr>
        <w:pStyle w:val="nzIndenta"/>
        <w:rPr>
          <w:ins w:id="1334" w:author="svcMRProcess" w:date="2018-09-08T22:43:00Z"/>
        </w:rPr>
      </w:pPr>
      <w:ins w:id="1335" w:author="svcMRProcess" w:date="2018-09-08T22:43:00Z">
        <w:r>
          <w:tab/>
        </w:r>
        <w:r>
          <w:tab/>
          <w:t>or</w:t>
        </w:r>
      </w:ins>
    </w:p>
    <w:p>
      <w:pPr>
        <w:pStyle w:val="nzIndenta"/>
        <w:rPr>
          <w:ins w:id="1336" w:author="svcMRProcess" w:date="2018-09-08T22:43:00Z"/>
        </w:rPr>
      </w:pPr>
      <w:ins w:id="1337" w:author="svcMRProcess" w:date="2018-09-08T22:43:00Z">
        <w:r>
          <w:tab/>
          <w:t>(d)</w:t>
        </w:r>
        <w:r>
          <w:tab/>
          <w:t>one is the trustee or beneficiary of a trust of which the other is also a trustee or beneficiary; or</w:t>
        </w:r>
      </w:ins>
    </w:p>
    <w:p>
      <w:pPr>
        <w:pStyle w:val="nzIndenta"/>
        <w:rPr>
          <w:ins w:id="1338" w:author="svcMRProcess" w:date="2018-09-08T22:43:00Z"/>
        </w:rPr>
      </w:pPr>
      <w:ins w:id="1339" w:author="svcMRProcess" w:date="2018-09-08T22:43:00Z">
        <w:r>
          <w:tab/>
          <w:t>(e)</w:t>
        </w:r>
        <w:r>
          <w:tab/>
          <w:t>they are associated or related in a manner prescribed by the regulations; or</w:t>
        </w:r>
      </w:ins>
    </w:p>
    <w:p>
      <w:pPr>
        <w:pStyle w:val="nzIndenta"/>
        <w:rPr>
          <w:ins w:id="1340" w:author="svcMRProcess" w:date="2018-09-08T22:43:00Z"/>
        </w:rPr>
      </w:pPr>
      <w:ins w:id="1341" w:author="svcMRProcess" w:date="2018-09-08T22:43:00Z">
        <w:r>
          <w:tab/>
          <w:t>(f)</w:t>
        </w:r>
        <w:r>
          <w:tab/>
          <w:t>a chain of relationships can be traced between them under one or more of the preceding paragraphs.</w:t>
        </w:r>
      </w:ins>
    </w:p>
    <w:p>
      <w:pPr>
        <w:pStyle w:val="nzHeading5"/>
        <w:rPr>
          <w:ins w:id="1342" w:author="svcMRProcess" w:date="2018-09-08T22:43:00Z"/>
        </w:rPr>
      </w:pPr>
      <w:bookmarkStart w:id="1343" w:name="_Toc404924121"/>
      <w:bookmarkStart w:id="1344" w:name="_Toc404933046"/>
      <w:ins w:id="1345" w:author="svcMRProcess" w:date="2018-09-08T22:43:00Z">
        <w:r>
          <w:t>161A.</w:t>
        </w:r>
        <w:r>
          <w:tab/>
          <w:t>Determining applications for registration change</w:t>
        </w:r>
        <w:bookmarkEnd w:id="1343"/>
        <w:bookmarkEnd w:id="1344"/>
      </w:ins>
    </w:p>
    <w:p>
      <w:pPr>
        <w:pStyle w:val="nzSubsection"/>
        <w:rPr>
          <w:ins w:id="1346" w:author="svcMRProcess" w:date="2018-09-08T22:43:00Z"/>
        </w:rPr>
      </w:pPr>
      <w:ins w:id="1347" w:author="svcMRProcess" w:date="2018-09-08T22:43:00Z">
        <w:r>
          <w:tab/>
          <w:t>(1)</w:t>
        </w:r>
        <w:r>
          <w:tab/>
          <w:t xml:space="preserve">The chief executive officer is to approve an application under section 159B for a registration change if the chief executive officer is satisfied — </w:t>
        </w:r>
      </w:ins>
    </w:p>
    <w:p>
      <w:pPr>
        <w:pStyle w:val="nzIndenta"/>
        <w:rPr>
          <w:ins w:id="1348" w:author="svcMRProcess" w:date="2018-09-08T22:43:00Z"/>
        </w:rPr>
      </w:pPr>
      <w:ins w:id="1349" w:author="svcMRProcess" w:date="2018-09-08T22:43:00Z">
        <w:r>
          <w:tab/>
          <w:t>(a)</w:t>
        </w:r>
        <w:r>
          <w:tab/>
          <w:t>as to the matters referred to in section 160(1) that, in the opinion of the chief executive officer, are relevant to the application; and</w:t>
        </w:r>
      </w:ins>
    </w:p>
    <w:p>
      <w:pPr>
        <w:pStyle w:val="nzIndenta"/>
        <w:rPr>
          <w:ins w:id="1350" w:author="svcMRProcess" w:date="2018-09-08T22:43:00Z"/>
        </w:rPr>
      </w:pPr>
      <w:ins w:id="1351" w:author="svcMRProcess" w:date="2018-09-08T22:43:00Z">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ins>
    </w:p>
    <w:p>
      <w:pPr>
        <w:pStyle w:val="nzSubsection"/>
        <w:rPr>
          <w:ins w:id="1352" w:author="svcMRProcess" w:date="2018-09-08T22:43:00Z"/>
        </w:rPr>
      </w:pPr>
      <w:ins w:id="1353" w:author="svcMRProcess" w:date="2018-09-08T22:43:00Z">
        <w:r>
          <w:tab/>
          <w:t>(2)</w:t>
        </w:r>
        <w:r>
          <w:tab/>
          <w:t xml:space="preserve">If the chief executive officer is not satisfied as required under subsection (1), the chief executive officer is to — </w:t>
        </w:r>
      </w:ins>
    </w:p>
    <w:p>
      <w:pPr>
        <w:pStyle w:val="nzIndenta"/>
        <w:rPr>
          <w:ins w:id="1354" w:author="svcMRProcess" w:date="2018-09-08T22:43:00Z"/>
        </w:rPr>
      </w:pPr>
      <w:ins w:id="1355" w:author="svcMRProcess" w:date="2018-09-08T22:43:00Z">
        <w:r>
          <w:tab/>
          <w:t>(a)</w:t>
        </w:r>
        <w:r>
          <w:tab/>
          <w:t xml:space="preserve">approve the application and — </w:t>
        </w:r>
      </w:ins>
    </w:p>
    <w:p>
      <w:pPr>
        <w:pStyle w:val="nzIndenti"/>
        <w:rPr>
          <w:ins w:id="1356" w:author="svcMRProcess" w:date="2018-09-08T22:43:00Z"/>
        </w:rPr>
      </w:pPr>
      <w:ins w:id="1357" w:author="svcMRProcess" w:date="2018-09-08T22:43:00Z">
        <w:r>
          <w:tab/>
          <w:t>(i)</w:t>
        </w:r>
        <w:r>
          <w:tab/>
          <w:t>give a quality improvement notice; or</w:t>
        </w:r>
      </w:ins>
    </w:p>
    <w:p>
      <w:pPr>
        <w:pStyle w:val="nzIndenti"/>
        <w:rPr>
          <w:ins w:id="1358" w:author="svcMRProcess" w:date="2018-09-08T22:43:00Z"/>
        </w:rPr>
      </w:pPr>
      <w:ins w:id="1359" w:author="svcMRProcess" w:date="2018-09-08T22:43:00Z">
        <w:r>
          <w:tab/>
          <w:t>(ii)</w:t>
        </w:r>
        <w:r>
          <w:tab/>
          <w:t>impose, or change, a condition; or</w:t>
        </w:r>
      </w:ins>
    </w:p>
    <w:p>
      <w:pPr>
        <w:pStyle w:val="nzIndenti"/>
        <w:rPr>
          <w:ins w:id="1360" w:author="svcMRProcess" w:date="2018-09-08T22:43:00Z"/>
        </w:rPr>
      </w:pPr>
      <w:ins w:id="1361" w:author="svcMRProcess" w:date="2018-09-08T22:43:00Z">
        <w:r>
          <w:tab/>
          <w:t>(iii)</w:t>
        </w:r>
        <w:r>
          <w:tab/>
          <w:t>give a direction;</w:t>
        </w:r>
      </w:ins>
    </w:p>
    <w:p>
      <w:pPr>
        <w:pStyle w:val="nzIndenta"/>
        <w:rPr>
          <w:ins w:id="1362" w:author="svcMRProcess" w:date="2018-09-08T22:43:00Z"/>
        </w:rPr>
      </w:pPr>
      <w:ins w:id="1363" w:author="svcMRProcess" w:date="2018-09-08T22:43:00Z">
        <w:r>
          <w:tab/>
        </w:r>
        <w:r>
          <w:tab/>
          <w:t>or</w:t>
        </w:r>
      </w:ins>
    </w:p>
    <w:p>
      <w:pPr>
        <w:pStyle w:val="nzIndenta"/>
        <w:rPr>
          <w:ins w:id="1364" w:author="svcMRProcess" w:date="2018-09-08T22:43:00Z"/>
        </w:rPr>
      </w:pPr>
      <w:ins w:id="1365" w:author="svcMRProcess" w:date="2018-09-08T22:43:00Z">
        <w:r>
          <w:tab/>
          <w:t>(b)</w:t>
        </w:r>
        <w:r>
          <w:tab/>
          <w:t>refuse to approve the application.</w:t>
        </w:r>
      </w:ins>
    </w:p>
    <w:p>
      <w:pPr>
        <w:pStyle w:val="nzSubsection"/>
        <w:rPr>
          <w:ins w:id="1366" w:author="svcMRProcess" w:date="2018-09-08T22:43:00Z"/>
        </w:rPr>
      </w:pPr>
      <w:ins w:id="1367" w:author="svcMRProcess" w:date="2018-09-08T22:43:00Z">
        <w:r>
          <w:tab/>
          <w:t>(3)</w:t>
        </w:r>
        <w:r>
          <w:tab/>
          <w:t>If the chief executive officer approves the application, the chief executive officer is to amend the information that is recorded in the register in respect of the school in accordance with the approval.</w:t>
        </w:r>
      </w:ins>
    </w:p>
    <w:p>
      <w:pPr>
        <w:pStyle w:val="nzHeading5"/>
        <w:rPr>
          <w:ins w:id="1368" w:author="svcMRProcess" w:date="2018-09-08T22:43:00Z"/>
        </w:rPr>
      </w:pPr>
      <w:bookmarkStart w:id="1369" w:name="_Toc404924122"/>
      <w:bookmarkStart w:id="1370" w:name="_Toc404933047"/>
      <w:ins w:id="1371" w:author="svcMRProcess" w:date="2018-09-08T22:43:00Z">
        <w:r>
          <w:t>161B.</w:t>
        </w:r>
        <w:r>
          <w:tab/>
          <w:t>Notice to be given about decisions under this Subdivision</w:t>
        </w:r>
        <w:bookmarkEnd w:id="1369"/>
        <w:bookmarkEnd w:id="1370"/>
      </w:ins>
    </w:p>
    <w:p>
      <w:pPr>
        <w:pStyle w:val="nzSubsection"/>
        <w:rPr>
          <w:ins w:id="1372" w:author="svcMRProcess" w:date="2018-09-08T22:43:00Z"/>
        </w:rPr>
      </w:pPr>
      <w:ins w:id="1373" w:author="svcMRProcess" w:date="2018-09-08T22:43:00Z">
        <w:r>
          <w:tab/>
          <w:t>(1)</w:t>
        </w:r>
        <w:r>
          <w:tab/>
          <w:t xml:space="preserve">The chief executive officer is to notify an applicant in writing — </w:t>
        </w:r>
      </w:ins>
    </w:p>
    <w:p>
      <w:pPr>
        <w:pStyle w:val="nzIndenta"/>
        <w:rPr>
          <w:ins w:id="1374" w:author="svcMRProcess" w:date="2018-09-08T22:43:00Z"/>
        </w:rPr>
      </w:pPr>
      <w:ins w:id="1375" w:author="svcMRProcess" w:date="2018-09-08T22:43:00Z">
        <w:r>
          <w:tab/>
          <w:t>(a)</w:t>
        </w:r>
        <w:r>
          <w:tab/>
          <w:t>of a decision made under this Subdivision; and</w:t>
        </w:r>
      </w:ins>
    </w:p>
    <w:p>
      <w:pPr>
        <w:pStyle w:val="nzIndenta"/>
        <w:rPr>
          <w:ins w:id="1376" w:author="svcMRProcess" w:date="2018-09-08T22:43:00Z"/>
        </w:rPr>
      </w:pPr>
      <w:ins w:id="1377" w:author="svcMRProcess" w:date="2018-09-08T22:43:00Z">
        <w:r>
          <w:tab/>
          <w:t>(b)</w:t>
        </w:r>
        <w:r>
          <w:tab/>
          <w:t xml:space="preserve">of the reasons for the decision, if the decision is to — </w:t>
        </w:r>
      </w:ins>
    </w:p>
    <w:p>
      <w:pPr>
        <w:pStyle w:val="nzIndenti"/>
        <w:rPr>
          <w:ins w:id="1378" w:author="svcMRProcess" w:date="2018-09-08T22:43:00Z"/>
        </w:rPr>
      </w:pPr>
      <w:ins w:id="1379" w:author="svcMRProcess" w:date="2018-09-08T22:43:00Z">
        <w:r>
          <w:tab/>
          <w:t>(i)</w:t>
        </w:r>
        <w:r>
          <w:tab/>
          <w:t>refuse to register, or to renew the registration of, a school; or</w:t>
        </w:r>
      </w:ins>
    </w:p>
    <w:p>
      <w:pPr>
        <w:pStyle w:val="nzIndenti"/>
        <w:rPr>
          <w:ins w:id="1380" w:author="svcMRProcess" w:date="2018-09-08T22:43:00Z"/>
        </w:rPr>
      </w:pPr>
      <w:ins w:id="1381" w:author="svcMRProcess" w:date="2018-09-08T22:43:00Z">
        <w:r>
          <w:tab/>
          <w:t>(ii)</w:t>
        </w:r>
        <w:r>
          <w:tab/>
          <w:t>refuse to approve an application for a registration change in respect of a school.</w:t>
        </w:r>
      </w:ins>
    </w:p>
    <w:p>
      <w:pPr>
        <w:pStyle w:val="nzSubsection"/>
        <w:rPr>
          <w:ins w:id="1382" w:author="svcMRProcess" w:date="2018-09-08T22:43:00Z"/>
        </w:rPr>
      </w:pPr>
      <w:ins w:id="1383" w:author="svcMRProcess" w:date="2018-09-08T22:43:00Z">
        <w:r>
          <w:tab/>
          <w:t>(2)</w:t>
        </w:r>
        <w:r>
          <w:tab/>
          <w:t>Notification is to be given as soon as is practicable after the decision is made, but, unless the application is for the renewal of registration, in any event not later than 6 months after the application is made.</w:t>
        </w:r>
      </w:ins>
    </w:p>
    <w:p>
      <w:pPr>
        <w:pStyle w:val="nzHeading4"/>
        <w:rPr>
          <w:ins w:id="1384" w:author="svcMRProcess" w:date="2018-09-08T22:43:00Z"/>
        </w:rPr>
      </w:pPr>
      <w:bookmarkStart w:id="1385" w:name="_Toc398015868"/>
      <w:bookmarkStart w:id="1386" w:name="_Toc398016283"/>
      <w:bookmarkStart w:id="1387" w:name="_Toc398016664"/>
      <w:bookmarkStart w:id="1388" w:name="_Toc398019016"/>
      <w:bookmarkStart w:id="1389" w:name="_Toc398019714"/>
      <w:bookmarkStart w:id="1390" w:name="_Toc398019910"/>
      <w:bookmarkStart w:id="1391" w:name="_Toc398034435"/>
      <w:bookmarkStart w:id="1392" w:name="_Toc398284232"/>
      <w:bookmarkStart w:id="1393" w:name="_Toc398288377"/>
      <w:bookmarkStart w:id="1394" w:name="_Toc404924123"/>
      <w:bookmarkStart w:id="1395" w:name="_Toc404933048"/>
      <w:ins w:id="1396" w:author="svcMRProcess" w:date="2018-09-08T22:43:00Z">
        <w:r>
          <w:t>Subdivision 2 — Register and certificates of registration</w:t>
        </w:r>
        <w:bookmarkEnd w:id="1385"/>
        <w:bookmarkEnd w:id="1386"/>
        <w:bookmarkEnd w:id="1387"/>
        <w:bookmarkEnd w:id="1388"/>
        <w:bookmarkEnd w:id="1389"/>
        <w:bookmarkEnd w:id="1390"/>
        <w:bookmarkEnd w:id="1391"/>
        <w:bookmarkEnd w:id="1392"/>
        <w:bookmarkEnd w:id="1393"/>
        <w:bookmarkEnd w:id="1394"/>
        <w:bookmarkEnd w:id="1395"/>
      </w:ins>
    </w:p>
    <w:p>
      <w:pPr>
        <w:pStyle w:val="nzHeading5"/>
        <w:rPr>
          <w:ins w:id="1397" w:author="svcMRProcess" w:date="2018-09-08T22:43:00Z"/>
        </w:rPr>
      </w:pPr>
      <w:bookmarkStart w:id="1398" w:name="_Toc404924124"/>
      <w:bookmarkStart w:id="1399" w:name="_Toc404933049"/>
      <w:ins w:id="1400" w:author="svcMRProcess" w:date="2018-09-08T22:43:00Z">
        <w:r>
          <w:t>161.</w:t>
        </w:r>
        <w:r>
          <w:tab/>
          <w:t>Register of non</w:t>
        </w:r>
        <w:r>
          <w:noBreakHyphen/>
          <w:t>government schools to be kept</w:t>
        </w:r>
        <w:bookmarkEnd w:id="1398"/>
        <w:bookmarkEnd w:id="1399"/>
      </w:ins>
    </w:p>
    <w:p>
      <w:pPr>
        <w:pStyle w:val="nzSubsection"/>
        <w:rPr>
          <w:ins w:id="1401" w:author="svcMRProcess" w:date="2018-09-08T22:43:00Z"/>
        </w:rPr>
      </w:pPr>
      <w:ins w:id="1402" w:author="svcMRProcess" w:date="2018-09-08T22:43:00Z">
        <w:r>
          <w:tab/>
          <w:t>(1)</w:t>
        </w:r>
        <w:r>
          <w:tab/>
          <w:t>The chief executive officer is to keep an accurate and up</w:t>
        </w:r>
        <w:r>
          <w:noBreakHyphen/>
          <w:t>to</w:t>
        </w:r>
        <w:r>
          <w:noBreakHyphen/>
          <w:t xml:space="preserve">date register that records the following information in respect of each registered school — </w:t>
        </w:r>
      </w:ins>
    </w:p>
    <w:p>
      <w:pPr>
        <w:pStyle w:val="nzIndenta"/>
        <w:rPr>
          <w:ins w:id="1403" w:author="svcMRProcess" w:date="2018-09-08T22:43:00Z"/>
        </w:rPr>
      </w:pPr>
      <w:ins w:id="1404" w:author="svcMRProcess" w:date="2018-09-08T22:43:00Z">
        <w:r>
          <w:tab/>
          <w:t>(a)</w:t>
        </w:r>
        <w:r>
          <w:tab/>
          <w:t xml:space="preserve">the name of the school; </w:t>
        </w:r>
      </w:ins>
    </w:p>
    <w:p>
      <w:pPr>
        <w:pStyle w:val="nzIndenta"/>
        <w:rPr>
          <w:ins w:id="1405" w:author="svcMRProcess" w:date="2018-09-08T22:43:00Z"/>
        </w:rPr>
      </w:pPr>
      <w:ins w:id="1406" w:author="svcMRProcess" w:date="2018-09-08T22:43:00Z">
        <w:r>
          <w:tab/>
          <w:t>(b)</w:t>
        </w:r>
        <w:r>
          <w:tab/>
          <w:t>the address of the school and the location of all other school premises;</w:t>
        </w:r>
      </w:ins>
    </w:p>
    <w:p>
      <w:pPr>
        <w:pStyle w:val="nzIndenta"/>
        <w:rPr>
          <w:ins w:id="1407" w:author="svcMRProcess" w:date="2018-09-08T22:43:00Z"/>
        </w:rPr>
      </w:pPr>
      <w:ins w:id="1408" w:author="svcMRProcess" w:date="2018-09-08T22:43:00Z">
        <w:r>
          <w:tab/>
          <w:t>(c)</w:t>
        </w:r>
        <w:r>
          <w:tab/>
          <w:t>the year levels of education that the school may provide;</w:t>
        </w:r>
      </w:ins>
    </w:p>
    <w:p>
      <w:pPr>
        <w:pStyle w:val="nzIndenta"/>
        <w:rPr>
          <w:ins w:id="1409" w:author="svcMRProcess" w:date="2018-09-08T22:43:00Z"/>
        </w:rPr>
      </w:pPr>
      <w:ins w:id="1410" w:author="svcMRProcess" w:date="2018-09-08T22:43:00Z">
        <w:r>
          <w:tab/>
          <w:t>(d)</w:t>
        </w:r>
        <w:r>
          <w:tab/>
          <w:t>the curriculum or curriculums that the school may provide;</w:t>
        </w:r>
      </w:ins>
    </w:p>
    <w:p>
      <w:pPr>
        <w:pStyle w:val="nzIndenta"/>
        <w:rPr>
          <w:ins w:id="1411" w:author="svcMRProcess" w:date="2018-09-08T22:43:00Z"/>
        </w:rPr>
      </w:pPr>
      <w:ins w:id="1412" w:author="svcMRProcess" w:date="2018-09-08T22:43:00Z">
        <w:r>
          <w:tab/>
          <w:t>(e)</w:t>
        </w:r>
        <w:r>
          <w:tab/>
          <w:t>the name of the governing body of the school;</w:t>
        </w:r>
      </w:ins>
    </w:p>
    <w:p>
      <w:pPr>
        <w:pStyle w:val="nzIndenta"/>
        <w:rPr>
          <w:ins w:id="1413" w:author="svcMRProcess" w:date="2018-09-08T22:43:00Z"/>
        </w:rPr>
      </w:pPr>
      <w:ins w:id="1414" w:author="svcMRProcess" w:date="2018-09-08T22:43:00Z">
        <w:r>
          <w:tab/>
          <w:t>(f)</w:t>
        </w:r>
        <w:r>
          <w:tab/>
          <w:t>any other information prescribed by the regulations.</w:t>
        </w:r>
      </w:ins>
    </w:p>
    <w:p>
      <w:pPr>
        <w:pStyle w:val="nzSubsection"/>
        <w:rPr>
          <w:ins w:id="1415" w:author="svcMRProcess" w:date="2018-09-08T22:43:00Z"/>
        </w:rPr>
      </w:pPr>
      <w:ins w:id="1416" w:author="svcMRProcess" w:date="2018-09-08T22:43:00Z">
        <w:r>
          <w:tab/>
          <w:t>(2)</w:t>
        </w:r>
        <w:r>
          <w:tab/>
          <w:t xml:space="preserve">The following information is also to be recorded in the register in respect of each registered school — </w:t>
        </w:r>
      </w:ins>
    </w:p>
    <w:p>
      <w:pPr>
        <w:pStyle w:val="nzIndenta"/>
        <w:rPr>
          <w:ins w:id="1417" w:author="svcMRProcess" w:date="2018-09-08T22:43:00Z"/>
        </w:rPr>
      </w:pPr>
      <w:ins w:id="1418" w:author="svcMRProcess" w:date="2018-09-08T22:43:00Z">
        <w:r>
          <w:tab/>
          <w:t>(a)</w:t>
        </w:r>
        <w:r>
          <w:tab/>
          <w:t>the date on which the period of registration starts and, unless the school is a member of a school system, the date on which the period of registration ends;</w:t>
        </w:r>
      </w:ins>
    </w:p>
    <w:p>
      <w:pPr>
        <w:pStyle w:val="nzIndenta"/>
        <w:rPr>
          <w:ins w:id="1419" w:author="svcMRProcess" w:date="2018-09-08T22:43:00Z"/>
        </w:rPr>
      </w:pPr>
      <w:ins w:id="1420" w:author="svcMRProcess" w:date="2018-09-08T22:43:00Z">
        <w:r>
          <w:tab/>
          <w:t>(b)</w:t>
        </w:r>
        <w:r>
          <w:tab/>
          <w:t>any condition of the school’s registration;</w:t>
        </w:r>
      </w:ins>
    </w:p>
    <w:p>
      <w:pPr>
        <w:pStyle w:val="nzIndenta"/>
        <w:rPr>
          <w:ins w:id="1421" w:author="svcMRProcess" w:date="2018-09-08T22:43:00Z"/>
        </w:rPr>
      </w:pPr>
      <w:ins w:id="1422" w:author="svcMRProcess" w:date="2018-09-08T22:43:00Z">
        <w:r>
          <w:tab/>
          <w:t>(c)</w:t>
        </w:r>
        <w:r>
          <w:tab/>
          <w:t>any direction given in relation to the school.</w:t>
        </w:r>
      </w:ins>
    </w:p>
    <w:p>
      <w:pPr>
        <w:pStyle w:val="nzSubsection"/>
        <w:rPr>
          <w:ins w:id="1423" w:author="svcMRProcess" w:date="2018-09-08T22:43:00Z"/>
        </w:rPr>
      </w:pPr>
      <w:ins w:id="1424" w:author="svcMRProcess" w:date="2018-09-08T22:43:00Z">
        <w:r>
          <w:tab/>
          <w:t>(3)</w:t>
        </w:r>
        <w:r>
          <w:tab/>
          <w:t>The register may be kept in any way the chief executive officer thinks appropriate, including by electronic means.</w:t>
        </w:r>
      </w:ins>
    </w:p>
    <w:p>
      <w:pPr>
        <w:pStyle w:val="nzHeading5"/>
        <w:rPr>
          <w:ins w:id="1425" w:author="svcMRProcess" w:date="2018-09-08T22:43:00Z"/>
        </w:rPr>
      </w:pPr>
      <w:bookmarkStart w:id="1426" w:name="_Toc404924125"/>
      <w:bookmarkStart w:id="1427" w:name="_Toc404933050"/>
      <w:ins w:id="1428" w:author="svcMRProcess" w:date="2018-09-08T22:43:00Z">
        <w:r>
          <w:t>162.</w:t>
        </w:r>
        <w:r>
          <w:tab/>
          <w:t>Certificate of registration</w:t>
        </w:r>
        <w:bookmarkEnd w:id="1426"/>
        <w:bookmarkEnd w:id="1427"/>
      </w:ins>
    </w:p>
    <w:p>
      <w:pPr>
        <w:pStyle w:val="nzSubsection"/>
        <w:rPr>
          <w:ins w:id="1429" w:author="svcMRProcess" w:date="2018-09-08T22:43:00Z"/>
        </w:rPr>
      </w:pPr>
      <w:ins w:id="1430" w:author="svcMRProcess" w:date="2018-09-08T22:43:00Z">
        <w:r>
          <w:tab/>
          <w:t>(1)</w:t>
        </w:r>
        <w:r>
          <w:tab/>
          <w:t>The chief executive officer is to issue a certificate of registration to the governing body of a school that is granted registration, or renewal of registration, specifying the information that is recorded in the register in respect of the school.</w:t>
        </w:r>
      </w:ins>
    </w:p>
    <w:p>
      <w:pPr>
        <w:pStyle w:val="nzSubsection"/>
        <w:rPr>
          <w:ins w:id="1431" w:author="svcMRProcess" w:date="2018-09-08T22:43:00Z"/>
        </w:rPr>
      </w:pPr>
      <w:ins w:id="1432" w:author="svcMRProcess" w:date="2018-09-08T22:43:00Z">
        <w:r>
          <w:tab/>
          <w:t>(2)</w:t>
        </w:r>
        <w:r>
          <w:tab/>
          <w:t>The chief executive officer is to issue a new certificate of registration to the governing body of a school if the information recorded in the register in respect of the school is amended.</w:t>
        </w:r>
      </w:ins>
    </w:p>
    <w:p>
      <w:pPr>
        <w:pStyle w:val="nzHeading5"/>
        <w:rPr>
          <w:ins w:id="1433" w:author="svcMRProcess" w:date="2018-09-08T22:43:00Z"/>
        </w:rPr>
      </w:pPr>
      <w:bookmarkStart w:id="1434" w:name="_Toc404924126"/>
      <w:bookmarkStart w:id="1435" w:name="_Toc404933051"/>
      <w:ins w:id="1436" w:author="svcMRProcess" w:date="2018-09-08T22:43:00Z">
        <w:r>
          <w:t>163A.</w:t>
        </w:r>
        <w:r>
          <w:tab/>
          <w:t>Surrender of certificate of registration</w:t>
        </w:r>
        <w:bookmarkEnd w:id="1434"/>
        <w:bookmarkEnd w:id="1435"/>
      </w:ins>
    </w:p>
    <w:p>
      <w:pPr>
        <w:pStyle w:val="nzSubsection"/>
        <w:rPr>
          <w:ins w:id="1437" w:author="svcMRProcess" w:date="2018-09-08T22:43:00Z"/>
        </w:rPr>
      </w:pPr>
      <w:ins w:id="1438" w:author="svcMRProcess" w:date="2018-09-08T22:43:00Z">
        <w:r>
          <w:tab/>
          <w:t>(1)</w:t>
        </w:r>
        <w:r>
          <w:tab/>
          <w:t xml:space="preserve">The governing body of a school is to surrender to the chief executive officer the certificate of registration of the school within 14 days after the governing body is notified in writing that — </w:t>
        </w:r>
      </w:ins>
    </w:p>
    <w:p>
      <w:pPr>
        <w:pStyle w:val="nzIndenta"/>
        <w:rPr>
          <w:ins w:id="1439" w:author="svcMRProcess" w:date="2018-09-08T22:43:00Z"/>
        </w:rPr>
      </w:pPr>
      <w:ins w:id="1440" w:author="svcMRProcess" w:date="2018-09-08T22:43:00Z">
        <w:r>
          <w:tab/>
          <w:t>(a)</w:t>
        </w:r>
        <w:r>
          <w:tab/>
          <w:t>the registration of the school is cancelled under section 167; or</w:t>
        </w:r>
      </w:ins>
    </w:p>
    <w:p>
      <w:pPr>
        <w:pStyle w:val="nzIndenta"/>
        <w:rPr>
          <w:ins w:id="1441" w:author="svcMRProcess" w:date="2018-09-08T22:43:00Z"/>
        </w:rPr>
      </w:pPr>
      <w:ins w:id="1442" w:author="svcMRProcess" w:date="2018-09-08T22:43:00Z">
        <w:r>
          <w:tab/>
          <w:t>(b)</w:t>
        </w:r>
        <w:r>
          <w:tab/>
          <w:t>the renewal of the registration of the school is refused under section 160(4)(b); or</w:t>
        </w:r>
      </w:ins>
    </w:p>
    <w:p>
      <w:pPr>
        <w:pStyle w:val="nzIndenta"/>
        <w:rPr>
          <w:ins w:id="1443" w:author="svcMRProcess" w:date="2018-09-08T22:43:00Z"/>
        </w:rPr>
      </w:pPr>
      <w:ins w:id="1444" w:author="svcMRProcess" w:date="2018-09-08T22:43:00Z">
        <w:r>
          <w:tab/>
          <w:t>(c)</w:t>
        </w:r>
        <w:r>
          <w:tab/>
          <w:t>the certificate is to be surrendered under this section because a certificate is to be issued under section 162(2) as information recorded in the register in respect of the school has been amended.</w:t>
        </w:r>
      </w:ins>
    </w:p>
    <w:p>
      <w:pPr>
        <w:pStyle w:val="nzPenstart"/>
        <w:rPr>
          <w:ins w:id="1445" w:author="svcMRProcess" w:date="2018-09-08T22:43:00Z"/>
        </w:rPr>
      </w:pPr>
      <w:ins w:id="1446" w:author="svcMRProcess" w:date="2018-09-08T22:43:00Z">
        <w:r>
          <w:tab/>
          <w:t>Penalty: a fine of $5 000.</w:t>
        </w:r>
      </w:ins>
    </w:p>
    <w:p>
      <w:pPr>
        <w:pStyle w:val="nzSubsection"/>
        <w:rPr>
          <w:ins w:id="1447" w:author="svcMRProcess" w:date="2018-09-08T22:43:00Z"/>
        </w:rPr>
      </w:pPr>
      <w:ins w:id="1448" w:author="svcMRProcess" w:date="2018-09-08T22:43:00Z">
        <w:r>
          <w:tab/>
          <w:t>(2)</w:t>
        </w:r>
        <w:r>
          <w:tab/>
          <w:t>It is a defence to a prosecution for an offence against subsection (1) for the governing body to show that the failure to surrender the certificate is due to its loss or destruction.</w:t>
        </w:r>
      </w:ins>
    </w:p>
    <w:p>
      <w:pPr>
        <w:pStyle w:val="BlankClose"/>
        <w:rPr>
          <w:ins w:id="1449" w:author="svcMRProcess" w:date="2018-09-08T22:43:00Z"/>
        </w:rPr>
      </w:pPr>
    </w:p>
    <w:p>
      <w:pPr>
        <w:pStyle w:val="nzHeading5"/>
        <w:rPr>
          <w:ins w:id="1450" w:author="svcMRProcess" w:date="2018-09-08T22:43:00Z"/>
        </w:rPr>
      </w:pPr>
      <w:bookmarkStart w:id="1451" w:name="_Toc404924127"/>
      <w:bookmarkStart w:id="1452" w:name="_Toc404933052"/>
      <w:ins w:id="1453" w:author="svcMRProcess" w:date="2018-09-08T22:43:00Z">
        <w:r>
          <w:rPr>
            <w:rStyle w:val="CharSectno"/>
          </w:rPr>
          <w:t>9</w:t>
        </w:r>
        <w:r>
          <w:t>.</w:t>
        </w:r>
        <w:r>
          <w:tab/>
          <w:t>Section 163 amended</w:t>
        </w:r>
        <w:bookmarkEnd w:id="1451"/>
        <w:bookmarkEnd w:id="1452"/>
      </w:ins>
    </w:p>
    <w:p>
      <w:pPr>
        <w:pStyle w:val="nzSubsection"/>
        <w:rPr>
          <w:ins w:id="1454" w:author="svcMRProcess" w:date="2018-09-08T22:43:00Z"/>
        </w:rPr>
      </w:pPr>
      <w:ins w:id="1455" w:author="svcMRProcess" w:date="2018-09-08T22:43:00Z">
        <w:r>
          <w:tab/>
          <w:t>(1)</w:t>
        </w:r>
        <w:r>
          <w:tab/>
          <w:t>In section 163(1) delete “7 years.” and insert:</w:t>
        </w:r>
      </w:ins>
    </w:p>
    <w:p>
      <w:pPr>
        <w:pStyle w:val="BlankOpen"/>
        <w:rPr>
          <w:ins w:id="1456" w:author="svcMRProcess" w:date="2018-09-08T22:43:00Z"/>
        </w:rPr>
      </w:pPr>
    </w:p>
    <w:p>
      <w:pPr>
        <w:pStyle w:val="nzSubsection"/>
        <w:rPr>
          <w:ins w:id="1457" w:author="svcMRProcess" w:date="2018-09-08T22:43:00Z"/>
        </w:rPr>
      </w:pPr>
      <w:ins w:id="1458" w:author="svcMRProcess" w:date="2018-09-08T22:43:00Z">
        <w:r>
          <w:tab/>
        </w:r>
        <w:r>
          <w:tab/>
          <w:t>5 years.</w:t>
        </w:r>
      </w:ins>
    </w:p>
    <w:p>
      <w:pPr>
        <w:pStyle w:val="BlankClose"/>
        <w:rPr>
          <w:ins w:id="1459" w:author="svcMRProcess" w:date="2018-09-08T22:43:00Z"/>
        </w:rPr>
      </w:pPr>
    </w:p>
    <w:p>
      <w:pPr>
        <w:pStyle w:val="nzSubsection"/>
        <w:rPr>
          <w:ins w:id="1460" w:author="svcMRProcess" w:date="2018-09-08T22:43:00Z"/>
        </w:rPr>
      </w:pPr>
      <w:ins w:id="1461" w:author="svcMRProcess" w:date="2018-09-08T22:43:00Z">
        <w:r>
          <w:tab/>
          <w:t>(2)</w:t>
        </w:r>
        <w:r>
          <w:tab/>
          <w:t>After section 163(2) insert:</w:t>
        </w:r>
      </w:ins>
    </w:p>
    <w:p>
      <w:pPr>
        <w:pStyle w:val="BlankOpen"/>
        <w:rPr>
          <w:ins w:id="1462" w:author="svcMRProcess" w:date="2018-09-08T22:43:00Z"/>
        </w:rPr>
      </w:pPr>
    </w:p>
    <w:p>
      <w:pPr>
        <w:pStyle w:val="nzSubsection"/>
        <w:rPr>
          <w:ins w:id="1463" w:author="svcMRProcess" w:date="2018-09-08T22:43:00Z"/>
        </w:rPr>
      </w:pPr>
      <w:ins w:id="1464" w:author="svcMRProcess" w:date="2018-09-08T22:43:00Z">
        <w:r>
          <w:tab/>
          <w:t>(3)</w:t>
        </w:r>
        <w:r>
          <w:tab/>
          <w:t>Despite subsection (1) and (2), the registration of a school that is the subject of an application under section 159A continues until a decision on the application is made under section 160.</w:t>
        </w:r>
      </w:ins>
    </w:p>
    <w:p>
      <w:pPr>
        <w:pStyle w:val="BlankClose"/>
        <w:rPr>
          <w:ins w:id="1465" w:author="svcMRProcess" w:date="2018-09-08T22:43:00Z"/>
        </w:rPr>
      </w:pPr>
    </w:p>
    <w:p>
      <w:pPr>
        <w:pStyle w:val="nzHeading5"/>
        <w:rPr>
          <w:ins w:id="1466" w:author="svcMRProcess" w:date="2018-09-08T22:43:00Z"/>
        </w:rPr>
      </w:pPr>
      <w:bookmarkStart w:id="1467" w:name="_Toc404924128"/>
      <w:bookmarkStart w:id="1468" w:name="_Toc404933053"/>
      <w:ins w:id="1469" w:author="svcMRProcess" w:date="2018-09-08T22:43:00Z">
        <w:r>
          <w:rPr>
            <w:rStyle w:val="CharSectno"/>
          </w:rPr>
          <w:t>10</w:t>
        </w:r>
        <w:r>
          <w:t>.</w:t>
        </w:r>
        <w:r>
          <w:tab/>
          <w:t>Part 4 Division 3B Subdivision 3 heading inserted</w:t>
        </w:r>
        <w:bookmarkEnd w:id="1467"/>
        <w:bookmarkEnd w:id="1468"/>
      </w:ins>
    </w:p>
    <w:p>
      <w:pPr>
        <w:pStyle w:val="nzSubsection"/>
        <w:rPr>
          <w:ins w:id="1470" w:author="svcMRProcess" w:date="2018-09-08T22:43:00Z"/>
        </w:rPr>
      </w:pPr>
      <w:ins w:id="1471" w:author="svcMRProcess" w:date="2018-09-08T22:43:00Z">
        <w:r>
          <w:tab/>
        </w:r>
        <w:r>
          <w:tab/>
          <w:t>After section 163 insert:</w:t>
        </w:r>
      </w:ins>
    </w:p>
    <w:p>
      <w:pPr>
        <w:pStyle w:val="BlankOpen"/>
        <w:rPr>
          <w:ins w:id="1472" w:author="svcMRProcess" w:date="2018-09-08T22:43:00Z"/>
        </w:rPr>
      </w:pPr>
    </w:p>
    <w:p>
      <w:pPr>
        <w:pStyle w:val="nzHeading4"/>
        <w:rPr>
          <w:ins w:id="1473" w:author="svcMRProcess" w:date="2018-09-08T22:43:00Z"/>
        </w:rPr>
      </w:pPr>
      <w:bookmarkStart w:id="1474" w:name="_Toc398015874"/>
      <w:bookmarkStart w:id="1475" w:name="_Toc398016289"/>
      <w:bookmarkStart w:id="1476" w:name="_Toc398016670"/>
      <w:bookmarkStart w:id="1477" w:name="_Toc398019022"/>
      <w:bookmarkStart w:id="1478" w:name="_Toc398019720"/>
      <w:bookmarkStart w:id="1479" w:name="_Toc398019916"/>
      <w:bookmarkStart w:id="1480" w:name="_Toc398034441"/>
      <w:bookmarkStart w:id="1481" w:name="_Toc398284238"/>
      <w:bookmarkStart w:id="1482" w:name="_Toc398288383"/>
      <w:bookmarkStart w:id="1483" w:name="_Toc404924129"/>
      <w:bookmarkStart w:id="1484" w:name="_Toc404933054"/>
      <w:ins w:id="1485" w:author="svcMRProcess" w:date="2018-09-08T22:43:00Z">
        <w:r>
          <w:t>Subdivision 3 — Notices, conditions, directions and cancellations</w:t>
        </w:r>
        <w:bookmarkEnd w:id="1474"/>
        <w:bookmarkEnd w:id="1475"/>
        <w:bookmarkEnd w:id="1476"/>
        <w:bookmarkEnd w:id="1477"/>
        <w:bookmarkEnd w:id="1478"/>
        <w:bookmarkEnd w:id="1479"/>
        <w:bookmarkEnd w:id="1480"/>
        <w:bookmarkEnd w:id="1481"/>
        <w:bookmarkEnd w:id="1482"/>
        <w:bookmarkEnd w:id="1483"/>
        <w:bookmarkEnd w:id="1484"/>
      </w:ins>
    </w:p>
    <w:p>
      <w:pPr>
        <w:pStyle w:val="BlankClose"/>
        <w:rPr>
          <w:ins w:id="1486" w:author="svcMRProcess" w:date="2018-09-08T22:43:00Z"/>
        </w:rPr>
      </w:pPr>
    </w:p>
    <w:p>
      <w:pPr>
        <w:pStyle w:val="nzHeading5"/>
        <w:rPr>
          <w:ins w:id="1487" w:author="svcMRProcess" w:date="2018-09-08T22:43:00Z"/>
        </w:rPr>
      </w:pPr>
      <w:bookmarkStart w:id="1488" w:name="_Toc404924130"/>
      <w:bookmarkStart w:id="1489" w:name="_Toc404933055"/>
      <w:ins w:id="1490" w:author="svcMRProcess" w:date="2018-09-08T22:43:00Z">
        <w:r>
          <w:rPr>
            <w:rStyle w:val="CharSectno"/>
          </w:rPr>
          <w:t>11</w:t>
        </w:r>
        <w:r>
          <w:t>.</w:t>
        </w:r>
        <w:r>
          <w:tab/>
          <w:t>Sections 164 to 167 replaced</w:t>
        </w:r>
        <w:bookmarkEnd w:id="1488"/>
        <w:bookmarkEnd w:id="1489"/>
      </w:ins>
    </w:p>
    <w:p>
      <w:pPr>
        <w:pStyle w:val="nzSubsection"/>
        <w:rPr>
          <w:ins w:id="1491" w:author="svcMRProcess" w:date="2018-09-08T22:43:00Z"/>
        </w:rPr>
      </w:pPr>
      <w:ins w:id="1492" w:author="svcMRProcess" w:date="2018-09-08T22:43:00Z">
        <w:r>
          <w:tab/>
        </w:r>
        <w:r>
          <w:tab/>
          <w:t>Delete sections 164 to 167 and insert:</w:t>
        </w:r>
      </w:ins>
    </w:p>
    <w:p>
      <w:pPr>
        <w:pStyle w:val="BlankOpen"/>
        <w:rPr>
          <w:ins w:id="1493" w:author="svcMRProcess" w:date="2018-09-08T22:43:00Z"/>
        </w:rPr>
      </w:pPr>
    </w:p>
    <w:p>
      <w:pPr>
        <w:pStyle w:val="nzHeading5"/>
        <w:rPr>
          <w:ins w:id="1494" w:author="svcMRProcess" w:date="2018-09-08T22:43:00Z"/>
        </w:rPr>
      </w:pPr>
      <w:bookmarkStart w:id="1495" w:name="_Toc404924131"/>
      <w:bookmarkStart w:id="1496" w:name="_Toc404933056"/>
      <w:ins w:id="1497" w:author="svcMRProcess" w:date="2018-09-08T22:43:00Z">
        <w:r>
          <w:t>164.</w:t>
        </w:r>
        <w:r>
          <w:tab/>
          <w:t>Continuing suitability of governing body</w:t>
        </w:r>
        <w:bookmarkEnd w:id="1495"/>
        <w:bookmarkEnd w:id="1496"/>
      </w:ins>
    </w:p>
    <w:p>
      <w:pPr>
        <w:pStyle w:val="nzSubsection"/>
        <w:rPr>
          <w:ins w:id="1498" w:author="svcMRProcess" w:date="2018-09-08T22:43:00Z"/>
        </w:rPr>
      </w:pPr>
      <w:ins w:id="1499" w:author="svcMRProcess" w:date="2018-09-08T22:43:00Z">
        <w:r>
          <w:tab/>
          <w:t>(1)</w:t>
        </w:r>
        <w:r>
          <w:tab/>
          <w:t xml:space="preserve">The chief executive officer may assess the suitability of the governing body of a registered school — </w:t>
        </w:r>
      </w:ins>
    </w:p>
    <w:p>
      <w:pPr>
        <w:pStyle w:val="nzIndenta"/>
        <w:rPr>
          <w:ins w:id="1500" w:author="svcMRProcess" w:date="2018-09-08T22:43:00Z"/>
        </w:rPr>
      </w:pPr>
      <w:ins w:id="1501" w:author="svcMRProcess" w:date="2018-09-08T22:43:00Z">
        <w:r>
          <w:tab/>
          <w:t>(a)</w:t>
        </w:r>
        <w:r>
          <w:tab/>
          <w:t>as soon as is possible after receiving a notice under section 156B; and</w:t>
        </w:r>
      </w:ins>
    </w:p>
    <w:p>
      <w:pPr>
        <w:pStyle w:val="nzIndenta"/>
        <w:rPr>
          <w:ins w:id="1502" w:author="svcMRProcess" w:date="2018-09-08T22:43:00Z"/>
        </w:rPr>
      </w:pPr>
      <w:ins w:id="1503" w:author="svcMRProcess" w:date="2018-09-08T22:43:00Z">
        <w:r>
          <w:tab/>
          <w:t>(b)</w:t>
        </w:r>
        <w:r>
          <w:tab/>
          <w:t>at any other time the chief executive officer sees fit.</w:t>
        </w:r>
      </w:ins>
    </w:p>
    <w:p>
      <w:pPr>
        <w:pStyle w:val="nzSubsection"/>
        <w:rPr>
          <w:ins w:id="1504" w:author="svcMRProcess" w:date="2018-09-08T22:43:00Z"/>
        </w:rPr>
      </w:pPr>
      <w:ins w:id="1505" w:author="svcMRProcess" w:date="2018-09-08T22:43:00Z">
        <w:r>
          <w:tab/>
          <w:t>(2)</w:t>
        </w:r>
        <w:r>
          <w:tab/>
          <w:t xml:space="preserve">If, after conducting an assessment, the chief executive officer is not satisfied as to any matter referred to in section 160(1)(a), (b) and (c) the chief executive officer must — </w:t>
        </w:r>
      </w:ins>
    </w:p>
    <w:p>
      <w:pPr>
        <w:pStyle w:val="nzIndenta"/>
        <w:rPr>
          <w:ins w:id="1506" w:author="svcMRProcess" w:date="2018-09-08T22:43:00Z"/>
        </w:rPr>
      </w:pPr>
      <w:ins w:id="1507" w:author="svcMRProcess" w:date="2018-09-08T22:43:00Z">
        <w:r>
          <w:tab/>
          <w:t>(a)</w:t>
        </w:r>
        <w:r>
          <w:tab/>
          <w:t>give a quality improvement notice; or</w:t>
        </w:r>
      </w:ins>
    </w:p>
    <w:p>
      <w:pPr>
        <w:pStyle w:val="nzIndenta"/>
        <w:rPr>
          <w:ins w:id="1508" w:author="svcMRProcess" w:date="2018-09-08T22:43:00Z"/>
        </w:rPr>
      </w:pPr>
      <w:ins w:id="1509" w:author="svcMRProcess" w:date="2018-09-08T22:43:00Z">
        <w:r>
          <w:tab/>
          <w:t>(b)</w:t>
        </w:r>
        <w:r>
          <w:tab/>
          <w:t>impose, or change, a condition; or</w:t>
        </w:r>
      </w:ins>
    </w:p>
    <w:p>
      <w:pPr>
        <w:pStyle w:val="nzIndenta"/>
        <w:rPr>
          <w:ins w:id="1510" w:author="svcMRProcess" w:date="2018-09-08T22:43:00Z"/>
        </w:rPr>
      </w:pPr>
      <w:ins w:id="1511" w:author="svcMRProcess" w:date="2018-09-08T22:43:00Z">
        <w:r>
          <w:tab/>
          <w:t>(c)</w:t>
        </w:r>
        <w:r>
          <w:tab/>
          <w:t>give a direction; or</w:t>
        </w:r>
      </w:ins>
    </w:p>
    <w:p>
      <w:pPr>
        <w:pStyle w:val="nzIndenta"/>
        <w:rPr>
          <w:ins w:id="1512" w:author="svcMRProcess" w:date="2018-09-08T22:43:00Z"/>
        </w:rPr>
      </w:pPr>
      <w:ins w:id="1513" w:author="svcMRProcess" w:date="2018-09-08T22:43:00Z">
        <w:r>
          <w:tab/>
          <w:t>(d)</w:t>
        </w:r>
        <w:r>
          <w:tab/>
          <w:t>cancel the registration of the school under section 167(1)(c).</w:t>
        </w:r>
      </w:ins>
    </w:p>
    <w:p>
      <w:pPr>
        <w:pStyle w:val="nzSubsection"/>
        <w:rPr>
          <w:ins w:id="1514" w:author="svcMRProcess" w:date="2018-09-08T22:43:00Z"/>
        </w:rPr>
      </w:pPr>
      <w:ins w:id="1515" w:author="svcMRProcess" w:date="2018-09-08T22:43:00Z">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ins>
    </w:p>
    <w:p>
      <w:pPr>
        <w:pStyle w:val="nzHeading5"/>
        <w:rPr>
          <w:ins w:id="1516" w:author="svcMRProcess" w:date="2018-09-08T22:43:00Z"/>
        </w:rPr>
      </w:pPr>
      <w:bookmarkStart w:id="1517" w:name="_Toc404924132"/>
      <w:bookmarkStart w:id="1518" w:name="_Toc404933057"/>
      <w:ins w:id="1519" w:author="svcMRProcess" w:date="2018-09-08T22:43:00Z">
        <w:r>
          <w:t>165A.</w:t>
        </w:r>
        <w:r>
          <w:tab/>
          <w:t>Quality improvement notices</w:t>
        </w:r>
        <w:bookmarkEnd w:id="1517"/>
        <w:bookmarkEnd w:id="1518"/>
      </w:ins>
    </w:p>
    <w:p>
      <w:pPr>
        <w:pStyle w:val="nzSubsection"/>
        <w:rPr>
          <w:ins w:id="1520" w:author="svcMRProcess" w:date="2018-09-08T22:43:00Z"/>
        </w:rPr>
      </w:pPr>
      <w:ins w:id="1521" w:author="svcMRProcess" w:date="2018-09-08T22:43:00Z">
        <w:r>
          <w:tab/>
          <w:t>(1)</w:t>
        </w:r>
        <w:r>
          <w:tab/>
          <w:t>The chief executive officer may give a quality improvement notice to the governing body of a registered school at any time if not satisfied as to any matter referred to in section 160(1).</w:t>
        </w:r>
      </w:ins>
    </w:p>
    <w:p>
      <w:pPr>
        <w:pStyle w:val="nzSubsection"/>
        <w:rPr>
          <w:ins w:id="1522" w:author="svcMRProcess" w:date="2018-09-08T22:43:00Z"/>
        </w:rPr>
      </w:pPr>
      <w:ins w:id="1523" w:author="svcMRProcess" w:date="2018-09-08T22:43:00Z">
        <w:r>
          <w:tab/>
          <w:t>(2)</w:t>
        </w:r>
        <w:r>
          <w:tab/>
          <w:t xml:space="preserve">A quality improvement notice is to be in writing and is to — </w:t>
        </w:r>
      </w:ins>
    </w:p>
    <w:p>
      <w:pPr>
        <w:pStyle w:val="nzIndenta"/>
        <w:rPr>
          <w:ins w:id="1524" w:author="svcMRProcess" w:date="2018-09-08T22:43:00Z"/>
        </w:rPr>
      </w:pPr>
      <w:ins w:id="1525" w:author="svcMRProcess" w:date="2018-09-08T22:43:00Z">
        <w:r>
          <w:tab/>
          <w:t>(a)</w:t>
        </w:r>
        <w:r>
          <w:tab/>
          <w:t>identify the matter that the chief executive officer is not satisfied as to; and</w:t>
        </w:r>
      </w:ins>
    </w:p>
    <w:p>
      <w:pPr>
        <w:pStyle w:val="nzIndenta"/>
        <w:rPr>
          <w:ins w:id="1526" w:author="svcMRProcess" w:date="2018-09-08T22:43:00Z"/>
        </w:rPr>
      </w:pPr>
      <w:ins w:id="1527" w:author="svcMRProcess" w:date="2018-09-08T22:43:00Z">
        <w:r>
          <w:tab/>
          <w:t>(b)</w:t>
        </w:r>
        <w:r>
          <w:tab/>
          <w:t xml:space="preserve">specify — </w:t>
        </w:r>
      </w:ins>
    </w:p>
    <w:p>
      <w:pPr>
        <w:pStyle w:val="nzIndenti"/>
        <w:rPr>
          <w:ins w:id="1528" w:author="svcMRProcess" w:date="2018-09-08T22:43:00Z"/>
        </w:rPr>
      </w:pPr>
      <w:ins w:id="1529" w:author="svcMRProcess" w:date="2018-09-08T22:43:00Z">
        <w:r>
          <w:tab/>
          <w:t>(i)</w:t>
        </w:r>
        <w:r>
          <w:tab/>
          <w:t>the remedial action required in respect of the matter; and</w:t>
        </w:r>
      </w:ins>
    </w:p>
    <w:p>
      <w:pPr>
        <w:pStyle w:val="nzIndenti"/>
        <w:rPr>
          <w:ins w:id="1530" w:author="svcMRProcess" w:date="2018-09-08T22:43:00Z"/>
        </w:rPr>
      </w:pPr>
      <w:ins w:id="1531" w:author="svcMRProcess" w:date="2018-09-08T22:43:00Z">
        <w:r>
          <w:tab/>
          <w:t>(ii)</w:t>
        </w:r>
        <w:r>
          <w:tab/>
          <w:t>if relevant, the period of time within which the action is to be taken.</w:t>
        </w:r>
      </w:ins>
    </w:p>
    <w:p>
      <w:pPr>
        <w:pStyle w:val="nzSubsection"/>
        <w:rPr>
          <w:ins w:id="1532" w:author="svcMRProcess" w:date="2018-09-08T22:43:00Z"/>
        </w:rPr>
      </w:pPr>
      <w:ins w:id="1533" w:author="svcMRProcess" w:date="2018-09-08T22:43:00Z">
        <w:r>
          <w:tab/>
          <w:t>(3)</w:t>
        </w:r>
        <w:r>
          <w:tab/>
          <w:t>If a matter identified under subsection (2)(a) is a failure to observe a standard determined by the Minister under section 159, then the standard is also to be identified in the notice.</w:t>
        </w:r>
      </w:ins>
    </w:p>
    <w:p>
      <w:pPr>
        <w:pStyle w:val="nzHeading5"/>
        <w:rPr>
          <w:ins w:id="1534" w:author="svcMRProcess" w:date="2018-09-08T22:43:00Z"/>
        </w:rPr>
      </w:pPr>
      <w:bookmarkStart w:id="1535" w:name="_Toc404924133"/>
      <w:bookmarkStart w:id="1536" w:name="_Toc404933058"/>
      <w:ins w:id="1537" w:author="svcMRProcess" w:date="2018-09-08T22:43:00Z">
        <w:r>
          <w:t>165.</w:t>
        </w:r>
        <w:r>
          <w:tab/>
          <w:t>Conditions of registration</w:t>
        </w:r>
        <w:bookmarkEnd w:id="1535"/>
        <w:bookmarkEnd w:id="1536"/>
      </w:ins>
    </w:p>
    <w:p>
      <w:pPr>
        <w:pStyle w:val="nzSubsection"/>
        <w:rPr>
          <w:ins w:id="1538" w:author="svcMRProcess" w:date="2018-09-08T22:43:00Z"/>
        </w:rPr>
      </w:pPr>
      <w:ins w:id="1539" w:author="svcMRProcess" w:date="2018-09-08T22:43:00Z">
        <w:r>
          <w:tab/>
          <w:t>(1)</w:t>
        </w:r>
        <w:r>
          <w:tab/>
          <w:t xml:space="preserve">The chief executive officer may impose a condition on the registration of a school, or change an existing condition, at any time if — </w:t>
        </w:r>
      </w:ins>
    </w:p>
    <w:p>
      <w:pPr>
        <w:pStyle w:val="nzIndenta"/>
        <w:rPr>
          <w:ins w:id="1540" w:author="svcMRProcess" w:date="2018-09-08T22:43:00Z"/>
        </w:rPr>
      </w:pPr>
      <w:ins w:id="1541" w:author="svcMRProcess" w:date="2018-09-08T22:43:00Z">
        <w:r>
          <w:tab/>
          <w:t>(a)</w:t>
        </w:r>
        <w:r>
          <w:tab/>
          <w:t>not satisfied as to any matter referred to in section 160(1); or</w:t>
        </w:r>
      </w:ins>
    </w:p>
    <w:p>
      <w:pPr>
        <w:pStyle w:val="nzIndenta"/>
        <w:rPr>
          <w:ins w:id="1542" w:author="svcMRProcess" w:date="2018-09-08T22:43:00Z"/>
        </w:rPr>
      </w:pPr>
      <w:ins w:id="1543" w:author="svcMRProcess" w:date="2018-09-08T22:43:00Z">
        <w:r>
          <w:tab/>
          <w:t>(b)</w:t>
        </w:r>
        <w:r>
          <w:tab/>
          <w:t>not satisfied that a quality improvement notice given to the governing body of the school has been complied with.</w:t>
        </w:r>
      </w:ins>
    </w:p>
    <w:p>
      <w:pPr>
        <w:pStyle w:val="nzSubsection"/>
        <w:rPr>
          <w:ins w:id="1544" w:author="svcMRProcess" w:date="2018-09-08T22:43:00Z"/>
        </w:rPr>
      </w:pPr>
      <w:ins w:id="1545" w:author="svcMRProcess" w:date="2018-09-08T22:43:00Z">
        <w:r>
          <w:tab/>
          <w:t>(2)</w:t>
        </w:r>
        <w:r>
          <w:tab/>
          <w:t xml:space="preserve">A condition is to be in writing and is to — </w:t>
        </w:r>
      </w:ins>
    </w:p>
    <w:p>
      <w:pPr>
        <w:pStyle w:val="nzIndenta"/>
        <w:rPr>
          <w:ins w:id="1546" w:author="svcMRProcess" w:date="2018-09-08T22:43:00Z"/>
        </w:rPr>
      </w:pPr>
      <w:ins w:id="1547" w:author="svcMRProcess" w:date="2018-09-08T22:43:00Z">
        <w:r>
          <w:tab/>
          <w:t>(a)</w:t>
        </w:r>
        <w:r>
          <w:tab/>
          <w:t xml:space="preserve">identify — </w:t>
        </w:r>
      </w:ins>
    </w:p>
    <w:p>
      <w:pPr>
        <w:pStyle w:val="nzIndenti"/>
        <w:rPr>
          <w:ins w:id="1548" w:author="svcMRProcess" w:date="2018-09-08T22:43:00Z"/>
        </w:rPr>
      </w:pPr>
      <w:ins w:id="1549" w:author="svcMRProcess" w:date="2018-09-08T22:43:00Z">
        <w:r>
          <w:tab/>
          <w:t>(i)</w:t>
        </w:r>
        <w:r>
          <w:tab/>
          <w:t>the matter that the chief executive officer is not satisfied as to; or</w:t>
        </w:r>
      </w:ins>
    </w:p>
    <w:p>
      <w:pPr>
        <w:pStyle w:val="nzIndenti"/>
        <w:rPr>
          <w:ins w:id="1550" w:author="svcMRProcess" w:date="2018-09-08T22:43:00Z"/>
        </w:rPr>
      </w:pPr>
      <w:ins w:id="1551" w:author="svcMRProcess" w:date="2018-09-08T22:43:00Z">
        <w:r>
          <w:tab/>
          <w:t>(ii)</w:t>
        </w:r>
        <w:r>
          <w:tab/>
          <w:t>the quality improvement notice that the chief executive officer is not satisfied has been complied with;</w:t>
        </w:r>
      </w:ins>
    </w:p>
    <w:p>
      <w:pPr>
        <w:pStyle w:val="nzIndenta"/>
        <w:rPr>
          <w:ins w:id="1552" w:author="svcMRProcess" w:date="2018-09-08T22:43:00Z"/>
        </w:rPr>
      </w:pPr>
      <w:ins w:id="1553" w:author="svcMRProcess" w:date="2018-09-08T22:43:00Z">
        <w:r>
          <w:tab/>
        </w:r>
        <w:r>
          <w:tab/>
          <w:t>and</w:t>
        </w:r>
      </w:ins>
    </w:p>
    <w:p>
      <w:pPr>
        <w:pStyle w:val="nzIndenta"/>
        <w:rPr>
          <w:ins w:id="1554" w:author="svcMRProcess" w:date="2018-09-08T22:43:00Z"/>
        </w:rPr>
      </w:pPr>
      <w:ins w:id="1555" w:author="svcMRProcess" w:date="2018-09-08T22:43:00Z">
        <w:r>
          <w:tab/>
          <w:t>(b)</w:t>
        </w:r>
        <w:r>
          <w:tab/>
          <w:t xml:space="preserve">specify — </w:t>
        </w:r>
      </w:ins>
    </w:p>
    <w:p>
      <w:pPr>
        <w:pStyle w:val="nzIndenti"/>
        <w:rPr>
          <w:ins w:id="1556" w:author="svcMRProcess" w:date="2018-09-08T22:43:00Z"/>
        </w:rPr>
      </w:pPr>
      <w:ins w:id="1557" w:author="svcMRProcess" w:date="2018-09-08T22:43:00Z">
        <w:r>
          <w:tab/>
          <w:t>(i)</w:t>
        </w:r>
        <w:r>
          <w:tab/>
          <w:t>any remedial action required in respect of the matter or quality improvement notice; and</w:t>
        </w:r>
      </w:ins>
    </w:p>
    <w:p>
      <w:pPr>
        <w:pStyle w:val="nzIndenti"/>
        <w:rPr>
          <w:ins w:id="1558" w:author="svcMRProcess" w:date="2018-09-08T22:43:00Z"/>
        </w:rPr>
      </w:pPr>
      <w:ins w:id="1559" w:author="svcMRProcess" w:date="2018-09-08T22:43:00Z">
        <w:r>
          <w:tab/>
          <w:t>(ii)</w:t>
        </w:r>
        <w:r>
          <w:tab/>
          <w:t>if relevant, the period of time within which the action is to be taken.</w:t>
        </w:r>
      </w:ins>
    </w:p>
    <w:p>
      <w:pPr>
        <w:pStyle w:val="nzSubsection"/>
        <w:rPr>
          <w:ins w:id="1560" w:author="svcMRProcess" w:date="2018-09-08T22:43:00Z"/>
        </w:rPr>
      </w:pPr>
      <w:ins w:id="1561" w:author="svcMRProcess" w:date="2018-09-08T22:43:00Z">
        <w:r>
          <w:tab/>
          <w:t>(3)</w:t>
        </w:r>
        <w:r>
          <w:tab/>
          <w:t>If a matter identified under subsection (2)(a)(i) is a failure to observe a standard determined by the Minister under section 159, then the standard is also to be identified in the condition.</w:t>
        </w:r>
      </w:ins>
    </w:p>
    <w:p>
      <w:pPr>
        <w:pStyle w:val="nzSubsection"/>
        <w:rPr>
          <w:ins w:id="1562" w:author="svcMRProcess" w:date="2018-09-08T22:43:00Z"/>
        </w:rPr>
      </w:pPr>
      <w:ins w:id="1563" w:author="svcMRProcess" w:date="2018-09-08T22:43:00Z">
        <w:r>
          <w:tab/>
          <w:t>(4)</w:t>
        </w:r>
        <w:r>
          <w:tab/>
          <w:t>The governing body of a registered school must ensure that a condition imposed on the registration of the school is complied with.</w:t>
        </w:r>
      </w:ins>
    </w:p>
    <w:p>
      <w:pPr>
        <w:pStyle w:val="nzSubsection"/>
        <w:rPr>
          <w:ins w:id="1564" w:author="svcMRProcess" w:date="2018-09-08T22:43:00Z"/>
        </w:rPr>
      </w:pPr>
      <w:ins w:id="1565" w:author="svcMRProcess" w:date="2018-09-08T22:43:00Z">
        <w:r>
          <w:tab/>
          <w:t>(5)</w:t>
        </w:r>
        <w:r>
          <w:tab/>
          <w:t>The chief executive officer may remove a condition if satisfied that the condition has been complied with or is no longer required.</w:t>
        </w:r>
      </w:ins>
    </w:p>
    <w:p>
      <w:pPr>
        <w:pStyle w:val="nzHeading5"/>
        <w:rPr>
          <w:ins w:id="1566" w:author="svcMRProcess" w:date="2018-09-08T22:43:00Z"/>
        </w:rPr>
      </w:pPr>
      <w:bookmarkStart w:id="1567" w:name="_Toc404924134"/>
      <w:bookmarkStart w:id="1568" w:name="_Toc404933059"/>
      <w:ins w:id="1569" w:author="svcMRProcess" w:date="2018-09-08T22:43:00Z">
        <w:r>
          <w:t>166.</w:t>
        </w:r>
        <w:r>
          <w:tab/>
          <w:t>Directions to comply</w:t>
        </w:r>
        <w:bookmarkEnd w:id="1567"/>
        <w:bookmarkEnd w:id="1568"/>
      </w:ins>
    </w:p>
    <w:p>
      <w:pPr>
        <w:pStyle w:val="nzSubsection"/>
        <w:rPr>
          <w:ins w:id="1570" w:author="svcMRProcess" w:date="2018-09-08T22:43:00Z"/>
        </w:rPr>
      </w:pPr>
      <w:ins w:id="1571" w:author="svcMRProcess" w:date="2018-09-08T22:43:00Z">
        <w:r>
          <w:tab/>
          <w:t>(1)</w:t>
        </w:r>
        <w:r>
          <w:tab/>
          <w:t xml:space="preserve">The chief executive officer may give a written direction to the governing body of a registered school at any time if — </w:t>
        </w:r>
      </w:ins>
    </w:p>
    <w:p>
      <w:pPr>
        <w:pStyle w:val="nzIndenta"/>
        <w:rPr>
          <w:ins w:id="1572" w:author="svcMRProcess" w:date="2018-09-08T22:43:00Z"/>
        </w:rPr>
      </w:pPr>
      <w:ins w:id="1573" w:author="svcMRProcess" w:date="2018-09-08T22:43:00Z">
        <w:r>
          <w:tab/>
          <w:t>(a)</w:t>
        </w:r>
        <w:r>
          <w:tab/>
          <w:t>not satisfied as to any matter referred to in section 160(1); or</w:t>
        </w:r>
      </w:ins>
    </w:p>
    <w:p>
      <w:pPr>
        <w:pStyle w:val="nzIndenta"/>
        <w:rPr>
          <w:ins w:id="1574" w:author="svcMRProcess" w:date="2018-09-08T22:43:00Z"/>
        </w:rPr>
      </w:pPr>
      <w:ins w:id="1575" w:author="svcMRProcess" w:date="2018-09-08T22:43:00Z">
        <w:r>
          <w:tab/>
          <w:t>(b)</w:t>
        </w:r>
        <w:r>
          <w:tab/>
          <w:t>not satisfied that any condition of the school’s registration is being complied with.</w:t>
        </w:r>
      </w:ins>
    </w:p>
    <w:p>
      <w:pPr>
        <w:pStyle w:val="nzSubsection"/>
        <w:rPr>
          <w:ins w:id="1576" w:author="svcMRProcess" w:date="2018-09-08T22:43:00Z"/>
        </w:rPr>
      </w:pPr>
      <w:ins w:id="1577" w:author="svcMRProcess" w:date="2018-09-08T22:43:00Z">
        <w:r>
          <w:tab/>
          <w:t>(2)</w:t>
        </w:r>
        <w:r>
          <w:tab/>
          <w:t xml:space="preserve">A direction is to be in writing and is to — </w:t>
        </w:r>
      </w:ins>
    </w:p>
    <w:p>
      <w:pPr>
        <w:pStyle w:val="nzIndenta"/>
        <w:rPr>
          <w:ins w:id="1578" w:author="svcMRProcess" w:date="2018-09-08T22:43:00Z"/>
        </w:rPr>
      </w:pPr>
      <w:ins w:id="1579" w:author="svcMRProcess" w:date="2018-09-08T22:43:00Z">
        <w:r>
          <w:tab/>
          <w:t>(a)</w:t>
        </w:r>
        <w:r>
          <w:tab/>
          <w:t xml:space="preserve">identify — </w:t>
        </w:r>
      </w:ins>
    </w:p>
    <w:p>
      <w:pPr>
        <w:pStyle w:val="nzIndenti"/>
        <w:rPr>
          <w:ins w:id="1580" w:author="svcMRProcess" w:date="2018-09-08T22:43:00Z"/>
        </w:rPr>
      </w:pPr>
      <w:ins w:id="1581" w:author="svcMRProcess" w:date="2018-09-08T22:43:00Z">
        <w:r>
          <w:tab/>
          <w:t>(i)</w:t>
        </w:r>
        <w:r>
          <w:tab/>
          <w:t>the matter that the chief executive officer is not satisfied as to; or</w:t>
        </w:r>
      </w:ins>
    </w:p>
    <w:p>
      <w:pPr>
        <w:pStyle w:val="nzIndenti"/>
        <w:rPr>
          <w:ins w:id="1582" w:author="svcMRProcess" w:date="2018-09-08T22:43:00Z"/>
        </w:rPr>
      </w:pPr>
      <w:ins w:id="1583" w:author="svcMRProcess" w:date="2018-09-08T22:43:00Z">
        <w:r>
          <w:tab/>
          <w:t>(ii)</w:t>
        </w:r>
        <w:r>
          <w:tab/>
          <w:t>the condition that the chief executive officer is not satisfied is being complied with;</w:t>
        </w:r>
      </w:ins>
    </w:p>
    <w:p>
      <w:pPr>
        <w:pStyle w:val="nzIndenta"/>
        <w:rPr>
          <w:ins w:id="1584" w:author="svcMRProcess" w:date="2018-09-08T22:43:00Z"/>
        </w:rPr>
      </w:pPr>
      <w:ins w:id="1585" w:author="svcMRProcess" w:date="2018-09-08T22:43:00Z">
        <w:r>
          <w:tab/>
        </w:r>
        <w:r>
          <w:tab/>
          <w:t>and</w:t>
        </w:r>
      </w:ins>
    </w:p>
    <w:p>
      <w:pPr>
        <w:pStyle w:val="nzIndenta"/>
        <w:rPr>
          <w:ins w:id="1586" w:author="svcMRProcess" w:date="2018-09-08T22:43:00Z"/>
        </w:rPr>
      </w:pPr>
      <w:ins w:id="1587" w:author="svcMRProcess" w:date="2018-09-08T22:43:00Z">
        <w:r>
          <w:tab/>
          <w:t>(b)</w:t>
        </w:r>
        <w:r>
          <w:tab/>
          <w:t xml:space="preserve">specify — </w:t>
        </w:r>
      </w:ins>
    </w:p>
    <w:p>
      <w:pPr>
        <w:pStyle w:val="nzIndenti"/>
        <w:rPr>
          <w:ins w:id="1588" w:author="svcMRProcess" w:date="2018-09-08T22:43:00Z"/>
        </w:rPr>
      </w:pPr>
      <w:ins w:id="1589" w:author="svcMRProcess" w:date="2018-09-08T22:43:00Z">
        <w:r>
          <w:tab/>
          <w:t>(i)</w:t>
        </w:r>
        <w:r>
          <w:tab/>
          <w:t>any remedial action required in respect of the matter or condition; and</w:t>
        </w:r>
      </w:ins>
    </w:p>
    <w:p>
      <w:pPr>
        <w:pStyle w:val="nzIndenti"/>
        <w:rPr>
          <w:ins w:id="1590" w:author="svcMRProcess" w:date="2018-09-08T22:43:00Z"/>
        </w:rPr>
      </w:pPr>
      <w:ins w:id="1591" w:author="svcMRProcess" w:date="2018-09-08T22:43:00Z">
        <w:r>
          <w:tab/>
          <w:t>(ii)</w:t>
        </w:r>
        <w:r>
          <w:tab/>
          <w:t>if relevant, the period of time within which the action is to be taken.</w:t>
        </w:r>
      </w:ins>
    </w:p>
    <w:p>
      <w:pPr>
        <w:pStyle w:val="nzSubsection"/>
        <w:rPr>
          <w:ins w:id="1592" w:author="svcMRProcess" w:date="2018-09-08T22:43:00Z"/>
        </w:rPr>
      </w:pPr>
      <w:ins w:id="1593" w:author="svcMRProcess" w:date="2018-09-08T22:43:00Z">
        <w:r>
          <w:tab/>
          <w:t>(3)</w:t>
        </w:r>
        <w:r>
          <w:tab/>
          <w:t>If a matter identified under subsection (2)(a)(i) is a failure to observe a standard determined by the Minister under section 159, then the standard is also to be identified in the direction.</w:t>
        </w:r>
      </w:ins>
    </w:p>
    <w:p>
      <w:pPr>
        <w:pStyle w:val="nzSubsection"/>
        <w:rPr>
          <w:ins w:id="1594" w:author="svcMRProcess" w:date="2018-09-08T22:43:00Z"/>
        </w:rPr>
      </w:pPr>
      <w:ins w:id="1595" w:author="svcMRProcess" w:date="2018-09-08T22:43:00Z">
        <w:r>
          <w:tab/>
          <w:t>(4)</w:t>
        </w:r>
        <w:r>
          <w:tab/>
          <w:t>The governing body of a registered school must ensure that a direction given in relation to the school is complied with.</w:t>
        </w:r>
      </w:ins>
    </w:p>
    <w:p>
      <w:pPr>
        <w:pStyle w:val="nzSubsection"/>
        <w:rPr>
          <w:ins w:id="1596" w:author="svcMRProcess" w:date="2018-09-08T22:43:00Z"/>
        </w:rPr>
      </w:pPr>
      <w:ins w:id="1597" w:author="svcMRProcess" w:date="2018-09-08T22:43:00Z">
        <w:r>
          <w:tab/>
          <w:t>(5)</w:t>
        </w:r>
        <w:r>
          <w:tab/>
          <w:t>The chief executive officer may withdraw a direction if satisfied that the direction has been complied with or is no longer required.</w:t>
        </w:r>
      </w:ins>
    </w:p>
    <w:p>
      <w:pPr>
        <w:pStyle w:val="nzHeading5"/>
        <w:rPr>
          <w:ins w:id="1598" w:author="svcMRProcess" w:date="2018-09-08T22:43:00Z"/>
        </w:rPr>
      </w:pPr>
      <w:bookmarkStart w:id="1599" w:name="_Toc404924135"/>
      <w:bookmarkStart w:id="1600" w:name="_Toc404933060"/>
      <w:ins w:id="1601" w:author="svcMRProcess" w:date="2018-09-08T22:43:00Z">
        <w:r>
          <w:t>167A.</w:t>
        </w:r>
        <w:r>
          <w:tab/>
          <w:t>No new enrolments while a direction is outstanding</w:t>
        </w:r>
        <w:bookmarkEnd w:id="1599"/>
        <w:bookmarkEnd w:id="1600"/>
      </w:ins>
    </w:p>
    <w:p>
      <w:pPr>
        <w:pStyle w:val="nzSubsection"/>
        <w:rPr>
          <w:ins w:id="1602" w:author="svcMRProcess" w:date="2018-09-08T22:43:00Z"/>
        </w:rPr>
      </w:pPr>
      <w:ins w:id="1603" w:author="svcMRProcess" w:date="2018-09-08T22:43:00Z">
        <w:r>
          <w:tab/>
        </w:r>
        <w:r>
          <w:tab/>
          <w:t>A governing body of a registered school that has been given a direction is to ensure that no children are accepted for enrolment at the school until the direction is withdrawn under section 166(5).</w:t>
        </w:r>
      </w:ins>
    </w:p>
    <w:p>
      <w:pPr>
        <w:pStyle w:val="nzPenstart"/>
        <w:rPr>
          <w:ins w:id="1604" w:author="svcMRProcess" w:date="2018-09-08T22:43:00Z"/>
        </w:rPr>
      </w:pPr>
      <w:ins w:id="1605" w:author="svcMRProcess" w:date="2018-09-08T22:43:00Z">
        <w:r>
          <w:tab/>
          <w:t>Penalty: a fine of $10 000.</w:t>
        </w:r>
      </w:ins>
    </w:p>
    <w:p>
      <w:pPr>
        <w:pStyle w:val="nzHeading5"/>
        <w:rPr>
          <w:ins w:id="1606" w:author="svcMRProcess" w:date="2018-09-08T22:43:00Z"/>
        </w:rPr>
      </w:pPr>
      <w:bookmarkStart w:id="1607" w:name="_Toc404924136"/>
      <w:bookmarkStart w:id="1608" w:name="_Toc404933061"/>
      <w:ins w:id="1609" w:author="svcMRProcess" w:date="2018-09-08T22:43:00Z">
        <w:r>
          <w:t>167.</w:t>
        </w:r>
        <w:r>
          <w:tab/>
          <w:t>Cancelling registration</w:t>
        </w:r>
        <w:bookmarkEnd w:id="1607"/>
        <w:bookmarkEnd w:id="1608"/>
      </w:ins>
    </w:p>
    <w:p>
      <w:pPr>
        <w:pStyle w:val="nzSubsection"/>
        <w:rPr>
          <w:ins w:id="1610" w:author="svcMRProcess" w:date="2018-09-08T22:43:00Z"/>
        </w:rPr>
      </w:pPr>
      <w:ins w:id="1611" w:author="svcMRProcess" w:date="2018-09-08T22:43:00Z">
        <w:r>
          <w:tab/>
          <w:t>(1)</w:t>
        </w:r>
        <w:r>
          <w:tab/>
          <w:t xml:space="preserve">The chief executive officer may cancel the registration of a registered school at any time if — </w:t>
        </w:r>
      </w:ins>
    </w:p>
    <w:p>
      <w:pPr>
        <w:pStyle w:val="nzIndenta"/>
        <w:rPr>
          <w:ins w:id="1612" w:author="svcMRProcess" w:date="2018-09-08T22:43:00Z"/>
        </w:rPr>
      </w:pPr>
      <w:ins w:id="1613" w:author="svcMRProcess" w:date="2018-09-08T22:43:00Z">
        <w:r>
          <w:tab/>
          <w:t>(a)</w:t>
        </w:r>
        <w:r>
          <w:tab/>
          <w:t xml:space="preserve">satisfied that the school or its governing body is not complying with — </w:t>
        </w:r>
      </w:ins>
    </w:p>
    <w:p>
      <w:pPr>
        <w:pStyle w:val="nzIndenti"/>
        <w:rPr>
          <w:ins w:id="1614" w:author="svcMRProcess" w:date="2018-09-08T22:43:00Z"/>
        </w:rPr>
      </w:pPr>
      <w:ins w:id="1615" w:author="svcMRProcess" w:date="2018-09-08T22:43:00Z">
        <w:r>
          <w:tab/>
          <w:t>(i)</w:t>
        </w:r>
        <w:r>
          <w:tab/>
          <w:t>this Act; or</w:t>
        </w:r>
      </w:ins>
    </w:p>
    <w:p>
      <w:pPr>
        <w:pStyle w:val="nzIndenti"/>
        <w:rPr>
          <w:ins w:id="1616" w:author="svcMRProcess" w:date="2018-09-08T22:43:00Z"/>
        </w:rPr>
      </w:pPr>
      <w:ins w:id="1617" w:author="svcMRProcess" w:date="2018-09-08T22:43:00Z">
        <w:r>
          <w:tab/>
          <w:t>(ii)</w:t>
        </w:r>
        <w:r>
          <w:tab/>
          <w:t>a condition; or</w:t>
        </w:r>
      </w:ins>
    </w:p>
    <w:p>
      <w:pPr>
        <w:pStyle w:val="nzIndenti"/>
        <w:rPr>
          <w:ins w:id="1618" w:author="svcMRProcess" w:date="2018-09-08T22:43:00Z"/>
        </w:rPr>
      </w:pPr>
      <w:ins w:id="1619" w:author="svcMRProcess" w:date="2018-09-08T22:43:00Z">
        <w:r>
          <w:tab/>
          <w:t>(iii)</w:t>
        </w:r>
        <w:r>
          <w:tab/>
          <w:t>a direction;</w:t>
        </w:r>
      </w:ins>
    </w:p>
    <w:p>
      <w:pPr>
        <w:pStyle w:val="nzIndenta"/>
        <w:rPr>
          <w:ins w:id="1620" w:author="svcMRProcess" w:date="2018-09-08T22:43:00Z"/>
        </w:rPr>
      </w:pPr>
      <w:ins w:id="1621" w:author="svcMRProcess" w:date="2018-09-08T22:43:00Z">
        <w:r>
          <w:tab/>
        </w:r>
        <w:r>
          <w:tab/>
          <w:t>or</w:t>
        </w:r>
      </w:ins>
    </w:p>
    <w:p>
      <w:pPr>
        <w:pStyle w:val="nzIndenta"/>
        <w:rPr>
          <w:ins w:id="1622" w:author="svcMRProcess" w:date="2018-09-08T22:43:00Z"/>
        </w:rPr>
      </w:pPr>
      <w:ins w:id="1623" w:author="svcMRProcess" w:date="2018-09-08T22:43:00Z">
        <w:r>
          <w:tab/>
          <w:t>(b)</w:t>
        </w:r>
        <w:r>
          <w:tab/>
          <w:t>satisfied that it is in the best interests of the children at the school to do so; or</w:t>
        </w:r>
      </w:ins>
    </w:p>
    <w:p>
      <w:pPr>
        <w:pStyle w:val="nzIndenta"/>
        <w:rPr>
          <w:ins w:id="1624" w:author="svcMRProcess" w:date="2018-09-08T22:43:00Z"/>
        </w:rPr>
      </w:pPr>
      <w:ins w:id="1625" w:author="svcMRProcess" w:date="2018-09-08T22:43:00Z">
        <w:r>
          <w:tab/>
          <w:t>(c)</w:t>
        </w:r>
        <w:r>
          <w:tab/>
          <w:t>not satisfied as to any matter referred to in section 160(1).</w:t>
        </w:r>
      </w:ins>
    </w:p>
    <w:p>
      <w:pPr>
        <w:pStyle w:val="nzSubsection"/>
        <w:rPr>
          <w:ins w:id="1626" w:author="svcMRProcess" w:date="2018-09-08T22:43:00Z"/>
        </w:rPr>
      </w:pPr>
      <w:ins w:id="1627" w:author="svcMRProcess" w:date="2018-09-08T22:43:00Z">
        <w:r>
          <w:tab/>
          <w:t>(2)</w:t>
        </w:r>
        <w:r>
          <w:tab/>
          <w:t>The chief executive officer is to cancel the registration of a school at the written request of the governing body of the school.</w:t>
        </w:r>
      </w:ins>
    </w:p>
    <w:p>
      <w:pPr>
        <w:pStyle w:val="nzSubsection"/>
        <w:rPr>
          <w:ins w:id="1628" w:author="svcMRProcess" w:date="2018-09-08T22:43:00Z"/>
        </w:rPr>
      </w:pPr>
      <w:ins w:id="1629" w:author="svcMRProcess" w:date="2018-09-08T22:43:00Z">
        <w:r>
          <w:tab/>
          <w:t>(3)</w:t>
        </w:r>
        <w:r>
          <w:tab/>
          <w:t>A request by a governing body to cancel the registration of a school is to be accompanied by a copy of the student record for each student currently enrolled at the school.</w:t>
        </w:r>
      </w:ins>
    </w:p>
    <w:p>
      <w:pPr>
        <w:pStyle w:val="nzSubsection"/>
        <w:rPr>
          <w:ins w:id="1630" w:author="svcMRProcess" w:date="2018-09-08T22:43:00Z"/>
        </w:rPr>
      </w:pPr>
      <w:ins w:id="1631" w:author="svcMRProcess" w:date="2018-09-08T22:43:00Z">
        <w:r>
          <w:tab/>
          <w:t>(4)</w:t>
        </w:r>
        <w:r>
          <w:tab/>
          <w:t xml:space="preserve">The chief executive officer is not to cancel the registration of a school under subsection (1) without first — </w:t>
        </w:r>
      </w:ins>
    </w:p>
    <w:p>
      <w:pPr>
        <w:pStyle w:val="nzIndenta"/>
        <w:rPr>
          <w:ins w:id="1632" w:author="svcMRProcess" w:date="2018-09-08T22:43:00Z"/>
        </w:rPr>
      </w:pPr>
      <w:ins w:id="1633" w:author="svcMRProcess" w:date="2018-09-08T22:43:00Z">
        <w:r>
          <w:tab/>
          <w:t>(a)</w:t>
        </w:r>
        <w:r>
          <w:tab/>
          <w:t>notifying the governing body of the proposed cancellation and of the reasons for it; and</w:t>
        </w:r>
      </w:ins>
    </w:p>
    <w:p>
      <w:pPr>
        <w:pStyle w:val="nzIndenta"/>
        <w:rPr>
          <w:ins w:id="1634" w:author="svcMRProcess" w:date="2018-09-08T22:43:00Z"/>
        </w:rPr>
      </w:pPr>
      <w:ins w:id="1635" w:author="svcMRProcess" w:date="2018-09-08T22:43:00Z">
        <w:r>
          <w:tab/>
          <w:t>(b)</w:t>
        </w:r>
        <w:r>
          <w:tab/>
          <w:t>giving the governing body a reasonable opportunity to show why the registration should not be cancelled.</w:t>
        </w:r>
      </w:ins>
    </w:p>
    <w:p>
      <w:pPr>
        <w:pStyle w:val="nzSubsection"/>
        <w:rPr>
          <w:ins w:id="1636" w:author="svcMRProcess" w:date="2018-09-08T22:43:00Z"/>
        </w:rPr>
      </w:pPr>
      <w:ins w:id="1637" w:author="svcMRProcess" w:date="2018-09-08T22:43:00Z">
        <w:r>
          <w:tab/>
          <w:t>(5)</w:t>
        </w:r>
        <w:r>
          <w:tab/>
          <w:t>Subsection (4) does not apply if, in the opinion of the chief executive officer, the health or welfare of any person may be at risk if the registration is not cancelled immediately.</w:t>
        </w:r>
      </w:ins>
    </w:p>
    <w:p>
      <w:pPr>
        <w:pStyle w:val="nzSubsection"/>
        <w:rPr>
          <w:ins w:id="1638" w:author="svcMRProcess" w:date="2018-09-08T22:43:00Z"/>
        </w:rPr>
      </w:pPr>
      <w:ins w:id="1639" w:author="svcMRProcess" w:date="2018-09-08T22:43:00Z">
        <w:r>
          <w:tab/>
          <w:t>(6)</w:t>
        </w:r>
        <w:r>
          <w:tab/>
          <w:t xml:space="preserve">On cancelling the registration of a school, the chief executive officer is to give to the governing body of the school written notice stating — </w:t>
        </w:r>
      </w:ins>
    </w:p>
    <w:p>
      <w:pPr>
        <w:pStyle w:val="nzIndenta"/>
        <w:rPr>
          <w:ins w:id="1640" w:author="svcMRProcess" w:date="2018-09-08T22:43:00Z"/>
        </w:rPr>
      </w:pPr>
      <w:ins w:id="1641" w:author="svcMRProcess" w:date="2018-09-08T22:43:00Z">
        <w:r>
          <w:tab/>
          <w:t>(a)</w:t>
        </w:r>
        <w:r>
          <w:tab/>
          <w:t>that the registration of the school is cancelled and giving the reasons for the cancellation; and</w:t>
        </w:r>
      </w:ins>
    </w:p>
    <w:p>
      <w:pPr>
        <w:pStyle w:val="nzIndenta"/>
        <w:rPr>
          <w:ins w:id="1642" w:author="svcMRProcess" w:date="2018-09-08T22:43:00Z"/>
        </w:rPr>
      </w:pPr>
      <w:ins w:id="1643" w:author="svcMRProcess" w:date="2018-09-08T22:43:00Z">
        <w:r>
          <w:tab/>
          <w:t>(b)</w:t>
        </w:r>
        <w:r>
          <w:tab/>
          <w:t>the time when the cancellation takes effect.</w:t>
        </w:r>
      </w:ins>
    </w:p>
    <w:p>
      <w:pPr>
        <w:pStyle w:val="nzSubsection"/>
        <w:rPr>
          <w:ins w:id="1644" w:author="svcMRProcess" w:date="2018-09-08T22:43:00Z"/>
        </w:rPr>
      </w:pPr>
      <w:ins w:id="1645" w:author="svcMRProcess" w:date="2018-09-08T22:43:00Z">
        <w:r>
          <w:tab/>
          <w:t>(7)</w:t>
        </w:r>
        <w:r>
          <w:tab/>
          <w:t>The cancellation takes effect at such time as is specified in the notice given under subsection (6).</w:t>
        </w:r>
      </w:ins>
    </w:p>
    <w:p>
      <w:pPr>
        <w:pStyle w:val="nzSubsection"/>
        <w:rPr>
          <w:ins w:id="1646" w:author="svcMRProcess" w:date="2018-09-08T22:43:00Z"/>
        </w:rPr>
      </w:pPr>
      <w:ins w:id="1647" w:author="svcMRProcess" w:date="2018-09-08T22:43:00Z">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ins>
    </w:p>
    <w:p>
      <w:pPr>
        <w:pStyle w:val="nzIndenta"/>
        <w:rPr>
          <w:ins w:id="1648" w:author="svcMRProcess" w:date="2018-09-08T22:43:00Z"/>
        </w:rPr>
      </w:pPr>
      <w:ins w:id="1649" w:author="svcMRProcess" w:date="2018-09-08T22:43:00Z">
        <w:r>
          <w:tab/>
          <w:t>(a)</w:t>
        </w:r>
        <w:r>
          <w:tab/>
          <w:t>the school has requested that its registration be cancelled; or</w:t>
        </w:r>
      </w:ins>
    </w:p>
    <w:p>
      <w:pPr>
        <w:pStyle w:val="nzIndenta"/>
        <w:rPr>
          <w:ins w:id="1650" w:author="svcMRProcess" w:date="2018-09-08T22:43:00Z"/>
        </w:rPr>
      </w:pPr>
      <w:ins w:id="1651" w:author="svcMRProcess" w:date="2018-09-08T22:43:00Z">
        <w:r>
          <w:tab/>
          <w:t>(b)</w:t>
        </w:r>
        <w:r>
          <w:tab/>
          <w:t>the chief executive officer has made a decision to cancel the registration of the school.</w:t>
        </w:r>
      </w:ins>
    </w:p>
    <w:p>
      <w:pPr>
        <w:pStyle w:val="nzSubsection"/>
        <w:rPr>
          <w:ins w:id="1652" w:author="svcMRProcess" w:date="2018-09-08T22:43:00Z"/>
        </w:rPr>
      </w:pPr>
      <w:ins w:id="1653" w:author="svcMRProcess" w:date="2018-09-08T22:43:00Z">
        <w:r>
          <w:tab/>
          <w:t>(9)</w:t>
        </w:r>
        <w:r>
          <w:tab/>
          <w:t>A governing body must comply with a notice given to it under subsection (8).</w:t>
        </w:r>
      </w:ins>
    </w:p>
    <w:p>
      <w:pPr>
        <w:pStyle w:val="nzPenstart"/>
        <w:rPr>
          <w:ins w:id="1654" w:author="svcMRProcess" w:date="2018-09-08T22:43:00Z"/>
        </w:rPr>
      </w:pPr>
      <w:ins w:id="1655" w:author="svcMRProcess" w:date="2018-09-08T22:43:00Z">
        <w:r>
          <w:tab/>
          <w:t>Penalty: a fine of $10 000.</w:t>
        </w:r>
      </w:ins>
    </w:p>
    <w:p>
      <w:pPr>
        <w:pStyle w:val="BlankClose"/>
        <w:rPr>
          <w:ins w:id="1656" w:author="svcMRProcess" w:date="2018-09-08T22:43:00Z"/>
        </w:rPr>
      </w:pPr>
    </w:p>
    <w:p>
      <w:pPr>
        <w:pStyle w:val="nzHeading5"/>
        <w:rPr>
          <w:ins w:id="1657" w:author="svcMRProcess" w:date="2018-09-08T22:43:00Z"/>
        </w:rPr>
      </w:pPr>
      <w:bookmarkStart w:id="1658" w:name="_Toc404924137"/>
      <w:bookmarkStart w:id="1659" w:name="_Toc404933062"/>
      <w:ins w:id="1660" w:author="svcMRProcess" w:date="2018-09-08T22:43:00Z">
        <w:r>
          <w:rPr>
            <w:rStyle w:val="CharSectno"/>
          </w:rPr>
          <w:t>12</w:t>
        </w:r>
        <w:r>
          <w:t>.</w:t>
        </w:r>
        <w:r>
          <w:tab/>
          <w:t>Part 4 Division 3C heading inserted</w:t>
        </w:r>
        <w:bookmarkEnd w:id="1658"/>
        <w:bookmarkEnd w:id="1659"/>
      </w:ins>
    </w:p>
    <w:p>
      <w:pPr>
        <w:pStyle w:val="nzSubsection"/>
        <w:rPr>
          <w:ins w:id="1661" w:author="svcMRProcess" w:date="2018-09-08T22:43:00Z"/>
        </w:rPr>
      </w:pPr>
      <w:ins w:id="1662" w:author="svcMRProcess" w:date="2018-09-08T22:43:00Z">
        <w:r>
          <w:tab/>
        </w:r>
        <w:r>
          <w:tab/>
          <w:t>Before section 168 insert:</w:t>
        </w:r>
      </w:ins>
    </w:p>
    <w:p>
      <w:pPr>
        <w:pStyle w:val="BlankOpen"/>
        <w:rPr>
          <w:ins w:id="1663" w:author="svcMRProcess" w:date="2018-09-08T22:43:00Z"/>
        </w:rPr>
      </w:pPr>
    </w:p>
    <w:p>
      <w:pPr>
        <w:pStyle w:val="nzHeading3"/>
        <w:rPr>
          <w:ins w:id="1664" w:author="svcMRProcess" w:date="2018-09-08T22:43:00Z"/>
        </w:rPr>
      </w:pPr>
      <w:bookmarkStart w:id="1665" w:name="_Toc398015883"/>
      <w:bookmarkStart w:id="1666" w:name="_Toc398016298"/>
      <w:bookmarkStart w:id="1667" w:name="_Toc398016679"/>
      <w:bookmarkStart w:id="1668" w:name="_Toc398019031"/>
      <w:bookmarkStart w:id="1669" w:name="_Toc398019729"/>
      <w:bookmarkStart w:id="1670" w:name="_Toc398019925"/>
      <w:bookmarkStart w:id="1671" w:name="_Toc398034450"/>
      <w:bookmarkStart w:id="1672" w:name="_Toc398284247"/>
      <w:bookmarkStart w:id="1673" w:name="_Toc398288392"/>
      <w:bookmarkStart w:id="1674" w:name="_Toc404924138"/>
      <w:bookmarkStart w:id="1675" w:name="_Toc404933063"/>
      <w:ins w:id="1676" w:author="svcMRProcess" w:date="2018-09-08T22:43:00Z">
        <w:r>
          <w:t>Division 3C — Review of decisions under Divisions 3A and 3B</w:t>
        </w:r>
        <w:bookmarkEnd w:id="1665"/>
        <w:bookmarkEnd w:id="1666"/>
        <w:bookmarkEnd w:id="1667"/>
        <w:bookmarkEnd w:id="1668"/>
        <w:bookmarkEnd w:id="1669"/>
        <w:bookmarkEnd w:id="1670"/>
        <w:bookmarkEnd w:id="1671"/>
        <w:bookmarkEnd w:id="1672"/>
        <w:bookmarkEnd w:id="1673"/>
        <w:bookmarkEnd w:id="1674"/>
        <w:bookmarkEnd w:id="1675"/>
      </w:ins>
    </w:p>
    <w:p>
      <w:pPr>
        <w:pStyle w:val="BlankClose"/>
        <w:rPr>
          <w:ins w:id="1677" w:author="svcMRProcess" w:date="2018-09-08T22:43:00Z"/>
        </w:rPr>
      </w:pPr>
    </w:p>
    <w:p>
      <w:pPr>
        <w:pStyle w:val="nzHeading5"/>
        <w:rPr>
          <w:ins w:id="1678" w:author="svcMRProcess" w:date="2018-09-08T22:43:00Z"/>
        </w:rPr>
      </w:pPr>
      <w:bookmarkStart w:id="1679" w:name="_Toc404924139"/>
      <w:bookmarkStart w:id="1680" w:name="_Toc404933064"/>
      <w:ins w:id="1681" w:author="svcMRProcess" w:date="2018-09-08T22:43:00Z">
        <w:r>
          <w:rPr>
            <w:rStyle w:val="CharSectno"/>
          </w:rPr>
          <w:t>13</w:t>
        </w:r>
        <w:r>
          <w:t>.</w:t>
        </w:r>
        <w:r>
          <w:tab/>
          <w:t>Section 168 amended</w:t>
        </w:r>
        <w:bookmarkEnd w:id="1679"/>
        <w:bookmarkEnd w:id="1680"/>
      </w:ins>
    </w:p>
    <w:p>
      <w:pPr>
        <w:pStyle w:val="nzSubsection"/>
        <w:rPr>
          <w:ins w:id="1682" w:author="svcMRProcess" w:date="2018-09-08T22:43:00Z"/>
        </w:rPr>
      </w:pPr>
      <w:ins w:id="1683" w:author="svcMRProcess" w:date="2018-09-08T22:43:00Z">
        <w:r>
          <w:tab/>
        </w:r>
        <w:r>
          <w:tab/>
          <w:t>Delete section 168(1) and (2) and insert:</w:t>
        </w:r>
      </w:ins>
    </w:p>
    <w:p>
      <w:pPr>
        <w:pStyle w:val="BlankOpen"/>
        <w:rPr>
          <w:ins w:id="1684" w:author="svcMRProcess" w:date="2018-09-08T22:43:00Z"/>
        </w:rPr>
      </w:pPr>
    </w:p>
    <w:p>
      <w:pPr>
        <w:pStyle w:val="nzSubsection"/>
        <w:rPr>
          <w:ins w:id="1685" w:author="svcMRProcess" w:date="2018-09-08T22:43:00Z"/>
        </w:rPr>
      </w:pPr>
      <w:ins w:id="1686" w:author="svcMRProcess" w:date="2018-09-08T22:43:00Z">
        <w:r>
          <w:tab/>
          <w:t>(1)</w:t>
        </w:r>
        <w:r>
          <w:tab/>
          <w:t xml:space="preserve">The governing body of a school, or proposed school, may apply in writing to the Minister for a review of any of the following — </w:t>
        </w:r>
      </w:ins>
    </w:p>
    <w:p>
      <w:pPr>
        <w:pStyle w:val="nzIndenta"/>
        <w:rPr>
          <w:ins w:id="1687" w:author="svcMRProcess" w:date="2018-09-08T22:43:00Z"/>
        </w:rPr>
      </w:pPr>
      <w:ins w:id="1688" w:author="svcMRProcess" w:date="2018-09-08T22:43:00Z">
        <w:r>
          <w:tab/>
          <w:t>(a)</w:t>
        </w:r>
        <w:r>
          <w:tab/>
          <w:t xml:space="preserve">a decision under section 157B(4) to refuse to make an advance determination; </w:t>
        </w:r>
      </w:ins>
    </w:p>
    <w:p>
      <w:pPr>
        <w:pStyle w:val="nzIndenta"/>
        <w:rPr>
          <w:ins w:id="1689" w:author="svcMRProcess" w:date="2018-09-08T22:43:00Z"/>
        </w:rPr>
      </w:pPr>
      <w:ins w:id="1690" w:author="svcMRProcess" w:date="2018-09-08T22:43:00Z">
        <w:r>
          <w:tab/>
          <w:t>(b)</w:t>
        </w:r>
        <w:r>
          <w:tab/>
          <w:t>a decision under section 160(4)(b) to refuse to register, or renew the registration of, the school;</w:t>
        </w:r>
      </w:ins>
    </w:p>
    <w:p>
      <w:pPr>
        <w:pStyle w:val="nzIndenta"/>
        <w:rPr>
          <w:ins w:id="1691" w:author="svcMRProcess" w:date="2018-09-08T22:43:00Z"/>
        </w:rPr>
      </w:pPr>
      <w:ins w:id="1692" w:author="svcMRProcess" w:date="2018-09-08T22:43:00Z">
        <w:r>
          <w:tab/>
          <w:t>(c)</w:t>
        </w:r>
        <w:r>
          <w:tab/>
          <w:t>a decision under section 161A(2)(b) to refuse to approve an application for a registration change;</w:t>
        </w:r>
      </w:ins>
    </w:p>
    <w:p>
      <w:pPr>
        <w:pStyle w:val="nzIndenta"/>
        <w:rPr>
          <w:ins w:id="1693" w:author="svcMRProcess" w:date="2018-09-08T22:43:00Z"/>
        </w:rPr>
      </w:pPr>
      <w:ins w:id="1694" w:author="svcMRProcess" w:date="2018-09-08T22:43:00Z">
        <w:r>
          <w:tab/>
          <w:t>(d)</w:t>
        </w:r>
        <w:r>
          <w:tab/>
          <w:t>a decision to impose, or change, a condition to which the school’s registration is subject;</w:t>
        </w:r>
      </w:ins>
    </w:p>
    <w:p>
      <w:pPr>
        <w:pStyle w:val="nzIndenta"/>
        <w:rPr>
          <w:ins w:id="1695" w:author="svcMRProcess" w:date="2018-09-08T22:43:00Z"/>
        </w:rPr>
      </w:pPr>
      <w:ins w:id="1696" w:author="svcMRProcess" w:date="2018-09-08T22:43:00Z">
        <w:r>
          <w:tab/>
          <w:t>(e)</w:t>
        </w:r>
        <w:r>
          <w:tab/>
          <w:t>a decision to give a direction in relation to the school;</w:t>
        </w:r>
      </w:ins>
    </w:p>
    <w:p>
      <w:pPr>
        <w:pStyle w:val="nzIndenta"/>
        <w:rPr>
          <w:ins w:id="1697" w:author="svcMRProcess" w:date="2018-09-08T22:43:00Z"/>
        </w:rPr>
      </w:pPr>
      <w:ins w:id="1698" w:author="svcMRProcess" w:date="2018-09-08T22:43:00Z">
        <w:r>
          <w:tab/>
          <w:t>(f)</w:t>
        </w:r>
        <w:r>
          <w:tab/>
          <w:t>a decision under section 167(1) to cancel the registration of the school.</w:t>
        </w:r>
      </w:ins>
    </w:p>
    <w:p>
      <w:pPr>
        <w:pStyle w:val="nzSubsection"/>
        <w:rPr>
          <w:ins w:id="1699" w:author="svcMRProcess" w:date="2018-09-08T22:43:00Z"/>
        </w:rPr>
      </w:pPr>
      <w:ins w:id="1700" w:author="svcMRProcess" w:date="2018-09-08T22:43:00Z">
        <w:r>
          <w:tab/>
          <w:t>(2)</w:t>
        </w:r>
        <w:r>
          <w:tab/>
          <w:t xml:space="preserve">The application is to — </w:t>
        </w:r>
      </w:ins>
    </w:p>
    <w:p>
      <w:pPr>
        <w:pStyle w:val="nzIndenta"/>
        <w:rPr>
          <w:ins w:id="1701" w:author="svcMRProcess" w:date="2018-09-08T22:43:00Z"/>
        </w:rPr>
      </w:pPr>
      <w:ins w:id="1702" w:author="svcMRProcess" w:date="2018-09-08T22:43:00Z">
        <w:r>
          <w:tab/>
          <w:t>(a)</w:t>
        </w:r>
        <w:r>
          <w:tab/>
          <w:t>be made in writing within 20 days after the applicant receives written notice of the decision; and</w:t>
        </w:r>
      </w:ins>
    </w:p>
    <w:p>
      <w:pPr>
        <w:pStyle w:val="nzIndenta"/>
        <w:rPr>
          <w:ins w:id="1703" w:author="svcMRProcess" w:date="2018-09-08T22:43:00Z"/>
        </w:rPr>
      </w:pPr>
      <w:ins w:id="1704" w:author="svcMRProcess" w:date="2018-09-08T22:43:00Z">
        <w:r>
          <w:tab/>
          <w:t>(b)</w:t>
        </w:r>
        <w:r>
          <w:tab/>
          <w:t>if reasons are given for the decision, address the reasons for the decision; and</w:t>
        </w:r>
      </w:ins>
    </w:p>
    <w:p>
      <w:pPr>
        <w:pStyle w:val="nzIndenta"/>
        <w:rPr>
          <w:ins w:id="1705" w:author="svcMRProcess" w:date="2018-09-08T22:43:00Z"/>
        </w:rPr>
      </w:pPr>
      <w:ins w:id="1706" w:author="svcMRProcess" w:date="2018-09-08T22:43:00Z">
        <w:r>
          <w:tab/>
          <w:t>(c)</w:t>
        </w:r>
        <w:r>
          <w:tab/>
          <w:t>be made in a form approved by the Minister; and</w:t>
        </w:r>
      </w:ins>
    </w:p>
    <w:p>
      <w:pPr>
        <w:pStyle w:val="nzIndenta"/>
        <w:rPr>
          <w:ins w:id="1707" w:author="svcMRProcess" w:date="2018-09-08T22:43:00Z"/>
        </w:rPr>
      </w:pPr>
      <w:ins w:id="1708" w:author="svcMRProcess" w:date="2018-09-08T22:43:00Z">
        <w:r>
          <w:tab/>
          <w:t>(d)</w:t>
        </w:r>
        <w:r>
          <w:tab/>
          <w:t>be accompanied by the prescribed fee, if any.</w:t>
        </w:r>
      </w:ins>
    </w:p>
    <w:p>
      <w:pPr>
        <w:pStyle w:val="BlankClose"/>
        <w:rPr>
          <w:ins w:id="1709" w:author="svcMRProcess" w:date="2018-09-08T22:43:00Z"/>
        </w:rPr>
      </w:pPr>
    </w:p>
    <w:p>
      <w:pPr>
        <w:pStyle w:val="nzNotesPerm"/>
        <w:rPr>
          <w:ins w:id="1710" w:author="svcMRProcess" w:date="2018-09-08T22:43:00Z"/>
        </w:rPr>
      </w:pPr>
      <w:ins w:id="1711" w:author="svcMRProcess" w:date="2018-09-08T22:43:00Z">
        <w:r>
          <w:tab/>
          <w:t>Note:</w:t>
        </w:r>
        <w:r>
          <w:tab/>
          <w:t>The heading to amended section 168 is to read:</w:t>
        </w:r>
      </w:ins>
    </w:p>
    <w:p>
      <w:pPr>
        <w:pStyle w:val="nzNotesPerm"/>
        <w:rPr>
          <w:ins w:id="1712" w:author="svcMRProcess" w:date="2018-09-08T22:43:00Z"/>
          <w:b/>
        </w:rPr>
      </w:pPr>
      <w:ins w:id="1713" w:author="svcMRProcess" w:date="2018-09-08T22:43:00Z">
        <w:r>
          <w:tab/>
        </w:r>
        <w:r>
          <w:tab/>
        </w:r>
        <w:r>
          <w:rPr>
            <w:b/>
          </w:rPr>
          <w:t>Review of certain decisions</w:t>
        </w:r>
      </w:ins>
    </w:p>
    <w:p>
      <w:pPr>
        <w:pStyle w:val="nzHeading5"/>
        <w:rPr>
          <w:ins w:id="1714" w:author="svcMRProcess" w:date="2018-09-08T22:43:00Z"/>
        </w:rPr>
      </w:pPr>
      <w:bookmarkStart w:id="1715" w:name="_Toc404924140"/>
      <w:bookmarkStart w:id="1716" w:name="_Toc404933065"/>
      <w:ins w:id="1717" w:author="svcMRProcess" w:date="2018-09-08T22:43:00Z">
        <w:r>
          <w:rPr>
            <w:rStyle w:val="CharSectno"/>
          </w:rPr>
          <w:t>14</w:t>
        </w:r>
        <w:r>
          <w:t>.</w:t>
        </w:r>
        <w:r>
          <w:tab/>
          <w:t>Section 169 amended</w:t>
        </w:r>
        <w:bookmarkEnd w:id="1715"/>
        <w:bookmarkEnd w:id="1716"/>
      </w:ins>
    </w:p>
    <w:p>
      <w:pPr>
        <w:pStyle w:val="nzSubsection"/>
        <w:rPr>
          <w:ins w:id="1718" w:author="svcMRProcess" w:date="2018-09-08T22:43:00Z"/>
        </w:rPr>
      </w:pPr>
      <w:ins w:id="1719" w:author="svcMRProcess" w:date="2018-09-08T22:43:00Z">
        <w:r>
          <w:tab/>
        </w:r>
        <w:r>
          <w:tab/>
          <w:t>In section 169(2) delete “schools.” and insert:</w:t>
        </w:r>
      </w:ins>
    </w:p>
    <w:p>
      <w:pPr>
        <w:pStyle w:val="BlankOpen"/>
        <w:rPr>
          <w:ins w:id="1720" w:author="svcMRProcess" w:date="2018-09-08T22:43:00Z"/>
        </w:rPr>
      </w:pPr>
    </w:p>
    <w:p>
      <w:pPr>
        <w:pStyle w:val="nzSubsection"/>
        <w:rPr>
          <w:ins w:id="1721" w:author="svcMRProcess" w:date="2018-09-08T22:43:00Z"/>
        </w:rPr>
      </w:pPr>
      <w:ins w:id="1722" w:author="svcMRProcess" w:date="2018-09-08T22:43:00Z">
        <w:r>
          <w:tab/>
        </w:r>
        <w:r>
          <w:tab/>
          <w:t xml:space="preserve">schools (the </w:t>
        </w:r>
        <w:r>
          <w:rPr>
            <w:rStyle w:val="CharDefText"/>
          </w:rPr>
          <w:t>governing body of the system</w:t>
        </w:r>
        <w:r>
          <w:t>).</w:t>
        </w:r>
      </w:ins>
    </w:p>
    <w:p>
      <w:pPr>
        <w:pStyle w:val="BlankClose"/>
        <w:rPr>
          <w:ins w:id="1723" w:author="svcMRProcess" w:date="2018-09-08T22:43:00Z"/>
        </w:rPr>
      </w:pPr>
    </w:p>
    <w:p>
      <w:pPr>
        <w:pStyle w:val="nzHeading5"/>
        <w:rPr>
          <w:ins w:id="1724" w:author="svcMRProcess" w:date="2018-09-08T22:43:00Z"/>
        </w:rPr>
      </w:pPr>
      <w:bookmarkStart w:id="1725" w:name="_Toc404924141"/>
      <w:bookmarkStart w:id="1726" w:name="_Toc404933066"/>
      <w:ins w:id="1727" w:author="svcMRProcess" w:date="2018-09-08T22:43:00Z">
        <w:r>
          <w:rPr>
            <w:rStyle w:val="CharSectno"/>
          </w:rPr>
          <w:t>15</w:t>
        </w:r>
        <w:r>
          <w:t>.</w:t>
        </w:r>
        <w:r>
          <w:tab/>
          <w:t>Section 172 amended</w:t>
        </w:r>
        <w:bookmarkEnd w:id="1725"/>
        <w:bookmarkEnd w:id="1726"/>
      </w:ins>
    </w:p>
    <w:p>
      <w:pPr>
        <w:pStyle w:val="nzSubsection"/>
        <w:rPr>
          <w:ins w:id="1728" w:author="svcMRProcess" w:date="2018-09-08T22:43:00Z"/>
        </w:rPr>
      </w:pPr>
      <w:ins w:id="1729" w:author="svcMRProcess" w:date="2018-09-08T22:43:00Z">
        <w:r>
          <w:tab/>
          <w:t>(1)</w:t>
        </w:r>
        <w:r>
          <w:tab/>
          <w:t>In section 172(1) delete “wishes to withdraw from the system and apply for registration as a non</w:t>
        </w:r>
        <w:r>
          <w:noBreakHyphen/>
          <w:t>system school.” and insert:</w:t>
        </w:r>
      </w:ins>
    </w:p>
    <w:p>
      <w:pPr>
        <w:pStyle w:val="BlankOpen"/>
        <w:rPr>
          <w:ins w:id="1730" w:author="svcMRProcess" w:date="2018-09-08T22:43:00Z"/>
        </w:rPr>
      </w:pPr>
    </w:p>
    <w:p>
      <w:pPr>
        <w:pStyle w:val="nzSubsection"/>
        <w:rPr>
          <w:ins w:id="1731" w:author="svcMRProcess" w:date="2018-09-08T22:43:00Z"/>
        </w:rPr>
      </w:pPr>
      <w:ins w:id="1732" w:author="svcMRProcess" w:date="2018-09-08T22:43:00Z">
        <w:r>
          <w:tab/>
        </w:r>
        <w:r>
          <w:tab/>
          <w:t>intends to withdraw from the system.</w:t>
        </w:r>
      </w:ins>
    </w:p>
    <w:p>
      <w:pPr>
        <w:pStyle w:val="BlankClose"/>
        <w:rPr>
          <w:ins w:id="1733" w:author="svcMRProcess" w:date="2018-09-08T22:43:00Z"/>
        </w:rPr>
      </w:pPr>
    </w:p>
    <w:p>
      <w:pPr>
        <w:pStyle w:val="nzSubsection"/>
        <w:rPr>
          <w:ins w:id="1734" w:author="svcMRProcess" w:date="2018-09-08T22:43:00Z"/>
        </w:rPr>
      </w:pPr>
      <w:ins w:id="1735" w:author="svcMRProcess" w:date="2018-09-08T22:43:00Z">
        <w:r>
          <w:tab/>
          <w:t>(2)</w:t>
        </w:r>
        <w:r>
          <w:tab/>
          <w:t>Delete section 172(2) and (3) and insert:</w:t>
        </w:r>
      </w:ins>
    </w:p>
    <w:p>
      <w:pPr>
        <w:pStyle w:val="BlankOpen"/>
        <w:rPr>
          <w:ins w:id="1736" w:author="svcMRProcess" w:date="2018-09-08T22:43:00Z"/>
        </w:rPr>
      </w:pPr>
    </w:p>
    <w:p>
      <w:pPr>
        <w:pStyle w:val="nzSubsection"/>
        <w:rPr>
          <w:ins w:id="1737" w:author="svcMRProcess" w:date="2018-09-08T22:43:00Z"/>
        </w:rPr>
      </w:pPr>
      <w:ins w:id="1738" w:author="svcMRProcess" w:date="2018-09-08T22:43:00Z">
        <w:r>
          <w:tab/>
          <w:t>(2)</w:t>
        </w:r>
        <w:r>
          <w:tab/>
          <w:t>Despite section 159A(3)(a), an application under section 159A for the renewal of the registration of a school that withdraws from a school system can be made within one month after the withdrawal of the school from the system.</w:t>
        </w:r>
      </w:ins>
    </w:p>
    <w:p>
      <w:pPr>
        <w:pStyle w:val="nzSubsection"/>
        <w:rPr>
          <w:ins w:id="1739" w:author="svcMRProcess" w:date="2018-09-08T22:43:00Z"/>
        </w:rPr>
      </w:pPr>
      <w:ins w:id="1740" w:author="svcMRProcess" w:date="2018-09-08T22:43:00Z">
        <w:r>
          <w:tab/>
          <w:t>(3)</w:t>
        </w:r>
        <w:r>
          <w:tab/>
          <w:t>The Minister is to inform the governing body of the relevant school system of the notice given under subsection (1).</w:t>
        </w:r>
      </w:ins>
    </w:p>
    <w:p>
      <w:pPr>
        <w:pStyle w:val="BlankClose"/>
        <w:rPr>
          <w:ins w:id="1741" w:author="svcMRProcess" w:date="2018-09-08T22:43:00Z"/>
        </w:rPr>
      </w:pPr>
    </w:p>
    <w:p>
      <w:pPr>
        <w:pStyle w:val="nzHeading5"/>
        <w:rPr>
          <w:ins w:id="1742" w:author="svcMRProcess" w:date="2018-09-08T22:43:00Z"/>
        </w:rPr>
      </w:pPr>
      <w:bookmarkStart w:id="1743" w:name="_Toc404924142"/>
      <w:bookmarkStart w:id="1744" w:name="_Toc404933067"/>
      <w:ins w:id="1745" w:author="svcMRProcess" w:date="2018-09-08T22:43:00Z">
        <w:r>
          <w:rPr>
            <w:rStyle w:val="CharSectno"/>
          </w:rPr>
          <w:t>16</w:t>
        </w:r>
        <w:r>
          <w:t>.</w:t>
        </w:r>
        <w:r>
          <w:tab/>
          <w:t>Section 174 amended</w:t>
        </w:r>
        <w:bookmarkEnd w:id="1743"/>
        <w:bookmarkEnd w:id="1744"/>
      </w:ins>
    </w:p>
    <w:p>
      <w:pPr>
        <w:pStyle w:val="nzSubsection"/>
        <w:rPr>
          <w:ins w:id="1746" w:author="svcMRProcess" w:date="2018-09-08T22:43:00Z"/>
        </w:rPr>
      </w:pPr>
      <w:ins w:id="1747" w:author="svcMRProcess" w:date="2018-09-08T22:43:00Z">
        <w:r>
          <w:tab/>
          <w:t>(1)</w:t>
        </w:r>
        <w:r>
          <w:tab/>
          <w:t>In section 174(1):</w:t>
        </w:r>
      </w:ins>
    </w:p>
    <w:p>
      <w:pPr>
        <w:pStyle w:val="nzIndenta"/>
        <w:rPr>
          <w:ins w:id="1748" w:author="svcMRProcess" w:date="2018-09-08T22:43:00Z"/>
        </w:rPr>
      </w:pPr>
      <w:ins w:id="1749" w:author="svcMRProcess" w:date="2018-09-08T22:43:00Z">
        <w:r>
          <w:tab/>
          <w:t>(a)</w:t>
        </w:r>
        <w:r>
          <w:tab/>
          <w:t>in paragraph (a) delete “responsibility of the governing body for the supervision” and insert:</w:t>
        </w:r>
      </w:ins>
    </w:p>
    <w:p>
      <w:pPr>
        <w:pStyle w:val="BlankOpen"/>
        <w:rPr>
          <w:ins w:id="1750" w:author="svcMRProcess" w:date="2018-09-08T22:43:00Z"/>
        </w:rPr>
      </w:pPr>
    </w:p>
    <w:p>
      <w:pPr>
        <w:pStyle w:val="nzIndenta"/>
        <w:rPr>
          <w:ins w:id="1751" w:author="svcMRProcess" w:date="2018-09-08T22:43:00Z"/>
        </w:rPr>
      </w:pPr>
      <w:ins w:id="1752" w:author="svcMRProcess" w:date="2018-09-08T22:43:00Z">
        <w:r>
          <w:tab/>
        </w:r>
        <w:r>
          <w:tab/>
          <w:t>accountability of the governing body for the proper oversight and management</w:t>
        </w:r>
      </w:ins>
    </w:p>
    <w:p>
      <w:pPr>
        <w:pStyle w:val="BlankClose"/>
        <w:rPr>
          <w:ins w:id="1753" w:author="svcMRProcess" w:date="2018-09-08T22:43:00Z"/>
        </w:rPr>
      </w:pPr>
    </w:p>
    <w:p>
      <w:pPr>
        <w:pStyle w:val="nzIndenta"/>
        <w:rPr>
          <w:ins w:id="1754" w:author="svcMRProcess" w:date="2018-09-08T22:43:00Z"/>
        </w:rPr>
      </w:pPr>
      <w:ins w:id="1755" w:author="svcMRProcess" w:date="2018-09-08T22:43:00Z">
        <w:r>
          <w:tab/>
          <w:t>(b)</w:t>
        </w:r>
        <w:r>
          <w:tab/>
          <w:t>in paragraph (b) delete “schools o</w:t>
        </w:r>
        <w:r>
          <w:rPr>
            <w:spacing w:val="20"/>
          </w:rPr>
          <w:t>f</w:t>
        </w:r>
        <w:r>
          <w:t>” and insert:</w:t>
        </w:r>
      </w:ins>
    </w:p>
    <w:p>
      <w:pPr>
        <w:pStyle w:val="BlankOpen"/>
        <w:rPr>
          <w:ins w:id="1756" w:author="svcMRProcess" w:date="2018-09-08T22:43:00Z"/>
        </w:rPr>
      </w:pPr>
    </w:p>
    <w:p>
      <w:pPr>
        <w:pStyle w:val="nzIndenta"/>
        <w:rPr>
          <w:ins w:id="1757" w:author="svcMRProcess" w:date="2018-09-08T22:43:00Z"/>
        </w:rPr>
      </w:pPr>
      <w:ins w:id="1758" w:author="svcMRProcess" w:date="2018-09-08T22:43:00Z">
        <w:r>
          <w:tab/>
        </w:r>
        <w:r>
          <w:tab/>
          <w:t>schools in</w:t>
        </w:r>
      </w:ins>
    </w:p>
    <w:p>
      <w:pPr>
        <w:pStyle w:val="BlankClose"/>
        <w:rPr>
          <w:ins w:id="1759" w:author="svcMRProcess" w:date="2018-09-08T22:43:00Z"/>
        </w:rPr>
      </w:pPr>
    </w:p>
    <w:p>
      <w:pPr>
        <w:pStyle w:val="nzIndenta"/>
        <w:rPr>
          <w:ins w:id="1760" w:author="svcMRProcess" w:date="2018-09-08T22:43:00Z"/>
        </w:rPr>
      </w:pPr>
      <w:ins w:id="1761" w:author="svcMRProcess" w:date="2018-09-08T22:43:00Z">
        <w:r>
          <w:tab/>
          <w:t>(c)</w:t>
        </w:r>
        <w:r>
          <w:tab/>
          <w:t>delete paragraph (c) and insert:</w:t>
        </w:r>
      </w:ins>
    </w:p>
    <w:p>
      <w:pPr>
        <w:pStyle w:val="BlankOpen"/>
        <w:rPr>
          <w:ins w:id="1762" w:author="svcMRProcess" w:date="2018-09-08T22:43:00Z"/>
        </w:rPr>
      </w:pPr>
    </w:p>
    <w:p>
      <w:pPr>
        <w:pStyle w:val="nzIndenta"/>
        <w:rPr>
          <w:ins w:id="1763" w:author="svcMRProcess" w:date="2018-09-08T22:43:00Z"/>
        </w:rPr>
      </w:pPr>
      <w:ins w:id="1764" w:author="svcMRProcess" w:date="2018-09-08T22:43:00Z">
        <w:r>
          <w:tab/>
          <w:t>(c)</w:t>
        </w:r>
        <w:r>
          <w:tab/>
          <w:t>the provision of the information referred to in section 156C by the governing body of the system on behalf of the schools in the system; and</w:t>
        </w:r>
      </w:ins>
    </w:p>
    <w:p>
      <w:pPr>
        <w:pStyle w:val="nzIndenta"/>
        <w:rPr>
          <w:ins w:id="1765" w:author="svcMRProcess" w:date="2018-09-08T22:43:00Z"/>
        </w:rPr>
      </w:pPr>
      <w:ins w:id="1766" w:author="svcMRProcess" w:date="2018-09-08T22:43:00Z">
        <w:r>
          <w:tab/>
          <w:t>(da)</w:t>
        </w:r>
        <w:r>
          <w:tab/>
          <w:t xml:space="preserve">the methods by which the governing body will ensure that satisfactory levels of care are maintained for the children in the schools in the system; and </w:t>
        </w:r>
      </w:ins>
    </w:p>
    <w:p>
      <w:pPr>
        <w:pStyle w:val="BlankClose"/>
        <w:rPr>
          <w:ins w:id="1767" w:author="svcMRProcess" w:date="2018-09-08T22:43:00Z"/>
        </w:rPr>
      </w:pPr>
    </w:p>
    <w:p>
      <w:pPr>
        <w:pStyle w:val="nzIndenta"/>
        <w:rPr>
          <w:ins w:id="1768" w:author="svcMRProcess" w:date="2018-09-08T22:43:00Z"/>
        </w:rPr>
      </w:pPr>
      <w:ins w:id="1769" w:author="svcMRProcess" w:date="2018-09-08T22:43:00Z">
        <w:r>
          <w:tab/>
          <w:t>(d)</w:t>
        </w:r>
        <w:r>
          <w:tab/>
          <w:t>in paragraph (d) delete “schools within” and insert:</w:t>
        </w:r>
      </w:ins>
    </w:p>
    <w:p>
      <w:pPr>
        <w:pStyle w:val="BlankOpen"/>
        <w:rPr>
          <w:ins w:id="1770" w:author="svcMRProcess" w:date="2018-09-08T22:43:00Z"/>
        </w:rPr>
      </w:pPr>
    </w:p>
    <w:p>
      <w:pPr>
        <w:pStyle w:val="nzIndenta"/>
        <w:rPr>
          <w:ins w:id="1771" w:author="svcMRProcess" w:date="2018-09-08T22:43:00Z"/>
        </w:rPr>
      </w:pPr>
      <w:ins w:id="1772" w:author="svcMRProcess" w:date="2018-09-08T22:43:00Z">
        <w:r>
          <w:tab/>
        </w:r>
        <w:r>
          <w:tab/>
          <w:t>schools in</w:t>
        </w:r>
      </w:ins>
    </w:p>
    <w:p>
      <w:pPr>
        <w:pStyle w:val="BlankClose"/>
        <w:rPr>
          <w:ins w:id="1773" w:author="svcMRProcess" w:date="2018-09-08T22:43:00Z"/>
        </w:rPr>
      </w:pPr>
    </w:p>
    <w:p>
      <w:pPr>
        <w:pStyle w:val="nzSubsection"/>
        <w:rPr>
          <w:ins w:id="1774" w:author="svcMRProcess" w:date="2018-09-08T22:43:00Z"/>
        </w:rPr>
      </w:pPr>
      <w:ins w:id="1775" w:author="svcMRProcess" w:date="2018-09-08T22:43:00Z">
        <w:r>
          <w:tab/>
          <w:t>(2)</w:t>
        </w:r>
        <w:r>
          <w:tab/>
          <w:t>Delete section 174(2) and insert:</w:t>
        </w:r>
      </w:ins>
    </w:p>
    <w:p>
      <w:pPr>
        <w:pStyle w:val="BlankOpen"/>
        <w:rPr>
          <w:ins w:id="1776" w:author="svcMRProcess" w:date="2018-09-08T22:43:00Z"/>
        </w:rPr>
      </w:pPr>
    </w:p>
    <w:p>
      <w:pPr>
        <w:pStyle w:val="nzSubsection"/>
        <w:rPr>
          <w:ins w:id="1777" w:author="svcMRProcess" w:date="2018-09-08T22:43:00Z"/>
        </w:rPr>
      </w:pPr>
      <w:ins w:id="1778" w:author="svcMRProcess" w:date="2018-09-08T22:43:00Z">
        <w:r>
          <w:tab/>
          <w:t>(2)</w:t>
        </w:r>
        <w:r>
          <w:tab/>
          <w:t>A system agreement may also include provisions as to any of the following —</w:t>
        </w:r>
      </w:ins>
    </w:p>
    <w:p>
      <w:pPr>
        <w:pStyle w:val="nzIndenta"/>
        <w:rPr>
          <w:ins w:id="1779" w:author="svcMRProcess" w:date="2018-09-08T22:43:00Z"/>
        </w:rPr>
      </w:pPr>
      <w:ins w:id="1780" w:author="svcMRProcess" w:date="2018-09-08T22:43:00Z">
        <w:r>
          <w:tab/>
          <w:t>(a)</w:t>
        </w:r>
        <w:r>
          <w:tab/>
          <w:t>the delegation of responsibility for registration and performance review of the schools in the system to the governing body of the system;</w:t>
        </w:r>
      </w:ins>
    </w:p>
    <w:p>
      <w:pPr>
        <w:pStyle w:val="nzIndenta"/>
        <w:rPr>
          <w:ins w:id="1781" w:author="svcMRProcess" w:date="2018-09-08T22:43:00Z"/>
        </w:rPr>
      </w:pPr>
      <w:ins w:id="1782" w:author="svcMRProcess" w:date="2018-09-08T22:43:00Z">
        <w:r>
          <w:tab/>
          <w:t>(b)</w:t>
        </w:r>
        <w:r>
          <w:tab/>
          <w:t xml:space="preserve">the provision of information about the system including — </w:t>
        </w:r>
      </w:ins>
    </w:p>
    <w:p>
      <w:pPr>
        <w:pStyle w:val="nzIndenti"/>
        <w:rPr>
          <w:ins w:id="1783" w:author="svcMRProcess" w:date="2018-09-08T22:43:00Z"/>
        </w:rPr>
      </w:pPr>
      <w:ins w:id="1784" w:author="svcMRProcess" w:date="2018-09-08T22:43:00Z">
        <w:r>
          <w:tab/>
          <w:t>(i)</w:t>
        </w:r>
        <w:r>
          <w:tab/>
          <w:t>statistical, educational and financial information; and</w:t>
        </w:r>
      </w:ins>
    </w:p>
    <w:p>
      <w:pPr>
        <w:pStyle w:val="nzIndenti"/>
        <w:rPr>
          <w:ins w:id="1785" w:author="svcMRProcess" w:date="2018-09-08T22:43:00Z"/>
        </w:rPr>
      </w:pPr>
      <w:ins w:id="1786" w:author="svcMRProcess" w:date="2018-09-08T22:43:00Z">
        <w:r>
          <w:tab/>
          <w:t>(ii)</w:t>
        </w:r>
        <w:r>
          <w:tab/>
          <w:t>information about policies, procedures and practices;</w:t>
        </w:r>
      </w:ins>
    </w:p>
    <w:p>
      <w:pPr>
        <w:pStyle w:val="nzIndenta"/>
        <w:rPr>
          <w:ins w:id="1787" w:author="svcMRProcess" w:date="2018-09-08T22:43:00Z"/>
        </w:rPr>
      </w:pPr>
      <w:ins w:id="1788" w:author="svcMRProcess" w:date="2018-09-08T22:43:00Z">
        <w:r>
          <w:tab/>
          <w:t>(c)</w:t>
        </w:r>
        <w:r>
          <w:tab/>
          <w:t>the manner in which compliance by the governing body with the system agreement is to be audited and reported to the Minister;</w:t>
        </w:r>
      </w:ins>
    </w:p>
    <w:p>
      <w:pPr>
        <w:pStyle w:val="nzIndenta"/>
        <w:rPr>
          <w:ins w:id="1789" w:author="svcMRProcess" w:date="2018-09-08T22:43:00Z"/>
        </w:rPr>
      </w:pPr>
      <w:ins w:id="1790" w:author="svcMRProcess" w:date="2018-09-08T22:43:00Z">
        <w:r>
          <w:tab/>
          <w:t>(d)</w:t>
        </w:r>
        <w:r>
          <w:tab/>
          <w:t>any other matter prescribed by the regulations.</w:t>
        </w:r>
      </w:ins>
    </w:p>
    <w:p>
      <w:pPr>
        <w:pStyle w:val="BlankClose"/>
        <w:rPr>
          <w:ins w:id="1791" w:author="svcMRProcess" w:date="2018-09-08T22:43:00Z"/>
        </w:rPr>
      </w:pPr>
    </w:p>
    <w:p>
      <w:pPr>
        <w:pStyle w:val="nzHeading5"/>
        <w:rPr>
          <w:ins w:id="1792" w:author="svcMRProcess" w:date="2018-09-08T22:43:00Z"/>
        </w:rPr>
      </w:pPr>
      <w:bookmarkStart w:id="1793" w:name="_Toc404924143"/>
      <w:bookmarkStart w:id="1794" w:name="_Toc404933068"/>
      <w:ins w:id="1795" w:author="svcMRProcess" w:date="2018-09-08T22:43:00Z">
        <w:r>
          <w:rPr>
            <w:rStyle w:val="CharSectno"/>
          </w:rPr>
          <w:t>17</w:t>
        </w:r>
        <w:r>
          <w:t>.</w:t>
        </w:r>
        <w:r>
          <w:tab/>
          <w:t>Part 4 Division 4 heading replaced</w:t>
        </w:r>
        <w:bookmarkEnd w:id="1793"/>
        <w:bookmarkEnd w:id="1794"/>
      </w:ins>
    </w:p>
    <w:p>
      <w:pPr>
        <w:pStyle w:val="nzSubsection"/>
        <w:rPr>
          <w:ins w:id="1796" w:author="svcMRProcess" w:date="2018-09-08T22:43:00Z"/>
        </w:rPr>
      </w:pPr>
      <w:ins w:id="1797" w:author="svcMRProcess" w:date="2018-09-08T22:43:00Z">
        <w:r>
          <w:tab/>
        </w:r>
        <w:r>
          <w:tab/>
          <w:t>Delete the heading to Part 4 Division 4 and insert:</w:t>
        </w:r>
      </w:ins>
    </w:p>
    <w:p>
      <w:pPr>
        <w:pStyle w:val="BlankOpen"/>
        <w:rPr>
          <w:ins w:id="1798" w:author="svcMRProcess" w:date="2018-09-08T22:43:00Z"/>
        </w:rPr>
      </w:pPr>
    </w:p>
    <w:p>
      <w:pPr>
        <w:pStyle w:val="nzHeading3"/>
        <w:rPr>
          <w:ins w:id="1799" w:author="svcMRProcess" w:date="2018-09-08T22:43:00Z"/>
        </w:rPr>
      </w:pPr>
      <w:bookmarkStart w:id="1800" w:name="_Toc398015889"/>
      <w:bookmarkStart w:id="1801" w:name="_Toc398016304"/>
      <w:bookmarkStart w:id="1802" w:name="_Toc398016685"/>
      <w:bookmarkStart w:id="1803" w:name="_Toc398019037"/>
      <w:bookmarkStart w:id="1804" w:name="_Toc398019735"/>
      <w:bookmarkStart w:id="1805" w:name="_Toc398019931"/>
      <w:bookmarkStart w:id="1806" w:name="_Toc398034456"/>
      <w:bookmarkStart w:id="1807" w:name="_Toc398284253"/>
      <w:bookmarkStart w:id="1808" w:name="_Toc398288398"/>
      <w:bookmarkStart w:id="1809" w:name="_Toc404924144"/>
      <w:bookmarkStart w:id="1810" w:name="_Toc404933069"/>
      <w:ins w:id="1811" w:author="svcMRProcess" w:date="2018-09-08T22:43:00Z">
        <w:r>
          <w:t>Division 4 — Inspection of registered schools</w:t>
        </w:r>
        <w:bookmarkEnd w:id="1800"/>
        <w:bookmarkEnd w:id="1801"/>
        <w:bookmarkEnd w:id="1802"/>
        <w:bookmarkEnd w:id="1803"/>
        <w:bookmarkEnd w:id="1804"/>
        <w:bookmarkEnd w:id="1805"/>
        <w:bookmarkEnd w:id="1806"/>
        <w:bookmarkEnd w:id="1807"/>
        <w:bookmarkEnd w:id="1808"/>
        <w:bookmarkEnd w:id="1809"/>
        <w:bookmarkEnd w:id="1810"/>
      </w:ins>
    </w:p>
    <w:p>
      <w:pPr>
        <w:pStyle w:val="BlankClose"/>
        <w:rPr>
          <w:ins w:id="1812" w:author="svcMRProcess" w:date="2018-09-08T22:43:00Z"/>
        </w:rPr>
      </w:pPr>
    </w:p>
    <w:p>
      <w:pPr>
        <w:pStyle w:val="nzHeading5"/>
        <w:rPr>
          <w:ins w:id="1813" w:author="svcMRProcess" w:date="2018-09-08T22:43:00Z"/>
        </w:rPr>
      </w:pPr>
      <w:bookmarkStart w:id="1814" w:name="_Toc404924145"/>
      <w:bookmarkStart w:id="1815" w:name="_Toc404933070"/>
      <w:ins w:id="1816" w:author="svcMRProcess" w:date="2018-09-08T22:43:00Z">
        <w:r>
          <w:rPr>
            <w:rStyle w:val="CharSectno"/>
          </w:rPr>
          <w:t>18</w:t>
        </w:r>
        <w:r>
          <w:t>.</w:t>
        </w:r>
        <w:r>
          <w:tab/>
          <w:t>Section 176 amended</w:t>
        </w:r>
        <w:bookmarkEnd w:id="1814"/>
        <w:bookmarkEnd w:id="1815"/>
      </w:ins>
    </w:p>
    <w:p>
      <w:pPr>
        <w:pStyle w:val="nzSubsection"/>
        <w:rPr>
          <w:ins w:id="1817" w:author="svcMRProcess" w:date="2018-09-08T22:43:00Z"/>
        </w:rPr>
      </w:pPr>
      <w:ins w:id="1818" w:author="svcMRProcess" w:date="2018-09-08T22:43:00Z">
        <w:r>
          <w:tab/>
          <w:t>(1)</w:t>
        </w:r>
        <w:r>
          <w:tab/>
          <w:t>Delete section 176(1) and insert:</w:t>
        </w:r>
      </w:ins>
    </w:p>
    <w:p>
      <w:pPr>
        <w:pStyle w:val="BlankOpen"/>
        <w:rPr>
          <w:ins w:id="1819" w:author="svcMRProcess" w:date="2018-09-08T22:43:00Z"/>
        </w:rPr>
      </w:pPr>
    </w:p>
    <w:p>
      <w:pPr>
        <w:pStyle w:val="nzSubsection"/>
        <w:rPr>
          <w:ins w:id="1820" w:author="svcMRProcess" w:date="2018-09-08T22:43:00Z"/>
        </w:rPr>
      </w:pPr>
      <w:ins w:id="1821" w:author="svcMRProcess" w:date="2018-09-08T22:43:00Z">
        <w:r>
          <w:tab/>
          <w:t>(1)</w:t>
        </w:r>
        <w:r>
          <w:tab/>
          <w:t xml:space="preserve">The chief executive officer may authorise a person to inspect registered schools for all or any of the following purposes — </w:t>
        </w:r>
      </w:ins>
    </w:p>
    <w:p>
      <w:pPr>
        <w:pStyle w:val="nzIndenta"/>
        <w:rPr>
          <w:ins w:id="1822" w:author="svcMRProcess" w:date="2018-09-08T22:43:00Z"/>
        </w:rPr>
      </w:pPr>
      <w:ins w:id="1823" w:author="svcMRProcess" w:date="2018-09-08T22:43:00Z">
        <w:r>
          <w:tab/>
          <w:t>(a)</w:t>
        </w:r>
        <w:r>
          <w:tab/>
          <w:t>to ensure that the following are being complied with —</w:t>
        </w:r>
      </w:ins>
    </w:p>
    <w:p>
      <w:pPr>
        <w:pStyle w:val="nzIndenti"/>
        <w:rPr>
          <w:ins w:id="1824" w:author="svcMRProcess" w:date="2018-09-08T22:43:00Z"/>
        </w:rPr>
      </w:pPr>
      <w:ins w:id="1825" w:author="svcMRProcess" w:date="2018-09-08T22:43:00Z">
        <w:r>
          <w:tab/>
          <w:t>(i)</w:t>
        </w:r>
        <w:r>
          <w:tab/>
          <w:t>this Act;</w:t>
        </w:r>
      </w:ins>
    </w:p>
    <w:p>
      <w:pPr>
        <w:pStyle w:val="nzIndenti"/>
        <w:rPr>
          <w:ins w:id="1826" w:author="svcMRProcess" w:date="2018-09-08T22:43:00Z"/>
        </w:rPr>
      </w:pPr>
      <w:ins w:id="1827" w:author="svcMRProcess" w:date="2018-09-08T22:43:00Z">
        <w:r>
          <w:tab/>
          <w:t>(ii)</w:t>
        </w:r>
        <w:r>
          <w:tab/>
          <w:t>a quality improvement notice;</w:t>
        </w:r>
      </w:ins>
    </w:p>
    <w:p>
      <w:pPr>
        <w:pStyle w:val="nzIndenti"/>
        <w:rPr>
          <w:ins w:id="1828" w:author="svcMRProcess" w:date="2018-09-08T22:43:00Z"/>
        </w:rPr>
      </w:pPr>
      <w:ins w:id="1829" w:author="svcMRProcess" w:date="2018-09-08T22:43:00Z">
        <w:r>
          <w:tab/>
          <w:t>(iii)</w:t>
        </w:r>
        <w:r>
          <w:tab/>
          <w:t>a condition;</w:t>
        </w:r>
      </w:ins>
    </w:p>
    <w:p>
      <w:pPr>
        <w:pStyle w:val="nzIndenti"/>
        <w:rPr>
          <w:ins w:id="1830" w:author="svcMRProcess" w:date="2018-09-08T22:43:00Z"/>
        </w:rPr>
      </w:pPr>
      <w:ins w:id="1831" w:author="svcMRProcess" w:date="2018-09-08T22:43:00Z">
        <w:r>
          <w:tab/>
          <w:t>(iv)</w:t>
        </w:r>
        <w:r>
          <w:tab/>
          <w:t xml:space="preserve">a direction; </w:t>
        </w:r>
      </w:ins>
    </w:p>
    <w:p>
      <w:pPr>
        <w:pStyle w:val="nzIndenta"/>
        <w:rPr>
          <w:ins w:id="1832" w:author="svcMRProcess" w:date="2018-09-08T22:43:00Z"/>
        </w:rPr>
      </w:pPr>
      <w:ins w:id="1833" w:author="svcMRProcess" w:date="2018-09-08T22:43:00Z">
        <w:r>
          <w:tab/>
          <w:t>(b)</w:t>
        </w:r>
        <w:r>
          <w:tab/>
          <w:t xml:space="preserve">to inquire into the following — </w:t>
        </w:r>
      </w:ins>
    </w:p>
    <w:p>
      <w:pPr>
        <w:pStyle w:val="nzIndenti"/>
        <w:rPr>
          <w:ins w:id="1834" w:author="svcMRProcess" w:date="2018-09-08T22:43:00Z"/>
        </w:rPr>
      </w:pPr>
      <w:ins w:id="1835" w:author="svcMRProcess" w:date="2018-09-08T22:43:00Z">
        <w:r>
          <w:tab/>
          <w:t>(i)</w:t>
        </w:r>
        <w:r>
          <w:tab/>
          <w:t>any matter referred to in section 160(1);</w:t>
        </w:r>
      </w:ins>
    </w:p>
    <w:p>
      <w:pPr>
        <w:pStyle w:val="nzIndenti"/>
        <w:rPr>
          <w:ins w:id="1836" w:author="svcMRProcess" w:date="2018-09-08T22:43:00Z"/>
        </w:rPr>
      </w:pPr>
      <w:ins w:id="1837" w:author="svcMRProcess" w:date="2018-09-08T22:43:00Z">
        <w:r>
          <w:tab/>
          <w:t>(ii)</w:t>
        </w:r>
        <w:r>
          <w:tab/>
          <w:t>where any matter referred to in section 160(1) has not been complied with, the causes of the failure to comply.</w:t>
        </w:r>
      </w:ins>
    </w:p>
    <w:p>
      <w:pPr>
        <w:pStyle w:val="BlankClose"/>
        <w:rPr>
          <w:ins w:id="1838" w:author="svcMRProcess" w:date="2018-09-08T22:43:00Z"/>
        </w:rPr>
      </w:pPr>
    </w:p>
    <w:p>
      <w:pPr>
        <w:pStyle w:val="nzSubsection"/>
        <w:rPr>
          <w:ins w:id="1839" w:author="svcMRProcess" w:date="2018-09-08T22:43:00Z"/>
        </w:rPr>
      </w:pPr>
      <w:ins w:id="1840" w:author="svcMRProcess" w:date="2018-09-08T22:43:00Z">
        <w:r>
          <w:tab/>
          <w:t>(2)</w:t>
        </w:r>
        <w:r>
          <w:tab/>
          <w:t>In section 176(2):</w:t>
        </w:r>
      </w:ins>
    </w:p>
    <w:p>
      <w:pPr>
        <w:pStyle w:val="nzIndenta"/>
        <w:rPr>
          <w:ins w:id="1841" w:author="svcMRProcess" w:date="2018-09-08T22:43:00Z"/>
        </w:rPr>
      </w:pPr>
      <w:ins w:id="1842" w:author="svcMRProcess" w:date="2018-09-08T22:43:00Z">
        <w:r>
          <w:tab/>
          <w:t>(a)</w:t>
        </w:r>
        <w:r>
          <w:tab/>
          <w:t>delete “Minister” and insert:</w:t>
        </w:r>
      </w:ins>
    </w:p>
    <w:p>
      <w:pPr>
        <w:pStyle w:val="BlankOpen"/>
        <w:rPr>
          <w:ins w:id="1843" w:author="svcMRProcess" w:date="2018-09-08T22:43:00Z"/>
        </w:rPr>
      </w:pPr>
    </w:p>
    <w:p>
      <w:pPr>
        <w:pStyle w:val="nzIndenta"/>
        <w:rPr>
          <w:ins w:id="1844" w:author="svcMRProcess" w:date="2018-09-08T22:43:00Z"/>
        </w:rPr>
      </w:pPr>
      <w:ins w:id="1845" w:author="svcMRProcess" w:date="2018-09-08T22:43:00Z">
        <w:r>
          <w:tab/>
        </w:r>
        <w:r>
          <w:tab/>
          <w:t>chief executive officer</w:t>
        </w:r>
      </w:ins>
    </w:p>
    <w:p>
      <w:pPr>
        <w:pStyle w:val="BlankClose"/>
        <w:rPr>
          <w:ins w:id="1846" w:author="svcMRProcess" w:date="2018-09-08T22:43:00Z"/>
        </w:rPr>
      </w:pPr>
    </w:p>
    <w:p>
      <w:pPr>
        <w:pStyle w:val="nzIndenta"/>
        <w:rPr>
          <w:ins w:id="1847" w:author="svcMRProcess" w:date="2018-09-08T22:43:00Z"/>
        </w:rPr>
      </w:pPr>
      <w:ins w:id="1848" w:author="svcMRProcess" w:date="2018-09-08T22:43:00Z">
        <w:r>
          <w:tab/>
          <w:t>(b)</w:t>
        </w:r>
        <w:r>
          <w:tab/>
          <w:t>delete paragraph (a) and insert:</w:t>
        </w:r>
      </w:ins>
    </w:p>
    <w:p>
      <w:pPr>
        <w:pStyle w:val="BlankOpen"/>
        <w:rPr>
          <w:ins w:id="1849" w:author="svcMRProcess" w:date="2018-09-08T22:43:00Z"/>
        </w:rPr>
      </w:pPr>
    </w:p>
    <w:p>
      <w:pPr>
        <w:pStyle w:val="nzIndenta"/>
        <w:rPr>
          <w:ins w:id="1850" w:author="svcMRProcess" w:date="2018-09-08T22:43:00Z"/>
        </w:rPr>
      </w:pPr>
      <w:ins w:id="1851" w:author="svcMRProcess" w:date="2018-09-08T22:43:00Z">
        <w:r>
          <w:tab/>
          <w:t>(a)</w:t>
        </w:r>
        <w:r>
          <w:tab/>
          <w:t>the full name of the person so authorised; and</w:t>
        </w:r>
      </w:ins>
    </w:p>
    <w:p>
      <w:pPr>
        <w:pStyle w:val="BlankClose"/>
        <w:keepNext/>
        <w:rPr>
          <w:ins w:id="1852" w:author="svcMRProcess" w:date="2018-09-08T22:43:00Z"/>
        </w:rPr>
      </w:pPr>
    </w:p>
    <w:p>
      <w:pPr>
        <w:pStyle w:val="nzSubsection"/>
        <w:rPr>
          <w:ins w:id="1853" w:author="svcMRProcess" w:date="2018-09-08T22:43:00Z"/>
        </w:rPr>
      </w:pPr>
      <w:ins w:id="1854" w:author="svcMRProcess" w:date="2018-09-08T22:43:00Z">
        <w:r>
          <w:tab/>
          <w:t>(3)</w:t>
        </w:r>
        <w:r>
          <w:tab/>
          <w:t>In section 176(3)(b) after “records” insert:</w:t>
        </w:r>
      </w:ins>
    </w:p>
    <w:p>
      <w:pPr>
        <w:pStyle w:val="BlankOpen"/>
        <w:rPr>
          <w:ins w:id="1855" w:author="svcMRProcess" w:date="2018-09-08T22:43:00Z"/>
        </w:rPr>
      </w:pPr>
    </w:p>
    <w:p>
      <w:pPr>
        <w:pStyle w:val="nzSubsection"/>
        <w:rPr>
          <w:ins w:id="1856" w:author="svcMRProcess" w:date="2018-09-08T22:43:00Z"/>
        </w:rPr>
      </w:pPr>
      <w:ins w:id="1857" w:author="svcMRProcess" w:date="2018-09-08T22:43:00Z">
        <w:r>
          <w:tab/>
        </w:r>
        <w:r>
          <w:tab/>
          <w:t>(including student records)</w:t>
        </w:r>
      </w:ins>
    </w:p>
    <w:p>
      <w:pPr>
        <w:pStyle w:val="BlankClose"/>
        <w:rPr>
          <w:ins w:id="1858" w:author="svcMRProcess" w:date="2018-09-08T22:43:00Z"/>
        </w:rPr>
      </w:pPr>
    </w:p>
    <w:p>
      <w:pPr>
        <w:pStyle w:val="nzSubsection"/>
        <w:rPr>
          <w:ins w:id="1859" w:author="svcMRProcess" w:date="2018-09-08T22:43:00Z"/>
        </w:rPr>
      </w:pPr>
      <w:ins w:id="1860" w:author="svcMRProcess" w:date="2018-09-08T22:43:00Z">
        <w:r>
          <w:tab/>
          <w:t>(4)</w:t>
        </w:r>
        <w:r>
          <w:tab/>
          <w:t>Delete section 176(4).</w:t>
        </w:r>
      </w:ins>
    </w:p>
    <w:p>
      <w:pPr>
        <w:pStyle w:val="nzHeading5"/>
        <w:rPr>
          <w:ins w:id="1861" w:author="svcMRProcess" w:date="2018-09-08T22:43:00Z"/>
        </w:rPr>
      </w:pPr>
      <w:bookmarkStart w:id="1862" w:name="_Toc404924146"/>
      <w:bookmarkStart w:id="1863" w:name="_Toc404933071"/>
      <w:ins w:id="1864" w:author="svcMRProcess" w:date="2018-09-08T22:43:00Z">
        <w:r>
          <w:rPr>
            <w:rStyle w:val="CharSectno"/>
          </w:rPr>
          <w:t>19</w:t>
        </w:r>
        <w:r>
          <w:t>.</w:t>
        </w:r>
        <w:r>
          <w:tab/>
          <w:t>Section 177 amended</w:t>
        </w:r>
        <w:bookmarkEnd w:id="1862"/>
        <w:bookmarkEnd w:id="1863"/>
      </w:ins>
    </w:p>
    <w:p>
      <w:pPr>
        <w:pStyle w:val="nzSubsection"/>
        <w:rPr>
          <w:ins w:id="1865" w:author="svcMRProcess" w:date="2018-09-08T22:43:00Z"/>
        </w:rPr>
      </w:pPr>
      <w:ins w:id="1866" w:author="svcMRProcess" w:date="2018-09-08T22:43:00Z">
        <w:r>
          <w:tab/>
          <w:t>(1)</w:t>
        </w:r>
        <w:r>
          <w:tab/>
          <w:t>Delete section 177(1) and insert:</w:t>
        </w:r>
      </w:ins>
    </w:p>
    <w:p>
      <w:pPr>
        <w:pStyle w:val="BlankOpen"/>
        <w:rPr>
          <w:ins w:id="1867" w:author="svcMRProcess" w:date="2018-09-08T22:43:00Z"/>
        </w:rPr>
      </w:pPr>
    </w:p>
    <w:p>
      <w:pPr>
        <w:pStyle w:val="nzSubsection"/>
        <w:rPr>
          <w:ins w:id="1868" w:author="svcMRProcess" w:date="2018-09-08T22:43:00Z"/>
        </w:rPr>
      </w:pPr>
      <w:ins w:id="1869" w:author="svcMRProcess" w:date="2018-09-08T22:43:00Z">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ins>
    </w:p>
    <w:p>
      <w:pPr>
        <w:pStyle w:val="BlankClose"/>
        <w:rPr>
          <w:ins w:id="1870" w:author="svcMRProcess" w:date="2018-09-08T22:43:00Z"/>
        </w:rPr>
      </w:pPr>
    </w:p>
    <w:p>
      <w:pPr>
        <w:pStyle w:val="nzSubsection"/>
        <w:rPr>
          <w:ins w:id="1871" w:author="svcMRProcess" w:date="2018-09-08T22:43:00Z"/>
        </w:rPr>
      </w:pPr>
      <w:ins w:id="1872" w:author="svcMRProcess" w:date="2018-09-08T22:43:00Z">
        <w:r>
          <w:tab/>
          <w:t>(2)</w:t>
        </w:r>
        <w:r>
          <w:tab/>
          <w:t>In section 177(2):</w:t>
        </w:r>
      </w:ins>
    </w:p>
    <w:p>
      <w:pPr>
        <w:pStyle w:val="nzIndenta"/>
        <w:rPr>
          <w:ins w:id="1873" w:author="svcMRProcess" w:date="2018-09-08T22:43:00Z"/>
        </w:rPr>
      </w:pPr>
      <w:ins w:id="1874" w:author="svcMRProcess" w:date="2018-09-08T22:43:00Z">
        <w:r>
          <w:tab/>
          <w:t>(a)</w:t>
        </w:r>
        <w:r>
          <w:tab/>
          <w:t>delete “Minister” and insert:</w:t>
        </w:r>
      </w:ins>
    </w:p>
    <w:p>
      <w:pPr>
        <w:pStyle w:val="BlankOpen"/>
        <w:rPr>
          <w:ins w:id="1875" w:author="svcMRProcess" w:date="2018-09-08T22:43:00Z"/>
        </w:rPr>
      </w:pPr>
    </w:p>
    <w:p>
      <w:pPr>
        <w:pStyle w:val="nzIndenta"/>
        <w:rPr>
          <w:ins w:id="1876" w:author="svcMRProcess" w:date="2018-09-08T22:43:00Z"/>
        </w:rPr>
      </w:pPr>
      <w:ins w:id="1877" w:author="svcMRProcess" w:date="2018-09-08T22:43:00Z">
        <w:r>
          <w:tab/>
        </w:r>
        <w:r>
          <w:tab/>
          <w:t>chief executive officer</w:t>
        </w:r>
      </w:ins>
    </w:p>
    <w:p>
      <w:pPr>
        <w:pStyle w:val="BlankClose"/>
        <w:rPr>
          <w:ins w:id="1878" w:author="svcMRProcess" w:date="2018-09-08T22:43:00Z"/>
        </w:rPr>
      </w:pPr>
    </w:p>
    <w:p>
      <w:pPr>
        <w:pStyle w:val="nzIndenta"/>
        <w:rPr>
          <w:ins w:id="1879" w:author="svcMRProcess" w:date="2018-09-08T22:43:00Z"/>
        </w:rPr>
      </w:pPr>
      <w:ins w:id="1880" w:author="svcMRProcess" w:date="2018-09-08T22:43:00Z">
        <w:r>
          <w:tab/>
          <w:t>(b)</w:t>
        </w:r>
        <w:r>
          <w:tab/>
          <w:t>delete paragraph (a) and insert:</w:t>
        </w:r>
      </w:ins>
    </w:p>
    <w:p>
      <w:pPr>
        <w:pStyle w:val="BlankOpen"/>
        <w:rPr>
          <w:ins w:id="1881" w:author="svcMRProcess" w:date="2018-09-08T22:43:00Z"/>
        </w:rPr>
      </w:pPr>
    </w:p>
    <w:p>
      <w:pPr>
        <w:pStyle w:val="nzIndenta"/>
        <w:rPr>
          <w:ins w:id="1882" w:author="svcMRProcess" w:date="2018-09-08T22:43:00Z"/>
        </w:rPr>
      </w:pPr>
      <w:ins w:id="1883" w:author="svcMRProcess" w:date="2018-09-08T22:43:00Z">
        <w:r>
          <w:tab/>
          <w:t>(a)</w:t>
        </w:r>
        <w:r>
          <w:tab/>
          <w:t>the full name of the person so authorised; and</w:t>
        </w:r>
      </w:ins>
    </w:p>
    <w:p>
      <w:pPr>
        <w:pStyle w:val="BlankClose"/>
        <w:rPr>
          <w:ins w:id="1884" w:author="svcMRProcess" w:date="2018-09-08T22:43:00Z"/>
        </w:rPr>
      </w:pPr>
    </w:p>
    <w:p>
      <w:pPr>
        <w:pStyle w:val="nzSubsection"/>
        <w:rPr>
          <w:ins w:id="1885" w:author="svcMRProcess" w:date="2018-09-08T22:43:00Z"/>
        </w:rPr>
      </w:pPr>
      <w:ins w:id="1886" w:author="svcMRProcess" w:date="2018-09-08T22:43:00Z">
        <w:r>
          <w:tab/>
          <w:t>(3)</w:t>
        </w:r>
        <w:r>
          <w:tab/>
          <w:t>In section 177(3):</w:t>
        </w:r>
      </w:ins>
    </w:p>
    <w:p>
      <w:pPr>
        <w:pStyle w:val="nzIndenta"/>
        <w:rPr>
          <w:ins w:id="1887" w:author="svcMRProcess" w:date="2018-09-08T22:43:00Z"/>
        </w:rPr>
      </w:pPr>
      <w:ins w:id="1888" w:author="svcMRProcess" w:date="2018-09-08T22:43:00Z">
        <w:r>
          <w:tab/>
          <w:t>(a)</w:t>
        </w:r>
        <w:r>
          <w:tab/>
          <w:t>in paragraph (b) after “records” insert:</w:t>
        </w:r>
      </w:ins>
    </w:p>
    <w:p>
      <w:pPr>
        <w:pStyle w:val="BlankOpen"/>
        <w:rPr>
          <w:ins w:id="1889" w:author="svcMRProcess" w:date="2018-09-08T22:43:00Z"/>
        </w:rPr>
      </w:pPr>
    </w:p>
    <w:p>
      <w:pPr>
        <w:pStyle w:val="nzIndenta"/>
        <w:rPr>
          <w:ins w:id="1890" w:author="svcMRProcess" w:date="2018-09-08T22:43:00Z"/>
        </w:rPr>
      </w:pPr>
      <w:ins w:id="1891" w:author="svcMRProcess" w:date="2018-09-08T22:43:00Z">
        <w:r>
          <w:tab/>
        </w:r>
        <w:r>
          <w:tab/>
          <w:t>(including student records)</w:t>
        </w:r>
      </w:ins>
    </w:p>
    <w:p>
      <w:pPr>
        <w:pStyle w:val="BlankClose"/>
        <w:rPr>
          <w:ins w:id="1892" w:author="svcMRProcess" w:date="2018-09-08T22:43:00Z"/>
        </w:rPr>
      </w:pPr>
    </w:p>
    <w:p>
      <w:pPr>
        <w:pStyle w:val="nzIndenta"/>
        <w:rPr>
          <w:ins w:id="1893" w:author="svcMRProcess" w:date="2018-09-08T22:43:00Z"/>
        </w:rPr>
      </w:pPr>
      <w:ins w:id="1894" w:author="svcMRProcess" w:date="2018-09-08T22:43:00Z">
        <w:r>
          <w:tab/>
          <w:t>(b)</w:t>
        </w:r>
        <w:r>
          <w:tab/>
          <w:t>in paragraph (c) delete “Minister to do so, take possession of any records” and insert:</w:t>
        </w:r>
      </w:ins>
    </w:p>
    <w:p>
      <w:pPr>
        <w:pStyle w:val="BlankOpen"/>
        <w:rPr>
          <w:ins w:id="1895" w:author="svcMRProcess" w:date="2018-09-08T22:43:00Z"/>
        </w:rPr>
      </w:pPr>
    </w:p>
    <w:p>
      <w:pPr>
        <w:pStyle w:val="nzIndenta"/>
        <w:rPr>
          <w:ins w:id="1896" w:author="svcMRProcess" w:date="2018-09-08T22:43:00Z"/>
        </w:rPr>
      </w:pPr>
      <w:ins w:id="1897" w:author="svcMRProcess" w:date="2018-09-08T22:43:00Z">
        <w:r>
          <w:tab/>
        </w:r>
        <w:r>
          <w:tab/>
          <w:t>chief executive officer to do so, take possession of any records (including student records)</w:t>
        </w:r>
      </w:ins>
    </w:p>
    <w:p>
      <w:pPr>
        <w:pStyle w:val="BlankClose"/>
        <w:rPr>
          <w:ins w:id="1898" w:author="svcMRProcess" w:date="2018-09-08T22:43:00Z"/>
        </w:rPr>
      </w:pPr>
    </w:p>
    <w:p>
      <w:pPr>
        <w:pStyle w:val="nzHeading5"/>
        <w:rPr>
          <w:ins w:id="1899" w:author="svcMRProcess" w:date="2018-09-08T22:43:00Z"/>
        </w:rPr>
      </w:pPr>
      <w:bookmarkStart w:id="1900" w:name="_Toc404924147"/>
      <w:bookmarkStart w:id="1901" w:name="_Toc404933072"/>
      <w:ins w:id="1902" w:author="svcMRProcess" w:date="2018-09-08T22:43:00Z">
        <w:r>
          <w:rPr>
            <w:rStyle w:val="CharSectno"/>
          </w:rPr>
          <w:t>20</w:t>
        </w:r>
        <w:r>
          <w:t>.</w:t>
        </w:r>
        <w:r>
          <w:tab/>
          <w:t>Sections 180 and 181 deleted</w:t>
        </w:r>
        <w:bookmarkEnd w:id="1900"/>
        <w:bookmarkEnd w:id="1901"/>
      </w:ins>
    </w:p>
    <w:p>
      <w:pPr>
        <w:pStyle w:val="nzSubsection"/>
        <w:rPr>
          <w:ins w:id="1903" w:author="svcMRProcess" w:date="2018-09-08T22:43:00Z"/>
        </w:rPr>
      </w:pPr>
      <w:ins w:id="1904" w:author="svcMRProcess" w:date="2018-09-08T22:43:00Z">
        <w:r>
          <w:tab/>
        </w:r>
        <w:r>
          <w:tab/>
          <w:t>Delete sections 180 and 181.</w:t>
        </w:r>
      </w:ins>
    </w:p>
    <w:p>
      <w:pPr>
        <w:pStyle w:val="nzNotesPerm"/>
        <w:rPr>
          <w:ins w:id="1905" w:author="svcMRProcess" w:date="2018-09-08T22:43:00Z"/>
        </w:rPr>
      </w:pPr>
      <w:ins w:id="1906" w:author="svcMRProcess" w:date="2018-09-08T22:43:00Z">
        <w:r>
          <w:tab/>
          <w:t>Note:</w:t>
        </w:r>
        <w:r>
          <w:tab/>
          <w:t>The note under the heading to amended Part 4 is to read:</w:t>
        </w:r>
      </w:ins>
    </w:p>
    <w:p>
      <w:pPr>
        <w:pStyle w:val="nzNotesPerm"/>
        <w:rPr>
          <w:ins w:id="1907" w:author="svcMRProcess" w:date="2018-09-08T22:43:00Z"/>
          <w:rFonts w:ascii="Times New Roman" w:hAnsi="Times New Roman"/>
          <w:b/>
          <w:bCs/>
        </w:rPr>
      </w:pPr>
      <w:ins w:id="1908" w:author="svcMRProcess" w:date="2018-09-08T22:43:00Z">
        <w:r>
          <w:rPr>
            <w:rFonts w:ascii="Times New Roman" w:hAnsi="Times New Roman"/>
            <w:b/>
            <w:bCs/>
          </w:rPr>
          <w:t>What this Part is about</w:t>
        </w:r>
      </w:ins>
    </w:p>
    <w:p>
      <w:pPr>
        <w:pStyle w:val="nzNotesPerm"/>
        <w:rPr>
          <w:ins w:id="1909" w:author="svcMRProcess" w:date="2018-09-08T22:43:00Z"/>
          <w:rFonts w:ascii="Times New Roman" w:hAnsi="Times New Roman"/>
          <w:sz w:val="20"/>
        </w:rPr>
      </w:pPr>
      <w:ins w:id="1910" w:author="svcMRProcess" w:date="2018-09-08T22:43:00Z">
        <w:r>
          <w:rPr>
            <w:rFonts w:ascii="Times New Roman" w:hAnsi="Times New Roman"/>
            <w:sz w:val="20"/>
          </w:rPr>
          <w:t>This Part requires non</w:t>
        </w:r>
        <w:r>
          <w:rPr>
            <w:rFonts w:ascii="Times New Roman" w:hAnsi="Times New Roman"/>
            <w:sz w:val="20"/>
          </w:rPr>
          <w:noBreakHyphen/>
          <w:t>government schools to be registered and makes various provisions about their operation and funding.</w:t>
        </w:r>
      </w:ins>
    </w:p>
    <w:p>
      <w:pPr>
        <w:pStyle w:val="nzNotesPerm"/>
        <w:rPr>
          <w:ins w:id="1911" w:author="svcMRProcess" w:date="2018-09-08T22:43:00Z"/>
          <w:rFonts w:ascii="Times New Roman" w:hAnsi="Times New Roman"/>
          <w:sz w:val="20"/>
        </w:rPr>
      </w:pPr>
      <w:ins w:id="1912" w:author="svcMRProcess" w:date="2018-09-08T22:43:00Z">
        <w:r>
          <w:rPr>
            <w:rFonts w:ascii="Times New Roman" w:hAnsi="Times New Roman"/>
            <w:sz w:val="20"/>
          </w:rPr>
          <w:t>In particular it deals with —</w:t>
        </w:r>
      </w:ins>
    </w:p>
    <w:p>
      <w:pPr>
        <w:pStyle w:val="nzNotesPerm"/>
        <w:rPr>
          <w:ins w:id="1913" w:author="svcMRProcess" w:date="2018-09-08T22:43:00Z"/>
          <w:rFonts w:ascii="Times New Roman" w:hAnsi="Times New Roman"/>
          <w:sz w:val="20"/>
        </w:rPr>
      </w:pPr>
      <w:ins w:id="1914" w:author="svcMRProcess" w:date="2018-09-08T22:43:00Z">
        <w:r>
          <w:rPr>
            <w:rFonts w:ascii="Times New Roman" w:hAnsi="Times New Roman"/>
            <w:sz w:val="20"/>
          </w:rPr>
          <w:t>advance determinations about proposals to establish, or make certain changes to, non</w:t>
        </w:r>
        <w:r>
          <w:rPr>
            <w:rFonts w:ascii="Times New Roman" w:hAnsi="Times New Roman"/>
            <w:sz w:val="20"/>
          </w:rPr>
          <w:noBreakHyphen/>
          <w:t>government schools (</w:t>
        </w:r>
        <w:r>
          <w:rPr>
            <w:rStyle w:val="CharDefText"/>
            <w:rFonts w:ascii="Times New Roman" w:hAnsi="Times New Roman"/>
            <w:sz w:val="20"/>
          </w:rPr>
          <w:t>school planning proposals</w:t>
        </w:r>
        <w:r>
          <w:rPr>
            <w:rFonts w:ascii="Times New Roman" w:hAnsi="Times New Roman"/>
            <w:sz w:val="20"/>
          </w:rPr>
          <w:t>) (Division 3A);</w:t>
        </w:r>
      </w:ins>
    </w:p>
    <w:p>
      <w:pPr>
        <w:pStyle w:val="nzNotesPerm"/>
        <w:rPr>
          <w:ins w:id="1915" w:author="svcMRProcess" w:date="2018-09-08T22:43:00Z"/>
          <w:rFonts w:ascii="Times New Roman" w:hAnsi="Times New Roman"/>
          <w:sz w:val="20"/>
        </w:rPr>
      </w:pPr>
      <w:ins w:id="1916" w:author="svcMRProcess" w:date="2018-09-08T22:43:00Z">
        <w:r>
          <w:rPr>
            <w:rFonts w:ascii="Times New Roman" w:hAnsi="Times New Roman"/>
            <w:sz w:val="20"/>
          </w:rPr>
          <w:t>registration of non</w:t>
        </w:r>
        <w:r>
          <w:rPr>
            <w:rFonts w:ascii="Times New Roman" w:hAnsi="Times New Roman"/>
            <w:sz w:val="20"/>
          </w:rPr>
          <w:noBreakHyphen/>
          <w:t>government schools (Division 3B);</w:t>
        </w:r>
      </w:ins>
    </w:p>
    <w:p>
      <w:pPr>
        <w:pStyle w:val="nzNotesPerm"/>
        <w:rPr>
          <w:ins w:id="1917" w:author="svcMRProcess" w:date="2018-09-08T22:43:00Z"/>
          <w:rFonts w:ascii="Times New Roman" w:hAnsi="Times New Roman"/>
          <w:sz w:val="20"/>
        </w:rPr>
      </w:pPr>
      <w:ins w:id="1918" w:author="svcMRProcess" w:date="2018-09-08T22:43:00Z">
        <w:r>
          <w:rPr>
            <w:rFonts w:ascii="Times New Roman" w:hAnsi="Times New Roman"/>
            <w:sz w:val="20"/>
          </w:rPr>
          <w:t>review of decisions about advance determinations or registration (Division 3C);</w:t>
        </w:r>
      </w:ins>
    </w:p>
    <w:p>
      <w:pPr>
        <w:pStyle w:val="nzNotesPerm"/>
        <w:rPr>
          <w:ins w:id="1919" w:author="svcMRProcess" w:date="2018-09-08T22:43:00Z"/>
          <w:rFonts w:ascii="Times New Roman" w:hAnsi="Times New Roman"/>
          <w:sz w:val="20"/>
        </w:rPr>
      </w:pPr>
      <w:ins w:id="1920" w:author="svcMRProcess" w:date="2018-09-08T22:43:00Z">
        <w:r>
          <w:rPr>
            <w:rFonts w:ascii="Times New Roman" w:hAnsi="Times New Roman"/>
            <w:sz w:val="20"/>
          </w:rPr>
          <w:t>recognition of groups of registered schools (</w:t>
        </w:r>
        <w:r>
          <w:rPr>
            <w:rStyle w:val="CharDefText"/>
            <w:rFonts w:ascii="Times New Roman" w:hAnsi="Times New Roman"/>
            <w:sz w:val="20"/>
          </w:rPr>
          <w:t>school systems</w:t>
        </w:r>
        <w:r>
          <w:rPr>
            <w:rFonts w:ascii="Times New Roman" w:hAnsi="Times New Roman"/>
            <w:sz w:val="20"/>
          </w:rPr>
          <w:t>) and agreements between the Minister and the governing body of a school system about the operation of schools in the group (Division 3);</w:t>
        </w:r>
      </w:ins>
    </w:p>
    <w:p>
      <w:pPr>
        <w:pStyle w:val="nzNotesPerm"/>
        <w:rPr>
          <w:ins w:id="1921" w:author="svcMRProcess" w:date="2018-09-08T22:43:00Z"/>
          <w:rFonts w:ascii="Times New Roman" w:hAnsi="Times New Roman"/>
          <w:sz w:val="20"/>
        </w:rPr>
      </w:pPr>
      <w:ins w:id="1922" w:author="svcMRProcess" w:date="2018-09-08T22:43:00Z">
        <w:r>
          <w:rPr>
            <w:rFonts w:ascii="Times New Roman" w:hAnsi="Times New Roman"/>
            <w:sz w:val="20"/>
          </w:rPr>
          <w:t>inspection of registered schools (Division 4);</w:t>
        </w:r>
      </w:ins>
    </w:p>
    <w:p>
      <w:pPr>
        <w:pStyle w:val="nzNotesPerm"/>
        <w:rPr>
          <w:ins w:id="1923" w:author="svcMRProcess" w:date="2018-09-08T22:43:00Z"/>
          <w:rFonts w:ascii="Times New Roman" w:hAnsi="Times New Roman"/>
          <w:sz w:val="20"/>
        </w:rPr>
      </w:pPr>
      <w:ins w:id="1924" w:author="svcMRProcess" w:date="2018-09-08T22:43:00Z">
        <w:r>
          <w:rPr>
            <w:rFonts w:ascii="Times New Roman" w:hAnsi="Times New Roman"/>
            <w:sz w:val="20"/>
          </w:rPr>
          <w:t>the allocation of funds appropriated by Parliament for registered schools (Division 5);</w:t>
        </w:r>
      </w:ins>
    </w:p>
    <w:p>
      <w:pPr>
        <w:pStyle w:val="nzNotesPerm"/>
        <w:rPr>
          <w:ins w:id="1925" w:author="svcMRProcess" w:date="2018-09-08T22:43:00Z"/>
          <w:rFonts w:ascii="Times New Roman" w:hAnsi="Times New Roman"/>
          <w:sz w:val="20"/>
        </w:rPr>
      </w:pPr>
      <w:ins w:id="1926" w:author="svcMRProcess" w:date="2018-09-08T22:43:00Z">
        <w:r>
          <w:rPr>
            <w:rFonts w:ascii="Times New Roman" w:hAnsi="Times New Roman"/>
            <w:sz w:val="20"/>
          </w:rPr>
          <w:t>loans to registered schools or school systems for capital works (Division 6).</w:t>
        </w:r>
      </w:ins>
    </w:p>
    <w:p>
      <w:pPr>
        <w:pStyle w:val="nzHeading5"/>
        <w:rPr>
          <w:ins w:id="1927" w:author="svcMRProcess" w:date="2018-09-08T22:43:00Z"/>
        </w:rPr>
      </w:pPr>
      <w:bookmarkStart w:id="1928" w:name="_Toc404924148"/>
      <w:bookmarkStart w:id="1929" w:name="_Toc404933073"/>
      <w:ins w:id="1930" w:author="svcMRProcess" w:date="2018-09-08T22:43:00Z">
        <w:r>
          <w:rPr>
            <w:rStyle w:val="CharSectno"/>
          </w:rPr>
          <w:t>21</w:t>
        </w:r>
        <w:r>
          <w:t>.</w:t>
        </w:r>
        <w:r>
          <w:tab/>
          <w:t>Schedule 1 Division 3 inserted</w:t>
        </w:r>
        <w:bookmarkEnd w:id="1928"/>
        <w:bookmarkEnd w:id="1929"/>
      </w:ins>
    </w:p>
    <w:p>
      <w:pPr>
        <w:pStyle w:val="nzSubsection"/>
        <w:rPr>
          <w:ins w:id="1931" w:author="svcMRProcess" w:date="2018-09-08T22:43:00Z"/>
        </w:rPr>
      </w:pPr>
      <w:ins w:id="1932" w:author="svcMRProcess" w:date="2018-09-08T22:43:00Z">
        <w:r>
          <w:tab/>
        </w:r>
        <w:r>
          <w:tab/>
          <w:t>At the end of Schedule 1 insert:</w:t>
        </w:r>
      </w:ins>
    </w:p>
    <w:p>
      <w:pPr>
        <w:pStyle w:val="BlankOpen"/>
        <w:rPr>
          <w:ins w:id="1933" w:author="svcMRProcess" w:date="2018-09-08T22:43:00Z"/>
        </w:rPr>
      </w:pPr>
    </w:p>
    <w:p>
      <w:pPr>
        <w:pStyle w:val="nzHeading3"/>
        <w:rPr>
          <w:ins w:id="1934" w:author="svcMRProcess" w:date="2018-09-08T22:43:00Z"/>
        </w:rPr>
      </w:pPr>
      <w:bookmarkStart w:id="1935" w:name="_Toc398015894"/>
      <w:bookmarkStart w:id="1936" w:name="_Toc398016309"/>
      <w:bookmarkStart w:id="1937" w:name="_Toc398016690"/>
      <w:bookmarkStart w:id="1938" w:name="_Toc398019042"/>
      <w:bookmarkStart w:id="1939" w:name="_Toc398019740"/>
      <w:bookmarkStart w:id="1940" w:name="_Toc398019936"/>
      <w:bookmarkStart w:id="1941" w:name="_Toc398034461"/>
      <w:bookmarkStart w:id="1942" w:name="_Toc398284258"/>
      <w:bookmarkStart w:id="1943" w:name="_Toc398288403"/>
      <w:bookmarkStart w:id="1944" w:name="_Toc404924149"/>
      <w:bookmarkStart w:id="1945" w:name="_Toc404933074"/>
      <w:ins w:id="1946" w:author="svcMRProcess" w:date="2018-09-08T22:43:00Z">
        <w:r>
          <w:t xml:space="preserve">Division 3 — Transitional provisions for the </w:t>
        </w:r>
        <w:r>
          <w:rPr>
            <w:i/>
          </w:rPr>
          <w:t>School Education Amendment Act 2014</w:t>
        </w:r>
        <w:bookmarkEnd w:id="1935"/>
        <w:bookmarkEnd w:id="1936"/>
        <w:bookmarkEnd w:id="1937"/>
        <w:bookmarkEnd w:id="1938"/>
        <w:bookmarkEnd w:id="1939"/>
        <w:bookmarkEnd w:id="1940"/>
        <w:bookmarkEnd w:id="1941"/>
        <w:bookmarkEnd w:id="1942"/>
        <w:bookmarkEnd w:id="1943"/>
        <w:bookmarkEnd w:id="1944"/>
        <w:bookmarkEnd w:id="1945"/>
      </w:ins>
    </w:p>
    <w:p>
      <w:pPr>
        <w:pStyle w:val="nzHeading5"/>
        <w:rPr>
          <w:ins w:id="1947" w:author="svcMRProcess" w:date="2018-09-08T22:43:00Z"/>
        </w:rPr>
      </w:pPr>
      <w:bookmarkStart w:id="1948" w:name="_Toc404924150"/>
      <w:bookmarkStart w:id="1949" w:name="_Toc404933075"/>
      <w:ins w:id="1950" w:author="svcMRProcess" w:date="2018-09-08T22:43:00Z">
        <w:r>
          <w:t>26.</w:t>
        </w:r>
        <w:r>
          <w:tab/>
          <w:t>Terms used</w:t>
        </w:r>
        <w:bookmarkEnd w:id="1948"/>
        <w:bookmarkEnd w:id="1949"/>
      </w:ins>
    </w:p>
    <w:p>
      <w:pPr>
        <w:pStyle w:val="nzSubsection"/>
        <w:rPr>
          <w:ins w:id="1951" w:author="svcMRProcess" w:date="2018-09-08T22:43:00Z"/>
        </w:rPr>
      </w:pPr>
      <w:ins w:id="1952" w:author="svcMRProcess" w:date="2018-09-08T22:43:00Z">
        <w:r>
          <w:tab/>
        </w:r>
        <w:r>
          <w:tab/>
          <w:t xml:space="preserve">In this Division — </w:t>
        </w:r>
      </w:ins>
    </w:p>
    <w:p>
      <w:pPr>
        <w:pStyle w:val="nzDefstart"/>
        <w:rPr>
          <w:ins w:id="1953" w:author="svcMRProcess" w:date="2018-09-08T22:43:00Z"/>
        </w:rPr>
      </w:pPr>
      <w:ins w:id="1954" w:author="svcMRProcess" w:date="2018-09-08T22:43:00Z">
        <w:r>
          <w:tab/>
        </w:r>
        <w:r>
          <w:rPr>
            <w:rStyle w:val="CharDefText"/>
          </w:rPr>
          <w:t xml:space="preserve">commencement </w:t>
        </w:r>
        <w:r>
          <w:t xml:space="preserve">means the commencement of the </w:t>
        </w:r>
        <w:r>
          <w:rPr>
            <w:i/>
          </w:rPr>
          <w:t>School Education Amendment Act 2014</w:t>
        </w:r>
        <w:r>
          <w:t xml:space="preserve"> Part 2 Division 2;</w:t>
        </w:r>
      </w:ins>
    </w:p>
    <w:p>
      <w:pPr>
        <w:pStyle w:val="nzDefstart"/>
        <w:rPr>
          <w:ins w:id="1955" w:author="svcMRProcess" w:date="2018-09-08T22:43:00Z"/>
        </w:rPr>
      </w:pPr>
      <w:ins w:id="1956" w:author="svcMRProcess" w:date="2018-09-08T22:43:00Z">
        <w:r>
          <w:tab/>
        </w:r>
        <w:r>
          <w:rPr>
            <w:rStyle w:val="CharDefText"/>
          </w:rPr>
          <w:t>former provisions</w:t>
        </w:r>
        <w:r>
          <w:t xml:space="preserve"> means this Act as in force immediately before commencement.</w:t>
        </w:r>
      </w:ins>
    </w:p>
    <w:p>
      <w:pPr>
        <w:pStyle w:val="nzHeading5"/>
        <w:rPr>
          <w:ins w:id="1957" w:author="svcMRProcess" w:date="2018-09-08T22:43:00Z"/>
        </w:rPr>
      </w:pPr>
      <w:bookmarkStart w:id="1958" w:name="_Toc404924151"/>
      <w:bookmarkStart w:id="1959" w:name="_Toc404933076"/>
      <w:ins w:id="1960" w:author="svcMRProcess" w:date="2018-09-08T22:43:00Z">
        <w:r>
          <w:t>27.</w:t>
        </w:r>
        <w:r>
          <w:tab/>
        </w:r>
        <w:r>
          <w:rPr>
            <w:i/>
          </w:rPr>
          <w:t>Interpretation Act 1984</w:t>
        </w:r>
        <w:r>
          <w:t xml:space="preserve"> not affected</w:t>
        </w:r>
        <w:bookmarkEnd w:id="1958"/>
        <w:bookmarkEnd w:id="1959"/>
      </w:ins>
    </w:p>
    <w:p>
      <w:pPr>
        <w:pStyle w:val="nzDefstart"/>
        <w:rPr>
          <w:ins w:id="1961" w:author="svcMRProcess" w:date="2018-09-08T22:43:00Z"/>
        </w:rPr>
      </w:pPr>
      <w:ins w:id="1962" w:author="svcMRProcess" w:date="2018-09-08T22:43:00Z">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ins>
    </w:p>
    <w:p>
      <w:pPr>
        <w:pStyle w:val="nzHeading5"/>
        <w:rPr>
          <w:ins w:id="1963" w:author="svcMRProcess" w:date="2018-09-08T22:43:00Z"/>
        </w:rPr>
      </w:pPr>
      <w:bookmarkStart w:id="1964" w:name="_Toc404924152"/>
      <w:bookmarkStart w:id="1965" w:name="_Toc404933077"/>
      <w:ins w:id="1966" w:author="svcMRProcess" w:date="2018-09-08T22:43:00Z">
        <w:r>
          <w:t>28.</w:t>
        </w:r>
        <w:r>
          <w:tab/>
          <w:t>Pending applications and reviews of certain decisions</w:t>
        </w:r>
        <w:bookmarkEnd w:id="1964"/>
        <w:bookmarkEnd w:id="1965"/>
      </w:ins>
    </w:p>
    <w:p>
      <w:pPr>
        <w:pStyle w:val="nzSubsection"/>
        <w:rPr>
          <w:ins w:id="1967" w:author="svcMRProcess" w:date="2018-09-08T22:43:00Z"/>
        </w:rPr>
      </w:pPr>
      <w:ins w:id="1968" w:author="svcMRProcess" w:date="2018-09-08T22:43:00Z">
        <w:r>
          <w:tab/>
          <w:t>(1)</w:t>
        </w:r>
        <w:r>
          <w:tab/>
          <w:t xml:space="preserve">In this clause — </w:t>
        </w:r>
      </w:ins>
    </w:p>
    <w:p>
      <w:pPr>
        <w:pStyle w:val="nzDefstart"/>
        <w:rPr>
          <w:ins w:id="1969" w:author="svcMRProcess" w:date="2018-09-08T22:43:00Z"/>
        </w:rPr>
      </w:pPr>
      <w:ins w:id="1970" w:author="svcMRProcess" w:date="2018-09-08T22:43:00Z">
        <w:r>
          <w:tab/>
        </w:r>
        <w:r>
          <w:rPr>
            <w:rStyle w:val="CharDefText"/>
          </w:rPr>
          <w:t>pending application</w:t>
        </w:r>
        <w:r>
          <w:t xml:space="preserve"> means an application under section 157 or 158 made, but not determined, before commencement.</w:t>
        </w:r>
      </w:ins>
    </w:p>
    <w:p>
      <w:pPr>
        <w:pStyle w:val="nzSubsection"/>
        <w:rPr>
          <w:ins w:id="1971" w:author="svcMRProcess" w:date="2018-09-08T22:43:00Z"/>
        </w:rPr>
      </w:pPr>
      <w:ins w:id="1972" w:author="svcMRProcess" w:date="2018-09-08T22:43:00Z">
        <w:r>
          <w:tab/>
          <w:t>(2)</w:t>
        </w:r>
        <w:r>
          <w:tab/>
          <w:t>The former provisions continue to apply in relation to the determination of a pending application.</w:t>
        </w:r>
      </w:ins>
    </w:p>
    <w:p>
      <w:pPr>
        <w:pStyle w:val="nzSubsection"/>
        <w:rPr>
          <w:ins w:id="1973" w:author="svcMRProcess" w:date="2018-09-08T22:43:00Z"/>
        </w:rPr>
      </w:pPr>
      <w:ins w:id="1974" w:author="svcMRProcess" w:date="2018-09-08T22:43:00Z">
        <w:r>
          <w:tab/>
          <w:t>(3)</w:t>
        </w:r>
        <w:r>
          <w:tab/>
          <w:t xml:space="preserve">The former provisions continue to apply in relation to an application for, and the determination of, a review under section 168 of — </w:t>
        </w:r>
      </w:ins>
    </w:p>
    <w:p>
      <w:pPr>
        <w:pStyle w:val="nzIndenta"/>
        <w:rPr>
          <w:ins w:id="1975" w:author="svcMRProcess" w:date="2018-09-08T22:43:00Z"/>
        </w:rPr>
      </w:pPr>
      <w:ins w:id="1976" w:author="svcMRProcess" w:date="2018-09-08T22:43:00Z">
        <w:r>
          <w:tab/>
          <w:t>(a)</w:t>
        </w:r>
        <w:r>
          <w:tab/>
          <w:t>a decision made under this Act before commencement; or</w:t>
        </w:r>
      </w:ins>
    </w:p>
    <w:p>
      <w:pPr>
        <w:pStyle w:val="nzIndenta"/>
        <w:rPr>
          <w:ins w:id="1977" w:author="svcMRProcess" w:date="2018-09-08T22:43:00Z"/>
        </w:rPr>
      </w:pPr>
      <w:ins w:id="1978" w:author="svcMRProcess" w:date="2018-09-08T22:43:00Z">
        <w:r>
          <w:tab/>
          <w:t>(b)</w:t>
        </w:r>
        <w:r>
          <w:tab/>
          <w:t>a decision made on a pending application to refuse to register a school.</w:t>
        </w:r>
      </w:ins>
    </w:p>
    <w:p>
      <w:pPr>
        <w:pStyle w:val="nzHeading5"/>
        <w:rPr>
          <w:ins w:id="1979" w:author="svcMRProcess" w:date="2018-09-08T22:43:00Z"/>
        </w:rPr>
      </w:pPr>
      <w:bookmarkStart w:id="1980" w:name="_Toc404924153"/>
      <w:bookmarkStart w:id="1981" w:name="_Toc404933078"/>
      <w:ins w:id="1982" w:author="svcMRProcess" w:date="2018-09-08T22:43:00Z">
        <w:r>
          <w:t>29.</w:t>
        </w:r>
        <w:r>
          <w:tab/>
          <w:t>Application for imminent renewal of registration</w:t>
        </w:r>
        <w:bookmarkEnd w:id="1980"/>
        <w:bookmarkEnd w:id="1981"/>
      </w:ins>
    </w:p>
    <w:p>
      <w:pPr>
        <w:pStyle w:val="nzSubsection"/>
        <w:rPr>
          <w:ins w:id="1983" w:author="svcMRProcess" w:date="2018-09-08T22:43:00Z"/>
        </w:rPr>
      </w:pPr>
      <w:ins w:id="1984" w:author="svcMRProcess" w:date="2018-09-08T22:43:00Z">
        <w:r>
          <w:tab/>
          <w:t>(1)</w:t>
        </w:r>
        <w:r>
          <w:tab/>
          <w:t xml:space="preserve">In this clause — </w:t>
        </w:r>
      </w:ins>
    </w:p>
    <w:p>
      <w:pPr>
        <w:pStyle w:val="nzDefstart"/>
        <w:rPr>
          <w:ins w:id="1985" w:author="svcMRProcess" w:date="2018-09-08T22:43:00Z"/>
        </w:rPr>
      </w:pPr>
      <w:ins w:id="1986" w:author="svcMRProcess" w:date="2018-09-08T22:43:00Z">
        <w:r>
          <w:tab/>
        </w:r>
        <w:r>
          <w:rPr>
            <w:rStyle w:val="CharDefText"/>
          </w:rPr>
          <w:t>application for imminent renewal of registration</w:t>
        </w:r>
        <w:r>
          <w:t xml:space="preserve"> means an application under Part 4 for the renewal of registration of a school — </w:t>
        </w:r>
      </w:ins>
    </w:p>
    <w:p>
      <w:pPr>
        <w:pStyle w:val="nzDefpara"/>
        <w:rPr>
          <w:ins w:id="1987" w:author="svcMRProcess" w:date="2018-09-08T22:43:00Z"/>
        </w:rPr>
      </w:pPr>
      <w:ins w:id="1988" w:author="svcMRProcess" w:date="2018-09-08T22:43:00Z">
        <w:r>
          <w:tab/>
          <w:t>(a)</w:t>
        </w:r>
        <w:r>
          <w:tab/>
          <w:t>made, but not determined, before commencement; or</w:t>
        </w:r>
      </w:ins>
    </w:p>
    <w:p>
      <w:pPr>
        <w:pStyle w:val="nzDefpara"/>
        <w:rPr>
          <w:ins w:id="1989" w:author="svcMRProcess" w:date="2018-09-08T22:43:00Z"/>
        </w:rPr>
      </w:pPr>
      <w:ins w:id="1990" w:author="svcMRProcess" w:date="2018-09-08T22:43:00Z">
        <w:r>
          <w:tab/>
          <w:t>(b)</w:t>
        </w:r>
        <w:r>
          <w:tab/>
          <w:t>made after commencement where the current period of registration ends within 12 months after commencement.</w:t>
        </w:r>
      </w:ins>
    </w:p>
    <w:p>
      <w:pPr>
        <w:pStyle w:val="nzSubsection"/>
        <w:rPr>
          <w:ins w:id="1991" w:author="svcMRProcess" w:date="2018-09-08T22:43:00Z"/>
        </w:rPr>
      </w:pPr>
      <w:ins w:id="1992" w:author="svcMRProcess" w:date="2018-09-08T22:43:00Z">
        <w:r>
          <w:tab/>
          <w:t>(2)</w:t>
        </w:r>
        <w:r>
          <w:tab/>
          <w:t>The former provisions continue to apply in relation to the determination of an application for the imminent renewal of registration.</w:t>
        </w:r>
      </w:ins>
    </w:p>
    <w:p>
      <w:pPr>
        <w:pStyle w:val="nzHeading5"/>
        <w:rPr>
          <w:ins w:id="1993" w:author="svcMRProcess" w:date="2018-09-08T22:43:00Z"/>
        </w:rPr>
      </w:pPr>
      <w:bookmarkStart w:id="1994" w:name="_Toc404924154"/>
      <w:bookmarkStart w:id="1995" w:name="_Toc404933079"/>
      <w:ins w:id="1996" w:author="svcMRProcess" w:date="2018-09-08T22:43:00Z">
        <w:r>
          <w:t>30.</w:t>
        </w:r>
        <w:r>
          <w:tab/>
          <w:t>Advance determinations under former provisions continue</w:t>
        </w:r>
        <w:bookmarkEnd w:id="1994"/>
        <w:bookmarkEnd w:id="1995"/>
      </w:ins>
    </w:p>
    <w:p>
      <w:pPr>
        <w:pStyle w:val="nzSubsection"/>
        <w:rPr>
          <w:ins w:id="1997" w:author="svcMRProcess" w:date="2018-09-08T22:43:00Z"/>
        </w:rPr>
      </w:pPr>
      <w:ins w:id="1998" w:author="svcMRProcess" w:date="2018-09-08T22:43:00Z">
        <w:r>
          <w:tab/>
          <w:t>(1)</w:t>
        </w:r>
        <w:r>
          <w:tab/>
          <w:t xml:space="preserve">In this clause — </w:t>
        </w:r>
      </w:ins>
    </w:p>
    <w:p>
      <w:pPr>
        <w:pStyle w:val="nzDefstart"/>
        <w:rPr>
          <w:ins w:id="1999" w:author="svcMRProcess" w:date="2018-09-08T22:43:00Z"/>
        </w:rPr>
      </w:pPr>
      <w:ins w:id="2000" w:author="svcMRProcess" w:date="2018-09-08T22:43:00Z">
        <w:r>
          <w:tab/>
        </w:r>
        <w:r>
          <w:rPr>
            <w:rStyle w:val="CharDefText"/>
          </w:rPr>
          <w:t>advance determination under the former provisions</w:t>
        </w:r>
        <w:r>
          <w:t xml:space="preserve"> means an advance determination — </w:t>
        </w:r>
      </w:ins>
    </w:p>
    <w:p>
      <w:pPr>
        <w:pStyle w:val="nzDefpara"/>
        <w:rPr>
          <w:ins w:id="2001" w:author="svcMRProcess" w:date="2018-09-08T22:43:00Z"/>
        </w:rPr>
      </w:pPr>
      <w:ins w:id="2002" w:author="svcMRProcess" w:date="2018-09-08T22:43:00Z">
        <w:r>
          <w:tab/>
          <w:t>(a)</w:t>
        </w:r>
        <w:r>
          <w:tab/>
          <w:t>that is in force under section 157 of the former provisions immediately before commencement; or</w:t>
        </w:r>
      </w:ins>
    </w:p>
    <w:p>
      <w:pPr>
        <w:pStyle w:val="nzDefpara"/>
        <w:rPr>
          <w:ins w:id="2003" w:author="svcMRProcess" w:date="2018-09-08T22:43:00Z"/>
        </w:rPr>
      </w:pPr>
      <w:ins w:id="2004" w:author="svcMRProcess" w:date="2018-09-08T22:43:00Z">
        <w:r>
          <w:tab/>
          <w:t>(b)</w:t>
        </w:r>
        <w:r>
          <w:tab/>
          <w:t>made by the Minister under section 157 of the former provisions on a pending application under clause 28.</w:t>
        </w:r>
      </w:ins>
    </w:p>
    <w:p>
      <w:pPr>
        <w:pStyle w:val="nzSubsection"/>
        <w:rPr>
          <w:ins w:id="2005" w:author="svcMRProcess" w:date="2018-09-08T22:43:00Z"/>
        </w:rPr>
      </w:pPr>
      <w:ins w:id="2006" w:author="svcMRProcess" w:date="2018-09-08T22:43:00Z">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ins>
    </w:p>
    <w:p>
      <w:pPr>
        <w:pStyle w:val="nzHeading5"/>
        <w:rPr>
          <w:ins w:id="2007" w:author="svcMRProcess" w:date="2018-09-08T22:43:00Z"/>
        </w:rPr>
      </w:pPr>
      <w:bookmarkStart w:id="2008" w:name="_Toc404924155"/>
      <w:bookmarkStart w:id="2009" w:name="_Toc404933080"/>
      <w:ins w:id="2010" w:author="svcMRProcess" w:date="2018-09-08T22:43:00Z">
        <w:r>
          <w:t>31.</w:t>
        </w:r>
        <w:r>
          <w:tab/>
          <w:t>Directions in force before commencement</w:t>
        </w:r>
        <w:bookmarkEnd w:id="2008"/>
        <w:bookmarkEnd w:id="2009"/>
      </w:ins>
    </w:p>
    <w:p>
      <w:pPr>
        <w:pStyle w:val="nzSubsection"/>
        <w:rPr>
          <w:ins w:id="2011" w:author="svcMRProcess" w:date="2018-09-08T22:43:00Z"/>
        </w:rPr>
      </w:pPr>
      <w:ins w:id="2012" w:author="svcMRProcess" w:date="2018-09-08T22:43:00Z">
        <w:r>
          <w:tab/>
        </w:r>
        <w:r>
          <w:tab/>
          <w:t>Section 167A does not apply in relation to a direction given under section 166 that is in force immediately before commencement.</w:t>
        </w:r>
      </w:ins>
    </w:p>
    <w:p>
      <w:pPr>
        <w:pStyle w:val="nzHeading5"/>
        <w:rPr>
          <w:ins w:id="2013" w:author="svcMRProcess" w:date="2018-09-08T22:43:00Z"/>
        </w:rPr>
      </w:pPr>
      <w:bookmarkStart w:id="2014" w:name="_Toc404924156"/>
      <w:bookmarkStart w:id="2015" w:name="_Toc404933081"/>
      <w:ins w:id="2016" w:author="svcMRProcess" w:date="2018-09-08T22:43:00Z">
        <w:r>
          <w:t>32.</w:t>
        </w:r>
        <w:r>
          <w:tab/>
          <w:t>Transitional regulations</w:t>
        </w:r>
        <w:bookmarkEnd w:id="2014"/>
        <w:bookmarkEnd w:id="2015"/>
      </w:ins>
    </w:p>
    <w:p>
      <w:pPr>
        <w:pStyle w:val="nzSubsection"/>
        <w:rPr>
          <w:ins w:id="2017" w:author="svcMRProcess" w:date="2018-09-08T22:43:00Z"/>
        </w:rPr>
      </w:pPr>
      <w:ins w:id="2018" w:author="svcMRProcess" w:date="2018-09-08T22:43:00Z">
        <w:r>
          <w:tab/>
          <w:t>(1)</w:t>
        </w:r>
        <w:r>
          <w:tab/>
          <w:t>If there is no sufficient provision in this Division for dealing with a transitional matter, the Governor may make regulations prescribing all matters that are required or necessary or convenient to be prescribed in relation to that matter.</w:t>
        </w:r>
      </w:ins>
    </w:p>
    <w:p>
      <w:pPr>
        <w:pStyle w:val="nzSubsection"/>
        <w:rPr>
          <w:ins w:id="2019" w:author="svcMRProcess" w:date="2018-09-08T22:43:00Z"/>
        </w:rPr>
      </w:pPr>
      <w:ins w:id="2020" w:author="svcMRProcess" w:date="2018-09-08T22:43:00Z">
        <w:r>
          <w:tab/>
          <w:t>(2)</w:t>
        </w:r>
        <w:r>
          <w:tab/>
          <w:t xml:space="preserve">In subsection (1) — </w:t>
        </w:r>
      </w:ins>
    </w:p>
    <w:p>
      <w:pPr>
        <w:pStyle w:val="nzDefstart"/>
        <w:rPr>
          <w:ins w:id="2021" w:author="svcMRProcess" w:date="2018-09-08T22:43:00Z"/>
        </w:rPr>
      </w:pPr>
      <w:ins w:id="2022" w:author="svcMRProcess" w:date="2018-09-08T22:43:00Z">
        <w:r>
          <w:tab/>
        </w:r>
        <w:r>
          <w:rPr>
            <w:rStyle w:val="CharDefText"/>
          </w:rPr>
          <w:t>transitional matter</w:t>
        </w:r>
        <w:r>
          <w:t xml:space="preserve"> means a matter that needs to be dealt with for the transition required because of the enactment of the </w:t>
        </w:r>
        <w:r>
          <w:rPr>
            <w:i/>
          </w:rPr>
          <w:t>School Education Amendment Act 2014</w:t>
        </w:r>
        <w:r>
          <w:t>.</w:t>
        </w:r>
      </w:ins>
    </w:p>
    <w:p>
      <w:pPr>
        <w:pStyle w:val="nzSubsection"/>
        <w:rPr>
          <w:ins w:id="2023" w:author="svcMRProcess" w:date="2018-09-08T22:43:00Z"/>
        </w:rPr>
      </w:pPr>
      <w:ins w:id="2024" w:author="svcMRProcess" w:date="2018-09-08T22:43:00Z">
        <w:r>
          <w:tab/>
          <w:t>(3)</w:t>
        </w:r>
        <w:r>
          <w:tab/>
          <w:t xml:space="preserve">Regulations made under subsection (1) may provide that specific provisions of any written law — </w:t>
        </w:r>
      </w:ins>
    </w:p>
    <w:p>
      <w:pPr>
        <w:pStyle w:val="nzIndenta"/>
        <w:rPr>
          <w:ins w:id="2025" w:author="svcMRProcess" w:date="2018-09-08T22:43:00Z"/>
        </w:rPr>
      </w:pPr>
      <w:ins w:id="2026" w:author="svcMRProcess" w:date="2018-09-08T22:43:00Z">
        <w:r>
          <w:tab/>
          <w:t>(a)</w:t>
        </w:r>
        <w:r>
          <w:tab/>
          <w:t>do not apply in relation to any matter; or</w:t>
        </w:r>
      </w:ins>
    </w:p>
    <w:p>
      <w:pPr>
        <w:pStyle w:val="nzIndenta"/>
        <w:rPr>
          <w:ins w:id="2027" w:author="svcMRProcess" w:date="2018-09-08T22:43:00Z"/>
        </w:rPr>
      </w:pPr>
      <w:ins w:id="2028" w:author="svcMRProcess" w:date="2018-09-08T22:43:00Z">
        <w:r>
          <w:tab/>
          <w:t>(b)</w:t>
        </w:r>
        <w:r>
          <w:tab/>
          <w:t>apply with specific modifications in relation to any matter.</w:t>
        </w:r>
      </w:ins>
    </w:p>
    <w:p>
      <w:pPr>
        <w:pStyle w:val="nzSubsection"/>
        <w:rPr>
          <w:ins w:id="2029" w:author="svcMRProcess" w:date="2018-09-08T22:43:00Z"/>
        </w:rPr>
      </w:pPr>
      <w:ins w:id="2030" w:author="svcMRProcess" w:date="2018-09-08T22:43:00Z">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ins>
    </w:p>
    <w:p>
      <w:pPr>
        <w:pStyle w:val="nzSubsection"/>
        <w:rPr>
          <w:ins w:id="2031" w:author="svcMRProcess" w:date="2018-09-08T22:43:00Z"/>
        </w:rPr>
      </w:pPr>
      <w:ins w:id="2032" w:author="svcMRProcess" w:date="2018-09-08T22:43:00Z">
        <w:r>
          <w:tab/>
          <w:t>(5)</w:t>
        </w:r>
        <w:r>
          <w:tab/>
          <w:t xml:space="preserve">In subsection (4) — </w:t>
        </w:r>
      </w:ins>
    </w:p>
    <w:p>
      <w:pPr>
        <w:pStyle w:val="nzDefstart"/>
        <w:rPr>
          <w:ins w:id="2033" w:author="svcMRProcess" w:date="2018-09-08T22:43:00Z"/>
        </w:rPr>
      </w:pPr>
      <w:ins w:id="2034" w:author="svcMRProcess" w:date="2018-09-08T22:43:00Z">
        <w:r>
          <w:tab/>
        </w:r>
        <w:r>
          <w:rPr>
            <w:rStyle w:val="CharDefText"/>
          </w:rPr>
          <w:t>specified</w:t>
        </w:r>
        <w:r>
          <w:t xml:space="preserve"> means specified or described in the regulations.</w:t>
        </w:r>
      </w:ins>
    </w:p>
    <w:p>
      <w:pPr>
        <w:pStyle w:val="nzSubsection"/>
        <w:rPr>
          <w:ins w:id="2035" w:author="svcMRProcess" w:date="2018-09-08T22:43:00Z"/>
        </w:rPr>
      </w:pPr>
      <w:ins w:id="2036" w:author="svcMRProcess" w:date="2018-09-08T22:43:00Z">
        <w:r>
          <w:tab/>
          <w:t>(6)</w:t>
        </w:r>
        <w:r>
          <w:tab/>
          <w:t xml:space="preserve">If regulations contain a provision referred to in subsection (4), the provision does not operate so as — </w:t>
        </w:r>
      </w:ins>
    </w:p>
    <w:p>
      <w:pPr>
        <w:pStyle w:val="nzIndenta"/>
        <w:rPr>
          <w:ins w:id="2037" w:author="svcMRProcess" w:date="2018-09-08T22:43:00Z"/>
        </w:rPr>
      </w:pPr>
      <w:ins w:id="2038" w:author="svcMRProcess" w:date="2018-09-08T22:43:00Z">
        <w:r>
          <w:tab/>
          <w:t>(a)</w:t>
        </w:r>
        <w:r>
          <w:tab/>
          <w:t xml:space="preserve">to affect in a manner prejudicial to any person (other than the State or an authority of the State), the rights of that person existing before the regulations were published in the </w:t>
        </w:r>
        <w:r>
          <w:rPr>
            <w:i/>
          </w:rPr>
          <w:t>Gazette</w:t>
        </w:r>
        <w:r>
          <w:t>; or</w:t>
        </w:r>
      </w:ins>
    </w:p>
    <w:p>
      <w:pPr>
        <w:pStyle w:val="nzIndenta"/>
        <w:rPr>
          <w:ins w:id="2039" w:author="svcMRProcess" w:date="2018-09-08T22:43:00Z"/>
        </w:rPr>
      </w:pPr>
      <w:ins w:id="2040" w:author="svcMRProcess" w:date="2018-09-08T22:43:00Z">
        <w:r>
          <w:tab/>
          <w:t>(b)</w:t>
        </w:r>
        <w:r>
          <w:tab/>
          <w:t xml:space="preserve">to impose liabilities on any person (other than the State or an authority of the State) in relation to anything done or omitted to be done before the regulations were published in the </w:t>
        </w:r>
        <w:r>
          <w:rPr>
            <w:i/>
          </w:rPr>
          <w:t>Gazette</w:t>
        </w:r>
        <w:r>
          <w:t>.</w:t>
        </w:r>
      </w:ins>
    </w:p>
    <w:p>
      <w:pPr>
        <w:pStyle w:val="BlankClose"/>
        <w:rPr>
          <w:ins w:id="2041" w:author="svcMRProcess" w:date="2018-09-08T22:43:00Z"/>
        </w:rPr>
      </w:pPr>
    </w:p>
    <w:p>
      <w:pPr>
        <w:pStyle w:val="nzHeading3"/>
        <w:rPr>
          <w:ins w:id="2042" w:author="svcMRProcess" w:date="2018-09-08T22:43:00Z"/>
        </w:rPr>
      </w:pPr>
      <w:bookmarkStart w:id="2043" w:name="_Toc398015902"/>
      <w:bookmarkStart w:id="2044" w:name="_Toc398016317"/>
      <w:bookmarkStart w:id="2045" w:name="_Toc398016698"/>
      <w:bookmarkStart w:id="2046" w:name="_Toc398019050"/>
      <w:bookmarkStart w:id="2047" w:name="_Toc398019748"/>
      <w:bookmarkStart w:id="2048" w:name="_Toc398019944"/>
      <w:bookmarkStart w:id="2049" w:name="_Toc398034469"/>
      <w:bookmarkStart w:id="2050" w:name="_Toc398284266"/>
      <w:bookmarkStart w:id="2051" w:name="_Toc398288411"/>
      <w:bookmarkStart w:id="2052" w:name="_Toc404924157"/>
      <w:bookmarkStart w:id="2053" w:name="_Toc404933082"/>
      <w:ins w:id="2054" w:author="svcMRProcess" w:date="2018-09-08T22:43:00Z">
        <w:r>
          <w:rPr>
            <w:rStyle w:val="CharDivNo"/>
          </w:rPr>
          <w:t>Division 3</w:t>
        </w:r>
        <w:r>
          <w:t> — </w:t>
        </w:r>
        <w:r>
          <w:rPr>
            <w:rStyle w:val="CharDivText"/>
          </w:rPr>
          <w:t>Other amendments</w:t>
        </w:r>
        <w:bookmarkEnd w:id="2043"/>
        <w:bookmarkEnd w:id="2044"/>
        <w:bookmarkEnd w:id="2045"/>
        <w:bookmarkEnd w:id="2046"/>
        <w:bookmarkEnd w:id="2047"/>
        <w:bookmarkEnd w:id="2048"/>
        <w:bookmarkEnd w:id="2049"/>
        <w:bookmarkEnd w:id="2050"/>
        <w:bookmarkEnd w:id="2051"/>
        <w:bookmarkEnd w:id="2052"/>
        <w:bookmarkEnd w:id="2053"/>
      </w:ins>
    </w:p>
    <w:p>
      <w:pPr>
        <w:pStyle w:val="nzHeading5"/>
        <w:rPr>
          <w:ins w:id="2055" w:author="svcMRProcess" w:date="2018-09-08T22:43:00Z"/>
        </w:rPr>
      </w:pPr>
      <w:bookmarkStart w:id="2056" w:name="_Toc404924158"/>
      <w:bookmarkStart w:id="2057" w:name="_Toc404933083"/>
      <w:ins w:id="2058" w:author="svcMRProcess" w:date="2018-09-08T22:43:00Z">
        <w:r>
          <w:rPr>
            <w:rStyle w:val="CharSectno"/>
          </w:rPr>
          <w:t>22</w:t>
        </w:r>
        <w:r>
          <w:t>.</w:t>
        </w:r>
        <w:r>
          <w:tab/>
          <w:t>Long title amended</w:t>
        </w:r>
        <w:bookmarkEnd w:id="2056"/>
        <w:bookmarkEnd w:id="2057"/>
      </w:ins>
    </w:p>
    <w:p>
      <w:pPr>
        <w:pStyle w:val="nzSubsection"/>
        <w:rPr>
          <w:ins w:id="2059" w:author="svcMRProcess" w:date="2018-09-08T22:43:00Z"/>
        </w:rPr>
      </w:pPr>
      <w:ins w:id="2060" w:author="svcMRProcess" w:date="2018-09-08T22:43:00Z">
        <w:r>
          <w:tab/>
        </w:r>
        <w:r>
          <w:tab/>
          <w:t>In the long title:</w:t>
        </w:r>
      </w:ins>
    </w:p>
    <w:p>
      <w:pPr>
        <w:pStyle w:val="nzIndenta"/>
        <w:rPr>
          <w:ins w:id="2061" w:author="svcMRProcess" w:date="2018-09-08T22:43:00Z"/>
        </w:rPr>
      </w:pPr>
      <w:ins w:id="2062" w:author="svcMRProcess" w:date="2018-09-08T22:43:00Z">
        <w:r>
          <w:tab/>
          <w:t>(a)</w:t>
        </w:r>
        <w:r>
          <w:tab/>
          <w:t>in the last bullet point delete “</w:t>
        </w:r>
        <w:r>
          <w:rPr>
            <w:b/>
          </w:rPr>
          <w:t>education;</w:t>
        </w:r>
        <w:r>
          <w:t>” and insert:</w:t>
        </w:r>
      </w:ins>
    </w:p>
    <w:p>
      <w:pPr>
        <w:pStyle w:val="BlankOpen"/>
        <w:rPr>
          <w:ins w:id="2063" w:author="svcMRProcess" w:date="2018-09-08T22:43:00Z"/>
        </w:rPr>
      </w:pPr>
    </w:p>
    <w:p>
      <w:pPr>
        <w:pStyle w:val="nzIndenta"/>
        <w:rPr>
          <w:ins w:id="2064" w:author="svcMRProcess" w:date="2018-09-08T22:43:00Z"/>
        </w:rPr>
      </w:pPr>
      <w:ins w:id="2065" w:author="svcMRProcess" w:date="2018-09-08T22:43:00Z">
        <w:r>
          <w:tab/>
        </w:r>
        <w:r>
          <w:tab/>
        </w:r>
        <w:r>
          <w:rPr>
            <w:b/>
          </w:rPr>
          <w:t>education; and</w:t>
        </w:r>
      </w:ins>
    </w:p>
    <w:p>
      <w:pPr>
        <w:pStyle w:val="BlankClose"/>
        <w:rPr>
          <w:ins w:id="2066" w:author="svcMRProcess" w:date="2018-09-08T22:43:00Z"/>
        </w:rPr>
      </w:pPr>
    </w:p>
    <w:p>
      <w:pPr>
        <w:pStyle w:val="nzIndenta"/>
        <w:rPr>
          <w:ins w:id="2067" w:author="svcMRProcess" w:date="2018-09-08T22:43:00Z"/>
        </w:rPr>
      </w:pPr>
      <w:ins w:id="2068" w:author="svcMRProcess" w:date="2018-09-08T22:43:00Z">
        <w:r>
          <w:tab/>
          <w:t>(b)</w:t>
        </w:r>
        <w:r>
          <w:tab/>
          <w:t>after the last bullet point insert:</w:t>
        </w:r>
      </w:ins>
    </w:p>
    <w:p>
      <w:pPr>
        <w:pStyle w:val="BlankOpen"/>
        <w:rPr>
          <w:ins w:id="2069" w:author="svcMRProcess" w:date="2018-09-08T22:43:00Z"/>
        </w:rPr>
      </w:pPr>
    </w:p>
    <w:p>
      <w:pPr>
        <w:pStyle w:val="zLongTitle"/>
        <w:ind w:left="1134" w:hanging="567"/>
        <w:rPr>
          <w:ins w:id="2070" w:author="svcMRProcess" w:date="2018-09-08T22:43:00Z"/>
        </w:rPr>
      </w:pPr>
      <w:ins w:id="2071" w:author="svcMRProcess" w:date="2018-09-08T22:43:00Z">
        <w:r>
          <w:t>•</w:t>
        </w:r>
        <w:r>
          <w:tab/>
          <w:t>for the use of property that is vested in the Minister; and</w:t>
        </w:r>
      </w:ins>
    </w:p>
    <w:p>
      <w:pPr>
        <w:pStyle w:val="BlankClose"/>
        <w:rPr>
          <w:ins w:id="2072" w:author="svcMRProcess" w:date="2018-09-08T22:43:00Z"/>
        </w:rPr>
      </w:pPr>
    </w:p>
    <w:p>
      <w:pPr>
        <w:pStyle w:val="nzHeading5"/>
        <w:rPr>
          <w:ins w:id="2073" w:author="svcMRProcess" w:date="2018-09-08T22:43:00Z"/>
        </w:rPr>
      </w:pPr>
      <w:bookmarkStart w:id="2074" w:name="_Toc404924159"/>
      <w:bookmarkStart w:id="2075" w:name="_Toc404933084"/>
      <w:ins w:id="2076" w:author="svcMRProcess" w:date="2018-09-08T22:43:00Z">
        <w:r>
          <w:rPr>
            <w:rStyle w:val="CharSectno"/>
          </w:rPr>
          <w:t>23</w:t>
        </w:r>
        <w:r>
          <w:t>.</w:t>
        </w:r>
        <w:r>
          <w:tab/>
          <w:t>Section 9 amended</w:t>
        </w:r>
        <w:bookmarkEnd w:id="2074"/>
        <w:bookmarkEnd w:id="2075"/>
      </w:ins>
    </w:p>
    <w:p>
      <w:pPr>
        <w:pStyle w:val="nzSubsection"/>
        <w:rPr>
          <w:ins w:id="2077" w:author="svcMRProcess" w:date="2018-09-08T22:43:00Z"/>
        </w:rPr>
      </w:pPr>
      <w:ins w:id="2078" w:author="svcMRProcess" w:date="2018-09-08T22:43:00Z">
        <w:r>
          <w:tab/>
        </w:r>
        <w:r>
          <w:tab/>
          <w:t>In section 9(3) delete “all”.</w:t>
        </w:r>
      </w:ins>
    </w:p>
    <w:p>
      <w:pPr>
        <w:pStyle w:val="nzHeading5"/>
        <w:rPr>
          <w:ins w:id="2079" w:author="svcMRProcess" w:date="2018-09-08T22:43:00Z"/>
        </w:rPr>
      </w:pPr>
      <w:bookmarkStart w:id="2080" w:name="_Toc404924160"/>
      <w:bookmarkStart w:id="2081" w:name="_Toc404933085"/>
      <w:ins w:id="2082" w:author="svcMRProcess" w:date="2018-09-08T22:43:00Z">
        <w:r>
          <w:rPr>
            <w:rStyle w:val="CharSectno"/>
          </w:rPr>
          <w:t>24</w:t>
        </w:r>
        <w:r>
          <w:t>.</w:t>
        </w:r>
        <w:r>
          <w:tab/>
          <w:t>Section 11AA inserted</w:t>
        </w:r>
        <w:bookmarkEnd w:id="2080"/>
        <w:bookmarkEnd w:id="2081"/>
      </w:ins>
    </w:p>
    <w:p>
      <w:pPr>
        <w:pStyle w:val="nzSubsection"/>
        <w:rPr>
          <w:ins w:id="2083" w:author="svcMRProcess" w:date="2018-09-08T22:43:00Z"/>
        </w:rPr>
      </w:pPr>
      <w:ins w:id="2084" w:author="svcMRProcess" w:date="2018-09-08T22:43:00Z">
        <w:r>
          <w:tab/>
        </w:r>
        <w:r>
          <w:tab/>
          <w:t>After section 10 insert:</w:t>
        </w:r>
      </w:ins>
    </w:p>
    <w:p>
      <w:pPr>
        <w:pStyle w:val="BlankOpen"/>
        <w:rPr>
          <w:ins w:id="2085" w:author="svcMRProcess" w:date="2018-09-08T22:43:00Z"/>
        </w:rPr>
      </w:pPr>
    </w:p>
    <w:p>
      <w:pPr>
        <w:pStyle w:val="nzHeading5"/>
        <w:rPr>
          <w:ins w:id="2086" w:author="svcMRProcess" w:date="2018-09-08T22:43:00Z"/>
        </w:rPr>
      </w:pPr>
      <w:bookmarkStart w:id="2087" w:name="_Toc404924161"/>
      <w:bookmarkStart w:id="2088" w:name="_Toc404933086"/>
      <w:ins w:id="2089" w:author="svcMRProcess" w:date="2018-09-08T22:43:00Z">
        <w:r>
          <w:t>11AA.</w:t>
        </w:r>
        <w:r>
          <w:tab/>
          <w:t>Proof of enrolment to be provided</w:t>
        </w:r>
        <w:bookmarkEnd w:id="2087"/>
        <w:bookmarkEnd w:id="2088"/>
      </w:ins>
    </w:p>
    <w:p>
      <w:pPr>
        <w:pStyle w:val="nzSubsection"/>
        <w:rPr>
          <w:ins w:id="2090" w:author="svcMRProcess" w:date="2018-09-08T22:43:00Z"/>
        </w:rPr>
      </w:pPr>
      <w:ins w:id="2091" w:author="svcMRProcess" w:date="2018-09-08T22:43:00Z">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ins>
    </w:p>
    <w:p>
      <w:pPr>
        <w:pStyle w:val="nzIndenta"/>
        <w:rPr>
          <w:ins w:id="2092" w:author="svcMRProcess" w:date="2018-09-08T22:43:00Z"/>
        </w:rPr>
      </w:pPr>
      <w:ins w:id="2093" w:author="svcMRProcess" w:date="2018-09-08T22:43:00Z">
        <w:r>
          <w:tab/>
          <w:t>(a)</w:t>
        </w:r>
        <w:r>
          <w:tab/>
          <w:t>proof that the child is enrolled in a school for the current year; or</w:t>
        </w:r>
      </w:ins>
    </w:p>
    <w:p>
      <w:pPr>
        <w:pStyle w:val="nzIndenta"/>
        <w:rPr>
          <w:ins w:id="2094" w:author="svcMRProcess" w:date="2018-09-08T22:43:00Z"/>
        </w:rPr>
      </w:pPr>
      <w:ins w:id="2095" w:author="svcMRProcess" w:date="2018-09-08T22:43:00Z">
        <w:r>
          <w:tab/>
          <w:t>(b)</w:t>
        </w:r>
        <w:r>
          <w:tab/>
          <w:t>proof that a parent of the child is currently registered under section 48 as the child’s home educator.</w:t>
        </w:r>
      </w:ins>
    </w:p>
    <w:p>
      <w:pPr>
        <w:pStyle w:val="nzSubsection"/>
        <w:rPr>
          <w:ins w:id="2096" w:author="svcMRProcess" w:date="2018-09-08T22:43:00Z"/>
        </w:rPr>
      </w:pPr>
      <w:ins w:id="2097" w:author="svcMRProcess" w:date="2018-09-08T22:43:00Z">
        <w:r>
          <w:tab/>
          <w:t>(2)</w:t>
        </w:r>
        <w:r>
          <w:tab/>
          <w:t xml:space="preserve">A parent to whom notice is given under subsection (1) must provide the chief executive officer with the proof requested — </w:t>
        </w:r>
      </w:ins>
    </w:p>
    <w:p>
      <w:pPr>
        <w:pStyle w:val="nzIndenta"/>
        <w:rPr>
          <w:ins w:id="2098" w:author="svcMRProcess" w:date="2018-09-08T22:43:00Z"/>
        </w:rPr>
      </w:pPr>
      <w:ins w:id="2099" w:author="svcMRProcess" w:date="2018-09-08T22:43:00Z">
        <w:r>
          <w:tab/>
          <w:t>(a)</w:t>
        </w:r>
        <w:r>
          <w:tab/>
          <w:t>in writing; and</w:t>
        </w:r>
      </w:ins>
    </w:p>
    <w:p>
      <w:pPr>
        <w:pStyle w:val="nzIndenta"/>
        <w:rPr>
          <w:ins w:id="2100" w:author="svcMRProcess" w:date="2018-09-08T22:43:00Z"/>
        </w:rPr>
      </w:pPr>
      <w:ins w:id="2101" w:author="svcMRProcess" w:date="2018-09-08T22:43:00Z">
        <w:r>
          <w:tab/>
          <w:t>(b)</w:t>
        </w:r>
        <w:r>
          <w:tab/>
          <w:t>within the time specified in the notice.</w:t>
        </w:r>
      </w:ins>
    </w:p>
    <w:p>
      <w:pPr>
        <w:pStyle w:val="nzPenstart"/>
        <w:rPr>
          <w:ins w:id="2102" w:author="svcMRProcess" w:date="2018-09-08T22:43:00Z"/>
        </w:rPr>
      </w:pPr>
      <w:ins w:id="2103" w:author="svcMRProcess" w:date="2018-09-08T22:43:00Z">
        <w:r>
          <w:tab/>
          <w:t>Penalty: a fine of $2 500.</w:t>
        </w:r>
      </w:ins>
    </w:p>
    <w:p>
      <w:pPr>
        <w:pStyle w:val="BlankClose"/>
        <w:rPr>
          <w:ins w:id="2104" w:author="svcMRProcess" w:date="2018-09-08T22:43:00Z"/>
        </w:rPr>
      </w:pPr>
    </w:p>
    <w:p>
      <w:pPr>
        <w:pStyle w:val="nzHeading5"/>
        <w:rPr>
          <w:ins w:id="2105" w:author="svcMRProcess" w:date="2018-09-08T22:43:00Z"/>
        </w:rPr>
      </w:pPr>
      <w:bookmarkStart w:id="2106" w:name="_Toc404924162"/>
      <w:bookmarkStart w:id="2107" w:name="_Toc404933087"/>
      <w:ins w:id="2108" w:author="svcMRProcess" w:date="2018-09-08T22:43:00Z">
        <w:r>
          <w:rPr>
            <w:rStyle w:val="CharSectno"/>
          </w:rPr>
          <w:t>25</w:t>
        </w:r>
        <w:r>
          <w:t>.</w:t>
        </w:r>
        <w:r>
          <w:tab/>
          <w:t>Section 11M amended</w:t>
        </w:r>
        <w:bookmarkEnd w:id="2106"/>
        <w:bookmarkEnd w:id="2107"/>
      </w:ins>
    </w:p>
    <w:p>
      <w:pPr>
        <w:pStyle w:val="nzSubsection"/>
        <w:rPr>
          <w:ins w:id="2109" w:author="svcMRProcess" w:date="2018-09-08T22:43:00Z"/>
        </w:rPr>
      </w:pPr>
      <w:ins w:id="2110" w:author="svcMRProcess" w:date="2018-09-08T22:43:00Z">
        <w:r>
          <w:tab/>
        </w:r>
        <w:r>
          <w:tab/>
          <w:t>Delete section 11M(3)(a) and insert:</w:t>
        </w:r>
      </w:ins>
    </w:p>
    <w:p>
      <w:pPr>
        <w:pStyle w:val="BlankOpen"/>
        <w:rPr>
          <w:ins w:id="2111" w:author="svcMRProcess" w:date="2018-09-08T22:43:00Z"/>
        </w:rPr>
      </w:pPr>
    </w:p>
    <w:p>
      <w:pPr>
        <w:pStyle w:val="nzIndenta"/>
        <w:rPr>
          <w:ins w:id="2112" w:author="svcMRProcess" w:date="2018-09-08T22:43:00Z"/>
        </w:rPr>
      </w:pPr>
      <w:ins w:id="2113" w:author="svcMRProcess" w:date="2018-09-08T22:43:00Z">
        <w:r>
          <w:tab/>
          <w:t>(a)</w:t>
        </w:r>
        <w:r>
          <w:tab/>
          <w:t>the Executive Director Catholic Education in Western Australia; and</w:t>
        </w:r>
      </w:ins>
    </w:p>
    <w:p>
      <w:pPr>
        <w:pStyle w:val="BlankClose"/>
        <w:rPr>
          <w:ins w:id="2114" w:author="svcMRProcess" w:date="2018-09-08T22:43:00Z"/>
        </w:rPr>
      </w:pPr>
    </w:p>
    <w:p>
      <w:pPr>
        <w:pStyle w:val="nzHeading5"/>
        <w:rPr>
          <w:ins w:id="2115" w:author="svcMRProcess" w:date="2018-09-08T22:43:00Z"/>
        </w:rPr>
      </w:pPr>
      <w:bookmarkStart w:id="2116" w:name="_Toc404924163"/>
      <w:bookmarkStart w:id="2117" w:name="_Toc404933088"/>
      <w:ins w:id="2118" w:author="svcMRProcess" w:date="2018-09-08T22:43:00Z">
        <w:r>
          <w:rPr>
            <w:rStyle w:val="CharSectno"/>
          </w:rPr>
          <w:t>26</w:t>
        </w:r>
        <w:r>
          <w:t>.</w:t>
        </w:r>
        <w:r>
          <w:tab/>
          <w:t>Section 26 amended</w:t>
        </w:r>
        <w:bookmarkEnd w:id="2116"/>
        <w:bookmarkEnd w:id="2117"/>
      </w:ins>
    </w:p>
    <w:p>
      <w:pPr>
        <w:pStyle w:val="nzSubsection"/>
        <w:rPr>
          <w:ins w:id="2119" w:author="svcMRProcess" w:date="2018-09-08T22:43:00Z"/>
        </w:rPr>
      </w:pPr>
      <w:ins w:id="2120" w:author="svcMRProcess" w:date="2018-09-08T22:43:00Z">
        <w:r>
          <w:tab/>
        </w:r>
        <w:r>
          <w:tab/>
          <w:t>After section 26(2) insert:</w:t>
        </w:r>
      </w:ins>
    </w:p>
    <w:p>
      <w:pPr>
        <w:pStyle w:val="BlankOpen"/>
        <w:rPr>
          <w:ins w:id="2121" w:author="svcMRProcess" w:date="2018-09-08T22:43:00Z"/>
        </w:rPr>
      </w:pPr>
    </w:p>
    <w:p>
      <w:pPr>
        <w:pStyle w:val="nzSubsection"/>
        <w:rPr>
          <w:ins w:id="2122" w:author="svcMRProcess" w:date="2018-09-08T22:43:00Z"/>
        </w:rPr>
      </w:pPr>
      <w:ins w:id="2123" w:author="svcMRProcess" w:date="2018-09-08T22:43:00Z">
        <w:r>
          <w:tab/>
          <w:t>(3)</w:t>
        </w:r>
        <w:r>
          <w:tab/>
          <w:t xml:space="preserve">Under subsection (2)(b)(ii), a Panel may advise that a responsible parenting agreement under the </w:t>
        </w:r>
        <w:r>
          <w:rPr>
            <w:i/>
          </w:rPr>
          <w:t>Parental Support and Responsibility Act 2008</w:t>
        </w:r>
        <w:r>
          <w:t xml:space="preserve"> be entered into, and complied with, in respect of the child.</w:t>
        </w:r>
      </w:ins>
    </w:p>
    <w:p>
      <w:pPr>
        <w:pStyle w:val="nzSubsection"/>
        <w:rPr>
          <w:ins w:id="2124" w:author="svcMRProcess" w:date="2018-09-08T22:43:00Z"/>
        </w:rPr>
      </w:pPr>
    </w:p>
    <w:p>
      <w:pPr>
        <w:pStyle w:val="nzHeading5"/>
        <w:rPr>
          <w:ins w:id="2125" w:author="svcMRProcess" w:date="2018-09-08T22:43:00Z"/>
        </w:rPr>
      </w:pPr>
      <w:bookmarkStart w:id="2126" w:name="_Toc404924164"/>
      <w:bookmarkStart w:id="2127" w:name="_Toc404933089"/>
      <w:ins w:id="2128" w:author="svcMRProcess" w:date="2018-09-08T22:43:00Z">
        <w:r>
          <w:rPr>
            <w:rStyle w:val="CharSectno"/>
          </w:rPr>
          <w:t>27</w:t>
        </w:r>
        <w:r>
          <w:t>.</w:t>
        </w:r>
        <w:r>
          <w:tab/>
          <w:t>Section 40 amended</w:t>
        </w:r>
        <w:bookmarkEnd w:id="2126"/>
        <w:bookmarkEnd w:id="2127"/>
      </w:ins>
    </w:p>
    <w:p>
      <w:pPr>
        <w:pStyle w:val="nzSubsection"/>
        <w:rPr>
          <w:ins w:id="2129" w:author="svcMRProcess" w:date="2018-09-08T22:43:00Z"/>
        </w:rPr>
      </w:pPr>
      <w:ins w:id="2130" w:author="svcMRProcess" w:date="2018-09-08T22:43:00Z">
        <w:r>
          <w:tab/>
        </w:r>
        <w:r>
          <w:tab/>
          <w:t>After section 40(2) insert:</w:t>
        </w:r>
      </w:ins>
    </w:p>
    <w:p>
      <w:pPr>
        <w:pStyle w:val="BlankOpen"/>
        <w:rPr>
          <w:ins w:id="2131" w:author="svcMRProcess" w:date="2018-09-08T22:43:00Z"/>
        </w:rPr>
      </w:pPr>
    </w:p>
    <w:p>
      <w:pPr>
        <w:pStyle w:val="nzSubsection"/>
        <w:rPr>
          <w:ins w:id="2132" w:author="svcMRProcess" w:date="2018-09-08T22:43:00Z"/>
        </w:rPr>
      </w:pPr>
      <w:ins w:id="2133" w:author="svcMRProcess" w:date="2018-09-08T22:43:00Z">
        <w:r>
          <w:tab/>
          <w:t>(3A)</w:t>
        </w:r>
        <w:r>
          <w:tab/>
          <w:t xml:space="preserve">Under subsection (2)(b), a Panel may advise that a responsible parenting agreement under the </w:t>
        </w:r>
        <w:r>
          <w:rPr>
            <w:i/>
          </w:rPr>
          <w:t>Parental Support and Responsibility Act 2008</w:t>
        </w:r>
        <w:r>
          <w:t xml:space="preserve"> be entered into, and complied with, in respect of the child.</w:t>
        </w:r>
      </w:ins>
    </w:p>
    <w:p>
      <w:pPr>
        <w:pStyle w:val="BlankClose"/>
        <w:rPr>
          <w:ins w:id="2134" w:author="svcMRProcess" w:date="2018-09-08T22:43:00Z"/>
        </w:rPr>
      </w:pPr>
    </w:p>
    <w:p>
      <w:pPr>
        <w:pStyle w:val="nzHeading5"/>
        <w:rPr>
          <w:ins w:id="2135" w:author="svcMRProcess" w:date="2018-09-08T22:43:00Z"/>
        </w:rPr>
      </w:pPr>
      <w:bookmarkStart w:id="2136" w:name="_Toc404924165"/>
      <w:bookmarkStart w:id="2137" w:name="_Toc404933090"/>
      <w:ins w:id="2138" w:author="svcMRProcess" w:date="2018-09-08T22:43:00Z">
        <w:r>
          <w:rPr>
            <w:rStyle w:val="CharSectno"/>
          </w:rPr>
          <w:t>28</w:t>
        </w:r>
        <w:r>
          <w:t>.</w:t>
        </w:r>
        <w:r>
          <w:tab/>
          <w:t>Section 42 amended</w:t>
        </w:r>
        <w:bookmarkEnd w:id="2136"/>
        <w:bookmarkEnd w:id="2137"/>
      </w:ins>
    </w:p>
    <w:p>
      <w:pPr>
        <w:pStyle w:val="nzSubsection"/>
        <w:rPr>
          <w:ins w:id="2139" w:author="svcMRProcess" w:date="2018-09-08T22:43:00Z"/>
        </w:rPr>
      </w:pPr>
      <w:ins w:id="2140" w:author="svcMRProcess" w:date="2018-09-08T22:43:00Z">
        <w:r>
          <w:tab/>
          <w:t>(1)</w:t>
        </w:r>
        <w:r>
          <w:tab/>
          <w:t>In section 42(1)(a) and (1a)(a) delete “all”.</w:t>
        </w:r>
      </w:ins>
    </w:p>
    <w:p>
      <w:pPr>
        <w:pStyle w:val="nzSubsection"/>
        <w:rPr>
          <w:ins w:id="2141" w:author="svcMRProcess" w:date="2018-09-08T22:43:00Z"/>
        </w:rPr>
      </w:pPr>
      <w:ins w:id="2142" w:author="svcMRProcess" w:date="2018-09-08T22:43:00Z">
        <w:r>
          <w:tab/>
          <w:t>(2)</w:t>
        </w:r>
        <w:r>
          <w:tab/>
          <w:t>Delete section 42(4).</w:t>
        </w:r>
      </w:ins>
    </w:p>
    <w:p>
      <w:pPr>
        <w:pStyle w:val="nzSubsection"/>
        <w:rPr>
          <w:ins w:id="2143" w:author="svcMRProcess" w:date="2018-09-08T22:43:00Z"/>
        </w:rPr>
      </w:pPr>
      <w:ins w:id="2144" w:author="svcMRProcess" w:date="2018-09-08T22:43:00Z">
        <w:r>
          <w:tab/>
          <w:t>(3)</w:t>
        </w:r>
        <w:r>
          <w:tab/>
          <w:t>In section 42(5) delete “and, if a report is required under subsection (4), a copy of the report are” and insert:</w:t>
        </w:r>
      </w:ins>
    </w:p>
    <w:p>
      <w:pPr>
        <w:pStyle w:val="BlankOpen"/>
        <w:rPr>
          <w:ins w:id="2145" w:author="svcMRProcess" w:date="2018-09-08T22:43:00Z"/>
        </w:rPr>
      </w:pPr>
    </w:p>
    <w:p>
      <w:pPr>
        <w:pStyle w:val="nzSubsection"/>
        <w:rPr>
          <w:ins w:id="2146" w:author="svcMRProcess" w:date="2018-09-08T22:43:00Z"/>
        </w:rPr>
      </w:pPr>
      <w:ins w:id="2147" w:author="svcMRProcess" w:date="2018-09-08T22:43:00Z">
        <w:r>
          <w:tab/>
        </w:r>
        <w:r>
          <w:tab/>
          <w:t>is</w:t>
        </w:r>
      </w:ins>
    </w:p>
    <w:p>
      <w:pPr>
        <w:pStyle w:val="BlankClose"/>
        <w:rPr>
          <w:ins w:id="2148" w:author="svcMRProcess" w:date="2018-09-08T22:43:00Z"/>
        </w:rPr>
      </w:pPr>
    </w:p>
    <w:p>
      <w:pPr>
        <w:pStyle w:val="nzSubsection"/>
        <w:keepNext/>
        <w:rPr>
          <w:ins w:id="2149" w:author="svcMRProcess" w:date="2018-09-08T22:43:00Z"/>
        </w:rPr>
      </w:pPr>
      <w:ins w:id="2150" w:author="svcMRProcess" w:date="2018-09-08T22:43:00Z">
        <w:r>
          <w:tab/>
          <w:t>(4)</w:t>
        </w:r>
        <w:r>
          <w:tab/>
          <w:t>Delete section 42(6) and insert:</w:t>
        </w:r>
      </w:ins>
    </w:p>
    <w:p>
      <w:pPr>
        <w:pStyle w:val="BlankOpen"/>
        <w:rPr>
          <w:ins w:id="2151" w:author="svcMRProcess" w:date="2018-09-08T22:43:00Z"/>
        </w:rPr>
      </w:pPr>
    </w:p>
    <w:p>
      <w:pPr>
        <w:pStyle w:val="nzSubsection"/>
        <w:rPr>
          <w:ins w:id="2152" w:author="svcMRProcess" w:date="2018-09-08T22:43:00Z"/>
        </w:rPr>
      </w:pPr>
      <w:ins w:id="2153" w:author="svcMRProcess" w:date="2018-09-08T22:43:00Z">
        <w:r>
          <w:tab/>
          <w:t>(6)</w:t>
        </w:r>
        <w:r>
          <w:tab/>
          <w:t>Where in any proceedings a document is produced purporting to be a certificate given under subsection (1) or (1a), the court is to presume, unless the contrary is shown, that the document is such a certificate.</w:t>
        </w:r>
      </w:ins>
    </w:p>
    <w:p>
      <w:pPr>
        <w:pStyle w:val="BlankClose"/>
        <w:rPr>
          <w:ins w:id="2154" w:author="svcMRProcess" w:date="2018-09-08T22:43:00Z"/>
        </w:rPr>
      </w:pPr>
    </w:p>
    <w:p>
      <w:pPr>
        <w:pStyle w:val="nzHeading5"/>
        <w:rPr>
          <w:ins w:id="2155" w:author="svcMRProcess" w:date="2018-09-08T22:43:00Z"/>
        </w:rPr>
      </w:pPr>
      <w:bookmarkStart w:id="2156" w:name="_Toc404924167"/>
      <w:bookmarkStart w:id="2157" w:name="_Toc404933092"/>
      <w:ins w:id="2158" w:author="svcMRProcess" w:date="2018-09-08T22:43:00Z">
        <w:r>
          <w:rPr>
            <w:rStyle w:val="CharSectno"/>
          </w:rPr>
          <w:t>30</w:t>
        </w:r>
        <w:r>
          <w:t>.</w:t>
        </w:r>
        <w:r>
          <w:tab/>
          <w:t>Section 213 amended</w:t>
        </w:r>
        <w:bookmarkEnd w:id="2156"/>
        <w:bookmarkEnd w:id="2157"/>
      </w:ins>
    </w:p>
    <w:p>
      <w:pPr>
        <w:pStyle w:val="nzSubsection"/>
        <w:rPr>
          <w:ins w:id="2159" w:author="svcMRProcess" w:date="2018-09-08T22:43:00Z"/>
        </w:rPr>
      </w:pPr>
      <w:ins w:id="2160" w:author="svcMRProcess" w:date="2018-09-08T22:43:00Z">
        <w:r>
          <w:tab/>
        </w:r>
        <w:r>
          <w:tab/>
          <w:t>In section 213 insert in alphabetical order:</w:t>
        </w:r>
      </w:ins>
    </w:p>
    <w:p>
      <w:pPr>
        <w:pStyle w:val="BlankOpen"/>
        <w:rPr>
          <w:ins w:id="2161" w:author="svcMRProcess" w:date="2018-09-08T22:43:00Z"/>
        </w:rPr>
      </w:pPr>
    </w:p>
    <w:p>
      <w:pPr>
        <w:pStyle w:val="nzDefstart"/>
        <w:rPr>
          <w:ins w:id="2162" w:author="svcMRProcess" w:date="2018-09-08T22:43:00Z"/>
        </w:rPr>
      </w:pPr>
      <w:ins w:id="2163" w:author="svcMRProcess" w:date="2018-09-08T22:43:00Z">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ins>
    </w:p>
    <w:p>
      <w:pPr>
        <w:pStyle w:val="nzDefpara"/>
        <w:rPr>
          <w:ins w:id="2164" w:author="svcMRProcess" w:date="2018-09-08T22:43:00Z"/>
        </w:rPr>
      </w:pPr>
      <w:ins w:id="2165" w:author="svcMRProcess" w:date="2018-09-08T22:43:00Z">
        <w:r>
          <w:tab/>
          <w:t>(a)</w:t>
        </w:r>
        <w:r>
          <w:tab/>
          <w:t>enabling any property vested in the Minister to be used for the purposes of the arrangement (</w:t>
        </w:r>
        <w:r>
          <w:rPr>
            <w:rStyle w:val="CharDefText"/>
          </w:rPr>
          <w:t>joint use property</w:t>
        </w:r>
        <w:r>
          <w:t>);</w:t>
        </w:r>
      </w:ins>
    </w:p>
    <w:p>
      <w:pPr>
        <w:pStyle w:val="nzDefpara"/>
        <w:rPr>
          <w:ins w:id="2166" w:author="svcMRProcess" w:date="2018-09-08T22:43:00Z"/>
        </w:rPr>
      </w:pPr>
      <w:ins w:id="2167" w:author="svcMRProcess" w:date="2018-09-08T22:43:00Z">
        <w:r>
          <w:tab/>
          <w:t>(b)</w:t>
        </w:r>
        <w:r>
          <w:tab/>
          <w:t>controlling and managing the use of joint use property for the purposes of the arrangement;</w:t>
        </w:r>
      </w:ins>
    </w:p>
    <w:p>
      <w:pPr>
        <w:pStyle w:val="nzDefpara"/>
        <w:rPr>
          <w:ins w:id="2168" w:author="svcMRProcess" w:date="2018-09-08T22:43:00Z"/>
        </w:rPr>
      </w:pPr>
      <w:ins w:id="2169" w:author="svcMRProcess" w:date="2018-09-08T22:43:00Z">
        <w:r>
          <w:tab/>
          <w:t>(c)</w:t>
        </w:r>
        <w:r>
          <w:tab/>
          <w:t>sharing the use of joint use property for the purposes of the arrangement and for the purposes of school education;</w:t>
        </w:r>
      </w:ins>
    </w:p>
    <w:p>
      <w:pPr>
        <w:pStyle w:val="BlankClose"/>
        <w:rPr>
          <w:ins w:id="2170" w:author="svcMRProcess" w:date="2018-09-08T22:43:00Z"/>
        </w:rPr>
      </w:pPr>
    </w:p>
    <w:p>
      <w:pPr>
        <w:pStyle w:val="nzNotesPerm"/>
        <w:rPr>
          <w:ins w:id="2171" w:author="svcMRProcess" w:date="2018-09-08T22:43:00Z"/>
        </w:rPr>
      </w:pPr>
      <w:ins w:id="2172" w:author="svcMRProcess" w:date="2018-09-08T22:43:00Z">
        <w:r>
          <w:tab/>
          <w:t>Note:</w:t>
        </w:r>
        <w:r>
          <w:tab/>
          <w:t>The heading to amended section 213 is to read:</w:t>
        </w:r>
      </w:ins>
    </w:p>
    <w:p>
      <w:pPr>
        <w:pStyle w:val="nzNotesPerm"/>
        <w:rPr>
          <w:ins w:id="2173" w:author="svcMRProcess" w:date="2018-09-08T22:43:00Z"/>
        </w:rPr>
      </w:pPr>
      <w:ins w:id="2174" w:author="svcMRProcess" w:date="2018-09-08T22:43:00Z">
        <w:r>
          <w:tab/>
        </w:r>
        <w:r>
          <w:tab/>
        </w:r>
        <w:r>
          <w:rPr>
            <w:b/>
          </w:rPr>
          <w:t>Terms used</w:t>
        </w:r>
      </w:ins>
    </w:p>
    <w:p>
      <w:pPr>
        <w:pStyle w:val="nzHeading5"/>
        <w:rPr>
          <w:ins w:id="2175" w:author="svcMRProcess" w:date="2018-09-08T22:43:00Z"/>
        </w:rPr>
      </w:pPr>
      <w:bookmarkStart w:id="2176" w:name="_Toc404924168"/>
      <w:bookmarkStart w:id="2177" w:name="_Toc404933093"/>
      <w:ins w:id="2178" w:author="svcMRProcess" w:date="2018-09-08T22:43:00Z">
        <w:r>
          <w:rPr>
            <w:rStyle w:val="CharSectno"/>
          </w:rPr>
          <w:t>31</w:t>
        </w:r>
        <w:r>
          <w:t>.</w:t>
        </w:r>
        <w:r>
          <w:tab/>
          <w:t>Section 216 amended</w:t>
        </w:r>
        <w:bookmarkEnd w:id="2176"/>
        <w:bookmarkEnd w:id="2177"/>
      </w:ins>
    </w:p>
    <w:p>
      <w:pPr>
        <w:pStyle w:val="nzSubsection"/>
        <w:rPr>
          <w:ins w:id="2179" w:author="svcMRProcess" w:date="2018-09-08T22:43:00Z"/>
        </w:rPr>
      </w:pPr>
      <w:ins w:id="2180" w:author="svcMRProcess" w:date="2018-09-08T22:43:00Z">
        <w:r>
          <w:tab/>
          <w:t>(1)</w:t>
        </w:r>
        <w:r>
          <w:tab/>
          <w:t>Delete section 216(1) and insert:</w:t>
        </w:r>
      </w:ins>
    </w:p>
    <w:p>
      <w:pPr>
        <w:pStyle w:val="BlankOpen"/>
        <w:rPr>
          <w:ins w:id="2181" w:author="svcMRProcess" w:date="2018-09-08T22:43:00Z"/>
        </w:rPr>
      </w:pPr>
    </w:p>
    <w:p>
      <w:pPr>
        <w:pStyle w:val="nzSubsection"/>
        <w:rPr>
          <w:ins w:id="2182" w:author="svcMRProcess" w:date="2018-09-08T22:43:00Z"/>
        </w:rPr>
      </w:pPr>
      <w:ins w:id="2183" w:author="svcMRProcess" w:date="2018-09-08T22:43:00Z">
        <w:r>
          <w:tab/>
          <w:t>(1)</w:t>
        </w:r>
        <w:r>
          <w:tab/>
          <w:t xml:space="preserve">The Minister may do all things necessary or convenient to be done for the purposes of — </w:t>
        </w:r>
      </w:ins>
    </w:p>
    <w:p>
      <w:pPr>
        <w:pStyle w:val="nzIndenta"/>
        <w:rPr>
          <w:ins w:id="2184" w:author="svcMRProcess" w:date="2018-09-08T22:43:00Z"/>
        </w:rPr>
      </w:pPr>
      <w:ins w:id="2185" w:author="svcMRProcess" w:date="2018-09-08T22:43:00Z">
        <w:r>
          <w:tab/>
          <w:t>(a)</w:t>
        </w:r>
        <w:r>
          <w:tab/>
          <w:t>school education; or</w:t>
        </w:r>
      </w:ins>
    </w:p>
    <w:p>
      <w:pPr>
        <w:pStyle w:val="nzIndenta"/>
        <w:rPr>
          <w:ins w:id="2186" w:author="svcMRProcess" w:date="2018-09-08T22:43:00Z"/>
        </w:rPr>
      </w:pPr>
      <w:ins w:id="2187" w:author="svcMRProcess" w:date="2018-09-08T22:43:00Z">
        <w:r>
          <w:tab/>
          <w:t>(b)</w:t>
        </w:r>
        <w:r>
          <w:tab/>
          <w:t>furthering the best interests of students and educational programmes in government schools; or</w:t>
        </w:r>
      </w:ins>
    </w:p>
    <w:p>
      <w:pPr>
        <w:pStyle w:val="nzIndenta"/>
        <w:rPr>
          <w:ins w:id="2188" w:author="svcMRProcess" w:date="2018-09-08T22:43:00Z"/>
        </w:rPr>
      </w:pPr>
      <w:ins w:id="2189" w:author="svcMRProcess" w:date="2018-09-08T22:43:00Z">
        <w:r>
          <w:tab/>
          <w:t>(c)</w:t>
        </w:r>
        <w:r>
          <w:tab/>
          <w:t>carrying out joint arrangements.</w:t>
        </w:r>
      </w:ins>
    </w:p>
    <w:p>
      <w:pPr>
        <w:pStyle w:val="BlankClose"/>
        <w:keepLines w:val="0"/>
        <w:rPr>
          <w:ins w:id="2190" w:author="svcMRProcess" w:date="2018-09-08T22:43:00Z"/>
        </w:rPr>
      </w:pPr>
    </w:p>
    <w:p>
      <w:pPr>
        <w:pStyle w:val="nzSubsection"/>
        <w:rPr>
          <w:ins w:id="2191" w:author="svcMRProcess" w:date="2018-09-08T22:43:00Z"/>
        </w:rPr>
      </w:pPr>
      <w:ins w:id="2192" w:author="svcMRProcess" w:date="2018-09-08T22:43:00Z">
        <w:r>
          <w:tab/>
          <w:t>(2)</w:t>
        </w:r>
        <w:r>
          <w:tab/>
          <w:t>In section 216(2) delete “the purpose” and insert:</w:t>
        </w:r>
      </w:ins>
    </w:p>
    <w:p>
      <w:pPr>
        <w:pStyle w:val="BlankOpen"/>
        <w:rPr>
          <w:ins w:id="2193" w:author="svcMRProcess" w:date="2018-09-08T22:43:00Z"/>
        </w:rPr>
      </w:pPr>
    </w:p>
    <w:p>
      <w:pPr>
        <w:pStyle w:val="nzSubsection"/>
        <w:rPr>
          <w:ins w:id="2194" w:author="svcMRProcess" w:date="2018-09-08T22:43:00Z"/>
        </w:rPr>
      </w:pPr>
      <w:ins w:id="2195" w:author="svcMRProcess" w:date="2018-09-08T22:43:00Z">
        <w:r>
          <w:tab/>
        </w:r>
        <w:r>
          <w:tab/>
          <w:t>any of the purposes</w:t>
        </w:r>
      </w:ins>
    </w:p>
    <w:p>
      <w:pPr>
        <w:pStyle w:val="BlankClose"/>
        <w:rPr>
          <w:ins w:id="2196" w:author="svcMRProcess" w:date="2018-09-08T22:43:00Z"/>
        </w:rPr>
      </w:pPr>
    </w:p>
    <w:p>
      <w:pPr>
        <w:pStyle w:val="nzHeading5"/>
        <w:rPr>
          <w:ins w:id="2197" w:author="svcMRProcess" w:date="2018-09-08T22:43:00Z"/>
        </w:rPr>
      </w:pPr>
      <w:bookmarkStart w:id="2198" w:name="_Toc404924169"/>
      <w:bookmarkStart w:id="2199" w:name="_Toc404933094"/>
      <w:ins w:id="2200" w:author="svcMRProcess" w:date="2018-09-08T22:43:00Z">
        <w:r>
          <w:rPr>
            <w:rStyle w:val="CharSectno"/>
          </w:rPr>
          <w:t>32</w:t>
        </w:r>
        <w:r>
          <w:t>.</w:t>
        </w:r>
        <w:r>
          <w:tab/>
          <w:t>Sections 218 and 219 replaced</w:t>
        </w:r>
        <w:bookmarkEnd w:id="2198"/>
        <w:bookmarkEnd w:id="2199"/>
      </w:ins>
    </w:p>
    <w:p>
      <w:pPr>
        <w:pStyle w:val="nzSubsection"/>
        <w:rPr>
          <w:ins w:id="2201" w:author="svcMRProcess" w:date="2018-09-08T22:43:00Z"/>
        </w:rPr>
      </w:pPr>
      <w:ins w:id="2202" w:author="svcMRProcess" w:date="2018-09-08T22:43:00Z">
        <w:r>
          <w:tab/>
        </w:r>
        <w:r>
          <w:tab/>
          <w:t>Delete sections 218 and 219 and insert:</w:t>
        </w:r>
      </w:ins>
    </w:p>
    <w:p>
      <w:pPr>
        <w:pStyle w:val="BlankOpen"/>
        <w:rPr>
          <w:ins w:id="2203" w:author="svcMRProcess" w:date="2018-09-08T22:43:00Z"/>
        </w:rPr>
      </w:pPr>
    </w:p>
    <w:p>
      <w:pPr>
        <w:pStyle w:val="nzHeading5"/>
        <w:rPr>
          <w:ins w:id="2204" w:author="svcMRProcess" w:date="2018-09-08T22:43:00Z"/>
        </w:rPr>
      </w:pPr>
      <w:bookmarkStart w:id="2205" w:name="_Toc404924170"/>
      <w:bookmarkStart w:id="2206" w:name="_Toc404933095"/>
      <w:ins w:id="2207" w:author="svcMRProcess" w:date="2018-09-08T22:43:00Z">
        <w:r>
          <w:t>218.</w:t>
        </w:r>
        <w:r>
          <w:tab/>
          <w:t>Licences by Minister for use of tangible property</w:t>
        </w:r>
        <w:bookmarkEnd w:id="2205"/>
        <w:bookmarkEnd w:id="2206"/>
      </w:ins>
    </w:p>
    <w:p>
      <w:pPr>
        <w:pStyle w:val="nzSubsection"/>
        <w:rPr>
          <w:ins w:id="2208" w:author="svcMRProcess" w:date="2018-09-08T22:43:00Z"/>
        </w:rPr>
      </w:pPr>
      <w:ins w:id="2209" w:author="svcMRProcess" w:date="2018-09-08T22:43:00Z">
        <w:r>
          <w:tab/>
          <w:t>(1)</w:t>
        </w:r>
        <w:r>
          <w:tab/>
          <w:t>This section applies to a licence granted by the Minister to a person for the use of tangible property that is vested in the Minister.</w:t>
        </w:r>
      </w:ins>
    </w:p>
    <w:p>
      <w:pPr>
        <w:pStyle w:val="nzSubsection"/>
        <w:rPr>
          <w:ins w:id="2210" w:author="svcMRProcess" w:date="2018-09-08T22:43:00Z"/>
        </w:rPr>
      </w:pPr>
      <w:ins w:id="2211" w:author="svcMRProcess" w:date="2018-09-08T22:43:00Z">
        <w:r>
          <w:tab/>
          <w:t>(2)</w:t>
        </w:r>
        <w:r>
          <w:tab/>
          <w:t>A licence is not to be granted if the use of the property would adversely affect the safety or welfare of students, teaching staff or other persons employed at any school to which the property relates.</w:t>
        </w:r>
      </w:ins>
    </w:p>
    <w:p>
      <w:pPr>
        <w:pStyle w:val="nzSubsection"/>
        <w:rPr>
          <w:ins w:id="2212" w:author="svcMRProcess" w:date="2018-09-08T22:43:00Z"/>
        </w:rPr>
      </w:pPr>
      <w:ins w:id="2213" w:author="svcMRProcess" w:date="2018-09-08T22:43:00Z">
        <w:r>
          <w:tab/>
          <w:t>(3)</w:t>
        </w:r>
        <w:r>
          <w:tab/>
          <w:t>A licence —</w:t>
        </w:r>
      </w:ins>
    </w:p>
    <w:p>
      <w:pPr>
        <w:pStyle w:val="nzIndenta"/>
        <w:rPr>
          <w:ins w:id="2214" w:author="svcMRProcess" w:date="2018-09-08T22:43:00Z"/>
        </w:rPr>
      </w:pPr>
      <w:ins w:id="2215" w:author="svcMRProcess" w:date="2018-09-08T22:43:00Z">
        <w:r>
          <w:tab/>
          <w:t>(a)</w:t>
        </w:r>
        <w:r>
          <w:tab/>
          <w:t>must be in writing; and</w:t>
        </w:r>
      </w:ins>
    </w:p>
    <w:p>
      <w:pPr>
        <w:pStyle w:val="nzIndenta"/>
        <w:rPr>
          <w:ins w:id="2216" w:author="svcMRProcess" w:date="2018-09-08T22:43:00Z"/>
        </w:rPr>
      </w:pPr>
      <w:ins w:id="2217" w:author="svcMRProcess" w:date="2018-09-08T22:43:00Z">
        <w:r>
          <w:tab/>
          <w:t>(b)</w:t>
        </w:r>
        <w:r>
          <w:tab/>
          <w:t>may provide for a payment to be made by the licensee in connection with the use of the property; and</w:t>
        </w:r>
      </w:ins>
    </w:p>
    <w:p>
      <w:pPr>
        <w:pStyle w:val="nzIndenta"/>
        <w:rPr>
          <w:ins w:id="2218" w:author="svcMRProcess" w:date="2018-09-08T22:43:00Z"/>
        </w:rPr>
      </w:pPr>
      <w:ins w:id="2219" w:author="svcMRProcess" w:date="2018-09-08T22:43:00Z">
        <w:r>
          <w:tab/>
          <w:t>(c)</w:t>
        </w:r>
        <w:r>
          <w:tab/>
          <w:t>may provide for an amount of money to be paid by the licensee as security for the performance of the licensee’s obligations under the licence; and</w:t>
        </w:r>
      </w:ins>
    </w:p>
    <w:p>
      <w:pPr>
        <w:pStyle w:val="nzIndenta"/>
        <w:rPr>
          <w:ins w:id="2220" w:author="svcMRProcess" w:date="2018-09-08T22:43:00Z"/>
        </w:rPr>
      </w:pPr>
      <w:ins w:id="2221" w:author="svcMRProcess" w:date="2018-09-08T22:43:00Z">
        <w:r>
          <w:tab/>
          <w:t>(d)</w:t>
        </w:r>
        <w:r>
          <w:tab/>
          <w:t>is otherwise to be on such terms and subject to such conditions as the Minister thinks fit.</w:t>
        </w:r>
      </w:ins>
    </w:p>
    <w:p>
      <w:pPr>
        <w:pStyle w:val="nzSubsection"/>
        <w:rPr>
          <w:ins w:id="2222" w:author="svcMRProcess" w:date="2018-09-08T22:43:00Z"/>
        </w:rPr>
      </w:pPr>
      <w:ins w:id="2223" w:author="svcMRProcess" w:date="2018-09-08T22:43:00Z">
        <w:r>
          <w:tab/>
          <w:t>(4)</w:t>
        </w:r>
        <w:r>
          <w:tab/>
          <w:t xml:space="preserve">A licence granted for the use of property that is not in use by the school to which the property relates — </w:t>
        </w:r>
      </w:ins>
    </w:p>
    <w:p>
      <w:pPr>
        <w:pStyle w:val="nzIndenta"/>
        <w:rPr>
          <w:ins w:id="2224" w:author="svcMRProcess" w:date="2018-09-08T22:43:00Z"/>
        </w:rPr>
      </w:pPr>
      <w:ins w:id="2225" w:author="svcMRProcess" w:date="2018-09-08T22:43:00Z">
        <w:r>
          <w:tab/>
          <w:t>(a)</w:t>
        </w:r>
        <w:r>
          <w:tab/>
          <w:t xml:space="preserve">is not to be granted for a period of more than — </w:t>
        </w:r>
      </w:ins>
    </w:p>
    <w:p>
      <w:pPr>
        <w:pStyle w:val="nzIndenti"/>
        <w:rPr>
          <w:ins w:id="2226" w:author="svcMRProcess" w:date="2018-09-08T22:43:00Z"/>
        </w:rPr>
      </w:pPr>
      <w:ins w:id="2227" w:author="svcMRProcess" w:date="2018-09-08T22:43:00Z">
        <w:r>
          <w:tab/>
          <w:t>(i)</w:t>
        </w:r>
        <w:r>
          <w:tab/>
          <w:t>in the case of a licence granted by a subdelegate acting under section 225 — 2 years; or</w:t>
        </w:r>
      </w:ins>
    </w:p>
    <w:p>
      <w:pPr>
        <w:pStyle w:val="nzIndenti"/>
        <w:rPr>
          <w:ins w:id="2228" w:author="svcMRProcess" w:date="2018-09-08T22:43:00Z"/>
        </w:rPr>
      </w:pPr>
      <w:ins w:id="2229" w:author="svcMRProcess" w:date="2018-09-08T22:43:00Z">
        <w:r>
          <w:tab/>
          <w:t>(ii)</w:t>
        </w:r>
        <w:r>
          <w:tab/>
          <w:t>otherwise — 5 years;</w:t>
        </w:r>
      </w:ins>
    </w:p>
    <w:p>
      <w:pPr>
        <w:pStyle w:val="nzIndenta"/>
        <w:rPr>
          <w:ins w:id="2230" w:author="svcMRProcess" w:date="2018-09-08T22:43:00Z"/>
        </w:rPr>
      </w:pPr>
      <w:ins w:id="2231" w:author="svcMRProcess" w:date="2018-09-08T22:43:00Z">
        <w:r>
          <w:tab/>
        </w:r>
        <w:r>
          <w:tab/>
          <w:t>and</w:t>
        </w:r>
      </w:ins>
    </w:p>
    <w:p>
      <w:pPr>
        <w:pStyle w:val="nzIndenta"/>
        <w:rPr>
          <w:ins w:id="2232" w:author="svcMRProcess" w:date="2018-09-08T22:43:00Z"/>
        </w:rPr>
      </w:pPr>
      <w:ins w:id="2233" w:author="svcMRProcess" w:date="2018-09-08T22:43:00Z">
        <w:r>
          <w:tab/>
          <w:t>(b)</w:t>
        </w:r>
        <w:r>
          <w:tab/>
          <w:t>may be renewed once or more than once for a period or successive periods, each not exceeding the period allowed under paragraph (a)(i) or (ii).</w:t>
        </w:r>
      </w:ins>
    </w:p>
    <w:p>
      <w:pPr>
        <w:pStyle w:val="nzSubsection"/>
        <w:rPr>
          <w:ins w:id="2234" w:author="svcMRProcess" w:date="2018-09-08T22:43:00Z"/>
        </w:rPr>
      </w:pPr>
      <w:ins w:id="2235" w:author="svcMRProcess" w:date="2018-09-08T22:43:00Z">
        <w:r>
          <w:tab/>
          <w:t>(5)</w:t>
        </w:r>
        <w:r>
          <w:tab/>
          <w:t>The use of property in respect of which a licence referred to in subsection (4) applies must not interfere with the normal operations of the school to which the property relates.</w:t>
        </w:r>
      </w:ins>
    </w:p>
    <w:p>
      <w:pPr>
        <w:pStyle w:val="nzSubsection"/>
        <w:rPr>
          <w:ins w:id="2236" w:author="svcMRProcess" w:date="2018-09-08T22:43:00Z"/>
        </w:rPr>
      </w:pPr>
      <w:ins w:id="2237" w:author="svcMRProcess" w:date="2018-09-08T22:43:00Z">
        <w:r>
          <w:tab/>
          <w:t>(6)</w:t>
        </w:r>
        <w:r>
          <w:tab/>
          <w:t xml:space="preserve">A licence granted for the purposes of a joint arrangement may provide for all things necessary or convenient to be done for the purpose of furthering the joint arrangement, including — </w:t>
        </w:r>
      </w:ins>
    </w:p>
    <w:p>
      <w:pPr>
        <w:pStyle w:val="nzIndenta"/>
        <w:rPr>
          <w:ins w:id="2238" w:author="svcMRProcess" w:date="2018-09-08T22:43:00Z"/>
        </w:rPr>
      </w:pPr>
      <w:ins w:id="2239" w:author="svcMRProcess" w:date="2018-09-08T22:43:00Z">
        <w:r>
          <w:tab/>
          <w:t>(a)</w:t>
        </w:r>
        <w:r>
          <w:tab/>
          <w:t>the establishment, composition, powers and duties of a management committee to manage and control the use of the property in accordance with the licence and the joint arrangement; and</w:t>
        </w:r>
      </w:ins>
    </w:p>
    <w:p>
      <w:pPr>
        <w:pStyle w:val="nzIndenta"/>
        <w:rPr>
          <w:ins w:id="2240" w:author="svcMRProcess" w:date="2018-09-08T22:43:00Z"/>
        </w:rPr>
      </w:pPr>
      <w:ins w:id="2241" w:author="svcMRProcess" w:date="2018-09-08T22:43:00Z">
        <w:r>
          <w:tab/>
          <w:t>(b)</w:t>
        </w:r>
        <w:r>
          <w:tab/>
          <w:t>setting out how the property is to be shared and how disputes as to the use of the property are to be resolved; and</w:t>
        </w:r>
      </w:ins>
    </w:p>
    <w:p>
      <w:pPr>
        <w:pStyle w:val="nzIndenta"/>
        <w:rPr>
          <w:ins w:id="2242" w:author="svcMRProcess" w:date="2018-09-08T22:43:00Z"/>
        </w:rPr>
      </w:pPr>
      <w:ins w:id="2243" w:author="svcMRProcess" w:date="2018-09-08T22:43:00Z">
        <w:r>
          <w:tab/>
          <w:t>(c)</w:t>
        </w:r>
        <w:r>
          <w:tab/>
          <w:t>the provision of facilities relating to the property; and</w:t>
        </w:r>
      </w:ins>
    </w:p>
    <w:p>
      <w:pPr>
        <w:pStyle w:val="nzIndenta"/>
        <w:rPr>
          <w:ins w:id="2244" w:author="svcMRProcess" w:date="2018-09-08T22:43:00Z"/>
        </w:rPr>
      </w:pPr>
      <w:ins w:id="2245" w:author="svcMRProcess" w:date="2018-09-08T22:43:00Z">
        <w:r>
          <w:tab/>
          <w:t>(d)</w:t>
        </w:r>
        <w:r>
          <w:tab/>
          <w:t>payment to be made to the Minister by the licensee by way of contribution towards the costs incurred in the provision of any facilities; and</w:t>
        </w:r>
      </w:ins>
    </w:p>
    <w:p>
      <w:pPr>
        <w:pStyle w:val="nzIndenta"/>
        <w:rPr>
          <w:ins w:id="2246" w:author="svcMRProcess" w:date="2018-09-08T22:43:00Z"/>
        </w:rPr>
      </w:pPr>
      <w:ins w:id="2247" w:author="svcMRProcess" w:date="2018-09-08T22:43:00Z">
        <w:r>
          <w:tab/>
          <w:t>(e)</w:t>
        </w:r>
        <w:r>
          <w:tab/>
          <w:t>the appointment and remuneration of staff with respect to the use of the property and any facilities.</w:t>
        </w:r>
      </w:ins>
    </w:p>
    <w:p>
      <w:pPr>
        <w:pStyle w:val="BlankClose"/>
        <w:keepNext/>
        <w:rPr>
          <w:ins w:id="2248" w:author="svcMRProcess" w:date="2018-09-08T22:43:00Z"/>
        </w:rPr>
      </w:pPr>
    </w:p>
    <w:p>
      <w:pPr>
        <w:pStyle w:val="nzHeading5"/>
        <w:rPr>
          <w:ins w:id="2249" w:author="svcMRProcess" w:date="2018-09-08T22:43:00Z"/>
        </w:rPr>
      </w:pPr>
      <w:bookmarkStart w:id="2250" w:name="_Toc404924171"/>
      <w:bookmarkStart w:id="2251" w:name="_Toc404933096"/>
      <w:ins w:id="2252" w:author="svcMRProcess" w:date="2018-09-08T22:43:00Z">
        <w:r>
          <w:rPr>
            <w:rStyle w:val="CharSectno"/>
          </w:rPr>
          <w:t>33</w:t>
        </w:r>
        <w:r>
          <w:t>.</w:t>
        </w:r>
        <w:r>
          <w:tab/>
          <w:t>Section 220 amended</w:t>
        </w:r>
        <w:bookmarkEnd w:id="2250"/>
        <w:bookmarkEnd w:id="2251"/>
      </w:ins>
    </w:p>
    <w:p>
      <w:pPr>
        <w:pStyle w:val="nzSubsection"/>
        <w:rPr>
          <w:ins w:id="2253" w:author="svcMRProcess" w:date="2018-09-08T22:43:00Z"/>
        </w:rPr>
      </w:pPr>
      <w:ins w:id="2254" w:author="svcMRProcess" w:date="2018-09-08T22:43:00Z">
        <w:r>
          <w:tab/>
        </w:r>
        <w:r>
          <w:tab/>
          <w:t>In section 220(a):</w:t>
        </w:r>
      </w:ins>
    </w:p>
    <w:p>
      <w:pPr>
        <w:pStyle w:val="nzIndenta"/>
        <w:rPr>
          <w:ins w:id="2255" w:author="svcMRProcess" w:date="2018-09-08T22:43:00Z"/>
        </w:rPr>
      </w:pPr>
      <w:ins w:id="2256" w:author="svcMRProcess" w:date="2018-09-08T22:43:00Z">
        <w:r>
          <w:tab/>
          <w:t>(a)</w:t>
        </w:r>
        <w:r>
          <w:tab/>
          <w:t>delete “to which section 218 applies —” and insert:</w:t>
        </w:r>
      </w:ins>
    </w:p>
    <w:p>
      <w:pPr>
        <w:pStyle w:val="BlankOpen"/>
        <w:rPr>
          <w:ins w:id="2257" w:author="svcMRProcess" w:date="2018-09-08T22:43:00Z"/>
        </w:rPr>
      </w:pPr>
    </w:p>
    <w:p>
      <w:pPr>
        <w:pStyle w:val="nzIndenta"/>
        <w:rPr>
          <w:ins w:id="2258" w:author="svcMRProcess" w:date="2018-09-08T22:43:00Z"/>
        </w:rPr>
      </w:pPr>
      <w:ins w:id="2259" w:author="svcMRProcess" w:date="2018-09-08T22:43:00Z">
        <w:r>
          <w:tab/>
        </w:r>
        <w:r>
          <w:tab/>
          <w:t xml:space="preserve">referred to in section 218(4) — </w:t>
        </w:r>
      </w:ins>
    </w:p>
    <w:p>
      <w:pPr>
        <w:pStyle w:val="BlankClose"/>
        <w:rPr>
          <w:ins w:id="2260" w:author="svcMRProcess" w:date="2018-09-08T22:43:00Z"/>
        </w:rPr>
      </w:pPr>
    </w:p>
    <w:p>
      <w:pPr>
        <w:pStyle w:val="nzIndenta"/>
        <w:rPr>
          <w:ins w:id="2261" w:author="svcMRProcess" w:date="2018-09-08T22:43:00Z"/>
        </w:rPr>
      </w:pPr>
      <w:ins w:id="2262" w:author="svcMRProcess" w:date="2018-09-08T22:43:00Z">
        <w:r>
          <w:tab/>
          <w:t>(b)</w:t>
        </w:r>
        <w:r>
          <w:tab/>
          <w:t>in subparagraph (ii) delete “218(2)(c) or (d);” and insert:</w:t>
        </w:r>
      </w:ins>
    </w:p>
    <w:p>
      <w:pPr>
        <w:pStyle w:val="BlankOpen"/>
        <w:rPr>
          <w:ins w:id="2263" w:author="svcMRProcess" w:date="2018-09-08T22:43:00Z"/>
        </w:rPr>
      </w:pPr>
    </w:p>
    <w:p>
      <w:pPr>
        <w:pStyle w:val="nzIndenta"/>
        <w:rPr>
          <w:ins w:id="2264" w:author="svcMRProcess" w:date="2018-09-08T22:43:00Z"/>
        </w:rPr>
      </w:pPr>
      <w:ins w:id="2265" w:author="svcMRProcess" w:date="2018-09-08T22:43:00Z">
        <w:r>
          <w:tab/>
        </w:r>
        <w:r>
          <w:tab/>
          <w:t>218(3)(b) or (c);</w:t>
        </w:r>
      </w:ins>
    </w:p>
    <w:p>
      <w:pPr>
        <w:pStyle w:val="BlankClose"/>
        <w:rPr>
          <w:ins w:id="2266" w:author="svcMRProcess" w:date="2018-09-08T22:43:00Z"/>
        </w:rPr>
      </w:pPr>
    </w:p>
    <w:p>
      <w:pPr>
        <w:pStyle w:val="nzHeading5"/>
        <w:rPr>
          <w:ins w:id="2267" w:author="svcMRProcess" w:date="2018-09-08T22:43:00Z"/>
        </w:rPr>
      </w:pPr>
      <w:bookmarkStart w:id="2268" w:name="_Toc404924172"/>
      <w:bookmarkStart w:id="2269" w:name="_Toc404933097"/>
      <w:ins w:id="2270" w:author="svcMRProcess" w:date="2018-09-08T22:43:00Z">
        <w:r>
          <w:rPr>
            <w:rStyle w:val="CharSectno"/>
          </w:rPr>
          <w:t>34</w:t>
        </w:r>
        <w:r>
          <w:t>.</w:t>
        </w:r>
        <w:r>
          <w:tab/>
          <w:t>Section 240 amended</w:t>
        </w:r>
        <w:bookmarkEnd w:id="2268"/>
        <w:bookmarkEnd w:id="2269"/>
      </w:ins>
    </w:p>
    <w:p>
      <w:pPr>
        <w:pStyle w:val="nzSubsection"/>
        <w:rPr>
          <w:ins w:id="2271" w:author="svcMRProcess" w:date="2018-09-08T22:43:00Z"/>
        </w:rPr>
      </w:pPr>
      <w:ins w:id="2272" w:author="svcMRProcess" w:date="2018-09-08T22:43:00Z">
        <w:r>
          <w:tab/>
        </w:r>
        <w:r>
          <w:tab/>
          <w:t>In section 240(1):</w:t>
        </w:r>
      </w:ins>
    </w:p>
    <w:p>
      <w:pPr>
        <w:pStyle w:val="nzIndenta"/>
        <w:rPr>
          <w:ins w:id="2273" w:author="svcMRProcess" w:date="2018-09-08T22:43:00Z"/>
        </w:rPr>
      </w:pPr>
      <w:ins w:id="2274" w:author="svcMRProcess" w:date="2018-09-08T22:43:00Z">
        <w:r>
          <w:tab/>
          <w:t>(a)</w:t>
        </w:r>
        <w:r>
          <w:tab/>
          <w:t>delete paragraph (b) and insert:</w:t>
        </w:r>
      </w:ins>
    </w:p>
    <w:p>
      <w:pPr>
        <w:pStyle w:val="BlankOpen"/>
        <w:rPr>
          <w:ins w:id="2275" w:author="svcMRProcess" w:date="2018-09-08T22:43:00Z"/>
        </w:rPr>
      </w:pPr>
    </w:p>
    <w:p>
      <w:pPr>
        <w:pStyle w:val="nzIndenta"/>
        <w:rPr>
          <w:ins w:id="2276" w:author="svcMRProcess" w:date="2018-09-08T22:43:00Z"/>
        </w:rPr>
      </w:pPr>
      <w:ins w:id="2277" w:author="svcMRProcess" w:date="2018-09-08T22:43:00Z">
        <w:r>
          <w:tab/>
          <w:t>(b)</w:t>
        </w:r>
        <w:r>
          <w:tab/>
          <w:t xml:space="preserve">that the presence of the person — </w:t>
        </w:r>
      </w:ins>
    </w:p>
    <w:p>
      <w:pPr>
        <w:pStyle w:val="nzIndenti"/>
        <w:rPr>
          <w:ins w:id="2278" w:author="svcMRProcess" w:date="2018-09-08T22:43:00Z"/>
        </w:rPr>
      </w:pPr>
      <w:ins w:id="2279" w:author="svcMRProcess" w:date="2018-09-08T22:43:00Z">
        <w:r>
          <w:tab/>
          <w:t>(i)</w:t>
        </w:r>
        <w:r>
          <w:tab/>
          <w:t>on the premises of that school constitutes a risk to the safety or welfare of students at the premises; or</w:t>
        </w:r>
      </w:ins>
    </w:p>
    <w:p>
      <w:pPr>
        <w:pStyle w:val="nzIndenti"/>
        <w:rPr>
          <w:ins w:id="2280" w:author="svcMRProcess" w:date="2018-09-08T22:43:00Z"/>
        </w:rPr>
      </w:pPr>
      <w:ins w:id="2281" w:author="svcMRProcess" w:date="2018-09-08T22:43:00Z">
        <w:r>
          <w:tab/>
          <w:t>(ii)</w:t>
        </w:r>
        <w:r>
          <w:tab/>
          <w:t>on the premises of any government school constitutes a risk to the safety or welfare of students generally,</w:t>
        </w:r>
      </w:ins>
    </w:p>
    <w:p>
      <w:pPr>
        <w:pStyle w:val="BlankClose"/>
        <w:rPr>
          <w:ins w:id="2282" w:author="svcMRProcess" w:date="2018-09-08T22:43:00Z"/>
        </w:rPr>
      </w:pPr>
    </w:p>
    <w:p>
      <w:pPr>
        <w:pStyle w:val="nzIndenta"/>
        <w:rPr>
          <w:ins w:id="2283" w:author="svcMRProcess" w:date="2018-09-08T22:43:00Z"/>
        </w:rPr>
      </w:pPr>
      <w:ins w:id="2284" w:author="svcMRProcess" w:date="2018-09-08T22:43:00Z">
        <w:r>
          <w:tab/>
          <w:t>(b)</w:t>
        </w:r>
        <w:r>
          <w:tab/>
          <w:t>delete “him or her to leave the school premises and remain away —” and insert:</w:t>
        </w:r>
      </w:ins>
    </w:p>
    <w:p>
      <w:pPr>
        <w:pStyle w:val="BlankOpen"/>
        <w:rPr>
          <w:ins w:id="2285" w:author="svcMRProcess" w:date="2018-09-08T22:43:00Z"/>
        </w:rPr>
      </w:pPr>
    </w:p>
    <w:p>
      <w:pPr>
        <w:pStyle w:val="nzIndenta"/>
        <w:rPr>
          <w:ins w:id="2286" w:author="svcMRProcess" w:date="2018-09-08T22:43:00Z"/>
        </w:rPr>
      </w:pPr>
      <w:ins w:id="2287" w:author="svcMRProcess" w:date="2018-09-08T22:43:00Z">
        <w:r>
          <w:tab/>
        </w:r>
        <w:r>
          <w:tab/>
          <w:t xml:space="preserve">the person to leave the premises of the school specified in the order and remain away from those premises, or from the premises of all government schools, as the case requires — </w:t>
        </w:r>
      </w:ins>
    </w:p>
    <w:p>
      <w:pPr>
        <w:pStyle w:val="BlankClose"/>
        <w:rPr>
          <w:ins w:id="2288" w:author="svcMRProcess" w:date="2018-09-08T22:43:00Z"/>
        </w:rPr>
      </w:pPr>
    </w:p>
    <w:p>
      <w:pPr>
        <w:pStyle w:val="nzHeading5"/>
        <w:rPr>
          <w:ins w:id="2289" w:author="svcMRProcess" w:date="2018-09-08T22:43:00Z"/>
        </w:rPr>
      </w:pPr>
      <w:bookmarkStart w:id="2290" w:name="_Toc404924173"/>
      <w:bookmarkStart w:id="2291" w:name="_Toc404933098"/>
      <w:ins w:id="2292" w:author="svcMRProcess" w:date="2018-09-08T22:43:00Z">
        <w:r>
          <w:rPr>
            <w:rStyle w:val="CharSectno"/>
          </w:rPr>
          <w:t>35</w:t>
        </w:r>
        <w:r>
          <w:t>.</w:t>
        </w:r>
        <w:r>
          <w:tab/>
          <w:t>Various penalties amended</w:t>
        </w:r>
        <w:bookmarkEnd w:id="2290"/>
        <w:bookmarkEnd w:id="2291"/>
      </w:ins>
    </w:p>
    <w:p>
      <w:pPr>
        <w:pStyle w:val="nzSubsection"/>
        <w:rPr>
          <w:ins w:id="2293" w:author="svcMRProcess" w:date="2018-09-08T22:43:00Z"/>
        </w:rPr>
      </w:pPr>
      <w:ins w:id="2294" w:author="svcMRProcess" w:date="2018-09-08T22:43:00Z">
        <w:r>
          <w:tab/>
        </w:r>
        <w:r>
          <w:tab/>
          <w:t>In the provisions listed in the Table after “Penalty:” insert:</w:t>
        </w:r>
      </w:ins>
    </w:p>
    <w:p>
      <w:pPr>
        <w:pStyle w:val="BlankOpen"/>
        <w:rPr>
          <w:ins w:id="2295" w:author="svcMRProcess" w:date="2018-09-08T22:43:00Z"/>
        </w:rPr>
      </w:pPr>
    </w:p>
    <w:p>
      <w:pPr>
        <w:pStyle w:val="nzSubsection"/>
        <w:rPr>
          <w:ins w:id="2296" w:author="svcMRProcess" w:date="2018-09-08T22:43:00Z"/>
        </w:rPr>
      </w:pPr>
      <w:ins w:id="2297" w:author="svcMRProcess" w:date="2018-09-08T22:43:00Z">
        <w:r>
          <w:tab/>
        </w:r>
        <w:r>
          <w:tab/>
          <w:t>a fine of</w:t>
        </w:r>
      </w:ins>
    </w:p>
    <w:p>
      <w:pPr>
        <w:pStyle w:val="BlankClose"/>
        <w:keepNext/>
        <w:rPr>
          <w:ins w:id="2298" w:author="svcMRProcess" w:date="2018-09-08T22:43:00Z"/>
        </w:rPr>
      </w:pPr>
    </w:p>
    <w:p>
      <w:pPr>
        <w:pStyle w:val="THeading"/>
        <w:rPr>
          <w:ins w:id="2299" w:author="svcMRProcess" w:date="2018-09-08T22:43:00Z"/>
        </w:rPr>
      </w:pPr>
      <w:ins w:id="2300" w:author="svcMRProcess" w:date="2018-09-08T22:4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301" w:author="svcMRProcess" w:date="2018-09-08T22:43:00Z"/>
        </w:trPr>
        <w:tc>
          <w:tcPr>
            <w:tcW w:w="3402" w:type="dxa"/>
          </w:tcPr>
          <w:p>
            <w:pPr>
              <w:pStyle w:val="TableAm"/>
              <w:rPr>
                <w:ins w:id="2302" w:author="svcMRProcess" w:date="2018-09-08T22:43:00Z"/>
              </w:rPr>
            </w:pPr>
            <w:ins w:id="2303" w:author="svcMRProcess" w:date="2018-09-08T22:43:00Z">
              <w:r>
                <w:t>s. 9(2)</w:t>
              </w:r>
            </w:ins>
          </w:p>
        </w:tc>
        <w:tc>
          <w:tcPr>
            <w:tcW w:w="3402" w:type="dxa"/>
          </w:tcPr>
          <w:p>
            <w:pPr>
              <w:pStyle w:val="TableAm"/>
              <w:rPr>
                <w:ins w:id="2304" w:author="svcMRProcess" w:date="2018-09-08T22:43:00Z"/>
              </w:rPr>
            </w:pPr>
            <w:ins w:id="2305" w:author="svcMRProcess" w:date="2018-09-08T22:43:00Z">
              <w:r>
                <w:t>s. 13(3)</w:t>
              </w:r>
            </w:ins>
          </w:p>
        </w:tc>
      </w:tr>
      <w:tr>
        <w:trPr>
          <w:cantSplit/>
          <w:jc w:val="center"/>
          <w:ins w:id="2306" w:author="svcMRProcess" w:date="2018-09-08T22:43:00Z"/>
        </w:trPr>
        <w:tc>
          <w:tcPr>
            <w:tcW w:w="3402" w:type="dxa"/>
          </w:tcPr>
          <w:p>
            <w:pPr>
              <w:pStyle w:val="TableAm"/>
              <w:rPr>
                <w:ins w:id="2307" w:author="svcMRProcess" w:date="2018-09-08T22:43:00Z"/>
              </w:rPr>
            </w:pPr>
            <w:ins w:id="2308" w:author="svcMRProcess" w:date="2018-09-08T22:43:00Z">
              <w:r>
                <w:t>s. 15</w:t>
              </w:r>
            </w:ins>
          </w:p>
        </w:tc>
        <w:tc>
          <w:tcPr>
            <w:tcW w:w="3402" w:type="dxa"/>
          </w:tcPr>
          <w:p>
            <w:pPr>
              <w:pStyle w:val="TableAm"/>
              <w:rPr>
                <w:ins w:id="2309" w:author="svcMRProcess" w:date="2018-09-08T22:43:00Z"/>
              </w:rPr>
            </w:pPr>
            <w:ins w:id="2310" w:author="svcMRProcess" w:date="2018-09-08T22:43:00Z">
              <w:r>
                <w:t>s. 27(4)</w:t>
              </w:r>
            </w:ins>
          </w:p>
        </w:tc>
      </w:tr>
      <w:tr>
        <w:trPr>
          <w:cantSplit/>
          <w:jc w:val="center"/>
          <w:ins w:id="2311" w:author="svcMRProcess" w:date="2018-09-08T22:43:00Z"/>
        </w:trPr>
        <w:tc>
          <w:tcPr>
            <w:tcW w:w="3402" w:type="dxa"/>
          </w:tcPr>
          <w:p>
            <w:pPr>
              <w:pStyle w:val="TableAm"/>
              <w:rPr>
                <w:ins w:id="2312" w:author="svcMRProcess" w:date="2018-09-08T22:43:00Z"/>
              </w:rPr>
            </w:pPr>
            <w:ins w:id="2313" w:author="svcMRProcess" w:date="2018-09-08T22:43:00Z">
              <w:r>
                <w:t>s. 29(1)</w:t>
              </w:r>
            </w:ins>
          </w:p>
        </w:tc>
        <w:tc>
          <w:tcPr>
            <w:tcW w:w="3402" w:type="dxa"/>
          </w:tcPr>
          <w:p>
            <w:pPr>
              <w:pStyle w:val="TableAm"/>
              <w:rPr>
                <w:ins w:id="2314" w:author="svcMRProcess" w:date="2018-09-08T22:43:00Z"/>
              </w:rPr>
            </w:pPr>
            <w:ins w:id="2315" w:author="svcMRProcess" w:date="2018-09-08T22:43:00Z">
              <w:r>
                <w:t>s. 35</w:t>
              </w:r>
            </w:ins>
          </w:p>
        </w:tc>
      </w:tr>
      <w:tr>
        <w:trPr>
          <w:cantSplit/>
          <w:jc w:val="center"/>
          <w:ins w:id="2316" w:author="svcMRProcess" w:date="2018-09-08T22:43:00Z"/>
        </w:trPr>
        <w:tc>
          <w:tcPr>
            <w:tcW w:w="3402" w:type="dxa"/>
          </w:tcPr>
          <w:p>
            <w:pPr>
              <w:pStyle w:val="TableAm"/>
              <w:rPr>
                <w:ins w:id="2317" w:author="svcMRProcess" w:date="2018-09-08T22:43:00Z"/>
              </w:rPr>
            </w:pPr>
            <w:ins w:id="2318" w:author="svcMRProcess" w:date="2018-09-08T22:43:00Z">
              <w:r>
                <w:t>s. 36(3)</w:t>
              </w:r>
            </w:ins>
          </w:p>
        </w:tc>
        <w:tc>
          <w:tcPr>
            <w:tcW w:w="3402" w:type="dxa"/>
          </w:tcPr>
          <w:p>
            <w:pPr>
              <w:pStyle w:val="TableAm"/>
              <w:rPr>
                <w:ins w:id="2319" w:author="svcMRProcess" w:date="2018-09-08T22:43:00Z"/>
              </w:rPr>
            </w:pPr>
            <w:ins w:id="2320" w:author="svcMRProcess" w:date="2018-09-08T22:43:00Z">
              <w:r>
                <w:t>s. 37</w:t>
              </w:r>
            </w:ins>
          </w:p>
        </w:tc>
      </w:tr>
      <w:tr>
        <w:trPr>
          <w:cantSplit/>
          <w:jc w:val="center"/>
          <w:ins w:id="2321" w:author="svcMRProcess" w:date="2018-09-08T22:43:00Z"/>
        </w:trPr>
        <w:tc>
          <w:tcPr>
            <w:tcW w:w="3402" w:type="dxa"/>
          </w:tcPr>
          <w:p>
            <w:pPr>
              <w:pStyle w:val="TableAm"/>
              <w:rPr>
                <w:ins w:id="2322" w:author="svcMRProcess" w:date="2018-09-08T22:43:00Z"/>
              </w:rPr>
            </w:pPr>
            <w:ins w:id="2323" w:author="svcMRProcess" w:date="2018-09-08T22:43:00Z">
              <w:r>
                <w:t>s. 38(1) and (2)</w:t>
              </w:r>
            </w:ins>
          </w:p>
        </w:tc>
        <w:tc>
          <w:tcPr>
            <w:tcW w:w="3402" w:type="dxa"/>
          </w:tcPr>
          <w:p>
            <w:pPr>
              <w:pStyle w:val="TableAm"/>
              <w:rPr>
                <w:ins w:id="2324" w:author="svcMRProcess" w:date="2018-09-08T22:43:00Z"/>
              </w:rPr>
            </w:pPr>
            <w:ins w:id="2325" w:author="svcMRProcess" w:date="2018-09-08T22:43:00Z">
              <w:r>
                <w:t>s. 43(2)</w:t>
              </w:r>
            </w:ins>
          </w:p>
        </w:tc>
      </w:tr>
      <w:tr>
        <w:trPr>
          <w:cantSplit/>
          <w:jc w:val="center"/>
          <w:ins w:id="2326" w:author="svcMRProcess" w:date="2018-09-08T22:43:00Z"/>
        </w:trPr>
        <w:tc>
          <w:tcPr>
            <w:tcW w:w="3402" w:type="dxa"/>
          </w:tcPr>
          <w:p>
            <w:pPr>
              <w:pStyle w:val="TableAm"/>
              <w:rPr>
                <w:ins w:id="2327" w:author="svcMRProcess" w:date="2018-09-08T22:43:00Z"/>
              </w:rPr>
            </w:pPr>
            <w:ins w:id="2328" w:author="svcMRProcess" w:date="2018-09-08T22:43:00Z">
              <w:r>
                <w:t>s. 120(2)</w:t>
              </w:r>
            </w:ins>
          </w:p>
        </w:tc>
        <w:tc>
          <w:tcPr>
            <w:tcW w:w="3402" w:type="dxa"/>
          </w:tcPr>
          <w:p>
            <w:pPr>
              <w:pStyle w:val="TableAm"/>
              <w:rPr>
                <w:ins w:id="2329" w:author="svcMRProcess" w:date="2018-09-08T22:43:00Z"/>
              </w:rPr>
            </w:pPr>
            <w:ins w:id="2330" w:author="svcMRProcess" w:date="2018-09-08T22:43:00Z">
              <w:r>
                <w:t>s. 121(1)</w:t>
              </w:r>
            </w:ins>
          </w:p>
        </w:tc>
      </w:tr>
      <w:tr>
        <w:trPr>
          <w:cantSplit/>
          <w:jc w:val="center"/>
          <w:ins w:id="2331" w:author="svcMRProcess" w:date="2018-09-08T22:43:00Z"/>
        </w:trPr>
        <w:tc>
          <w:tcPr>
            <w:tcW w:w="3402" w:type="dxa"/>
          </w:tcPr>
          <w:p>
            <w:pPr>
              <w:pStyle w:val="TableAm"/>
              <w:rPr>
                <w:ins w:id="2332" w:author="svcMRProcess" w:date="2018-09-08T22:43:00Z"/>
              </w:rPr>
            </w:pPr>
            <w:ins w:id="2333" w:author="svcMRProcess" w:date="2018-09-08T22:43:00Z">
              <w:r>
                <w:t>s. 149(4)</w:t>
              </w:r>
            </w:ins>
          </w:p>
        </w:tc>
        <w:tc>
          <w:tcPr>
            <w:tcW w:w="3402" w:type="dxa"/>
          </w:tcPr>
          <w:p>
            <w:pPr>
              <w:pStyle w:val="TableAm"/>
              <w:rPr>
                <w:ins w:id="2334" w:author="svcMRProcess" w:date="2018-09-08T22:43:00Z"/>
              </w:rPr>
            </w:pPr>
            <w:ins w:id="2335" w:author="svcMRProcess" w:date="2018-09-08T22:43:00Z">
              <w:r>
                <w:t>s. 179</w:t>
              </w:r>
            </w:ins>
          </w:p>
        </w:tc>
      </w:tr>
      <w:tr>
        <w:trPr>
          <w:cantSplit/>
          <w:jc w:val="center"/>
          <w:ins w:id="2336" w:author="svcMRProcess" w:date="2018-09-08T22:43:00Z"/>
        </w:trPr>
        <w:tc>
          <w:tcPr>
            <w:tcW w:w="3402" w:type="dxa"/>
          </w:tcPr>
          <w:p>
            <w:pPr>
              <w:pStyle w:val="TableAm"/>
              <w:rPr>
                <w:ins w:id="2337" w:author="svcMRProcess" w:date="2018-09-08T22:43:00Z"/>
              </w:rPr>
            </w:pPr>
            <w:ins w:id="2338" w:author="svcMRProcess" w:date="2018-09-08T22:43:00Z">
              <w:r>
                <w:t>s. 240(3)</w:t>
              </w:r>
            </w:ins>
          </w:p>
        </w:tc>
        <w:tc>
          <w:tcPr>
            <w:tcW w:w="3402" w:type="dxa"/>
          </w:tcPr>
          <w:p>
            <w:pPr>
              <w:pStyle w:val="TableAm"/>
              <w:rPr>
                <w:ins w:id="2339" w:author="svcMRProcess" w:date="2018-09-08T22:43:00Z"/>
              </w:rPr>
            </w:pPr>
            <w:ins w:id="2340" w:author="svcMRProcess" w:date="2018-09-08T22:43:00Z">
              <w:r>
                <w:t>s. 242(1)</w:t>
              </w:r>
            </w:ins>
          </w:p>
        </w:tc>
      </w:tr>
    </w:tbl>
    <w:p>
      <w:pPr>
        <w:pStyle w:val="BlankClose"/>
        <w:rPr>
          <w:ins w:id="2341" w:author="svcMRProcess" w:date="2018-09-08T22:43:00Z"/>
        </w:rPr>
      </w:pPr>
    </w:p>
    <w:p>
      <w:pPr>
        <w:pStyle w:val="BlankClose"/>
        <w:rPr>
          <w:ins w:id="2342" w:author="svcMRProcess" w:date="2018-09-08T22:43:00Z"/>
        </w:rPr>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rPr>
          <w:u w:val="words"/>
        </w:rPr>
      </w:pPr>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spacing w:before="120"/>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spacing w:before="120"/>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0">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9831FE1"/>
    <w:multiLevelType w:val="multilevel"/>
    <w:tmpl w:val="7EB2D0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0">
    <w:nsid w:val="507F4F38"/>
    <w:multiLevelType w:val="multilevel"/>
    <w:tmpl w:val="A2C61A1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7">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9"/>
  </w:num>
  <w:num w:numId="3">
    <w:abstractNumId w:val="26"/>
  </w:num>
  <w:num w:numId="4">
    <w:abstractNumId w:val="37"/>
  </w:num>
  <w:num w:numId="5">
    <w:abstractNumId w:val="36"/>
  </w:num>
  <w:num w:numId="6">
    <w:abstractNumId w:val="29"/>
  </w:num>
  <w:num w:numId="7">
    <w:abstractNumId w:val="16"/>
  </w:num>
  <w:num w:numId="8">
    <w:abstractNumId w:val="28"/>
  </w:num>
  <w:num w:numId="9">
    <w:abstractNumId w:val="17"/>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4"/>
  </w:num>
  <w:num w:numId="21">
    <w:abstractNumId w:val="35"/>
  </w:num>
  <w:num w:numId="22">
    <w:abstractNumId w:val="15"/>
  </w:num>
  <w:num w:numId="23">
    <w:abstractNumId w:val="19"/>
  </w:num>
  <w:num w:numId="24">
    <w:abstractNumId w:val="32"/>
  </w:num>
  <w:num w:numId="25">
    <w:abstractNumId w:val="13"/>
  </w:num>
  <w:num w:numId="26">
    <w:abstractNumId w:val="38"/>
  </w:num>
  <w:num w:numId="27">
    <w:abstractNumId w:val="23"/>
  </w:num>
  <w:num w:numId="28">
    <w:abstractNumId w:val="14"/>
  </w:num>
  <w:num w:numId="29">
    <w:abstractNumId w:val="30"/>
  </w:num>
  <w:num w:numId="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28101702"/>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EB556-0917-44F9-828A-201D84646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50510</Words>
  <Characters>242958</Characters>
  <Application>Microsoft Office Word</Application>
  <DocSecurity>0</DocSecurity>
  <Lines>6566</Lines>
  <Paragraphs>4020</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289448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03-a0-04 - 03-b0-01</dc:title>
  <dc:subject/>
  <dc:creator/>
  <cp:keywords/>
  <dc:description/>
  <cp:lastModifiedBy>svcMRProcess</cp:lastModifiedBy>
  <cp:revision>2</cp:revision>
  <cp:lastPrinted>2014-11-28T03:11:00Z</cp:lastPrinted>
  <dcterms:created xsi:type="dcterms:W3CDTF">2018-09-08T14:43:00Z</dcterms:created>
  <dcterms:modified xsi:type="dcterms:W3CDTF">2018-09-08T14:43:00Z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20141127</vt:lpwstr>
  </property>
  <property fmtid="{D5CDD505-2E9C-101B-9397-08002B2CF9AE}" pid="4" name="DocumentType">
    <vt:lpwstr>Act</vt:lpwstr>
  </property>
  <property fmtid="{D5CDD505-2E9C-101B-9397-08002B2CF9AE}" pid="5" name="OwlsUID">
    <vt:i4>1960</vt:i4>
  </property>
  <property fmtid="{D5CDD505-2E9C-101B-9397-08002B2CF9AE}" pid="6" name="ReprintNo">
    <vt:lpwstr>3</vt:lpwstr>
  </property>
  <property fmtid="{D5CDD505-2E9C-101B-9397-08002B2CF9AE}" pid="7" name="ReprintedAsAt">
    <vt:filetime>2013-03-14T16:00:00Z</vt:filetime>
  </property>
  <property fmtid="{D5CDD505-2E9C-101B-9397-08002B2CF9AE}" pid="8" name="FromSuffix">
    <vt:lpwstr>03-a0-04</vt:lpwstr>
  </property>
  <property fmtid="{D5CDD505-2E9C-101B-9397-08002B2CF9AE}" pid="9" name="FromAsAtDate">
    <vt:lpwstr>15 Mar 2013</vt:lpwstr>
  </property>
  <property fmtid="{D5CDD505-2E9C-101B-9397-08002B2CF9AE}" pid="10" name="ToSuffix">
    <vt:lpwstr>03-b0-01</vt:lpwstr>
  </property>
  <property fmtid="{D5CDD505-2E9C-101B-9397-08002B2CF9AE}" pid="11" name="ToAsAtDate">
    <vt:lpwstr>27 Nov 2014</vt:lpwstr>
  </property>
</Properties>
</file>