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Rules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2012</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 w:name="_Toc407625562"/>
      <w:bookmarkStart w:id="2" w:name="_Toc417033481"/>
      <w:bookmarkStart w:id="3" w:name="_Toc417033715"/>
      <w:bookmarkStart w:id="4" w:name="_Toc378865414"/>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7625563"/>
      <w:bookmarkStart w:id="7" w:name="_Toc417033716"/>
      <w:bookmarkStart w:id="8" w:name="_Toc378865415"/>
      <w:r>
        <w:rPr>
          <w:rStyle w:val="CharSectno"/>
        </w:rPr>
        <w:t>1</w:t>
      </w:r>
      <w:r>
        <w:t>.</w:t>
      </w:r>
      <w:r>
        <w:tab/>
        <w:t>Citation</w:t>
      </w:r>
      <w:bookmarkEnd w:id="6"/>
      <w:bookmarkEnd w:id="7"/>
      <w:bookmarkEnd w:id="8"/>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9" w:name="_Toc407625564"/>
      <w:bookmarkStart w:id="10" w:name="_Toc417033717"/>
      <w:bookmarkStart w:id="11" w:name="_Toc378865416"/>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12" w:name="_Toc407625565"/>
      <w:bookmarkStart w:id="13" w:name="_Toc417033718"/>
      <w:bookmarkStart w:id="14" w:name="_Toc378865417"/>
      <w:r>
        <w:rPr>
          <w:rStyle w:val="CharSectno"/>
        </w:rPr>
        <w:t>3</w:t>
      </w:r>
      <w:r>
        <w:t>.</w:t>
      </w:r>
      <w:r>
        <w:tab/>
        <w:t>Terms used</w:t>
      </w:r>
      <w:bookmarkEnd w:id="12"/>
      <w:bookmarkEnd w:id="13"/>
      <w:bookmarkEnd w:id="14"/>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15" w:name="_Toc407625566"/>
      <w:bookmarkStart w:id="16" w:name="_Toc417033485"/>
      <w:bookmarkStart w:id="17" w:name="_Toc417033719"/>
      <w:bookmarkStart w:id="18" w:name="_Toc378865418"/>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15"/>
      <w:bookmarkEnd w:id="16"/>
      <w:bookmarkEnd w:id="17"/>
      <w:bookmarkEnd w:id="18"/>
    </w:p>
    <w:p>
      <w:pPr>
        <w:pStyle w:val="Heading5"/>
      </w:pPr>
      <w:bookmarkStart w:id="19" w:name="_Toc407625567"/>
      <w:bookmarkStart w:id="20" w:name="_Toc417033720"/>
      <w:bookmarkStart w:id="21" w:name="_Toc378865419"/>
      <w:r>
        <w:rPr>
          <w:rStyle w:val="CharSectno"/>
        </w:rPr>
        <w:t>4</w:t>
      </w:r>
      <w:r>
        <w:t>.</w:t>
      </w:r>
      <w:r>
        <w:tab/>
        <w:t>Application to vehicles and combinations</w:t>
      </w:r>
      <w:bookmarkEnd w:id="19"/>
      <w:bookmarkEnd w:id="20"/>
      <w:bookmarkEnd w:id="21"/>
    </w:p>
    <w:p>
      <w:pPr>
        <w:pStyle w:val="Subsection"/>
      </w:pPr>
      <w:r>
        <w:tab/>
      </w:r>
      <w:r>
        <w:tab/>
        <w:t>The Vehicle Standards apply to motor vehicles, trailers and combinations.</w:t>
      </w:r>
    </w:p>
    <w:p>
      <w:pPr>
        <w:pStyle w:val="Heading5"/>
      </w:pPr>
      <w:bookmarkStart w:id="22" w:name="_Toc407625568"/>
      <w:bookmarkStart w:id="23" w:name="_Toc417033721"/>
      <w:bookmarkStart w:id="24" w:name="_Toc378865420"/>
      <w:r>
        <w:rPr>
          <w:rStyle w:val="CharSectno"/>
        </w:rPr>
        <w:t>5</w:t>
      </w:r>
      <w:r>
        <w:t>.</w:t>
      </w:r>
      <w:r>
        <w:tab/>
        <w:t>Non</w:t>
      </w:r>
      <w:r>
        <w:noBreakHyphen/>
        <w:t>application of the Vehicle Standards — exemption under other laws</w:t>
      </w:r>
      <w:bookmarkEnd w:id="22"/>
      <w:bookmarkEnd w:id="23"/>
      <w:bookmarkEnd w:id="24"/>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25" w:name="_Toc407625569"/>
      <w:bookmarkStart w:id="26" w:name="_Toc417033722"/>
      <w:bookmarkStart w:id="27" w:name="_Toc378865421"/>
      <w:r>
        <w:rPr>
          <w:rStyle w:val="CharSectno"/>
        </w:rPr>
        <w:t>6</w:t>
      </w:r>
      <w:r>
        <w:t>.</w:t>
      </w:r>
      <w:r>
        <w:tab/>
        <w:t>Non</w:t>
      </w:r>
      <w:r>
        <w:noBreakHyphen/>
        <w:t>application of the Vehicle Standards — inconsistent ADR requirements</w:t>
      </w:r>
      <w:bookmarkEnd w:id="25"/>
      <w:bookmarkEnd w:id="26"/>
      <w:bookmarkEnd w:id="27"/>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28" w:name="_Toc407625570"/>
      <w:bookmarkStart w:id="29" w:name="_Toc417033723"/>
      <w:bookmarkStart w:id="30" w:name="_Toc378865422"/>
      <w:r>
        <w:rPr>
          <w:rStyle w:val="CharSectno"/>
        </w:rPr>
        <w:t>7</w:t>
      </w:r>
      <w:r>
        <w:t>.</w:t>
      </w:r>
      <w:r>
        <w:tab/>
        <w:t>Non</w:t>
      </w:r>
      <w:r>
        <w:noBreakHyphen/>
        <w:t xml:space="preserve">application of the Vehicle Standards — approvals under </w:t>
      </w:r>
      <w:r>
        <w:rPr>
          <w:i/>
        </w:rPr>
        <w:t>Motor Vehicle Standards Act 198</w:t>
      </w:r>
      <w:bookmarkStart w:id="31" w:name="RuleErr_3"/>
      <w:r>
        <w:rPr>
          <w:i/>
        </w:rPr>
        <w:t>9</w:t>
      </w:r>
      <w:r>
        <w:t xml:space="preserve"> (</w:t>
      </w:r>
      <w:bookmarkEnd w:id="31"/>
      <w:r>
        <w:t>Cwlth)</w:t>
      </w:r>
      <w:bookmarkEnd w:id="28"/>
      <w:bookmarkEnd w:id="29"/>
      <w:bookmarkEnd w:id="30"/>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32" w:name="_Toc407625571"/>
      <w:bookmarkStart w:id="33" w:name="_Toc417033490"/>
      <w:bookmarkStart w:id="34" w:name="_Toc417033724"/>
      <w:bookmarkStart w:id="35" w:name="_Toc378865423"/>
      <w:r>
        <w:rPr>
          <w:rStyle w:val="CharPartNo"/>
        </w:rPr>
        <w:t>Part 3</w:t>
      </w:r>
      <w:r>
        <w:t xml:space="preserve"> — </w:t>
      </w:r>
      <w:r>
        <w:rPr>
          <w:rStyle w:val="CharPartText"/>
        </w:rPr>
        <w:t>Australian Design Rules</w:t>
      </w:r>
      <w:bookmarkEnd w:id="32"/>
      <w:bookmarkEnd w:id="33"/>
      <w:bookmarkEnd w:id="34"/>
      <w:bookmarkEnd w:id="35"/>
    </w:p>
    <w:p>
      <w:pPr>
        <w:pStyle w:val="Heading3"/>
      </w:pPr>
      <w:bookmarkStart w:id="36" w:name="_Toc407625572"/>
      <w:bookmarkStart w:id="37" w:name="_Toc417033491"/>
      <w:bookmarkStart w:id="38" w:name="_Toc417033725"/>
      <w:bookmarkStart w:id="39" w:name="_Toc378865424"/>
      <w:r>
        <w:rPr>
          <w:rStyle w:val="CharDivNo"/>
        </w:rPr>
        <w:t>Division 1</w:t>
      </w:r>
      <w:r>
        <w:t xml:space="preserve"> — </w:t>
      </w:r>
      <w:r>
        <w:rPr>
          <w:rStyle w:val="CharDivText"/>
        </w:rPr>
        <w:t>Interpretation</w:t>
      </w:r>
      <w:bookmarkEnd w:id="36"/>
      <w:bookmarkEnd w:id="37"/>
      <w:bookmarkEnd w:id="38"/>
      <w:bookmarkEnd w:id="39"/>
    </w:p>
    <w:p>
      <w:pPr>
        <w:pStyle w:val="Heading5"/>
      </w:pPr>
      <w:bookmarkStart w:id="40" w:name="_Toc407625573"/>
      <w:bookmarkStart w:id="41" w:name="_Toc417033726"/>
      <w:bookmarkStart w:id="42" w:name="_Toc378865425"/>
      <w:r>
        <w:rPr>
          <w:rStyle w:val="CharSectno"/>
        </w:rPr>
        <w:t>8</w:t>
      </w:r>
      <w:r>
        <w:t>.</w:t>
      </w:r>
      <w:r>
        <w:tab/>
        <w:t>What is an ADR</w:t>
      </w:r>
      <w:bookmarkEnd w:id="40"/>
      <w:bookmarkEnd w:id="41"/>
      <w:bookmarkEnd w:id="42"/>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43" w:name="_Toc407625574"/>
      <w:bookmarkStart w:id="44" w:name="_Toc417033727"/>
      <w:bookmarkStart w:id="45" w:name="_Toc378865426"/>
      <w:r>
        <w:rPr>
          <w:rStyle w:val="CharSectno"/>
        </w:rPr>
        <w:t>9</w:t>
      </w:r>
      <w:r>
        <w:t>.</w:t>
      </w:r>
      <w:r>
        <w:tab/>
        <w:t>What is a national standard</w:t>
      </w:r>
      <w:bookmarkEnd w:id="43"/>
      <w:bookmarkEnd w:id="44"/>
      <w:bookmarkEnd w:id="45"/>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46" w:name="_Toc407625575"/>
      <w:bookmarkStart w:id="47" w:name="_Toc417033728"/>
      <w:bookmarkStart w:id="48" w:name="_Toc378865427"/>
      <w:r>
        <w:rPr>
          <w:rStyle w:val="CharSectno"/>
        </w:rPr>
        <w:t>10</w:t>
      </w:r>
      <w:r>
        <w:t>.</w:t>
      </w:r>
      <w:r>
        <w:tab/>
        <w:t>References to national standards</w:t>
      </w:r>
      <w:bookmarkEnd w:id="46"/>
      <w:bookmarkEnd w:id="47"/>
      <w:bookmarkEnd w:id="48"/>
    </w:p>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49" w:name="_Toc407625576"/>
      <w:bookmarkStart w:id="50" w:name="_Toc417033729"/>
      <w:bookmarkStart w:id="51" w:name="_Toc378865428"/>
      <w:r>
        <w:rPr>
          <w:rStyle w:val="CharSectno"/>
        </w:rPr>
        <w:t>11</w:t>
      </w:r>
      <w:r>
        <w:t>.</w:t>
      </w:r>
      <w:r>
        <w:tab/>
        <w:t>What is a second edition ADR</w:t>
      </w:r>
      <w:bookmarkEnd w:id="49"/>
      <w:bookmarkEnd w:id="50"/>
      <w:bookmarkEnd w:id="51"/>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52" w:name="_Toc407625577"/>
      <w:bookmarkStart w:id="53" w:name="_Toc417033730"/>
      <w:bookmarkStart w:id="54" w:name="_Toc378865429"/>
      <w:r>
        <w:rPr>
          <w:rStyle w:val="CharSectno"/>
        </w:rPr>
        <w:t>12</w:t>
      </w:r>
      <w:r>
        <w:t>.</w:t>
      </w:r>
      <w:r>
        <w:tab/>
        <w:t>What is a third edition ADR</w:t>
      </w:r>
      <w:bookmarkEnd w:id="52"/>
      <w:bookmarkEnd w:id="53"/>
      <w:bookmarkEnd w:id="54"/>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55" w:name="_Toc407625578"/>
      <w:bookmarkStart w:id="56" w:name="_Toc417033497"/>
      <w:bookmarkStart w:id="57" w:name="_Toc417033731"/>
      <w:bookmarkStart w:id="58" w:name="_Toc378865430"/>
      <w:r>
        <w:rPr>
          <w:rStyle w:val="CharDivNo"/>
        </w:rPr>
        <w:t>Division 2</w:t>
      </w:r>
      <w:r>
        <w:t xml:space="preserve"> — </w:t>
      </w:r>
      <w:r>
        <w:rPr>
          <w:rStyle w:val="CharDivText"/>
        </w:rPr>
        <w:t>Compliance with ADRs</w:t>
      </w:r>
      <w:bookmarkEnd w:id="55"/>
      <w:bookmarkEnd w:id="56"/>
      <w:bookmarkEnd w:id="57"/>
      <w:bookmarkEnd w:id="58"/>
    </w:p>
    <w:p>
      <w:pPr>
        <w:pStyle w:val="Heading5"/>
        <w:spacing w:before="160"/>
      </w:pPr>
      <w:bookmarkStart w:id="59" w:name="_Toc407625579"/>
      <w:bookmarkStart w:id="60" w:name="_Toc417033732"/>
      <w:bookmarkStart w:id="61" w:name="_Toc378865431"/>
      <w:r>
        <w:rPr>
          <w:rStyle w:val="CharSectno"/>
        </w:rPr>
        <w:t>13</w:t>
      </w:r>
      <w:r>
        <w:t>.</w:t>
      </w:r>
      <w:r>
        <w:tab/>
        <w:t>Compliance with second edition ADRs</w:t>
      </w:r>
      <w:bookmarkEnd w:id="59"/>
      <w:bookmarkEnd w:id="60"/>
      <w:bookmarkEnd w:id="61"/>
    </w:p>
    <w:p>
      <w:pPr>
        <w:pStyle w:val="Subsection"/>
      </w:pPr>
      <w:r>
        <w:tab/>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62" w:name="_Toc407625580"/>
      <w:bookmarkStart w:id="63" w:name="_Toc417033733"/>
      <w:bookmarkStart w:id="64" w:name="_Toc378865432"/>
      <w:r>
        <w:rPr>
          <w:rStyle w:val="CharSectno"/>
        </w:rPr>
        <w:t>14</w:t>
      </w:r>
      <w:r>
        <w:t>.</w:t>
      </w:r>
      <w:r>
        <w:tab/>
        <w:t>Compliance with third edition ADRs</w:t>
      </w:r>
      <w:bookmarkEnd w:id="62"/>
      <w:bookmarkEnd w:id="63"/>
      <w:bookmarkEnd w:id="64"/>
    </w:p>
    <w:p>
      <w:pPr>
        <w:pStyle w:val="Subsection"/>
      </w:pPr>
      <w:r>
        <w:tab/>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65" w:name="_Toc407625581"/>
      <w:bookmarkStart w:id="66" w:name="_Toc417033734"/>
      <w:bookmarkStart w:id="67" w:name="_Toc378865433"/>
      <w:r>
        <w:rPr>
          <w:rStyle w:val="CharSectno"/>
        </w:rPr>
        <w:t>15</w:t>
      </w:r>
      <w:r>
        <w:t>.</w:t>
      </w:r>
      <w:r>
        <w:tab/>
        <w:t>Exception to compliance with ADRs — vehicles that are not road vehicles</w:t>
      </w:r>
      <w:bookmarkEnd w:id="65"/>
      <w:bookmarkEnd w:id="66"/>
      <w:bookmarkEnd w:id="67"/>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68" w:name="_Toc407625582"/>
      <w:bookmarkStart w:id="69" w:name="_Toc417033735"/>
      <w:bookmarkStart w:id="70" w:name="_Toc378865434"/>
      <w:r>
        <w:rPr>
          <w:rStyle w:val="CharSectno"/>
        </w:rPr>
        <w:t>16</w:t>
      </w:r>
      <w:r>
        <w:t>.</w:t>
      </w:r>
      <w:r>
        <w:tab/>
        <w:t xml:space="preserve">Exception to compliance with ADRs — </w:t>
      </w:r>
      <w:r>
        <w:rPr>
          <w:i/>
        </w:rPr>
        <w:t>Motor Vehicle Standards Act 198</w:t>
      </w:r>
      <w:bookmarkStart w:id="71" w:name="RuleErr_4"/>
      <w:r>
        <w:rPr>
          <w:i/>
        </w:rPr>
        <w:t>9</w:t>
      </w:r>
      <w:r>
        <w:t xml:space="preserve"> (</w:t>
      </w:r>
      <w:bookmarkEnd w:id="71"/>
      <w:r>
        <w:t>Cwlth)</w:t>
      </w:r>
      <w:bookmarkEnd w:id="68"/>
      <w:bookmarkEnd w:id="69"/>
      <w:bookmarkEnd w:id="70"/>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72" w:name="_Toc407625583"/>
      <w:bookmarkStart w:id="73" w:name="_Toc417033736"/>
      <w:bookmarkStart w:id="74" w:name="_Toc378865435"/>
      <w:r>
        <w:rPr>
          <w:rStyle w:val="CharSectno"/>
        </w:rPr>
        <w:t>17</w:t>
      </w:r>
      <w:r>
        <w:t>.</w:t>
      </w:r>
      <w:r>
        <w:tab/>
        <w:t>Partial exception to compliance with ADRs  — personally imported vehicles</w:t>
      </w:r>
      <w:bookmarkEnd w:id="72"/>
      <w:bookmarkEnd w:id="73"/>
      <w:bookmarkEnd w:id="74"/>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w:t>
      </w:r>
      <w:bookmarkStart w:id="75" w:name="RuleErr_13"/>
      <w:r>
        <w:t>ize</w:t>
      </w:r>
      <w:bookmarkEnd w:id="75"/>
      <w:r>
        <w:t>n or permanent resident or a person who had applied to become an Australian cit</w:t>
      </w:r>
      <w:bookmarkStart w:id="76" w:name="RuleErr_14"/>
      <w:r>
        <w:t>ize</w:t>
      </w:r>
      <w:bookmarkEnd w:id="76"/>
      <w:r>
        <w:t>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w:t>
      </w:r>
      <w:bookmarkStart w:id="77" w:name="RuleErr_15"/>
      <w:r>
        <w:t>ize</w:t>
      </w:r>
      <w:bookmarkEnd w:id="77"/>
      <w:r>
        <w:t xml:space="preserve"> and form requirements of second edition ADR 34 or third edition ADR 5 or 34; and</w:t>
      </w:r>
    </w:p>
    <w:p>
      <w:pPr>
        <w:pStyle w:val="Indenta"/>
      </w:pPr>
      <w:r>
        <w:tab/>
        <w:t>(d)</w:t>
      </w:r>
      <w:r>
        <w:tab/>
        <w:t>head restraints that meet the number, location and s</w:t>
      </w:r>
      <w:bookmarkStart w:id="78" w:name="RuleErr_16"/>
      <w:r>
        <w:t>ize</w:t>
      </w:r>
      <w:bookmarkEnd w:id="78"/>
      <w:r>
        <w:t xml:space="preserve"> requirements of second or third edition ADR 22.</w:t>
      </w:r>
    </w:p>
    <w:p>
      <w:pPr>
        <w:pStyle w:val="Subsection"/>
      </w:pPr>
      <w:r>
        <w:tab/>
        <w:t>(3)</w:t>
      </w:r>
      <w:r>
        <w:tab/>
        <w:t xml:space="preserve">However, a personally imported vehicle need only meet the requirements of an ADR </w:t>
      </w:r>
      <w:bookmarkStart w:id="79" w:name="RuleErr_26"/>
      <w:r>
        <w:t>mentioned</w:t>
      </w:r>
      <w:bookmarkEnd w:id="79"/>
      <w:r>
        <w:t xml:space="preserve">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80" w:name="_Toc407625584"/>
      <w:bookmarkStart w:id="81" w:name="_Toc417033503"/>
      <w:bookmarkStart w:id="82" w:name="_Toc417033737"/>
      <w:bookmarkStart w:id="83" w:name="_Toc378865436"/>
      <w:r>
        <w:rPr>
          <w:rStyle w:val="CharPartNo"/>
        </w:rPr>
        <w:t>Part 4</w:t>
      </w:r>
      <w:r>
        <w:rPr>
          <w:rStyle w:val="CharDivNo"/>
        </w:rPr>
        <w:t xml:space="preserve"> </w:t>
      </w:r>
      <w:r>
        <w:t>—</w:t>
      </w:r>
      <w:r>
        <w:rPr>
          <w:rStyle w:val="CharDivText"/>
        </w:rPr>
        <w:t xml:space="preserve"> </w:t>
      </w:r>
      <w:r>
        <w:rPr>
          <w:rStyle w:val="CharPartText"/>
        </w:rPr>
        <w:t>Adopted standards</w:t>
      </w:r>
      <w:bookmarkEnd w:id="80"/>
      <w:bookmarkEnd w:id="81"/>
      <w:bookmarkEnd w:id="82"/>
      <w:bookmarkEnd w:id="83"/>
    </w:p>
    <w:p>
      <w:pPr>
        <w:pStyle w:val="Heading5"/>
      </w:pPr>
      <w:bookmarkStart w:id="84" w:name="_Toc407625585"/>
      <w:bookmarkStart w:id="85" w:name="_Toc417033738"/>
      <w:bookmarkStart w:id="86" w:name="_Toc378865437"/>
      <w:r>
        <w:rPr>
          <w:rStyle w:val="CharSectno"/>
        </w:rPr>
        <w:t>18</w:t>
      </w:r>
      <w:r>
        <w:t>.</w:t>
      </w:r>
      <w:r>
        <w:tab/>
        <w:t>What is an adopted standard</w:t>
      </w:r>
      <w:bookmarkEnd w:id="84"/>
      <w:bookmarkEnd w:id="85"/>
      <w:bookmarkEnd w:id="86"/>
    </w:p>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87" w:name="_Toc407625586"/>
      <w:bookmarkStart w:id="88" w:name="_Toc417033739"/>
      <w:bookmarkStart w:id="89" w:name="_Toc378865438"/>
      <w:r>
        <w:rPr>
          <w:rStyle w:val="CharSectno"/>
        </w:rPr>
        <w:t>19</w:t>
      </w:r>
      <w:r>
        <w:t>.</w:t>
      </w:r>
      <w:r>
        <w:tab/>
        <w:t>Reference to adopted standards</w:t>
      </w:r>
      <w:bookmarkEnd w:id="87"/>
      <w:bookmarkEnd w:id="88"/>
      <w:bookmarkEnd w:id="89"/>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90" w:name="_Toc407625587"/>
      <w:bookmarkStart w:id="91" w:name="_Toc417033740"/>
      <w:bookmarkStart w:id="92" w:name="_Toc378865439"/>
      <w:r>
        <w:rPr>
          <w:rStyle w:val="CharSectno"/>
        </w:rPr>
        <w:t>20</w:t>
      </w:r>
      <w:r>
        <w:t>.</w:t>
      </w:r>
      <w:r>
        <w:tab/>
        <w:t>Exception to compliance with adopted standards</w:t>
      </w:r>
      <w:bookmarkEnd w:id="90"/>
      <w:bookmarkEnd w:id="91"/>
      <w:bookmarkEnd w:id="92"/>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93" w:name="_Toc407625588"/>
      <w:bookmarkStart w:id="94" w:name="_Toc417033507"/>
      <w:bookmarkStart w:id="95" w:name="_Toc417033741"/>
      <w:bookmarkStart w:id="96" w:name="_Toc378865440"/>
      <w:r>
        <w:rPr>
          <w:rStyle w:val="CharPartNo"/>
        </w:rPr>
        <w:t>Part 5</w:t>
      </w:r>
      <w:r>
        <w:t xml:space="preserve"> — </w:t>
      </w:r>
      <w:r>
        <w:rPr>
          <w:rStyle w:val="CharPartText"/>
        </w:rPr>
        <w:t>General safety requirements</w:t>
      </w:r>
      <w:bookmarkEnd w:id="93"/>
      <w:bookmarkEnd w:id="94"/>
      <w:bookmarkEnd w:id="95"/>
      <w:bookmarkEnd w:id="96"/>
    </w:p>
    <w:p>
      <w:pPr>
        <w:pStyle w:val="Heading3"/>
      </w:pPr>
      <w:bookmarkStart w:id="97" w:name="_Toc407625589"/>
      <w:bookmarkStart w:id="98" w:name="_Toc417033508"/>
      <w:bookmarkStart w:id="99" w:name="_Toc417033742"/>
      <w:bookmarkStart w:id="100" w:name="_Toc378865441"/>
      <w:r>
        <w:rPr>
          <w:rStyle w:val="CharDivNo"/>
        </w:rPr>
        <w:t>Division 1</w:t>
      </w:r>
      <w:r>
        <w:t xml:space="preserve"> — </w:t>
      </w:r>
      <w:r>
        <w:rPr>
          <w:rStyle w:val="CharDivText"/>
        </w:rPr>
        <w:t>All vehicles</w:t>
      </w:r>
      <w:bookmarkEnd w:id="97"/>
      <w:bookmarkEnd w:id="98"/>
      <w:bookmarkEnd w:id="99"/>
      <w:bookmarkEnd w:id="100"/>
    </w:p>
    <w:p>
      <w:pPr>
        <w:pStyle w:val="Heading5"/>
      </w:pPr>
      <w:bookmarkStart w:id="101" w:name="_Toc407625590"/>
      <w:bookmarkStart w:id="102" w:name="_Toc417033743"/>
      <w:bookmarkStart w:id="103" w:name="_Toc378865442"/>
      <w:r>
        <w:rPr>
          <w:rStyle w:val="CharSectno"/>
        </w:rPr>
        <w:t>21</w:t>
      </w:r>
      <w:r>
        <w:t>.</w:t>
      </w:r>
      <w:r>
        <w:tab/>
        <w:t>Steering</w:t>
      </w:r>
      <w:bookmarkEnd w:id="101"/>
      <w:bookmarkEnd w:id="102"/>
      <w:bookmarkEnd w:id="103"/>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104" w:name="_Toc407625591"/>
      <w:bookmarkStart w:id="105" w:name="_Toc417033744"/>
      <w:bookmarkStart w:id="106" w:name="_Toc378865443"/>
      <w:r>
        <w:rPr>
          <w:rStyle w:val="CharSectno"/>
        </w:rPr>
        <w:t>22</w:t>
      </w:r>
      <w:r>
        <w:t>.</w:t>
      </w:r>
      <w:r>
        <w:tab/>
        <w:t>Turning ability</w:t>
      </w:r>
      <w:bookmarkEnd w:id="104"/>
      <w:bookmarkEnd w:id="105"/>
      <w:bookmarkEnd w:id="106"/>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107" w:name="_Toc407625592"/>
      <w:bookmarkStart w:id="108" w:name="_Toc417033745"/>
      <w:bookmarkStart w:id="109" w:name="_Toc378865444"/>
      <w:r>
        <w:rPr>
          <w:rStyle w:val="CharSectno"/>
        </w:rPr>
        <w:t>23</w:t>
      </w:r>
      <w:r>
        <w:t>.</w:t>
      </w:r>
      <w:r>
        <w:tab/>
        <w:t>Ability to travel backwards and forwards</w:t>
      </w:r>
      <w:bookmarkEnd w:id="107"/>
      <w:bookmarkEnd w:id="108"/>
      <w:bookmarkEnd w:id="109"/>
    </w:p>
    <w:p>
      <w:pPr>
        <w:pStyle w:val="Subsection"/>
      </w:pPr>
      <w:r>
        <w:tab/>
      </w:r>
      <w:r>
        <w:tab/>
        <w:t>A motor vehicle with an unloaded mass over 450 kg must be able to be driven both backwards and forwards when the driver is in the normal driving position.</w:t>
      </w:r>
    </w:p>
    <w:p>
      <w:pPr>
        <w:pStyle w:val="Heading5"/>
      </w:pPr>
      <w:bookmarkStart w:id="110" w:name="_Toc407625593"/>
      <w:bookmarkStart w:id="111" w:name="_Toc417033746"/>
      <w:bookmarkStart w:id="112" w:name="_Toc378865445"/>
      <w:r>
        <w:rPr>
          <w:rStyle w:val="CharSectno"/>
        </w:rPr>
        <w:t>24</w:t>
      </w:r>
      <w:r>
        <w:t>.</w:t>
      </w:r>
      <w:r>
        <w:tab/>
        <w:t>Protrusions</w:t>
      </w:r>
      <w:bookmarkEnd w:id="110"/>
      <w:bookmarkEnd w:id="111"/>
      <w:bookmarkEnd w:id="112"/>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113" w:name="_Toc407625594"/>
      <w:bookmarkStart w:id="114" w:name="_Toc417033747"/>
      <w:bookmarkStart w:id="115" w:name="_Toc378865446"/>
      <w:r>
        <w:rPr>
          <w:rStyle w:val="CharSectno"/>
        </w:rPr>
        <w:t>25</w:t>
      </w:r>
      <w:r>
        <w:t>.</w:t>
      </w:r>
      <w:r>
        <w:tab/>
        <w:t>Driver’s view and vehicle controls</w:t>
      </w:r>
      <w:bookmarkEnd w:id="113"/>
      <w:bookmarkEnd w:id="114"/>
      <w:bookmarkEnd w:id="115"/>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16" w:name="_Toc407625595"/>
      <w:bookmarkStart w:id="117" w:name="_Toc417033748"/>
      <w:bookmarkStart w:id="118" w:name="_Toc378865447"/>
      <w:r>
        <w:rPr>
          <w:rStyle w:val="CharSectno"/>
        </w:rPr>
        <w:t>26</w:t>
      </w:r>
      <w:r>
        <w:t>.</w:t>
      </w:r>
      <w:r>
        <w:tab/>
        <w:t>Seating</w:t>
      </w:r>
      <w:bookmarkEnd w:id="116"/>
      <w:bookmarkEnd w:id="117"/>
      <w:bookmarkEnd w:id="118"/>
    </w:p>
    <w:p>
      <w:pPr>
        <w:pStyle w:val="Subsection"/>
      </w:pPr>
      <w:r>
        <w:tab/>
      </w:r>
      <w:r>
        <w:tab/>
        <w:t>A seat for a driver or passenger in a vehicle must be securely attached to the vehicle.</w:t>
      </w:r>
    </w:p>
    <w:p>
      <w:pPr>
        <w:pStyle w:val="Heading5"/>
      </w:pPr>
      <w:bookmarkStart w:id="119" w:name="_Toc407625596"/>
      <w:bookmarkStart w:id="120" w:name="_Toc417033749"/>
      <w:bookmarkStart w:id="121" w:name="_Toc378865448"/>
      <w:r>
        <w:rPr>
          <w:rStyle w:val="CharSectno"/>
        </w:rPr>
        <w:t>27</w:t>
      </w:r>
      <w:r>
        <w:t>.</w:t>
      </w:r>
      <w:r>
        <w:tab/>
        <w:t>Mudguards and spray suppression</w:t>
      </w:r>
      <w:bookmarkEnd w:id="119"/>
      <w:bookmarkEnd w:id="120"/>
      <w:bookmarkEnd w:id="121"/>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22" w:name="_Toc407625597"/>
      <w:bookmarkStart w:id="123" w:name="_Toc417033750"/>
      <w:bookmarkStart w:id="124" w:name="_Toc378865449"/>
      <w:r>
        <w:rPr>
          <w:rStyle w:val="CharSectno"/>
        </w:rPr>
        <w:t>28</w:t>
      </w:r>
      <w:r>
        <w:t>.</w:t>
      </w:r>
      <w:r>
        <w:tab/>
        <w:t>Horns, alarms etc.</w:t>
      </w:r>
      <w:bookmarkEnd w:id="122"/>
      <w:bookmarkEnd w:id="123"/>
      <w:bookmarkEnd w:id="124"/>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25" w:name="_Toc407625598"/>
      <w:bookmarkStart w:id="126" w:name="_Toc417033751"/>
      <w:bookmarkStart w:id="127" w:name="_Toc378865450"/>
      <w:r>
        <w:rPr>
          <w:rStyle w:val="CharSectno"/>
        </w:rPr>
        <w:t>29</w:t>
      </w:r>
      <w:r>
        <w:t>.</w:t>
      </w:r>
      <w:r>
        <w:tab/>
        <w:t>Rear vision mirrors</w:t>
      </w:r>
      <w:bookmarkEnd w:id="125"/>
      <w:bookmarkEnd w:id="126"/>
      <w:bookmarkEnd w:id="127"/>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 xml:space="preserve">A motor vehicle with a GVM not over 3.5 t (except a motor vehicle </w:t>
      </w:r>
      <w:bookmarkStart w:id="128" w:name="RuleErr_27"/>
      <w:r>
        <w:t>mentioned</w:t>
      </w:r>
      <w:bookmarkEnd w:id="128"/>
      <w:r>
        <w:t xml:space="preserve">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29" w:name="_Toc407625599"/>
      <w:bookmarkStart w:id="130" w:name="_Toc417033752"/>
      <w:bookmarkStart w:id="131" w:name="_Toc378865451"/>
      <w:r>
        <w:rPr>
          <w:rStyle w:val="CharSectno"/>
        </w:rPr>
        <w:t>30</w:t>
      </w:r>
      <w:r>
        <w:t>.</w:t>
      </w:r>
      <w:r>
        <w:tab/>
        <w:t>Rear vision mirrors — surfaces</w:t>
      </w:r>
      <w:bookmarkEnd w:id="129"/>
      <w:bookmarkEnd w:id="130"/>
      <w:bookmarkEnd w:id="131"/>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32" w:name="_Toc407625600"/>
      <w:bookmarkStart w:id="133" w:name="_Toc417033753"/>
      <w:bookmarkStart w:id="134" w:name="_Toc378865452"/>
      <w:r>
        <w:rPr>
          <w:rStyle w:val="CharSectno"/>
        </w:rPr>
        <w:t>31</w:t>
      </w:r>
      <w:r>
        <w:t>.</w:t>
      </w:r>
      <w:r>
        <w:tab/>
        <w:t>Additional rear vision mirrors</w:t>
      </w:r>
      <w:bookmarkEnd w:id="132"/>
      <w:bookmarkEnd w:id="133"/>
      <w:bookmarkEnd w:id="134"/>
    </w:p>
    <w:p>
      <w:pPr>
        <w:pStyle w:val="Subsection"/>
      </w:pPr>
      <w:r>
        <w:tab/>
      </w:r>
      <w:r>
        <w:tab/>
        <w:t>A motor vehicle may be fitted with additional rear vision mirrors or mirror surfaces that are flat or convex or a combination of flat and convex surfaces.</w:t>
      </w:r>
    </w:p>
    <w:p>
      <w:pPr>
        <w:pStyle w:val="Heading5"/>
      </w:pPr>
      <w:bookmarkStart w:id="135" w:name="_Toc407625601"/>
      <w:bookmarkStart w:id="136" w:name="_Toc417033754"/>
      <w:bookmarkStart w:id="137" w:name="_Toc378865453"/>
      <w:r>
        <w:rPr>
          <w:rStyle w:val="CharSectno"/>
        </w:rPr>
        <w:t>32</w:t>
      </w:r>
      <w:r>
        <w:t>.</w:t>
      </w:r>
      <w:r>
        <w:tab/>
        <w:t>Automatic transmission</w:t>
      </w:r>
      <w:bookmarkEnd w:id="135"/>
      <w:bookmarkEnd w:id="136"/>
      <w:bookmarkEnd w:id="137"/>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138" w:name="_Toc407625602"/>
      <w:bookmarkStart w:id="139" w:name="_Toc417033755"/>
      <w:bookmarkStart w:id="140" w:name="_Toc378865454"/>
      <w:r>
        <w:rPr>
          <w:rStyle w:val="CharSectno"/>
        </w:rPr>
        <w:t>33</w:t>
      </w:r>
      <w:r>
        <w:t>.</w:t>
      </w:r>
      <w:r>
        <w:tab/>
        <w:t>Diesel engines</w:t>
      </w:r>
      <w:bookmarkEnd w:id="138"/>
      <w:bookmarkEnd w:id="139"/>
      <w:bookmarkEnd w:id="140"/>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41" w:name="_Toc407625603"/>
      <w:bookmarkStart w:id="142" w:name="_Toc417033756"/>
      <w:bookmarkStart w:id="143" w:name="_Toc378865455"/>
      <w:r>
        <w:rPr>
          <w:rStyle w:val="CharSectno"/>
        </w:rPr>
        <w:t>34</w:t>
      </w:r>
      <w:r>
        <w:t>.</w:t>
      </w:r>
      <w:r>
        <w:tab/>
        <w:t>Bonnet securing devices</w:t>
      </w:r>
      <w:bookmarkEnd w:id="141"/>
      <w:bookmarkEnd w:id="142"/>
      <w:bookmarkEnd w:id="143"/>
    </w:p>
    <w:p>
      <w:pPr>
        <w:pStyle w:val="Subsection"/>
      </w:pPr>
      <w:r>
        <w:tab/>
        <w:t>(1)</w:t>
      </w:r>
      <w:r>
        <w:tab/>
        <w:t xml:space="preserve">A motor vehicle with a </w:t>
      </w:r>
      <w:bookmarkStart w:id="144" w:name="RuleErr_9"/>
      <w:r>
        <w:t>moveable</w:t>
      </w:r>
      <w:bookmarkEnd w:id="144"/>
      <w:r>
        <w:t xml:space="preserv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145" w:name="_Toc407625604"/>
      <w:bookmarkStart w:id="146" w:name="_Toc417033757"/>
      <w:bookmarkStart w:id="147" w:name="_Toc378865456"/>
      <w:r>
        <w:rPr>
          <w:rStyle w:val="CharSectno"/>
        </w:rPr>
        <w:t>35</w:t>
      </w:r>
      <w:r>
        <w:t>.</w:t>
      </w:r>
      <w:r>
        <w:tab/>
        <w:t>Electrical wiring, connections and installations</w:t>
      </w:r>
      <w:bookmarkEnd w:id="145"/>
      <w:bookmarkEnd w:id="146"/>
      <w:bookmarkEnd w:id="147"/>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148" w:name="_Toc407625605"/>
      <w:bookmarkStart w:id="149" w:name="_Toc417033758"/>
      <w:bookmarkStart w:id="150" w:name="_Toc378865457"/>
      <w:r>
        <w:rPr>
          <w:rStyle w:val="CharSectno"/>
        </w:rPr>
        <w:t>36</w:t>
      </w:r>
      <w:r>
        <w:t>.</w:t>
      </w:r>
      <w:r>
        <w:tab/>
        <w:t>Television receivers and visual display units</w:t>
      </w:r>
      <w:bookmarkEnd w:id="148"/>
      <w:bookmarkEnd w:id="149"/>
      <w:bookmarkEnd w:id="150"/>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151" w:name="_Toc407625606"/>
      <w:bookmarkStart w:id="152" w:name="_Toc417033759"/>
      <w:bookmarkStart w:id="153" w:name="_Toc378865458"/>
      <w:r>
        <w:rPr>
          <w:rStyle w:val="CharSectno"/>
        </w:rPr>
        <w:t>37</w:t>
      </w:r>
      <w:r>
        <w:t>.</w:t>
      </w:r>
      <w:r>
        <w:tab/>
        <w:t>Windscreens and windows</w:t>
      </w:r>
      <w:bookmarkEnd w:id="151"/>
      <w:bookmarkEnd w:id="152"/>
      <w:bookmarkEnd w:id="153"/>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 xml:space="preserve">means material with the same characteristics as material </w:t>
      </w:r>
      <w:bookmarkStart w:id="154" w:name="RuleErr_28"/>
      <w:r>
        <w:t>mentioned</w:t>
      </w:r>
      <w:bookmarkEnd w:id="154"/>
      <w:r>
        <w:t xml:space="preserve">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155" w:name="_Toc407625607"/>
      <w:bookmarkStart w:id="156" w:name="_Toc417033760"/>
      <w:bookmarkStart w:id="157" w:name="_Toc378865459"/>
      <w:r>
        <w:rPr>
          <w:rStyle w:val="CharSectno"/>
        </w:rPr>
        <w:t>38</w:t>
      </w:r>
      <w:r>
        <w:t>.</w:t>
      </w:r>
      <w:r>
        <w:tab/>
        <w:t>Window tinting</w:t>
      </w:r>
      <w:bookmarkEnd w:id="155"/>
      <w:bookmarkEnd w:id="156"/>
      <w:bookmarkEnd w:id="157"/>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158" w:name="_Toc407625608"/>
      <w:bookmarkStart w:id="159" w:name="_Toc417033761"/>
      <w:bookmarkStart w:id="160" w:name="_Toc378865460"/>
      <w:r>
        <w:rPr>
          <w:rStyle w:val="CharSectno"/>
        </w:rPr>
        <w:t>39</w:t>
      </w:r>
      <w:r>
        <w:t>.</w:t>
      </w:r>
      <w:r>
        <w:tab/>
        <w:t>Windscreen wipers and washers</w:t>
      </w:r>
      <w:bookmarkEnd w:id="158"/>
      <w:bookmarkEnd w:id="159"/>
      <w:bookmarkEnd w:id="160"/>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161" w:name="_Toc407625609"/>
      <w:bookmarkStart w:id="162" w:name="_Toc417033762"/>
      <w:bookmarkStart w:id="163" w:name="_Toc378865461"/>
      <w:r>
        <w:rPr>
          <w:rStyle w:val="CharSectno"/>
        </w:rPr>
        <w:t>40</w:t>
      </w:r>
      <w:r>
        <w:t>.</w:t>
      </w:r>
      <w:r>
        <w:tab/>
        <w:t>Wheels and tyres — s</w:t>
      </w:r>
      <w:bookmarkStart w:id="164" w:name="RuleErr_17"/>
      <w:r>
        <w:t>ize</w:t>
      </w:r>
      <w:bookmarkEnd w:id="164"/>
      <w:r>
        <w:t xml:space="preserve"> and capacity</w:t>
      </w:r>
      <w:bookmarkEnd w:id="161"/>
      <w:bookmarkEnd w:id="162"/>
      <w:bookmarkEnd w:id="163"/>
    </w:p>
    <w:p>
      <w:pPr>
        <w:pStyle w:val="Subsection"/>
      </w:pPr>
      <w:r>
        <w:tab/>
      </w:r>
      <w:r>
        <w:tab/>
        <w:t>The wheels and tyres fitted to an axle of a vehicle must be of sufficient s</w:t>
      </w:r>
      <w:bookmarkStart w:id="165" w:name="RuleErr_18"/>
      <w:r>
        <w:t>ize</w:t>
      </w:r>
      <w:bookmarkEnd w:id="165"/>
      <w:r>
        <w:t xml:space="preserve"> and capacity to carry the part of the vehicle’s gross mass transmitted to the ground through the axle.</w:t>
      </w:r>
    </w:p>
    <w:p>
      <w:pPr>
        <w:pStyle w:val="Heading5"/>
      </w:pPr>
      <w:bookmarkStart w:id="166" w:name="_Toc407625610"/>
      <w:bookmarkStart w:id="167" w:name="_Toc417033763"/>
      <w:bookmarkStart w:id="168" w:name="_Toc378865462"/>
      <w:r>
        <w:rPr>
          <w:rStyle w:val="CharSectno"/>
        </w:rPr>
        <w:t>41</w:t>
      </w:r>
      <w:r>
        <w:t>.</w:t>
      </w:r>
      <w:r>
        <w:tab/>
        <w:t>Pneumatic tyres generally</w:t>
      </w:r>
      <w:bookmarkEnd w:id="166"/>
      <w:bookmarkEnd w:id="167"/>
      <w:bookmarkEnd w:id="168"/>
    </w:p>
    <w:p>
      <w:pPr>
        <w:pStyle w:val="Subsection"/>
      </w:pPr>
      <w:r>
        <w:tab/>
      </w:r>
      <w:r>
        <w:tab/>
        <w:t>A vehicle built after 1932 must be fitted with pneumatic tyres.</w:t>
      </w:r>
    </w:p>
    <w:p>
      <w:pPr>
        <w:pStyle w:val="Heading5"/>
      </w:pPr>
      <w:bookmarkStart w:id="169" w:name="_Toc407625611"/>
      <w:bookmarkStart w:id="170" w:name="_Toc417033764"/>
      <w:bookmarkStart w:id="171" w:name="_Toc378865463"/>
      <w:r>
        <w:rPr>
          <w:rStyle w:val="CharSectno"/>
        </w:rPr>
        <w:t>42</w:t>
      </w:r>
      <w:r>
        <w:t>.</w:t>
      </w:r>
      <w:r>
        <w:tab/>
        <w:t>Pneumatic tyres — carcass construction</w:t>
      </w:r>
      <w:bookmarkEnd w:id="169"/>
      <w:bookmarkEnd w:id="170"/>
      <w:bookmarkEnd w:id="171"/>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72" w:name="_Toc407625612"/>
      <w:bookmarkStart w:id="173" w:name="_Toc417033765"/>
      <w:bookmarkStart w:id="174" w:name="_Toc378865464"/>
      <w:r>
        <w:rPr>
          <w:rStyle w:val="CharSectno"/>
        </w:rPr>
        <w:t>43</w:t>
      </w:r>
      <w:r>
        <w:t>.</w:t>
      </w:r>
      <w:r>
        <w:tab/>
        <w:t>Pneumatic tyres — s</w:t>
      </w:r>
      <w:bookmarkStart w:id="175" w:name="RuleErr_19"/>
      <w:r>
        <w:t>ize</w:t>
      </w:r>
      <w:bookmarkEnd w:id="175"/>
      <w:r>
        <w:t xml:space="preserve"> and capacity</w:t>
      </w:r>
      <w:bookmarkEnd w:id="172"/>
      <w:bookmarkEnd w:id="173"/>
      <w:bookmarkEnd w:id="174"/>
    </w:p>
    <w:p>
      <w:pPr>
        <w:pStyle w:val="Subsection"/>
      </w:pPr>
      <w:r>
        <w:tab/>
      </w:r>
      <w:r>
        <w:tab/>
        <w:t>The s</w:t>
      </w:r>
      <w:bookmarkStart w:id="176" w:name="RuleErr_20"/>
      <w:r>
        <w:t>ize</w:t>
      </w:r>
      <w:bookmarkEnd w:id="176"/>
      <w:r>
        <w:t xml:space="preserv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177" w:name="_Toc407625613"/>
      <w:bookmarkStart w:id="178" w:name="_Toc417033766"/>
      <w:bookmarkStart w:id="179" w:name="_Toc378865465"/>
      <w:r>
        <w:rPr>
          <w:rStyle w:val="CharSectno"/>
        </w:rPr>
        <w:t>44</w:t>
      </w:r>
      <w:r>
        <w:t>.</w:t>
      </w:r>
      <w:r>
        <w:tab/>
        <w:t>Tyres — defects</w:t>
      </w:r>
      <w:bookmarkEnd w:id="177"/>
      <w:bookmarkEnd w:id="178"/>
      <w:bookmarkEnd w:id="179"/>
    </w:p>
    <w:p>
      <w:pPr>
        <w:pStyle w:val="Subsection"/>
      </w:pPr>
      <w:r>
        <w:tab/>
      </w:r>
      <w:r>
        <w:tab/>
        <w:t>A tyre fitted to a vehicle must be free of any apparent defect that could make the vehicle unsafe.</w:t>
      </w:r>
    </w:p>
    <w:p>
      <w:pPr>
        <w:pStyle w:val="Heading5"/>
      </w:pPr>
      <w:bookmarkStart w:id="180" w:name="_Toc407625614"/>
      <w:bookmarkStart w:id="181" w:name="_Toc417033767"/>
      <w:bookmarkStart w:id="182" w:name="_Toc378865466"/>
      <w:r>
        <w:rPr>
          <w:rStyle w:val="CharSectno"/>
        </w:rPr>
        <w:t>45</w:t>
      </w:r>
      <w:r>
        <w:t>.</w:t>
      </w:r>
      <w:r>
        <w:tab/>
        <w:t>Tyres for use on vehicles with GVM over 4.5 t</w:t>
      </w:r>
      <w:bookmarkEnd w:id="180"/>
      <w:bookmarkEnd w:id="181"/>
      <w:bookmarkEnd w:id="182"/>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183" w:name="_Toc407625615"/>
      <w:bookmarkStart w:id="184" w:name="_Toc417033768"/>
      <w:bookmarkStart w:id="185" w:name="_Toc378865467"/>
      <w:r>
        <w:rPr>
          <w:rStyle w:val="CharSectno"/>
        </w:rPr>
        <w:t>46</w:t>
      </w:r>
      <w:r>
        <w:t>.</w:t>
      </w:r>
      <w:r>
        <w:tab/>
        <w:t>Tyres — manufacturer’s rating</w:t>
      </w:r>
      <w:bookmarkEnd w:id="183"/>
      <w:bookmarkEnd w:id="184"/>
      <w:bookmarkEnd w:id="185"/>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186" w:name="_Toc407625616"/>
      <w:bookmarkStart w:id="187" w:name="_Toc417033769"/>
      <w:bookmarkStart w:id="188" w:name="_Toc378865468"/>
      <w:r>
        <w:rPr>
          <w:rStyle w:val="CharSectno"/>
        </w:rPr>
        <w:t>47</w:t>
      </w:r>
      <w:r>
        <w:t>.</w:t>
      </w:r>
      <w:r>
        <w:tab/>
        <w:t>Retreads</w:t>
      </w:r>
      <w:bookmarkEnd w:id="186"/>
      <w:bookmarkEnd w:id="187"/>
      <w:bookmarkEnd w:id="188"/>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189" w:name="_Toc407625617"/>
      <w:bookmarkStart w:id="190" w:name="_Toc417033770"/>
      <w:bookmarkStart w:id="191" w:name="_Toc378865469"/>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189"/>
      <w:bookmarkEnd w:id="190"/>
      <w:bookmarkEnd w:id="191"/>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92" w:name="_Toc407625618"/>
      <w:bookmarkStart w:id="193" w:name="_Toc417033537"/>
      <w:bookmarkStart w:id="194" w:name="_Toc417033771"/>
      <w:bookmarkStart w:id="195" w:name="_Toc378865470"/>
      <w:r>
        <w:rPr>
          <w:rStyle w:val="CharDivNo"/>
        </w:rPr>
        <w:t>Division 2</w:t>
      </w:r>
      <w:r>
        <w:t xml:space="preserve"> — </w:t>
      </w:r>
      <w:r>
        <w:rPr>
          <w:rStyle w:val="CharDivText"/>
        </w:rPr>
        <w:t>Additional requirements for motor bikes</w:t>
      </w:r>
      <w:bookmarkEnd w:id="192"/>
      <w:bookmarkEnd w:id="193"/>
      <w:bookmarkEnd w:id="194"/>
      <w:bookmarkEnd w:id="195"/>
    </w:p>
    <w:p>
      <w:pPr>
        <w:pStyle w:val="Heading5"/>
      </w:pPr>
      <w:bookmarkStart w:id="196" w:name="_Toc407625619"/>
      <w:bookmarkStart w:id="197" w:name="_Toc417033772"/>
      <w:bookmarkStart w:id="198" w:name="_Toc378865471"/>
      <w:r>
        <w:rPr>
          <w:rStyle w:val="CharSectno"/>
        </w:rPr>
        <w:t>49</w:t>
      </w:r>
      <w:r>
        <w:t>.</w:t>
      </w:r>
      <w:r>
        <w:tab/>
        <w:t>Steering gear and handlebars</w:t>
      </w:r>
      <w:bookmarkEnd w:id="196"/>
      <w:bookmarkEnd w:id="197"/>
      <w:bookmarkEnd w:id="198"/>
    </w:p>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199" w:name="_Toc407625620"/>
      <w:bookmarkStart w:id="200" w:name="_Toc417033773"/>
      <w:bookmarkStart w:id="201" w:name="_Toc378865472"/>
      <w:r>
        <w:rPr>
          <w:rStyle w:val="CharSectno"/>
        </w:rPr>
        <w:t>50</w:t>
      </w:r>
      <w:r>
        <w:t>.</w:t>
      </w:r>
      <w:r>
        <w:tab/>
        <w:t>Foot rests</w:t>
      </w:r>
      <w:bookmarkEnd w:id="199"/>
      <w:bookmarkEnd w:id="200"/>
      <w:bookmarkEnd w:id="201"/>
    </w:p>
    <w:p>
      <w:pPr>
        <w:pStyle w:val="Subsection"/>
      </w:pPr>
      <w:r>
        <w:tab/>
      </w:r>
      <w:r>
        <w:tab/>
        <w:t>A motor bike must be fitted with foot rests for the driver and for any passenger for whom a seating position is provided.</w:t>
      </w:r>
    </w:p>
    <w:p>
      <w:pPr>
        <w:pStyle w:val="Heading5"/>
        <w:keepNext w:val="0"/>
        <w:keepLines w:val="0"/>
      </w:pPr>
      <w:bookmarkStart w:id="202" w:name="_Toc407625621"/>
      <w:bookmarkStart w:id="203" w:name="_Toc417033774"/>
      <w:bookmarkStart w:id="204" w:name="_Toc378865473"/>
      <w:r>
        <w:rPr>
          <w:rStyle w:val="CharSectno"/>
        </w:rPr>
        <w:t>51</w:t>
      </w:r>
      <w:r>
        <w:t>.</w:t>
      </w:r>
      <w:r>
        <w:tab/>
        <w:t>Chain guards</w:t>
      </w:r>
      <w:bookmarkEnd w:id="202"/>
      <w:bookmarkEnd w:id="203"/>
      <w:bookmarkEnd w:id="204"/>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205" w:name="_Toc407625622"/>
      <w:bookmarkStart w:id="206" w:name="_Toc417033541"/>
      <w:bookmarkStart w:id="207" w:name="_Toc417033775"/>
      <w:bookmarkStart w:id="208" w:name="_Toc378865474"/>
      <w:r>
        <w:rPr>
          <w:rStyle w:val="CharPartNo"/>
        </w:rPr>
        <w:t>Part 6</w:t>
      </w:r>
      <w:r>
        <w:rPr>
          <w:rStyle w:val="CharDivNo"/>
        </w:rPr>
        <w:t xml:space="preserve"> </w:t>
      </w:r>
      <w:r>
        <w:t>—</w:t>
      </w:r>
      <w:r>
        <w:rPr>
          <w:rStyle w:val="CharDivText"/>
        </w:rPr>
        <w:t xml:space="preserve"> </w:t>
      </w:r>
      <w:r>
        <w:rPr>
          <w:rStyle w:val="CharPartText"/>
        </w:rPr>
        <w:t>Vehicle marking</w:t>
      </w:r>
      <w:bookmarkEnd w:id="205"/>
      <w:bookmarkEnd w:id="206"/>
      <w:bookmarkEnd w:id="207"/>
      <w:bookmarkEnd w:id="208"/>
    </w:p>
    <w:p>
      <w:pPr>
        <w:pStyle w:val="Heading5"/>
      </w:pPr>
      <w:bookmarkStart w:id="209" w:name="_Toc407625623"/>
      <w:bookmarkStart w:id="210" w:name="_Toc417033776"/>
      <w:bookmarkStart w:id="211" w:name="_Toc378865475"/>
      <w:r>
        <w:rPr>
          <w:rStyle w:val="CharSectno"/>
        </w:rPr>
        <w:t>52</w:t>
      </w:r>
      <w:r>
        <w:t>.</w:t>
      </w:r>
      <w:r>
        <w:tab/>
        <w:t>Vehicle and engine identification numbers</w:t>
      </w:r>
      <w:bookmarkEnd w:id="209"/>
      <w:bookmarkEnd w:id="210"/>
      <w:bookmarkEnd w:id="211"/>
    </w:p>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212" w:name="_Toc407625624"/>
      <w:bookmarkStart w:id="213" w:name="_Toc417033777"/>
      <w:bookmarkStart w:id="214" w:name="_Toc378865476"/>
      <w:r>
        <w:rPr>
          <w:rStyle w:val="CharSectno"/>
        </w:rPr>
        <w:t>53</w:t>
      </w:r>
      <w:r>
        <w:t>.</w:t>
      </w:r>
      <w:r>
        <w:tab/>
        <w:t>White or silver band on certain vehicles</w:t>
      </w:r>
      <w:bookmarkEnd w:id="212"/>
      <w:bookmarkEnd w:id="213"/>
      <w:bookmarkEnd w:id="214"/>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215" w:name="_Toc407625625"/>
      <w:bookmarkStart w:id="216" w:name="_Toc417033778"/>
      <w:bookmarkStart w:id="217" w:name="_Toc378865477"/>
      <w:r>
        <w:rPr>
          <w:rStyle w:val="CharSectno"/>
        </w:rPr>
        <w:t>54</w:t>
      </w:r>
      <w:r>
        <w:t>.</w:t>
      </w:r>
      <w:r>
        <w:tab/>
        <w:t>Warning signs for combinations over 22 m long</w:t>
      </w:r>
      <w:bookmarkEnd w:id="215"/>
      <w:bookmarkEnd w:id="216"/>
      <w:bookmarkEnd w:id="217"/>
    </w:p>
    <w:p>
      <w:pPr>
        <w:pStyle w:val="Subsection"/>
      </w:pPr>
      <w:r>
        <w:tab/>
        <w:t>(1)</w:t>
      </w:r>
      <w:r>
        <w:tab/>
        <w:t>The following vehicles must display road train warning signs complying with this rule and rule 56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218" w:name="_Toc407625626"/>
      <w:bookmarkStart w:id="219" w:name="_Toc417033779"/>
      <w:bookmarkStart w:id="220" w:name="_Toc378865478"/>
      <w:r>
        <w:rPr>
          <w:rStyle w:val="CharSectno"/>
        </w:rPr>
        <w:t>55</w:t>
      </w:r>
      <w:r>
        <w:t>.</w:t>
      </w:r>
      <w:r>
        <w:tab/>
        <w:t>Warning signs not to be displayed on other vehicles</w:t>
      </w:r>
      <w:bookmarkEnd w:id="218"/>
      <w:bookmarkEnd w:id="219"/>
      <w:bookmarkEnd w:id="220"/>
    </w:p>
    <w:p>
      <w:pPr>
        <w:pStyle w:val="Subsection"/>
      </w:pPr>
      <w:r>
        <w:tab/>
        <w:t>(1)</w:t>
      </w:r>
      <w:r>
        <w:tab/>
        <w:t xml:space="preserve">A road train warning sign must not be displayed on a vehicle unless the vehicle is part of a combination or road train </w:t>
      </w:r>
      <w:bookmarkStart w:id="221" w:name="RuleErr_29"/>
      <w:r>
        <w:t>mentioned</w:t>
      </w:r>
      <w:bookmarkEnd w:id="221"/>
      <w:r>
        <w:t xml:space="preserve"> in rule 54(1) or (2).</w:t>
      </w:r>
    </w:p>
    <w:p>
      <w:pPr>
        <w:pStyle w:val="Subsection"/>
      </w:pPr>
      <w:r>
        <w:tab/>
        <w:t>(2)</w:t>
      </w:r>
      <w:r>
        <w:tab/>
        <w:t xml:space="preserve">A long vehicle warning sign must not be displayed on a vehicle unless the vehicle is a part of a combination or road train </w:t>
      </w:r>
      <w:bookmarkStart w:id="222" w:name="RuleErr_30"/>
      <w:r>
        <w:t>mentioned</w:t>
      </w:r>
      <w:bookmarkEnd w:id="222"/>
      <w:r>
        <w:t xml:space="preserve"> in rule 54(2) or (3).</w:t>
      </w:r>
    </w:p>
    <w:p>
      <w:pPr>
        <w:pStyle w:val="Heading5"/>
      </w:pPr>
      <w:bookmarkStart w:id="223" w:name="_Toc407625627"/>
      <w:bookmarkStart w:id="224" w:name="_Toc417033780"/>
      <w:bookmarkStart w:id="225" w:name="_Toc378865479"/>
      <w:r>
        <w:rPr>
          <w:rStyle w:val="CharSectno"/>
        </w:rPr>
        <w:t>56</w:t>
      </w:r>
      <w:r>
        <w:t>.</w:t>
      </w:r>
      <w:r>
        <w:tab/>
        <w:t>Specifications for warning signs</w:t>
      </w:r>
      <w:bookmarkEnd w:id="223"/>
      <w:bookmarkEnd w:id="224"/>
      <w:bookmarkEnd w:id="225"/>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226" w:name="_Toc407625628"/>
      <w:bookmarkStart w:id="227" w:name="_Toc417033781"/>
      <w:bookmarkStart w:id="228" w:name="_Toc378865480"/>
      <w:r>
        <w:rPr>
          <w:rStyle w:val="CharSectno"/>
        </w:rPr>
        <w:t>57</w:t>
      </w:r>
      <w:r>
        <w:t>.</w:t>
      </w:r>
      <w:r>
        <w:tab/>
        <w:t>Left</w:t>
      </w:r>
      <w:r>
        <w:noBreakHyphen/>
        <w:t>hand drive signs</w:t>
      </w:r>
      <w:bookmarkEnd w:id="226"/>
      <w:bookmarkEnd w:id="227"/>
      <w:bookmarkEnd w:id="228"/>
    </w:p>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229" w:name="_Toc407625629"/>
      <w:bookmarkStart w:id="230" w:name="_Toc417033548"/>
      <w:bookmarkStart w:id="231" w:name="_Toc417033782"/>
      <w:bookmarkStart w:id="232" w:name="_Toc378865481"/>
      <w:r>
        <w:rPr>
          <w:rStyle w:val="CharPartNo"/>
        </w:rPr>
        <w:t>Part 7</w:t>
      </w:r>
      <w:r>
        <w:t xml:space="preserve"> — </w:t>
      </w:r>
      <w:r>
        <w:rPr>
          <w:rStyle w:val="CharPartText"/>
        </w:rPr>
        <w:t>Vehicle configuration and dimensions</w:t>
      </w:r>
      <w:bookmarkEnd w:id="229"/>
      <w:bookmarkEnd w:id="230"/>
      <w:bookmarkEnd w:id="231"/>
      <w:bookmarkEnd w:id="232"/>
    </w:p>
    <w:p>
      <w:pPr>
        <w:pStyle w:val="Heading3"/>
      </w:pPr>
      <w:bookmarkStart w:id="233" w:name="_Toc407625630"/>
      <w:bookmarkStart w:id="234" w:name="_Toc417033549"/>
      <w:bookmarkStart w:id="235" w:name="_Toc417033783"/>
      <w:bookmarkStart w:id="236" w:name="_Toc378865482"/>
      <w:r>
        <w:rPr>
          <w:rStyle w:val="CharDivNo"/>
        </w:rPr>
        <w:t>Division 1</w:t>
      </w:r>
      <w:r>
        <w:t xml:space="preserve"> — </w:t>
      </w:r>
      <w:r>
        <w:rPr>
          <w:rStyle w:val="CharDivText"/>
        </w:rPr>
        <w:t>Axles</w:t>
      </w:r>
      <w:bookmarkEnd w:id="233"/>
      <w:bookmarkEnd w:id="234"/>
      <w:bookmarkEnd w:id="235"/>
      <w:bookmarkEnd w:id="236"/>
    </w:p>
    <w:p>
      <w:pPr>
        <w:pStyle w:val="Heading5"/>
      </w:pPr>
      <w:bookmarkStart w:id="237" w:name="_Toc407625631"/>
      <w:bookmarkStart w:id="238" w:name="_Toc417033784"/>
      <w:bookmarkStart w:id="239" w:name="_Toc378865483"/>
      <w:r>
        <w:rPr>
          <w:rStyle w:val="CharSectno"/>
        </w:rPr>
        <w:t>58</w:t>
      </w:r>
      <w:r>
        <w:t>.</w:t>
      </w:r>
      <w:r>
        <w:tab/>
        <w:t>Axle configuration</w:t>
      </w:r>
      <w:bookmarkEnd w:id="237"/>
      <w:bookmarkEnd w:id="238"/>
      <w:bookmarkEnd w:id="239"/>
    </w:p>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240" w:name="_Toc407625632"/>
      <w:bookmarkStart w:id="241" w:name="_Toc417033785"/>
      <w:bookmarkStart w:id="242" w:name="_Toc378865484"/>
      <w:r>
        <w:rPr>
          <w:rStyle w:val="CharSectno"/>
        </w:rPr>
        <w:t>59</w:t>
      </w:r>
      <w:r>
        <w:t>.</w:t>
      </w:r>
      <w:r>
        <w:tab/>
        <w:t>Relation between axles in axle group</w:t>
      </w:r>
      <w:bookmarkEnd w:id="240"/>
      <w:bookmarkEnd w:id="241"/>
      <w:bookmarkEnd w:id="242"/>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243" w:name="_Toc407625633"/>
      <w:bookmarkStart w:id="244" w:name="_Toc417033552"/>
      <w:bookmarkStart w:id="245" w:name="_Toc417033786"/>
      <w:bookmarkStart w:id="246" w:name="_Toc378865485"/>
      <w:r>
        <w:rPr>
          <w:rStyle w:val="CharDivNo"/>
        </w:rPr>
        <w:t>Division 2</w:t>
      </w:r>
      <w:r>
        <w:t xml:space="preserve"> — </w:t>
      </w:r>
      <w:r>
        <w:rPr>
          <w:rStyle w:val="CharDivText"/>
        </w:rPr>
        <w:t>Dimensions</w:t>
      </w:r>
      <w:bookmarkEnd w:id="243"/>
      <w:bookmarkEnd w:id="244"/>
      <w:bookmarkEnd w:id="245"/>
      <w:bookmarkEnd w:id="246"/>
    </w:p>
    <w:p>
      <w:pPr>
        <w:pStyle w:val="Heading5"/>
      </w:pPr>
      <w:bookmarkStart w:id="247" w:name="_Toc407625634"/>
      <w:bookmarkStart w:id="248" w:name="_Toc417033787"/>
      <w:bookmarkStart w:id="249" w:name="_Toc378865486"/>
      <w:r>
        <w:rPr>
          <w:rStyle w:val="CharSectno"/>
        </w:rPr>
        <w:t>60</w:t>
      </w:r>
      <w:r>
        <w:t>.</w:t>
      </w:r>
      <w:r>
        <w:tab/>
        <w:t>Width</w:t>
      </w:r>
      <w:bookmarkEnd w:id="247"/>
      <w:bookmarkEnd w:id="248"/>
      <w:bookmarkEnd w:id="249"/>
    </w:p>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250" w:name="_Toc407625635"/>
      <w:bookmarkStart w:id="251" w:name="_Toc417033788"/>
      <w:bookmarkStart w:id="252" w:name="_Toc378865487"/>
      <w:r>
        <w:rPr>
          <w:rStyle w:val="CharSectno"/>
        </w:rPr>
        <w:t>61</w:t>
      </w:r>
      <w:r>
        <w:t>.</w:t>
      </w:r>
      <w:r>
        <w:tab/>
        <w:t>Length of motor vehicles</w:t>
      </w:r>
      <w:bookmarkEnd w:id="250"/>
      <w:bookmarkEnd w:id="251"/>
      <w:bookmarkEnd w:id="252"/>
    </w:p>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253" w:name="_Toc407625636"/>
      <w:bookmarkStart w:id="254" w:name="_Toc417033789"/>
      <w:bookmarkStart w:id="255" w:name="_Toc378865488"/>
      <w:r>
        <w:rPr>
          <w:rStyle w:val="CharSectno"/>
        </w:rPr>
        <w:t>62</w:t>
      </w:r>
      <w:r>
        <w:t>.</w:t>
      </w:r>
      <w:r>
        <w:tab/>
        <w:t>Length of trailers</w:t>
      </w:r>
      <w:bookmarkEnd w:id="253"/>
      <w:bookmarkEnd w:id="254"/>
      <w:bookmarkEnd w:id="255"/>
    </w:p>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 xml:space="preserve">A trailer that — </w:t>
      </w:r>
    </w:p>
    <w:p>
      <w:pPr>
        <w:pStyle w:val="Indenta"/>
      </w:pPr>
      <w:r>
        <w:tab/>
        <w:t>(a)</w:t>
      </w:r>
      <w:r>
        <w:tab/>
        <w:t>is built to carry cattle, sheep, pigs or horses on 2 or more partly or completely overlapping decks; and</w:t>
      </w:r>
    </w:p>
    <w:p>
      <w:pPr>
        <w:pStyle w:val="Indenta"/>
      </w:pPr>
      <w:r>
        <w:tab/>
        <w:t>(b)</w:t>
      </w:r>
      <w:r>
        <w:tab/>
        <w:t>is over 4.3 m high,</w:t>
      </w:r>
    </w:p>
    <w:p>
      <w:pPr>
        <w:pStyle w:val="Subsection"/>
      </w:pPr>
      <w:r>
        <w:tab/>
      </w:r>
      <w:r>
        <w:tab/>
        <w:t>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pPr>
      <w:r>
        <w:tab/>
        <w:t>(6)</w:t>
      </w:r>
      <w:r>
        <w:tab/>
        <w:t>However, when measuring the length of a trailer with a rounded front, the length is not to include the rounded portion.</w:t>
      </w:r>
    </w:p>
    <w:p>
      <w:pPr>
        <w:pStyle w:val="Footnotesection"/>
      </w:pPr>
      <w:r>
        <w:tab/>
        <w:t>[Rule 62 amended in Gazette 22 Jun 2012 p. 2797.]</w:t>
      </w:r>
    </w:p>
    <w:p>
      <w:pPr>
        <w:pStyle w:val="Heading5"/>
      </w:pPr>
      <w:bookmarkStart w:id="256" w:name="_Toc407625637"/>
      <w:bookmarkStart w:id="257" w:name="_Toc417033790"/>
      <w:bookmarkStart w:id="258" w:name="_Toc378865489"/>
      <w:r>
        <w:rPr>
          <w:rStyle w:val="CharSectno"/>
        </w:rPr>
        <w:t>63</w:t>
      </w:r>
      <w:r>
        <w:t>.</w:t>
      </w:r>
      <w:r>
        <w:tab/>
        <w:t>Length of combinations</w:t>
      </w:r>
      <w:bookmarkEnd w:id="256"/>
      <w:bookmarkEnd w:id="257"/>
      <w:bookmarkEnd w:id="258"/>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r>
        <w:tab/>
        <w:t>(c)</w:t>
      </w:r>
      <w:r>
        <w:tab/>
        <w:t>for a combination, except a road train, designed to carry vehicles on 2 or more partly or completely overlapping decks — 25 m long; and</w:t>
      </w:r>
    </w:p>
    <w:p>
      <w:pPr>
        <w:pStyle w:val="Indenta"/>
      </w:pPr>
      <w:r>
        <w:tab/>
        <w:t>(d)</w:t>
      </w:r>
      <w:r>
        <w:tab/>
        <w:t>for another combination — 19 m long.</w:t>
      </w:r>
    </w:p>
    <w:p>
      <w:pPr>
        <w:pStyle w:val="Subsection"/>
      </w:pPr>
      <w:r>
        <w:tab/>
        <w:t>(2)</w:t>
      </w:r>
      <w:r>
        <w:tab/>
        <w:t>In a B</w:t>
      </w:r>
      <w:r>
        <w:noBreakHyphen/>
        <w:t xml:space="preserve">double that — </w:t>
      </w:r>
    </w:p>
    <w:p>
      <w:pPr>
        <w:pStyle w:val="Indenta"/>
      </w:pPr>
      <w:r>
        <w:tab/>
        <w:t>(a)</w:t>
      </w:r>
      <w:r>
        <w:tab/>
        <w:t>consists of 2 semi</w:t>
      </w:r>
      <w:r>
        <w:noBreakHyphen/>
        <w:t>trailers built to carry cattle, sheep, pigs or horses; and</w:t>
      </w:r>
    </w:p>
    <w:p>
      <w:pPr>
        <w:pStyle w:val="Indenta"/>
      </w:pPr>
      <w:r>
        <w:tab/>
        <w:t>(b)</w:t>
      </w:r>
      <w:r>
        <w:tab/>
        <w:t>includes at least 1 semi</w:t>
      </w:r>
      <w:r>
        <w:noBreakHyphen/>
        <w:t>trailer over 4.3 m high,</w:t>
      </w:r>
    </w:p>
    <w:p>
      <w:pPr>
        <w:pStyle w:val="Subsection"/>
      </w:pPr>
      <w:r>
        <w:tab/>
      </w:r>
      <w:r>
        <w:tab/>
        <w:t>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pPr>
      <w:r>
        <w:tab/>
        <w:t>(4)</w:t>
      </w:r>
      <w:r>
        <w:tab/>
        <w:t>However, when measuring the length of a trailer with a rounded front, the length is not to include the rounded portion.</w:t>
      </w:r>
    </w:p>
    <w:p>
      <w:pPr>
        <w:pStyle w:val="Footnotesection"/>
      </w:pPr>
      <w:r>
        <w:tab/>
        <w:t>[Rule 63 amended in Gazette 22 Jun 2012 p. 2798.]</w:t>
      </w:r>
    </w:p>
    <w:p>
      <w:pPr>
        <w:pStyle w:val="Heading5"/>
      </w:pPr>
      <w:bookmarkStart w:id="259" w:name="_Toc407625638"/>
      <w:bookmarkStart w:id="260" w:name="_Toc417033791"/>
      <w:bookmarkStart w:id="261" w:name="_Toc378865490"/>
      <w:r>
        <w:rPr>
          <w:rStyle w:val="CharSectno"/>
        </w:rPr>
        <w:t>64</w:t>
      </w:r>
      <w:r>
        <w:t>.</w:t>
      </w:r>
      <w:r>
        <w:tab/>
        <w:t>Rear overhang</w:t>
      </w:r>
      <w:bookmarkEnd w:id="259"/>
      <w:bookmarkEnd w:id="260"/>
      <w:bookmarkEnd w:id="261"/>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 xml:space="preserve">The rear overhang of a vehicle not </w:t>
      </w:r>
      <w:bookmarkStart w:id="262" w:name="RuleErr_31"/>
      <w:r>
        <w:t>mentioned</w:t>
      </w:r>
      <w:bookmarkEnd w:id="262"/>
      <w:r>
        <w:t xml:space="preserve">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263" w:name="_Toc407625639"/>
      <w:bookmarkStart w:id="264" w:name="_Toc417033792"/>
      <w:bookmarkStart w:id="265" w:name="_Toc378865491"/>
      <w:r>
        <w:rPr>
          <w:rStyle w:val="CharSectno"/>
        </w:rPr>
        <w:t>65</w:t>
      </w:r>
      <w:r>
        <w:t>.</w:t>
      </w:r>
      <w:r>
        <w:tab/>
        <w:t>Trailer drawbar length</w:t>
      </w:r>
      <w:bookmarkEnd w:id="263"/>
      <w:bookmarkEnd w:id="264"/>
      <w:bookmarkEnd w:id="265"/>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266" w:name="_Toc407625640"/>
      <w:bookmarkStart w:id="267" w:name="_Toc417033793"/>
      <w:bookmarkStart w:id="268" w:name="_Toc378865492"/>
      <w:r>
        <w:rPr>
          <w:rStyle w:val="CharSectno"/>
        </w:rPr>
        <w:t>66</w:t>
      </w:r>
      <w:r>
        <w:t>.</w:t>
      </w:r>
      <w:r>
        <w:tab/>
        <w:t>Height</w:t>
      </w:r>
      <w:bookmarkEnd w:id="266"/>
      <w:bookmarkEnd w:id="267"/>
      <w:bookmarkEnd w:id="268"/>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269" w:name="_Toc407625641"/>
      <w:bookmarkStart w:id="270" w:name="_Toc417033794"/>
      <w:bookmarkStart w:id="271" w:name="_Toc378865493"/>
      <w:r>
        <w:rPr>
          <w:rStyle w:val="CharSectno"/>
        </w:rPr>
        <w:t>67</w:t>
      </w:r>
      <w:r>
        <w:t>.</w:t>
      </w:r>
      <w:r>
        <w:tab/>
        <w:t>Ground clearance</w:t>
      </w:r>
      <w:bookmarkEnd w:id="269"/>
      <w:bookmarkEnd w:id="270"/>
      <w:bookmarkEnd w:id="271"/>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272" w:name="_Toc407625642"/>
      <w:bookmarkStart w:id="273" w:name="_Toc417033561"/>
      <w:bookmarkStart w:id="274" w:name="_Toc417033795"/>
      <w:bookmarkStart w:id="275" w:name="_Toc378865494"/>
      <w:r>
        <w:rPr>
          <w:rStyle w:val="CharPartNo"/>
        </w:rPr>
        <w:t>Part 8</w:t>
      </w:r>
      <w:r>
        <w:t xml:space="preserve"> — </w:t>
      </w:r>
      <w:r>
        <w:rPr>
          <w:rStyle w:val="CharPartText"/>
        </w:rPr>
        <w:t>Lights and reflectors</w:t>
      </w:r>
      <w:bookmarkEnd w:id="272"/>
      <w:bookmarkEnd w:id="273"/>
      <w:bookmarkEnd w:id="274"/>
      <w:bookmarkEnd w:id="275"/>
    </w:p>
    <w:p>
      <w:pPr>
        <w:pStyle w:val="Heading3"/>
        <w:spacing w:before="180"/>
      </w:pPr>
      <w:bookmarkStart w:id="276" w:name="_Toc407625643"/>
      <w:bookmarkStart w:id="277" w:name="_Toc417033562"/>
      <w:bookmarkStart w:id="278" w:name="_Toc417033796"/>
      <w:bookmarkStart w:id="279" w:name="_Toc378865495"/>
      <w:r>
        <w:rPr>
          <w:rStyle w:val="CharDivNo"/>
        </w:rPr>
        <w:t>Division 1</w:t>
      </w:r>
      <w:r>
        <w:t xml:space="preserve"> — </w:t>
      </w:r>
      <w:r>
        <w:rPr>
          <w:rStyle w:val="CharDivText"/>
        </w:rPr>
        <w:t>General requirements for lights</w:t>
      </w:r>
      <w:bookmarkEnd w:id="276"/>
      <w:bookmarkEnd w:id="277"/>
      <w:bookmarkEnd w:id="278"/>
      <w:bookmarkEnd w:id="279"/>
    </w:p>
    <w:p>
      <w:pPr>
        <w:pStyle w:val="Heading5"/>
        <w:spacing w:before="240"/>
      </w:pPr>
      <w:bookmarkStart w:id="280" w:name="_Toc407625644"/>
      <w:bookmarkStart w:id="281" w:name="_Toc417033797"/>
      <w:bookmarkStart w:id="282" w:name="_Toc378865496"/>
      <w:r>
        <w:rPr>
          <w:rStyle w:val="CharSectno"/>
        </w:rPr>
        <w:t>68</w:t>
      </w:r>
      <w:r>
        <w:t>.</w:t>
      </w:r>
      <w:r>
        <w:tab/>
        <w:t>Certain requirements apply only at night</w:t>
      </w:r>
      <w:r>
        <w:noBreakHyphen/>
        <w:t>time</w:t>
      </w:r>
      <w:bookmarkEnd w:id="280"/>
      <w:bookmarkEnd w:id="281"/>
      <w:bookmarkEnd w:id="282"/>
    </w:p>
    <w:p>
      <w:pPr>
        <w:pStyle w:val="Subsection"/>
        <w:spacing w:before="180"/>
      </w:pPr>
      <w:r>
        <w:tab/>
      </w:r>
      <w:r>
        <w:tab/>
        <w:t>The requirements</w:t>
      </w:r>
      <w:bookmarkStart w:id="283" w:name="RuleErr_8"/>
      <w:r>
        <w:t xml:space="preserve"> of this Part</w:t>
      </w:r>
      <w:bookmarkEnd w:id="283"/>
      <w:r>
        <w:t xml:space="preserve"> for a light, except a brake or direction indicator light, to be visible over a stated distance apply only at night</w:t>
      </w:r>
      <w:r>
        <w:noBreakHyphen/>
        <w:t>time.</w:t>
      </w:r>
    </w:p>
    <w:p>
      <w:pPr>
        <w:pStyle w:val="Heading5"/>
        <w:spacing w:before="240"/>
      </w:pPr>
      <w:bookmarkStart w:id="284" w:name="_Toc407625645"/>
      <w:bookmarkStart w:id="285" w:name="_Toc417033798"/>
      <w:bookmarkStart w:id="286" w:name="_Toc378865497"/>
      <w:r>
        <w:rPr>
          <w:rStyle w:val="CharSectno"/>
        </w:rPr>
        <w:t>69</w:t>
      </w:r>
      <w:r>
        <w:t>.</w:t>
      </w:r>
      <w:r>
        <w:tab/>
        <w:t>Prevention of glare</w:t>
      </w:r>
      <w:bookmarkEnd w:id="284"/>
      <w:bookmarkEnd w:id="285"/>
      <w:bookmarkEnd w:id="286"/>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287" w:name="_Toc407625646"/>
      <w:bookmarkStart w:id="288" w:name="_Toc417033799"/>
      <w:bookmarkStart w:id="289" w:name="_Toc378865498"/>
      <w:r>
        <w:rPr>
          <w:rStyle w:val="CharSectno"/>
        </w:rPr>
        <w:t>70</w:t>
      </w:r>
      <w:r>
        <w:t>.</w:t>
      </w:r>
      <w:r>
        <w:tab/>
        <w:t>Pairs of lights</w:t>
      </w:r>
      <w:bookmarkEnd w:id="287"/>
      <w:bookmarkEnd w:id="288"/>
      <w:bookmarkEnd w:id="289"/>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290" w:name="_Toc407625647"/>
      <w:bookmarkStart w:id="291" w:name="_Toc417033566"/>
      <w:bookmarkStart w:id="292" w:name="_Toc417033800"/>
      <w:bookmarkStart w:id="293" w:name="_Toc378865499"/>
      <w:r>
        <w:rPr>
          <w:rStyle w:val="CharDivNo"/>
        </w:rPr>
        <w:t>Division 2</w:t>
      </w:r>
      <w:r>
        <w:t xml:space="preserve"> — </w:t>
      </w:r>
      <w:r>
        <w:rPr>
          <w:rStyle w:val="CharDivText"/>
        </w:rPr>
        <w:t>Headlights</w:t>
      </w:r>
      <w:bookmarkEnd w:id="290"/>
      <w:bookmarkEnd w:id="291"/>
      <w:bookmarkEnd w:id="292"/>
      <w:bookmarkEnd w:id="293"/>
    </w:p>
    <w:p>
      <w:pPr>
        <w:pStyle w:val="Heading5"/>
        <w:spacing w:before="240"/>
      </w:pPr>
      <w:bookmarkStart w:id="294" w:name="_Toc407625648"/>
      <w:bookmarkStart w:id="295" w:name="_Toc417033801"/>
      <w:bookmarkStart w:id="296" w:name="_Toc378865500"/>
      <w:r>
        <w:rPr>
          <w:rStyle w:val="CharSectno"/>
        </w:rPr>
        <w:t>71</w:t>
      </w:r>
      <w:r>
        <w:t>.</w:t>
      </w:r>
      <w:r>
        <w:tab/>
        <w:t>Headlights to be fitted to vehicles</w:t>
      </w:r>
      <w:bookmarkEnd w:id="294"/>
      <w:bookmarkEnd w:id="295"/>
      <w:bookmarkEnd w:id="296"/>
    </w:p>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 xml:space="preserve">beam headlight </w:t>
      </w:r>
      <w:bookmarkStart w:id="297" w:name="RuleErr_32"/>
      <w:r>
        <w:t>mentioned</w:t>
      </w:r>
      <w:bookmarkEnd w:id="297"/>
      <w:r>
        <w:t xml:space="preserve">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298" w:name="_Toc407625649"/>
      <w:bookmarkStart w:id="299" w:name="_Toc417033802"/>
      <w:bookmarkStart w:id="300" w:name="_Toc378865501"/>
      <w:r>
        <w:rPr>
          <w:rStyle w:val="CharSectno"/>
        </w:rPr>
        <w:t>72</w:t>
      </w:r>
      <w:r>
        <w:t>.</w:t>
      </w:r>
      <w:r>
        <w:tab/>
        <w:t>How headlights are to be fitted</w:t>
      </w:r>
      <w:bookmarkEnd w:id="298"/>
      <w:bookmarkEnd w:id="299"/>
      <w:bookmarkEnd w:id="300"/>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301" w:name="_Toc407625650"/>
      <w:bookmarkStart w:id="302" w:name="_Toc417033803"/>
      <w:bookmarkStart w:id="303" w:name="_Toc378865502"/>
      <w:r>
        <w:rPr>
          <w:rStyle w:val="CharSectno"/>
        </w:rPr>
        <w:t>73</w:t>
      </w:r>
      <w:r>
        <w:t>.</w:t>
      </w:r>
      <w:r>
        <w:tab/>
        <w:t>How single headlights are to be fitted</w:t>
      </w:r>
      <w:bookmarkEnd w:id="301"/>
      <w:bookmarkEnd w:id="302"/>
      <w:bookmarkEnd w:id="303"/>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304" w:name="_Toc407625651"/>
      <w:bookmarkStart w:id="305" w:name="_Toc417033804"/>
      <w:bookmarkStart w:id="306" w:name="_Toc378865503"/>
      <w:r>
        <w:rPr>
          <w:rStyle w:val="CharSectno"/>
        </w:rPr>
        <w:t>74</w:t>
      </w:r>
      <w:r>
        <w:t>.</w:t>
      </w:r>
      <w:r>
        <w:tab/>
        <w:t>How additional headlights are to be fitted</w:t>
      </w:r>
      <w:bookmarkEnd w:id="304"/>
      <w:bookmarkEnd w:id="305"/>
      <w:bookmarkEnd w:id="306"/>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307" w:name="_Toc407625652"/>
      <w:bookmarkStart w:id="308" w:name="_Toc417033805"/>
      <w:bookmarkStart w:id="309" w:name="_Toc378865504"/>
      <w:r>
        <w:rPr>
          <w:rStyle w:val="CharSectno"/>
        </w:rPr>
        <w:t>75</w:t>
      </w:r>
      <w:r>
        <w:t>.</w:t>
      </w:r>
      <w:r>
        <w:tab/>
        <w:t>Performance of headlights</w:t>
      </w:r>
      <w:bookmarkEnd w:id="307"/>
      <w:bookmarkEnd w:id="308"/>
      <w:bookmarkEnd w:id="309"/>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310" w:name="_Toc407625653"/>
      <w:bookmarkStart w:id="311" w:name="_Toc417033806"/>
      <w:bookmarkStart w:id="312" w:name="_Toc378865505"/>
      <w:r>
        <w:rPr>
          <w:rStyle w:val="CharSectno"/>
        </w:rPr>
        <w:t>76</w:t>
      </w:r>
      <w:r>
        <w:t>.</w:t>
      </w:r>
      <w:r>
        <w:tab/>
        <w:t>Effective range of headlights</w:t>
      </w:r>
      <w:bookmarkEnd w:id="310"/>
      <w:bookmarkEnd w:id="311"/>
      <w:bookmarkEnd w:id="312"/>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313" w:name="_Toc407625654"/>
      <w:bookmarkStart w:id="314" w:name="_Toc417033807"/>
      <w:bookmarkStart w:id="315" w:name="_Toc378865506"/>
      <w:r>
        <w:rPr>
          <w:rStyle w:val="CharSectno"/>
        </w:rPr>
        <w:t>77</w:t>
      </w:r>
      <w:r>
        <w:t>.</w:t>
      </w:r>
      <w:r>
        <w:tab/>
        <w:t>Changing headlights from high</w:t>
      </w:r>
      <w:r>
        <w:noBreakHyphen/>
        <w:t>beam to low</w:t>
      </w:r>
      <w:r>
        <w:noBreakHyphen/>
        <w:t>beam position</w:t>
      </w:r>
      <w:bookmarkEnd w:id="313"/>
      <w:bookmarkEnd w:id="314"/>
      <w:bookmarkEnd w:id="315"/>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 xml:space="preserve">A headlight fitted to a vehicle not fitted with a dipping device </w:t>
      </w:r>
      <w:bookmarkStart w:id="316" w:name="RuleErr_33"/>
      <w:r>
        <w:t>mentioned</w:t>
      </w:r>
      <w:bookmarkEnd w:id="316"/>
      <w:r>
        <w:t xml:space="preserve">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317" w:name="_Toc407625655"/>
      <w:bookmarkStart w:id="318" w:name="_Toc417033574"/>
      <w:bookmarkStart w:id="319" w:name="_Toc417033808"/>
      <w:bookmarkStart w:id="320" w:name="_Toc378865507"/>
      <w:r>
        <w:rPr>
          <w:rStyle w:val="CharDivNo"/>
        </w:rPr>
        <w:t>Division 3</w:t>
      </w:r>
      <w:r>
        <w:t xml:space="preserve"> — </w:t>
      </w:r>
      <w:r>
        <w:rPr>
          <w:rStyle w:val="CharDivText"/>
        </w:rPr>
        <w:t>Parking lights</w:t>
      </w:r>
      <w:bookmarkEnd w:id="317"/>
      <w:bookmarkEnd w:id="318"/>
      <w:bookmarkEnd w:id="319"/>
      <w:bookmarkEnd w:id="320"/>
    </w:p>
    <w:p>
      <w:pPr>
        <w:pStyle w:val="Heading5"/>
      </w:pPr>
      <w:bookmarkStart w:id="321" w:name="_Toc407625656"/>
      <w:bookmarkStart w:id="322" w:name="_Toc417033809"/>
      <w:bookmarkStart w:id="323" w:name="_Toc378865508"/>
      <w:r>
        <w:rPr>
          <w:rStyle w:val="CharSectno"/>
        </w:rPr>
        <w:t>78</w:t>
      </w:r>
      <w:r>
        <w:t>.</w:t>
      </w:r>
      <w:r>
        <w:tab/>
        <w:t>Parking lights</w:t>
      </w:r>
      <w:bookmarkEnd w:id="321"/>
      <w:bookmarkEnd w:id="322"/>
      <w:bookmarkEnd w:id="323"/>
    </w:p>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24" w:name="_Toc407625657"/>
      <w:bookmarkStart w:id="325" w:name="_Toc417033576"/>
      <w:bookmarkStart w:id="326" w:name="_Toc417033810"/>
      <w:bookmarkStart w:id="327" w:name="_Toc378865509"/>
      <w:r>
        <w:rPr>
          <w:rStyle w:val="CharDivNo"/>
        </w:rPr>
        <w:t>Division 4</w:t>
      </w:r>
      <w:r>
        <w:t xml:space="preserve"> — </w:t>
      </w:r>
      <w:r>
        <w:rPr>
          <w:rStyle w:val="CharDivText"/>
        </w:rPr>
        <w:t>Daytime running lights</w:t>
      </w:r>
      <w:bookmarkEnd w:id="324"/>
      <w:bookmarkEnd w:id="325"/>
      <w:bookmarkEnd w:id="326"/>
      <w:bookmarkEnd w:id="327"/>
    </w:p>
    <w:p>
      <w:pPr>
        <w:pStyle w:val="Heading5"/>
      </w:pPr>
      <w:bookmarkStart w:id="328" w:name="_Toc407625658"/>
      <w:bookmarkStart w:id="329" w:name="_Toc417033811"/>
      <w:bookmarkStart w:id="330" w:name="_Toc378865510"/>
      <w:r>
        <w:rPr>
          <w:rStyle w:val="CharSectno"/>
        </w:rPr>
        <w:t>79</w:t>
      </w:r>
      <w:r>
        <w:t>.</w:t>
      </w:r>
      <w:r>
        <w:tab/>
        <w:t>Daytime running lights</w:t>
      </w:r>
      <w:bookmarkEnd w:id="328"/>
      <w:bookmarkEnd w:id="329"/>
      <w:bookmarkEnd w:id="330"/>
    </w:p>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31" w:name="_Toc407625659"/>
      <w:bookmarkStart w:id="332" w:name="_Toc417033578"/>
      <w:bookmarkStart w:id="333" w:name="_Toc417033812"/>
      <w:bookmarkStart w:id="334" w:name="_Toc378865511"/>
      <w:r>
        <w:rPr>
          <w:rStyle w:val="CharDivNo"/>
        </w:rPr>
        <w:t>Division 5</w:t>
      </w:r>
      <w:r>
        <w:t xml:space="preserve"> — </w:t>
      </w:r>
      <w:r>
        <w:rPr>
          <w:rStyle w:val="CharDivText"/>
        </w:rPr>
        <w:t>Tail lights</w:t>
      </w:r>
      <w:bookmarkEnd w:id="331"/>
      <w:bookmarkEnd w:id="332"/>
      <w:bookmarkEnd w:id="333"/>
      <w:bookmarkEnd w:id="334"/>
    </w:p>
    <w:p>
      <w:pPr>
        <w:pStyle w:val="Heading5"/>
      </w:pPr>
      <w:bookmarkStart w:id="335" w:name="_Toc407625660"/>
      <w:bookmarkStart w:id="336" w:name="_Toc417033813"/>
      <w:bookmarkStart w:id="337" w:name="_Toc378865512"/>
      <w:r>
        <w:rPr>
          <w:rStyle w:val="CharSectno"/>
        </w:rPr>
        <w:t>80</w:t>
      </w:r>
      <w:r>
        <w:t>.</w:t>
      </w:r>
      <w:r>
        <w:tab/>
        <w:t>Tail lights generally</w:t>
      </w:r>
      <w:bookmarkEnd w:id="335"/>
      <w:bookmarkEnd w:id="336"/>
      <w:bookmarkEnd w:id="337"/>
    </w:p>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 xml:space="preserve">The centre of a tail light </w:t>
      </w:r>
      <w:bookmarkStart w:id="338" w:name="RuleErr_34"/>
      <w:r>
        <w:t>mentioned</w:t>
      </w:r>
      <w:bookmarkEnd w:id="338"/>
      <w:r>
        <w:t xml:space="preserve">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339" w:name="_Toc407625661"/>
      <w:bookmarkStart w:id="340" w:name="_Toc417033814"/>
      <w:bookmarkStart w:id="341" w:name="_Toc378865513"/>
      <w:r>
        <w:rPr>
          <w:rStyle w:val="CharSectno"/>
        </w:rPr>
        <w:t>81</w:t>
      </w:r>
      <w:r>
        <w:t>.</w:t>
      </w:r>
      <w:r>
        <w:tab/>
        <w:t>Pattern of fitting tail lights</w:t>
      </w:r>
      <w:bookmarkEnd w:id="339"/>
      <w:bookmarkEnd w:id="340"/>
      <w:bookmarkEnd w:id="341"/>
    </w:p>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342" w:name="_Toc407625662"/>
      <w:bookmarkStart w:id="343" w:name="_Toc417033815"/>
      <w:bookmarkStart w:id="344" w:name="_Toc378865514"/>
      <w:r>
        <w:rPr>
          <w:rStyle w:val="CharSectno"/>
        </w:rPr>
        <w:t>82</w:t>
      </w:r>
      <w:r>
        <w:t>.</w:t>
      </w:r>
      <w:r>
        <w:tab/>
        <w:t>Performance of tail lights</w:t>
      </w:r>
      <w:bookmarkEnd w:id="342"/>
      <w:bookmarkEnd w:id="343"/>
      <w:bookmarkEnd w:id="344"/>
    </w:p>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345" w:name="_Toc407625663"/>
      <w:bookmarkStart w:id="346" w:name="_Toc417033816"/>
      <w:bookmarkStart w:id="347" w:name="_Toc378865515"/>
      <w:r>
        <w:rPr>
          <w:rStyle w:val="CharSectno"/>
        </w:rPr>
        <w:t>83</w:t>
      </w:r>
      <w:r>
        <w:t>.</w:t>
      </w:r>
      <w:r>
        <w:tab/>
        <w:t>Wiring of tail lights</w:t>
      </w:r>
      <w:bookmarkEnd w:id="345"/>
      <w:bookmarkEnd w:id="346"/>
      <w:bookmarkEnd w:id="347"/>
    </w:p>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348" w:name="_Toc407625664"/>
      <w:bookmarkStart w:id="349" w:name="_Toc417033583"/>
      <w:bookmarkStart w:id="350" w:name="_Toc417033817"/>
      <w:bookmarkStart w:id="351" w:name="_Toc378865516"/>
      <w:r>
        <w:rPr>
          <w:rStyle w:val="CharDivNo"/>
        </w:rPr>
        <w:t>Division 6</w:t>
      </w:r>
      <w:r>
        <w:t xml:space="preserve"> — </w:t>
      </w:r>
      <w:r>
        <w:rPr>
          <w:rStyle w:val="CharDivText"/>
        </w:rPr>
        <w:t>Number plate lights</w:t>
      </w:r>
      <w:bookmarkEnd w:id="348"/>
      <w:bookmarkEnd w:id="349"/>
      <w:bookmarkEnd w:id="350"/>
      <w:bookmarkEnd w:id="351"/>
    </w:p>
    <w:p>
      <w:pPr>
        <w:pStyle w:val="Heading5"/>
        <w:keepNext w:val="0"/>
        <w:keepLines w:val="0"/>
      </w:pPr>
      <w:bookmarkStart w:id="352" w:name="_Toc407625665"/>
      <w:bookmarkStart w:id="353" w:name="_Toc417033818"/>
      <w:bookmarkStart w:id="354" w:name="_Toc378865517"/>
      <w:r>
        <w:rPr>
          <w:rStyle w:val="CharSectno"/>
        </w:rPr>
        <w:t>84</w:t>
      </w:r>
      <w:r>
        <w:t>.</w:t>
      </w:r>
      <w:r>
        <w:tab/>
        <w:t>Number plate lights</w:t>
      </w:r>
      <w:bookmarkEnd w:id="352"/>
      <w:bookmarkEnd w:id="353"/>
      <w:bookmarkEnd w:id="354"/>
    </w:p>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355" w:name="_Toc407625666"/>
      <w:bookmarkStart w:id="356" w:name="_Toc417033585"/>
      <w:bookmarkStart w:id="357" w:name="_Toc417033819"/>
      <w:bookmarkStart w:id="358" w:name="_Toc378865518"/>
      <w:r>
        <w:rPr>
          <w:rStyle w:val="CharDivNo"/>
        </w:rPr>
        <w:t>Division 7</w:t>
      </w:r>
      <w:r>
        <w:t xml:space="preserve"> — </w:t>
      </w:r>
      <w:r>
        <w:rPr>
          <w:rStyle w:val="CharDivText"/>
        </w:rPr>
        <w:t>Clearance lights</w:t>
      </w:r>
      <w:bookmarkEnd w:id="355"/>
      <w:bookmarkEnd w:id="356"/>
      <w:bookmarkEnd w:id="357"/>
      <w:bookmarkEnd w:id="358"/>
    </w:p>
    <w:p>
      <w:pPr>
        <w:pStyle w:val="Heading5"/>
      </w:pPr>
      <w:bookmarkStart w:id="359" w:name="_Toc407625667"/>
      <w:bookmarkStart w:id="360" w:name="_Toc417033820"/>
      <w:bookmarkStart w:id="361" w:name="_Toc378865519"/>
      <w:r>
        <w:rPr>
          <w:rStyle w:val="CharSectno"/>
        </w:rPr>
        <w:t>85</w:t>
      </w:r>
      <w:r>
        <w:t>.</w:t>
      </w:r>
      <w:r>
        <w:tab/>
        <w:t>Front clearance lights</w:t>
      </w:r>
      <w:bookmarkEnd w:id="359"/>
      <w:bookmarkEnd w:id="360"/>
      <w:bookmarkEnd w:id="361"/>
    </w:p>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362" w:name="_Toc407625668"/>
      <w:bookmarkStart w:id="363" w:name="_Toc417033821"/>
      <w:bookmarkStart w:id="364" w:name="_Toc378865520"/>
      <w:r>
        <w:rPr>
          <w:rStyle w:val="CharSectno"/>
        </w:rPr>
        <w:t>86</w:t>
      </w:r>
      <w:r>
        <w:t>.</w:t>
      </w:r>
      <w:r>
        <w:tab/>
        <w:t>External cabin lights</w:t>
      </w:r>
      <w:bookmarkEnd w:id="362"/>
      <w:bookmarkEnd w:id="363"/>
      <w:bookmarkEnd w:id="364"/>
    </w:p>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365" w:name="_Toc407625669"/>
      <w:bookmarkStart w:id="366" w:name="_Toc417033822"/>
      <w:bookmarkStart w:id="367" w:name="_Toc378865521"/>
      <w:r>
        <w:rPr>
          <w:rStyle w:val="CharSectno"/>
        </w:rPr>
        <w:t>87</w:t>
      </w:r>
      <w:r>
        <w:t>.</w:t>
      </w:r>
      <w:r>
        <w:tab/>
        <w:t>Rear clearance lights</w:t>
      </w:r>
      <w:bookmarkEnd w:id="365"/>
      <w:bookmarkEnd w:id="366"/>
      <w:bookmarkEnd w:id="367"/>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368" w:name="_Toc407625670"/>
      <w:bookmarkStart w:id="369" w:name="_Toc417033589"/>
      <w:bookmarkStart w:id="370" w:name="_Toc417033823"/>
      <w:bookmarkStart w:id="371" w:name="_Toc378865522"/>
      <w:r>
        <w:rPr>
          <w:rStyle w:val="CharDivNo"/>
        </w:rPr>
        <w:t>Division 8</w:t>
      </w:r>
      <w:r>
        <w:t xml:space="preserve"> — </w:t>
      </w:r>
      <w:r>
        <w:rPr>
          <w:rStyle w:val="CharDivText"/>
        </w:rPr>
        <w:t>Side marker lights</w:t>
      </w:r>
      <w:bookmarkEnd w:id="368"/>
      <w:bookmarkEnd w:id="369"/>
      <w:bookmarkEnd w:id="370"/>
      <w:bookmarkEnd w:id="371"/>
    </w:p>
    <w:p>
      <w:pPr>
        <w:pStyle w:val="Heading5"/>
        <w:keepNext w:val="0"/>
        <w:keepLines w:val="0"/>
      </w:pPr>
      <w:bookmarkStart w:id="372" w:name="_Toc407625671"/>
      <w:bookmarkStart w:id="373" w:name="_Toc417033824"/>
      <w:bookmarkStart w:id="374" w:name="_Toc378865523"/>
      <w:r>
        <w:rPr>
          <w:rStyle w:val="CharSectno"/>
        </w:rPr>
        <w:t>88</w:t>
      </w:r>
      <w:r>
        <w:t>.</w:t>
      </w:r>
      <w:r>
        <w:tab/>
        <w:t>Vehicles needing side marker lights</w:t>
      </w:r>
      <w:bookmarkEnd w:id="372"/>
      <w:bookmarkEnd w:id="373"/>
      <w:bookmarkEnd w:id="374"/>
    </w:p>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375" w:name="_Toc407625672"/>
      <w:bookmarkStart w:id="376" w:name="_Toc417033825"/>
      <w:bookmarkStart w:id="377" w:name="_Toc378865524"/>
      <w:r>
        <w:rPr>
          <w:rStyle w:val="CharSectno"/>
        </w:rPr>
        <w:t>89</w:t>
      </w:r>
      <w:r>
        <w:t>.</w:t>
      </w:r>
      <w:r>
        <w:tab/>
        <w:t>Location of side marker lights</w:t>
      </w:r>
      <w:bookmarkEnd w:id="375"/>
      <w:bookmarkEnd w:id="376"/>
      <w:bookmarkEnd w:id="377"/>
    </w:p>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378" w:name="_Toc407625673"/>
      <w:bookmarkStart w:id="379" w:name="_Toc417033826"/>
      <w:bookmarkStart w:id="380" w:name="_Toc378865525"/>
      <w:r>
        <w:rPr>
          <w:rStyle w:val="CharSectno"/>
        </w:rPr>
        <w:t>90</w:t>
      </w:r>
      <w:r>
        <w:t>.</w:t>
      </w:r>
      <w:r>
        <w:tab/>
        <w:t>Performance of side marker lights</w:t>
      </w:r>
      <w:bookmarkEnd w:id="378"/>
      <w:bookmarkEnd w:id="379"/>
      <w:bookmarkEnd w:id="380"/>
    </w:p>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381" w:name="_Toc407625674"/>
      <w:bookmarkStart w:id="382" w:name="_Toc417033827"/>
      <w:bookmarkStart w:id="383" w:name="_Toc378865526"/>
      <w:r>
        <w:rPr>
          <w:rStyle w:val="CharSectno"/>
        </w:rPr>
        <w:t>91</w:t>
      </w:r>
      <w:r>
        <w:t>.</w:t>
      </w:r>
      <w:r>
        <w:tab/>
        <w:t>Side marker lights and rear clearance lights</w:t>
      </w:r>
      <w:bookmarkEnd w:id="381"/>
      <w:bookmarkEnd w:id="382"/>
      <w:bookmarkEnd w:id="383"/>
    </w:p>
    <w:p>
      <w:pPr>
        <w:pStyle w:val="Subsection"/>
      </w:pPr>
      <w:r>
        <w:tab/>
      </w:r>
      <w:r>
        <w:tab/>
        <w:t>The side marker light nearest to the rear of a vehicle may also be a rear clearance light for rule 87.</w:t>
      </w:r>
    </w:p>
    <w:p>
      <w:pPr>
        <w:pStyle w:val="Heading3"/>
      </w:pPr>
      <w:bookmarkStart w:id="384" w:name="_Toc407625675"/>
      <w:bookmarkStart w:id="385" w:name="_Toc417033594"/>
      <w:bookmarkStart w:id="386" w:name="_Toc417033828"/>
      <w:bookmarkStart w:id="387" w:name="_Toc378865527"/>
      <w:r>
        <w:rPr>
          <w:rStyle w:val="CharDivNo"/>
        </w:rPr>
        <w:t>Division 9</w:t>
      </w:r>
      <w:r>
        <w:t xml:space="preserve"> — </w:t>
      </w:r>
      <w:r>
        <w:rPr>
          <w:rStyle w:val="CharDivText"/>
        </w:rPr>
        <w:t>Brake lights</w:t>
      </w:r>
      <w:bookmarkEnd w:id="384"/>
      <w:bookmarkEnd w:id="385"/>
      <w:bookmarkEnd w:id="386"/>
      <w:bookmarkEnd w:id="387"/>
    </w:p>
    <w:p>
      <w:pPr>
        <w:pStyle w:val="Heading5"/>
        <w:keepNext w:val="0"/>
        <w:keepLines w:val="0"/>
      </w:pPr>
      <w:bookmarkStart w:id="388" w:name="_Toc407625676"/>
      <w:bookmarkStart w:id="389" w:name="_Toc417033829"/>
      <w:bookmarkStart w:id="390" w:name="_Toc378865528"/>
      <w:r>
        <w:rPr>
          <w:rStyle w:val="CharSectno"/>
        </w:rPr>
        <w:t>92</w:t>
      </w:r>
      <w:r>
        <w:t>.</w:t>
      </w:r>
      <w:r>
        <w:tab/>
        <w:t>Fitting brake lights</w:t>
      </w:r>
      <w:bookmarkEnd w:id="388"/>
      <w:bookmarkEnd w:id="389"/>
      <w:bookmarkEnd w:id="390"/>
    </w:p>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391" w:name="_Toc407625677"/>
      <w:bookmarkStart w:id="392" w:name="_Toc417033830"/>
      <w:bookmarkStart w:id="393" w:name="_Toc378865529"/>
      <w:r>
        <w:rPr>
          <w:rStyle w:val="CharSectno"/>
        </w:rPr>
        <w:t>93</w:t>
      </w:r>
      <w:r>
        <w:t>.</w:t>
      </w:r>
      <w:r>
        <w:tab/>
        <w:t>Performance and operation of brake lights</w:t>
      </w:r>
      <w:bookmarkEnd w:id="391"/>
      <w:bookmarkEnd w:id="392"/>
      <w:bookmarkEnd w:id="393"/>
    </w:p>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394" w:name="_Toc407625678"/>
      <w:bookmarkStart w:id="395" w:name="_Toc417033597"/>
      <w:bookmarkStart w:id="396" w:name="_Toc417033831"/>
      <w:bookmarkStart w:id="397" w:name="_Toc378865530"/>
      <w:r>
        <w:rPr>
          <w:rStyle w:val="CharDivNo"/>
        </w:rPr>
        <w:t>Division 10</w:t>
      </w:r>
      <w:r>
        <w:t xml:space="preserve"> — </w:t>
      </w:r>
      <w:r>
        <w:rPr>
          <w:rStyle w:val="CharDivText"/>
        </w:rPr>
        <w:t>Reversing lights</w:t>
      </w:r>
      <w:bookmarkEnd w:id="394"/>
      <w:bookmarkEnd w:id="395"/>
      <w:bookmarkEnd w:id="396"/>
      <w:bookmarkEnd w:id="397"/>
    </w:p>
    <w:p>
      <w:pPr>
        <w:pStyle w:val="Heading5"/>
        <w:keepNext w:val="0"/>
        <w:keepLines w:val="0"/>
      </w:pPr>
      <w:bookmarkStart w:id="398" w:name="_Toc407625679"/>
      <w:bookmarkStart w:id="399" w:name="_Toc417033832"/>
      <w:bookmarkStart w:id="400" w:name="_Toc378865531"/>
      <w:r>
        <w:rPr>
          <w:rStyle w:val="CharSectno"/>
        </w:rPr>
        <w:t>94</w:t>
      </w:r>
      <w:r>
        <w:t>.</w:t>
      </w:r>
      <w:r>
        <w:tab/>
        <w:t>Reversing lights</w:t>
      </w:r>
      <w:bookmarkEnd w:id="398"/>
      <w:bookmarkEnd w:id="399"/>
      <w:bookmarkEnd w:id="400"/>
    </w:p>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401" w:name="_Toc407625680"/>
      <w:bookmarkStart w:id="402" w:name="_Toc417033599"/>
      <w:bookmarkStart w:id="403" w:name="_Toc417033833"/>
      <w:bookmarkStart w:id="404" w:name="_Toc378865532"/>
      <w:r>
        <w:rPr>
          <w:rStyle w:val="CharDivNo"/>
        </w:rPr>
        <w:t>Division 11</w:t>
      </w:r>
      <w:r>
        <w:t xml:space="preserve"> — </w:t>
      </w:r>
      <w:r>
        <w:rPr>
          <w:rStyle w:val="CharDivText"/>
        </w:rPr>
        <w:t>Direction indicator lights</w:t>
      </w:r>
      <w:bookmarkEnd w:id="401"/>
      <w:bookmarkEnd w:id="402"/>
      <w:bookmarkEnd w:id="403"/>
      <w:bookmarkEnd w:id="404"/>
    </w:p>
    <w:p>
      <w:pPr>
        <w:pStyle w:val="Heading5"/>
      </w:pPr>
      <w:bookmarkStart w:id="405" w:name="_Toc407625681"/>
      <w:bookmarkStart w:id="406" w:name="_Toc417033834"/>
      <w:bookmarkStart w:id="407" w:name="_Toc378865533"/>
      <w:r>
        <w:rPr>
          <w:rStyle w:val="CharSectno"/>
        </w:rPr>
        <w:t>95</w:t>
      </w:r>
      <w:r>
        <w:t>.</w:t>
      </w:r>
      <w:r>
        <w:tab/>
        <w:t>Direction indicator lights on motor vehicles</w:t>
      </w:r>
      <w:bookmarkEnd w:id="405"/>
      <w:bookmarkEnd w:id="406"/>
      <w:bookmarkEnd w:id="407"/>
    </w:p>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408" w:name="_Toc407625682"/>
      <w:bookmarkStart w:id="409" w:name="_Toc417033835"/>
      <w:bookmarkStart w:id="410" w:name="_Toc378865534"/>
      <w:r>
        <w:rPr>
          <w:rStyle w:val="CharSectno"/>
        </w:rPr>
        <w:t>96</w:t>
      </w:r>
      <w:r>
        <w:t>.</w:t>
      </w:r>
      <w:r>
        <w:tab/>
        <w:t>Direction indicator lights on trailers</w:t>
      </w:r>
      <w:bookmarkEnd w:id="408"/>
      <w:bookmarkEnd w:id="409"/>
      <w:bookmarkEnd w:id="410"/>
    </w:p>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411" w:name="_Toc407625683"/>
      <w:bookmarkStart w:id="412" w:name="_Toc417033836"/>
      <w:bookmarkStart w:id="413" w:name="_Toc378865535"/>
      <w:r>
        <w:rPr>
          <w:rStyle w:val="CharSectno"/>
        </w:rPr>
        <w:t>97</w:t>
      </w:r>
      <w:r>
        <w:t>.</w:t>
      </w:r>
      <w:r>
        <w:tab/>
        <w:t>Location of direction indicator lights</w:t>
      </w:r>
      <w:bookmarkEnd w:id="411"/>
      <w:bookmarkEnd w:id="412"/>
      <w:bookmarkEnd w:id="413"/>
    </w:p>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414" w:name="_Toc407625684"/>
      <w:bookmarkStart w:id="415" w:name="_Toc417033837"/>
      <w:bookmarkStart w:id="416" w:name="_Toc378865536"/>
      <w:r>
        <w:rPr>
          <w:rStyle w:val="CharSectno"/>
        </w:rPr>
        <w:t>98</w:t>
      </w:r>
      <w:r>
        <w:t>.</w:t>
      </w:r>
      <w:r>
        <w:tab/>
        <w:t>Operation and visibility of direction indicator lights</w:t>
      </w:r>
      <w:bookmarkEnd w:id="414"/>
      <w:bookmarkEnd w:id="415"/>
      <w:bookmarkEnd w:id="416"/>
    </w:p>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417" w:name="_Toc407625685"/>
      <w:bookmarkStart w:id="418" w:name="_Toc417033604"/>
      <w:bookmarkStart w:id="419" w:name="_Toc417033838"/>
      <w:bookmarkStart w:id="420" w:name="_Toc378865537"/>
      <w:r>
        <w:rPr>
          <w:rStyle w:val="CharDivNo"/>
        </w:rPr>
        <w:t>Division 12</w:t>
      </w:r>
      <w:r>
        <w:t xml:space="preserve"> — </w:t>
      </w:r>
      <w:r>
        <w:rPr>
          <w:rStyle w:val="CharDivText"/>
        </w:rPr>
        <w:t>Fog lights</w:t>
      </w:r>
      <w:bookmarkEnd w:id="417"/>
      <w:bookmarkEnd w:id="418"/>
      <w:bookmarkEnd w:id="419"/>
      <w:bookmarkEnd w:id="420"/>
    </w:p>
    <w:p>
      <w:pPr>
        <w:pStyle w:val="Heading5"/>
        <w:keepNext w:val="0"/>
        <w:keepLines w:val="0"/>
      </w:pPr>
      <w:bookmarkStart w:id="421" w:name="_Toc407625686"/>
      <w:bookmarkStart w:id="422" w:name="_Toc417033839"/>
      <w:bookmarkStart w:id="423" w:name="_Toc378865538"/>
      <w:r>
        <w:rPr>
          <w:rStyle w:val="CharSectno"/>
        </w:rPr>
        <w:t>99</w:t>
      </w:r>
      <w:r>
        <w:t>.</w:t>
      </w:r>
      <w:r>
        <w:tab/>
        <w:t>Front fog lights</w:t>
      </w:r>
      <w:bookmarkEnd w:id="421"/>
      <w:bookmarkEnd w:id="422"/>
      <w:bookmarkEnd w:id="423"/>
    </w:p>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424" w:name="_Toc407625687"/>
      <w:bookmarkStart w:id="425" w:name="_Toc417033840"/>
      <w:bookmarkStart w:id="426" w:name="_Toc378865539"/>
      <w:r>
        <w:rPr>
          <w:rStyle w:val="CharSectno"/>
        </w:rPr>
        <w:t>100</w:t>
      </w:r>
      <w:r>
        <w:t>.</w:t>
      </w:r>
      <w:r>
        <w:tab/>
        <w:t>Rear fog lights</w:t>
      </w:r>
      <w:bookmarkEnd w:id="424"/>
      <w:bookmarkEnd w:id="425"/>
      <w:bookmarkEnd w:id="426"/>
    </w:p>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427" w:name="_Toc407625688"/>
      <w:bookmarkStart w:id="428" w:name="_Toc417033607"/>
      <w:bookmarkStart w:id="429" w:name="_Toc417033841"/>
      <w:bookmarkStart w:id="430" w:name="_Toc378865540"/>
      <w:r>
        <w:rPr>
          <w:rStyle w:val="CharDivNo"/>
        </w:rPr>
        <w:t>Division 13</w:t>
      </w:r>
      <w:r>
        <w:t xml:space="preserve"> — </w:t>
      </w:r>
      <w:r>
        <w:rPr>
          <w:rStyle w:val="CharDivText"/>
        </w:rPr>
        <w:t>Interior lights</w:t>
      </w:r>
      <w:bookmarkEnd w:id="427"/>
      <w:bookmarkEnd w:id="428"/>
      <w:bookmarkEnd w:id="429"/>
      <w:bookmarkEnd w:id="430"/>
    </w:p>
    <w:p>
      <w:pPr>
        <w:pStyle w:val="Heading5"/>
        <w:keepNext w:val="0"/>
        <w:keepLines w:val="0"/>
      </w:pPr>
      <w:bookmarkStart w:id="431" w:name="_Toc407625689"/>
      <w:bookmarkStart w:id="432" w:name="_Toc417033842"/>
      <w:bookmarkStart w:id="433" w:name="_Toc378865541"/>
      <w:r>
        <w:rPr>
          <w:rStyle w:val="CharSectno"/>
        </w:rPr>
        <w:t>101</w:t>
      </w:r>
      <w:r>
        <w:t>.</w:t>
      </w:r>
      <w:r>
        <w:tab/>
        <w:t>Interior lights</w:t>
      </w:r>
      <w:bookmarkEnd w:id="431"/>
      <w:bookmarkEnd w:id="432"/>
      <w:bookmarkEnd w:id="433"/>
    </w:p>
    <w:p>
      <w:pPr>
        <w:pStyle w:val="Subsection"/>
      </w:pPr>
      <w:r>
        <w:tab/>
      </w:r>
      <w:r>
        <w:tab/>
        <w:t>A vehicle may be fitted with interior lights that illuminate any interior part of the vehicle.</w:t>
      </w:r>
    </w:p>
    <w:p>
      <w:pPr>
        <w:pStyle w:val="Heading3"/>
        <w:keepLines/>
      </w:pPr>
      <w:bookmarkStart w:id="434" w:name="_Toc407625690"/>
      <w:bookmarkStart w:id="435" w:name="_Toc417033609"/>
      <w:bookmarkStart w:id="436" w:name="_Toc417033843"/>
      <w:bookmarkStart w:id="437" w:name="_Toc378865542"/>
      <w:r>
        <w:rPr>
          <w:rStyle w:val="CharDivNo"/>
        </w:rPr>
        <w:t>Division 14</w:t>
      </w:r>
      <w:r>
        <w:t xml:space="preserve"> — </w:t>
      </w:r>
      <w:r>
        <w:rPr>
          <w:rStyle w:val="CharDivText"/>
        </w:rPr>
        <w:t>Reflectors generally</w:t>
      </w:r>
      <w:bookmarkEnd w:id="434"/>
      <w:bookmarkEnd w:id="435"/>
      <w:bookmarkEnd w:id="436"/>
      <w:bookmarkEnd w:id="437"/>
    </w:p>
    <w:p>
      <w:pPr>
        <w:pStyle w:val="Heading5"/>
      </w:pPr>
      <w:bookmarkStart w:id="438" w:name="_Toc407625691"/>
      <w:bookmarkStart w:id="439" w:name="_Toc417033844"/>
      <w:bookmarkStart w:id="440" w:name="_Toc378865543"/>
      <w:r>
        <w:rPr>
          <w:rStyle w:val="CharSectno"/>
        </w:rPr>
        <w:t>102</w:t>
      </w:r>
      <w:r>
        <w:t>.</w:t>
      </w:r>
      <w:r>
        <w:tab/>
        <w:t>General requirements for reflectors</w:t>
      </w:r>
      <w:bookmarkEnd w:id="438"/>
      <w:bookmarkEnd w:id="439"/>
      <w:bookmarkEnd w:id="440"/>
    </w:p>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441" w:name="_Toc407625692"/>
      <w:bookmarkStart w:id="442" w:name="_Toc417033611"/>
      <w:bookmarkStart w:id="443" w:name="_Toc417033845"/>
      <w:bookmarkStart w:id="444" w:name="_Toc378865544"/>
      <w:r>
        <w:rPr>
          <w:rStyle w:val="CharDivNo"/>
        </w:rPr>
        <w:t>Division 15</w:t>
      </w:r>
      <w:r>
        <w:t xml:space="preserve"> — </w:t>
      </w:r>
      <w:r>
        <w:rPr>
          <w:rStyle w:val="CharDivText"/>
        </w:rPr>
        <w:t>Rear reflectors</w:t>
      </w:r>
      <w:bookmarkEnd w:id="441"/>
      <w:bookmarkEnd w:id="442"/>
      <w:bookmarkEnd w:id="443"/>
      <w:bookmarkEnd w:id="444"/>
    </w:p>
    <w:p>
      <w:pPr>
        <w:pStyle w:val="Heading5"/>
        <w:keepNext w:val="0"/>
        <w:keepLines w:val="0"/>
      </w:pPr>
      <w:bookmarkStart w:id="445" w:name="_Toc407625693"/>
      <w:bookmarkStart w:id="446" w:name="_Toc417033846"/>
      <w:bookmarkStart w:id="447" w:name="_Toc378865545"/>
      <w:r>
        <w:rPr>
          <w:rStyle w:val="CharSectno"/>
        </w:rPr>
        <w:t>103</w:t>
      </w:r>
      <w:r>
        <w:t>.</w:t>
      </w:r>
      <w:r>
        <w:tab/>
        <w:t>Rear reflectors</w:t>
      </w:r>
      <w:bookmarkEnd w:id="445"/>
      <w:bookmarkEnd w:id="446"/>
      <w:bookmarkEnd w:id="447"/>
    </w:p>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448" w:name="_Toc407625694"/>
      <w:bookmarkStart w:id="449" w:name="_Toc417033613"/>
      <w:bookmarkStart w:id="450" w:name="_Toc417033847"/>
      <w:bookmarkStart w:id="451" w:name="_Toc378865546"/>
      <w:r>
        <w:rPr>
          <w:rStyle w:val="CharDivNo"/>
        </w:rPr>
        <w:t>Division 16</w:t>
      </w:r>
      <w:r>
        <w:t xml:space="preserve"> — </w:t>
      </w:r>
      <w:r>
        <w:rPr>
          <w:rStyle w:val="CharDivText"/>
        </w:rPr>
        <w:t>Side reflectors</w:t>
      </w:r>
      <w:bookmarkEnd w:id="448"/>
      <w:bookmarkEnd w:id="449"/>
      <w:bookmarkEnd w:id="450"/>
      <w:bookmarkEnd w:id="451"/>
    </w:p>
    <w:p>
      <w:pPr>
        <w:pStyle w:val="Heading5"/>
        <w:keepNext w:val="0"/>
        <w:keepLines w:val="0"/>
      </w:pPr>
      <w:bookmarkStart w:id="452" w:name="_Toc407625695"/>
      <w:bookmarkStart w:id="453" w:name="_Toc417033848"/>
      <w:bookmarkStart w:id="454" w:name="_Toc378865547"/>
      <w:r>
        <w:rPr>
          <w:rStyle w:val="CharSectno"/>
        </w:rPr>
        <w:t>104</w:t>
      </w:r>
      <w:r>
        <w:t>.</w:t>
      </w:r>
      <w:r>
        <w:tab/>
        <w:t>Compulsory side reflectors on pole</w:t>
      </w:r>
      <w:r>
        <w:noBreakHyphen/>
        <w:t>type trailers</w:t>
      </w:r>
      <w:bookmarkEnd w:id="452"/>
      <w:bookmarkEnd w:id="453"/>
      <w:bookmarkEnd w:id="454"/>
    </w:p>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455" w:name="_Toc407625696"/>
      <w:bookmarkStart w:id="456" w:name="_Toc417033849"/>
      <w:bookmarkStart w:id="457" w:name="_Toc378865548"/>
      <w:r>
        <w:rPr>
          <w:rStyle w:val="CharSectno"/>
        </w:rPr>
        <w:t>105</w:t>
      </w:r>
      <w:r>
        <w:t>.</w:t>
      </w:r>
      <w:r>
        <w:tab/>
        <w:t>Optional side reflectors</w:t>
      </w:r>
      <w:bookmarkEnd w:id="455"/>
      <w:bookmarkEnd w:id="456"/>
      <w:bookmarkEnd w:id="457"/>
    </w:p>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458" w:name="_Toc407625697"/>
      <w:bookmarkStart w:id="459" w:name="_Toc417033616"/>
      <w:bookmarkStart w:id="460" w:name="_Toc417033850"/>
      <w:bookmarkStart w:id="461" w:name="_Toc378865549"/>
      <w:r>
        <w:rPr>
          <w:rStyle w:val="CharDivNo"/>
        </w:rPr>
        <w:t>Division 17</w:t>
      </w:r>
      <w:r>
        <w:t xml:space="preserve"> — </w:t>
      </w:r>
      <w:r>
        <w:rPr>
          <w:rStyle w:val="CharDivText"/>
        </w:rPr>
        <w:t>Front reflectors</w:t>
      </w:r>
      <w:bookmarkEnd w:id="458"/>
      <w:bookmarkEnd w:id="459"/>
      <w:bookmarkEnd w:id="460"/>
      <w:bookmarkEnd w:id="461"/>
    </w:p>
    <w:p>
      <w:pPr>
        <w:pStyle w:val="Heading5"/>
        <w:keepNext w:val="0"/>
        <w:keepLines w:val="0"/>
      </w:pPr>
      <w:bookmarkStart w:id="462" w:name="_Toc407625698"/>
      <w:bookmarkStart w:id="463" w:name="_Toc417033851"/>
      <w:bookmarkStart w:id="464" w:name="_Toc378865550"/>
      <w:r>
        <w:rPr>
          <w:rStyle w:val="CharSectno"/>
        </w:rPr>
        <w:t>106</w:t>
      </w:r>
      <w:r>
        <w:t>.</w:t>
      </w:r>
      <w:r>
        <w:tab/>
        <w:t>Compulsory front reflectors on trailers</w:t>
      </w:r>
      <w:bookmarkEnd w:id="462"/>
      <w:bookmarkEnd w:id="463"/>
      <w:bookmarkEnd w:id="464"/>
    </w:p>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 xml:space="preserve">facing reflectors may be fitted to a trailer </w:t>
      </w:r>
      <w:bookmarkStart w:id="465" w:name="RuleErr_35"/>
      <w:r>
        <w:t>mentioned</w:t>
      </w:r>
      <w:bookmarkEnd w:id="465"/>
      <w:r>
        <w:t xml:space="preserve"> in subrule (1) in accordance with rule 107.</w:t>
      </w:r>
    </w:p>
    <w:p>
      <w:pPr>
        <w:pStyle w:val="Heading5"/>
        <w:keepNext w:val="0"/>
        <w:keepLines w:val="0"/>
      </w:pPr>
      <w:bookmarkStart w:id="466" w:name="_Toc407625699"/>
      <w:bookmarkStart w:id="467" w:name="_Toc417033852"/>
      <w:bookmarkStart w:id="468" w:name="_Toc378865551"/>
      <w:r>
        <w:rPr>
          <w:rStyle w:val="CharSectno"/>
        </w:rPr>
        <w:t>107</w:t>
      </w:r>
      <w:r>
        <w:t>.</w:t>
      </w:r>
      <w:r>
        <w:tab/>
        <w:t>Optional front reflectors</w:t>
      </w:r>
      <w:bookmarkEnd w:id="466"/>
      <w:bookmarkEnd w:id="467"/>
      <w:bookmarkEnd w:id="468"/>
    </w:p>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469" w:name="_Toc407625700"/>
      <w:bookmarkStart w:id="470" w:name="_Toc417033619"/>
      <w:bookmarkStart w:id="471" w:name="_Toc417033853"/>
      <w:bookmarkStart w:id="472" w:name="_Toc378865552"/>
      <w:r>
        <w:rPr>
          <w:rStyle w:val="CharDivNo"/>
        </w:rPr>
        <w:t>Division 18</w:t>
      </w:r>
      <w:r>
        <w:t xml:space="preserve"> — </w:t>
      </w:r>
      <w:r>
        <w:rPr>
          <w:rStyle w:val="CharDivText"/>
        </w:rPr>
        <w:t>Warning lights and signs on buses carrying children</w:t>
      </w:r>
      <w:bookmarkEnd w:id="469"/>
      <w:bookmarkEnd w:id="470"/>
      <w:bookmarkEnd w:id="471"/>
      <w:bookmarkEnd w:id="472"/>
    </w:p>
    <w:p>
      <w:pPr>
        <w:pStyle w:val="Heading5"/>
        <w:keepNext w:val="0"/>
        <w:keepLines w:val="0"/>
        <w:spacing w:before="180"/>
      </w:pPr>
      <w:bookmarkStart w:id="473" w:name="_Toc407625701"/>
      <w:bookmarkStart w:id="474" w:name="_Toc417033854"/>
      <w:bookmarkStart w:id="475" w:name="_Toc378865553"/>
      <w:r>
        <w:rPr>
          <w:rStyle w:val="CharSectno"/>
        </w:rPr>
        <w:t>108</w:t>
      </w:r>
      <w:r>
        <w:t>.</w:t>
      </w:r>
      <w:r>
        <w:tab/>
        <w:t>Application of Division</w:t>
      </w:r>
      <w:bookmarkEnd w:id="473"/>
      <w:bookmarkEnd w:id="474"/>
      <w:bookmarkEnd w:id="475"/>
    </w:p>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476" w:name="_Toc407625702"/>
      <w:bookmarkStart w:id="477" w:name="_Toc417033855"/>
      <w:bookmarkStart w:id="478" w:name="_Toc378865554"/>
      <w:r>
        <w:rPr>
          <w:rStyle w:val="CharSectno"/>
        </w:rPr>
        <w:t>109</w:t>
      </w:r>
      <w:r>
        <w:t>.</w:t>
      </w:r>
      <w:r>
        <w:tab/>
        <w:t>Fitting of warning lights and signs</w:t>
      </w:r>
      <w:bookmarkEnd w:id="476"/>
      <w:bookmarkEnd w:id="477"/>
      <w:bookmarkEnd w:id="478"/>
    </w:p>
    <w:p>
      <w:pPr>
        <w:pStyle w:val="Subsection"/>
      </w:pPr>
      <w:r>
        <w:tab/>
        <w:t>(1)</w:t>
      </w:r>
      <w:r>
        <w:tab/>
      </w:r>
      <w:bookmarkStart w:id="479" w:name="RuleErr_10"/>
      <w:r>
        <w:t>Two</w:t>
      </w:r>
      <w:bookmarkEnd w:id="479"/>
      <w:r>
        <w:t xml:space="preserve">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480" w:name="_Toc407625703"/>
      <w:bookmarkStart w:id="481" w:name="_Toc417033856"/>
      <w:bookmarkStart w:id="482" w:name="_Toc378865555"/>
      <w:r>
        <w:rPr>
          <w:rStyle w:val="CharSectno"/>
        </w:rPr>
        <w:t>110</w:t>
      </w:r>
      <w:r>
        <w:t>.</w:t>
      </w:r>
      <w:r>
        <w:tab/>
        <w:t>Operation and performance of warning lights</w:t>
      </w:r>
      <w:bookmarkEnd w:id="480"/>
      <w:bookmarkEnd w:id="481"/>
      <w:bookmarkEnd w:id="482"/>
    </w:p>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 xml:space="preserve">a luminous intensity (in candela) of at least the values </w:t>
      </w:r>
      <w:bookmarkStart w:id="483" w:name="RuleErr_36"/>
      <w:r>
        <w:t>mentioned</w:t>
      </w:r>
      <w:bookmarkEnd w:id="483"/>
      <w:r>
        <w:t xml:space="preserve"> in Table 1 when measured at the angles </w:t>
      </w:r>
      <w:bookmarkStart w:id="484" w:name="RuleErr_37"/>
      <w:r>
        <w:t>mentioned</w:t>
      </w:r>
      <w:bookmarkEnd w:id="484"/>
      <w:r>
        <w:t xml:space="preserve">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 xml:space="preserve">For subrule (6)(b), the luminous intensity of a light is to be measured in accordance with the test method </w:t>
      </w:r>
      <w:bookmarkStart w:id="485" w:name="RuleErr_38"/>
      <w:r>
        <w:t>mentioned</w:t>
      </w:r>
      <w:bookmarkEnd w:id="485"/>
      <w:r>
        <w:t xml:space="preserve"> in third edition ADR 6.</w:t>
      </w:r>
    </w:p>
    <w:p>
      <w:pPr>
        <w:pStyle w:val="Heading5"/>
        <w:keepNext w:val="0"/>
        <w:keepLines w:val="0"/>
      </w:pPr>
      <w:bookmarkStart w:id="486" w:name="_Toc407625704"/>
      <w:bookmarkStart w:id="487" w:name="_Toc417033857"/>
      <w:bookmarkStart w:id="488" w:name="_Toc378865556"/>
      <w:r>
        <w:rPr>
          <w:rStyle w:val="CharSectno"/>
        </w:rPr>
        <w:t>111</w:t>
      </w:r>
      <w:r>
        <w:t>.</w:t>
      </w:r>
      <w:r>
        <w:tab/>
        <w:t>Specifications for warning signs</w:t>
      </w:r>
      <w:bookmarkEnd w:id="486"/>
      <w:bookmarkEnd w:id="487"/>
      <w:bookmarkEnd w:id="488"/>
    </w:p>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 xml:space="preserve">The warning sign </w:t>
      </w:r>
      <w:bookmarkStart w:id="489" w:name="RuleErr_39"/>
      <w:r>
        <w:t>mentioned</w:t>
      </w:r>
      <w:bookmarkEnd w:id="489"/>
      <w:r>
        <w:t xml:space="preserve">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490" w:name="_Toc407625705"/>
      <w:bookmarkStart w:id="491" w:name="_Toc417033624"/>
      <w:bookmarkStart w:id="492" w:name="_Toc417033858"/>
      <w:bookmarkStart w:id="493" w:name="_Toc378865557"/>
      <w:r>
        <w:rPr>
          <w:rStyle w:val="CharDivNo"/>
        </w:rPr>
        <w:t>Division 19</w:t>
      </w:r>
      <w:r>
        <w:t xml:space="preserve"> — </w:t>
      </w:r>
      <w:r>
        <w:rPr>
          <w:rStyle w:val="CharDivText"/>
        </w:rPr>
        <w:t>Other lights, reflectors, rear marking plates or signals</w:t>
      </w:r>
      <w:bookmarkEnd w:id="490"/>
      <w:bookmarkEnd w:id="491"/>
      <w:bookmarkEnd w:id="492"/>
      <w:bookmarkEnd w:id="493"/>
    </w:p>
    <w:p>
      <w:pPr>
        <w:pStyle w:val="Heading5"/>
      </w:pPr>
      <w:bookmarkStart w:id="494" w:name="_Toc407625706"/>
      <w:bookmarkStart w:id="495" w:name="_Toc417033859"/>
      <w:bookmarkStart w:id="496" w:name="_Toc378865558"/>
      <w:r>
        <w:rPr>
          <w:rStyle w:val="CharSectno"/>
        </w:rPr>
        <w:t>112</w:t>
      </w:r>
      <w:r>
        <w:t>.</w:t>
      </w:r>
      <w:r>
        <w:tab/>
        <w:t>Other lights and reflectors</w:t>
      </w:r>
      <w:bookmarkEnd w:id="494"/>
      <w:bookmarkEnd w:id="495"/>
      <w:bookmarkEnd w:id="496"/>
      <w:r>
        <w:t xml:space="preserve"> </w:t>
      </w:r>
    </w:p>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 xml:space="preserve">a vehicle built or fitted to accompany a vehicle </w:t>
      </w:r>
      <w:bookmarkStart w:id="497" w:name="RuleErr_40"/>
      <w:r>
        <w:t>mentioned</w:t>
      </w:r>
      <w:bookmarkEnd w:id="497"/>
      <w:r>
        <w:t xml:space="preserve">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 xml:space="preserve">A vehicle may be fitted with any light or reflector not </w:t>
      </w:r>
      <w:bookmarkStart w:id="498" w:name="RuleErr_41"/>
      <w:r>
        <w:t>mentioned</w:t>
      </w:r>
      <w:bookmarkEnd w:id="498"/>
      <w:r>
        <w:t xml:space="preserve">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499" w:name="_Toc407625707"/>
      <w:bookmarkStart w:id="500" w:name="_Toc417033860"/>
      <w:bookmarkStart w:id="501" w:name="_Toc378865559"/>
      <w:r>
        <w:rPr>
          <w:rStyle w:val="CharSectno"/>
        </w:rPr>
        <w:t>113</w:t>
      </w:r>
      <w:r>
        <w:t>.</w:t>
      </w:r>
      <w:r>
        <w:tab/>
        <w:t>Rear marking plates</w:t>
      </w:r>
      <w:bookmarkEnd w:id="499"/>
      <w:bookmarkEnd w:id="500"/>
      <w:bookmarkEnd w:id="501"/>
    </w:p>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502" w:name="_Toc407625708"/>
      <w:bookmarkStart w:id="503" w:name="_Toc417033861"/>
      <w:bookmarkStart w:id="504" w:name="_Toc378865560"/>
      <w:r>
        <w:rPr>
          <w:rStyle w:val="CharSectno"/>
        </w:rPr>
        <w:t>114</w:t>
      </w:r>
      <w:r>
        <w:t>.</w:t>
      </w:r>
      <w:r>
        <w:tab/>
        <w:t>Signalling devices</w:t>
      </w:r>
      <w:bookmarkEnd w:id="502"/>
      <w:bookmarkEnd w:id="503"/>
      <w:bookmarkEnd w:id="504"/>
    </w:p>
    <w:p>
      <w:pPr>
        <w:pStyle w:val="Subsection"/>
      </w:pPr>
      <w:r>
        <w:tab/>
        <w:t>(1)</w:t>
      </w:r>
      <w:r>
        <w:tab/>
        <w:t>This rule applies to a motor vehicle if —</w:t>
      </w:r>
    </w:p>
    <w:p>
      <w:pPr>
        <w:pStyle w:val="Indenta"/>
      </w:pPr>
      <w:r>
        <w:tab/>
        <w:t>(a)</w:t>
      </w:r>
      <w:r>
        <w:tab/>
        <w:t xml:space="preserve">the vehicle is not fitted with a brake light or direction indicator light </w:t>
      </w:r>
      <w:bookmarkStart w:id="505" w:name="RuleErr_42"/>
      <w:r>
        <w:t>mentioned</w:t>
      </w:r>
      <w:bookmarkEnd w:id="505"/>
      <w:r>
        <w:t xml:space="preserve">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506" w:name="_Toc407625709"/>
      <w:bookmarkStart w:id="507" w:name="_Toc417033862"/>
      <w:bookmarkStart w:id="508" w:name="_Toc378865561"/>
      <w:r>
        <w:rPr>
          <w:rStyle w:val="CharSectno"/>
        </w:rPr>
        <w:t>115</w:t>
      </w:r>
      <w:r>
        <w:t>.</w:t>
      </w:r>
      <w:r>
        <w:tab/>
        <w:t>Mechanical signalling devices</w:t>
      </w:r>
      <w:bookmarkEnd w:id="506"/>
      <w:bookmarkEnd w:id="507"/>
      <w:bookmarkEnd w:id="508"/>
    </w:p>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 xml:space="preserve">When the mechanical signalling device is in a position </w:t>
      </w:r>
      <w:bookmarkStart w:id="509" w:name="RuleErr_43"/>
      <w:r>
        <w:t>mentioned</w:t>
      </w:r>
      <w:bookmarkEnd w:id="509"/>
      <w:r>
        <w:t xml:space="preserve">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510" w:name="_Toc407625710"/>
      <w:bookmarkStart w:id="511" w:name="_Toc417033863"/>
      <w:bookmarkStart w:id="512" w:name="_Toc378865562"/>
      <w:r>
        <w:rPr>
          <w:rStyle w:val="CharSectno"/>
        </w:rPr>
        <w:t>116</w:t>
      </w:r>
      <w:r>
        <w:t>.</w:t>
      </w:r>
      <w:r>
        <w:tab/>
        <w:t>Turn signals</w:t>
      </w:r>
      <w:bookmarkEnd w:id="510"/>
      <w:bookmarkEnd w:id="511"/>
      <w:bookmarkEnd w:id="512"/>
    </w:p>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513" w:name="_Toc407625711"/>
      <w:bookmarkStart w:id="514" w:name="_Toc417033630"/>
      <w:bookmarkStart w:id="515" w:name="_Toc417033864"/>
      <w:bookmarkStart w:id="516" w:name="_Toc378865563"/>
      <w:r>
        <w:rPr>
          <w:rStyle w:val="CharDivNo"/>
        </w:rPr>
        <w:t>Division 20</w:t>
      </w:r>
      <w:r>
        <w:t xml:space="preserve"> — </w:t>
      </w:r>
      <w:r>
        <w:rPr>
          <w:rStyle w:val="CharDivText"/>
        </w:rPr>
        <w:t>Vehicles not required to have lights or reflectors</w:t>
      </w:r>
      <w:bookmarkEnd w:id="513"/>
      <w:bookmarkEnd w:id="514"/>
      <w:bookmarkEnd w:id="515"/>
      <w:bookmarkEnd w:id="516"/>
    </w:p>
    <w:p>
      <w:pPr>
        <w:pStyle w:val="Heading5"/>
        <w:keepNext w:val="0"/>
        <w:keepLines w:val="0"/>
      </w:pPr>
      <w:bookmarkStart w:id="517" w:name="_Toc407625712"/>
      <w:bookmarkStart w:id="518" w:name="_Toc417033865"/>
      <w:bookmarkStart w:id="519" w:name="_Toc378865564"/>
      <w:r>
        <w:rPr>
          <w:rStyle w:val="CharSectno"/>
        </w:rPr>
        <w:t>117</w:t>
      </w:r>
      <w:r>
        <w:t>.</w:t>
      </w:r>
      <w:r>
        <w:tab/>
        <w:t>Certain vehicles used in daytime</w:t>
      </w:r>
      <w:bookmarkEnd w:id="517"/>
      <w:bookmarkEnd w:id="518"/>
      <w:bookmarkEnd w:id="519"/>
    </w:p>
    <w:p>
      <w:pPr>
        <w:pStyle w:val="Subsection"/>
      </w:pPr>
      <w:r>
        <w:tab/>
      </w:r>
      <w:r>
        <w:tab/>
        <w:t>This Part does not apply to a vehicle built before 1931 that is used only in the daytime.</w:t>
      </w:r>
    </w:p>
    <w:p>
      <w:pPr>
        <w:pStyle w:val="Heading5"/>
        <w:keepNext w:val="0"/>
        <w:keepLines w:val="0"/>
      </w:pPr>
      <w:bookmarkStart w:id="520" w:name="_Toc407625713"/>
      <w:bookmarkStart w:id="521" w:name="_Toc417033866"/>
      <w:bookmarkStart w:id="522" w:name="_Toc378865565"/>
      <w:r>
        <w:rPr>
          <w:rStyle w:val="CharSectno"/>
        </w:rPr>
        <w:t>118</w:t>
      </w:r>
      <w:r>
        <w:t>.</w:t>
      </w:r>
      <w:r>
        <w:tab/>
        <w:t>Certain vehicles used for collection or exhibition purposes</w:t>
      </w:r>
      <w:bookmarkEnd w:id="520"/>
      <w:bookmarkEnd w:id="521"/>
      <w:bookmarkEnd w:id="522"/>
    </w:p>
    <w:p>
      <w:pPr>
        <w:pStyle w:val="Subsection"/>
      </w:pPr>
      <w:r>
        <w:tab/>
      </w:r>
      <w:r>
        <w:tab/>
        <w:t>This Part does not apply to a vehicle built before 1946 that is used mainly for exhibition purposes.</w:t>
      </w:r>
    </w:p>
    <w:p>
      <w:pPr>
        <w:pStyle w:val="Heading2"/>
      </w:pPr>
      <w:bookmarkStart w:id="523" w:name="_Toc407625714"/>
      <w:bookmarkStart w:id="524" w:name="_Toc417033633"/>
      <w:bookmarkStart w:id="525" w:name="_Toc417033867"/>
      <w:bookmarkStart w:id="526" w:name="_Toc378865566"/>
      <w:r>
        <w:rPr>
          <w:rStyle w:val="CharPartNo"/>
        </w:rPr>
        <w:t>Part 9</w:t>
      </w:r>
      <w:r>
        <w:t xml:space="preserve"> — </w:t>
      </w:r>
      <w:r>
        <w:rPr>
          <w:rStyle w:val="CharPartText"/>
        </w:rPr>
        <w:t>Braking systems</w:t>
      </w:r>
      <w:bookmarkEnd w:id="523"/>
      <w:bookmarkEnd w:id="524"/>
      <w:bookmarkEnd w:id="525"/>
      <w:bookmarkEnd w:id="526"/>
    </w:p>
    <w:p>
      <w:pPr>
        <w:pStyle w:val="Heading3"/>
      </w:pPr>
      <w:bookmarkStart w:id="527" w:name="_Toc407625715"/>
      <w:bookmarkStart w:id="528" w:name="_Toc417033634"/>
      <w:bookmarkStart w:id="529" w:name="_Toc417033868"/>
      <w:bookmarkStart w:id="530" w:name="_Toc378865567"/>
      <w:r>
        <w:rPr>
          <w:rStyle w:val="CharDivNo"/>
        </w:rPr>
        <w:t>Division 1</w:t>
      </w:r>
      <w:r>
        <w:t xml:space="preserve"> — </w:t>
      </w:r>
      <w:r>
        <w:rPr>
          <w:rStyle w:val="CharDivText"/>
        </w:rPr>
        <w:t>Brake requirements for all vehicles</w:t>
      </w:r>
      <w:bookmarkEnd w:id="527"/>
      <w:bookmarkEnd w:id="528"/>
      <w:bookmarkEnd w:id="529"/>
      <w:bookmarkEnd w:id="530"/>
    </w:p>
    <w:p>
      <w:pPr>
        <w:pStyle w:val="Heading5"/>
      </w:pPr>
      <w:bookmarkStart w:id="531" w:name="_Toc407625716"/>
      <w:bookmarkStart w:id="532" w:name="_Toc417033869"/>
      <w:bookmarkStart w:id="533" w:name="_Toc378865568"/>
      <w:r>
        <w:rPr>
          <w:rStyle w:val="CharSectno"/>
        </w:rPr>
        <w:t>119</w:t>
      </w:r>
      <w:r>
        <w:t>.</w:t>
      </w:r>
      <w:r>
        <w:tab/>
        <w:t>Parts of a braking system</w:t>
      </w:r>
      <w:bookmarkEnd w:id="531"/>
      <w:bookmarkEnd w:id="532"/>
      <w:bookmarkEnd w:id="533"/>
    </w:p>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534" w:name="_Toc407625717"/>
      <w:bookmarkStart w:id="535" w:name="_Toc417033870"/>
      <w:bookmarkStart w:id="536" w:name="_Toc378865569"/>
      <w:r>
        <w:rPr>
          <w:rStyle w:val="CharSectno"/>
        </w:rPr>
        <w:t>120</w:t>
      </w:r>
      <w:r>
        <w:t>.</w:t>
      </w:r>
      <w:r>
        <w:tab/>
        <w:t>Provision for wear</w:t>
      </w:r>
      <w:bookmarkEnd w:id="534"/>
      <w:bookmarkEnd w:id="535"/>
      <w:bookmarkEnd w:id="536"/>
    </w:p>
    <w:p>
      <w:pPr>
        <w:pStyle w:val="Subsection"/>
      </w:pPr>
      <w:r>
        <w:tab/>
      </w:r>
      <w:r>
        <w:tab/>
        <w:t>The braking system of a vehicle must allow for adjustment to take account of normal wear.</w:t>
      </w:r>
    </w:p>
    <w:p>
      <w:pPr>
        <w:pStyle w:val="Heading5"/>
        <w:spacing w:before="160"/>
      </w:pPr>
      <w:bookmarkStart w:id="537" w:name="_Toc407625718"/>
      <w:bookmarkStart w:id="538" w:name="_Toc417033871"/>
      <w:bookmarkStart w:id="539" w:name="_Toc378865570"/>
      <w:r>
        <w:rPr>
          <w:rStyle w:val="CharSectno"/>
        </w:rPr>
        <w:t>121</w:t>
      </w:r>
      <w:r>
        <w:t>.</w:t>
      </w:r>
      <w:r>
        <w:tab/>
        <w:t>Supply of air or vacuum to brakes</w:t>
      </w:r>
      <w:bookmarkEnd w:id="537"/>
      <w:bookmarkEnd w:id="538"/>
      <w:bookmarkEnd w:id="539"/>
    </w:p>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 xml:space="preserve">any spring brake fitted to the vehicle must not operate before the warning </w:t>
      </w:r>
      <w:bookmarkStart w:id="540" w:name="RuleErr_44"/>
      <w:r>
        <w:t>mentioned</w:t>
      </w:r>
      <w:bookmarkEnd w:id="540"/>
      <w:r>
        <w:t xml:space="preserve">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 xml:space="preserve">to the level when the warning signal </w:t>
      </w:r>
      <w:bookmarkStart w:id="541" w:name="RuleErr_45"/>
      <w:r>
        <w:t>mentioned</w:t>
      </w:r>
      <w:bookmarkEnd w:id="541"/>
      <w:r>
        <w:t xml:space="preserve">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542" w:name="_Toc407625719"/>
      <w:bookmarkStart w:id="543" w:name="_Toc417033872"/>
      <w:bookmarkStart w:id="544" w:name="_Toc378865571"/>
      <w:r>
        <w:rPr>
          <w:rStyle w:val="CharSectno"/>
        </w:rPr>
        <w:t>122</w:t>
      </w:r>
      <w:r>
        <w:t>.</w:t>
      </w:r>
      <w:r>
        <w:tab/>
        <w:t>Performance of braking systems</w:t>
      </w:r>
      <w:bookmarkEnd w:id="542"/>
      <w:bookmarkEnd w:id="543"/>
      <w:bookmarkEnd w:id="544"/>
    </w:p>
    <w:p>
      <w:pPr>
        <w:pStyle w:val="Subsection"/>
        <w:spacing w:before="200"/>
      </w:pPr>
      <w:r>
        <w:tab/>
        <w:t>(1)</w:t>
      </w:r>
      <w:r>
        <w:tab/>
        <w:t xml:space="preserve">One sustained application of the brake of a motor vehicle built after 1930, or a combination that includes a motor vehicle built after 1930, must be able to produce the performance </w:t>
      </w:r>
      <w:bookmarkStart w:id="545" w:name="RuleErr_46"/>
      <w:r>
        <w:t>mentioned</w:t>
      </w:r>
      <w:bookmarkEnd w:id="545"/>
      <w:r>
        <w:t xml:space="preserve">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546" w:name="_Toc407625720"/>
      <w:bookmarkStart w:id="547" w:name="_Toc417033639"/>
      <w:bookmarkStart w:id="548" w:name="_Toc417033873"/>
      <w:bookmarkStart w:id="549" w:name="_Toc378865572"/>
      <w:r>
        <w:rPr>
          <w:rStyle w:val="CharDivNo"/>
        </w:rPr>
        <w:t>Division 2</w:t>
      </w:r>
      <w:r>
        <w:t xml:space="preserve"> — </w:t>
      </w:r>
      <w:r>
        <w:rPr>
          <w:rStyle w:val="CharDivText"/>
        </w:rPr>
        <w:t>Motor vehicle braking systems</w:t>
      </w:r>
      <w:bookmarkEnd w:id="546"/>
      <w:bookmarkEnd w:id="547"/>
      <w:bookmarkEnd w:id="548"/>
      <w:bookmarkEnd w:id="549"/>
    </w:p>
    <w:p>
      <w:pPr>
        <w:pStyle w:val="Heading5"/>
      </w:pPr>
      <w:bookmarkStart w:id="550" w:name="_Toc407625721"/>
      <w:bookmarkStart w:id="551" w:name="_Toc417033874"/>
      <w:bookmarkStart w:id="552" w:name="_Toc378865573"/>
      <w:r>
        <w:rPr>
          <w:rStyle w:val="CharSectno"/>
        </w:rPr>
        <w:t>123</w:t>
      </w:r>
      <w:r>
        <w:t>.</w:t>
      </w:r>
      <w:r>
        <w:tab/>
        <w:t>What braking system a motor vehicle must have</w:t>
      </w:r>
      <w:bookmarkEnd w:id="550"/>
      <w:bookmarkEnd w:id="551"/>
      <w:bookmarkEnd w:id="552"/>
    </w:p>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 xml:space="preserve">The braking system of a motor vehicle </w:t>
      </w:r>
      <w:bookmarkStart w:id="553" w:name="RuleErr_47"/>
      <w:r>
        <w:t>mentioned</w:t>
      </w:r>
      <w:bookmarkEnd w:id="553"/>
      <w:r>
        <w:t xml:space="preserve">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554" w:name="_Toc407625722"/>
      <w:bookmarkStart w:id="555" w:name="_Toc417033875"/>
      <w:bookmarkStart w:id="556" w:name="_Toc378865574"/>
      <w:r>
        <w:rPr>
          <w:rStyle w:val="CharSectno"/>
        </w:rPr>
        <w:t>124</w:t>
      </w:r>
      <w:r>
        <w:t>.</w:t>
      </w:r>
      <w:r>
        <w:tab/>
        <w:t>Operation of brakes on motor vehicles</w:t>
      </w:r>
      <w:bookmarkEnd w:id="554"/>
      <w:bookmarkEnd w:id="555"/>
      <w:bookmarkEnd w:id="556"/>
    </w:p>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557" w:name="_Toc407625723"/>
      <w:bookmarkStart w:id="558" w:name="_Toc417033876"/>
      <w:bookmarkStart w:id="559" w:name="_Toc378865575"/>
      <w:r>
        <w:rPr>
          <w:rStyle w:val="CharSectno"/>
        </w:rPr>
        <w:t>125</w:t>
      </w:r>
      <w:r>
        <w:t>.</w:t>
      </w:r>
      <w:r>
        <w:tab/>
        <w:t>Air or vacuum brakes on motor vehicles</w:t>
      </w:r>
      <w:bookmarkEnd w:id="557"/>
      <w:bookmarkEnd w:id="558"/>
      <w:bookmarkEnd w:id="559"/>
    </w:p>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122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 xml:space="preserve">The protection </w:t>
      </w:r>
      <w:bookmarkStart w:id="560" w:name="RuleErr_48"/>
      <w:r>
        <w:t>mentioned</w:t>
      </w:r>
      <w:bookmarkEnd w:id="560"/>
      <w:r>
        <w:t xml:space="preserve">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561" w:name="_Toc407625724"/>
      <w:bookmarkStart w:id="562" w:name="_Toc417033643"/>
      <w:bookmarkStart w:id="563" w:name="_Toc417033877"/>
      <w:bookmarkStart w:id="564" w:name="_Toc378865576"/>
      <w:r>
        <w:rPr>
          <w:rStyle w:val="CharDivNo"/>
        </w:rPr>
        <w:t>Division 3</w:t>
      </w:r>
      <w:r>
        <w:t xml:space="preserve"> — </w:t>
      </w:r>
      <w:r>
        <w:rPr>
          <w:rStyle w:val="CharDivText"/>
        </w:rPr>
        <w:t>Trailer braking systems</w:t>
      </w:r>
      <w:bookmarkEnd w:id="561"/>
      <w:bookmarkEnd w:id="562"/>
      <w:bookmarkEnd w:id="563"/>
      <w:bookmarkEnd w:id="564"/>
    </w:p>
    <w:p>
      <w:pPr>
        <w:pStyle w:val="Heading5"/>
        <w:keepNext w:val="0"/>
        <w:keepLines w:val="0"/>
      </w:pPr>
      <w:bookmarkStart w:id="565" w:name="_Toc407625725"/>
      <w:bookmarkStart w:id="566" w:name="_Toc417033878"/>
      <w:bookmarkStart w:id="567" w:name="_Toc378865577"/>
      <w:r>
        <w:rPr>
          <w:rStyle w:val="CharSectno"/>
        </w:rPr>
        <w:t>126</w:t>
      </w:r>
      <w:r>
        <w:t>.</w:t>
      </w:r>
      <w:r>
        <w:tab/>
        <w:t>What brakes a trailer must have</w:t>
      </w:r>
      <w:bookmarkEnd w:id="565"/>
      <w:bookmarkEnd w:id="566"/>
      <w:bookmarkEnd w:id="567"/>
    </w:p>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568" w:name="_Toc407625726"/>
      <w:bookmarkStart w:id="569" w:name="_Toc417033879"/>
      <w:bookmarkStart w:id="570" w:name="_Toc378865578"/>
      <w:r>
        <w:rPr>
          <w:rStyle w:val="CharSectno"/>
        </w:rPr>
        <w:t>127</w:t>
      </w:r>
      <w:r>
        <w:t>.</w:t>
      </w:r>
      <w:r>
        <w:tab/>
        <w:t>Operation of brakes on trailers</w:t>
      </w:r>
      <w:bookmarkEnd w:id="568"/>
      <w:bookmarkEnd w:id="569"/>
      <w:bookmarkEnd w:id="570"/>
    </w:p>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571" w:name="_Toc407625727"/>
      <w:bookmarkStart w:id="572" w:name="_Toc417033880"/>
      <w:bookmarkStart w:id="573" w:name="_Toc378865579"/>
      <w:r>
        <w:rPr>
          <w:rStyle w:val="CharSectno"/>
        </w:rPr>
        <w:t>128</w:t>
      </w:r>
      <w:r>
        <w:t>.</w:t>
      </w:r>
      <w:r>
        <w:tab/>
        <w:t>Air brakes or vacuum brakes on trailers</w:t>
      </w:r>
      <w:bookmarkEnd w:id="571"/>
      <w:bookmarkEnd w:id="572"/>
      <w:bookmarkEnd w:id="573"/>
    </w:p>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be built to give a visible or audible warning to the driver of the towing vehicle, while in a normal driving position, of a lack of air or vacuum that would prevent the brakes from meeting the performance standards of 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w:t>
      </w:r>
      <w:bookmarkStart w:id="574" w:name="RuleErr_57"/>
      <w:r>
        <w:t>ss.</w:t>
      </w:r>
      <w:bookmarkEnd w:id="574"/>
    </w:p>
    <w:p>
      <w:pPr>
        <w:pStyle w:val="Heading3"/>
      </w:pPr>
      <w:bookmarkStart w:id="575" w:name="_Toc407625728"/>
      <w:bookmarkStart w:id="576" w:name="_Toc417033647"/>
      <w:bookmarkStart w:id="577" w:name="_Toc417033881"/>
      <w:bookmarkStart w:id="578" w:name="_Toc378865580"/>
      <w:r>
        <w:rPr>
          <w:rStyle w:val="CharDivNo"/>
        </w:rPr>
        <w:t>Division 4</w:t>
      </w:r>
      <w:r>
        <w:t xml:space="preserve"> — </w:t>
      </w:r>
      <w:r>
        <w:rPr>
          <w:rStyle w:val="CharDivText"/>
        </w:rPr>
        <w:t>Additional brake requirements for B</w:t>
      </w:r>
      <w:r>
        <w:rPr>
          <w:rStyle w:val="CharDivText"/>
        </w:rPr>
        <w:noBreakHyphen/>
        <w:t>doubles and long road trains</w:t>
      </w:r>
      <w:bookmarkEnd w:id="575"/>
      <w:bookmarkEnd w:id="576"/>
      <w:bookmarkEnd w:id="577"/>
      <w:bookmarkEnd w:id="578"/>
    </w:p>
    <w:p>
      <w:pPr>
        <w:pStyle w:val="Heading5"/>
      </w:pPr>
      <w:bookmarkStart w:id="579" w:name="_Toc407625729"/>
      <w:bookmarkStart w:id="580" w:name="_Toc417033882"/>
      <w:bookmarkStart w:id="581" w:name="_Toc378865581"/>
      <w:r>
        <w:rPr>
          <w:rStyle w:val="CharSectno"/>
        </w:rPr>
        <w:t>129</w:t>
      </w:r>
      <w:r>
        <w:t>.</w:t>
      </w:r>
      <w:r>
        <w:tab/>
        <w:t>Non</w:t>
      </w:r>
      <w:r>
        <w:noBreakHyphen/>
        <w:t>application of Division — certain road trains</w:t>
      </w:r>
      <w:bookmarkEnd w:id="579"/>
      <w:bookmarkEnd w:id="580"/>
      <w:bookmarkEnd w:id="581"/>
    </w:p>
    <w:p>
      <w:pPr>
        <w:pStyle w:val="Subsection"/>
      </w:pPr>
      <w:r>
        <w:tab/>
      </w:r>
      <w:r>
        <w:tab/>
        <w:t>This Division does not apply to a road train or to a vehicle used in a road train, if the road train has a length of 19 m or le</w:t>
      </w:r>
      <w:bookmarkStart w:id="582" w:name="RuleErr_58"/>
      <w:r>
        <w:t>ss.</w:t>
      </w:r>
      <w:bookmarkEnd w:id="582"/>
    </w:p>
    <w:p>
      <w:pPr>
        <w:pStyle w:val="Heading5"/>
        <w:keepLines w:val="0"/>
      </w:pPr>
      <w:bookmarkStart w:id="583" w:name="_Toc407625730"/>
      <w:bookmarkStart w:id="584" w:name="_Toc417033883"/>
      <w:bookmarkStart w:id="585" w:name="_Toc378865582"/>
      <w:r>
        <w:rPr>
          <w:rStyle w:val="CharSectno"/>
        </w:rPr>
        <w:t>130</w:t>
      </w:r>
      <w:r>
        <w:t>.</w:t>
      </w:r>
      <w:r>
        <w:tab/>
        <w:t>Braking system design for a prime mover in a B</w:t>
      </w:r>
      <w:r>
        <w:noBreakHyphen/>
        <w:t>double</w:t>
      </w:r>
      <w:bookmarkEnd w:id="583"/>
      <w:bookmarkEnd w:id="584"/>
      <w:bookmarkEnd w:id="585"/>
    </w:p>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r>
        <w:tab/>
        <w:t>(b)</w:t>
      </w:r>
      <w:r>
        <w:tab/>
        <w:t>is used in a B</w:t>
      </w:r>
      <w:r>
        <w:noBreakHyphen/>
        <w:t>double that includes a road tank vehicle carrying dangerous goods.</w:t>
      </w:r>
    </w:p>
    <w:p>
      <w:pPr>
        <w:pStyle w:val="Heading5"/>
      </w:pPr>
      <w:bookmarkStart w:id="586" w:name="_Toc407625731"/>
      <w:bookmarkStart w:id="587" w:name="_Toc417033884"/>
      <w:bookmarkStart w:id="588" w:name="_Toc378865583"/>
      <w:r>
        <w:rPr>
          <w:rStyle w:val="CharSectno"/>
        </w:rPr>
        <w:t>131</w:t>
      </w:r>
      <w:r>
        <w:t>.</w:t>
      </w:r>
      <w:r>
        <w:tab/>
        <w:t>Braking system design for motor vehicles in road trains</w:t>
      </w:r>
      <w:bookmarkEnd w:id="586"/>
      <w:bookmarkEnd w:id="587"/>
      <w:bookmarkEnd w:id="588"/>
    </w:p>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589" w:name="_Toc407625732"/>
      <w:bookmarkStart w:id="590" w:name="_Toc417033885"/>
      <w:bookmarkStart w:id="591" w:name="_Toc378865584"/>
      <w:r>
        <w:rPr>
          <w:rStyle w:val="CharSectno"/>
        </w:rPr>
        <w:t>132</w:t>
      </w:r>
      <w:r>
        <w:t>.</w:t>
      </w:r>
      <w:r>
        <w:tab/>
        <w:t>Braking system design for trailers in B</w:t>
      </w:r>
      <w:r>
        <w:noBreakHyphen/>
        <w:t>doubles or road trains</w:t>
      </w:r>
      <w:bookmarkEnd w:id="589"/>
      <w:bookmarkEnd w:id="590"/>
      <w:bookmarkEnd w:id="591"/>
    </w:p>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592" w:name="_Toc407625733"/>
      <w:bookmarkStart w:id="593" w:name="_Toc417033886"/>
      <w:bookmarkStart w:id="594" w:name="_Toc378865585"/>
      <w:r>
        <w:rPr>
          <w:rStyle w:val="CharSectno"/>
        </w:rPr>
        <w:t>133</w:t>
      </w:r>
      <w:r>
        <w:t>.</w:t>
      </w:r>
      <w:r>
        <w:tab/>
        <w:t>Air brakes of motor vehicles in B</w:t>
      </w:r>
      <w:r>
        <w:noBreakHyphen/>
        <w:t>doubles or road trains</w:t>
      </w:r>
      <w:bookmarkEnd w:id="592"/>
      <w:bookmarkEnd w:id="593"/>
      <w:bookmarkEnd w:id="594"/>
    </w:p>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595" w:name="_Toc407625734"/>
      <w:bookmarkStart w:id="596" w:name="_Toc417033887"/>
      <w:bookmarkStart w:id="597" w:name="_Toc378865586"/>
      <w:r>
        <w:rPr>
          <w:rStyle w:val="CharSectno"/>
        </w:rPr>
        <w:t>134</w:t>
      </w:r>
      <w:r>
        <w:t>.</w:t>
      </w:r>
      <w:r>
        <w:tab/>
        <w:t>Air brakes in a B</w:t>
      </w:r>
      <w:r>
        <w:noBreakHyphen/>
        <w:t>double or road train — least favoured chamber</w:t>
      </w:r>
      <w:bookmarkEnd w:id="595"/>
      <w:bookmarkEnd w:id="596"/>
      <w:bookmarkEnd w:id="597"/>
    </w:p>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598" w:name="_Toc407625735"/>
      <w:bookmarkStart w:id="599" w:name="_Toc417033888"/>
      <w:bookmarkStart w:id="600" w:name="_Toc378865587"/>
      <w:r>
        <w:rPr>
          <w:rStyle w:val="CharSectno"/>
        </w:rPr>
        <w:t>135</w:t>
      </w:r>
      <w:r>
        <w:t>.</w:t>
      </w:r>
      <w:r>
        <w:tab/>
        <w:t>Recovery of air pressure for brakes in B</w:t>
      </w:r>
      <w:r>
        <w:noBreakHyphen/>
        <w:t>doubles and road trains</w:t>
      </w:r>
      <w:bookmarkEnd w:id="598"/>
      <w:bookmarkEnd w:id="599"/>
      <w:bookmarkEnd w:id="600"/>
    </w:p>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601" w:name="_Toc407625736"/>
      <w:bookmarkStart w:id="602" w:name="_Toc417033889"/>
      <w:bookmarkStart w:id="603" w:name="_Toc378865588"/>
      <w:r>
        <w:rPr>
          <w:rStyle w:val="CharSectno"/>
        </w:rPr>
        <w:t>136</w:t>
      </w:r>
      <w:r>
        <w:t>.</w:t>
      </w:r>
      <w:r>
        <w:tab/>
        <w:t>Air supply for brakes in B</w:t>
      </w:r>
      <w:r>
        <w:noBreakHyphen/>
        <w:t>doubles and road trains</w:t>
      </w:r>
      <w:bookmarkEnd w:id="601"/>
      <w:bookmarkEnd w:id="602"/>
      <w:bookmarkEnd w:id="603"/>
    </w:p>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604" w:name="_Toc407625737"/>
      <w:bookmarkStart w:id="605" w:name="_Toc417033890"/>
      <w:bookmarkStart w:id="606" w:name="_Toc378865589"/>
      <w:r>
        <w:rPr>
          <w:rStyle w:val="CharSectno"/>
        </w:rPr>
        <w:t>137</w:t>
      </w:r>
      <w:r>
        <w:t>.</w:t>
      </w:r>
      <w:r>
        <w:tab/>
        <w:t>Brake line couplings</w:t>
      </w:r>
      <w:bookmarkEnd w:id="604"/>
      <w:bookmarkEnd w:id="605"/>
      <w:bookmarkEnd w:id="606"/>
    </w:p>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w:t>
      </w:r>
      <w:bookmarkStart w:id="607" w:name="RuleErr_49"/>
      <w:r>
        <w:t>mentioned</w:t>
      </w:r>
      <w:bookmarkEnd w:id="607"/>
      <w:r>
        <w:t xml:space="preserve"> in the standard.</w:t>
      </w:r>
    </w:p>
    <w:p>
      <w:pPr>
        <w:pStyle w:val="Heading5"/>
      </w:pPr>
      <w:bookmarkStart w:id="608" w:name="_Toc407625738"/>
      <w:bookmarkStart w:id="609" w:name="_Toc417033891"/>
      <w:bookmarkStart w:id="610" w:name="_Toc378865590"/>
      <w:r>
        <w:rPr>
          <w:rStyle w:val="CharSectno"/>
        </w:rPr>
        <w:t>138</w:t>
      </w:r>
      <w:r>
        <w:t>.</w:t>
      </w:r>
      <w:r>
        <w:tab/>
        <w:t>Simultaneous parking brake application</w:t>
      </w:r>
      <w:bookmarkEnd w:id="608"/>
      <w:bookmarkEnd w:id="609"/>
      <w:bookmarkEnd w:id="610"/>
    </w:p>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611" w:name="_Toc407625739"/>
      <w:bookmarkStart w:id="612" w:name="_Toc417033892"/>
      <w:bookmarkStart w:id="613" w:name="_Toc378865591"/>
      <w:r>
        <w:rPr>
          <w:rStyle w:val="CharSectno"/>
        </w:rPr>
        <w:t>139</w:t>
      </w:r>
      <w:r>
        <w:t>.</w:t>
      </w:r>
      <w:r>
        <w:tab/>
        <w:t>Capacity of air reservoirs</w:t>
      </w:r>
      <w:bookmarkEnd w:id="611"/>
      <w:bookmarkEnd w:id="612"/>
      <w:bookmarkEnd w:id="613"/>
    </w:p>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614" w:name="_Toc407625740"/>
      <w:bookmarkStart w:id="615" w:name="_Toc417033659"/>
      <w:bookmarkStart w:id="616" w:name="_Toc417033893"/>
      <w:bookmarkStart w:id="617" w:name="_Toc378865592"/>
      <w:r>
        <w:rPr>
          <w:rStyle w:val="CharPartNo"/>
        </w:rPr>
        <w:t>Part 10</w:t>
      </w:r>
      <w:r>
        <w:t xml:space="preserve"> — </w:t>
      </w:r>
      <w:r>
        <w:rPr>
          <w:rStyle w:val="CharPartText"/>
        </w:rPr>
        <w:t>Control of emissions</w:t>
      </w:r>
      <w:bookmarkEnd w:id="614"/>
      <w:bookmarkEnd w:id="615"/>
      <w:bookmarkEnd w:id="616"/>
      <w:bookmarkEnd w:id="617"/>
    </w:p>
    <w:p>
      <w:pPr>
        <w:pStyle w:val="Heading3"/>
      </w:pPr>
      <w:bookmarkStart w:id="618" w:name="_Toc407625741"/>
      <w:bookmarkStart w:id="619" w:name="_Toc417033660"/>
      <w:bookmarkStart w:id="620" w:name="_Toc417033894"/>
      <w:bookmarkStart w:id="621" w:name="_Toc378865593"/>
      <w:r>
        <w:rPr>
          <w:rStyle w:val="CharDivNo"/>
        </w:rPr>
        <w:t>Division 1</w:t>
      </w:r>
      <w:r>
        <w:t xml:space="preserve"> — </w:t>
      </w:r>
      <w:r>
        <w:rPr>
          <w:rStyle w:val="CharDivText"/>
        </w:rPr>
        <w:t>Crank case gases and visible emissions</w:t>
      </w:r>
      <w:bookmarkEnd w:id="618"/>
      <w:bookmarkEnd w:id="619"/>
      <w:bookmarkEnd w:id="620"/>
      <w:bookmarkEnd w:id="621"/>
    </w:p>
    <w:p>
      <w:pPr>
        <w:pStyle w:val="Heading5"/>
      </w:pPr>
      <w:bookmarkStart w:id="622" w:name="_Toc407625742"/>
      <w:bookmarkStart w:id="623" w:name="_Toc417033895"/>
      <w:bookmarkStart w:id="624" w:name="_Toc378865594"/>
      <w:r>
        <w:rPr>
          <w:rStyle w:val="CharSectno"/>
        </w:rPr>
        <w:t>140</w:t>
      </w:r>
      <w:r>
        <w:t>.</w:t>
      </w:r>
      <w:r>
        <w:tab/>
        <w:t>Crank case gases</w:t>
      </w:r>
      <w:bookmarkEnd w:id="622"/>
      <w:bookmarkEnd w:id="623"/>
      <w:bookmarkEnd w:id="624"/>
    </w:p>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625" w:name="_Toc407625743"/>
      <w:bookmarkStart w:id="626" w:name="_Toc417033896"/>
      <w:bookmarkStart w:id="627" w:name="_Toc378865595"/>
      <w:r>
        <w:rPr>
          <w:rStyle w:val="CharSectno"/>
        </w:rPr>
        <w:t>141</w:t>
      </w:r>
      <w:r>
        <w:t>.</w:t>
      </w:r>
      <w:r>
        <w:tab/>
        <w:t>Visible emissions</w:t>
      </w:r>
      <w:bookmarkEnd w:id="625"/>
      <w:bookmarkEnd w:id="626"/>
      <w:bookmarkEnd w:id="627"/>
    </w:p>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628" w:name="_Toc407625744"/>
      <w:bookmarkStart w:id="629" w:name="_Toc417033663"/>
      <w:bookmarkStart w:id="630" w:name="_Toc417033897"/>
      <w:bookmarkStart w:id="631" w:name="_Toc378865596"/>
      <w:r>
        <w:rPr>
          <w:rStyle w:val="CharDivNo"/>
        </w:rPr>
        <w:t>Division 2</w:t>
      </w:r>
      <w:r>
        <w:t xml:space="preserve"> — </w:t>
      </w:r>
      <w:r>
        <w:rPr>
          <w:rStyle w:val="CharDivText"/>
        </w:rPr>
        <w:t>Exhaust systems</w:t>
      </w:r>
      <w:bookmarkEnd w:id="628"/>
      <w:bookmarkEnd w:id="629"/>
      <w:bookmarkEnd w:id="630"/>
      <w:bookmarkEnd w:id="631"/>
    </w:p>
    <w:p>
      <w:pPr>
        <w:pStyle w:val="Heading5"/>
      </w:pPr>
      <w:bookmarkStart w:id="632" w:name="_Toc407625745"/>
      <w:bookmarkStart w:id="633" w:name="_Toc417033898"/>
      <w:bookmarkStart w:id="634" w:name="_Toc378865597"/>
      <w:r>
        <w:rPr>
          <w:rStyle w:val="CharSectno"/>
        </w:rPr>
        <w:t>142</w:t>
      </w:r>
      <w:r>
        <w:t>.</w:t>
      </w:r>
      <w:r>
        <w:tab/>
        <w:t>Exhaust systems</w:t>
      </w:r>
      <w:bookmarkEnd w:id="632"/>
      <w:bookmarkEnd w:id="633"/>
      <w:bookmarkEnd w:id="634"/>
    </w:p>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635" w:name="_Toc407625746"/>
      <w:bookmarkStart w:id="636" w:name="_Toc417033665"/>
      <w:bookmarkStart w:id="637" w:name="_Toc417033899"/>
      <w:bookmarkStart w:id="638" w:name="_Toc378865598"/>
      <w:r>
        <w:rPr>
          <w:rStyle w:val="CharDivNo"/>
        </w:rPr>
        <w:t>Division 3</w:t>
      </w:r>
      <w:r>
        <w:t xml:space="preserve"> — </w:t>
      </w:r>
      <w:r>
        <w:rPr>
          <w:rStyle w:val="CharDivText"/>
        </w:rPr>
        <w:t>Noise emissions</w:t>
      </w:r>
      <w:bookmarkEnd w:id="635"/>
      <w:bookmarkEnd w:id="636"/>
      <w:bookmarkEnd w:id="637"/>
      <w:bookmarkEnd w:id="638"/>
    </w:p>
    <w:p>
      <w:pPr>
        <w:pStyle w:val="Heading5"/>
        <w:keepLines w:val="0"/>
      </w:pPr>
      <w:bookmarkStart w:id="639" w:name="_Toc407625747"/>
      <w:bookmarkStart w:id="640" w:name="_Toc417033900"/>
      <w:bookmarkStart w:id="641" w:name="_Toc378865599"/>
      <w:r>
        <w:rPr>
          <w:rStyle w:val="CharSectno"/>
        </w:rPr>
        <w:t>143</w:t>
      </w:r>
      <w:r>
        <w:t>.</w:t>
      </w:r>
      <w:r>
        <w:tab/>
        <w:t>Silencing device for exhaust systems</w:t>
      </w:r>
      <w:bookmarkEnd w:id="639"/>
      <w:bookmarkEnd w:id="640"/>
      <w:bookmarkEnd w:id="641"/>
    </w:p>
    <w:p>
      <w:pPr>
        <w:pStyle w:val="Subsection"/>
      </w:pPr>
      <w:r>
        <w:tab/>
      </w:r>
      <w:r>
        <w:tab/>
        <w:t>A motor vehicle propelled by an internal combustion engine must be fitted with a silencing device through which all the exhaust from the engine passes.</w:t>
      </w:r>
    </w:p>
    <w:p>
      <w:pPr>
        <w:pStyle w:val="Heading5"/>
      </w:pPr>
      <w:bookmarkStart w:id="642" w:name="_Toc407625748"/>
      <w:bookmarkStart w:id="643" w:name="_Toc417033901"/>
      <w:bookmarkStart w:id="644" w:name="_Toc378865600"/>
      <w:r>
        <w:rPr>
          <w:rStyle w:val="CharSectno"/>
        </w:rPr>
        <w:t>144</w:t>
      </w:r>
      <w:r>
        <w:t>.</w:t>
      </w:r>
      <w:r>
        <w:tab/>
        <w:t>Stationary noise levels — car</w:t>
      </w:r>
      <w:r>
        <w:noBreakHyphen/>
        <w:t>type vehicles and motor bikes and motor trikes</w:t>
      </w:r>
      <w:bookmarkEnd w:id="642"/>
      <w:bookmarkEnd w:id="643"/>
      <w:bookmarkEnd w:id="644"/>
    </w:p>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w:t>
      </w:r>
      <w:bookmarkStart w:id="645" w:name="RuleErr_59"/>
      <w:r>
        <w:t>ss.</w:t>
      </w:r>
      <w:bookmarkEnd w:id="645"/>
    </w:p>
    <w:p>
      <w:pPr>
        <w:pStyle w:val="Heading5"/>
        <w:keepNext w:val="0"/>
        <w:keepLines w:val="0"/>
      </w:pPr>
      <w:bookmarkStart w:id="646" w:name="_Toc407625749"/>
      <w:bookmarkStart w:id="647" w:name="_Toc417033902"/>
      <w:bookmarkStart w:id="648" w:name="_Toc378865601"/>
      <w:r>
        <w:rPr>
          <w:rStyle w:val="CharSectno"/>
        </w:rPr>
        <w:t>145</w:t>
      </w:r>
      <w:r>
        <w:t>.</w:t>
      </w:r>
      <w:r>
        <w:tab/>
        <w:t>Stationary noise levels — other vehicles with spark ignition engines</w:t>
      </w:r>
      <w:bookmarkEnd w:id="646"/>
      <w:bookmarkEnd w:id="647"/>
      <w:bookmarkEnd w:id="648"/>
    </w:p>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649" w:name="_Toc407625750"/>
      <w:bookmarkStart w:id="650" w:name="_Toc417033903"/>
      <w:bookmarkStart w:id="651" w:name="_Toc378865602"/>
      <w:r>
        <w:rPr>
          <w:rStyle w:val="CharSectno"/>
        </w:rPr>
        <w:t>146</w:t>
      </w:r>
      <w:r>
        <w:t>.</w:t>
      </w:r>
      <w:r>
        <w:tab/>
        <w:t>Stationary noise levels — other vehicles with diesel engines</w:t>
      </w:r>
      <w:bookmarkEnd w:id="649"/>
      <w:bookmarkEnd w:id="650"/>
      <w:bookmarkEnd w:id="651"/>
    </w:p>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652" w:name="_Toc407625751"/>
      <w:bookmarkStart w:id="653" w:name="_Toc417033904"/>
      <w:bookmarkStart w:id="654" w:name="_Toc378865603"/>
      <w:r>
        <w:rPr>
          <w:rStyle w:val="CharSectno"/>
        </w:rPr>
        <w:t>147</w:t>
      </w:r>
      <w:r>
        <w:t>.</w:t>
      </w:r>
      <w:r>
        <w:tab/>
        <w:t>Measurement of stationary noise levels</w:t>
      </w:r>
      <w:bookmarkEnd w:id="652"/>
      <w:bookmarkEnd w:id="653"/>
      <w:bookmarkEnd w:id="654"/>
    </w:p>
    <w:p>
      <w:pPr>
        <w:pStyle w:val="Subsection"/>
      </w:pPr>
      <w:r>
        <w:tab/>
      </w:r>
      <w:r>
        <w:tab/>
        <w:t xml:space="preserve">For this Division, the stationary noise level of a motor vehicle is to be measured in accordance with the test method </w:t>
      </w:r>
      <w:bookmarkStart w:id="655" w:name="RuleErr_50"/>
      <w:r>
        <w:t>mentioned</w:t>
      </w:r>
      <w:bookmarkEnd w:id="655"/>
      <w:r>
        <w:t xml:space="preserve">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656" w:name="_Toc407625752"/>
      <w:bookmarkStart w:id="657" w:name="_Toc417033671"/>
      <w:bookmarkStart w:id="658" w:name="_Toc417033905"/>
      <w:bookmarkStart w:id="659" w:name="_Toc378865604"/>
      <w:r>
        <w:rPr>
          <w:rStyle w:val="CharPartNo"/>
        </w:rPr>
        <w:t>Part 11</w:t>
      </w:r>
      <w:r>
        <w:rPr>
          <w:rStyle w:val="CharDivNo"/>
        </w:rPr>
        <w:t xml:space="preserve"> </w:t>
      </w:r>
      <w:r>
        <w:t>—</w:t>
      </w:r>
      <w:r>
        <w:rPr>
          <w:rStyle w:val="CharDivText"/>
        </w:rPr>
        <w:t xml:space="preserve"> </w:t>
      </w:r>
      <w:r>
        <w:rPr>
          <w:rStyle w:val="CharPartText"/>
        </w:rPr>
        <w:t>LPG fuel systems</w:t>
      </w:r>
      <w:bookmarkEnd w:id="656"/>
      <w:bookmarkEnd w:id="657"/>
      <w:bookmarkEnd w:id="658"/>
      <w:bookmarkEnd w:id="659"/>
    </w:p>
    <w:p>
      <w:pPr>
        <w:pStyle w:val="Heading5"/>
      </w:pPr>
      <w:bookmarkStart w:id="660" w:name="_Toc407625753"/>
      <w:bookmarkStart w:id="661" w:name="_Toc417033906"/>
      <w:bookmarkStart w:id="662" w:name="_Toc378865605"/>
      <w:r>
        <w:rPr>
          <w:rStyle w:val="CharSectno"/>
        </w:rPr>
        <w:t>148</w:t>
      </w:r>
      <w:r>
        <w:t>.</w:t>
      </w:r>
      <w:r>
        <w:tab/>
        <w:t>LPG</w:t>
      </w:r>
      <w:r>
        <w:noBreakHyphen/>
        <w:t>powered vehicles</w:t>
      </w:r>
      <w:bookmarkEnd w:id="660"/>
      <w:bookmarkEnd w:id="661"/>
      <w:bookmarkEnd w:id="662"/>
    </w:p>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663" w:name="_Toc407625754"/>
      <w:bookmarkStart w:id="664" w:name="_Toc417033673"/>
      <w:bookmarkStart w:id="665" w:name="_Toc417033907"/>
      <w:bookmarkStart w:id="666" w:name="_Toc378865606"/>
      <w:r>
        <w:rPr>
          <w:rStyle w:val="CharPartNo"/>
        </w:rPr>
        <w:t>Part 12</w:t>
      </w:r>
      <w:r>
        <w:rPr>
          <w:rStyle w:val="CharDivNo"/>
        </w:rPr>
        <w:t xml:space="preserve"> </w:t>
      </w:r>
      <w:r>
        <w:t>—</w:t>
      </w:r>
      <w:r>
        <w:rPr>
          <w:rStyle w:val="CharDivText"/>
        </w:rPr>
        <w:t xml:space="preserve"> </w:t>
      </w:r>
      <w:r>
        <w:rPr>
          <w:rStyle w:val="CharPartText"/>
        </w:rPr>
        <w:t>Maximum road speed limiting</w:t>
      </w:r>
      <w:bookmarkEnd w:id="663"/>
      <w:bookmarkEnd w:id="664"/>
      <w:bookmarkEnd w:id="665"/>
      <w:bookmarkEnd w:id="666"/>
    </w:p>
    <w:p>
      <w:pPr>
        <w:pStyle w:val="Heading5"/>
      </w:pPr>
      <w:bookmarkStart w:id="667" w:name="_Toc407625755"/>
      <w:bookmarkStart w:id="668" w:name="_Toc417033908"/>
      <w:bookmarkStart w:id="669" w:name="_Toc378865607"/>
      <w:r>
        <w:rPr>
          <w:rStyle w:val="CharSectno"/>
        </w:rPr>
        <w:t>149</w:t>
      </w:r>
      <w:r>
        <w:t>.</w:t>
      </w:r>
      <w:r>
        <w:tab/>
        <w:t>Speed limiting</w:t>
      </w:r>
      <w:bookmarkEnd w:id="667"/>
      <w:bookmarkEnd w:id="668"/>
      <w:bookmarkEnd w:id="669"/>
    </w:p>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100 km/h.</w:t>
      </w:r>
    </w:p>
    <w:p>
      <w:pPr>
        <w:pStyle w:val="Heading5"/>
      </w:pPr>
      <w:bookmarkStart w:id="670" w:name="_Toc407625756"/>
      <w:bookmarkStart w:id="671" w:name="_Toc417033909"/>
      <w:bookmarkStart w:id="672" w:name="_Toc378865608"/>
      <w:r>
        <w:rPr>
          <w:rStyle w:val="CharSectno"/>
        </w:rPr>
        <w:t>150</w:t>
      </w:r>
      <w:r>
        <w:t>.</w:t>
      </w:r>
      <w:r>
        <w:tab/>
        <w:t>Exemptions from speed limiting</w:t>
      </w:r>
      <w:bookmarkEnd w:id="670"/>
      <w:bookmarkEnd w:id="671"/>
      <w:bookmarkEnd w:id="672"/>
    </w:p>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673" w:name="_Toc407625757"/>
      <w:bookmarkStart w:id="674" w:name="_Toc417033676"/>
      <w:bookmarkStart w:id="675" w:name="_Toc417033910"/>
      <w:bookmarkStart w:id="676" w:name="_Toc378865609"/>
      <w:r>
        <w:rPr>
          <w:rStyle w:val="CharPartNo"/>
        </w:rPr>
        <w:t>Part 13</w:t>
      </w:r>
      <w:r>
        <w:t xml:space="preserve"> — </w:t>
      </w:r>
      <w:r>
        <w:rPr>
          <w:rStyle w:val="CharPartText"/>
        </w:rPr>
        <w:t>Mechanical connections between vehicles</w:t>
      </w:r>
      <w:bookmarkEnd w:id="673"/>
      <w:bookmarkEnd w:id="674"/>
      <w:bookmarkEnd w:id="675"/>
      <w:bookmarkEnd w:id="676"/>
    </w:p>
    <w:p>
      <w:pPr>
        <w:pStyle w:val="Heading3"/>
      </w:pPr>
      <w:bookmarkStart w:id="677" w:name="_Toc407625758"/>
      <w:bookmarkStart w:id="678" w:name="_Toc417033677"/>
      <w:bookmarkStart w:id="679" w:name="_Toc417033911"/>
      <w:bookmarkStart w:id="680" w:name="_Toc378865610"/>
      <w:r>
        <w:rPr>
          <w:rStyle w:val="CharDivNo"/>
        </w:rPr>
        <w:t>Division 1</w:t>
      </w:r>
      <w:r>
        <w:t xml:space="preserve"> — </w:t>
      </w:r>
      <w:r>
        <w:rPr>
          <w:rStyle w:val="CharDivText"/>
        </w:rPr>
        <w:t>Couplings on all types of vehicles</w:t>
      </w:r>
      <w:bookmarkEnd w:id="677"/>
      <w:bookmarkEnd w:id="678"/>
      <w:bookmarkEnd w:id="679"/>
      <w:bookmarkEnd w:id="680"/>
    </w:p>
    <w:p>
      <w:pPr>
        <w:pStyle w:val="Heading5"/>
      </w:pPr>
      <w:bookmarkStart w:id="681" w:name="_Toc407625759"/>
      <w:bookmarkStart w:id="682" w:name="_Toc417033912"/>
      <w:bookmarkStart w:id="683" w:name="_Toc378865611"/>
      <w:r>
        <w:rPr>
          <w:rStyle w:val="CharSectno"/>
        </w:rPr>
        <w:t>151</w:t>
      </w:r>
      <w:r>
        <w:t>.</w:t>
      </w:r>
      <w:r>
        <w:tab/>
        <w:t>General coupling requirements</w:t>
      </w:r>
      <w:bookmarkEnd w:id="681"/>
      <w:bookmarkEnd w:id="682"/>
      <w:bookmarkEnd w:id="683"/>
    </w:p>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w:t>
      </w:r>
      <w:bookmarkStart w:id="684" w:name="RuleErr_21"/>
      <w:r>
        <w:t>ize</w:t>
      </w:r>
      <w:bookmarkEnd w:id="684"/>
      <w:r>
        <w:t>.</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685" w:name="_Toc407625760"/>
      <w:bookmarkStart w:id="686" w:name="_Toc417033913"/>
      <w:bookmarkStart w:id="687" w:name="_Toc378865612"/>
      <w:r>
        <w:rPr>
          <w:rStyle w:val="CharSectno"/>
        </w:rPr>
        <w:t>152</w:t>
      </w:r>
      <w:r>
        <w:t>.</w:t>
      </w:r>
      <w:r>
        <w:tab/>
        <w:t>Drawbar couplings</w:t>
      </w:r>
      <w:bookmarkEnd w:id="685"/>
      <w:bookmarkEnd w:id="686"/>
      <w:bookmarkEnd w:id="687"/>
    </w:p>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688" w:name="_Toc407625761"/>
      <w:bookmarkStart w:id="689" w:name="_Toc417033680"/>
      <w:bookmarkStart w:id="690" w:name="_Toc417033914"/>
      <w:bookmarkStart w:id="691" w:name="_Toc378865613"/>
      <w:r>
        <w:rPr>
          <w:rStyle w:val="CharDivNo"/>
        </w:rPr>
        <w:t>Division 2</w:t>
      </w:r>
      <w:r>
        <w:t xml:space="preserve"> — </w:t>
      </w:r>
      <w:r>
        <w:rPr>
          <w:rStyle w:val="CharDivText"/>
        </w:rPr>
        <w:t>Additional coupling requirements for B</w:t>
      </w:r>
      <w:r>
        <w:rPr>
          <w:rStyle w:val="CharDivText"/>
        </w:rPr>
        <w:noBreakHyphen/>
        <w:t>doubles and long road trains</w:t>
      </w:r>
      <w:bookmarkEnd w:id="688"/>
      <w:bookmarkEnd w:id="689"/>
      <w:bookmarkEnd w:id="690"/>
      <w:bookmarkEnd w:id="691"/>
    </w:p>
    <w:p>
      <w:pPr>
        <w:pStyle w:val="Heading5"/>
      </w:pPr>
      <w:bookmarkStart w:id="692" w:name="_Toc407625762"/>
      <w:bookmarkStart w:id="693" w:name="_Toc417033915"/>
      <w:bookmarkStart w:id="694" w:name="_Toc378865614"/>
      <w:r>
        <w:rPr>
          <w:rStyle w:val="CharSectno"/>
        </w:rPr>
        <w:t>153</w:t>
      </w:r>
      <w:r>
        <w:t>.</w:t>
      </w:r>
      <w:r>
        <w:tab/>
        <w:t>Non</w:t>
      </w:r>
      <w:r>
        <w:noBreakHyphen/>
        <w:t>application of Division — certain road trains</w:t>
      </w:r>
      <w:bookmarkEnd w:id="692"/>
      <w:bookmarkEnd w:id="693"/>
      <w:bookmarkEnd w:id="694"/>
    </w:p>
    <w:p>
      <w:pPr>
        <w:pStyle w:val="Subsection"/>
      </w:pPr>
      <w:r>
        <w:tab/>
      </w:r>
      <w:r>
        <w:tab/>
        <w:t>This Division does not apply to a vehicle, coupling, or part of a coupling, used in a road train not over 19 m long.</w:t>
      </w:r>
    </w:p>
    <w:p>
      <w:pPr>
        <w:pStyle w:val="Heading5"/>
      </w:pPr>
      <w:bookmarkStart w:id="695" w:name="_Toc407625763"/>
      <w:bookmarkStart w:id="696" w:name="_Toc417033916"/>
      <w:bookmarkStart w:id="697" w:name="_Toc378865615"/>
      <w:r>
        <w:rPr>
          <w:rStyle w:val="CharSectno"/>
        </w:rPr>
        <w:t>154</w:t>
      </w:r>
      <w:r>
        <w:t>.</w:t>
      </w:r>
      <w:r>
        <w:tab/>
        <w:t>Couplings for B</w:t>
      </w:r>
      <w:r>
        <w:noBreakHyphen/>
        <w:t>doubles and road trains</w:t>
      </w:r>
      <w:bookmarkEnd w:id="695"/>
      <w:bookmarkEnd w:id="696"/>
      <w:bookmarkEnd w:id="697"/>
    </w:p>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698" w:name="_Toc407625764"/>
      <w:bookmarkStart w:id="699" w:name="_Toc417033917"/>
      <w:bookmarkStart w:id="700" w:name="_Toc378865616"/>
      <w:r>
        <w:rPr>
          <w:rStyle w:val="CharSectno"/>
        </w:rPr>
        <w:t>155</w:t>
      </w:r>
      <w:r>
        <w:t>.</w:t>
      </w:r>
      <w:r>
        <w:tab/>
        <w:t>Selection of fifth wheel couplings for B</w:t>
      </w:r>
      <w:r>
        <w:noBreakHyphen/>
        <w:t>doubles and road trains</w:t>
      </w:r>
      <w:bookmarkEnd w:id="698"/>
      <w:bookmarkEnd w:id="699"/>
      <w:bookmarkEnd w:id="700"/>
    </w:p>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 xml:space="preserve">be compatible with the kingpin </w:t>
      </w:r>
      <w:bookmarkStart w:id="701" w:name="RuleErr_51"/>
      <w:r>
        <w:t>mentioned</w:t>
      </w:r>
      <w:bookmarkEnd w:id="701"/>
      <w:r>
        <w:t xml:space="preserve"> in rule 159(3); and</w:t>
      </w:r>
    </w:p>
    <w:p>
      <w:pPr>
        <w:pStyle w:val="Indenta"/>
      </w:pPr>
      <w:r>
        <w:tab/>
        <w:t>(b)</w:t>
      </w:r>
      <w:r>
        <w:tab/>
        <w:t>not be worn away so that it does not comply with rule 156.</w:t>
      </w:r>
    </w:p>
    <w:p>
      <w:pPr>
        <w:pStyle w:val="Heading5"/>
      </w:pPr>
      <w:bookmarkStart w:id="702" w:name="_Toc407625765"/>
      <w:bookmarkStart w:id="703" w:name="_Toc417033918"/>
      <w:bookmarkStart w:id="704" w:name="_Toc378865617"/>
      <w:r>
        <w:rPr>
          <w:rStyle w:val="CharSectno"/>
        </w:rPr>
        <w:t>156</w:t>
      </w:r>
      <w:r>
        <w:t>.</w:t>
      </w:r>
      <w:r>
        <w:tab/>
        <w:t>D</w:t>
      </w:r>
      <w:r>
        <w:noBreakHyphen/>
        <w:t>value of a fifth wheel coupling</w:t>
      </w:r>
      <w:bookmarkEnd w:id="702"/>
      <w:bookmarkEnd w:id="703"/>
      <w:bookmarkEnd w:id="704"/>
    </w:p>
    <w:p>
      <w:pPr>
        <w:pStyle w:val="Subsection"/>
      </w:pPr>
      <w:r>
        <w:tab/>
      </w:r>
      <w:r>
        <w:tab/>
        <w:t>In testing a fifth wheel coupling built for a 75 mm kingpin used in a B</w:t>
      </w:r>
      <w:r>
        <w:noBreakHyphen/>
        <w:t>double or road train to decide whether its D</w:t>
      </w:r>
      <w:r>
        <w:noBreakHyphen/>
        <w:t xml:space="preserve">value complies with rule 155(1), the longitudinal movement (after readjusting the jaws of the coupling using a kingpin built to the dimensions </w:t>
      </w:r>
      <w:bookmarkStart w:id="705" w:name="RuleErr_52"/>
      <w:r>
        <w:t>mentioned</w:t>
      </w:r>
      <w:bookmarkEnd w:id="705"/>
      <w:r>
        <w:t xml:space="preserve"> in rule 159(3)(a)) must not be over 4 mm.</w:t>
      </w:r>
    </w:p>
    <w:p>
      <w:pPr>
        <w:pStyle w:val="Heading5"/>
        <w:keepNext w:val="0"/>
        <w:keepLines w:val="0"/>
      </w:pPr>
      <w:bookmarkStart w:id="706" w:name="_Toc407625766"/>
      <w:bookmarkStart w:id="707" w:name="_Toc417033919"/>
      <w:bookmarkStart w:id="708" w:name="_Toc378865618"/>
      <w:r>
        <w:rPr>
          <w:rStyle w:val="CharSectno"/>
        </w:rPr>
        <w:t>157</w:t>
      </w:r>
      <w:r>
        <w:t>.</w:t>
      </w:r>
      <w:r>
        <w:tab/>
        <w:t>Mounting of fifth wheel couplings on B</w:t>
      </w:r>
      <w:r>
        <w:noBreakHyphen/>
        <w:t>doubles and road trains</w:t>
      </w:r>
      <w:bookmarkEnd w:id="706"/>
      <w:bookmarkEnd w:id="707"/>
      <w:bookmarkEnd w:id="708"/>
    </w:p>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709" w:name="_Toc407625767"/>
      <w:bookmarkStart w:id="710" w:name="_Toc417033920"/>
      <w:bookmarkStart w:id="711" w:name="_Toc378865619"/>
      <w:r>
        <w:rPr>
          <w:rStyle w:val="CharSectno"/>
        </w:rPr>
        <w:t>158</w:t>
      </w:r>
      <w:r>
        <w:t>.</w:t>
      </w:r>
      <w:r>
        <w:tab/>
        <w:t>Branding of fifth wheel couplings and turntables on B</w:t>
      </w:r>
      <w:r>
        <w:noBreakHyphen/>
        <w:t>doubles and road trains</w:t>
      </w:r>
      <w:bookmarkEnd w:id="709"/>
      <w:bookmarkEnd w:id="710"/>
      <w:bookmarkEnd w:id="711"/>
    </w:p>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712" w:name="RuleErr_22"/>
      <w:r>
        <w:t>ize</w:t>
      </w:r>
      <w:bookmarkEnd w:id="712"/>
      <w:r>
        <w:t>.</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713" w:name="_Toc407625768"/>
      <w:bookmarkStart w:id="714" w:name="_Toc417033921"/>
      <w:bookmarkStart w:id="715" w:name="_Toc378865620"/>
      <w:r>
        <w:rPr>
          <w:rStyle w:val="CharSectno"/>
        </w:rPr>
        <w:t>159</w:t>
      </w:r>
      <w:r>
        <w:t>.</w:t>
      </w:r>
      <w:r>
        <w:tab/>
        <w:t>Selection of kingpins for B</w:t>
      </w:r>
      <w:r>
        <w:noBreakHyphen/>
        <w:t>doubles and road trains</w:t>
      </w:r>
      <w:bookmarkEnd w:id="713"/>
      <w:bookmarkEnd w:id="714"/>
      <w:bookmarkEnd w:id="715"/>
    </w:p>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 xml:space="preserve">not be worn away more than </w:t>
      </w:r>
      <w:bookmarkStart w:id="716" w:name="RuleErr_53"/>
      <w:r>
        <w:t>mentioned</w:t>
      </w:r>
      <w:bookmarkEnd w:id="716"/>
      <w:r>
        <w:t xml:space="preserve"> in subrule (4).</w:t>
      </w:r>
    </w:p>
    <w:p>
      <w:pPr>
        <w:pStyle w:val="Graphics"/>
        <w:keepNext/>
        <w:ind w:left="993"/>
      </w:pPr>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 xml:space="preserve">mm kingpin </w:t>
      </w:r>
      <w:bookmarkStart w:id="717" w:name="RuleErr_54"/>
      <w:r>
        <w:t>mentioned</w:t>
      </w:r>
      <w:bookmarkEnd w:id="717"/>
      <w:r>
        <w:t xml:space="preserve">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718" w:name="_Toc407625769"/>
      <w:bookmarkStart w:id="719" w:name="_Toc417033922"/>
      <w:bookmarkStart w:id="720" w:name="_Toc378865621"/>
      <w:r>
        <w:rPr>
          <w:rStyle w:val="CharSectno"/>
        </w:rPr>
        <w:t>160</w:t>
      </w:r>
      <w:r>
        <w:t>.</w:t>
      </w:r>
      <w:r>
        <w:tab/>
        <w:t>Attachment of kingpins on B</w:t>
      </w:r>
      <w:r>
        <w:noBreakHyphen/>
        <w:t>doubles and road trains</w:t>
      </w:r>
      <w:bookmarkEnd w:id="718"/>
      <w:bookmarkEnd w:id="719"/>
      <w:bookmarkEnd w:id="720"/>
    </w:p>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721" w:name="_Toc407625770"/>
      <w:bookmarkStart w:id="722" w:name="_Toc417033923"/>
      <w:bookmarkStart w:id="723" w:name="_Toc378865622"/>
      <w:r>
        <w:rPr>
          <w:rStyle w:val="CharSectno"/>
        </w:rPr>
        <w:t>161</w:t>
      </w:r>
      <w:r>
        <w:t>.</w:t>
      </w:r>
      <w:r>
        <w:tab/>
        <w:t>Branding of kingpins on B</w:t>
      </w:r>
      <w:r>
        <w:noBreakHyphen/>
        <w:t>doubles and road trains</w:t>
      </w:r>
      <w:bookmarkEnd w:id="721"/>
      <w:bookmarkEnd w:id="722"/>
      <w:bookmarkEnd w:id="723"/>
    </w:p>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724" w:name="RuleErr_23"/>
      <w:r>
        <w:t>ize</w:t>
      </w:r>
      <w:bookmarkEnd w:id="724"/>
      <w:r>
        <w:t>.</w:t>
      </w:r>
    </w:p>
    <w:p>
      <w:pPr>
        <w:pStyle w:val="Heading5"/>
      </w:pPr>
      <w:bookmarkStart w:id="725" w:name="_Toc407625771"/>
      <w:bookmarkStart w:id="726" w:name="_Toc417033924"/>
      <w:bookmarkStart w:id="727" w:name="_Toc378865623"/>
      <w:r>
        <w:rPr>
          <w:rStyle w:val="CharSectno"/>
        </w:rPr>
        <w:t>162</w:t>
      </w:r>
      <w:r>
        <w:t>.</w:t>
      </w:r>
      <w:r>
        <w:tab/>
        <w:t>Selection of couplings and drawbar eyes for road trains</w:t>
      </w:r>
      <w:bookmarkEnd w:id="725"/>
      <w:bookmarkEnd w:id="726"/>
      <w:bookmarkEnd w:id="727"/>
    </w:p>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 xml:space="preserve">be built to the dimensions </w:t>
      </w:r>
      <w:bookmarkStart w:id="728" w:name="RuleErr_55"/>
      <w:r>
        <w:t>mentioned</w:t>
      </w:r>
      <w:bookmarkEnd w:id="728"/>
      <w:r>
        <w:t xml:space="preserve"> in the standard; and</w:t>
      </w:r>
    </w:p>
    <w:p>
      <w:pPr>
        <w:pStyle w:val="Indenta"/>
      </w:pPr>
      <w:r>
        <w:tab/>
        <w:t>(d)</w:t>
      </w:r>
      <w:r>
        <w:tab/>
        <w:t>not be worn away more than is recommended in the standard.</w:t>
      </w:r>
    </w:p>
    <w:p>
      <w:pPr>
        <w:pStyle w:val="Heading5"/>
      </w:pPr>
      <w:bookmarkStart w:id="729" w:name="_Toc407625772"/>
      <w:bookmarkStart w:id="730" w:name="_Toc417033925"/>
      <w:bookmarkStart w:id="731" w:name="_Toc378865624"/>
      <w:r>
        <w:rPr>
          <w:rStyle w:val="CharSectno"/>
        </w:rPr>
        <w:t>163</w:t>
      </w:r>
      <w:r>
        <w:t>.</w:t>
      </w:r>
      <w:r>
        <w:tab/>
        <w:t>Attachment of couplings and drawbar eyes on road trains</w:t>
      </w:r>
      <w:bookmarkEnd w:id="729"/>
      <w:bookmarkEnd w:id="730"/>
      <w:bookmarkEnd w:id="731"/>
    </w:p>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732" w:name="_Toc407625773"/>
      <w:bookmarkStart w:id="733" w:name="_Toc417033926"/>
      <w:bookmarkStart w:id="734" w:name="_Toc378865625"/>
      <w:r>
        <w:rPr>
          <w:rStyle w:val="CharSectno"/>
        </w:rPr>
        <w:t>164</w:t>
      </w:r>
      <w:r>
        <w:t>.</w:t>
      </w:r>
      <w:r>
        <w:tab/>
        <w:t>Branding of couplings and drawbar eyes on road trains</w:t>
      </w:r>
      <w:bookmarkEnd w:id="732"/>
      <w:bookmarkEnd w:id="733"/>
      <w:bookmarkEnd w:id="734"/>
    </w:p>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735" w:name="_Toc407625774"/>
      <w:bookmarkStart w:id="736" w:name="_Toc417033927"/>
      <w:bookmarkStart w:id="737" w:name="_Toc378865626"/>
      <w:r>
        <w:rPr>
          <w:rStyle w:val="CharSectno"/>
        </w:rPr>
        <w:t>165</w:t>
      </w:r>
      <w:r>
        <w:t>.</w:t>
      </w:r>
      <w:r>
        <w:tab/>
        <w:t>Tow coupling overhang on road trains</w:t>
      </w:r>
      <w:bookmarkEnd w:id="735"/>
      <w:bookmarkEnd w:id="736"/>
      <w:bookmarkEnd w:id="737"/>
    </w:p>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738" w:name="_Toc407625775"/>
      <w:bookmarkStart w:id="739" w:name="_Toc417033694"/>
      <w:bookmarkStart w:id="740" w:name="_Toc417033928"/>
      <w:bookmarkStart w:id="741" w:name="_Toc378865627"/>
      <w:r>
        <w:rPr>
          <w:rStyle w:val="CharPartNo"/>
        </w:rPr>
        <w:t>Part 14</w:t>
      </w:r>
      <w:r>
        <w:rPr>
          <w:rStyle w:val="CharDivNo"/>
        </w:rPr>
        <w:t xml:space="preserve"> </w:t>
      </w:r>
      <w:r>
        <w:t>—</w:t>
      </w:r>
      <w:r>
        <w:rPr>
          <w:rStyle w:val="CharDivText"/>
        </w:rPr>
        <w:t xml:space="preserve"> </w:t>
      </w:r>
      <w:r>
        <w:rPr>
          <w:rStyle w:val="CharPartText"/>
        </w:rPr>
        <w:t>Other matters</w:t>
      </w:r>
      <w:bookmarkEnd w:id="738"/>
      <w:bookmarkEnd w:id="739"/>
      <w:bookmarkEnd w:id="740"/>
      <w:bookmarkEnd w:id="741"/>
    </w:p>
    <w:p>
      <w:pPr>
        <w:pStyle w:val="Heading5"/>
      </w:pPr>
      <w:bookmarkStart w:id="742" w:name="_Toc407625776"/>
      <w:bookmarkStart w:id="743" w:name="_Toc417033929"/>
      <w:bookmarkStart w:id="744" w:name="_Toc378865628"/>
      <w:r>
        <w:rPr>
          <w:rStyle w:val="CharSectno"/>
        </w:rPr>
        <w:t>166</w:t>
      </w:r>
      <w:r>
        <w:t>.</w:t>
      </w:r>
      <w:r>
        <w:tab/>
        <w:t>Vehicle equipment</w:t>
      </w:r>
      <w:bookmarkEnd w:id="742"/>
      <w:bookmarkEnd w:id="743"/>
      <w:bookmarkEnd w:id="744"/>
    </w:p>
    <w:p>
      <w:pPr>
        <w:pStyle w:val="Subsection"/>
      </w:pPr>
      <w:r>
        <w:tab/>
      </w:r>
      <w:r>
        <w:tab/>
        <w:t xml:space="preserve">A vehicle is taken to have equipment </w:t>
      </w:r>
      <w:bookmarkStart w:id="745" w:name="RuleErr_56"/>
      <w:r>
        <w:t>mentioned</w:t>
      </w:r>
      <w:bookmarkEnd w:id="745"/>
      <w:r>
        <w:t xml:space="preserve"> in the Vehicle Standards only if the equipment is in working order.</w:t>
      </w:r>
    </w:p>
    <w:p>
      <w:pPr>
        <w:pStyle w:val="Heading5"/>
        <w:keepNext w:val="0"/>
        <w:keepLines w:val="0"/>
      </w:pPr>
      <w:bookmarkStart w:id="746" w:name="_Toc407625777"/>
      <w:bookmarkStart w:id="747" w:name="_Toc417033930"/>
      <w:bookmarkStart w:id="748" w:name="_Toc378865629"/>
      <w:r>
        <w:rPr>
          <w:rStyle w:val="CharSectno"/>
        </w:rPr>
        <w:t>167</w:t>
      </w:r>
      <w:r>
        <w:t>.</w:t>
      </w:r>
      <w:r>
        <w:tab/>
        <w:t>Restored vehicles</w:t>
      </w:r>
      <w:bookmarkEnd w:id="746"/>
      <w:bookmarkEnd w:id="747"/>
      <w:bookmarkEnd w:id="748"/>
    </w:p>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749" w:name="_Toc407625778"/>
      <w:bookmarkStart w:id="750" w:name="_Toc417033931"/>
      <w:bookmarkStart w:id="751" w:name="_Toc378865630"/>
      <w:r>
        <w:rPr>
          <w:rStyle w:val="CharSectno"/>
        </w:rPr>
        <w:t>168</w:t>
      </w:r>
      <w:r>
        <w:t>.</w:t>
      </w:r>
      <w:r>
        <w:tab/>
        <w:t>Retractable axles</w:t>
      </w:r>
      <w:bookmarkEnd w:id="749"/>
      <w:bookmarkEnd w:id="750"/>
      <w:bookmarkEnd w:id="751"/>
    </w:p>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752" w:name="_Toc407625779"/>
      <w:bookmarkStart w:id="753" w:name="_Toc417033932"/>
      <w:bookmarkStart w:id="754" w:name="_Toc378865631"/>
      <w:r>
        <w:rPr>
          <w:rStyle w:val="CharSectno"/>
        </w:rPr>
        <w:t>169</w:t>
      </w:r>
      <w:r>
        <w:t>.</w:t>
      </w:r>
      <w:r>
        <w:tab/>
        <w:t>Measurement of distance between parallel lines</w:t>
      </w:r>
      <w:bookmarkEnd w:id="752"/>
      <w:bookmarkEnd w:id="753"/>
      <w:bookmarkEnd w:id="754"/>
    </w:p>
    <w:p>
      <w:pPr>
        <w:pStyle w:val="Subsection"/>
      </w:pPr>
      <w:r>
        <w:tab/>
      </w:r>
      <w:r>
        <w:tab/>
        <w:t>For the Vehicle Standards, a distance between 2 parallel lines is measured at right angles between the lines.</w:t>
      </w:r>
    </w:p>
    <w:p>
      <w:pPr>
        <w:pStyle w:val="Heading5"/>
      </w:pPr>
      <w:bookmarkStart w:id="755" w:name="_Toc407625780"/>
      <w:bookmarkStart w:id="756" w:name="_Toc417033933"/>
      <w:bookmarkStart w:id="757" w:name="_Toc378865632"/>
      <w:r>
        <w:rPr>
          <w:rStyle w:val="CharSectno"/>
        </w:rPr>
        <w:t>170</w:t>
      </w:r>
      <w:r>
        <w:t>.</w:t>
      </w:r>
      <w:r>
        <w:tab/>
        <w:t>Interpretation of certain second edition ADRs</w:t>
      </w:r>
      <w:bookmarkEnd w:id="755"/>
      <w:bookmarkEnd w:id="756"/>
      <w:bookmarkEnd w:id="757"/>
    </w:p>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758" w:name="_Toc407625781"/>
      <w:bookmarkStart w:id="759" w:name="_Toc417033700"/>
      <w:bookmarkStart w:id="760" w:name="_Toc417033934"/>
      <w:bookmarkStart w:id="761" w:name="_Toc378865633"/>
      <w:r>
        <w:rPr>
          <w:rStyle w:val="CharPartNo"/>
        </w:rPr>
        <w:t>Part 15</w:t>
      </w:r>
      <w:r>
        <w:t xml:space="preserve"> — </w:t>
      </w:r>
      <w:r>
        <w:rPr>
          <w:rStyle w:val="CharPartText"/>
        </w:rPr>
        <w:t>Additional Western Australian provisions</w:t>
      </w:r>
      <w:bookmarkEnd w:id="758"/>
      <w:bookmarkEnd w:id="759"/>
      <w:bookmarkEnd w:id="760"/>
      <w:bookmarkEnd w:id="761"/>
    </w:p>
    <w:p>
      <w:pPr>
        <w:pStyle w:val="Heading3"/>
      </w:pPr>
      <w:bookmarkStart w:id="762" w:name="_Toc407625782"/>
      <w:bookmarkStart w:id="763" w:name="_Toc417033701"/>
      <w:bookmarkStart w:id="764" w:name="_Toc417033935"/>
      <w:bookmarkStart w:id="765" w:name="_Toc378865634"/>
      <w:r>
        <w:rPr>
          <w:rStyle w:val="CharDivNo"/>
        </w:rPr>
        <w:t>Division 1</w:t>
      </w:r>
      <w:r>
        <w:t xml:space="preserve"> — </w:t>
      </w:r>
      <w:r>
        <w:rPr>
          <w:rStyle w:val="CharDivText"/>
        </w:rPr>
        <w:t>Omnibuses</w:t>
      </w:r>
      <w:bookmarkEnd w:id="762"/>
      <w:bookmarkEnd w:id="763"/>
      <w:bookmarkEnd w:id="764"/>
      <w:bookmarkEnd w:id="765"/>
    </w:p>
    <w:p>
      <w:pPr>
        <w:pStyle w:val="Heading5"/>
      </w:pPr>
      <w:bookmarkStart w:id="766" w:name="_Toc407625783"/>
      <w:bookmarkStart w:id="767" w:name="_Toc417033936"/>
      <w:bookmarkStart w:id="768" w:name="_Toc378865635"/>
      <w:r>
        <w:rPr>
          <w:rStyle w:val="CharSectno"/>
        </w:rPr>
        <w:t>171</w:t>
      </w:r>
      <w:r>
        <w:t>.</w:t>
      </w:r>
      <w:r>
        <w:tab/>
        <w:t>Passengers on omnibus with minimum 1.5 m interior height</w:t>
      </w:r>
      <w:bookmarkEnd w:id="766"/>
      <w:bookmarkEnd w:id="767"/>
      <w:bookmarkEnd w:id="768"/>
    </w:p>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del w:id="769" w:author="Master Repository Process" w:date="2021-09-12T09:47:00Z"/>
          <w:position w:val="-10"/>
          <w:sz w:val="22"/>
        </w:rPr>
      </w:pPr>
      <w:del w:id="770" w:author="Master Repository Process" w:date="2021-09-12T09:47:00Z">
        <w:r>
          <w:rPr>
            <w:position w:val="-1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6.5pt">
              <v:imagedata r:id="rId31" o:title=""/>
            </v:shape>
          </w:pict>
        </w:r>
      </w:del>
    </w:p>
    <w:p>
      <w:pPr>
        <w:pStyle w:val="Equation"/>
        <w:spacing w:before="80"/>
        <w:ind w:firstLine="879"/>
        <w:rPr>
          <w:ins w:id="771" w:author="Master Repository Process" w:date="2021-09-12T09:47:00Z"/>
          <w:position w:val="-10"/>
          <w:sz w:val="22"/>
        </w:rPr>
      </w:pPr>
      <w:ins w:id="772" w:author="Master Repository Process" w:date="2021-09-12T09:47:00Z">
        <w:r>
          <w:rPr>
            <w:position w:val="-10"/>
            <w:sz w:val="22"/>
          </w:rPr>
          <w:pict>
            <v:shape id="_x0000_i1026" type="#_x0000_t75" style="width:82.5pt;height:16.5pt">
              <v:imagedata r:id="rId31" o:title=""/>
            </v:shape>
          </w:pict>
        </w:r>
      </w:ins>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773" w:name="_Toc407625784"/>
      <w:bookmarkStart w:id="774" w:name="_Toc417033937"/>
      <w:bookmarkStart w:id="775" w:name="_Toc378865636"/>
      <w:r>
        <w:rPr>
          <w:rStyle w:val="CharSectno"/>
        </w:rPr>
        <w:t>172</w:t>
      </w:r>
      <w:r>
        <w:rPr>
          <w:snapToGrid w:val="0"/>
        </w:rPr>
        <w:t>.</w:t>
      </w:r>
      <w:r>
        <w:rPr>
          <w:snapToGrid w:val="0"/>
        </w:rPr>
        <w:tab/>
        <w:t>Passengers on omnibus with less than 1.5 m interior height</w:t>
      </w:r>
      <w:bookmarkEnd w:id="773"/>
      <w:bookmarkEnd w:id="774"/>
      <w:bookmarkEnd w:id="775"/>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776" w:name="_Toc407625785"/>
      <w:bookmarkStart w:id="777" w:name="_Toc417033938"/>
      <w:bookmarkStart w:id="778" w:name="_Toc378865637"/>
      <w:r>
        <w:rPr>
          <w:rStyle w:val="CharSectno"/>
        </w:rPr>
        <w:t>173</w:t>
      </w:r>
      <w:r>
        <w:rPr>
          <w:snapToGrid w:val="0"/>
        </w:rPr>
        <w:t>.</w:t>
      </w:r>
      <w:r>
        <w:rPr>
          <w:snapToGrid w:val="0"/>
        </w:rPr>
        <w:tab/>
        <w:t>Standing positions and equipment</w:t>
      </w:r>
      <w:bookmarkEnd w:id="776"/>
      <w:bookmarkEnd w:id="777"/>
      <w:bookmarkEnd w:id="778"/>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779" w:name="_Toc407625786"/>
      <w:bookmarkStart w:id="780" w:name="_Toc417033939"/>
      <w:bookmarkStart w:id="781" w:name="_Toc378865638"/>
      <w:r>
        <w:rPr>
          <w:rStyle w:val="CharSectno"/>
        </w:rPr>
        <w:t>174</w:t>
      </w:r>
      <w:r>
        <w:t>.</w:t>
      </w:r>
      <w:r>
        <w:tab/>
      </w:r>
      <w:r>
        <w:rPr>
          <w:snapToGrid w:val="0"/>
        </w:rPr>
        <w:t>Destination signs</w:t>
      </w:r>
      <w:bookmarkEnd w:id="779"/>
      <w:bookmarkEnd w:id="780"/>
      <w:bookmarkEnd w:id="781"/>
    </w:p>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782" w:name="_Toc407625787"/>
      <w:bookmarkStart w:id="783" w:name="_Toc417033940"/>
      <w:bookmarkStart w:id="784" w:name="_Toc378865639"/>
      <w:r>
        <w:rPr>
          <w:rStyle w:val="CharSectno"/>
        </w:rPr>
        <w:t>175</w:t>
      </w:r>
      <w:r>
        <w:rPr>
          <w:snapToGrid w:val="0"/>
        </w:rPr>
        <w:t>.</w:t>
      </w:r>
      <w:r>
        <w:rPr>
          <w:snapToGrid w:val="0"/>
        </w:rPr>
        <w:tab/>
        <w:t>School bus exterior colours and signs</w:t>
      </w:r>
      <w:bookmarkEnd w:id="782"/>
      <w:bookmarkEnd w:id="783"/>
      <w:bookmarkEnd w:id="784"/>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785" w:name="_Toc407625788"/>
      <w:bookmarkStart w:id="786" w:name="_Toc417033941"/>
      <w:bookmarkStart w:id="787" w:name="_Toc378865640"/>
      <w:r>
        <w:rPr>
          <w:rStyle w:val="CharSectno"/>
        </w:rPr>
        <w:t>175A</w:t>
      </w:r>
      <w:r>
        <w:t>.</w:t>
      </w:r>
      <w:r>
        <w:tab/>
        <w:t>First aid kit on non</w:t>
      </w:r>
      <w:r>
        <w:noBreakHyphen/>
        <w:t>metropolitan omnibus</w:t>
      </w:r>
      <w:bookmarkEnd w:id="785"/>
      <w:bookmarkEnd w:id="786"/>
      <w:bookmarkEnd w:id="787"/>
    </w:p>
    <w:p>
      <w:pPr>
        <w:pStyle w:val="Subsection"/>
      </w:pPr>
      <w:r>
        <w:tab/>
      </w:r>
      <w:r>
        <w:tab/>
        <w:t xml:space="preserve">An omnibus operating on a route all or most of which lies outside the metropolitan area (as defined in section 18B of the </w:t>
      </w:r>
      <w:r>
        <w:rPr>
          <w:i/>
        </w:rPr>
        <w:t>Transport C</w:t>
      </w:r>
      <w:bookmarkStart w:id="788" w:name="RuleErr_24"/>
      <w:bookmarkStart w:id="789" w:name="RuleErr_25"/>
      <w:r>
        <w:rPr>
          <w:i/>
        </w:rPr>
        <w:t>o</w:t>
      </w:r>
      <w:r>
        <w:rPr>
          <w:i/>
        </w:rPr>
        <w:noBreakHyphen/>
        <w:t>o</w:t>
      </w:r>
      <w:bookmarkEnd w:id="788"/>
      <w:bookmarkEnd w:id="789"/>
      <w:r>
        <w:rPr>
          <w:i/>
        </w:rPr>
        <w:t>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790" w:name="_Toc407625789"/>
      <w:bookmarkStart w:id="791" w:name="_Toc417033708"/>
      <w:bookmarkStart w:id="792" w:name="_Toc417033942"/>
      <w:bookmarkStart w:id="793" w:name="_Toc378865641"/>
      <w:r>
        <w:rPr>
          <w:rStyle w:val="CharDivNo"/>
        </w:rPr>
        <w:t>Division 2</w:t>
      </w:r>
      <w:r>
        <w:rPr>
          <w:snapToGrid w:val="0"/>
        </w:rPr>
        <w:t xml:space="preserve"> — </w:t>
      </w:r>
      <w:r>
        <w:rPr>
          <w:rStyle w:val="CharDivText"/>
        </w:rPr>
        <w:t>Miscellaneous</w:t>
      </w:r>
      <w:bookmarkEnd w:id="790"/>
      <w:bookmarkEnd w:id="791"/>
      <w:bookmarkEnd w:id="792"/>
      <w:bookmarkEnd w:id="793"/>
    </w:p>
    <w:p>
      <w:pPr>
        <w:pStyle w:val="Heading5"/>
        <w:keepNext w:val="0"/>
        <w:keepLines w:val="0"/>
      </w:pPr>
      <w:bookmarkStart w:id="794" w:name="_Toc407625790"/>
      <w:bookmarkStart w:id="795" w:name="_Toc417033943"/>
      <w:bookmarkStart w:id="796" w:name="_Toc378865642"/>
      <w:r>
        <w:rPr>
          <w:rStyle w:val="CharSectno"/>
        </w:rPr>
        <w:t>176</w:t>
      </w:r>
      <w:r>
        <w:t>.</w:t>
      </w:r>
      <w:r>
        <w:tab/>
        <w:t>Required immobilisers</w:t>
      </w:r>
      <w:bookmarkEnd w:id="794"/>
      <w:bookmarkEnd w:id="795"/>
      <w:bookmarkEnd w:id="796"/>
    </w:p>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797" w:name="_Toc407625791"/>
      <w:bookmarkStart w:id="798" w:name="_Toc417033944"/>
      <w:bookmarkStart w:id="799" w:name="_Toc378865643"/>
      <w:r>
        <w:rPr>
          <w:rStyle w:val="CharSectno"/>
        </w:rPr>
        <w:t>177</w:t>
      </w:r>
      <w:r>
        <w:t>.</w:t>
      </w:r>
      <w:r>
        <w:tab/>
      </w:r>
      <w:r>
        <w:rPr>
          <w:snapToGrid w:val="0"/>
        </w:rPr>
        <w:t>Fitting of illuminated signs</w:t>
      </w:r>
      <w:bookmarkEnd w:id="797"/>
      <w:bookmarkEnd w:id="798"/>
      <w:bookmarkEnd w:id="799"/>
    </w:p>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w:t>
      </w:r>
      <w:bookmarkStart w:id="800" w:name="RuleErr_60"/>
      <w:r>
        <w:rPr>
          <w:snapToGrid w:val="0"/>
        </w:rPr>
        <w:t>ss.</w:t>
      </w:r>
      <w:bookmarkEnd w:id="800"/>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801" w:name="_Toc407625792"/>
      <w:bookmarkStart w:id="802" w:name="_Toc417033945"/>
      <w:bookmarkStart w:id="803" w:name="_Toc378865644"/>
      <w:r>
        <w:rPr>
          <w:rStyle w:val="CharSectno"/>
        </w:rPr>
        <w:t>178</w:t>
      </w:r>
      <w:r>
        <w:rPr>
          <w:snapToGrid w:val="0"/>
        </w:rPr>
        <w:t>.</w:t>
      </w:r>
      <w:r>
        <w:rPr>
          <w:snapToGrid w:val="0"/>
        </w:rPr>
        <w:tab/>
        <w:t>Compliance plates</w:t>
      </w:r>
      <w:bookmarkEnd w:id="801"/>
      <w:bookmarkEnd w:id="802"/>
      <w:bookmarkEnd w:id="803"/>
    </w:p>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pStyle w:val="Defpara"/>
        <w:tabs>
          <w:tab w:val="right" w:pos="514"/>
          <w:tab w:val="left" w:pos="567"/>
        </w:tabs>
        <w:spacing w:before="40"/>
        <w:sectPr>
          <w:headerReference w:type="even" r:id="rId33"/>
          <w:headerReference w:type="default" r:id="rId34"/>
          <w:footerReference w:type="even" r:id="rId35"/>
          <w:footerReference w:type="default" r:id="rId36"/>
          <w:headerReference w:type="first" r:id="rId37"/>
          <w:footerReference w:type="first" r:id="rId38"/>
          <w:pgSz w:w="11907" w:h="16840" w:code="9"/>
          <w:pgMar w:top="2376" w:right="2405" w:bottom="3542" w:left="2405" w:header="706" w:footer="3380" w:gutter="0"/>
          <w:pgNumType w:start="1"/>
          <w:cols w:space="720"/>
          <w:noEndnote/>
          <w:titlePg/>
          <w:docGrid w:linePitch="326"/>
        </w:sectPr>
      </w:pPr>
    </w:p>
    <w:p>
      <w:pPr>
        <w:pStyle w:val="nHeading2"/>
      </w:pPr>
      <w:bookmarkStart w:id="804" w:name="_Toc407625793"/>
      <w:bookmarkStart w:id="805" w:name="_Toc417033712"/>
      <w:bookmarkStart w:id="806" w:name="_Toc417033946"/>
      <w:bookmarkStart w:id="807" w:name="_Toc378865645"/>
      <w:r>
        <w:t>Notes</w:t>
      </w:r>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w:t>
      </w:r>
      <w:ins w:id="808" w:author="Master Repository Process" w:date="2021-09-12T09:47:00Z">
        <w:r>
          <w:rPr>
            <w:snapToGrid w:val="0"/>
          </w:rPr>
          <w:t> </w:t>
        </w:r>
        <w:r>
          <w:rPr>
            <w:snapToGrid w:val="0"/>
            <w:vertAlign w:val="superscript"/>
          </w:rPr>
          <w:t>1a</w:t>
        </w:r>
      </w:ins>
      <w:r>
        <w:rPr>
          <w:snapToGrid w:val="0"/>
        </w:rPr>
        <w:t>.  The table also contains information about any reprint.</w:t>
      </w:r>
    </w:p>
    <w:p>
      <w:pPr>
        <w:pStyle w:val="nHeading3"/>
      </w:pPr>
      <w:bookmarkStart w:id="809" w:name="_Toc407625794"/>
      <w:bookmarkStart w:id="810" w:name="_Toc417033947"/>
      <w:bookmarkStart w:id="811" w:name="_Toc378865646"/>
      <w:r>
        <w:t>Compilation table</w:t>
      </w:r>
      <w:bookmarkEnd w:id="809"/>
      <w:bookmarkEnd w:id="810"/>
      <w:bookmarkEnd w:id="8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Rules 2002</w:t>
            </w:r>
          </w:p>
        </w:tc>
        <w:tc>
          <w:tcPr>
            <w:tcW w:w="1276" w:type="dxa"/>
            <w:tcBorders>
              <w:top w:val="single" w:sz="8" w:space="0" w:color="auto"/>
            </w:tcBorders>
          </w:tcPr>
          <w:p>
            <w:pPr>
              <w:pStyle w:val="nTable"/>
              <w:spacing w:after="40"/>
            </w:pPr>
            <w:r>
              <w:t>12 Aug 2002 p. 4033</w:t>
            </w:r>
            <w:r>
              <w:noBreakHyphen/>
              <w:t>148</w:t>
            </w:r>
          </w:p>
        </w:tc>
        <w:tc>
          <w:tcPr>
            <w:tcW w:w="2693" w:type="dxa"/>
            <w:tcBorders>
              <w:top w:val="single" w:sz="8" w:space="0" w:color="auto"/>
            </w:tcBorders>
          </w:tcPr>
          <w:p>
            <w:pPr>
              <w:pStyle w:val="nTable"/>
              <w:spacing w:after="40"/>
            </w:pPr>
            <w:r>
              <w:t>1 Nov 200</w:t>
            </w:r>
            <w:bookmarkStart w:id="812" w:name="RuleErr_5"/>
            <w:r>
              <w:t>2 (</w:t>
            </w:r>
            <w:bookmarkEnd w:id="812"/>
            <w:r>
              <w:t>see r. 2)</w:t>
            </w:r>
          </w:p>
        </w:tc>
      </w:tr>
      <w:tr>
        <w:tc>
          <w:tcPr>
            <w:tcW w:w="3119" w:type="dxa"/>
          </w:tcPr>
          <w:p>
            <w:pPr>
              <w:pStyle w:val="nTable"/>
              <w:spacing w:after="40"/>
              <w:rPr>
                <w:i/>
              </w:rPr>
            </w:pPr>
            <w:r>
              <w:rPr>
                <w:i/>
              </w:rPr>
              <w:t>Road Traffic (Vehicle Standards) Amendment Rules 2002</w:t>
            </w:r>
          </w:p>
        </w:tc>
        <w:tc>
          <w:tcPr>
            <w:tcW w:w="1276" w:type="dxa"/>
          </w:tcPr>
          <w:p>
            <w:pPr>
              <w:pStyle w:val="nTable"/>
              <w:spacing w:after="40"/>
            </w:pPr>
            <w:r>
              <w:t>3 Jan 2003 p. 3</w:t>
            </w:r>
            <w:r>
              <w:noBreakHyphen/>
              <w:t>5</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Rules 2004</w:t>
            </w:r>
          </w:p>
        </w:tc>
        <w:tc>
          <w:tcPr>
            <w:tcW w:w="1276" w:type="dxa"/>
          </w:tcPr>
          <w:p>
            <w:pPr>
              <w:pStyle w:val="nTable"/>
              <w:spacing w:after="40"/>
            </w:pPr>
            <w:r>
              <w:t>27 Jul 2004 p. 3083</w:t>
            </w:r>
          </w:p>
        </w:tc>
        <w:tc>
          <w:tcPr>
            <w:tcW w:w="2693" w:type="dxa"/>
          </w:tcPr>
          <w:p>
            <w:pPr>
              <w:pStyle w:val="nTable"/>
              <w:spacing w:after="40"/>
            </w:pPr>
            <w:r>
              <w:t>27 Jul 2004</w:t>
            </w:r>
          </w:p>
        </w:tc>
      </w:tr>
      <w:tr>
        <w:tc>
          <w:tcPr>
            <w:tcW w:w="3119" w:type="dxa"/>
          </w:tcPr>
          <w:p>
            <w:pPr>
              <w:pStyle w:val="nTable"/>
              <w:spacing w:after="40"/>
              <w:rPr>
                <w:i/>
              </w:rPr>
            </w:pPr>
            <w:r>
              <w:rPr>
                <w:i/>
              </w:rPr>
              <w:t>Road Traffic (Vehicle Standards) Amendment Rules 2005</w:t>
            </w:r>
          </w:p>
        </w:tc>
        <w:tc>
          <w:tcPr>
            <w:tcW w:w="1276" w:type="dxa"/>
          </w:tcPr>
          <w:p>
            <w:pPr>
              <w:pStyle w:val="nTable"/>
              <w:spacing w:after="40"/>
            </w:pPr>
            <w:r>
              <w:t>23 Dec 2005 p. 6280</w:t>
            </w:r>
          </w:p>
        </w:tc>
        <w:tc>
          <w:tcPr>
            <w:tcW w:w="2693" w:type="dxa"/>
          </w:tcPr>
          <w:p>
            <w:pPr>
              <w:pStyle w:val="nTable"/>
              <w:spacing w:after="40"/>
            </w:pPr>
            <w:r>
              <w:t>1 Jan 200</w:t>
            </w:r>
            <w:bookmarkStart w:id="813" w:name="RuleErr_6"/>
            <w:r>
              <w:t>6 (</w:t>
            </w:r>
            <w:bookmarkEnd w:id="813"/>
            <w:r>
              <w:t xml:space="preserve">see r. 2 and </w:t>
            </w:r>
            <w:r>
              <w:rPr>
                <w:i/>
                <w:iCs/>
              </w:rPr>
              <w:t>Gazette</w:t>
            </w:r>
            <w:r>
              <w:t xml:space="preserve"> 23 Dec 2005 p. 6244</w:t>
            </w:r>
            <w:r>
              <w:noBreakHyphen/>
              <w:t>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Rules 2002 </w:t>
            </w:r>
            <w:r>
              <w:rPr>
                <w:b/>
                <w:bCs/>
              </w:rPr>
              <w:t>as at 1 May 2009</w:t>
            </w:r>
            <w:r>
              <w:t xml:space="preserve"> (includes amendments listed above)</w:t>
            </w:r>
          </w:p>
        </w:tc>
      </w:tr>
      <w:tr>
        <w:tc>
          <w:tcPr>
            <w:tcW w:w="3119" w:type="dxa"/>
            <w:tcBorders>
              <w:bottom w:val="single" w:sz="4" w:space="0" w:color="auto"/>
            </w:tcBorders>
          </w:tcPr>
          <w:p>
            <w:pPr>
              <w:pStyle w:val="nTable"/>
              <w:spacing w:after="40"/>
              <w:rPr>
                <w:i/>
              </w:rPr>
            </w:pPr>
            <w:r>
              <w:rPr>
                <w:i/>
              </w:rPr>
              <w:t>Road Traffic (Vehicle Standards) Amendment Rules 2012</w:t>
            </w:r>
          </w:p>
        </w:tc>
        <w:tc>
          <w:tcPr>
            <w:tcW w:w="1276" w:type="dxa"/>
            <w:tcBorders>
              <w:bottom w:val="single" w:sz="4" w:space="0" w:color="auto"/>
            </w:tcBorders>
          </w:tcPr>
          <w:p>
            <w:pPr>
              <w:pStyle w:val="nTable"/>
              <w:spacing w:after="40"/>
            </w:pPr>
            <w:r>
              <w:t>22 Jun 2012 p. 2797-8</w:t>
            </w:r>
          </w:p>
        </w:tc>
        <w:tc>
          <w:tcPr>
            <w:tcW w:w="2693" w:type="dxa"/>
            <w:tcBorders>
              <w:bottom w:val="single" w:sz="4" w:space="0" w:color="auto"/>
            </w:tcBorders>
          </w:tcPr>
          <w:p>
            <w:pPr>
              <w:pStyle w:val="nTable"/>
              <w:spacing w:after="40"/>
            </w:pPr>
            <w:r>
              <w:t>r. 1 and 2: 22 Jun 2012 (see r. 2(a));</w:t>
            </w:r>
            <w:r>
              <w:br/>
              <w:t>Rules other than r. 1 and 2: 23 Jun 2012 (see r. 2(b))</w:t>
            </w:r>
          </w:p>
        </w:tc>
      </w:tr>
    </w:tbl>
    <w:p>
      <w:pPr>
        <w:pStyle w:val="nSubsection"/>
        <w:tabs>
          <w:tab w:val="clear" w:pos="454"/>
          <w:tab w:val="left" w:pos="567"/>
        </w:tabs>
        <w:spacing w:before="120"/>
        <w:ind w:left="567" w:hanging="567"/>
        <w:rPr>
          <w:ins w:id="814" w:author="Master Repository Process" w:date="2021-09-12T09:47:00Z"/>
          <w:snapToGrid w:val="0"/>
        </w:rPr>
      </w:pPr>
      <w:ins w:id="815" w:author="Master Repository Process" w:date="2021-09-12T09: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6" w:author="Master Repository Process" w:date="2021-09-12T09:47:00Z"/>
        </w:rPr>
      </w:pPr>
      <w:bookmarkStart w:id="817" w:name="_Toc407625795"/>
      <w:bookmarkStart w:id="818" w:name="_Toc417033948"/>
      <w:ins w:id="819" w:author="Master Repository Process" w:date="2021-09-12T09:47:00Z">
        <w:r>
          <w:t>Provisions that have not come into operation</w:t>
        </w:r>
        <w:bookmarkEnd w:id="817"/>
        <w:bookmarkEnd w:id="81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20" w:author="Master Repository Process" w:date="2021-09-12T09:47:00Z"/>
        </w:trPr>
        <w:tc>
          <w:tcPr>
            <w:tcW w:w="3119" w:type="dxa"/>
            <w:tcBorders>
              <w:top w:val="single" w:sz="8" w:space="0" w:color="auto"/>
              <w:bottom w:val="single" w:sz="8" w:space="0" w:color="auto"/>
            </w:tcBorders>
          </w:tcPr>
          <w:p>
            <w:pPr>
              <w:pStyle w:val="nTable"/>
              <w:spacing w:after="40"/>
              <w:ind w:right="113"/>
              <w:rPr>
                <w:ins w:id="821" w:author="Master Repository Process" w:date="2021-09-12T09:47:00Z"/>
                <w:b/>
                <w:i/>
              </w:rPr>
            </w:pPr>
            <w:ins w:id="822" w:author="Master Repository Process" w:date="2021-09-12T09:47:00Z">
              <w:r>
                <w:rPr>
                  <w:b/>
                  <w:i/>
                </w:rPr>
                <w:t>Citation</w:t>
              </w:r>
            </w:ins>
          </w:p>
        </w:tc>
        <w:tc>
          <w:tcPr>
            <w:tcW w:w="1276" w:type="dxa"/>
            <w:tcBorders>
              <w:top w:val="single" w:sz="8" w:space="0" w:color="auto"/>
              <w:bottom w:val="single" w:sz="8" w:space="0" w:color="auto"/>
            </w:tcBorders>
          </w:tcPr>
          <w:p>
            <w:pPr>
              <w:pStyle w:val="nTable"/>
              <w:spacing w:after="40"/>
              <w:rPr>
                <w:ins w:id="823" w:author="Master Repository Process" w:date="2021-09-12T09:47:00Z"/>
                <w:b/>
              </w:rPr>
            </w:pPr>
            <w:ins w:id="824" w:author="Master Repository Process" w:date="2021-09-12T09:47:00Z">
              <w:r>
                <w:rPr>
                  <w:b/>
                </w:rPr>
                <w:t>Gazettal</w:t>
              </w:r>
            </w:ins>
          </w:p>
        </w:tc>
        <w:tc>
          <w:tcPr>
            <w:tcW w:w="2693" w:type="dxa"/>
            <w:tcBorders>
              <w:top w:val="single" w:sz="8" w:space="0" w:color="auto"/>
              <w:bottom w:val="single" w:sz="8" w:space="0" w:color="auto"/>
            </w:tcBorders>
          </w:tcPr>
          <w:p>
            <w:pPr>
              <w:pStyle w:val="nTable"/>
              <w:spacing w:after="40"/>
              <w:rPr>
                <w:ins w:id="825" w:author="Master Repository Process" w:date="2021-09-12T09:47:00Z"/>
                <w:b/>
              </w:rPr>
            </w:pPr>
            <w:ins w:id="826" w:author="Master Repository Process" w:date="2021-09-12T09:47:00Z">
              <w:r>
                <w:rPr>
                  <w:b/>
                </w:rPr>
                <w:t>Commencement</w:t>
              </w:r>
            </w:ins>
          </w:p>
        </w:tc>
      </w:tr>
      <w:tr>
        <w:trPr>
          <w:cantSplit/>
          <w:ins w:id="827" w:author="Master Repository Process" w:date="2021-09-12T09:47:00Z"/>
        </w:trPr>
        <w:tc>
          <w:tcPr>
            <w:tcW w:w="3119" w:type="dxa"/>
            <w:tcBorders>
              <w:top w:val="single" w:sz="8" w:space="0" w:color="auto"/>
              <w:bottom w:val="single" w:sz="4" w:space="0" w:color="auto"/>
            </w:tcBorders>
          </w:tcPr>
          <w:p>
            <w:pPr>
              <w:pStyle w:val="nTable"/>
              <w:spacing w:after="40"/>
              <w:ind w:right="113"/>
              <w:rPr>
                <w:ins w:id="828" w:author="Master Repository Process" w:date="2021-09-12T09:47:00Z"/>
                <w:vertAlign w:val="superscript"/>
              </w:rPr>
            </w:pPr>
            <w:ins w:id="829" w:author="Master Repository Process" w:date="2021-09-12T09:47: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830" w:author="Master Repository Process" w:date="2021-09-12T09:47:00Z"/>
              </w:rPr>
            </w:pPr>
            <w:ins w:id="831" w:author="Master Repository Process" w:date="2021-09-12T09:47:00Z">
              <w:r>
                <w:t>23 Dec 2014 p. 4914</w:t>
              </w:r>
            </w:ins>
          </w:p>
        </w:tc>
        <w:tc>
          <w:tcPr>
            <w:tcW w:w="2693" w:type="dxa"/>
            <w:tcBorders>
              <w:top w:val="single" w:sz="8" w:space="0" w:color="auto"/>
              <w:bottom w:val="single" w:sz="4" w:space="0" w:color="auto"/>
            </w:tcBorders>
          </w:tcPr>
          <w:p>
            <w:pPr>
              <w:pStyle w:val="nTable"/>
              <w:spacing w:after="40"/>
              <w:rPr>
                <w:ins w:id="832" w:author="Master Repository Process" w:date="2021-09-12T09:47:00Z"/>
              </w:rPr>
            </w:pPr>
            <w:ins w:id="833" w:author="Master Repository Process" w:date="2021-09-12T09:47:00Z">
              <w:r>
                <w:t xml:space="preserve">Operative on the day fixed under the </w:t>
              </w:r>
              <w:r>
                <w:rPr>
                  <w:i/>
                </w:rPr>
                <w:t>Road Traffic (Administration) Act 2008</w:t>
              </w:r>
              <w:r>
                <w:t xml:space="preserve"> section 2(b) (see r. 2(b))</w:t>
              </w:r>
            </w:ins>
          </w:p>
        </w:tc>
      </w:tr>
    </w:tbl>
    <w:p>
      <w:pPr>
        <w:pStyle w:val="nSubsection"/>
        <w:keepNext/>
        <w:keepLines/>
        <w:rPr>
          <w:ins w:id="834" w:author="Master Repository Process" w:date="2021-09-12T09:47:00Z"/>
          <w:snapToGrid w:val="0"/>
        </w:rPr>
      </w:pPr>
      <w:ins w:id="835" w:author="Master Repository Process" w:date="2021-09-12T09:47: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836" w:author="Master Repository Process" w:date="2021-09-12T09:47:00Z"/>
        </w:rPr>
      </w:pPr>
    </w:p>
    <w:p>
      <w:pPr>
        <w:pStyle w:val="nzHeading2"/>
        <w:rPr>
          <w:ins w:id="837" w:author="Master Repository Process" w:date="2021-09-12T09:47:00Z"/>
        </w:rPr>
      </w:pPr>
      <w:ins w:id="838" w:author="Master Repository Process" w:date="2021-09-12T09:47:00Z">
        <w:r>
          <w:rPr>
            <w:rStyle w:val="CharPartNo"/>
          </w:rPr>
          <w:t>Part 2</w:t>
        </w:r>
        <w:r>
          <w:rPr>
            <w:rStyle w:val="CharDivNo"/>
          </w:rPr>
          <w:t> </w:t>
        </w:r>
        <w:r>
          <w:t>—</w:t>
        </w:r>
        <w:r>
          <w:rPr>
            <w:rStyle w:val="CharDivText"/>
          </w:rPr>
          <w:t> </w:t>
        </w:r>
        <w:r>
          <w:rPr>
            <w:rStyle w:val="CharPartText"/>
          </w:rPr>
          <w:t>Regulations repealed</w:t>
        </w:r>
      </w:ins>
    </w:p>
    <w:p>
      <w:pPr>
        <w:pStyle w:val="nzHeading5"/>
        <w:rPr>
          <w:ins w:id="839" w:author="Master Repository Process" w:date="2021-09-12T09:47:00Z"/>
        </w:rPr>
      </w:pPr>
      <w:ins w:id="840" w:author="Master Repository Process" w:date="2021-09-12T09:47:00Z">
        <w:r>
          <w:rPr>
            <w:rStyle w:val="CharSectno"/>
          </w:rPr>
          <w:t>3</w:t>
        </w:r>
        <w:r>
          <w:t>.</w:t>
        </w:r>
        <w:r>
          <w:tab/>
          <w:t>Regulations repealed</w:t>
        </w:r>
      </w:ins>
    </w:p>
    <w:p>
      <w:pPr>
        <w:pStyle w:val="nzSubsection"/>
        <w:rPr>
          <w:ins w:id="841" w:author="Master Repository Process" w:date="2021-09-12T09:47:00Z"/>
        </w:rPr>
      </w:pPr>
      <w:ins w:id="842" w:author="Master Repository Process" w:date="2021-09-12T09:47:00Z">
        <w:r>
          <w:tab/>
        </w:r>
        <w:r>
          <w:tab/>
          <w:t>The regulations listed in the Table are repealed.</w:t>
        </w:r>
      </w:ins>
    </w:p>
    <w:p>
      <w:pPr>
        <w:pStyle w:val="THeadingNAm"/>
        <w:rPr>
          <w:ins w:id="843" w:author="Master Repository Process" w:date="2021-09-12T09:47:00Z"/>
        </w:rPr>
      </w:pPr>
      <w:ins w:id="844" w:author="Master Repository Process" w:date="2021-09-12T09:4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845" w:author="Master Repository Process" w:date="2021-09-12T09:47:00Z"/>
        </w:trPr>
        <w:tc>
          <w:tcPr>
            <w:tcW w:w="3034" w:type="dxa"/>
          </w:tcPr>
          <w:p>
            <w:pPr>
              <w:pStyle w:val="TableNAm"/>
              <w:rPr>
                <w:ins w:id="846" w:author="Master Repository Process" w:date="2021-09-12T09:47:00Z"/>
              </w:rPr>
            </w:pPr>
            <w:ins w:id="847" w:author="Master Repository Process" w:date="2021-09-12T09:47:00Z">
              <w:r>
                <w:rPr>
                  <w:i/>
                </w:rPr>
                <w:t>Road Traffic (Vehicle Standards) Rules 2002</w:t>
              </w:r>
            </w:ins>
          </w:p>
        </w:tc>
      </w:tr>
    </w:tbl>
    <w:p>
      <w:pPr>
        <w:pStyle w:val="BlankOpen"/>
        <w:rPr>
          <w:ins w:id="848" w:author="Master Repository Process" w:date="2021-09-12T09:47:00Z"/>
        </w:rPr>
      </w:pPr>
    </w:p>
    <w:p>
      <w:pPr>
        <w:pStyle w:val="BlankOpen"/>
        <w:rPr>
          <w:ins w:id="849" w:author="Master Repository Process" w:date="2021-09-12T09:47:00Z"/>
        </w:rPr>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0" w:name="Compilation"/>
    <w:bookmarkEnd w:id="8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1" w:name="Coversheet"/>
    <w:bookmarkEnd w:id="8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249"/>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 w:name="WAFER_20141224102257" w:val="RemoveTocBookmarks,RemoveUnusedBookmarks,RemoveLanguageTags,UsedStyles,ResetPageSize,UpdateArrangement"/>
    <w:docVar w:name="WAFER_20141224102257_GUID" w:val="83d9f18c-7cba-4bd8-8d50-6ca9662bbd73"/>
    <w:docVar w:name="WAFER_20141229140119" w:val="RemoveTocBookmarks,RunningHeaders"/>
    <w:docVar w:name="WAFER_20141229140119_GUID" w:val="a4abca5f-0d6c-4584-b356-98e5a14785c5"/>
    <w:docVar w:name="WAFER_20150417105249" w:val="ResetPageSize,UpdateArrangement,UpdateNTable"/>
    <w:docVar w:name="WAFER_20150417105249_GUID" w:val="f377c41c-705d-44a1-b33c-ed931ad81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D735B32-E5C4-4424-BE67-8A23E535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wmf"/><Relationship Id="rId39" Type="http://schemas.openxmlformats.org/officeDocument/2006/relationships/header" Target="header7.xml"/><Relationship Id="rId21" Type="http://schemas.openxmlformats.org/officeDocument/2006/relationships/image" Target="media/image9.png"/><Relationship Id="rId34" Type="http://schemas.openxmlformats.org/officeDocument/2006/relationships/header" Target="header5.xml"/><Relationship Id="rId42" Type="http://schemas.openxmlformats.org/officeDocument/2006/relationships/header" Target="header10.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5.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wmf"/><Relationship Id="rId44"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wmf"/><Relationship Id="rId30" Type="http://schemas.openxmlformats.org/officeDocument/2006/relationships/image" Target="media/image18.png"/><Relationship Id="rId35" Type="http://schemas.openxmlformats.org/officeDocument/2006/relationships/footer" Target="footer4.xm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eader" Target="header12.xml"/><Relationship Id="rId20" Type="http://schemas.openxmlformats.org/officeDocument/2006/relationships/image" Target="media/image8.png"/><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24075</Words>
  <Characters>108580</Characters>
  <Application>Microsoft Office Word</Application>
  <DocSecurity>0</DocSecurity>
  <Lines>3193</Lines>
  <Paragraphs>2040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01-b0-03 - 01-c0-01</dc:title>
  <dc:subject/>
  <dc:creator/>
  <cp:keywords/>
  <dc:description/>
  <cp:lastModifiedBy>Master Repository Process</cp:lastModifiedBy>
  <cp:revision>2</cp:revision>
  <cp:lastPrinted>2009-05-12T01:19:00Z</cp:lastPrinted>
  <dcterms:created xsi:type="dcterms:W3CDTF">2021-09-12T01:47:00Z</dcterms:created>
  <dcterms:modified xsi:type="dcterms:W3CDTF">2021-09-12T01:47:00Z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1577</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23 Jun 2012</vt:lpwstr>
  </property>
  <property fmtid="{D5CDD505-2E9C-101B-9397-08002B2CF9AE}" pid="9" name="ToSuffix">
    <vt:lpwstr>01-c0-01</vt:lpwstr>
  </property>
  <property fmtid="{D5CDD505-2E9C-101B-9397-08002B2CF9AE}" pid="10" name="ToAsAtDate">
    <vt:lpwstr>23 Dec 2014</vt:lpwstr>
  </property>
</Properties>
</file>