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08-d0-03</w:t>
      </w:r>
      <w:r>
        <w:fldChar w:fldCharType="end"/>
      </w:r>
      <w:r>
        <w:t>] and [</w:t>
      </w:r>
      <w:r>
        <w:fldChar w:fldCharType="begin"/>
      </w:r>
      <w:r>
        <w:instrText xml:space="preserve"> DocProperty ToAsAtDate</w:instrText>
      </w:r>
      <w:r>
        <w:fldChar w:fldCharType="separate"/>
      </w:r>
      <w:r>
        <w:t>09 Mar 2015</w:t>
      </w:r>
      <w:r>
        <w:fldChar w:fldCharType="end"/>
      </w:r>
      <w:r>
        <w:t xml:space="preserve">, </w:t>
      </w:r>
      <w:r>
        <w:fldChar w:fldCharType="begin"/>
      </w:r>
      <w:r>
        <w:instrText xml:space="preserve"> DocProperty ToSuffix</w:instrText>
      </w:r>
      <w:r>
        <w:fldChar w:fldCharType="separate"/>
      </w:r>
      <w:r>
        <w:t>08-e0-01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Conservation and Land Management Act 1984</w:t>
      </w:r>
    </w:p>
    <w:p>
      <w:pPr>
        <w:pStyle w:val="LongTitle"/>
        <w:rPr>
          <w:snapToGrid w:val="0"/>
        </w:rPr>
      </w:pPr>
      <w:r>
        <w:rPr>
          <w:snapToGrid w:val="0"/>
        </w:rPr>
        <w:t>A</w:t>
      </w:r>
      <w:bookmarkStart w:id="1" w:name="_GoBack"/>
      <w:bookmarkEnd w:id="1"/>
      <w:r>
        <w:rPr>
          <w:snapToGrid w:val="0"/>
        </w:rPr>
        <w:t>n Act to make better provision for the use, protection and management of certain public lands and waters and the flora and fauna thereof, to establish authorities to be responsible therefor, and for incidental or connected purposes.</w:t>
      </w:r>
    </w:p>
    <w:p>
      <w:pPr>
        <w:pStyle w:val="Heading2"/>
      </w:pPr>
      <w:bookmarkStart w:id="2" w:name="_Toc378085738"/>
      <w:bookmarkStart w:id="3" w:name="_Toc413831446"/>
      <w:bookmarkStart w:id="4" w:name="_Toc413831677"/>
      <w:bookmarkStart w:id="5" w:name="_Toc413833595"/>
      <w:bookmarkStart w:id="6" w:name="_Toc41384710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78085739"/>
      <w:bookmarkStart w:id="8" w:name="_Toc413847105"/>
      <w:bookmarkStart w:id="9" w:name="_Toc413833596"/>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 xml:space="preserve"> </w:t>
      </w:r>
      <w:r>
        <w:rPr>
          <w:snapToGrid w:val="0"/>
          <w:vertAlign w:val="superscript"/>
        </w:rPr>
        <w:t>1</w:t>
      </w:r>
      <w:r>
        <w:rPr>
          <w:snapToGrid w:val="0"/>
        </w:rPr>
        <w:t>.</w:t>
      </w:r>
    </w:p>
    <w:p>
      <w:pPr>
        <w:pStyle w:val="Heading5"/>
        <w:rPr>
          <w:snapToGrid w:val="0"/>
        </w:rPr>
      </w:pPr>
      <w:bookmarkStart w:id="10" w:name="_Toc378085740"/>
      <w:bookmarkStart w:id="11" w:name="_Toc413847106"/>
      <w:bookmarkStart w:id="12" w:name="_Toc413833597"/>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3" w:name="_Toc378085741"/>
      <w:bookmarkStart w:id="14" w:name="_Toc413847107"/>
      <w:bookmarkStart w:id="15" w:name="_Toc413833598"/>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pPr>
      <w:r>
        <w:tab/>
      </w:r>
      <w:r>
        <w:rPr>
          <w:rStyle w:val="CharDefText"/>
        </w:rPr>
        <w:t>associated body</w:t>
      </w:r>
      <w:r>
        <w:t xml:space="preserve"> means each person or body that, jointly with either the Conservation Commission or the Marine Authority —</w:t>
      </w:r>
    </w:p>
    <w:p>
      <w:pPr>
        <w:pStyle w:val="Defpara"/>
      </w:pPr>
      <w:r>
        <w:tab/>
        <w:t>(a)</w:t>
      </w:r>
      <w:r>
        <w:tab/>
        <w:t>is vested with land, or land and waters; or</w:t>
      </w:r>
    </w:p>
    <w:p>
      <w:pPr>
        <w:pStyle w:val="Defpara"/>
      </w:pPr>
      <w:r>
        <w:tab/>
        <w:t>(b)</w:t>
      </w:r>
      <w:r>
        <w:tab/>
        <w:t>has the care, control and management of land, or land and waters;</w:t>
      </w:r>
    </w:p>
    <w:p>
      <w:pPr>
        <w:pStyle w:val="Defstart"/>
      </w:pPr>
      <w:r>
        <w:tab/>
      </w:r>
      <w:r>
        <w:rPr>
          <w:rStyle w:val="CharDefText"/>
        </w:rPr>
        <w:t>biodiversity</w:t>
      </w:r>
      <w:r>
        <w:t xml:space="preserve"> means the variability among living biological entities and the ecosystems and ecological complexes of which those entities are a part and includes —</w:t>
      </w:r>
    </w:p>
    <w:p>
      <w:pPr>
        <w:pStyle w:val="Defpara"/>
      </w:pPr>
      <w:r>
        <w:tab/>
        <w:t>(a)</w:t>
      </w:r>
      <w:r>
        <w:tab/>
        <w:t>diversity within native species and between native species; and</w:t>
      </w:r>
    </w:p>
    <w:p>
      <w:pPr>
        <w:pStyle w:val="Defpara"/>
      </w:pPr>
      <w:r>
        <w:tab/>
        <w:t>(b)</w:t>
      </w:r>
      <w:r>
        <w:tab/>
        <w:t>diversity of ecosystems; and</w:t>
      </w:r>
    </w:p>
    <w:p>
      <w:pPr>
        <w:pStyle w:val="Defpara"/>
      </w:pPr>
      <w:r>
        <w:tab/>
        <w:t>(c)</w:t>
      </w:r>
      <w:r>
        <w:tab/>
        <w:t>diversity of other biodiversity components;</w:t>
      </w:r>
    </w:p>
    <w:p>
      <w:pPr>
        <w:pStyle w:val="Defstart"/>
      </w:pPr>
      <w:r>
        <w:tab/>
      </w:r>
      <w:r>
        <w:rPr>
          <w:rStyle w:val="CharDefText"/>
        </w:rPr>
        <w:t>biodiversity components</w:t>
      </w:r>
      <w:r>
        <w:t xml:space="preserve"> includes habitats, ecological communities, genes and ecological processes;</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tab/>
      </w:r>
      <w:r>
        <w:rPr>
          <w:rStyle w:val="CharDefText"/>
        </w:rPr>
        <w:t>Conservation Commission</w:t>
      </w:r>
      <w:r>
        <w:t xml:space="preserve"> means the Conservation Commission of Western Australia established by section 18;</w:t>
      </w:r>
    </w:p>
    <w:p>
      <w:pPr>
        <w:pStyle w:val="Defstart"/>
      </w:pPr>
      <w:r>
        <w:tab/>
      </w:r>
      <w:r>
        <w:rPr>
          <w:rStyle w:val="CharDefText"/>
        </w:rPr>
        <w:t>conservation park</w:t>
      </w:r>
      <w:r>
        <w:t xml:space="preserve"> means land that is a conservation park under section 6(4) or is treated as a conservation park under section 8B(2);</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means fauna for the time being within the meaning of that term in the </w:t>
      </w:r>
      <w:r>
        <w:rPr>
          <w:i/>
        </w:rPr>
        <w:t>Wildlife Conservation Act 1950</w:t>
      </w:r>
      <w:r>
        <w:t>;</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t xml:space="preserve"> means the Department for the purposes of the </w:t>
      </w:r>
      <w:r>
        <w:rPr>
          <w:i/>
        </w:rPr>
        <w:t>Fish Resources Management Act 1994</w:t>
      </w:r>
      <w:r>
        <w:t>;</w:t>
      </w:r>
    </w:p>
    <w:p>
      <w:pPr>
        <w:pStyle w:val="Defstart"/>
      </w:pPr>
      <w:r>
        <w:rPr>
          <w:b/>
        </w:rPr>
        <w:tab/>
      </w:r>
      <w:r>
        <w:rPr>
          <w:rStyle w:val="CharDefText"/>
        </w:rPr>
        <w:t>flora</w:t>
      </w:r>
      <w:r>
        <w:t xml:space="preserve"> means flora for the time being within the meaning of that term in the </w:t>
      </w:r>
      <w:r>
        <w:rPr>
          <w:i/>
        </w:rPr>
        <w:t>Wildlife Conservation Act 1950</w:t>
      </w:r>
      <w:r>
        <w:t>;</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pPr>
      <w:r>
        <w:tab/>
      </w:r>
      <w:r>
        <w:rPr>
          <w:rStyle w:val="CharDefText"/>
        </w:rPr>
        <w:t>forest products</w:t>
      </w:r>
      <w:r>
        <w:t xml:space="preserve"> has the same meaning as it has in the </w:t>
      </w:r>
      <w:smartTag w:uri="urn:schemas-microsoft-com:office:smarttags" w:element="place">
        <w:r>
          <w:rPr>
            <w:i/>
          </w:rPr>
          <w:t>Forest</w:t>
        </w:r>
      </w:smartTag>
      <w:r>
        <w:rPr>
          <w:i/>
        </w:rPr>
        <w:t xml:space="preserve"> Products Act 2000</w:t>
      </w:r>
      <w:r>
        <w:t>;</w:t>
      </w:r>
    </w:p>
    <w:p>
      <w:pPr>
        <w:pStyle w:val="Defstart"/>
      </w:pPr>
      <w:r>
        <w:tab/>
      </w:r>
      <w:r>
        <w:rPr>
          <w:rStyle w:val="CharDefText"/>
        </w:rPr>
        <w:t>Forest Products Commission</w:t>
      </w:r>
      <w:r>
        <w:t xml:space="preserve"> means the Forest Products Commission established by the </w:t>
      </w:r>
      <w:smartTag w:uri="urn:schemas-microsoft-com:office:smarttags" w:element="place">
        <w:r>
          <w:rPr>
            <w:i/>
          </w:rPr>
          <w:t>Forest</w:t>
        </w:r>
      </w:smartTag>
      <w:r>
        <w:rPr>
          <w:i/>
        </w:rPr>
        <w:t xml:space="preserve"> Products Act 2000</w:t>
      </w:r>
      <w:r>
        <w:t>;</w:t>
      </w:r>
    </w:p>
    <w:p>
      <w:pPr>
        <w:pStyle w:val="Defstart"/>
      </w:pPr>
      <w:r>
        <w:tab/>
      </w:r>
      <w:r>
        <w:rPr>
          <w:rStyle w:val="CharDefText"/>
        </w:rPr>
        <w:t>intertidal zone</w:t>
      </w:r>
      <w:r>
        <w:t xml:space="preserve"> means the land, or the land and waters, below the high water mark and above the low water mark;</w:t>
      </w:r>
    </w:p>
    <w:p>
      <w:pPr>
        <w:pStyle w:val="Defstart"/>
      </w:pPr>
      <w:r>
        <w:rPr>
          <w:b/>
        </w:rPr>
        <w:tab/>
      </w:r>
      <w:r>
        <w:rPr>
          <w:rStyle w:val="CharDefText"/>
        </w:rPr>
        <w:t>land</w:t>
      </w:r>
      <w:r>
        <w:t xml:space="preserve"> includes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pPr>
      <w:r>
        <w:tab/>
      </w:r>
      <w:r>
        <w:rPr>
          <w:rStyle w:val="CharDefText"/>
        </w:rPr>
        <w:t>land to which this Act applies</w:t>
      </w:r>
      <w:r>
        <w:t xml:space="preserve"> has the meaning given in sections 5(1) and 8B(2) and (3);</w:t>
      </w:r>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rPr>
          <w:b/>
        </w:rPr>
        <w:tab/>
      </w:r>
      <w:r>
        <w:rPr>
          <w:rStyle w:val="CharDefText"/>
        </w:rPr>
        <w:t>Marine Authority</w:t>
      </w:r>
      <w:r>
        <w:t xml:space="preserve"> means the </w:t>
      </w:r>
      <w:smartTag w:uri="urn:schemas-microsoft-com:office:smarttags" w:element="place">
        <w:smartTag w:uri="urn:schemas-microsoft-com:office:smarttags" w:element="PlaceName">
          <w:r>
            <w:t>Marine</w:t>
          </w:r>
        </w:smartTag>
        <w:r>
          <w:t xml:space="preserve"> </w:t>
        </w:r>
        <w:smartTag w:uri="urn:schemas-microsoft-com:office:smarttags" w:element="PlaceType">
          <w:r>
            <w:t>Parks</w:t>
          </w:r>
        </w:smartTag>
      </w:smartTag>
      <w:r>
        <w:t xml:space="preserve"> and Reserves Authority established by section 26A;</w:t>
      </w:r>
    </w:p>
    <w:p>
      <w:pPr>
        <w:pStyle w:val="Defstart"/>
        <w:spacing w:before="60"/>
      </w:pPr>
      <w:r>
        <w:rPr>
          <w:b/>
        </w:rPr>
        <w:tab/>
      </w:r>
      <w:r>
        <w:rPr>
          <w:rStyle w:val="CharDefText"/>
        </w:rPr>
        <w:t>Marine Committee</w:t>
      </w:r>
      <w:r>
        <w:t xml:space="preserve"> means the </w:t>
      </w:r>
      <w:smartTag w:uri="urn:schemas-microsoft-com:office:smarttags" w:element="place">
        <w:smartTag w:uri="urn:schemas-microsoft-com:office:smarttags" w:element="PlaceName">
          <w:r>
            <w:t>Marine</w:t>
          </w:r>
        </w:smartTag>
        <w:r>
          <w:t xml:space="preserve"> </w:t>
        </w:r>
        <w:smartTag w:uri="urn:schemas-microsoft-com:office:smarttags" w:element="PlaceType">
          <w:r>
            <w:t>Parks</w:t>
          </w:r>
        </w:smartTag>
      </w:smartTag>
      <w:r>
        <w:t xml:space="preserve"> and Reserves Scientific Advisory Committee established by section 26F;</w:t>
      </w:r>
    </w:p>
    <w:p>
      <w:pPr>
        <w:pStyle w:val="Defstart"/>
      </w:pPr>
      <w:r>
        <w:tab/>
      </w:r>
      <w:r>
        <w:rPr>
          <w:rStyle w:val="CharDefText"/>
        </w:rPr>
        <w:t>marine management area</w:t>
      </w:r>
      <w:r>
        <w:t xml:space="preserve"> means waters, land, or land and waters, that are a marine management area under section 6(6);</w:t>
      </w:r>
    </w:p>
    <w:p>
      <w:pPr>
        <w:pStyle w:val="Defstart"/>
      </w:pPr>
      <w:r>
        <w:tab/>
      </w:r>
      <w:r>
        <w:rPr>
          <w:rStyle w:val="CharDefText"/>
        </w:rPr>
        <w:t>marine nature reserve</w:t>
      </w:r>
      <w:r>
        <w:t xml:space="preserve"> means waters, land, or land and waters, that are a marine nature reserve under section 6(6);</w:t>
      </w:r>
    </w:p>
    <w:p>
      <w:pPr>
        <w:pStyle w:val="Defstart"/>
      </w:pPr>
      <w:r>
        <w:tab/>
      </w:r>
      <w:r>
        <w:rPr>
          <w:rStyle w:val="CharDefText"/>
        </w:rPr>
        <w:t>marine park</w:t>
      </w:r>
      <w:r>
        <w:t xml:space="preserve"> means waters, land, or land and waters, that are a marine park under section 6(6);</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Conservation Commission, the Marine Authority or the Marine Committee;</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smartTag w:uri="urn:schemas-microsoft-com:office:smarttags" w:element="place">
        <w:r>
          <w:rPr>
            <w:i/>
          </w:rPr>
          <w:t>Forest</w:t>
        </w:r>
      </w:smartTag>
      <w:r>
        <w:rPr>
          <w:i/>
        </w:rPr>
        <w:t xml:space="preserve"> Products Act 2000</w:t>
      </w:r>
      <w:r>
        <w:t xml:space="preserve"> is committed;</w:t>
      </w:r>
    </w:p>
    <w:p>
      <w:pPr>
        <w:pStyle w:val="Defstart"/>
      </w:pPr>
      <w:r>
        <w:tab/>
      </w:r>
      <w:r>
        <w:rPr>
          <w:rStyle w:val="CharDefText"/>
        </w:rPr>
        <w:t>Minister for Indigenous Affairs</w:t>
      </w:r>
      <w:r>
        <w:t xml:space="preserve"> means the Minister to whom the administration of the </w:t>
      </w:r>
      <w:r>
        <w:rPr>
          <w:i/>
        </w:rPr>
        <w:t>Aboriginal Affairs Planning Authority Act 1972</w:t>
      </w:r>
      <w:r>
        <w:t xml:space="preserve"> and the </w:t>
      </w:r>
      <w:r>
        <w:rPr>
          <w:i/>
        </w:rPr>
        <w:t>Aboriginal Heritage Act 1972</w:t>
      </w:r>
      <w:r>
        <w:t xml:space="preserve"> is committed, or each of the Ministers to whom their administration is committed;</w:t>
      </w:r>
    </w:p>
    <w:p>
      <w:pPr>
        <w:pStyle w:val="Defstart"/>
        <w:spacing w:before="60"/>
      </w:pPr>
      <w:r>
        <w:rPr>
          <w:b/>
        </w:rPr>
        <w:tab/>
      </w:r>
      <w:r>
        <w:rPr>
          <w:rStyle w:val="CharDefText"/>
        </w:rPr>
        <w:t>Minister for Mines</w:t>
      </w:r>
      <w:r>
        <w:t xml:space="preserve"> means the Minister to whom the administration of the </w:t>
      </w:r>
      <w:r>
        <w:rPr>
          <w:i/>
        </w:rPr>
        <w:t>Mining Act 1978</w:t>
      </w:r>
      <w:r>
        <w:t xml:space="preserve">, the </w:t>
      </w:r>
      <w:r>
        <w:rPr>
          <w:i/>
        </w:rPr>
        <w:t>Offshore Minerals Act 2003</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pPr>
      <w:r>
        <w:tab/>
      </w:r>
      <w:r>
        <w:rPr>
          <w:rStyle w:val="CharDefText"/>
        </w:rPr>
        <w:t>national park</w:t>
      </w:r>
      <w:r>
        <w:t xml:space="preserve"> means land that is a national park under section 6(3) or is treated as a national park under section 8B(2);</w:t>
      </w:r>
    </w:p>
    <w:p>
      <w:pPr>
        <w:pStyle w:val="Defstart"/>
      </w:pPr>
      <w:r>
        <w:tab/>
      </w:r>
      <w:r>
        <w:rPr>
          <w:rStyle w:val="CharDefText"/>
        </w:rPr>
        <w:t>nature reserve</w:t>
      </w:r>
      <w:r>
        <w:t xml:space="preserve"> means land that is a nature reserve under section 6(5) or is treated as a nature reserve under section 8B(2);</w:t>
      </w:r>
    </w:p>
    <w:p>
      <w:pPr>
        <w:pStyle w:val="Defstart"/>
      </w:pPr>
      <w:r>
        <w:tab/>
      </w:r>
      <w:r>
        <w:rPr>
          <w:rStyle w:val="CharDefText"/>
        </w:rPr>
        <w:t>non</w:t>
      </w:r>
      <w:r>
        <w:rPr>
          <w:rStyle w:val="CharDefText"/>
        </w:rPr>
        <w:noBreakHyphen/>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do not confer possession, occupation, use and enjoyment of the area on the holders of the native title rights and interests to the exclusion of all others;</w:t>
      </w:r>
    </w:p>
    <w:p>
      <w:pPr>
        <w:pStyle w:val="Defstart"/>
      </w:pPr>
      <w:r>
        <w:tab/>
      </w:r>
      <w:r>
        <w:rPr>
          <w:rStyle w:val="CharDefText"/>
        </w:rPr>
        <w:t>NT Act</w:t>
      </w:r>
      <w:r>
        <w:t xml:space="preserve"> means the </w:t>
      </w:r>
      <w:r>
        <w:rPr>
          <w:i/>
          <w:iCs/>
        </w:rPr>
        <w:t xml:space="preserve">Native Title Act 1993 </w:t>
      </w:r>
      <w:r>
        <w:t>(Commonwealth);</w:t>
      </w:r>
    </w:p>
    <w:p>
      <w:pPr>
        <w:pStyle w:val="Defstart"/>
      </w:pPr>
      <w:r>
        <w:rPr>
          <w:b/>
        </w:rPr>
        <w:tab/>
      </w:r>
      <w:r>
        <w:rPr>
          <w:rStyle w:val="CharDefText"/>
        </w:rPr>
        <w:t>pearling activity</w:t>
      </w:r>
      <w:r>
        <w:t xml:space="preserve"> means pearling or hatchery activity within the meaning of the </w:t>
      </w:r>
      <w:r>
        <w:rPr>
          <w:i/>
        </w:rPr>
        <w:t>Pearling Act 1990</w:t>
      </w:r>
      <w:r>
        <w:t>;</w:t>
      </w:r>
    </w:p>
    <w:p>
      <w:pPr>
        <w:pStyle w:val="Defstart"/>
      </w:pPr>
      <w:r>
        <w:tab/>
      </w:r>
      <w:r>
        <w:rPr>
          <w:rStyle w:val="CharDefText"/>
        </w:rPr>
        <w:t>public water catchment area</w:t>
      </w:r>
      <w:r>
        <w:t xml:space="preserve"> means —</w:t>
      </w:r>
    </w:p>
    <w:p>
      <w:pPr>
        <w:pStyle w:val="Defpara"/>
        <w:tabs>
          <w:tab w:val="left" w:pos="6840"/>
        </w:tabs>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 or</w:t>
      </w:r>
    </w:p>
    <w:p>
      <w:pPr>
        <w:pStyle w:val="Defpara"/>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 or</w:t>
      </w:r>
    </w:p>
    <w:p>
      <w:pPr>
        <w:pStyle w:val="Defsubpara"/>
        <w:keepLines w:val="0"/>
      </w:pPr>
      <w:r>
        <w:tab/>
        <w:t>(ii)</w:t>
      </w:r>
      <w:r>
        <w:tab/>
        <w:t xml:space="preserve">the </w:t>
      </w:r>
      <w:r>
        <w:rPr>
          <w:i/>
        </w:rPr>
        <w:t>Metropolitan Water Supply, Sewerage, and Drainage Act </w:t>
      </w:r>
      <w:r>
        <w:rPr>
          <w:i/>
          <w:iCs/>
        </w:rPr>
        <w:t>1909</w:t>
      </w:r>
      <w:r>
        <w:t>;</w:t>
      </w:r>
    </w:p>
    <w:p>
      <w:pPr>
        <w:pStyle w:val="Defsubpara"/>
        <w:keepLines w:val="0"/>
      </w:pPr>
      <w:r>
        <w:tab/>
      </w:r>
      <w:r>
        <w:rPr>
          <w:i/>
        </w:rPr>
        <w:t>[(iii)</w:t>
      </w:r>
      <w:r>
        <w:rPr>
          <w:i/>
        </w:rPr>
        <w:tab/>
        <w:t>deleted]</w:t>
      </w:r>
    </w:p>
    <w:p>
      <w:pPr>
        <w:pStyle w:val="Defpara"/>
      </w:pPr>
      <w:r>
        <w:tab/>
      </w:r>
      <w:r>
        <w:tab/>
        <w:t>or</w:t>
      </w:r>
    </w:p>
    <w:p>
      <w:pPr>
        <w:pStyle w:val="Defpara"/>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pPr>
      <w:r>
        <w:tab/>
      </w:r>
      <w:r>
        <w:rPr>
          <w:rStyle w:val="CharDefText"/>
        </w:rPr>
        <w:t>section 8A agreement</w:t>
      </w:r>
      <w:r>
        <w:t xml:space="preserve"> means an agreement made under section 8A;</w:t>
      </w:r>
    </w:p>
    <w:p>
      <w:pPr>
        <w:pStyle w:val="Defstart"/>
      </w:pPr>
      <w:r>
        <w:tab/>
      </w:r>
      <w:r>
        <w:rPr>
          <w:rStyle w:val="CharDefText"/>
        </w:rPr>
        <w:t>section 8A land</w:t>
      </w:r>
      <w:r>
        <w:t xml:space="preserve"> means land, waters, or land and waters, that are the subject of a section 8A agreement;</w:t>
      </w:r>
    </w:p>
    <w:p>
      <w:pPr>
        <w:pStyle w:val="Defstart"/>
      </w:pPr>
      <w:r>
        <w:tab/>
      </w:r>
      <w:r>
        <w:rPr>
          <w:rStyle w:val="CharDefText"/>
        </w:rPr>
        <w:t>section 8C land</w:t>
      </w:r>
      <w:r>
        <w:t xml:space="preserve"> means land that, under an order made under section 8C, is managed by the CEO;</w:t>
      </w:r>
    </w:p>
    <w:p>
      <w:pPr>
        <w:pStyle w:val="Defstart"/>
      </w:pPr>
      <w:r>
        <w:tab/>
      </w:r>
      <w:r>
        <w:rPr>
          <w:rStyle w:val="CharDefText"/>
        </w:rPr>
        <w:t>State forest</w:t>
      </w:r>
      <w:r>
        <w:t xml:space="preserve"> means land that is a State forest under section 6(1) or is treated as a State forest under section 8B(2);</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tab/>
      </w:r>
      <w:r>
        <w:rPr>
          <w:rStyle w:val="CharDefText"/>
        </w:rPr>
        <w:t>timber reserve</w:t>
      </w:r>
      <w:r>
        <w:t xml:space="preserve"> means land that is a timber reserve under section 6(2) or is treated as a timber reserve under section 8B(2);</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pPr>
      <w:r>
        <w:tab/>
        <w:t>[Section 3 amended by No. 113 of 1987 s. 32; No. 20 of 1991 s. 4; No. 49 of 1993 s. 4; No. 14 of 1996 s. 4; No. 5 of 1997 s. 4; No. 35 of 2000 s. 4; No. 12 of 2003 s. 12; No. 74 of 2003 s. 39(2); No. 28 of 2006 s. 183; No. 77 of 2006 Sch. 1 cl. 29(1); No. 35 of 2007 s. 92(2); No. 38 of 2007 s. 191(2); No. 36 of 2011 s. 4; No. 25 of 2012 s. 207(2).]</w:t>
      </w:r>
    </w:p>
    <w:p>
      <w:pPr>
        <w:pStyle w:val="Heading5"/>
        <w:rPr>
          <w:snapToGrid w:val="0"/>
        </w:rPr>
      </w:pPr>
      <w:bookmarkStart w:id="16" w:name="_Toc378085742"/>
      <w:bookmarkStart w:id="17" w:name="_Toc413847108"/>
      <w:bookmarkStart w:id="18" w:name="_Toc413833599"/>
      <w:r>
        <w:rPr>
          <w:rStyle w:val="CharSectno"/>
        </w:rPr>
        <w:t>4</w:t>
      </w:r>
      <w:r>
        <w:rPr>
          <w:snapToGrid w:val="0"/>
        </w:rPr>
        <w:t>.</w:t>
      </w:r>
      <w:r>
        <w:rPr>
          <w:snapToGrid w:val="0"/>
        </w:rPr>
        <w:tab/>
        <w:t>Relationship of this Act to other Acts</w:t>
      </w:r>
      <w:bookmarkEnd w:id="16"/>
      <w:bookmarkEnd w:id="17"/>
      <w:bookmarkEnd w:id="18"/>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or 128(1)(h), nothing in this Act shall derogate from the operation of the </w:t>
      </w:r>
      <w:r>
        <w:rPr>
          <w:i/>
          <w:snapToGrid w:val="0"/>
          <w:spacing w:val="-4"/>
        </w:rPr>
        <w:t>Mining Act 1978</w:t>
      </w:r>
      <w:r>
        <w:rPr>
          <w:snapToGrid w:val="0"/>
          <w:spacing w:val="-4"/>
        </w:rPr>
        <w:t xml:space="preserve">, </w:t>
      </w:r>
      <w:r>
        <w:rPr>
          <w:snapToGrid w:val="0"/>
        </w:rPr>
        <w:t xml:space="preserve">the </w:t>
      </w:r>
      <w:r>
        <w:rPr>
          <w:i/>
          <w:snapToGrid w:val="0"/>
        </w:rPr>
        <w:t>Offshore Minerals Act 2003</w:t>
      </w:r>
      <w:r>
        <w:rPr>
          <w:snapToGrid w:val="0"/>
        </w:rPr>
        <w:t xml:space="preserve">, </w:t>
      </w:r>
      <w:r>
        <w:rPr>
          <w:snapToGrid w:val="0"/>
          <w:spacing w:val="-4"/>
        </w:rPr>
        <w:t xml:space="preserve">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Subsection"/>
      </w:pPr>
      <w:r>
        <w:tab/>
        <w:t>(5)</w:t>
      </w:r>
      <w:r>
        <w:tab/>
        <w:t>Nothing in this Act or in a management plan or in a section 8A agreement —</w:t>
      </w:r>
    </w:p>
    <w:p>
      <w:pPr>
        <w:pStyle w:val="Indenta"/>
      </w:pPr>
      <w:r>
        <w:tab/>
        <w:t>(a)</w:t>
      </w:r>
      <w:r>
        <w:tab/>
        <w:t xml:space="preserve">prevents the CEO or any other person from taking any action permitted under the </w:t>
      </w:r>
      <w:r>
        <w:rPr>
          <w:i/>
        </w:rPr>
        <w:t>Aboriginal Heritage Act 1972</w:t>
      </w:r>
      <w:r>
        <w:rPr>
          <w:iCs/>
        </w:rPr>
        <w:t> —</w:t>
      </w:r>
    </w:p>
    <w:p>
      <w:pPr>
        <w:pStyle w:val="Indenti"/>
      </w:pPr>
      <w:r>
        <w:tab/>
        <w:t>(i)</w:t>
      </w:r>
      <w:r>
        <w:tab/>
        <w:t>in respect of land to which this Act applies or section 8A land or section 8C land; or</w:t>
      </w:r>
    </w:p>
    <w:p>
      <w:pPr>
        <w:pStyle w:val="Indenti"/>
      </w:pPr>
      <w:r>
        <w:tab/>
        <w:t>(ii)</w:t>
      </w:r>
      <w:r>
        <w:tab/>
        <w:t>in respect of any decision made under that Act in respect of that land;</w:t>
      </w:r>
    </w:p>
    <w:p>
      <w:pPr>
        <w:pStyle w:val="Indenta"/>
      </w:pPr>
      <w:r>
        <w:rPr>
          <w:iCs/>
        </w:rPr>
        <w:tab/>
      </w:r>
      <w:r>
        <w:rPr>
          <w:iCs/>
        </w:rPr>
        <w:tab/>
        <w:t>or</w:t>
      </w:r>
    </w:p>
    <w:p>
      <w:pPr>
        <w:pStyle w:val="Indenta"/>
      </w:pPr>
      <w:r>
        <w:tab/>
        <w:t>(b)</w:t>
      </w:r>
      <w:r>
        <w:tab/>
        <w:t>limits any action the CEO or any other person may take under that Act in respect of that land; or</w:t>
      </w:r>
    </w:p>
    <w:p>
      <w:pPr>
        <w:pStyle w:val="Indenta"/>
      </w:pPr>
      <w:r>
        <w:tab/>
        <w:t>(c)</w:t>
      </w:r>
      <w:r>
        <w:tab/>
        <w:t>prevents the CEO, or any other person, who is authorised under that Act to do any act in respect of that land from doing the act.</w:t>
      </w:r>
    </w:p>
    <w:p>
      <w:pPr>
        <w:pStyle w:val="Footnotesection"/>
      </w:pPr>
      <w:r>
        <w:tab/>
        <w:t>[Section 4 amended by No. 66 of 1992 s. 4; No. 5 of 1997 s. 5; No. 31 of 1997 s. 141; No. 12 of 2003 s. 13; No. 35 of 2007 s. 92(3); No. 36 of 2011 s. 5.]</w:t>
      </w:r>
    </w:p>
    <w:p>
      <w:pPr>
        <w:pStyle w:val="Heading2"/>
      </w:pPr>
      <w:bookmarkStart w:id="19" w:name="_Toc378085743"/>
      <w:bookmarkStart w:id="20" w:name="_Toc413831451"/>
      <w:bookmarkStart w:id="21" w:name="_Toc413831682"/>
      <w:bookmarkStart w:id="22" w:name="_Toc413833600"/>
      <w:bookmarkStart w:id="23" w:name="_Toc413847109"/>
      <w:r>
        <w:rPr>
          <w:rStyle w:val="CharPartNo"/>
        </w:rPr>
        <w:t>Part II</w:t>
      </w:r>
      <w:r>
        <w:rPr>
          <w:b w:val="0"/>
        </w:rPr>
        <w:t> </w:t>
      </w:r>
      <w:r>
        <w:t>—</w:t>
      </w:r>
      <w:r>
        <w:rPr>
          <w:b w:val="0"/>
        </w:rPr>
        <w:t> </w:t>
      </w:r>
      <w:r>
        <w:rPr>
          <w:rStyle w:val="CharPartText"/>
        </w:rPr>
        <w:t>Land subject to this Act</w:t>
      </w:r>
      <w:bookmarkEnd w:id="19"/>
      <w:bookmarkEnd w:id="20"/>
      <w:bookmarkEnd w:id="21"/>
      <w:bookmarkEnd w:id="22"/>
      <w:bookmarkEnd w:id="23"/>
    </w:p>
    <w:p>
      <w:pPr>
        <w:pStyle w:val="Footnoteheading"/>
      </w:pPr>
      <w:r>
        <w:tab/>
        <w:t>[Heading inserted by No. 36 of 2011 s. 6.]</w:t>
      </w:r>
    </w:p>
    <w:p>
      <w:pPr>
        <w:pStyle w:val="Heading3"/>
      </w:pPr>
      <w:bookmarkStart w:id="24" w:name="_Toc378085744"/>
      <w:bookmarkStart w:id="25" w:name="_Toc413831452"/>
      <w:bookmarkStart w:id="26" w:name="_Toc413831683"/>
      <w:bookmarkStart w:id="27" w:name="_Toc413833601"/>
      <w:bookmarkStart w:id="28" w:name="_Toc413847110"/>
      <w:r>
        <w:rPr>
          <w:rStyle w:val="CharDivNo"/>
        </w:rPr>
        <w:t>Division 1</w:t>
      </w:r>
      <w:r>
        <w:rPr>
          <w:snapToGrid w:val="0"/>
        </w:rPr>
        <w:t> — </w:t>
      </w:r>
      <w:r>
        <w:rPr>
          <w:rStyle w:val="CharDivText"/>
        </w:rPr>
        <w:t>Categories of land</w:t>
      </w:r>
      <w:bookmarkEnd w:id="24"/>
      <w:bookmarkEnd w:id="25"/>
      <w:bookmarkEnd w:id="26"/>
      <w:bookmarkEnd w:id="27"/>
      <w:bookmarkEnd w:id="28"/>
    </w:p>
    <w:p>
      <w:pPr>
        <w:pStyle w:val="Heading5"/>
        <w:rPr>
          <w:snapToGrid w:val="0"/>
        </w:rPr>
      </w:pPr>
      <w:bookmarkStart w:id="29" w:name="_Toc378085745"/>
      <w:bookmarkStart w:id="30" w:name="_Toc413847111"/>
      <w:bookmarkStart w:id="31" w:name="_Toc413833602"/>
      <w:r>
        <w:rPr>
          <w:rStyle w:val="CharSectno"/>
        </w:rPr>
        <w:t>5</w:t>
      </w:r>
      <w:r>
        <w:rPr>
          <w:snapToGrid w:val="0"/>
        </w:rPr>
        <w:t>.</w:t>
      </w:r>
      <w:r>
        <w:rPr>
          <w:snapToGrid w:val="0"/>
        </w:rPr>
        <w:tab/>
        <w:t>“Land to which this Act applies”, meaning of</w:t>
      </w:r>
      <w:bookmarkEnd w:id="29"/>
      <w:bookmarkEnd w:id="30"/>
      <w:bookmarkEnd w:id="31"/>
    </w:p>
    <w:p>
      <w:pPr>
        <w:pStyle w:val="Subsection"/>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rPr>
          <w:snapToGrid w:val="0"/>
        </w:rPr>
      </w:pPr>
      <w:r>
        <w:rPr>
          <w:snapToGrid w:val="0"/>
        </w:rPr>
        <w:tab/>
        <w:t>(a)</w:t>
      </w:r>
      <w:r>
        <w:rPr>
          <w:snapToGrid w:val="0"/>
        </w:rPr>
        <w:tab/>
        <w:t>State forest; and</w:t>
      </w:r>
    </w:p>
    <w:p>
      <w:pPr>
        <w:pStyle w:val="Indenta"/>
        <w:rPr>
          <w:snapToGrid w:val="0"/>
        </w:rPr>
      </w:pPr>
      <w:r>
        <w:rPr>
          <w:snapToGrid w:val="0"/>
        </w:rPr>
        <w:tab/>
        <w:t>(b)</w:t>
      </w:r>
      <w:r>
        <w:rPr>
          <w:snapToGrid w:val="0"/>
        </w:rPr>
        <w:tab/>
        <w:t>timber reserves; and</w:t>
      </w:r>
    </w:p>
    <w:p>
      <w:pPr>
        <w:pStyle w:val="Indenta"/>
        <w:rPr>
          <w:snapToGrid w:val="0"/>
        </w:rPr>
      </w:pPr>
      <w:r>
        <w:rPr>
          <w:snapToGrid w:val="0"/>
        </w:rPr>
        <w:tab/>
        <w:t>(c)</w:t>
      </w:r>
      <w:r>
        <w:rPr>
          <w:snapToGrid w:val="0"/>
        </w:rPr>
        <w:tab/>
        <w:t>national parks; and</w:t>
      </w:r>
    </w:p>
    <w:p>
      <w:pPr>
        <w:pStyle w:val="Indenta"/>
        <w:rPr>
          <w:snapToGrid w:val="0"/>
        </w:rPr>
      </w:pPr>
      <w:r>
        <w:rPr>
          <w:snapToGrid w:val="0"/>
        </w:rPr>
        <w:tab/>
        <w:t>(ca)</w:t>
      </w:r>
      <w:r>
        <w:rPr>
          <w:snapToGrid w:val="0"/>
        </w:rPr>
        <w:tab/>
        <w:t>conservation parks; and</w:t>
      </w:r>
    </w:p>
    <w:p>
      <w:pPr>
        <w:pStyle w:val="Indenta"/>
        <w:rPr>
          <w:snapToGrid w:val="0"/>
        </w:rPr>
      </w:pPr>
      <w:r>
        <w:rPr>
          <w:snapToGrid w:val="0"/>
        </w:rPr>
        <w:tab/>
        <w:t>(d)</w:t>
      </w:r>
      <w:r>
        <w:rPr>
          <w:snapToGrid w:val="0"/>
        </w:rPr>
        <w:tab/>
        <w:t>nature reserves; and</w:t>
      </w:r>
    </w:p>
    <w:p>
      <w:pPr>
        <w:pStyle w:val="Indenta"/>
        <w:rPr>
          <w:snapToGrid w:val="0"/>
        </w:rPr>
      </w:pPr>
      <w:r>
        <w:rPr>
          <w:snapToGrid w:val="0"/>
        </w:rPr>
        <w:tab/>
        <w:t>(e)</w:t>
      </w:r>
      <w:r>
        <w:rPr>
          <w:snapToGrid w:val="0"/>
        </w:rPr>
        <w:tab/>
        <w:t>marine nature reserves; and</w:t>
      </w:r>
    </w:p>
    <w:p>
      <w:pPr>
        <w:pStyle w:val="Indenta"/>
        <w:rPr>
          <w:snapToGrid w:val="0"/>
        </w:rPr>
      </w:pPr>
      <w:r>
        <w:rPr>
          <w:snapToGrid w:val="0"/>
        </w:rPr>
        <w:tab/>
        <w:t>(f)</w:t>
      </w:r>
      <w:r>
        <w:rPr>
          <w:snapToGrid w:val="0"/>
        </w:rPr>
        <w:tab/>
        <w:t>marine parks; and</w:t>
      </w:r>
    </w:p>
    <w:p>
      <w:pPr>
        <w:pStyle w:val="Indenta"/>
        <w:rPr>
          <w:snapToGrid w:val="0"/>
        </w:rPr>
      </w:pPr>
      <w:r>
        <w:rPr>
          <w:snapToGrid w:val="0"/>
        </w:rPr>
        <w:tab/>
        <w:t>(fa)</w:t>
      </w:r>
      <w:r>
        <w:rPr>
          <w:snapToGrid w:val="0"/>
        </w:rPr>
        <w:tab/>
        <w:t>marine management areas; and</w:t>
      </w:r>
    </w:p>
    <w:p>
      <w:pPr>
        <w:pStyle w:val="Indenta"/>
        <w:rPr>
          <w:snapToGrid w:val="0"/>
        </w:rPr>
      </w:pPr>
      <w:r>
        <w:rPr>
          <w:snapToGrid w:val="0"/>
        </w:rPr>
        <w:tab/>
        <w:t>(g)</w:t>
      </w:r>
      <w:r>
        <w:rPr>
          <w:snapToGrid w:val="0"/>
        </w:rPr>
        <w:tab/>
        <w:t xml:space="preserve">any other land reserved under the </w:t>
      </w:r>
      <w:r>
        <w:rPr>
          <w:i/>
          <w:snapToGrid w:val="0"/>
        </w:rPr>
        <w:t>Land Act 1933</w:t>
      </w:r>
      <w:r>
        <w:rPr>
          <w:snapToGrid w:val="0"/>
          <w:vertAlign w:val="superscript"/>
        </w:rPr>
        <w:t> 2</w:t>
      </w:r>
      <w:r>
        <w:rPr>
          <w:snapToGrid w:val="0"/>
        </w:rPr>
        <w:t xml:space="preserve"> and vested by order under that Act in the </w:t>
      </w:r>
      <w:r>
        <w:t>Conservation Commission</w:t>
      </w:r>
      <w:r>
        <w:rPr>
          <w:snapToGrid w:val="0"/>
        </w:rPr>
        <w:t xml:space="preserve"> or the Marine Authority; and</w:t>
      </w:r>
    </w:p>
    <w:p>
      <w:pPr>
        <w:pStyle w:val="Indenta"/>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Conservation Commission or the Marine Authority, whether solely or jointly with another person.</w:t>
      </w:r>
    </w:p>
    <w:p>
      <w:pPr>
        <w:pStyle w:val="Subsection"/>
      </w:pPr>
      <w:r>
        <w:tab/>
        <w:t>(2)</w:t>
      </w:r>
      <w:r>
        <w:tab/>
        <w:t>In subsection (1)(h) —</w:t>
      </w:r>
    </w:p>
    <w:p>
      <w:pPr>
        <w:pStyle w:val="Defstart"/>
      </w:pPr>
      <w:r>
        <w:tab/>
      </w:r>
      <w:r>
        <w:rPr>
          <w:rStyle w:val="CharDefText"/>
        </w:rPr>
        <w:t>excluded waters</w:t>
      </w:r>
      <w:r>
        <w:t xml:space="preserve"> means —</w:t>
      </w:r>
    </w:p>
    <w:p>
      <w:pPr>
        <w:pStyle w:val="Defpara"/>
      </w:pPr>
      <w:r>
        <w:tab/>
        <w:t>(a)</w:t>
      </w:r>
      <w:r>
        <w:tab/>
        <w:t xml:space="preserve">the marine waters referred to in the definition of </w:t>
      </w:r>
      <w:r>
        <w:rPr>
          <w:b/>
          <w:i/>
        </w:rPr>
        <w:t>land</w:t>
      </w:r>
      <w:r>
        <w:t xml:space="preserve"> in section 3(1) of the </w:t>
      </w:r>
      <w:r>
        <w:rPr>
          <w:i/>
        </w:rPr>
        <w:t>Land Administration Act 1997</w:t>
      </w:r>
      <w:r>
        <w:t>; and</w:t>
      </w:r>
    </w:p>
    <w:p>
      <w:pPr>
        <w:pStyle w:val="Defpara"/>
        <w:keepNext/>
        <w:spacing w:before="60"/>
      </w:pPr>
      <w:r>
        <w:tab/>
        <w:t>(b)</w:t>
      </w:r>
      <w:r>
        <w:tab/>
        <w:t>the coastal waters of the State referred to in section 13(8)(b).</w:t>
      </w:r>
    </w:p>
    <w:p>
      <w:pPr>
        <w:pStyle w:val="Footnotesection"/>
        <w:keepLines w:val="0"/>
        <w:spacing w:before="100"/>
        <w:ind w:left="890" w:hanging="890"/>
      </w:pPr>
      <w:r>
        <w:tab/>
        <w:t>[Section 5 amended by No. 20 of 1991 s. 5; No. 5 of 1997 s. 6; No. 31 of 1997 s. 15(1); No. 24 of 2000 s. 8(1); No. 74 of 2003 s. 39(3); No. 36 of 2011 s. 7.]</w:t>
      </w:r>
    </w:p>
    <w:p>
      <w:pPr>
        <w:pStyle w:val="Heading5"/>
        <w:rPr>
          <w:snapToGrid w:val="0"/>
        </w:rPr>
      </w:pPr>
      <w:bookmarkStart w:id="32" w:name="_Toc378085746"/>
      <w:bookmarkStart w:id="33" w:name="_Toc413847112"/>
      <w:bookmarkStart w:id="34" w:name="_Toc413833603"/>
      <w:r>
        <w:rPr>
          <w:rStyle w:val="CharSectno"/>
        </w:rPr>
        <w:t>6</w:t>
      </w:r>
      <w:r>
        <w:rPr>
          <w:snapToGrid w:val="0"/>
        </w:rPr>
        <w:t>.</w:t>
      </w:r>
      <w:r>
        <w:rPr>
          <w:snapToGrid w:val="0"/>
        </w:rPr>
        <w:tab/>
        <w:t>Categories of land, defined</w:t>
      </w:r>
      <w:bookmarkEnd w:id="32"/>
      <w:bookmarkEnd w:id="33"/>
      <w:bookmarkEnd w:id="34"/>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 xml:space="preserve">Forests Act 1918 </w:t>
      </w:r>
      <w:r>
        <w:rPr>
          <w:snapToGrid w:val="0"/>
          <w:vertAlign w:val="superscript"/>
        </w:rPr>
        <w:t>3</w:t>
      </w:r>
      <w:r>
        <w:rPr>
          <w:snapToGrid w:val="0"/>
        </w:rPr>
        <w:t>; or</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spacing w:before="70"/>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 </w:t>
      </w:r>
      <w:r>
        <w:rPr>
          <w:snapToGrid w:val="0"/>
          <w:vertAlign w:val="superscript"/>
        </w:rPr>
        <w:t>3</w:t>
      </w:r>
      <w:r>
        <w:rPr>
          <w:snapToGrid w:val="0"/>
        </w:rPr>
        <w:t>; or</w:t>
      </w:r>
    </w:p>
    <w:p>
      <w:pPr>
        <w:pStyle w:val="Indenta"/>
        <w:spacing w:before="70"/>
        <w:rPr>
          <w:snapToGrid w:val="0"/>
        </w:rPr>
      </w:pPr>
      <w:r>
        <w:rPr>
          <w:snapToGrid w:val="0"/>
        </w:rPr>
        <w:tab/>
        <w:t>(b)</w:t>
      </w:r>
      <w:r>
        <w:rPr>
          <w:snapToGrid w:val="0"/>
        </w:rPr>
        <w:tab/>
        <w:t>after such commencement —</w:t>
      </w:r>
    </w:p>
    <w:p>
      <w:pPr>
        <w:pStyle w:val="Indenti"/>
        <w:spacing w:before="70"/>
        <w:rPr>
          <w:snapToGrid w:val="0"/>
        </w:rPr>
      </w:pPr>
      <w:r>
        <w:rPr>
          <w:snapToGrid w:val="0"/>
        </w:rPr>
        <w:tab/>
        <w:t>(i)</w:t>
      </w:r>
      <w:r>
        <w:rPr>
          <w:snapToGrid w:val="0"/>
        </w:rPr>
        <w:tab/>
        <w:t>are reserved under section 10; or</w:t>
      </w:r>
    </w:p>
    <w:p>
      <w:pPr>
        <w:pStyle w:val="Indenti"/>
        <w:spacing w:before="70"/>
        <w:rPr>
          <w:snapToGrid w:val="0"/>
        </w:rPr>
      </w:pPr>
      <w:r>
        <w:rPr>
          <w:snapToGrid w:val="0"/>
        </w:rPr>
        <w:tab/>
        <w:t>(ii)</w:t>
      </w:r>
      <w:r>
        <w:rPr>
          <w:snapToGrid w:val="0"/>
        </w:rPr>
        <w:tab/>
        <w:t>are acquired and set apart under section 15,</w:t>
      </w:r>
    </w:p>
    <w:p>
      <w:pPr>
        <w:pStyle w:val="Indenta"/>
        <w:spacing w:before="70"/>
        <w:rPr>
          <w:snapToGrid w:val="0"/>
        </w:rPr>
      </w:pPr>
      <w:r>
        <w:rPr>
          <w:snapToGrid w:val="0"/>
        </w:rPr>
        <w:tab/>
      </w:r>
      <w:r>
        <w:rPr>
          <w:snapToGrid w:val="0"/>
        </w:rPr>
        <w:tab/>
        <w:t>for the purpose of a timber reserve; or</w:t>
      </w:r>
    </w:p>
    <w:p>
      <w:pPr>
        <w:pStyle w:val="Indenta"/>
        <w:spacing w:before="70"/>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Conservation Commission</w:t>
      </w:r>
      <w:r>
        <w:rPr>
          <w:snapToGrid w:val="0"/>
        </w:rPr>
        <w:t>;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national park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purpose of a national park and vested in the</w:t>
      </w:r>
      <w:r>
        <w:t xml:space="preserve"> Conservation Commission</w:t>
      </w:r>
      <w:r>
        <w:rPr>
          <w:snapToGrid w:val="0"/>
        </w:rPr>
        <w:t>.</w:t>
      </w:r>
    </w:p>
    <w:p>
      <w:pPr>
        <w:pStyle w:val="Subsection"/>
        <w:rPr>
          <w:snapToGrid w:val="0"/>
        </w:rPr>
      </w:pPr>
      <w:r>
        <w:rPr>
          <w:snapToGrid w:val="0"/>
        </w:rPr>
        <w:tab/>
        <w:t>(4)</w:t>
      </w:r>
      <w:r>
        <w:rPr>
          <w:snapToGrid w:val="0"/>
        </w:rPr>
        <w:tab/>
        <w:t xml:space="preserve">Conservation parks, for the purposes of this Act, comprise all lands that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or become reserved under any other Act, for the purpose of a conservation park.</w:t>
      </w:r>
    </w:p>
    <w:p>
      <w:pPr>
        <w:pStyle w:val="Subsection"/>
        <w:rPr>
          <w:snapToGrid w:val="0"/>
        </w:rPr>
      </w:pPr>
      <w:r>
        <w:rPr>
          <w:snapToGrid w:val="0"/>
        </w:rPr>
        <w:tab/>
        <w:t>(5)</w:t>
      </w:r>
      <w:r>
        <w:rPr>
          <w:snapToGrid w:val="0"/>
        </w:rPr>
        <w:tab/>
        <w:t>Nature reserves, for the purposes of this Act, comprise all lands that —</w:t>
      </w:r>
    </w:p>
    <w:p>
      <w:pPr>
        <w:pStyle w:val="Indenta"/>
        <w:rPr>
          <w:snapToGrid w:val="0"/>
        </w:rPr>
      </w:pPr>
      <w:r>
        <w:rPr>
          <w:snapToGrid w:val="0"/>
        </w:rPr>
        <w:tab/>
        <w:t>(a)</w:t>
      </w:r>
      <w:r>
        <w:rPr>
          <w:snapToGrid w:val="0"/>
        </w:rPr>
        <w:tab/>
        <w:t>by section 7(4), are vested in the</w:t>
      </w:r>
      <w:r>
        <w:t xml:space="preserve"> Conservation Commission</w:t>
      </w:r>
      <w:r>
        <w:rPr>
          <w:snapToGrid w:val="0"/>
        </w:rPr>
        <w:t>, either solely or jointly with some other person or persons;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Conservation Commission</w:t>
      </w:r>
      <w:r>
        <w:rPr>
          <w:snapToGrid w:val="0"/>
        </w:rPr>
        <w:t>.</w:t>
      </w:r>
    </w:p>
    <w:p>
      <w:pPr>
        <w:pStyle w:val="Subsection"/>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 and</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includes —</w:t>
      </w:r>
    </w:p>
    <w:p>
      <w:pPr>
        <w:pStyle w:val="Indenta"/>
        <w:spacing w:before="60"/>
        <w:rPr>
          <w:snapToGrid w:val="0"/>
        </w:rPr>
      </w:pPr>
      <w:r>
        <w:rPr>
          <w:snapToGrid w:val="0"/>
        </w:rPr>
        <w:tab/>
        <w:t>(d)</w:t>
      </w:r>
      <w:r>
        <w:rPr>
          <w:snapToGrid w:val="0"/>
        </w:rPr>
        <w:tab/>
        <w:t>the airspace above such waters or land; 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 and</w:t>
      </w:r>
    </w:p>
    <w:p>
      <w:pPr>
        <w:pStyle w:val="Indenta"/>
        <w:rPr>
          <w:snapToGrid w:val="0"/>
        </w:rPr>
      </w:pPr>
      <w:r>
        <w:rPr>
          <w:snapToGrid w:val="0"/>
        </w:rPr>
        <w:tab/>
        <w:t>(f)</w:t>
      </w:r>
      <w:r>
        <w:rPr>
          <w:snapToGrid w:val="0"/>
        </w:rPr>
        <w:tab/>
        <w:t>in the case of land other than waters, the subsoil below such land to a depth of 200 m.</w:t>
      </w:r>
    </w:p>
    <w:p>
      <w:pPr>
        <w:pStyle w:val="Footnotesection"/>
      </w:pPr>
      <w:r>
        <w:tab/>
        <w:t xml:space="preserve">[Section 6 inserted by No. 20 of 1991 s. 6; amended by No. 5 of 1997 </w:t>
      </w:r>
      <w:r>
        <w:rPr>
          <w:vertAlign w:val="superscript"/>
        </w:rPr>
        <w:t>4</w:t>
      </w:r>
      <w:r>
        <w:t xml:space="preserve"> s. 7; No. 31 of 1997 s. 15(2) and (3); No. 35 of 2000 s. 50.]</w:t>
      </w:r>
    </w:p>
    <w:p>
      <w:pPr>
        <w:pStyle w:val="Heading5"/>
        <w:rPr>
          <w:snapToGrid w:val="0"/>
        </w:rPr>
      </w:pPr>
      <w:bookmarkStart w:id="35" w:name="_Toc378085747"/>
      <w:bookmarkStart w:id="36" w:name="_Toc413847113"/>
      <w:bookmarkStart w:id="37" w:name="_Toc413833604"/>
      <w:r>
        <w:rPr>
          <w:rStyle w:val="CharSectno"/>
        </w:rPr>
        <w:t>7</w:t>
      </w:r>
      <w:r>
        <w:rPr>
          <w:snapToGrid w:val="0"/>
        </w:rPr>
        <w:t>.</w:t>
      </w:r>
      <w:r>
        <w:rPr>
          <w:snapToGrid w:val="0"/>
        </w:rPr>
        <w:tab/>
        <w:t>Categories of land, vesting of</w:t>
      </w:r>
      <w:bookmarkEnd w:id="35"/>
      <w:bookmarkEnd w:id="36"/>
      <w:bookmarkEnd w:id="37"/>
    </w:p>
    <w:p>
      <w:pPr>
        <w:pStyle w:val="Subsection"/>
        <w:rPr>
          <w:snapToGrid w:val="0"/>
        </w:rPr>
      </w:pPr>
      <w:r>
        <w:rPr>
          <w:snapToGrid w:val="0"/>
        </w:rPr>
        <w:tab/>
        <w:t>(1)</w:t>
      </w:r>
      <w:r>
        <w:rPr>
          <w:snapToGrid w:val="0"/>
        </w:rPr>
        <w:tab/>
        <w:t xml:space="preserve">A State forest or timber reserve is by this subsection vested in the </w:t>
      </w:r>
      <w:r>
        <w:t>Conservation</w:t>
      </w:r>
      <w:r>
        <w:rPr>
          <w:snapToGrid w:val="0"/>
        </w:rPr>
        <w:t xml:space="preserve"> Commission.</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Conservation Commission</w:t>
      </w:r>
      <w:r>
        <w:rPr>
          <w:snapToGrid w:val="0"/>
        </w:rPr>
        <w:t xml:space="preserve"> unless —</w:t>
      </w:r>
    </w:p>
    <w:p>
      <w:pPr>
        <w:pStyle w:val="Indenta"/>
        <w:spacing w:before="60"/>
        <w:rPr>
          <w:snapToGrid w:val="0"/>
        </w:rPr>
      </w:pPr>
      <w:r>
        <w:rPr>
          <w:snapToGrid w:val="0"/>
        </w:rPr>
        <w:tab/>
        <w:t>(a)</w:t>
      </w:r>
      <w:r>
        <w:rPr>
          <w:snapToGrid w:val="0"/>
        </w:rPr>
        <w:tab/>
        <w:t>the reservation is made by order; and</w:t>
      </w:r>
    </w:p>
    <w:p>
      <w:pPr>
        <w:pStyle w:val="Indenta"/>
        <w:spacing w:before="60"/>
        <w:rPr>
          <w:snapToGrid w:val="0"/>
        </w:rPr>
      </w:pPr>
      <w:r>
        <w:rPr>
          <w:snapToGrid w:val="0"/>
        </w:rPr>
        <w:tab/>
        <w:t>(b)</w:t>
      </w:r>
      <w:r>
        <w:rPr>
          <w:snapToGrid w:val="0"/>
        </w:rPr>
        <w:tab/>
        <w:t>by that order —</w:t>
      </w:r>
    </w:p>
    <w:p>
      <w:pPr>
        <w:pStyle w:val="Indenti"/>
        <w:spacing w:before="60"/>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2</w:t>
      </w:r>
      <w:r>
        <w:rPr>
          <w:snapToGrid w:val="0"/>
        </w:rPr>
        <w:t>, in; or</w:t>
      </w:r>
    </w:p>
    <w:p>
      <w:pPr>
        <w:pStyle w:val="Indenti"/>
        <w:spacing w:before="60"/>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spacing w:before="60"/>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Conservation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5</w:t>
      </w:r>
      <w:r>
        <w:rPr>
          <w:snapToGrid w:val="0"/>
        </w:rPr>
        <w:t xml:space="preserve"> are by this subsection vested in the </w:t>
      </w:r>
      <w:r>
        <w:t>Conservation 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2</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2</w:t>
      </w:r>
      <w:r>
        <w:rPr>
          <w:snapToGrid w:val="0"/>
        </w:rPr>
        <w:t>, in any person,</w:t>
      </w:r>
    </w:p>
    <w:p>
      <w:pPr>
        <w:pStyle w:val="Subsection"/>
        <w:rPr>
          <w:snapToGrid w:val="0"/>
        </w:rPr>
      </w:pPr>
      <w:r>
        <w:rPr>
          <w:snapToGrid w:val="0"/>
        </w:rPr>
        <w:tab/>
      </w:r>
      <w:r>
        <w:rPr>
          <w:snapToGrid w:val="0"/>
        </w:rPr>
        <w:tab/>
        <w:t xml:space="preserve">is by this subsection vested in the </w:t>
      </w:r>
      <w:r>
        <w:t>Conservation 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the functions of any associated body in relation to the nature reserve are limited to those conferred on an associated body by this Act; and</w:t>
      </w:r>
    </w:p>
    <w:p>
      <w:pPr>
        <w:pStyle w:val="Indenta"/>
        <w:rPr>
          <w:snapToGrid w:val="0"/>
        </w:rPr>
      </w:pPr>
      <w:r>
        <w:rPr>
          <w:snapToGrid w:val="0"/>
        </w:rPr>
        <w:tab/>
        <w:t>(d)</w:t>
      </w:r>
      <w:r>
        <w:rPr>
          <w:snapToGrid w:val="0"/>
        </w:rPr>
        <w:tab/>
        <w:t xml:space="preserve">if the interest in the reserve of an associated body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Conservation Commission</w:t>
      </w:r>
      <w:r>
        <w:rPr>
          <w:snapToGrid w:val="0"/>
        </w:rPr>
        <w:t>.</w:t>
      </w:r>
    </w:p>
    <w:p>
      <w:pPr>
        <w:pStyle w:val="Subsection"/>
        <w:rPr>
          <w:snapToGrid w:val="0"/>
        </w:rPr>
      </w:pPr>
      <w:r>
        <w:rPr>
          <w:snapToGrid w:val="0"/>
        </w:rPr>
        <w:tab/>
        <w:t>(5)</w:t>
      </w:r>
      <w:r>
        <w:rPr>
          <w:snapToGrid w:val="0"/>
        </w:rPr>
        <w:tab/>
        <w:t>A marine nature reserve, marine park or marine management area is by this subsection vested in the Marine Authority.</w:t>
      </w:r>
    </w:p>
    <w:p>
      <w:pPr>
        <w:pStyle w:val="Subsection"/>
        <w:rPr>
          <w:snapToGrid w:val="0"/>
        </w:rPr>
      </w:pPr>
      <w:r>
        <w:rPr>
          <w:snapToGrid w:val="0"/>
        </w:rPr>
        <w:tab/>
        <w:t>(6)</w:t>
      </w:r>
      <w:r>
        <w:rPr>
          <w:snapToGrid w:val="0"/>
        </w:rPr>
        <w:tab/>
        <w:t xml:space="preserve">In this section, except where the contrary intention appears, </w:t>
      </w:r>
      <w:r>
        <w:rPr>
          <w:rStyle w:val="CharDefText"/>
        </w:rPr>
        <w:t>vested</w:t>
      </w:r>
      <w:r>
        <w:rPr>
          <w:snapToGrid w:val="0"/>
        </w:rPr>
        <w:t xml:space="preserve"> has the meaning assigned to it by </w:t>
      </w:r>
      <w:r>
        <w:t xml:space="preserve">sections 19(3) </w:t>
      </w:r>
      <w:r>
        <w:rPr>
          <w:snapToGrid w:val="0"/>
        </w:rPr>
        <w:t>and 26B(2), as the case may require.</w:t>
      </w:r>
    </w:p>
    <w:p>
      <w:pPr>
        <w:pStyle w:val="Footnotesection"/>
        <w:rPr>
          <w:spacing w:val="-2"/>
        </w:rPr>
      </w:pPr>
      <w:r>
        <w:tab/>
        <w:t xml:space="preserve">[Section 7 amended by No. 20 of 1991 s. 7; No. 5 of 1997 </w:t>
      </w:r>
      <w:r>
        <w:rPr>
          <w:vertAlign w:val="superscript"/>
        </w:rPr>
        <w:t>6</w:t>
      </w:r>
      <w:r>
        <w:t xml:space="preserve"> s. 8; No. 31 of 1997 s. 15(2), (4)</w:t>
      </w:r>
      <w:r>
        <w:rPr>
          <w:spacing w:val="-2"/>
        </w:rPr>
        <w:t xml:space="preserve"> and 141; No. 35 of 2000 s. 6 and 50; No. 74 of 2003 s. 39(4).]</w:t>
      </w:r>
    </w:p>
    <w:p>
      <w:pPr>
        <w:pStyle w:val="Heading5"/>
      </w:pPr>
      <w:bookmarkStart w:id="38" w:name="_Toc378085748"/>
      <w:bookmarkStart w:id="39" w:name="_Toc413847114"/>
      <w:bookmarkStart w:id="40" w:name="_Toc413833605"/>
      <w:r>
        <w:rPr>
          <w:rStyle w:val="CharSectno"/>
        </w:rPr>
        <w:t>8A</w:t>
      </w:r>
      <w:r>
        <w:t>.</w:t>
      </w:r>
      <w:r>
        <w:tab/>
        <w:t>CEO may agree to manage private or other land</w:t>
      </w:r>
      <w:bookmarkEnd w:id="38"/>
      <w:bookmarkEnd w:id="39"/>
      <w:bookmarkEnd w:id="40"/>
    </w:p>
    <w:p>
      <w:pPr>
        <w:pStyle w:val="Subsection"/>
      </w:pPr>
      <w:r>
        <w:tab/>
        <w:t>(1)</w:t>
      </w:r>
      <w:r>
        <w:tab/>
        <w:t>In this section —</w:t>
      </w:r>
    </w:p>
    <w:p>
      <w:pPr>
        <w:pStyle w:val="Defstart"/>
      </w:pPr>
      <w:r>
        <w:tab/>
      </w:r>
      <w:r>
        <w:rPr>
          <w:rStyle w:val="CharDefText"/>
        </w:rPr>
        <w:t>agreed area</w:t>
      </w:r>
      <w:r>
        <w:t>, in relation to an agreement made under this section, means the eligible land to which the agreement applies;</w:t>
      </w:r>
    </w:p>
    <w:p>
      <w:pPr>
        <w:pStyle w:val="Defstart"/>
      </w:pPr>
      <w:r>
        <w:tab/>
      </w:r>
      <w:r>
        <w:rPr>
          <w:rStyle w:val="CharDefText"/>
        </w:rPr>
        <w:t>alienated land</w:t>
      </w:r>
      <w:r>
        <w:t xml:space="preserve"> has the meaning given in the </w:t>
      </w:r>
      <w:r>
        <w:rPr>
          <w:i/>
        </w:rPr>
        <w:t>Land Administration Act 1997</w:t>
      </w:r>
      <w:r>
        <w:t xml:space="preserve"> section 3(1);</w:t>
      </w:r>
    </w:p>
    <w:p>
      <w:pPr>
        <w:pStyle w:val="Defstart"/>
      </w:pPr>
      <w: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 xml:space="preserve"> </w:t>
      </w:r>
      <w:r>
        <w:tab/>
        <w:t>(b)</w:t>
      </w:r>
      <w:r>
        <w:tab/>
        <w:t>Crown land unless it is —</w:t>
      </w:r>
    </w:p>
    <w:p>
      <w:pPr>
        <w:pStyle w:val="Defsubpara"/>
      </w:pPr>
      <w:r>
        <w:tab/>
        <w:t>(i)</w:t>
      </w:r>
      <w:r>
        <w:tab/>
        <w:t>land to which this Act applies; or</w:t>
      </w:r>
    </w:p>
    <w:p>
      <w:pPr>
        <w:pStyle w:val="Defsubpara"/>
      </w:pPr>
      <w:r>
        <w:tab/>
        <w:t>(ii)</w:t>
      </w:r>
      <w:r>
        <w:tab/>
        <w:t>section 8C land;</w:t>
      </w:r>
    </w:p>
    <w:p>
      <w:pPr>
        <w:pStyle w:val="Defstart"/>
      </w:pPr>
      <w:r>
        <w:tab/>
      </w:r>
      <w:r>
        <w:rPr>
          <w:rStyle w:val="CharDefText"/>
        </w:rPr>
        <w:t>person responsible</w:t>
      </w:r>
      <w:r>
        <w:t>, for eligible land, means —</w:t>
      </w:r>
    </w:p>
    <w:p>
      <w:pPr>
        <w:pStyle w:val="Defpara"/>
      </w:pPr>
      <w:r>
        <w:tab/>
        <w:t>(a)</w:t>
      </w:r>
      <w:r>
        <w:tab/>
        <w:t>if the land is alienated land, each of these persons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pPr>
      <w:r>
        <w:tab/>
        <w:t>(b)</w:t>
      </w:r>
      <w:r>
        <w:tab/>
        <w:t>if the land is Crown land, each of these persons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w:t>
      </w:r>
      <w:r>
        <w:rPr>
          <w:i/>
          <w:iCs/>
        </w:rPr>
        <w:t xml:space="preserve">1997 </w:t>
      </w:r>
      <w:r>
        <w:t>section 3(1)), if any, of the land under that Act;</w:t>
      </w:r>
    </w:p>
    <w:p>
      <w:pPr>
        <w:pStyle w:val="Defsubpara"/>
      </w:pPr>
      <w:r>
        <w:tab/>
        <w:t>(iii)</w:t>
      </w:r>
      <w:r>
        <w:tab/>
        <w:t>the person, if any, in whom the land is vested under a written law other than that Act;</w:t>
      </w:r>
    </w:p>
    <w:p>
      <w:pPr>
        <w:pStyle w:val="Defsubpara"/>
      </w:pPr>
      <w:r>
        <w:tab/>
        <w:t>(iv)</w:t>
      </w:r>
      <w:r>
        <w:tab/>
        <w:t>the person, if any, who has the control and management of the land under a written law other than that Act;</w:t>
      </w:r>
    </w:p>
    <w:p>
      <w:pPr>
        <w:pStyle w:val="Defsubpara"/>
      </w:pPr>
      <w:r>
        <w:tab/>
        <w:t>(v)</w:t>
      </w:r>
      <w:r>
        <w:tab/>
        <w:t>the lessee, if any, of the land;</w:t>
      </w:r>
    </w:p>
    <w:p>
      <w:pPr>
        <w:pStyle w:val="Defsubpara"/>
      </w:pPr>
      <w:r>
        <w:tab/>
        <w:t>(vi)</w:t>
      </w:r>
      <w:r>
        <w:tab/>
        <w:t>if exclusive native title has been determined under the NT Act to exist in relation to the land, the registered native title body corporate (as defined in section 253 of the NT Act) in respect of the native title rights and interests concerned.</w:t>
      </w:r>
    </w:p>
    <w:p>
      <w:pPr>
        <w:pStyle w:val="Subsection"/>
      </w:pPr>
      <w:r>
        <w:tab/>
        <w:t>(2)</w:t>
      </w:r>
      <w:r>
        <w:tab/>
        <w:t>This section does not affect the operation of the NT Act in relation to any person who claims or holds exclusive native title or non</w:t>
      </w:r>
      <w:r>
        <w:noBreakHyphen/>
        <w:t>exclusive native title.</w:t>
      </w:r>
    </w:p>
    <w:p>
      <w:pPr>
        <w:pStyle w:val="Subsection"/>
      </w:pPr>
      <w:r>
        <w:tab/>
        <w:t>(3)</w:t>
      </w:r>
      <w:r>
        <w:tab/>
        <w:t xml:space="preserve">An agreement may be made under this section in respect of Crown land that is the subject of an interest (as defined in the </w:t>
      </w:r>
      <w:r>
        <w:rPr>
          <w:i/>
        </w:rPr>
        <w:t>Land Administration Act 1997</w:t>
      </w:r>
      <w:r>
        <w:t xml:space="preserve"> section 3(1)) granted or entered into under that Act, notwithstanding that Act.</w:t>
      </w:r>
    </w:p>
    <w:p>
      <w:pPr>
        <w:pStyle w:val="Subsection"/>
      </w:pPr>
      <w:r>
        <w:tab/>
        <w:t>(4)</w:t>
      </w:r>
      <w:r>
        <w:tab/>
        <w:t xml:space="preserve">An agreement made under this section cannot apply to any land, waters, or land and waters to which a mining lease, or a general purpose lease, granted under the </w:t>
      </w:r>
      <w:r>
        <w:rPr>
          <w:i/>
        </w:rPr>
        <w:t>Mining Act 1978</w:t>
      </w:r>
      <w:r>
        <w:t>, applies.</w:t>
      </w:r>
    </w:p>
    <w:p>
      <w:pPr>
        <w:pStyle w:val="Subsection"/>
      </w:pPr>
      <w:r>
        <w:tab/>
        <w:t>(5)</w:t>
      </w:r>
      <w:r>
        <w:tab/>
        <w:t>The CEO may enter into an agreement under which the CEO agrees to manage an area of eligible land, either alone or jointly with one or more other persons —</w:t>
      </w:r>
    </w:p>
    <w:p>
      <w:pPr>
        <w:pStyle w:val="Indenta"/>
      </w:pPr>
      <w:r>
        <w:tab/>
        <w:t>(a)</w:t>
      </w:r>
      <w:r>
        <w:tab/>
        <w:t>as if the agreed area were one of these categories of land under this Act —</w:t>
      </w:r>
    </w:p>
    <w:p>
      <w:pPr>
        <w:pStyle w:val="Indenti"/>
      </w:pPr>
      <w:r>
        <w:tab/>
        <w:t>(i)</w:t>
      </w:r>
      <w:r>
        <w:tab/>
        <w:t>a State forest;</w:t>
      </w:r>
    </w:p>
    <w:p>
      <w:pPr>
        <w:pStyle w:val="Indenti"/>
      </w:pPr>
      <w:r>
        <w:tab/>
        <w:t>(ii)</w:t>
      </w:r>
      <w:r>
        <w:tab/>
        <w:t>a timber reserve;</w:t>
      </w:r>
    </w:p>
    <w:p>
      <w:pPr>
        <w:pStyle w:val="Indenti"/>
      </w:pPr>
      <w:r>
        <w:tab/>
        <w:t>(iii)</w:t>
      </w:r>
      <w:r>
        <w:tab/>
        <w:t>a national park;</w:t>
      </w:r>
    </w:p>
    <w:p>
      <w:pPr>
        <w:pStyle w:val="Indenti"/>
      </w:pPr>
      <w:r>
        <w:tab/>
        <w:t>(iv)</w:t>
      </w:r>
      <w:r>
        <w:tab/>
        <w:t>a conservation park;</w:t>
      </w:r>
    </w:p>
    <w:p>
      <w:pPr>
        <w:pStyle w:val="Indenti"/>
      </w:pPr>
      <w:r>
        <w:tab/>
        <w:t>(v)</w:t>
      </w:r>
      <w:r>
        <w:tab/>
        <w:t>a nature reserve;</w:t>
      </w:r>
    </w:p>
    <w:p>
      <w:pPr>
        <w:pStyle w:val="Indenta"/>
      </w:pPr>
      <w:r>
        <w:tab/>
      </w:r>
      <w:r>
        <w:tab/>
        <w:t>or</w:t>
      </w:r>
    </w:p>
    <w:p>
      <w:pPr>
        <w:pStyle w:val="Indenta"/>
      </w:pPr>
      <w:r>
        <w:tab/>
        <w:t>(b)</w:t>
      </w:r>
      <w:r>
        <w:tab/>
        <w:t>for a public purpose that is consistent with this Act.</w:t>
      </w:r>
    </w:p>
    <w:p>
      <w:pPr>
        <w:pStyle w:val="Subsection"/>
      </w:pPr>
      <w:r>
        <w:tab/>
        <w:t>(6)</w:t>
      </w:r>
      <w:r>
        <w:tab/>
        <w:t>An agreement made under this section cannot agree to manage an area of eligible land as if it were —</w:t>
      </w:r>
    </w:p>
    <w:p>
      <w:pPr>
        <w:pStyle w:val="Indenta"/>
      </w:pPr>
      <w:r>
        <w:tab/>
        <w:t>(a)</w:t>
      </w:r>
      <w:r>
        <w:tab/>
        <w:t>a marine management area; or</w:t>
      </w:r>
    </w:p>
    <w:p>
      <w:pPr>
        <w:pStyle w:val="Indenta"/>
      </w:pPr>
      <w:r>
        <w:tab/>
        <w:t>(b)</w:t>
      </w:r>
      <w:r>
        <w:tab/>
        <w:t>a marine nature reserve; or</w:t>
      </w:r>
    </w:p>
    <w:p>
      <w:pPr>
        <w:pStyle w:val="Indenta"/>
      </w:pPr>
      <w:r>
        <w:tab/>
        <w:t>(c)</w:t>
      </w:r>
      <w:r>
        <w:tab/>
        <w:t>a marine park.</w:t>
      </w:r>
    </w:p>
    <w:p>
      <w:pPr>
        <w:pStyle w:val="Subsection"/>
      </w:pPr>
      <w:r>
        <w:tab/>
        <w:t>(7)</w:t>
      </w:r>
      <w:r>
        <w:tab/>
        <w:t>An agreement made under this section may require the Conservation Commission to assess the implementation of the management plan for the agreed area.</w:t>
      </w:r>
    </w:p>
    <w:p>
      <w:pPr>
        <w:pStyle w:val="Subsection"/>
      </w:pPr>
      <w:r>
        <w:tab/>
        <w:t>(8)</w:t>
      </w:r>
      <w:r>
        <w:tab/>
        <w:t>The parties to an agreement made under this section must include —</w:t>
      </w:r>
    </w:p>
    <w:p>
      <w:pPr>
        <w:pStyle w:val="Indenta"/>
      </w:pPr>
      <w:r>
        <w:tab/>
        <w:t>(a)</w:t>
      </w:r>
      <w:r>
        <w:tab/>
        <w:t>the person responsible, or at least one of the persons responsible, for the agreed area; and</w:t>
      </w:r>
    </w:p>
    <w:p>
      <w:pPr>
        <w:pStyle w:val="Indenta"/>
      </w:pPr>
      <w:r>
        <w:tab/>
        <w:t>(b)</w:t>
      </w:r>
      <w:r>
        <w:tab/>
        <w:t>the CEO; and</w:t>
      </w:r>
    </w:p>
    <w:p>
      <w:pPr>
        <w:pStyle w:val="Indenta"/>
      </w:pPr>
      <w:r>
        <w:tab/>
        <w:t>(c)</w:t>
      </w:r>
      <w:r>
        <w:tab/>
        <w:t>if it provides for the CEO to manage the agreed area jointly with one or more other persons, each such person who is not already a party; and</w:t>
      </w:r>
    </w:p>
    <w:p>
      <w:pPr>
        <w:pStyle w:val="Indenta"/>
      </w:pPr>
      <w:r>
        <w:tab/>
        <w:t>(d)</w:t>
      </w:r>
      <w:r>
        <w:tab/>
        <w:t>if it requires the Conservation Commission to assess the implementation of the management plan for the agreed area, the Conservation Commission.</w:t>
      </w:r>
    </w:p>
    <w:p>
      <w:pPr>
        <w:pStyle w:val="Subsection"/>
      </w:pPr>
      <w:r>
        <w:tab/>
        <w:t>(9)</w:t>
      </w:r>
      <w:r>
        <w:tab/>
        <w:t>An agreement made under this section has no effect unless the Minister for Fisheries, the Minister for Forest Products, the Minister for Indigenous Affairs, the Minister for Mines and the Minister (Water Resources) have each been given —</w:t>
      </w:r>
    </w:p>
    <w:p>
      <w:pPr>
        <w:pStyle w:val="Indenta"/>
      </w:pPr>
      <w:r>
        <w:tab/>
        <w:t>(a)</w:t>
      </w:r>
      <w:r>
        <w:tab/>
        <w:t>in writing, notice of, and an invitation to give the CEO submissions about, the proposed agreement; and</w:t>
      </w:r>
    </w:p>
    <w:p>
      <w:pPr>
        <w:pStyle w:val="Indenta"/>
      </w:pPr>
      <w:r>
        <w:tab/>
        <w:t>(b)</w:t>
      </w:r>
      <w:r>
        <w:tab/>
        <w:t>a reasonable time to respond.</w:t>
      </w:r>
    </w:p>
    <w:p>
      <w:pPr>
        <w:pStyle w:val="Subsection"/>
      </w:pPr>
      <w:r>
        <w:tab/>
        <w:t>(10)</w:t>
      </w:r>
      <w:r>
        <w:tab/>
        <w:t>An agreement made under this section has no effect unless the local government of each local government district in which the agreed area is situated —</w:t>
      </w:r>
    </w:p>
    <w:p>
      <w:pPr>
        <w:pStyle w:val="Indenta"/>
      </w:pPr>
      <w:r>
        <w:tab/>
        <w:t>(a)</w:t>
      </w:r>
      <w:r>
        <w:tab/>
        <w:t>is a party to the agreement; or</w:t>
      </w:r>
    </w:p>
    <w:p>
      <w:pPr>
        <w:pStyle w:val="Indenta"/>
      </w:pPr>
      <w:r>
        <w:tab/>
        <w:t>(b)</w:t>
      </w:r>
      <w:r>
        <w:tab/>
        <w:t>was given, before the agreement was made —</w:t>
      </w:r>
    </w:p>
    <w:p>
      <w:pPr>
        <w:pStyle w:val="Indenti"/>
      </w:pPr>
      <w:r>
        <w:tab/>
        <w:t>(i)</w:t>
      </w:r>
      <w:r>
        <w:tab/>
        <w:t>in writing, notice of, and an invitation to give the CEO submissions about, the proposed agreement; and</w:t>
      </w:r>
    </w:p>
    <w:p>
      <w:pPr>
        <w:pStyle w:val="Indenti"/>
      </w:pPr>
      <w:r>
        <w:tab/>
        <w:t>(ii)</w:t>
      </w:r>
      <w:r>
        <w:tab/>
        <w:t>a reasonable time to respond.</w:t>
      </w:r>
    </w:p>
    <w:p>
      <w:pPr>
        <w:pStyle w:val="Subsection"/>
      </w:pPr>
      <w:r>
        <w:tab/>
        <w:t>(11)</w:t>
      </w:r>
      <w:r>
        <w:tab/>
        <w:t xml:space="preserve">An agreement made under this section in respect of any eligible land has no effect unless — </w:t>
      </w:r>
    </w:p>
    <w:p>
      <w:pPr>
        <w:pStyle w:val="Indenta"/>
      </w:pPr>
      <w:r>
        <w:tab/>
        <w:t>(a)</w:t>
      </w:r>
      <w:r>
        <w:tab/>
        <w:t>each person responsible for the land is either a party, or has given written approval, to it; and</w:t>
      </w:r>
    </w:p>
    <w:p>
      <w:pPr>
        <w:pStyle w:val="Indenta"/>
      </w:pPr>
      <w:r>
        <w:tab/>
        <w:t>(b)</w:t>
      </w:r>
      <w:r>
        <w:tab/>
        <w:t>the Minister has given written approval to it.</w:t>
      </w:r>
    </w:p>
    <w:p>
      <w:pPr>
        <w:pStyle w:val="Subsection"/>
      </w:pPr>
      <w:r>
        <w:tab/>
        <w:t>(12)</w:t>
      </w:r>
      <w:r>
        <w:tab/>
        <w:t>If the agreed area under an agreement made under this section is or includes the intertidal zone, the agreement has no effect in relation to that land unless —</w:t>
      </w:r>
    </w:p>
    <w:p>
      <w:pPr>
        <w:pStyle w:val="Indenta"/>
      </w:pPr>
      <w:r>
        <w:tab/>
        <w:t>(a)</w:t>
      </w:r>
      <w:r>
        <w:tab/>
        <w:t>the chief executive officer of the Fisheries Department is a party to it; or</w:t>
      </w:r>
    </w:p>
    <w:p>
      <w:pPr>
        <w:pStyle w:val="Indenta"/>
      </w:pPr>
      <w:r>
        <w:tab/>
        <w:t>(b)</w:t>
      </w:r>
      <w:r>
        <w:tab/>
        <w:t>the Minister for Fisheries has given written approval to it.</w:t>
      </w:r>
    </w:p>
    <w:p>
      <w:pPr>
        <w:pStyle w:val="Subsection"/>
      </w:pPr>
      <w:r>
        <w:tab/>
        <w:t>(13)</w:t>
      </w:r>
      <w:r>
        <w:tab/>
        <w:t>An agreement made under this section that says the CEO is to manage the agreed area jointly with another person must include, in addition to any other terms, terms that do the following —</w:t>
      </w:r>
    </w:p>
    <w:p>
      <w:pPr>
        <w:pStyle w:val="Indenta"/>
      </w:pPr>
      <w:r>
        <w:tab/>
        <w:t>(a)</w:t>
      </w:r>
      <w:r>
        <w:tab/>
        <w:t>establish a joint management body to manage the area;</w:t>
      </w:r>
    </w:p>
    <w:p>
      <w:pPr>
        <w:pStyle w:val="Indenta"/>
      </w:pPr>
      <w:r>
        <w:tab/>
        <w:t>(b)</w:t>
      </w:r>
      <w:r>
        <w:tab/>
        <w:t>state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pPr>
      <w:r>
        <w:tab/>
        <w:t>(14)</w:t>
      </w:r>
      <w:r>
        <w:tab/>
        <w:t>An agreement made under this section for the management of land for a public purpose that is consistent with this Act must include, in addition to any other terms, terms that —</w:t>
      </w:r>
    </w:p>
    <w:p>
      <w:pPr>
        <w:pStyle w:val="Indenta"/>
      </w:pPr>
      <w:r>
        <w:tab/>
        <w:t>(a)</w:t>
      </w:r>
      <w:r>
        <w:tab/>
        <w:t>state the purpose for which the agreed area is to be managed; and</w:t>
      </w:r>
    </w:p>
    <w:p>
      <w:pPr>
        <w:pStyle w:val="Indenta"/>
      </w:pPr>
      <w:r>
        <w:tab/>
        <w:t>(b)</w:t>
      </w:r>
      <w:r>
        <w:tab/>
        <w:t>state the policies or guidelines to be followed, and summarise the operations to be undertaken, in the management of the agreed area.</w:t>
      </w:r>
    </w:p>
    <w:p>
      <w:pPr>
        <w:pStyle w:val="Subsection"/>
      </w:pPr>
      <w:r>
        <w:tab/>
        <w:t>(15)</w:t>
      </w:r>
      <w:r>
        <w:tab/>
        <w:t xml:space="preserve">If an agreement made under this section applies to land to which a pastoral lease, or a lease for grazing purposes, granted under the </w:t>
      </w:r>
      <w:r>
        <w:rPr>
          <w:i/>
        </w:rPr>
        <w:t>Land Administration Act 1997</w:t>
      </w:r>
      <w:r>
        <w:rPr>
          <w:iCs/>
        </w:rPr>
        <w:t>,</w:t>
      </w:r>
      <w:r>
        <w:t xml:space="preserve"> applies, the lessee remains entitled to use the land for grazing purposes in accordance with the lease, except to the extent that the agreement otherwise provides.</w:t>
      </w:r>
    </w:p>
    <w:p>
      <w:pPr>
        <w:pStyle w:val="Footnotesection"/>
        <w:rPr>
          <w:spacing w:val="-2"/>
        </w:rPr>
      </w:pPr>
      <w:r>
        <w:tab/>
        <w:t>[Section 8A inserted by No. 36 of 2011 s. 8</w:t>
      </w:r>
      <w:r>
        <w:rPr>
          <w:spacing w:val="-2"/>
        </w:rPr>
        <w:t>.]</w:t>
      </w:r>
    </w:p>
    <w:p>
      <w:pPr>
        <w:pStyle w:val="Heading5"/>
      </w:pPr>
      <w:bookmarkStart w:id="41" w:name="_Toc378085749"/>
      <w:bookmarkStart w:id="42" w:name="_Toc413847115"/>
      <w:bookmarkStart w:id="43" w:name="_Toc413833606"/>
      <w:r>
        <w:rPr>
          <w:rStyle w:val="CharSectno"/>
        </w:rPr>
        <w:t>8B</w:t>
      </w:r>
      <w:r>
        <w:t>.</w:t>
      </w:r>
      <w:r>
        <w:tab/>
        <w:t>Effect of s. 8A agreements</w:t>
      </w:r>
      <w:bookmarkEnd w:id="41"/>
      <w:bookmarkEnd w:id="42"/>
      <w:bookmarkEnd w:id="43"/>
    </w:p>
    <w:p>
      <w:pPr>
        <w:pStyle w:val="Subsection"/>
      </w:pPr>
      <w:r>
        <w:tab/>
        <w:t>(1)</w:t>
      </w:r>
      <w:r>
        <w:tab/>
        <w:t>A section 8A agreement has no effect to the extent it binds the CEO to do anything in relation to the section 8A land concerned that is inconsistent with or contrary to the provisions of section 56(1) that relate to the land by virtue of it being treated, under subsection (2), as if it were of a category of land referred to in section 56(1).</w:t>
      </w:r>
    </w:p>
    <w:p>
      <w:pPr>
        <w:pStyle w:val="Subsection"/>
      </w:pPr>
      <w:r>
        <w:tab/>
        <w:t>(2)</w:t>
      </w:r>
      <w:r>
        <w:tab/>
        <w:t>If under a section 8A agreement the section 8A land concerned is to be managed as if it were land of a category listed in section 8A(5)(a) —</w:t>
      </w:r>
    </w:p>
    <w:p>
      <w:pPr>
        <w:pStyle w:val="Indenta"/>
      </w:pPr>
      <w:r>
        <w:tab/>
        <w:t>(a)</w:t>
      </w:r>
      <w:r>
        <w:tab/>
        <w:t>the land is to be treated under this Act as if it were land, waters, or land and waters, as the case requires, of that category and reserved for that category’s purpose; and</w:t>
      </w:r>
    </w:p>
    <w:p>
      <w:pPr>
        <w:pStyle w:val="Indenta"/>
      </w:pPr>
      <w:r>
        <w:tab/>
        <w:t>(b)</w:t>
      </w:r>
      <w:r>
        <w:tab/>
        <w:t>the land becomes land to which this Act applies for the purposes of this Act,</w:t>
      </w:r>
    </w:p>
    <w:p>
      <w:pPr>
        <w:pStyle w:val="Subsection"/>
        <w:spacing w:before="120"/>
      </w:pPr>
      <w:r>
        <w:tab/>
      </w:r>
      <w:r>
        <w:tab/>
        <w:t>but —</w:t>
      </w:r>
    </w:p>
    <w:p>
      <w:pPr>
        <w:pStyle w:val="Indenta"/>
      </w:pPr>
      <w:r>
        <w:tab/>
        <w:t>(c)</w:t>
      </w:r>
      <w:r>
        <w:tab/>
        <w:t>the land does not become land of that category, or land reserved for that category’s purpose, or land to which this Act applies, for the purposes of any written law other than this Act; and</w:t>
      </w:r>
    </w:p>
    <w:p>
      <w:pPr>
        <w:pStyle w:val="Indenta"/>
      </w:pPr>
      <w:r>
        <w:tab/>
        <w:t>(d)</w:t>
      </w:r>
      <w:r>
        <w:tab/>
        <w:t>sections 9 and 17 do not apply to the land; and</w:t>
      </w:r>
    </w:p>
    <w:p>
      <w:pPr>
        <w:pStyle w:val="Indenta"/>
      </w:pPr>
      <w:r>
        <w:tab/>
        <w:t>(e)</w:t>
      </w:r>
      <w:r>
        <w:tab/>
        <w:t xml:space="preserve">the land is not Crown land for the purposes of Part VIII Division 1 by reason only of paragraph (b) of the definition of </w:t>
      </w:r>
      <w:r>
        <w:rPr>
          <w:b/>
          <w:bCs/>
          <w:i/>
          <w:iCs/>
        </w:rPr>
        <w:t>Crown land</w:t>
      </w:r>
      <w:r>
        <w:t xml:space="preserve"> in section 87(1); and</w:t>
      </w:r>
    </w:p>
    <w:p>
      <w:pPr>
        <w:pStyle w:val="Indenta"/>
      </w:pPr>
      <w:r>
        <w:tab/>
        <w:t>(f)</w:t>
      </w:r>
      <w:r>
        <w:tab/>
        <w:t>the land does not vest in the Conservation Commission; and</w:t>
      </w:r>
    </w:p>
    <w:p>
      <w:pPr>
        <w:pStyle w:val="Indenta"/>
        <w:rPr>
          <w:iCs/>
        </w:rPr>
      </w:pPr>
      <w:r>
        <w:tab/>
        <w:t>(g)</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(h)</w:t>
      </w:r>
      <w:r>
        <w:rPr>
          <w:iCs/>
        </w:rPr>
        <w:tab/>
        <w:t xml:space="preserve">any right (whether arising before or after the agreement is </w:t>
      </w:r>
      <w:r>
        <w:t>made</w:t>
      </w:r>
      <w:r>
        <w:rPr>
          <w:iCs/>
        </w:rPr>
        <w:t xml:space="preserve">) a person has under this Act or another </w:t>
      </w:r>
      <w:r>
        <w:t>written law that may be exercised on or in relation to the land is not affected unless the person is a party to the agreement and the agreement provides otherwise; and</w:t>
      </w:r>
    </w:p>
    <w:p>
      <w:pPr>
        <w:pStyle w:val="Indenta"/>
      </w:pPr>
      <w:r>
        <w:tab/>
        <w:t>(i)</w:t>
      </w:r>
      <w:r>
        <w:tab/>
        <w:t>any right a person has under the common law to carry out recreational fishing on the land is not affected.</w:t>
      </w:r>
    </w:p>
    <w:p>
      <w:pPr>
        <w:pStyle w:val="Subsection"/>
      </w:pPr>
      <w:r>
        <w:tab/>
        <w:t>(3)</w:t>
      </w:r>
      <w:r>
        <w:tab/>
        <w:t xml:space="preserve">If under an agreement made under section 8A(5)(b) the section 8A land concerned is to be managed for a public purpose that is consistent with this Act, the land becomes land to which this Act applies for the purposes of this Act but — </w:t>
      </w:r>
    </w:p>
    <w:p>
      <w:pPr>
        <w:pStyle w:val="Indenta"/>
      </w:pPr>
      <w:r>
        <w:tab/>
        <w:t>(a)</w:t>
      </w:r>
      <w:r>
        <w:tab/>
        <w:t>the land does not become land to which this Act applies for the purposes of any written law other than this Act; and</w:t>
      </w:r>
    </w:p>
    <w:p>
      <w:pPr>
        <w:pStyle w:val="Indenta"/>
      </w:pPr>
      <w:r>
        <w:tab/>
        <w:t>(b)</w:t>
      </w:r>
      <w:r>
        <w:tab/>
        <w:t>section 17 does not apply to the land; and</w:t>
      </w:r>
    </w:p>
    <w:p>
      <w:pPr>
        <w:pStyle w:val="Indenta"/>
      </w:pPr>
      <w:r>
        <w:tab/>
        <w:t>(c)</w:t>
      </w:r>
      <w:r>
        <w:tab/>
        <w:t xml:space="preserve">the land is not Crown land for the purposes of Part VIII Division 1 by reason only of paragraph (a) of the definition of </w:t>
      </w:r>
      <w:r>
        <w:rPr>
          <w:b/>
          <w:bCs/>
          <w:i/>
          <w:iCs/>
        </w:rPr>
        <w:t>Crown land</w:t>
      </w:r>
      <w:r>
        <w:t xml:space="preserve"> in section 87(1); and</w:t>
      </w:r>
    </w:p>
    <w:p>
      <w:pPr>
        <w:pStyle w:val="Indenta"/>
        <w:rPr>
          <w:iCs/>
        </w:rPr>
      </w:pPr>
      <w:r>
        <w:tab/>
        <w:t>(d)</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(e)</w:t>
      </w:r>
      <w:r>
        <w:rPr>
          <w:iCs/>
        </w:rPr>
        <w:tab/>
        <w:t xml:space="preserve">any right (whether arising before or after the agreement is made) a person has under this Act or another </w:t>
      </w:r>
      <w:r>
        <w:t>written law that may be exercised on or in relation to the land is not affected unless the person is a party to the agreement and the agreement provides otherwise; and</w:t>
      </w:r>
    </w:p>
    <w:p>
      <w:pPr>
        <w:pStyle w:val="Indenta"/>
      </w:pPr>
      <w:r>
        <w:tab/>
        <w:t>(f)</w:t>
      </w:r>
      <w:r>
        <w:tab/>
        <w:t>any right a person has under the common law to carry out recreational fishing on the land is not affected.</w:t>
      </w:r>
    </w:p>
    <w:p>
      <w:pPr>
        <w:pStyle w:val="Footnotesection"/>
        <w:rPr>
          <w:spacing w:val="-2"/>
        </w:rPr>
      </w:pPr>
      <w:r>
        <w:tab/>
        <w:t>[Section 8B inserted by No. 36 of 2011 s. 8</w:t>
      </w:r>
      <w:r>
        <w:rPr>
          <w:spacing w:val="-2"/>
        </w:rPr>
        <w:t>.]</w:t>
      </w:r>
    </w:p>
    <w:p>
      <w:pPr>
        <w:pStyle w:val="Heading5"/>
      </w:pPr>
      <w:bookmarkStart w:id="44" w:name="_Toc378085750"/>
      <w:bookmarkStart w:id="45" w:name="_Toc413847116"/>
      <w:bookmarkStart w:id="46" w:name="_Toc413833607"/>
      <w:r>
        <w:rPr>
          <w:rStyle w:val="CharSectno"/>
        </w:rPr>
        <w:t>8C</w:t>
      </w:r>
      <w:r>
        <w:t>.</w:t>
      </w:r>
      <w:r>
        <w:tab/>
        <w:t>Certain land may be put under CEO’s management</w:t>
      </w:r>
      <w:bookmarkEnd w:id="44"/>
      <w:bookmarkEnd w:id="45"/>
      <w:bookmarkEnd w:id="46"/>
    </w:p>
    <w:p>
      <w:pPr>
        <w:pStyle w:val="Subsection"/>
      </w:pPr>
      <w:r>
        <w:tab/>
        <w:t>(1)</w:t>
      </w:r>
      <w:r>
        <w:tab/>
        <w:t>In this section —</w:t>
      </w:r>
    </w:p>
    <w:p>
      <w:pPr>
        <w:pStyle w:val="Defstart"/>
      </w:pPr>
      <w:r>
        <w:tab/>
      </w:r>
      <w:r>
        <w:rPr>
          <w:rStyle w:val="CharDefText"/>
        </w:rPr>
        <w:t>eligible land</w:t>
      </w:r>
      <w:r>
        <w:t xml:space="preserve"> means any Crown land, as defined in the </w:t>
      </w:r>
      <w:r>
        <w:rPr>
          <w:i/>
        </w:rPr>
        <w:t>Land Administration Act 1997</w:t>
      </w:r>
      <w:r>
        <w:t xml:space="preserve"> section 3, that is —</w:t>
      </w:r>
    </w:p>
    <w:p>
      <w:pPr>
        <w:pStyle w:val="Defpara"/>
      </w:pPr>
      <w:r>
        <w:tab/>
        <w:t>(a)</w:t>
      </w:r>
      <w:r>
        <w:tab/>
        <w:t>unallocated Crown land as defined in that section; or</w:t>
      </w:r>
    </w:p>
    <w:p>
      <w:pPr>
        <w:pStyle w:val="Defpara"/>
      </w:pPr>
      <w:r>
        <w:tab/>
        <w:t>(b)</w:t>
      </w:r>
      <w:r>
        <w:tab/>
        <w:t>an unmanaged reserve as defined in that section.</w:t>
      </w:r>
    </w:p>
    <w:p>
      <w:pPr>
        <w:pStyle w:val="Subsection"/>
      </w:pPr>
      <w:r>
        <w:tab/>
        <w:t>(2)</w:t>
      </w:r>
      <w:r>
        <w:tab/>
        <w:t>On the recommendation of the Minister and the Land Administration Minister, the Governor, by order —</w:t>
      </w:r>
    </w:p>
    <w:p>
      <w:pPr>
        <w:pStyle w:val="Indenta"/>
      </w:pPr>
      <w:r>
        <w:tab/>
        <w:t>(a)</w:t>
      </w:r>
      <w:r>
        <w:tab/>
        <w:t>may place any eligible land under the management of the CEO; and</w:t>
      </w:r>
    </w:p>
    <w:p>
      <w:pPr>
        <w:pStyle w:val="Indenta"/>
      </w:pPr>
      <w:r>
        <w:tab/>
        <w:t>(b)</w:t>
      </w:r>
      <w:r>
        <w:tab/>
        <w:t>may specify the CEO’s functions in relation to managing the land.</w:t>
      </w:r>
    </w:p>
    <w:p>
      <w:pPr>
        <w:pStyle w:val="Subsection"/>
      </w:pPr>
      <w:r>
        <w:tab/>
        <w:t>(3)</w:t>
      </w:r>
      <w:r>
        <w:tab/>
        <w:t>On the recommendation of the Minister and the Land Administration Minister, the Governor, by order, may vary or cancel an order made under subsection (2).</w:t>
      </w:r>
    </w:p>
    <w:p>
      <w:pPr>
        <w:pStyle w:val="Footnotesection"/>
        <w:rPr>
          <w:spacing w:val="-2"/>
        </w:rPr>
      </w:pPr>
      <w:r>
        <w:tab/>
        <w:t>[Section 8C inserted by No. 36 of 2011 s. 8</w:t>
      </w:r>
      <w:r>
        <w:rPr>
          <w:spacing w:val="-2"/>
        </w:rPr>
        <w:t>.]</w:t>
      </w:r>
    </w:p>
    <w:p>
      <w:pPr>
        <w:pStyle w:val="Heading3"/>
      </w:pPr>
      <w:bookmarkStart w:id="47" w:name="_Toc378085751"/>
      <w:bookmarkStart w:id="48" w:name="_Toc413831459"/>
      <w:bookmarkStart w:id="49" w:name="_Toc413831690"/>
      <w:bookmarkStart w:id="50" w:name="_Toc413833608"/>
      <w:bookmarkStart w:id="51" w:name="_Toc413847117"/>
      <w:r>
        <w:rPr>
          <w:rStyle w:val="CharDivNo"/>
        </w:rPr>
        <w:t>Division 2</w:t>
      </w:r>
      <w:r>
        <w:rPr>
          <w:snapToGrid w:val="0"/>
        </w:rPr>
        <w:t> — </w:t>
      </w:r>
      <w:r>
        <w:rPr>
          <w:rStyle w:val="CharDivText"/>
        </w:rPr>
        <w:t>State forest and timber reserves</w:t>
      </w:r>
      <w:bookmarkEnd w:id="47"/>
      <w:bookmarkEnd w:id="48"/>
      <w:bookmarkEnd w:id="49"/>
      <w:bookmarkEnd w:id="50"/>
      <w:bookmarkEnd w:id="51"/>
    </w:p>
    <w:p>
      <w:pPr>
        <w:pStyle w:val="Heading5"/>
        <w:rPr>
          <w:snapToGrid w:val="0"/>
        </w:rPr>
      </w:pPr>
      <w:bookmarkStart w:id="52" w:name="_Toc378085752"/>
      <w:bookmarkStart w:id="53" w:name="_Toc413847118"/>
      <w:bookmarkStart w:id="54" w:name="_Toc413833609"/>
      <w:r>
        <w:rPr>
          <w:rStyle w:val="CharSectno"/>
        </w:rPr>
        <w:t>8</w:t>
      </w:r>
      <w:r>
        <w:rPr>
          <w:snapToGrid w:val="0"/>
        </w:rPr>
        <w:t>.</w:t>
      </w:r>
      <w:r>
        <w:rPr>
          <w:snapToGrid w:val="0"/>
        </w:rPr>
        <w:tab/>
        <w:t>State forests, reservation of</w:t>
      </w:r>
      <w:bookmarkEnd w:id="52"/>
      <w:bookmarkEnd w:id="53"/>
      <w:bookmarkEnd w:id="54"/>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rPr>
          <w:snapToGrid w:val="0"/>
        </w:rPr>
      </w:pPr>
      <w:bookmarkStart w:id="55" w:name="_Toc378085753"/>
      <w:bookmarkStart w:id="56" w:name="_Toc413847119"/>
      <w:bookmarkStart w:id="57" w:name="_Toc413833610"/>
      <w:r>
        <w:rPr>
          <w:rStyle w:val="CharSectno"/>
        </w:rPr>
        <w:t>9</w:t>
      </w:r>
      <w:r>
        <w:rPr>
          <w:snapToGrid w:val="0"/>
        </w:rPr>
        <w:t>.</w:t>
      </w:r>
      <w:r>
        <w:rPr>
          <w:snapToGrid w:val="0"/>
        </w:rPr>
        <w:tab/>
        <w:t>State forest, restriction on abolition of</w:t>
      </w:r>
      <w:bookmarkEnd w:id="55"/>
      <w:bookmarkEnd w:id="56"/>
      <w:bookmarkEnd w:id="57"/>
    </w:p>
    <w:p>
      <w:pPr>
        <w:pStyle w:val="Subsection"/>
        <w:rPr>
          <w:snapToGrid w:val="0"/>
        </w:rPr>
      </w:pPr>
      <w:r>
        <w:rPr>
          <w:snapToGrid w:val="0"/>
        </w:rPr>
        <w:tab/>
        <w:t>(1)</w:t>
      </w:r>
      <w:r>
        <w:rPr>
          <w:snapToGrid w:val="0"/>
        </w:rPr>
        <w:tab/>
        <w:t>Land shall cease to be State forest only by virtue of an Act or in the manner provided for in subsection (2).</w:t>
      </w:r>
    </w:p>
    <w:p>
      <w:pPr>
        <w:pStyle w:val="Subsection"/>
        <w:rPr>
          <w:snapToGrid w:val="0"/>
        </w:rPr>
      </w:pPr>
      <w:r>
        <w:rPr>
          <w:snapToGrid w:val="0"/>
        </w:rPr>
        <w:tab/>
        <w:t>(1a)</w:t>
      </w:r>
      <w:r>
        <w:rPr>
          <w:snapToGrid w:val="0"/>
        </w:rPr>
        <w:tab/>
        <w:t>The purpose, or combination of purposes, notified in respect of a State forest under section 60(3)(a) or 60A cannot be amended except by virtue of an Act or in the manner provided for in subsection (2).</w:t>
      </w:r>
    </w:p>
    <w:p>
      <w:pPr>
        <w:pStyle w:val="Subsection"/>
        <w:rPr>
          <w:snapToGrid w:val="0"/>
        </w:rPr>
      </w:pPr>
      <w:r>
        <w:rPr>
          <w:snapToGrid w:val="0"/>
        </w:rPr>
        <w:tab/>
        <w:t>(2)</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shall cease to be State forest; or</w:t>
      </w:r>
    </w:p>
    <w:p>
      <w:pPr>
        <w:pStyle w:val="Indenta"/>
        <w:rPr>
          <w:snapToGrid w:val="0"/>
        </w:rPr>
      </w:pPr>
      <w:r>
        <w:rPr>
          <w:snapToGrid w:val="0"/>
        </w:rPr>
        <w:tab/>
        <w:t>(b)</w:t>
      </w:r>
      <w:r>
        <w:rPr>
          <w:snapToGrid w:val="0"/>
        </w:rPr>
        <w:tab/>
        <w:t>the purpose, or combination of purposes, notified in respect of a State forest under section 60(3)(a) or 60A be amended,</w:t>
      </w:r>
    </w:p>
    <w:p>
      <w:pPr>
        <w:pStyle w:val="Subsection"/>
        <w:spacing w:before="120"/>
        <w:rPr>
          <w:snapToGrid w:val="0"/>
        </w:rPr>
      </w:pPr>
      <w:r>
        <w:rPr>
          <w:snapToGrid w:val="0"/>
          <w:spacing w:val="-4"/>
        </w:rPr>
        <w:tab/>
      </w:r>
      <w:r>
        <w:rPr>
          <w:snapToGrid w:val="0"/>
          <w:spacing w:val="-4"/>
        </w:rPr>
        <w:tab/>
      </w:r>
      <w:r>
        <w:rPr>
          <w:snapToGrid w:val="0"/>
        </w:rPr>
        <w:t xml:space="preserve">and if a resolution is passed by each House that the proposal be carried out, the Governor shall, by order published in the </w:t>
      </w:r>
      <w:r>
        <w:rPr>
          <w:i/>
          <w:snapToGrid w:val="0"/>
        </w:rPr>
        <w:t>Gazette</w:t>
      </w:r>
      <w:r>
        <w:rPr>
          <w:snapToGrid w:val="0"/>
        </w:rPr>
        <w:t>, declare the land to be no longer a State forest, or declare the amendment to be in operation, as the case may require.</w:t>
      </w:r>
    </w:p>
    <w:p>
      <w:pPr>
        <w:pStyle w:val="Subsection"/>
        <w:rPr>
          <w:snapToGrid w:val="0"/>
        </w:rPr>
      </w:pPr>
      <w:r>
        <w:rPr>
          <w:snapToGrid w:val="0"/>
        </w:rPr>
        <w:tab/>
        <w:t>(3)</w:t>
      </w:r>
      <w:r>
        <w:rPr>
          <w:snapToGrid w:val="0"/>
        </w:rPr>
        <w:tab/>
        <w:t>On the making of an order declaring that land is no longer a State forest, the land shall —</w:t>
      </w:r>
    </w:p>
    <w:p>
      <w:pPr>
        <w:pStyle w:val="Indenta"/>
        <w:rPr>
          <w:snapToGrid w:val="0"/>
        </w:rPr>
      </w:pPr>
      <w:r>
        <w:rPr>
          <w:snapToGrid w:val="0"/>
        </w:rPr>
        <w:tab/>
        <w:t>(a)</w:t>
      </w:r>
      <w:r>
        <w:rPr>
          <w:snapToGrid w:val="0"/>
        </w:rPr>
        <w:tab/>
        <w:t xml:space="preserve">in the case of land acquired under section 15 and set apart as a State forest, become vested in the </w:t>
      </w:r>
      <w:r>
        <w:t xml:space="preserve">CEO </w:t>
      </w:r>
      <w:r>
        <w:rPr>
          <w:snapToGrid w:val="0"/>
        </w:rPr>
        <w:t>and section 131 shall apply to it; and</w:t>
      </w:r>
    </w:p>
    <w:p>
      <w:pPr>
        <w:pStyle w:val="Indenta"/>
        <w:rPr>
          <w:snapToGrid w:val="0"/>
        </w:rPr>
      </w:pPr>
      <w:r>
        <w:rPr>
          <w:snapToGrid w:val="0"/>
        </w:rPr>
        <w:tab/>
        <w:t>(b)</w:t>
      </w:r>
      <w:r>
        <w:rPr>
          <w:snapToGrid w:val="0"/>
        </w:rPr>
        <w:tab/>
        <w:t xml:space="preserve">in any other case, become Crown land within the meaning of the </w:t>
      </w:r>
      <w:r>
        <w:rPr>
          <w:i/>
          <w:snapToGrid w:val="0"/>
        </w:rPr>
        <w:t>Land Administration Act 1997</w:t>
      </w:r>
      <w:r>
        <w:rPr>
          <w:snapToGrid w:val="0"/>
        </w:rPr>
        <w:t>.</w:t>
      </w:r>
    </w:p>
    <w:p>
      <w:pPr>
        <w:pStyle w:val="Footnotesection"/>
      </w:pPr>
      <w:r>
        <w:tab/>
        <w:t>[Section 9 amended by No. 20 of 1991 s. 8; No. 31 of 1997 s. 141; No. 28 of 2006 s. 209.]</w:t>
      </w:r>
    </w:p>
    <w:p>
      <w:pPr>
        <w:pStyle w:val="Heading5"/>
      </w:pPr>
      <w:bookmarkStart w:id="58" w:name="_Toc378085754"/>
      <w:bookmarkStart w:id="59" w:name="_Toc413847120"/>
      <w:bookmarkStart w:id="60" w:name="_Toc413833611"/>
      <w:r>
        <w:rPr>
          <w:rStyle w:val="CharSectno"/>
        </w:rPr>
        <w:t>10</w:t>
      </w:r>
      <w:r>
        <w:t>.</w:t>
      </w:r>
      <w:r>
        <w:tab/>
        <w:t>Timber reserves, reservation of</w:t>
      </w:r>
      <w:bookmarkEnd w:id="58"/>
      <w:bookmarkEnd w:id="59"/>
      <w:bookmarkEnd w:id="60"/>
    </w:p>
    <w:p>
      <w:pPr>
        <w:pStyle w:val="Subsection"/>
        <w:spacing w:before="120"/>
      </w:pPr>
      <w:r>
        <w:tab/>
      </w:r>
      <w:r>
        <w:tab/>
        <w:t xml:space="preserve">The Governor may, by order published in the </w:t>
      </w:r>
      <w:r>
        <w:rPr>
          <w:i/>
        </w:rPr>
        <w:t>Gazette</w:t>
      </w:r>
      <w:r>
        <w:t>, reserve any Crown land as a timber reserve.</w:t>
      </w:r>
    </w:p>
    <w:p>
      <w:pPr>
        <w:pStyle w:val="Footnotesection"/>
      </w:pPr>
      <w:r>
        <w:tab/>
        <w:t>[Section 10 inserted by No. 35 of 2000 s. 7.]</w:t>
      </w:r>
    </w:p>
    <w:p>
      <w:pPr>
        <w:pStyle w:val="Heading5"/>
        <w:rPr>
          <w:snapToGrid w:val="0"/>
        </w:rPr>
      </w:pPr>
      <w:bookmarkStart w:id="61" w:name="_Toc378085755"/>
      <w:bookmarkStart w:id="62" w:name="_Toc413847121"/>
      <w:bookmarkStart w:id="63" w:name="_Toc413833612"/>
      <w:r>
        <w:rPr>
          <w:rStyle w:val="CharSectno"/>
        </w:rPr>
        <w:t>11</w:t>
      </w:r>
      <w:r>
        <w:rPr>
          <w:snapToGrid w:val="0"/>
        </w:rPr>
        <w:t>.</w:t>
      </w:r>
      <w:r>
        <w:rPr>
          <w:snapToGrid w:val="0"/>
        </w:rPr>
        <w:tab/>
        <w:t>Term used: Crown land</w:t>
      </w:r>
      <w:bookmarkEnd w:id="61"/>
      <w:bookmarkEnd w:id="62"/>
      <w:bookmarkEnd w:id="63"/>
    </w:p>
    <w:p>
      <w:pPr>
        <w:pStyle w:val="Subsection"/>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by No. 20 of 1991 s. 9; No. 31 of 1997 s. 15(5).]</w:t>
      </w:r>
    </w:p>
    <w:p>
      <w:pPr>
        <w:pStyle w:val="Ednotesection"/>
        <w:ind w:left="890" w:hanging="890"/>
      </w:pPr>
      <w:r>
        <w:t>[</w:t>
      </w:r>
      <w:r>
        <w:rPr>
          <w:b/>
        </w:rPr>
        <w:t>12.</w:t>
      </w:r>
      <w:r>
        <w:rPr>
          <w:b/>
        </w:rPr>
        <w:tab/>
      </w:r>
      <w:r>
        <w:t>Deleted by No. 20 of 1991 s. 10.]</w:t>
      </w:r>
    </w:p>
    <w:p>
      <w:pPr>
        <w:pStyle w:val="Heading3"/>
      </w:pPr>
      <w:bookmarkStart w:id="64" w:name="_Toc378085756"/>
      <w:bookmarkStart w:id="65" w:name="_Toc413831464"/>
      <w:bookmarkStart w:id="66" w:name="_Toc413831695"/>
      <w:bookmarkStart w:id="67" w:name="_Toc413833613"/>
      <w:bookmarkStart w:id="68" w:name="_Toc413847122"/>
      <w:r>
        <w:rPr>
          <w:rStyle w:val="CharDivNo"/>
        </w:rPr>
        <w:t>Division 3</w:t>
      </w:r>
      <w:r>
        <w:rPr>
          <w:snapToGrid w:val="0"/>
        </w:rPr>
        <w:t> — </w:t>
      </w:r>
      <w:r>
        <w:rPr>
          <w:rStyle w:val="CharDivText"/>
        </w:rPr>
        <w:t>Marine reserves</w:t>
      </w:r>
      <w:bookmarkEnd w:id="64"/>
      <w:bookmarkEnd w:id="65"/>
      <w:bookmarkEnd w:id="66"/>
      <w:bookmarkEnd w:id="67"/>
      <w:bookmarkEnd w:id="68"/>
    </w:p>
    <w:p>
      <w:pPr>
        <w:pStyle w:val="Heading5"/>
        <w:rPr>
          <w:snapToGrid w:val="0"/>
        </w:rPr>
      </w:pPr>
      <w:bookmarkStart w:id="69" w:name="_Toc378085757"/>
      <w:bookmarkStart w:id="70" w:name="_Toc413847123"/>
      <w:bookmarkStart w:id="71" w:name="_Toc413833614"/>
      <w:r>
        <w:rPr>
          <w:rStyle w:val="CharSectno"/>
        </w:rPr>
        <w:t>13</w:t>
      </w:r>
      <w:r>
        <w:rPr>
          <w:snapToGrid w:val="0"/>
        </w:rPr>
        <w:t>.</w:t>
      </w:r>
      <w:r>
        <w:rPr>
          <w:snapToGrid w:val="0"/>
        </w:rPr>
        <w:tab/>
        <w:t>Marine reserves, reservation of</w:t>
      </w:r>
      <w:bookmarkEnd w:id="69"/>
      <w:bookmarkEnd w:id="70"/>
      <w:bookmarkEnd w:id="71"/>
    </w:p>
    <w:p>
      <w:pPr>
        <w:pStyle w:val="Subsection"/>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reserve any part of Western Australian waters as a marine nature reserve, a marine park or a marine management area.</w:t>
      </w:r>
    </w:p>
    <w:p>
      <w:pPr>
        <w:pStyle w:val="Ednotesubsection"/>
      </w:pPr>
      <w:r>
        <w:tab/>
        <w:t>[(2), (3)</w:t>
      </w:r>
      <w:r>
        <w:tab/>
        <w:t>deleted]</w:t>
      </w:r>
    </w:p>
    <w:p>
      <w:pPr>
        <w:pStyle w:val="Subsection"/>
        <w:rPr>
          <w:snapToGrid w:val="0"/>
        </w:rPr>
      </w:pPr>
      <w:r>
        <w:rPr>
          <w:snapToGrid w:val="0"/>
        </w:rPr>
        <w:tab/>
        <w:t>(3a)</w:t>
      </w:r>
      <w:r>
        <w:rPr>
          <w:snapToGrid w:val="0"/>
        </w:rPr>
        <w:tab/>
        <w:t xml:space="preserve">The Minister shall consult the Swan River Trust established by the </w:t>
      </w:r>
      <w:r>
        <w:rPr>
          <w:i/>
          <w:iCs/>
        </w:rPr>
        <w:t>Swan and Canning Rivers Management Act 2006</w:t>
      </w:r>
      <w:r>
        <w:t xml:space="preserve"> before any waters that are in the development control area or the Riverpark</w:t>
      </w:r>
      <w:r>
        <w:rPr>
          <w:snapToGrid w:val="0"/>
        </w:rPr>
        <w:t xml:space="preserve"> within the meaning of that Act are reserved under this section as a marine nature reserve, marine park or marine management area.</w:t>
      </w:r>
    </w:p>
    <w:p>
      <w:pPr>
        <w:pStyle w:val="Subsection"/>
        <w:spacing w:before="140"/>
        <w:rPr>
          <w:snapToGrid w:val="0"/>
        </w:rPr>
      </w:pPr>
      <w:r>
        <w:rPr>
          <w:snapToGrid w:val="0"/>
        </w:rPr>
        <w:tab/>
        <w:t>(4)</w:t>
      </w:r>
      <w:r>
        <w:rPr>
          <w:snapToGrid w:val="0"/>
        </w:rPr>
        <w:tab/>
        <w:t xml:space="preserve">Subject to subsection (4a), the Governor may by the order under subsection (1) which constitutes a marine nature reserve, a marine park or a marine management area, or by a subsequent order published in the </w:t>
      </w:r>
      <w:r>
        <w:rPr>
          <w:i/>
          <w:snapToGrid w:val="0"/>
        </w:rPr>
        <w:t>Gazette</w:t>
      </w:r>
      <w:r>
        <w:rPr>
          <w:snapToGrid w:val="0"/>
        </w:rPr>
        <w:t>, classify the reserve, park or management area as of Class A and, in that case, the purpose of the reserve, park or management area shall not be amended or cancelled, nor shall the boundary thereof be altered otherwise than by an addition thereto, except by Act or pursuant to subsection (6).</w:t>
      </w:r>
    </w:p>
    <w:p>
      <w:pPr>
        <w:pStyle w:val="Subsection"/>
        <w:spacing w:before="140"/>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spacing w:before="140"/>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spacing w:before="140"/>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spacing w:before="140"/>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spacing w:before="140"/>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w:t>
      </w:r>
      <w:r>
        <w:rPr>
          <w:b/>
          <w:i/>
          <w:snapToGrid w:val="0"/>
        </w:rPr>
        <w:t>coastal waters of the State</w:t>
      </w:r>
      <w:r>
        <w:rPr>
          <w:snapToGrid w:val="0"/>
        </w:rPr>
        <w:t xml:space="preserve"> as defined in the </w:t>
      </w:r>
      <w:r>
        <w:rPr>
          <w:i/>
          <w:snapToGrid w:val="0"/>
        </w:rPr>
        <w:t>Off</w:t>
      </w:r>
      <w:r>
        <w:rPr>
          <w:i/>
          <w:snapToGrid w:val="0"/>
        </w:rPr>
        <w:noBreakHyphen/>
        <w:t>shore (Application of Laws) Act 1982</w:t>
      </w:r>
      <w:r>
        <w:rPr>
          <w:snapToGrid w:val="0"/>
        </w:rPr>
        <w:t>.</w:t>
      </w:r>
    </w:p>
    <w:p>
      <w:pPr>
        <w:pStyle w:val="Subsection"/>
        <w:spacing w:before="130"/>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spacing w:before="130"/>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100"/>
        <w:ind w:left="890" w:hanging="890"/>
      </w:pPr>
      <w:r>
        <w:tab/>
        <w:t>[Section 13 amended by No. 21 of 1988 s. 4; No. 76 of 1988 s. 4; No. 20 of 1991 s. 11; No. 53 of 1994 s. 264; No. 5 of 1997 s. 9; No. 52 of 2006 s. 6.]</w:t>
      </w:r>
    </w:p>
    <w:p>
      <w:pPr>
        <w:pStyle w:val="Heading5"/>
        <w:rPr>
          <w:snapToGrid w:val="0"/>
        </w:rPr>
      </w:pPr>
      <w:bookmarkStart w:id="72" w:name="_Toc378085758"/>
      <w:bookmarkStart w:id="73" w:name="_Toc413847124"/>
      <w:bookmarkStart w:id="74" w:name="_Toc413833615"/>
      <w:r>
        <w:rPr>
          <w:rStyle w:val="CharSectno"/>
        </w:rPr>
        <w:t>13A</w:t>
      </w:r>
      <w:r>
        <w:rPr>
          <w:snapToGrid w:val="0"/>
        </w:rPr>
        <w:t>.</w:t>
      </w:r>
      <w:r>
        <w:rPr>
          <w:snapToGrid w:val="0"/>
        </w:rPr>
        <w:tab/>
        <w:t>Marine nature reserves, purpose of and prohibited acts in</w:t>
      </w:r>
      <w:bookmarkEnd w:id="72"/>
      <w:bookmarkEnd w:id="73"/>
      <w:bookmarkEnd w:id="74"/>
    </w:p>
    <w:p>
      <w:pPr>
        <w:pStyle w:val="Subsection"/>
        <w:keepNext/>
        <w:spacing w:before="140"/>
        <w:rPr>
          <w:snapToGrid w:val="0"/>
        </w:rPr>
      </w:pPr>
      <w:r>
        <w:rPr>
          <w:snapToGrid w:val="0"/>
        </w:rPr>
        <w:tab/>
        <w:t>(1)</w:t>
      </w:r>
      <w:r>
        <w:rPr>
          <w:snapToGrid w:val="0"/>
        </w:rPr>
        <w:tab/>
        <w:t>The reservation of a marine nature reserve shall be for —</w:t>
      </w:r>
    </w:p>
    <w:p>
      <w:pPr>
        <w:pStyle w:val="Indenta"/>
        <w:spacing w:before="60"/>
        <w:rPr>
          <w:snapToGrid w:val="0"/>
        </w:rPr>
      </w:pPr>
      <w:r>
        <w:rPr>
          <w:snapToGrid w:val="0"/>
        </w:rPr>
        <w:tab/>
        <w:t>(a)</w:t>
      </w:r>
      <w:r>
        <w:rPr>
          <w:snapToGrid w:val="0"/>
        </w:rPr>
        <w:tab/>
        <w:t>the conservation and restoration of the natural environment; and</w:t>
      </w:r>
    </w:p>
    <w:p>
      <w:pPr>
        <w:pStyle w:val="Indenta"/>
        <w:spacing w:before="60"/>
        <w:rPr>
          <w:snapToGrid w:val="0"/>
        </w:rPr>
      </w:pPr>
      <w:r>
        <w:rPr>
          <w:snapToGrid w:val="0"/>
        </w:rPr>
        <w:tab/>
        <w:t>(b)</w:t>
      </w:r>
      <w:r>
        <w:rPr>
          <w:snapToGrid w:val="0"/>
        </w:rPr>
        <w:tab/>
        <w:t>the protection, care and study of indigenous flora and fauna; and</w:t>
      </w:r>
    </w:p>
    <w:p>
      <w:pPr>
        <w:pStyle w:val="Indenta"/>
        <w:spacing w:before="60"/>
        <w:rPr>
          <w:snapToGrid w:val="0"/>
        </w:rPr>
      </w:pPr>
      <w:r>
        <w:rPr>
          <w:snapToGrid w:val="0"/>
        </w:rPr>
        <w:tab/>
        <w:t>(c)</w:t>
      </w:r>
      <w:r>
        <w:rPr>
          <w:snapToGrid w:val="0"/>
        </w:rPr>
        <w:tab/>
        <w:t>the preservation of any feature of archaeological, historic or scientific interest.</w:t>
      </w:r>
    </w:p>
    <w:p>
      <w:pPr>
        <w:pStyle w:val="Subsection"/>
        <w:spacing w:before="13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spacing w:before="13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spacing w:before="100"/>
        <w:ind w:left="890" w:hanging="890"/>
      </w:pPr>
      <w:r>
        <w:tab/>
        <w:t>[Section 13A inserted by No. 5 of 1997 s. 10; amended by No. 35 of 2007 s. 92(4).]</w:t>
      </w:r>
    </w:p>
    <w:p>
      <w:pPr>
        <w:pStyle w:val="Heading5"/>
        <w:rPr>
          <w:snapToGrid w:val="0"/>
        </w:rPr>
      </w:pPr>
      <w:bookmarkStart w:id="75" w:name="_Toc378085759"/>
      <w:bookmarkStart w:id="76" w:name="_Toc413847125"/>
      <w:bookmarkStart w:id="77" w:name="_Toc413833616"/>
      <w:r>
        <w:rPr>
          <w:rStyle w:val="CharSectno"/>
        </w:rPr>
        <w:t>13B</w:t>
      </w:r>
      <w:r>
        <w:rPr>
          <w:snapToGrid w:val="0"/>
        </w:rPr>
        <w:t>.</w:t>
      </w:r>
      <w:r>
        <w:rPr>
          <w:snapToGrid w:val="0"/>
        </w:rPr>
        <w:tab/>
        <w:t>Marine parks, purpose of and prohibited acts in</w:t>
      </w:r>
      <w:bookmarkEnd w:id="75"/>
      <w:bookmarkEnd w:id="76"/>
      <w:bookmarkEnd w:id="77"/>
    </w:p>
    <w:p>
      <w:pPr>
        <w:pStyle w:val="Subsection"/>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and restoration of the natural environment, the protection of indigenous flora and fauna and the preservation of any feature of archaeological, historic or scientific interest.</w:t>
      </w:r>
    </w:p>
    <w:p>
      <w:pPr>
        <w:pStyle w:val="Subsection"/>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spacing w:before="60"/>
        <w:rPr>
          <w:snapToGrid w:val="0"/>
        </w:rPr>
      </w:pPr>
      <w:r>
        <w:rPr>
          <w:snapToGrid w:val="0"/>
        </w:rPr>
        <w:tab/>
        <w:t>(a)</w:t>
      </w:r>
      <w:r>
        <w:rPr>
          <w:snapToGrid w:val="0"/>
        </w:rPr>
        <w:tab/>
        <w:t>a general use area; or</w:t>
      </w:r>
    </w:p>
    <w:p>
      <w:pPr>
        <w:pStyle w:val="Indenta"/>
        <w:spacing w:before="60"/>
        <w:rPr>
          <w:snapToGrid w:val="0"/>
        </w:rPr>
      </w:pPr>
      <w:r>
        <w:rPr>
          <w:snapToGrid w:val="0"/>
        </w:rPr>
        <w:tab/>
        <w:t>(b)</w:t>
      </w:r>
      <w:r>
        <w:rPr>
          <w:snapToGrid w:val="0"/>
        </w:rPr>
        <w:tab/>
        <w:t>a sanctuary area; or</w:t>
      </w:r>
    </w:p>
    <w:p>
      <w:pPr>
        <w:pStyle w:val="Indenta"/>
        <w:spacing w:before="60"/>
        <w:rPr>
          <w:snapToGrid w:val="0"/>
        </w:rPr>
      </w:pPr>
      <w:r>
        <w:rPr>
          <w:snapToGrid w:val="0"/>
        </w:rPr>
        <w:tab/>
        <w:t>(c)</w:t>
      </w:r>
      <w:r>
        <w:rPr>
          <w:snapToGrid w:val="0"/>
        </w:rPr>
        <w:tab/>
        <w:t>a recreation area; or</w:t>
      </w:r>
    </w:p>
    <w:p>
      <w:pPr>
        <w:pStyle w:val="Indenta"/>
        <w:keepNext/>
        <w:spacing w:before="60"/>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(5)</w:t>
      </w:r>
      <w:r>
        <w:rPr>
          <w:snapToGrid w:val="0"/>
        </w:rPr>
        <w:tab/>
        <w:t>Subject to section 13D, aquaculture shall not be carried out in any area of a marine park which is classified under section 62 as —</w:t>
      </w:r>
    </w:p>
    <w:p>
      <w:pPr>
        <w:pStyle w:val="Indenta"/>
        <w:spacing w:before="60"/>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(6)</w:t>
      </w:r>
      <w:r>
        <w:rPr>
          <w:snapToGrid w:val="0"/>
        </w:rPr>
        <w:tab/>
        <w:t>Subject to section 13D, commercial fishing shall not be carried out in any area of a marine park which is classified under section 62 as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commercial fishing would be incompatible with a conservation purpose specified in the classification notice,</w:t>
      </w:r>
    </w:p>
    <w:p>
      <w:pPr>
        <w:pStyle w:val="Subsection"/>
        <w:rPr>
          <w:snapToGrid w:val="0"/>
        </w:rPr>
      </w:pPr>
      <w:r>
        <w:rPr>
          <w:snapToGrid w:val="0"/>
        </w:rPr>
        <w:tab/>
      </w:r>
      <w:r>
        <w:rPr>
          <w:snapToGrid w:val="0"/>
        </w:rPr>
        <w:tab/>
        <w:t xml:space="preserve">but commercial fishing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(7)</w:t>
      </w:r>
      <w:r>
        <w:rPr>
          <w:snapToGrid w:val="0"/>
        </w:rPr>
        <w:tab/>
        <w:t>Subject to section 13D, recreational fishing shall not be carried out in any area of a marine park which is classified under section 62 as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which, or that part of such an area which, the Minister has declared in the classification notice to be an area where recreational fishing would be incompatible with another recreational purpose specified in the classification notice; or</w:t>
      </w:r>
    </w:p>
    <w:p>
      <w:pPr>
        <w:pStyle w:val="Indenta"/>
        <w:keepLines/>
        <w:rPr>
          <w:snapToGrid w:val="0"/>
        </w:rPr>
      </w:pPr>
      <w:r>
        <w:rPr>
          <w:snapToGrid w:val="0"/>
        </w:rPr>
        <w:tab/>
        <w:t>(c)</w:t>
      </w:r>
      <w:r>
        <w:rPr>
          <w:snapToGrid w:val="0"/>
        </w:rPr>
        <w:tab/>
        <w:t>a special purpose area which, or that part of such an area which, the Minister has declared in the classification notice to be an area where recreational fishing would be incompatible with a conservation purpose specified in the classification notice,</w:t>
      </w:r>
    </w:p>
    <w:p>
      <w:pPr>
        <w:pStyle w:val="Subsection"/>
        <w:rPr>
          <w:snapToGrid w:val="0"/>
        </w:rPr>
      </w:pPr>
      <w:r>
        <w:rPr>
          <w:snapToGrid w:val="0"/>
        </w:rPr>
        <w:tab/>
      </w:r>
      <w:r>
        <w:rPr>
          <w:snapToGrid w:val="0"/>
        </w:rPr>
        <w:tab/>
        <w:t xml:space="preserve">but recreational fishing may be carried out, in accordance with the requirements of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(8)</w:t>
      </w:r>
      <w:r>
        <w:rPr>
          <w:snapToGrid w:val="0"/>
        </w:rPr>
        <w:tab/>
        <w:t>Subject to section 13D, pearling activity shall not be carried out in any area of a marine park which is classified under section 62 as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any area of a marine park which is classified under section 62 as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Subsection"/>
        <w:rPr>
          <w:snapToGrid w:val="0"/>
        </w:rPr>
      </w:pPr>
      <w:r>
        <w:rPr>
          <w:snapToGrid w:val="0"/>
        </w:rPr>
        <w:tab/>
        <w:t>(10)</w:t>
      </w:r>
      <w:r>
        <w:rPr>
          <w:snapToGrid w:val="0"/>
        </w:rPr>
        <w:tab/>
        <w:t xml:space="preserve">The term </w:t>
      </w:r>
      <w:r>
        <w:rPr>
          <w:b/>
          <w:i/>
        </w:rPr>
        <w:t>classification notice</w:t>
      </w:r>
      <w:r>
        <w:rPr>
          <w:snapToGrid w:val="0"/>
        </w:rPr>
        <w:t xml:space="preserve"> used in this section refers to the relevant notice under section 62(1a).</w:t>
      </w:r>
    </w:p>
    <w:p>
      <w:pPr>
        <w:pStyle w:val="Footnotesection"/>
      </w:pPr>
      <w:r>
        <w:tab/>
        <w:t>[Section 13B inserted by No. 5 of 1997 s. 10; amended by No. 35 of 2007 s. 92(5).]</w:t>
      </w:r>
    </w:p>
    <w:p>
      <w:pPr>
        <w:pStyle w:val="Heading5"/>
        <w:rPr>
          <w:snapToGrid w:val="0"/>
        </w:rPr>
      </w:pPr>
      <w:bookmarkStart w:id="78" w:name="_Toc378085760"/>
      <w:bookmarkStart w:id="79" w:name="_Toc413847126"/>
      <w:bookmarkStart w:id="80" w:name="_Toc413833617"/>
      <w:r>
        <w:rPr>
          <w:rStyle w:val="CharSectno"/>
        </w:rPr>
        <w:t>13C</w:t>
      </w:r>
      <w:r>
        <w:rPr>
          <w:snapToGrid w:val="0"/>
        </w:rPr>
        <w:t>.</w:t>
      </w:r>
      <w:r>
        <w:rPr>
          <w:snapToGrid w:val="0"/>
        </w:rPr>
        <w:tab/>
        <w:t>Marine management areas, purpose of and permitted acts in</w:t>
      </w:r>
      <w:bookmarkEnd w:id="78"/>
      <w:bookmarkEnd w:id="79"/>
      <w:bookmarkEnd w:id="80"/>
    </w:p>
    <w:p>
      <w:pPr>
        <w:pStyle w:val="Subsection"/>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rPr>
          <w:snapToGrid w:val="0"/>
        </w:rPr>
      </w:pPr>
      <w:r>
        <w:rPr>
          <w:snapToGrid w:val="0"/>
        </w:rPr>
        <w:tab/>
        <w:t>(2)</w:t>
      </w:r>
      <w:r>
        <w:rPr>
          <w:snapToGrid w:val="0"/>
        </w:rPr>
        <w:tab/>
        <w:t>In subsection (1) —</w:t>
      </w:r>
    </w:p>
    <w:p>
      <w:pPr>
        <w:pStyle w:val="Defstart"/>
      </w:pPr>
      <w:r>
        <w:rPr>
          <w:b/>
        </w:rPr>
        <w:tab/>
      </w:r>
      <w:r>
        <w:rPr>
          <w:rStyle w:val="CharDefText"/>
        </w:rPr>
        <w:t>commercial purposes</w:t>
      </w:r>
      <w:r>
        <w:t xml:space="preserve"> includes —</w:t>
      </w:r>
    </w:p>
    <w:p>
      <w:pPr>
        <w:pStyle w:val="Defpara"/>
      </w:pPr>
      <w:r>
        <w:tab/>
        <w:t>(a)</w:t>
      </w:r>
      <w:r>
        <w:tab/>
        <w:t>aquaculture, commercial fishing and pearling activity; and</w:t>
      </w:r>
    </w:p>
    <w:p>
      <w:pPr>
        <w:pStyle w:val="Defpara"/>
      </w:pPr>
      <w:r>
        <w:tab/>
        <w:t>(b)</w:t>
      </w:r>
      <w:r>
        <w:tab/>
        <w:t xml:space="preserve">mining, within the meaning of the </w:t>
      </w:r>
      <w:r>
        <w:rPr>
          <w:i/>
        </w:rPr>
        <w:t>Mining Act 1978</w:t>
      </w:r>
      <w:r>
        <w:t>; and</w:t>
      </w:r>
    </w:p>
    <w:p>
      <w:pPr>
        <w:pStyle w:val="Defpara"/>
      </w:pPr>
      <w:r>
        <w:tab/>
        <w:t>(ba)</w:t>
      </w:r>
      <w:r>
        <w:tab/>
        <w:t xml:space="preserve">exploration for and recovery of minerals under the </w:t>
      </w:r>
      <w:r>
        <w:rPr>
          <w:i/>
        </w:rPr>
        <w:t>Offshore Minerals Act 2003</w:t>
      </w:r>
      <w:r>
        <w:t>; and</w:t>
      </w:r>
    </w:p>
    <w:p>
      <w:pPr>
        <w:pStyle w:val="Defpara"/>
      </w:pPr>
      <w:r>
        <w:tab/>
        <w:t>(c)</w:t>
      </w:r>
      <w:r>
        <w:tab/>
        <w:t>seismic surveys and exploratory drilling for petroleum or geothermal energy resources; and</w:t>
      </w:r>
    </w:p>
    <w:p>
      <w:pPr>
        <w:pStyle w:val="Defpara"/>
      </w:pPr>
      <w:r>
        <w:tab/>
        <w:t>(d)</w:t>
      </w:r>
      <w:r>
        <w:tab/>
        <w:t>production of petroleum or geothermal energy,</w:t>
      </w:r>
    </w:p>
    <w:p>
      <w:pPr>
        <w:pStyle w:val="Defstart"/>
        <w:spacing w:before="160"/>
      </w:pPr>
      <w:r>
        <w:tab/>
        <w:t>and associated activities.</w:t>
      </w:r>
    </w:p>
    <w:p>
      <w:pPr>
        <w:pStyle w:val="Subsection"/>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and</w:t>
      </w:r>
    </w:p>
    <w:p>
      <w:pPr>
        <w:pStyle w:val="Indenta"/>
        <w:rPr>
          <w:snapToGrid w:val="0"/>
        </w:rPr>
      </w:pPr>
      <w:r>
        <w:rPr>
          <w:snapToGrid w:val="0"/>
        </w:rPr>
        <w:tab/>
        <w:t>(aa)</w:t>
      </w:r>
      <w:r>
        <w:rPr>
          <w:snapToGrid w:val="0"/>
        </w:rPr>
        <w:tab/>
        <w:t xml:space="preserve">exploration for and recovery of minerals under the </w:t>
      </w:r>
      <w:r>
        <w:rPr>
          <w:i/>
          <w:snapToGrid w:val="0"/>
        </w:rPr>
        <w:t>Offshore Minerals Act 2003</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 and</w:t>
      </w:r>
    </w:p>
    <w:p>
      <w:pPr>
        <w:pStyle w:val="Indenta"/>
        <w:rPr>
          <w:snapToGrid w:val="0"/>
        </w:rPr>
      </w:pPr>
      <w:r>
        <w:rPr>
          <w:snapToGrid w:val="0"/>
        </w:rPr>
        <w:tab/>
        <w:t>(b)</w:t>
      </w:r>
      <w:r>
        <w:rPr>
          <w:snapToGrid w:val="0"/>
        </w:rPr>
        <w:tab/>
        <w:t>other activities authorised by the Acts mentioned in paragraphs (a) and (aa),</w:t>
      </w:r>
    </w:p>
    <w:p>
      <w:pPr>
        <w:pStyle w:val="Subsection"/>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by No. 5 of 1997 s. 10; amended by No. 12 of 2003 s. 14; No. 35 of 2007 s. 92(6)</w:t>
      </w:r>
      <w:r>
        <w:noBreakHyphen/>
        <w:t>(8).]</w:t>
      </w:r>
    </w:p>
    <w:p>
      <w:pPr>
        <w:pStyle w:val="Heading5"/>
        <w:spacing w:before="180"/>
        <w:rPr>
          <w:snapToGrid w:val="0"/>
        </w:rPr>
      </w:pPr>
      <w:bookmarkStart w:id="81" w:name="_Toc378085761"/>
      <w:bookmarkStart w:id="82" w:name="_Toc413847127"/>
      <w:bookmarkStart w:id="83" w:name="_Toc413833618"/>
      <w:r>
        <w:rPr>
          <w:rStyle w:val="CharSectno"/>
        </w:rPr>
        <w:t>13D</w:t>
      </w:r>
      <w:r>
        <w:rPr>
          <w:snapToGrid w:val="0"/>
        </w:rPr>
        <w:t>.</w:t>
      </w:r>
      <w:r>
        <w:rPr>
          <w:snapToGrid w:val="0"/>
        </w:rPr>
        <w:tab/>
        <w:t>Effect of s. 13A, 13B and 13C on certain licences etc. for fishing etc.</w:t>
      </w:r>
      <w:bookmarkEnd w:id="81"/>
      <w:bookmarkEnd w:id="82"/>
      <w:bookmarkEnd w:id="83"/>
    </w:p>
    <w:p>
      <w:pPr>
        <w:pStyle w:val="Subsection"/>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3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3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rPr>
          <w:snapToGrid w:val="0"/>
        </w:rPr>
      </w:pPr>
      <w:r>
        <w:rPr>
          <w:snapToGrid w:val="0"/>
        </w:rPr>
        <w:tab/>
      </w:r>
      <w:r>
        <w:rPr>
          <w:snapToGrid w:val="0"/>
        </w:rPr>
        <w:tab/>
        <w:t>except as they affect an authorisation issued in relation to the area under the management plan.</w:t>
      </w:r>
    </w:p>
    <w:p>
      <w:pPr>
        <w:pStyle w:val="Subsection"/>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[Section 13D inserted by No. 5 of 1997 s. 10.]</w:t>
      </w:r>
    </w:p>
    <w:p>
      <w:pPr>
        <w:pStyle w:val="Heading5"/>
        <w:rPr>
          <w:snapToGrid w:val="0"/>
        </w:rPr>
      </w:pPr>
      <w:bookmarkStart w:id="84" w:name="_Toc378085762"/>
      <w:bookmarkStart w:id="85" w:name="_Toc413847128"/>
      <w:bookmarkStart w:id="86" w:name="_Toc413833619"/>
      <w:r>
        <w:rPr>
          <w:rStyle w:val="CharSectno"/>
        </w:rPr>
        <w:t>13E</w:t>
      </w:r>
      <w:r>
        <w:rPr>
          <w:snapToGrid w:val="0"/>
        </w:rPr>
        <w:t>.</w:t>
      </w:r>
      <w:r>
        <w:rPr>
          <w:snapToGrid w:val="0"/>
        </w:rPr>
        <w:tab/>
        <w:t>Effect of s. 13A and 13B on certain licences etc. relating to petroleum</w:t>
      </w:r>
      <w:bookmarkEnd w:id="84"/>
      <w:bookmarkEnd w:id="85"/>
      <w:bookmarkEnd w:id="86"/>
    </w:p>
    <w:p>
      <w:pPr>
        <w:pStyle w:val="Subsection"/>
        <w:rPr>
          <w:snapToGrid w:val="0"/>
        </w:rPr>
      </w:pPr>
      <w:r>
        <w:rPr>
          <w:snapToGrid w:val="0"/>
        </w:rPr>
        <w:tab/>
        <w:t>(1)</w:t>
      </w:r>
      <w:r>
        <w:rPr>
          <w:snapToGrid w:val="0"/>
        </w:rPr>
        <w:tab/>
        <w:t>In this section —</w:t>
      </w:r>
    </w:p>
    <w:p>
      <w:pPr>
        <w:pStyle w:val="Defstart"/>
        <w:spacing w:before="70"/>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spacing w:before="70"/>
      </w:pPr>
      <w:r>
        <w:rPr>
          <w:b/>
        </w:rPr>
        <w:tab/>
      </w:r>
      <w:r>
        <w:rPr>
          <w:rStyle w:val="CharDefText"/>
        </w:rPr>
        <w:t>lease</w:t>
      </w:r>
      <w:r>
        <w:t xml:space="preserve"> means a lease within the meaning of a petroleum law;</w:t>
      </w:r>
    </w:p>
    <w:p>
      <w:pPr>
        <w:pStyle w:val="Defstart"/>
        <w:spacing w:before="70"/>
      </w:pPr>
      <w:r>
        <w:rPr>
          <w:b/>
        </w:rPr>
        <w:tab/>
      </w:r>
      <w:r>
        <w:rPr>
          <w:rStyle w:val="CharDefText"/>
        </w:rPr>
        <w:t>licence</w:t>
      </w:r>
      <w:r>
        <w:t xml:space="preserve"> means a licence within the meaning of a petroleum law other than a pipeline licence;</w:t>
      </w:r>
    </w:p>
    <w:p>
      <w:pPr>
        <w:pStyle w:val="Defstart"/>
        <w:spacing w:before="70"/>
      </w:pPr>
      <w:r>
        <w:rPr>
          <w:b/>
        </w:rPr>
        <w:tab/>
      </w:r>
      <w:r>
        <w:rPr>
          <w:rStyle w:val="CharDefText"/>
          <w:spacing w:val="-2"/>
        </w:rPr>
        <w:t>permit</w:t>
      </w:r>
      <w:r>
        <w:rPr>
          <w:spacing w:val="-2"/>
        </w:rPr>
        <w:t xml:space="preserve"> means a permit within the meaning of a petroleum law;</w:t>
      </w:r>
    </w:p>
    <w:p>
      <w:pPr>
        <w:pStyle w:val="Defstart"/>
        <w:spacing w:before="70"/>
      </w:pPr>
      <w:r>
        <w:rPr>
          <w:b/>
        </w:rPr>
        <w:tab/>
      </w:r>
      <w:r>
        <w:rPr>
          <w:rStyle w:val="CharDefText"/>
        </w:rPr>
        <w:t>petroleum authorisation</w:t>
      </w:r>
      <w:r>
        <w:t xml:space="preserve"> means a permit, drilling reservation, lease, licence or pipeline licence;</w:t>
      </w:r>
    </w:p>
    <w:p>
      <w:pPr>
        <w:pStyle w:val="Defstart"/>
        <w:spacing w:before="70"/>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spacing w:before="70"/>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spacing w:before="70"/>
      </w:pPr>
      <w:r>
        <w:rPr>
          <w:b/>
        </w:rPr>
        <w:tab/>
      </w:r>
      <w:r>
        <w:rPr>
          <w:rStyle w:val="CharDefText"/>
        </w:rPr>
        <w:t>renewal</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w:t>
      </w:r>
    </w:p>
    <w:p>
      <w:pPr>
        <w:pStyle w:val="Indenta"/>
        <w:spacing w:before="60"/>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rPr>
          <w:snapToGrid w:val="0"/>
        </w:rPr>
      </w:pPr>
      <w:r>
        <w:rPr>
          <w:snapToGrid w:val="0"/>
        </w:rPr>
        <w:tab/>
        <w:t>(3)</w:t>
      </w:r>
      <w:r>
        <w:rPr>
          <w:snapToGrid w:val="0"/>
        </w:rPr>
        <w:tab/>
        <w:t>Sections 13A and 13B do not prevent the renewal or extension under the relevant petroleum law of —</w:t>
      </w:r>
    </w:p>
    <w:p>
      <w:pPr>
        <w:pStyle w:val="Indenta"/>
        <w:spacing w:before="60"/>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by No. 5 of 1997 s. 10; amended by No. 10 of 1998 s. 22(1); No. 35 of 2007 s. 92(9).]</w:t>
      </w:r>
    </w:p>
    <w:p>
      <w:pPr>
        <w:pStyle w:val="Heading5"/>
        <w:rPr>
          <w:snapToGrid w:val="0"/>
        </w:rPr>
      </w:pPr>
      <w:bookmarkStart w:id="87" w:name="_Toc378085763"/>
      <w:bookmarkStart w:id="88" w:name="_Toc413847129"/>
      <w:bookmarkStart w:id="89" w:name="_Toc413833620"/>
      <w:r>
        <w:rPr>
          <w:rStyle w:val="CharSectno"/>
        </w:rPr>
        <w:t>13F</w:t>
      </w:r>
      <w:r>
        <w:rPr>
          <w:snapToGrid w:val="0"/>
        </w:rPr>
        <w:t>.</w:t>
      </w:r>
      <w:r>
        <w:rPr>
          <w:snapToGrid w:val="0"/>
        </w:rPr>
        <w:tab/>
      </w:r>
      <w:r>
        <w:rPr>
          <w:i/>
          <w:snapToGrid w:val="0"/>
        </w:rPr>
        <w:t>Environmental Protection Act 1986</w:t>
      </w:r>
      <w:r>
        <w:rPr>
          <w:snapToGrid w:val="0"/>
        </w:rPr>
        <w:t xml:space="preserve"> not limited by s. 13A to 13E</w:t>
      </w:r>
      <w:bookmarkEnd w:id="87"/>
      <w:bookmarkEnd w:id="88"/>
      <w:bookmarkEnd w:id="89"/>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by No. 5 of 1997 s. 10.]</w:t>
      </w:r>
    </w:p>
    <w:p>
      <w:pPr>
        <w:pStyle w:val="Heading5"/>
        <w:rPr>
          <w:snapToGrid w:val="0"/>
        </w:rPr>
      </w:pPr>
      <w:bookmarkStart w:id="90" w:name="_Toc378085764"/>
      <w:bookmarkStart w:id="91" w:name="_Toc413847130"/>
      <w:bookmarkStart w:id="92" w:name="_Toc413833621"/>
      <w:r>
        <w:rPr>
          <w:rStyle w:val="CharSectno"/>
        </w:rPr>
        <w:t>14</w:t>
      </w:r>
      <w:r>
        <w:rPr>
          <w:snapToGrid w:val="0"/>
        </w:rPr>
        <w:t>.</w:t>
      </w:r>
      <w:r>
        <w:rPr>
          <w:snapToGrid w:val="0"/>
        </w:rPr>
        <w:tab/>
        <w:t>Proposal for marine reserve, public notice of and submissions on</w:t>
      </w:r>
      <w:bookmarkEnd w:id="90"/>
      <w:bookmarkEnd w:id="91"/>
      <w:bookmarkEnd w:id="92"/>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keepNext/>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the Minister has received a report from the Marine Authority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 and</w:t>
      </w:r>
    </w:p>
    <w:p>
      <w:pPr>
        <w:pStyle w:val="Indenta"/>
        <w:rPr>
          <w:snapToGrid w:val="0"/>
        </w:rPr>
      </w:pPr>
      <w:r>
        <w:rPr>
          <w:snapToGrid w:val="0"/>
        </w:rPr>
        <w:tab/>
        <w:t>(f)</w:t>
      </w:r>
      <w:r>
        <w:rPr>
          <w:snapToGrid w:val="0"/>
        </w:rPr>
        <w:tab/>
        <w:t>specifying the purpose for which the reserve, park or management area is proposed to be constituted; and</w:t>
      </w:r>
    </w:p>
    <w:p>
      <w:pPr>
        <w:pStyle w:val="Indenta"/>
        <w:rPr>
          <w:snapToGrid w:val="0"/>
        </w:rPr>
      </w:pPr>
      <w:r>
        <w:rPr>
          <w:snapToGrid w:val="0"/>
        </w:rPr>
        <w:tab/>
        <w:t>(g)</w:t>
      </w:r>
      <w:r>
        <w:rPr>
          <w:snapToGrid w:val="0"/>
        </w:rPr>
        <w:tab/>
        <w:t>specifying whether or not the proposed order under section 13(1) will classify the reserve, park or management area as Class A; and</w:t>
      </w:r>
    </w:p>
    <w:p>
      <w:pPr>
        <w:pStyle w:val="Indenta"/>
        <w:rPr>
          <w:snapToGrid w:val="0"/>
        </w:rPr>
      </w:pPr>
      <w:r>
        <w:rPr>
          <w:snapToGrid w:val="0"/>
        </w:rPr>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 and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 xml:space="preserve">Sections 55(1) and (3) and 56(1)(da) and (db) </w:t>
      </w:r>
      <w:r>
        <w:t xml:space="preserve">and (2) </w:t>
      </w:r>
      <w:r>
        <w:rPr>
          <w:snapToGrid w:val="0"/>
        </w:rPr>
        <w:t>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w:t>
      </w:r>
    </w:p>
    <w:p>
      <w:pPr>
        <w:pStyle w:val="Indenta"/>
        <w:spacing w:before="70"/>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spacing w:before="70"/>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w:t>
      </w:r>
    </w:p>
    <w:p>
      <w:pPr>
        <w:pStyle w:val="Indenta"/>
        <w:spacing w:before="70"/>
        <w:rPr>
          <w:snapToGrid w:val="0"/>
        </w:rPr>
      </w:pPr>
      <w:r>
        <w:rPr>
          <w:snapToGrid w:val="0"/>
        </w:rPr>
        <w:tab/>
        <w:t>(a)</w:t>
      </w:r>
      <w:r>
        <w:rPr>
          <w:snapToGrid w:val="0"/>
        </w:rPr>
        <w:tab/>
        <w:t>the Minister has received a report from the Marine Authority in relation to any submissions received under this section; and</w:t>
      </w:r>
    </w:p>
    <w:p>
      <w:pPr>
        <w:pStyle w:val="Indenta"/>
        <w:spacing w:before="70"/>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rPr>
          <w:snapToGrid w:val="0"/>
        </w:rPr>
      </w:pPr>
      <w:r>
        <w:rPr>
          <w:snapToGrid w:val="0"/>
        </w:rPr>
        <w:tab/>
        <w:t>(8)</w:t>
      </w:r>
      <w:r>
        <w:rPr>
          <w:snapToGrid w:val="0"/>
        </w:rPr>
        <w:tab/>
        <w:t>Section 60(2a) and (2b) apply to the approval of an indicative management plan as if the references in those subsections to the controlling body were references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[Section 14 amended by No. 76 of 1988 s. 5; No. 53 of 1994 s. 264; No. 14 of 1996 s. 4; No. 5 of 1997 s. 11; No. 28 of 2006 s. 209; No. 19 of 2010 s. 51; No. 36 of 2011 s. 9.]</w:t>
      </w:r>
    </w:p>
    <w:p>
      <w:pPr>
        <w:pStyle w:val="Heading3"/>
      </w:pPr>
      <w:bookmarkStart w:id="93" w:name="_Toc378085765"/>
      <w:bookmarkStart w:id="94" w:name="_Toc413831473"/>
      <w:bookmarkStart w:id="95" w:name="_Toc413831704"/>
      <w:bookmarkStart w:id="96" w:name="_Toc413833622"/>
      <w:bookmarkStart w:id="97" w:name="_Toc413847131"/>
      <w:r>
        <w:rPr>
          <w:rStyle w:val="CharDivNo"/>
        </w:rPr>
        <w:t>Division 4</w:t>
      </w:r>
      <w:r>
        <w:rPr>
          <w:snapToGrid w:val="0"/>
        </w:rPr>
        <w:t> — </w:t>
      </w:r>
      <w:r>
        <w:rPr>
          <w:rStyle w:val="CharDivText"/>
        </w:rPr>
        <w:t>Other procedures</w:t>
      </w:r>
      <w:bookmarkEnd w:id="93"/>
      <w:bookmarkEnd w:id="94"/>
      <w:bookmarkEnd w:id="95"/>
      <w:bookmarkEnd w:id="96"/>
      <w:bookmarkEnd w:id="97"/>
    </w:p>
    <w:p>
      <w:pPr>
        <w:pStyle w:val="Heading5"/>
        <w:rPr>
          <w:snapToGrid w:val="0"/>
        </w:rPr>
      </w:pPr>
      <w:bookmarkStart w:id="98" w:name="_Toc378085766"/>
      <w:bookmarkStart w:id="99" w:name="_Toc413847132"/>
      <w:bookmarkStart w:id="100" w:name="_Toc413833623"/>
      <w:r>
        <w:rPr>
          <w:rStyle w:val="CharSectno"/>
        </w:rPr>
        <w:t>15</w:t>
      </w:r>
      <w:r>
        <w:rPr>
          <w:snapToGrid w:val="0"/>
        </w:rPr>
        <w:t>.</w:t>
      </w:r>
      <w:r>
        <w:rPr>
          <w:snapToGrid w:val="0"/>
        </w:rPr>
        <w:tab/>
        <w:t>Land for State forest etc., power to acquire</w:t>
      </w:r>
      <w:bookmarkEnd w:id="98"/>
      <w:bookmarkEnd w:id="99"/>
      <w:bookmarkEnd w:id="100"/>
    </w:p>
    <w:p>
      <w:pPr>
        <w:pStyle w:val="Subsection"/>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by No. 20 of 1991 s. 12; No. 5 of 1997 s. 12; No. 31 of 1997 s. 15(6); No. 28 of 2006 s. 184.]</w:t>
      </w:r>
    </w:p>
    <w:p>
      <w:pPr>
        <w:pStyle w:val="Ednotesection"/>
      </w:pPr>
      <w:r>
        <w:t>[</w:t>
      </w:r>
      <w:r>
        <w:rPr>
          <w:b/>
        </w:rPr>
        <w:t>16-16B.</w:t>
      </w:r>
      <w:r>
        <w:tab/>
        <w:t>Deleted by No. 36 of 2011 s. 10.]</w:t>
      </w:r>
    </w:p>
    <w:p>
      <w:pPr>
        <w:pStyle w:val="Heading3"/>
      </w:pPr>
      <w:bookmarkStart w:id="101" w:name="_Toc378085767"/>
      <w:bookmarkStart w:id="102" w:name="_Toc413831475"/>
      <w:bookmarkStart w:id="103" w:name="_Toc413831706"/>
      <w:bookmarkStart w:id="104" w:name="_Toc413833624"/>
      <w:bookmarkStart w:id="105" w:name="_Toc413847133"/>
      <w:r>
        <w:rPr>
          <w:rStyle w:val="CharDivNo"/>
        </w:rPr>
        <w:t>Division 5</w:t>
      </w:r>
      <w:r>
        <w:rPr>
          <w:snapToGrid w:val="0"/>
        </w:rPr>
        <w:t> — </w:t>
      </w:r>
      <w:r>
        <w:rPr>
          <w:rStyle w:val="CharDivText"/>
        </w:rPr>
        <w:t>Cancellation etc. of purpose</w:t>
      </w:r>
      <w:bookmarkEnd w:id="101"/>
      <w:bookmarkEnd w:id="102"/>
      <w:bookmarkEnd w:id="103"/>
      <w:bookmarkEnd w:id="104"/>
      <w:bookmarkEnd w:id="105"/>
    </w:p>
    <w:p>
      <w:pPr>
        <w:pStyle w:val="Heading5"/>
        <w:rPr>
          <w:snapToGrid w:val="0"/>
        </w:rPr>
      </w:pPr>
      <w:bookmarkStart w:id="106" w:name="_Toc378085768"/>
      <w:bookmarkStart w:id="107" w:name="_Toc413847134"/>
      <w:bookmarkStart w:id="108" w:name="_Toc413833625"/>
      <w:r>
        <w:rPr>
          <w:rStyle w:val="CharSectno"/>
        </w:rPr>
        <w:t>17</w:t>
      </w:r>
      <w:r>
        <w:rPr>
          <w:snapToGrid w:val="0"/>
        </w:rPr>
        <w:t>.</w:t>
      </w:r>
      <w:r>
        <w:rPr>
          <w:snapToGrid w:val="0"/>
        </w:rPr>
        <w:tab/>
        <w:t>Purpose of certain land, cancelling or amending; area of certain land, changing</w:t>
      </w:r>
      <w:bookmarkEnd w:id="106"/>
      <w:bookmarkEnd w:id="107"/>
      <w:bookmarkEnd w:id="108"/>
    </w:p>
    <w:p>
      <w:pPr>
        <w:pStyle w:val="Subsection"/>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 or</w:t>
      </w:r>
    </w:p>
    <w:p>
      <w:pPr>
        <w:pStyle w:val="Indenta"/>
        <w:rPr>
          <w:snapToGrid w:val="0"/>
        </w:rPr>
      </w:pPr>
      <w:r>
        <w:rPr>
          <w:snapToGrid w:val="0"/>
        </w:rPr>
        <w:tab/>
        <w:t>(b)</w:t>
      </w:r>
      <w:r>
        <w:rPr>
          <w:snapToGrid w:val="0"/>
        </w:rPr>
        <w:tab/>
        <w:t>conservation parks; or</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rPr>
          <w:snapToGrid w:val="0"/>
        </w:rPr>
      </w:pPr>
      <w:r>
        <w:rPr>
          <w:snapToGrid w:val="0"/>
        </w:rPr>
        <w:tab/>
        <w:t>(2)</w:t>
      </w:r>
      <w:r>
        <w:rPr>
          <w:snapToGrid w:val="0"/>
        </w:rPr>
        <w:tab/>
        <w:t>Where it is proposed to —</w:t>
      </w:r>
    </w:p>
    <w:p>
      <w:pPr>
        <w:pStyle w:val="Indenta"/>
        <w:rPr>
          <w:snapToGrid w:val="0"/>
        </w:rPr>
      </w:pPr>
      <w:r>
        <w:rPr>
          <w:snapToGrid w:val="0"/>
        </w:rPr>
        <w:tab/>
        <w:t>(a)</w:t>
      </w:r>
      <w:r>
        <w:rPr>
          <w:snapToGrid w:val="0"/>
        </w:rPr>
        <w:tab/>
        <w:t>cancel or amend the purpose of any land to which this section applies; or</w:t>
      </w:r>
    </w:p>
    <w:p>
      <w:pPr>
        <w:pStyle w:val="Indenta"/>
        <w:rPr>
          <w:snapToGrid w:val="0"/>
        </w:rPr>
      </w:pPr>
      <w:r>
        <w:rPr>
          <w:snapToGrid w:val="0"/>
        </w:rPr>
        <w:tab/>
        <w:t>(b)</w:t>
      </w:r>
      <w:r>
        <w:rPr>
          <w:snapToGrid w:val="0"/>
        </w:rPr>
        <w:tab/>
        <w:t>alter any boundary of any such land otherwise than by an addition thereto,</w:t>
      </w:r>
    </w:p>
    <w:p>
      <w:pPr>
        <w:pStyle w:val="Subsection"/>
        <w:spacing w:before="120"/>
        <w:rPr>
          <w:snapToGrid w:val="0"/>
        </w:rPr>
      </w:pPr>
      <w:r>
        <w:rPr>
          <w:snapToGrid w:val="0"/>
        </w:rPr>
        <w:tab/>
      </w:r>
      <w:r>
        <w:rPr>
          <w:snapToGrid w:val="0"/>
        </w:rPr>
        <w:tab/>
        <w:t xml:space="preserve">the Minister shall refer the proposal to the body in which the land is </w:t>
      </w:r>
      <w:r>
        <w:t xml:space="preserve">vested, or which has the care, control and management of the land, </w:t>
      </w:r>
      <w:r>
        <w:rPr>
          <w:snapToGrid w:val="0"/>
        </w:rPr>
        <w:t>and any associated body.</w:t>
      </w:r>
    </w:p>
    <w:p>
      <w:pPr>
        <w:pStyle w:val="Subsection"/>
        <w:rPr>
          <w:snapToGrid w:val="0"/>
        </w:rPr>
      </w:pPr>
      <w:r>
        <w:rPr>
          <w:snapToGrid w:val="0"/>
        </w:rPr>
        <w:tab/>
        <w:t>(3)</w:t>
      </w:r>
      <w:r>
        <w:rPr>
          <w:snapToGrid w:val="0"/>
        </w:rPr>
        <w:tab/>
        <w:t xml:space="preserve">The </w:t>
      </w:r>
      <w:r>
        <w:t>Conservation Commission</w:t>
      </w:r>
      <w:r>
        <w:rPr>
          <w:snapToGrid w:val="0"/>
        </w:rPr>
        <w:t xml:space="preserve"> or Marine Authority, as the case may be, and any associated body shall consider any proposal so referred to it and shall notify the Minister whether it —</w:t>
      </w:r>
    </w:p>
    <w:p>
      <w:pPr>
        <w:pStyle w:val="Indenta"/>
        <w:rPr>
          <w:snapToGrid w:val="0"/>
        </w:rPr>
      </w:pPr>
      <w:r>
        <w:rPr>
          <w:snapToGrid w:val="0"/>
        </w:rPr>
        <w:tab/>
        <w:t>(a)</w:t>
      </w:r>
      <w:r>
        <w:rPr>
          <w:snapToGrid w:val="0"/>
        </w:rPr>
        <w:tab/>
        <w:t>approves the proposal; or</w:t>
      </w:r>
    </w:p>
    <w:p>
      <w:pPr>
        <w:pStyle w:val="Indenta"/>
        <w:rPr>
          <w:snapToGrid w:val="0"/>
        </w:rPr>
      </w:pPr>
      <w:r>
        <w:rPr>
          <w:snapToGrid w:val="0"/>
        </w:rPr>
        <w:tab/>
        <w:t>(b)</w:t>
      </w:r>
      <w:r>
        <w:rPr>
          <w:snapToGrid w:val="0"/>
        </w:rPr>
        <w:tab/>
        <w:t>declines to approve it; or</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Conservation Commission</w:t>
      </w:r>
      <w:r>
        <w:rPr>
          <w:snapToGrid w:val="0"/>
        </w:rPr>
        <w:t xml:space="preserve"> or the Marine Authority or any associated body under subsection (3), but the </w:t>
      </w:r>
      <w:r>
        <w:t>Conservation Commission</w:t>
      </w:r>
      <w:r>
        <w:rPr>
          <w:snapToGrid w:val="0"/>
        </w:rPr>
        <w:t xml:space="preserve"> or the Marine Authority shall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Conservation Commission</w:t>
      </w:r>
      <w:r>
        <w:rPr>
          <w:snapToGrid w:val="0"/>
        </w:rPr>
        <w:t xml:space="preserve"> or the Marine Authority.</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rPr>
      </w:pPr>
      <w:r>
        <w:rPr>
          <w:snapToGrid w:val="0"/>
          <w:spacing w:val="-4"/>
        </w:rPr>
        <w:tab/>
        <w:t>(6)</w:t>
      </w:r>
      <w:r>
        <w:rPr>
          <w:snapToGrid w:val="0"/>
          <w:spacing w:val="-4"/>
        </w:rPr>
        <w:tab/>
      </w:r>
      <w:r>
        <w:rPr>
          <w:snapToGrid w:val="0"/>
        </w:rPr>
        <w:t xml:space="preserve">In the case of the waters of a marine reserve, other than a marine reserve comprising land reserved under Part 4 of the </w:t>
      </w:r>
      <w:r>
        <w:rPr>
          <w:i/>
          <w:snapToGrid w:val="0"/>
        </w:rPr>
        <w:t>Land Administration Act 1997</w:t>
      </w:r>
      <w:r>
        <w:rPr>
          <w:snapToGrid w:val="0"/>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rPr>
        <w:t>Gazette</w:t>
      </w:r>
      <w:r>
        <w:rPr>
          <w:snapToGrid w:val="0"/>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by No. 21 of 1988 s. 5; No. 20 of 1991 s. 15; No. 5 of 1997 s. 14; No. 31 of 1997 s. 15(7), (8) and 141; No. 24 of 2000 s. 8(2); No. 35 of 2000 s. 9; No. 74 of 2003 s. 39(5); No. 28 of 2006 s. 186; No. 52 of 2006 s. 6; No. 36 of 2011 s. 11.]</w:t>
      </w:r>
    </w:p>
    <w:p>
      <w:pPr>
        <w:pStyle w:val="Heading3"/>
      </w:pPr>
      <w:bookmarkStart w:id="109" w:name="_Toc378085769"/>
      <w:bookmarkStart w:id="110" w:name="_Toc413831477"/>
      <w:bookmarkStart w:id="111" w:name="_Toc413831708"/>
      <w:bookmarkStart w:id="112" w:name="_Toc413833626"/>
      <w:bookmarkStart w:id="113" w:name="_Toc413847135"/>
      <w:r>
        <w:rPr>
          <w:rStyle w:val="CharDivNo"/>
        </w:rPr>
        <w:t>Division 6</w:t>
      </w:r>
      <w:r>
        <w:rPr>
          <w:snapToGrid w:val="0"/>
        </w:rPr>
        <w:t> — </w:t>
      </w:r>
      <w:r>
        <w:rPr>
          <w:rStyle w:val="CharDivText"/>
        </w:rPr>
        <w:t>Maps</w:t>
      </w:r>
      <w:bookmarkEnd w:id="109"/>
      <w:bookmarkEnd w:id="110"/>
      <w:bookmarkEnd w:id="111"/>
      <w:bookmarkEnd w:id="112"/>
      <w:bookmarkEnd w:id="113"/>
    </w:p>
    <w:p>
      <w:pPr>
        <w:pStyle w:val="Footnoteheading"/>
        <w:keepNext/>
        <w:tabs>
          <w:tab w:val="left" w:pos="851"/>
        </w:tabs>
        <w:rPr>
          <w:snapToGrid w:val="0"/>
        </w:rPr>
      </w:pPr>
      <w:r>
        <w:rPr>
          <w:snapToGrid w:val="0"/>
        </w:rPr>
        <w:tab/>
        <w:t>[Heading inserted by No. 20 of 1991 s. 16.]</w:t>
      </w:r>
    </w:p>
    <w:p>
      <w:pPr>
        <w:pStyle w:val="Heading5"/>
        <w:rPr>
          <w:snapToGrid w:val="0"/>
        </w:rPr>
      </w:pPr>
      <w:bookmarkStart w:id="114" w:name="_Toc378085770"/>
      <w:bookmarkStart w:id="115" w:name="_Toc413847136"/>
      <w:bookmarkStart w:id="116" w:name="_Toc413833627"/>
      <w:r>
        <w:rPr>
          <w:rStyle w:val="CharSectno"/>
        </w:rPr>
        <w:t>17A</w:t>
      </w:r>
      <w:r>
        <w:rPr>
          <w:snapToGrid w:val="0"/>
        </w:rPr>
        <w:t>.</w:t>
      </w:r>
      <w:r>
        <w:rPr>
          <w:snapToGrid w:val="0"/>
        </w:rPr>
        <w:tab/>
        <w:t>Maps of categories of land, deposit and inspection of etc.</w:t>
      </w:r>
      <w:bookmarkEnd w:id="114"/>
      <w:bookmarkEnd w:id="115"/>
      <w:bookmarkEnd w:id="116"/>
    </w:p>
    <w:p>
      <w:pPr>
        <w:pStyle w:val="Subsection"/>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 and</w:t>
      </w:r>
    </w:p>
    <w:p>
      <w:pPr>
        <w:pStyle w:val="Indenta"/>
        <w:rPr>
          <w:snapToGrid w:val="0"/>
        </w:rPr>
      </w:pPr>
      <w:r>
        <w:rPr>
          <w:snapToGrid w:val="0"/>
        </w:rPr>
        <w:tab/>
        <w:t>(b)</w:t>
      </w:r>
      <w:r>
        <w:rPr>
          <w:snapToGrid w:val="0"/>
        </w:rPr>
        <w:tab/>
        <w:t>national park; and</w:t>
      </w:r>
    </w:p>
    <w:p>
      <w:pPr>
        <w:pStyle w:val="Indenta"/>
        <w:rPr>
          <w:snapToGrid w:val="0"/>
        </w:rPr>
      </w:pPr>
      <w:r>
        <w:rPr>
          <w:snapToGrid w:val="0"/>
        </w:rPr>
        <w:tab/>
        <w:t>(c)</w:t>
      </w:r>
      <w:r>
        <w:rPr>
          <w:snapToGrid w:val="0"/>
        </w:rPr>
        <w:tab/>
        <w:t>conservation park; and</w:t>
      </w:r>
    </w:p>
    <w:p>
      <w:pPr>
        <w:pStyle w:val="Indenta"/>
        <w:rPr>
          <w:snapToGrid w:val="0"/>
        </w:rPr>
      </w:pPr>
      <w:r>
        <w:rPr>
          <w:snapToGrid w:val="0"/>
        </w:rPr>
        <w:tab/>
        <w:t>(d)</w:t>
      </w:r>
      <w:r>
        <w:rPr>
          <w:snapToGrid w:val="0"/>
        </w:rPr>
        <w:tab/>
        <w:t>nature reserve; and</w:t>
      </w:r>
    </w:p>
    <w:p>
      <w:pPr>
        <w:pStyle w:val="Indenta"/>
        <w:rPr>
          <w:snapToGrid w:val="0"/>
        </w:rPr>
      </w:pPr>
      <w:r>
        <w:rPr>
          <w:snapToGrid w:val="0"/>
        </w:rPr>
        <w:tab/>
        <w:t>(e)</w:t>
      </w:r>
      <w:r>
        <w:rPr>
          <w:snapToGrid w:val="0"/>
        </w:rPr>
        <w:tab/>
        <w:t>marine nature reserve; and</w:t>
      </w:r>
    </w:p>
    <w:p>
      <w:pPr>
        <w:pStyle w:val="Indenta"/>
        <w:keepNext/>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by No. 20 of 1991 s. 16; amended by No. 5 of 1997 s. 15; No. 31 of 1997 s. 141; No. 28 of 2006 s. 187 and 209.]</w:t>
      </w:r>
    </w:p>
    <w:p>
      <w:pPr>
        <w:pStyle w:val="Heading2"/>
      </w:pPr>
      <w:bookmarkStart w:id="117" w:name="_Toc378085771"/>
      <w:bookmarkStart w:id="118" w:name="_Toc413831479"/>
      <w:bookmarkStart w:id="119" w:name="_Toc413831710"/>
      <w:bookmarkStart w:id="120" w:name="_Toc413833628"/>
      <w:bookmarkStart w:id="121" w:name="_Toc413847137"/>
      <w:r>
        <w:rPr>
          <w:rStyle w:val="CharPartNo"/>
        </w:rPr>
        <w:t>Part III</w:t>
      </w:r>
      <w:r>
        <w:t> — </w:t>
      </w:r>
      <w:r>
        <w:rPr>
          <w:rStyle w:val="CharPartText"/>
        </w:rPr>
        <w:t>Controlling bodies established</w:t>
      </w:r>
      <w:bookmarkEnd w:id="117"/>
      <w:bookmarkEnd w:id="118"/>
      <w:bookmarkEnd w:id="119"/>
      <w:bookmarkEnd w:id="120"/>
      <w:bookmarkEnd w:id="121"/>
    </w:p>
    <w:p>
      <w:pPr>
        <w:pStyle w:val="Heading3"/>
      </w:pPr>
      <w:bookmarkStart w:id="122" w:name="_Toc378085772"/>
      <w:bookmarkStart w:id="123" w:name="_Toc413831480"/>
      <w:bookmarkStart w:id="124" w:name="_Toc413831711"/>
      <w:bookmarkStart w:id="125" w:name="_Toc413833629"/>
      <w:bookmarkStart w:id="126" w:name="_Toc413847138"/>
      <w:r>
        <w:rPr>
          <w:rStyle w:val="CharDivNo"/>
        </w:rPr>
        <w:t>Division 1</w:t>
      </w:r>
      <w:r>
        <w:t xml:space="preserve"> — </w:t>
      </w:r>
      <w:r>
        <w:rPr>
          <w:rStyle w:val="CharDivText"/>
        </w:rPr>
        <w:t xml:space="preserve">Conservation Commission of </w:t>
      </w:r>
      <w:smartTag w:uri="urn:schemas-microsoft-com:office:smarttags" w:element="place">
        <w:smartTag w:uri="urn:schemas-microsoft-com:office:smarttags" w:element="State">
          <w:r>
            <w:rPr>
              <w:rStyle w:val="CharDivText"/>
            </w:rPr>
            <w:t>Western Australia</w:t>
          </w:r>
        </w:smartTag>
      </w:smartTag>
      <w:bookmarkEnd w:id="122"/>
      <w:bookmarkEnd w:id="123"/>
      <w:bookmarkEnd w:id="124"/>
      <w:bookmarkEnd w:id="125"/>
      <w:bookmarkEnd w:id="126"/>
    </w:p>
    <w:p>
      <w:pPr>
        <w:pStyle w:val="Footnoteheading"/>
        <w:tabs>
          <w:tab w:val="left" w:pos="851"/>
        </w:tabs>
        <w:rPr>
          <w:snapToGrid w:val="0"/>
        </w:rPr>
      </w:pPr>
      <w:r>
        <w:rPr>
          <w:snapToGrid w:val="0"/>
        </w:rPr>
        <w:tab/>
        <w:t>[Heading inserted by No. 35 of 2000 s. 10.]</w:t>
      </w:r>
    </w:p>
    <w:p>
      <w:pPr>
        <w:pStyle w:val="Heading4"/>
      </w:pPr>
      <w:bookmarkStart w:id="127" w:name="_Toc378085773"/>
      <w:bookmarkStart w:id="128" w:name="_Toc413831481"/>
      <w:bookmarkStart w:id="129" w:name="_Toc413831712"/>
      <w:bookmarkStart w:id="130" w:name="_Toc413833630"/>
      <w:bookmarkStart w:id="131" w:name="_Toc413847139"/>
      <w:r>
        <w:t>Subdivision 1 — Establishment and functions and powers of Conservation Commission</w:t>
      </w:r>
      <w:bookmarkEnd w:id="127"/>
      <w:bookmarkEnd w:id="128"/>
      <w:bookmarkEnd w:id="129"/>
      <w:bookmarkEnd w:id="130"/>
      <w:bookmarkEnd w:id="131"/>
    </w:p>
    <w:p>
      <w:pPr>
        <w:pStyle w:val="Footnoteheading"/>
        <w:tabs>
          <w:tab w:val="left" w:pos="851"/>
        </w:tabs>
        <w:rPr>
          <w:snapToGrid w:val="0"/>
        </w:rPr>
      </w:pPr>
      <w:r>
        <w:rPr>
          <w:snapToGrid w:val="0"/>
        </w:rPr>
        <w:tab/>
        <w:t>[Heading inserted by No. 35 of 2000 s. 10.]</w:t>
      </w:r>
    </w:p>
    <w:p>
      <w:pPr>
        <w:pStyle w:val="Heading5"/>
      </w:pPr>
      <w:bookmarkStart w:id="132" w:name="_Toc378085774"/>
      <w:bookmarkStart w:id="133" w:name="_Toc413847140"/>
      <w:bookmarkStart w:id="134" w:name="_Toc413833631"/>
      <w:r>
        <w:rPr>
          <w:rStyle w:val="CharSectno"/>
        </w:rPr>
        <w:t>18</w:t>
      </w:r>
      <w:r>
        <w:t>.</w:t>
      </w:r>
      <w:r>
        <w:tab/>
        <w:t>Commission established and nature of</w:t>
      </w:r>
      <w:bookmarkEnd w:id="132"/>
      <w:bookmarkEnd w:id="133"/>
      <w:bookmarkEnd w:id="134"/>
    </w:p>
    <w:p>
      <w:pPr>
        <w:pStyle w:val="Subsection"/>
        <w:spacing w:before="140"/>
      </w:pPr>
      <w:r>
        <w:tab/>
        <w:t>(1)</w:t>
      </w:r>
      <w:r>
        <w:tab/>
        <w:t>There is established by this section a commission by the name of the Conservation Commission of Western Australia.</w:t>
      </w:r>
    </w:p>
    <w:p>
      <w:pPr>
        <w:pStyle w:val="Subsection"/>
        <w:spacing w:before="140"/>
      </w:pPr>
      <w:r>
        <w:tab/>
        <w:t>(2)</w:t>
      </w:r>
      <w:r>
        <w:tab/>
        <w:t>The Conservation Commission is a body corporate with perpetual succession.</w:t>
      </w:r>
    </w:p>
    <w:p>
      <w:pPr>
        <w:pStyle w:val="Subsection"/>
        <w:spacing w:before="140"/>
      </w:pPr>
      <w:r>
        <w:tab/>
        <w:t>(3)</w:t>
      </w:r>
      <w:r>
        <w:tab/>
        <w:t>Proceedings may be taken by or against the Commission in its corporate name.</w:t>
      </w:r>
    </w:p>
    <w:p>
      <w:pPr>
        <w:pStyle w:val="Footnotesection"/>
      </w:pPr>
      <w:r>
        <w:tab/>
        <w:t>[Section 18 inserted by No. 35 of 2000 s. 10.]</w:t>
      </w:r>
    </w:p>
    <w:p>
      <w:pPr>
        <w:pStyle w:val="Heading5"/>
      </w:pPr>
      <w:bookmarkStart w:id="135" w:name="_Toc378085775"/>
      <w:bookmarkStart w:id="136" w:name="_Toc413847141"/>
      <w:bookmarkStart w:id="137" w:name="_Toc413833632"/>
      <w:r>
        <w:rPr>
          <w:rStyle w:val="CharSectno"/>
        </w:rPr>
        <w:t>19</w:t>
      </w:r>
      <w:r>
        <w:t>.</w:t>
      </w:r>
      <w:r>
        <w:tab/>
        <w:t>Functions</w:t>
      </w:r>
      <w:bookmarkEnd w:id="135"/>
      <w:bookmarkEnd w:id="136"/>
      <w:bookmarkEnd w:id="137"/>
    </w:p>
    <w:p>
      <w:pPr>
        <w:pStyle w:val="Subsection"/>
        <w:spacing w:before="140"/>
      </w:pPr>
      <w:r>
        <w:tab/>
        <w:t>(1)</w:t>
      </w:r>
      <w:r>
        <w:tab/>
        <w:t>The functions of the Conservation Commission are as follows —</w:t>
      </w:r>
    </w:p>
    <w:p>
      <w:pPr>
        <w:pStyle w:val="Indenta"/>
      </w:pPr>
      <w:r>
        <w:tab/>
        <w:t>(a)</w:t>
      </w:r>
      <w:r>
        <w:tab/>
        <w:t>to have vested in it State forest, timber reserves, national parks, conservation parks, nature reserves, relevant land referred to in section 5(1)(g) and to have the joint function provided for by section 7(4);</w:t>
      </w:r>
    </w:p>
    <w:p>
      <w:pPr>
        <w:pStyle w:val="Indenta"/>
      </w:pPr>
      <w:r>
        <w:tab/>
        <w:t>(b)</w:t>
      </w:r>
      <w:r>
        <w:tab/>
        <w:t>to have the care, control and management of relevant land referred to in section 5(1)(h) placed with it, whether solely or jointly with another person;</w:t>
      </w:r>
    </w:p>
    <w:p>
      <w:pPr>
        <w:pStyle w:val="Indenta"/>
        <w:rPr>
          <w:snapToGrid w:val="0"/>
        </w:rPr>
      </w:pPr>
      <w:r>
        <w:tab/>
        <w:t>(c)</w:t>
      </w:r>
      <w:r>
        <w:tab/>
      </w:r>
      <w:r>
        <w:rPr>
          <w:snapToGrid w:val="0"/>
        </w:rPr>
        <w:t>to develop policies —</w:t>
      </w:r>
    </w:p>
    <w:p>
      <w:pPr>
        <w:pStyle w:val="Indenti"/>
        <w:rPr>
          <w:snapToGrid w:val="0"/>
        </w:rPr>
      </w:pPr>
      <w:r>
        <w:rPr>
          <w:snapToGrid w:val="0"/>
        </w:rPr>
        <w:tab/>
        <w:t>(i)</w:t>
      </w:r>
      <w:r>
        <w:rPr>
          <w:snapToGrid w:val="0"/>
        </w:rPr>
        <w:tab/>
        <w:t xml:space="preserve">for the preservation of the natural environment of the State and the provision of facilities for the enjoyment of that environment by the community; </w:t>
      </w:r>
      <w:r>
        <w:t>and</w:t>
      </w:r>
    </w:p>
    <w:p>
      <w:pPr>
        <w:pStyle w:val="Indenti"/>
        <w:rPr>
          <w:snapToGrid w:val="0"/>
        </w:rPr>
      </w:pPr>
      <w:r>
        <w:rPr>
          <w:snapToGrid w:val="0"/>
        </w:rPr>
        <w:tab/>
        <w:t>(ii)</w:t>
      </w:r>
      <w:r>
        <w:rPr>
          <w:snapToGrid w:val="0"/>
        </w:rPr>
        <w:tab/>
        <w:t>for promoting the appreciation of flora and fauna and the natural environment; and</w:t>
      </w:r>
    </w:p>
    <w:p>
      <w:pPr>
        <w:pStyle w:val="Indenti"/>
        <w:rPr>
          <w:snapToGrid w:val="0"/>
        </w:rPr>
      </w:pPr>
      <w:r>
        <w:rPr>
          <w:snapToGrid w:val="0"/>
        </w:rPr>
        <w:tab/>
        <w:t>(iii)</w:t>
      </w:r>
      <w:r>
        <w:rPr>
          <w:snapToGrid w:val="0"/>
        </w:rPr>
        <w:tab/>
        <w:t xml:space="preserve">to achieve or promote the objectives referred to in section 56(1)(a), (b), (c), (d) </w:t>
      </w:r>
      <w:r>
        <w:t>and (e) and (2);</w:t>
      </w:r>
    </w:p>
    <w:p>
      <w:pPr>
        <w:pStyle w:val="Indenta"/>
        <w:rPr>
          <w:snapToGrid w:val="0"/>
        </w:rPr>
      </w:pPr>
      <w:r>
        <w:rPr>
          <w:snapToGrid w:val="0"/>
        </w:rPr>
        <w:tab/>
        <w:t>(d)</w:t>
      </w:r>
      <w:r>
        <w:rPr>
          <w:snapToGrid w:val="0"/>
        </w:rPr>
        <w:tab/>
        <w:t>to advise the Minister on the development of policies for the conservation and management of biodiversity and biodiversity components throughout the State;</w:t>
      </w:r>
    </w:p>
    <w:p>
      <w:pPr>
        <w:pStyle w:val="Indenta"/>
      </w:pPr>
      <w:r>
        <w:tab/>
        <w:t>(e)</w:t>
      </w:r>
      <w:r>
        <w:tab/>
        <w:t>in accordance with section 17, to consider any cancellation or change of purpose, or boundary alteration, of land vested in or under the care, control and management of the Conservation Commission, whether solely or jointly with an associated body;</w:t>
      </w:r>
    </w:p>
    <w:p>
      <w:pPr>
        <w:pStyle w:val="Indenta"/>
      </w:pPr>
      <w:r>
        <w:tab/>
        <w:t>(f)</w:t>
      </w:r>
      <w:r>
        <w:tab/>
        <w:t>in accordance with Part V, to prepare and deal with proposed management plans for land vested in or under the care, control and management of the Conservation Commission, whether solely or jointly with an associated body;</w:t>
      </w:r>
    </w:p>
    <w:p>
      <w:pPr>
        <w:pStyle w:val="Indenta"/>
      </w:pPr>
      <w:r>
        <w:tab/>
        <w:t>(g)</w:t>
      </w:r>
      <w:r>
        <w:tab/>
        <w:t>in relation to management plans for land vested in or under the care, control and management of the Conservation Commission, whether solely or jointly with an associated body —</w:t>
      </w:r>
    </w:p>
    <w:p>
      <w:pPr>
        <w:pStyle w:val="Indenti"/>
      </w:pPr>
      <w:r>
        <w:tab/>
        <w:t>(i)</w:t>
      </w:r>
      <w:r>
        <w:tab/>
        <w:t>to develop guidelines for monitoring; and</w:t>
      </w:r>
    </w:p>
    <w:p>
      <w:pPr>
        <w:pStyle w:val="Indenti"/>
      </w:pPr>
      <w:r>
        <w:tab/>
        <w:t>(ii)</w:t>
      </w:r>
      <w:r>
        <w:tab/>
        <w:t>to set performance criteria for evaluating; and</w:t>
      </w:r>
    </w:p>
    <w:p>
      <w:pPr>
        <w:pStyle w:val="Indenti"/>
      </w:pPr>
      <w:r>
        <w:tab/>
        <w:t>(iii)</w:t>
      </w:r>
      <w:r>
        <w:tab/>
        <w:t>to conduct periodic assessments of,</w:t>
      </w:r>
    </w:p>
    <w:p>
      <w:pPr>
        <w:pStyle w:val="Indenta"/>
      </w:pPr>
      <w:r>
        <w:tab/>
      </w:r>
      <w:r>
        <w:tab/>
        <w:t>the implementation of the management plans by those responsible for implementing them, including the CEO and, if the land is State forest or a timber reserve, the Forest Products Commission;</w:t>
      </w:r>
    </w:p>
    <w:p>
      <w:pPr>
        <w:pStyle w:val="Indenta"/>
      </w:pPr>
      <w:r>
        <w:tab/>
        <w:t>(ha)</w:t>
      </w:r>
      <w:r>
        <w:tab/>
        <w:t>if a section 8A agreement requires the Conservation Commission to assess the implementation of the management plan for the section 8A land concerned, to do so in accordance with the agreement;</w:t>
      </w:r>
    </w:p>
    <w:p>
      <w:pPr>
        <w:pStyle w:val="Indenta"/>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pPr>
      <w:r>
        <w:tab/>
        <w:t>(k)</w:t>
      </w:r>
      <w:r>
        <w:tab/>
        <w:t>upon request, to provide advice on matters relating to land vested in or under the care, control and management of the Conservation Commission, whether solely or jointly with an associated body, to any body or person, if to do so is in the public interest and it is practicable for the Conservation Commission to provide it;</w:t>
      </w:r>
    </w:p>
    <w:p>
      <w:pPr>
        <w:pStyle w:val="Indenta"/>
        <w:rPr>
          <w:snapToGrid w:val="0"/>
        </w:rPr>
      </w:pPr>
      <w:r>
        <w:rPr>
          <w:snapToGrid w:val="0"/>
        </w:rPr>
        <w:tab/>
        <w:t>(l)</w:t>
      </w:r>
      <w:r>
        <w:rPr>
          <w:snapToGrid w:val="0"/>
        </w:rPr>
        <w:tab/>
        <w:t>with the approval of the Minister, to cause study or research to be undertaken for the purposes of paragraph (c).</w:t>
      </w:r>
    </w:p>
    <w:p>
      <w:pPr>
        <w:pStyle w:val="Subsection"/>
      </w:pPr>
      <w:r>
        <w:rPr>
          <w:snapToGrid w:val="0"/>
        </w:rPr>
        <w:tab/>
        <w:t>(2)</w:t>
      </w:r>
      <w:r>
        <w:rPr>
          <w:snapToGrid w:val="0"/>
        </w:rPr>
        <w:tab/>
        <w:t xml:space="preserve">For the purposes of subsection (1)(h) </w:t>
      </w:r>
      <w:r>
        <w:t>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 and</w:t>
      </w:r>
    </w:p>
    <w:p>
      <w:pPr>
        <w:pStyle w:val="Indenta"/>
      </w:pPr>
      <w:r>
        <w:tab/>
        <w:t>(b)</w:t>
      </w:r>
      <w:r>
        <w:tab/>
        <w:t>that if there are threats of serious or irreversible environmental damage, the lack of full scientific certainty should not be used as a reason for postponing measures to prevent environmental degradation; and</w:t>
      </w:r>
    </w:p>
    <w:p>
      <w:pPr>
        <w:pStyle w:val="Indenta"/>
      </w:pPr>
      <w:r>
        <w:tab/>
        <w:t>(c)</w:t>
      </w:r>
      <w:r>
        <w:tab/>
        <w:t>that the present generation should ensure that the health, diversity and productivity of the environment is maintained or enhanced for the benefit of future generations; and</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rPr>
          <w:snapToGrid w:val="0"/>
        </w:rPr>
      </w:pPr>
      <w:r>
        <w:rPr>
          <w:snapToGrid w:val="0"/>
        </w:rPr>
        <w:tab/>
        <w:t>(3)</w:t>
      </w:r>
      <w:r>
        <w:rPr>
          <w:snapToGrid w:val="0"/>
        </w:rPr>
        <w:tab/>
        <w:t xml:space="preserve">It is declared that the vesting in the Conservation Commission of State forest, timber reserves, national parks, conservation parks and nature reserves is only for the purposes of subsection (1)(c), (d), (e),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2</w:t>
      </w:r>
      <w:r>
        <w:rPr>
          <w:snapToGrid w:val="0"/>
        </w:rPr>
        <w:t xml:space="preserve">, land to which </w:t>
      </w:r>
      <w:r>
        <w:t xml:space="preserve">section 5(1)(g) </w:t>
      </w:r>
      <w:r>
        <w:rPr>
          <w:snapToGrid w:val="0"/>
        </w:rPr>
        <w:t>applies that is vested in the Conservation Commission, including the land referred to in section 155, is only vested within the meaning in subsection (3).</w:t>
      </w:r>
    </w:p>
    <w:p>
      <w:pPr>
        <w:pStyle w:val="Subsection"/>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applies with the Conservation Commission is only for the purposes referred to in subsection (3).</w:t>
      </w:r>
    </w:p>
    <w:p>
      <w:pPr>
        <w:pStyle w:val="Subsection"/>
        <w:rPr>
          <w:snapToGrid w:val="0"/>
        </w:rPr>
      </w:pPr>
      <w:r>
        <w:rPr>
          <w:snapToGrid w:val="0"/>
        </w:rPr>
        <w:tab/>
        <w:t>(6)</w:t>
      </w:r>
      <w:r>
        <w:rPr>
          <w:snapToGrid w:val="0"/>
        </w:rPr>
        <w:tab/>
        <w:t>The Conservation Commission shall not advise the Minister on any matter to which this subsection applies unless, before the advice is tendered, it has —</w:t>
      </w:r>
    </w:p>
    <w:p>
      <w:pPr>
        <w:pStyle w:val="Indenta"/>
        <w:rPr>
          <w:snapToGrid w:val="0"/>
        </w:rPr>
      </w:pPr>
      <w:r>
        <w:rPr>
          <w:snapToGrid w:val="0"/>
        </w:rPr>
        <w:tab/>
        <w:t>(a)</w:t>
      </w:r>
      <w:r>
        <w:rPr>
          <w:snapToGrid w:val="0"/>
        </w:rPr>
        <w:tab/>
        <w:t>informed each local government in whose district land directly affected by the advice is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 and</w:t>
      </w:r>
    </w:p>
    <w:p>
      <w:pPr>
        <w:pStyle w:val="Indenta"/>
      </w:pPr>
      <w:r>
        <w:tab/>
        <w:t>(ba)</w:t>
      </w:r>
      <w:r>
        <w:tab/>
        <w:t>any proposal to enter into a section 8A agreement under which land will be managed as if it were a State forest, timber reserve, national park, conservation park or nature reserve; and</w:t>
      </w:r>
    </w:p>
    <w:p>
      <w:pPr>
        <w:pStyle w:val="Indenta"/>
        <w:spacing w:before="60"/>
        <w:rPr>
          <w:snapToGrid w:val="0"/>
        </w:rPr>
      </w:pPr>
      <w:r>
        <w:rPr>
          <w:snapToGrid w:val="0"/>
        </w:rPr>
        <w:tab/>
        <w:t>(b)</w:t>
      </w:r>
      <w:r>
        <w:rPr>
          <w:snapToGrid w:val="0"/>
        </w:rPr>
        <w:tab/>
        <w:t>any matter to which the Minister, by written direction to the Conservation Commission, applies that subsection.</w:t>
      </w:r>
    </w:p>
    <w:p>
      <w:pPr>
        <w:pStyle w:val="Subsection"/>
        <w:spacing w:before="120"/>
        <w:rPr>
          <w:snapToGrid w:val="0"/>
        </w:rPr>
      </w:pPr>
      <w:r>
        <w:rPr>
          <w:snapToGrid w:val="0"/>
        </w:rPr>
        <w:tab/>
        <w:t>(8)</w:t>
      </w:r>
      <w:r>
        <w:rPr>
          <w:snapToGrid w:val="0"/>
        </w:rPr>
        <w:tab/>
        <w:t>Where a matter before the Conservation Commission is relevant to the functions of the Forest Products Commission, the Conservation Commission shall refer that matter to the Forest Products Commission for its comments and advice.</w:t>
      </w:r>
    </w:p>
    <w:p>
      <w:pPr>
        <w:pStyle w:val="Subsection"/>
        <w:spacing w:before="120"/>
        <w:rPr>
          <w:snapToGrid w:val="0"/>
        </w:rPr>
      </w:pPr>
      <w:r>
        <w:rPr>
          <w:snapToGrid w:val="0"/>
        </w:rPr>
        <w:tab/>
        <w:t>(9)</w:t>
      </w:r>
      <w:r>
        <w:rPr>
          <w:snapToGrid w:val="0"/>
        </w:rPr>
        <w:tab/>
        <w:t xml:space="preserve">Where a matter before the Conservation Commission is relevant to the management of land or waters vested in </w:t>
      </w:r>
      <w:r>
        <w:t>or under the care, control and management of</w:t>
      </w:r>
      <w:r>
        <w:rPr>
          <w:snapToGrid w:val="0"/>
        </w:rPr>
        <w:t xml:space="preserve"> the Marine Authority, or is otherwise relevant to the functions of the Marine Authority, the Conservation Commission shall refer that matter to the Marine Authority for its comments and advice.</w:t>
      </w:r>
    </w:p>
    <w:p>
      <w:pPr>
        <w:pStyle w:val="Subsection"/>
      </w:pPr>
      <w:r>
        <w:rPr>
          <w:snapToGrid w:val="0"/>
        </w:rPr>
        <w:tab/>
        <w:t>(10)</w:t>
      </w:r>
      <w:r>
        <w:rPr>
          <w:snapToGrid w:val="0"/>
        </w:rPr>
        <w:tab/>
      </w:r>
      <w:r>
        <w:t>Where —</w:t>
      </w:r>
    </w:p>
    <w:p>
      <w:pPr>
        <w:pStyle w:val="Indenta"/>
        <w:spacing w:before="60"/>
      </w:pPr>
      <w:r>
        <w:tab/>
        <w:t>(a)</w:t>
      </w:r>
      <w:r>
        <w:tab/>
        <w:t>the Conservation Commission has provided advice to the Minister which the Minister has requested under subsection (1)(j), or is required by this Act to consider or take into account; and</w:t>
      </w:r>
    </w:p>
    <w:p>
      <w:pPr>
        <w:pStyle w:val="Indenta"/>
        <w:spacing w:before="60"/>
      </w:pPr>
      <w:r>
        <w:tab/>
        <w:t>(b)</w:t>
      </w:r>
      <w:r>
        <w:tab/>
        <w:t>the advice recommends that the Minister take or refrain from taking specified action; and</w:t>
      </w:r>
    </w:p>
    <w:p>
      <w:pPr>
        <w:pStyle w:val="Indenta"/>
        <w:spacing w:before="60"/>
      </w:pPr>
      <w:r>
        <w:tab/>
        <w:t>(c)</w:t>
      </w:r>
      <w:r>
        <w:tab/>
        <w:t>the Minister decides to act otherwise than in accordance with the recommendation,</w:t>
      </w:r>
    </w:p>
    <w:p>
      <w:pPr>
        <w:pStyle w:val="Subsection"/>
        <w:spacing w:before="120"/>
      </w:pPr>
      <w:r>
        <w:tab/>
      </w:r>
      <w:r>
        <w:tab/>
        <w:t>the Minister is to cause a copy of the advice and the decision to be laid before each House of Parliament within 14 sitting days of that House after the making of the decision.</w:t>
      </w:r>
    </w:p>
    <w:p>
      <w:pPr>
        <w:pStyle w:val="Footnotesection"/>
      </w:pPr>
      <w:r>
        <w:tab/>
        <w:t>[Section 19 inserted by No. 35 of 2000 s. 10; amended by No. 74 of 2003 s. 39(6)</w:t>
      </w:r>
      <w:r>
        <w:noBreakHyphen/>
        <w:t>(8); No. 28 of 2006 s. 208; No. 36 of 2011 s. 12.]</w:t>
      </w:r>
    </w:p>
    <w:p>
      <w:pPr>
        <w:pStyle w:val="Heading5"/>
      </w:pPr>
      <w:bookmarkStart w:id="138" w:name="_Toc378085776"/>
      <w:bookmarkStart w:id="139" w:name="_Toc413847142"/>
      <w:bookmarkStart w:id="140" w:name="_Toc413833633"/>
      <w:r>
        <w:rPr>
          <w:rStyle w:val="CharSectno"/>
        </w:rPr>
        <w:t>20</w:t>
      </w:r>
      <w:r>
        <w:rPr>
          <w:snapToGrid w:val="0"/>
        </w:rPr>
        <w:t>.</w:t>
      </w:r>
      <w:r>
        <w:rPr>
          <w:snapToGrid w:val="0"/>
        </w:rPr>
        <w:tab/>
      </w:r>
      <w:r>
        <w:t>Powers</w:t>
      </w:r>
      <w:bookmarkEnd w:id="138"/>
      <w:bookmarkEnd w:id="139"/>
      <w:bookmarkEnd w:id="140"/>
    </w:p>
    <w:p>
      <w:pPr>
        <w:pStyle w:val="Subsection"/>
        <w:spacing w:before="120"/>
      </w:pPr>
      <w:r>
        <w:tab/>
        <w:t>(1)</w:t>
      </w:r>
      <w:r>
        <w:tab/>
        <w:t>The Conservation Commission has power to do all things necessary or convenient to be done for or in connection with the performance of its functions under this Act.</w:t>
      </w:r>
    </w:p>
    <w:p>
      <w:pPr>
        <w:pStyle w:val="Subsection"/>
        <w:spacing w:before="120"/>
      </w:pPr>
      <w:r>
        <w:tab/>
        <w:t>(2)</w:t>
      </w:r>
      <w:r>
        <w:tab/>
        <w:t>Without limiting subsection (1), the Conservation Commission has the power to engage and manage staff.</w:t>
      </w:r>
    </w:p>
    <w:p>
      <w:pPr>
        <w:pStyle w:val="Subsection"/>
        <w:spacing w:before="120"/>
      </w:pPr>
      <w:r>
        <w:tab/>
        <w:t>(3)</w:t>
      </w:r>
      <w:r>
        <w:tab/>
        <w:t>The power conferred by subsection (2) —</w:t>
      </w:r>
    </w:p>
    <w:p>
      <w:pPr>
        <w:pStyle w:val="Indenta"/>
      </w:pPr>
      <w:r>
        <w:tab/>
        <w:t>(a)</w:t>
      </w:r>
      <w:r>
        <w:tab/>
        <w:t>includes the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26AA.</w:t>
      </w:r>
    </w:p>
    <w:p>
      <w:pPr>
        <w:pStyle w:val="Subsection"/>
        <w:spacing w:before="120"/>
      </w:pPr>
      <w:r>
        <w:tab/>
        <w:t>(4)</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spacing w:before="100"/>
      </w:pPr>
      <w:r>
        <w:tab/>
      </w:r>
      <w:r>
        <w:tab/>
        <w:t>and</w:t>
      </w:r>
    </w:p>
    <w:p>
      <w:pPr>
        <w:pStyle w:val="Indenta"/>
        <w:spacing w:before="100"/>
      </w:pPr>
      <w:r>
        <w:tab/>
        <w:t>(b)</w:t>
      </w:r>
      <w:r>
        <w:tab/>
        <w:t>to be determined after consultation with the Public Sector Commissioner.</w:t>
      </w:r>
    </w:p>
    <w:p>
      <w:pPr>
        <w:pStyle w:val="Subsection"/>
        <w:spacing w:before="200"/>
      </w:pPr>
      <w:r>
        <w:tab/>
        <w:t>(5)</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spacing w:before="200"/>
      </w:pPr>
      <w:r>
        <w:tab/>
        <w:t>(6)</w:t>
      </w:r>
      <w:r>
        <w:tab/>
        <w:t>Without limiting subsection (1), the Conservation Commission has the rights to take water from land vested in or under the care, control and management of the Conservation Commission that would apply if —</w:t>
      </w:r>
    </w:p>
    <w:p>
      <w:pPr>
        <w:pStyle w:val="Indenta"/>
        <w:spacing w:before="100"/>
      </w:pPr>
      <w:r>
        <w:tab/>
        <w:t>(a)</w:t>
      </w:r>
      <w:r>
        <w:tab/>
        <w:t>that land was land alienated from the Crown; and</w:t>
      </w:r>
    </w:p>
    <w:p>
      <w:pPr>
        <w:pStyle w:val="Indenta"/>
        <w:spacing w:before="100"/>
      </w:pPr>
      <w:r>
        <w:tab/>
        <w:t>(b)</w:t>
      </w:r>
      <w:r>
        <w:tab/>
        <w:t>the Conservation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tab/>
        <w:t>(7)</w:t>
      </w:r>
      <w:r>
        <w:tab/>
        <w:t>The rights referred to in subsection (6) may be assigned by the Conservation Commission to —</w:t>
      </w:r>
    </w:p>
    <w:p>
      <w:pPr>
        <w:pStyle w:val="Indenta"/>
        <w:spacing w:before="100"/>
      </w:pPr>
      <w:r>
        <w:tab/>
        <w:t>(a)</w:t>
      </w:r>
      <w:r>
        <w:tab/>
        <w:t>a member of the Conservation Commission; or</w:t>
      </w:r>
    </w:p>
    <w:p>
      <w:pPr>
        <w:pStyle w:val="Indenta"/>
        <w:spacing w:before="100"/>
      </w:pPr>
      <w:r>
        <w:tab/>
        <w:t>(b)</w:t>
      </w:r>
      <w:r>
        <w:tab/>
        <w:t>a member of the staff of the Conservation Commission; or</w:t>
      </w:r>
    </w:p>
    <w:p>
      <w:pPr>
        <w:pStyle w:val="Indenta"/>
        <w:spacing w:before="100"/>
      </w:pPr>
      <w:r>
        <w:tab/>
        <w:t>(c)</w:t>
      </w:r>
      <w:r>
        <w:tab/>
        <w:t>the CEO or a member of the staff of the Department.</w:t>
      </w:r>
    </w:p>
    <w:p>
      <w:pPr>
        <w:pStyle w:val="Footnotesection"/>
      </w:pPr>
      <w:r>
        <w:tab/>
        <w:t>[Section 20 inserted by No. 35 of 2000 s. 10; amended by No. 20 of 2002 s. 17; No. 28 of 2006 s. 209; No. 39 of 2010 s. 89; No. 36 of 2011 s. 13; amended in Gazette 15 Aug 2003 p. 3692.]</w:t>
      </w:r>
    </w:p>
    <w:p>
      <w:pPr>
        <w:pStyle w:val="Heading4"/>
        <w:keepLines/>
      </w:pPr>
      <w:bookmarkStart w:id="141" w:name="_Toc378085777"/>
      <w:bookmarkStart w:id="142" w:name="_Toc413831485"/>
      <w:bookmarkStart w:id="143" w:name="_Toc413831716"/>
      <w:bookmarkStart w:id="144" w:name="_Toc413833634"/>
      <w:bookmarkStart w:id="145" w:name="_Toc413847143"/>
      <w:r>
        <w:t>Subdivision 2 — Membership and meetings of Conservation Commission</w:t>
      </w:r>
      <w:bookmarkEnd w:id="141"/>
      <w:bookmarkEnd w:id="142"/>
      <w:bookmarkEnd w:id="143"/>
      <w:bookmarkEnd w:id="144"/>
      <w:bookmarkEnd w:id="145"/>
    </w:p>
    <w:p>
      <w:pPr>
        <w:pStyle w:val="Footnoteheading"/>
        <w:keepNext/>
        <w:keepLines/>
        <w:tabs>
          <w:tab w:val="left" w:pos="851"/>
        </w:tabs>
      </w:pPr>
      <w:r>
        <w:rPr>
          <w:snapToGrid w:val="0"/>
        </w:rPr>
        <w:tab/>
        <w:t>[Heading inserted by No. 35 of 2000 s. 10.]</w:t>
      </w:r>
    </w:p>
    <w:p>
      <w:pPr>
        <w:pStyle w:val="Heading5"/>
      </w:pPr>
      <w:bookmarkStart w:id="146" w:name="_Toc378085778"/>
      <w:bookmarkStart w:id="147" w:name="_Toc413847144"/>
      <w:bookmarkStart w:id="148" w:name="_Toc413833635"/>
      <w:r>
        <w:rPr>
          <w:rStyle w:val="CharSectno"/>
        </w:rPr>
        <w:t>21</w:t>
      </w:r>
      <w:r>
        <w:t>.</w:t>
      </w:r>
      <w:r>
        <w:tab/>
        <w:t>Membership</w:t>
      </w:r>
      <w:bookmarkEnd w:id="146"/>
      <w:bookmarkEnd w:id="147"/>
      <w:bookmarkEnd w:id="148"/>
    </w:p>
    <w:p>
      <w:pPr>
        <w:pStyle w:val="Subsection"/>
      </w:pPr>
      <w:r>
        <w:tab/>
        <w:t>(1)</w:t>
      </w:r>
      <w:r>
        <w:tab/>
        <w:t>The Conservation Commission comprises 9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Conservation Commission member.</w:t>
      </w:r>
    </w:p>
    <w:p>
      <w:pPr>
        <w:pStyle w:val="Subsection"/>
      </w:pPr>
      <w:r>
        <w:tab/>
        <w:t>(3)</w:t>
      </w:r>
      <w:r>
        <w:tab/>
        <w:t>Subject to subsection (4) and section 22, the members are to be persons who, in the opinion of the Minister —</w:t>
      </w:r>
    </w:p>
    <w:p>
      <w:pPr>
        <w:pStyle w:val="Indenta"/>
      </w:pPr>
      <w:r>
        <w:tab/>
        <w:t>(a)</w:t>
      </w:r>
      <w:r>
        <w:tab/>
        <w:t>have knowledge of and experience in —</w:t>
      </w:r>
    </w:p>
    <w:p>
      <w:pPr>
        <w:pStyle w:val="Indenti"/>
      </w:pPr>
      <w:r>
        <w:tab/>
        <w:t>(i)</w:t>
      </w:r>
      <w:r>
        <w:tab/>
        <w:t>the conservation or management of biodiversity; or</w:t>
      </w:r>
    </w:p>
    <w:p>
      <w:pPr>
        <w:pStyle w:val="Indenti"/>
      </w:pPr>
      <w:r>
        <w:tab/>
        <w:t>(ii)</w:t>
      </w:r>
      <w:r>
        <w:tab/>
        <w:t>environmental management, including the management of the natural environment for use for recreational purposes; or</w:t>
      </w:r>
    </w:p>
    <w:p>
      <w:pPr>
        <w:pStyle w:val="Indenti"/>
      </w:pPr>
      <w:r>
        <w:tab/>
        <w:t>(iii)</w:t>
      </w:r>
      <w:r>
        <w:tab/>
        <w:t>the sustainable use of natural resources;</w:t>
      </w:r>
    </w:p>
    <w:p>
      <w:pPr>
        <w:pStyle w:val="Indenta"/>
      </w:pPr>
      <w:r>
        <w:tab/>
      </w:r>
      <w:r>
        <w:tab/>
        <w:t>or</w:t>
      </w:r>
    </w:p>
    <w:p>
      <w:pPr>
        <w:pStyle w:val="Indenta"/>
      </w:pPr>
      <w:r>
        <w:tab/>
        <w:t>(b)</w:t>
      </w:r>
      <w:r>
        <w:tab/>
        <w:t>have a particular function or vocational interest relevant to the functions of the Conservation Commission,</w:t>
      </w:r>
    </w:p>
    <w:p>
      <w:pPr>
        <w:pStyle w:val="Subsection"/>
      </w:pPr>
      <w:r>
        <w:tab/>
      </w:r>
      <w:r>
        <w:tab/>
        <w:t>and who, in the opinion of the Minister, are able to make a contribution to the functions of the Conservation Commission.</w:t>
      </w:r>
    </w:p>
    <w:p>
      <w:pPr>
        <w:pStyle w:val="Subsection"/>
      </w:pPr>
      <w:r>
        <w:tab/>
        <w:t>(4)</w:t>
      </w:r>
      <w:r>
        <w:tab/>
        <w:t>One member is to be a person who, in the opinion of the Minister —</w:t>
      </w:r>
    </w:p>
    <w:p>
      <w:pPr>
        <w:pStyle w:val="Indenta"/>
      </w:pPr>
      <w:r>
        <w:tab/>
        <w:t>(a)</w:t>
      </w:r>
      <w:r>
        <w:tab/>
        <w:t>has knowledge of and experience in Aboriginal cultural and Aboriginal heritage matters relevant to the functions of the Conservation Commission; and</w:t>
      </w:r>
    </w:p>
    <w:p>
      <w:pPr>
        <w:pStyle w:val="Indenta"/>
      </w:pPr>
      <w:r>
        <w:tab/>
        <w:t>(b)</w:t>
      </w:r>
      <w:r>
        <w:tab/>
        <w:t>is able to make a contribution to the functions of the Conservation Commission.</w:t>
      </w:r>
    </w:p>
    <w:p>
      <w:pPr>
        <w:pStyle w:val="Subsection"/>
      </w:pPr>
      <w:r>
        <w:tab/>
        <w:t>(5)</w:t>
      </w:r>
      <w:r>
        <w:tab/>
        <w:t>The Governor is to appoint, on the nomination of the Minister, 2 of the members to be the chairman of the Conservation Commission and the deputy chairman of the Conservation Commission respectively.</w:t>
      </w:r>
    </w:p>
    <w:p>
      <w:pPr>
        <w:pStyle w:val="Footnotesection"/>
      </w:pPr>
      <w:r>
        <w:tab/>
        <w:t>[Section 21 inserted by No. 35 of 2000 s. 10.]</w:t>
      </w:r>
    </w:p>
    <w:p>
      <w:pPr>
        <w:pStyle w:val="Heading5"/>
      </w:pPr>
      <w:bookmarkStart w:id="149" w:name="_Toc378085779"/>
      <w:bookmarkStart w:id="150" w:name="_Toc413847145"/>
      <w:bookmarkStart w:id="151" w:name="_Toc413833636"/>
      <w:r>
        <w:rPr>
          <w:rStyle w:val="CharSectno"/>
        </w:rPr>
        <w:t>22</w:t>
      </w:r>
      <w:r>
        <w:t>.</w:t>
      </w:r>
      <w:r>
        <w:tab/>
        <w:t>Persons not eligible to be members</w:t>
      </w:r>
      <w:bookmarkEnd w:id="149"/>
      <w:bookmarkEnd w:id="150"/>
      <w:bookmarkEnd w:id="151"/>
    </w:p>
    <w:p>
      <w:pPr>
        <w:pStyle w:val="Subsection"/>
      </w:pPr>
      <w:r>
        <w:tab/>
        <w:t>(1)</w:t>
      </w:r>
      <w:r>
        <w:tab/>
        <w:t>A person is not eligible to be appointed as, or be, a member of the Conservation Commission if the person —</w:t>
      </w:r>
    </w:p>
    <w:p>
      <w:pPr>
        <w:pStyle w:val="Indenta"/>
      </w:pPr>
      <w:r>
        <w:tab/>
        <w:t>(a)</w:t>
      </w:r>
      <w:r>
        <w:tab/>
        <w:t>is the CEO, a member of the staff of the Conservation Commission or an officer of the Department; or</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keepNext/>
      </w:pPr>
      <w:r>
        <w:tab/>
        <w:t>(3)</w:t>
      </w:r>
      <w:r>
        <w:tab/>
        <w:t>In subsection (1)(c) —</w:t>
      </w:r>
    </w:p>
    <w:p>
      <w:pPr>
        <w:pStyle w:val="Defstart"/>
      </w:pPr>
      <w:r>
        <w:tab/>
      </w:r>
      <w:r>
        <w:rPr>
          <w:rStyle w:val="CharDefText"/>
        </w:rPr>
        <w:t>production contract</w:t>
      </w:r>
      <w:r>
        <w:t xml:space="preserve"> has the same meaning as it has in the </w:t>
      </w:r>
      <w:smartTag w:uri="urn:schemas-microsoft-com:office:smarttags" w:element="place">
        <w:r>
          <w:rPr>
            <w:i/>
          </w:rPr>
          <w:t>Forest</w:t>
        </w:r>
      </w:smartTag>
      <w:r>
        <w:rPr>
          <w:i/>
        </w:rPr>
        <w:t xml:space="preserve"> Products Act 2000</w:t>
      </w:r>
      <w:r>
        <w:t>.</w:t>
      </w:r>
    </w:p>
    <w:p>
      <w:pPr>
        <w:pStyle w:val="Footnotesection"/>
      </w:pPr>
      <w:r>
        <w:tab/>
        <w:t>[Section 22 inserted by No. 35 of 2000 s. 10; amended by No. 28 of 2006 s. 188.]</w:t>
      </w:r>
    </w:p>
    <w:p>
      <w:pPr>
        <w:pStyle w:val="Heading5"/>
      </w:pPr>
      <w:bookmarkStart w:id="152" w:name="_Toc378085780"/>
      <w:bookmarkStart w:id="153" w:name="_Toc413847146"/>
      <w:bookmarkStart w:id="154" w:name="_Toc413833637"/>
      <w:r>
        <w:rPr>
          <w:rStyle w:val="CharSectno"/>
        </w:rPr>
        <w:t>23</w:t>
      </w:r>
      <w:r>
        <w:t>.</w:t>
      </w:r>
      <w:r>
        <w:tab/>
        <w:t>Meetings of Commission, CEO of Department etc. entitled to attend</w:t>
      </w:r>
      <w:bookmarkEnd w:id="152"/>
      <w:bookmarkEnd w:id="153"/>
      <w:bookmarkEnd w:id="154"/>
    </w:p>
    <w:p>
      <w:pPr>
        <w:pStyle w:val="Subsection"/>
      </w:pPr>
      <w:r>
        <w:tab/>
        <w:t>(1)</w:t>
      </w:r>
      <w:r>
        <w:tab/>
        <w:t>Reasonable notice of a meeting of the Conservation Commission is to be given to the CEO and, if in the view of the chairman any matter proposed to be put before the meeting concerns the functions of a Director, to that Director, and no resolution purportedly passed at a meeting is valid unless such notice of the meeting was duly given.</w:t>
      </w:r>
    </w:p>
    <w:p>
      <w:pPr>
        <w:pStyle w:val="Subsection"/>
      </w:pPr>
      <w:r>
        <w:tab/>
        <w:t>(2)</w:t>
      </w:r>
      <w:r>
        <w:tab/>
        <w:t>For the purposes of subsection (1), the CEO is to notify the chairman as to the functions of the Directors and any changes to those functions.</w:t>
      </w:r>
    </w:p>
    <w:p>
      <w:pPr>
        <w:pStyle w:val="Subsection"/>
      </w:pPr>
      <w:r>
        <w:tab/>
        <w:t>(3)</w:t>
      </w:r>
      <w:r>
        <w:tab/>
        <w:t>Subject to subsection (5), the CEO, or the CEO’s representative, is entitled to attend any meeting and to take part in the consideration and discussion of any matter before a meeting, but cannot vote on any matter.</w:t>
      </w:r>
    </w:p>
    <w:p>
      <w:pPr>
        <w:pStyle w:val="Subsection"/>
      </w:pPr>
      <w:r>
        <w:tab/>
        <w:t>(4)</w:t>
      </w:r>
      <w:r>
        <w:tab/>
        <w:t>Subject to subsection (5), a Director who receives notice under subsection (1), or that Director’s representative, is entitled to attend the meeting to which the notice applies and to take part in the consideration and discussion of any matter before the meeting that concerns the functions of the Director, but cannot vote on any matter.</w:t>
      </w:r>
    </w:p>
    <w:p>
      <w:pPr>
        <w:pStyle w:val="Subsection"/>
      </w:pPr>
      <w:r>
        <w:tab/>
        <w:t>(5)</w:t>
      </w:r>
      <w:r>
        <w:tab/>
        <w:t>The Conservation Commission may decide to exclude the persons referred to in subsections (3) and (4) (but not some of them only) from a meeting while it is considering a matter that relates to the functions or actions of the CEO or the Department.</w:t>
      </w:r>
    </w:p>
    <w:p>
      <w:pPr>
        <w:pStyle w:val="Subsection"/>
        <w:keepNext/>
      </w:pPr>
      <w:r>
        <w:tab/>
        <w:t>(6)</w:t>
      </w:r>
      <w:r>
        <w:tab/>
        <w:t>In this section —</w:t>
      </w:r>
    </w:p>
    <w:p>
      <w:pPr>
        <w:pStyle w:val="Defstart"/>
      </w:pPr>
      <w:r>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Footnotesection"/>
        <w:spacing w:before="80"/>
        <w:ind w:left="890" w:hanging="890"/>
      </w:pPr>
      <w:r>
        <w:tab/>
        <w:t>[Section 23 inserted by No. 35 of 2000 s. 10; amended by No. 28 of 2006 s. 189 and 209.]</w:t>
      </w:r>
    </w:p>
    <w:p>
      <w:pPr>
        <w:pStyle w:val="Heading4"/>
      </w:pPr>
      <w:bookmarkStart w:id="155" w:name="_Toc378085781"/>
      <w:bookmarkStart w:id="156" w:name="_Toc413831489"/>
      <w:bookmarkStart w:id="157" w:name="_Toc413831720"/>
      <w:bookmarkStart w:id="158" w:name="_Toc413833638"/>
      <w:bookmarkStart w:id="159" w:name="_Toc413847147"/>
      <w:r>
        <w:t>Subdivision 3 — Relationship with the Minister</w:t>
      </w:r>
      <w:bookmarkEnd w:id="155"/>
      <w:bookmarkEnd w:id="156"/>
      <w:bookmarkEnd w:id="157"/>
      <w:bookmarkEnd w:id="158"/>
      <w:bookmarkEnd w:id="159"/>
    </w:p>
    <w:p>
      <w:pPr>
        <w:pStyle w:val="Footnoteheading"/>
        <w:keepNext/>
        <w:tabs>
          <w:tab w:val="left" w:pos="851"/>
        </w:tabs>
        <w:rPr>
          <w:snapToGrid w:val="0"/>
        </w:rPr>
      </w:pPr>
      <w:r>
        <w:rPr>
          <w:snapToGrid w:val="0"/>
        </w:rPr>
        <w:tab/>
        <w:t>[Heading inserted by No. 35 of 2000 s. 10.]</w:t>
      </w:r>
    </w:p>
    <w:p>
      <w:pPr>
        <w:pStyle w:val="Heading5"/>
      </w:pPr>
      <w:bookmarkStart w:id="160" w:name="_Toc378085782"/>
      <w:bookmarkStart w:id="161" w:name="_Toc413847148"/>
      <w:bookmarkStart w:id="162" w:name="_Toc413833639"/>
      <w:r>
        <w:rPr>
          <w:rStyle w:val="CharSectno"/>
        </w:rPr>
        <w:t>24</w:t>
      </w:r>
      <w:r>
        <w:t>.</w:t>
      </w:r>
      <w:r>
        <w:tab/>
        <w:t>Minister may give Commission directions</w:t>
      </w:r>
      <w:bookmarkEnd w:id="160"/>
      <w:bookmarkEnd w:id="161"/>
      <w:bookmarkEnd w:id="162"/>
    </w:p>
    <w:p>
      <w:pPr>
        <w:pStyle w:val="Subsection"/>
      </w:pPr>
      <w:r>
        <w:tab/>
        <w:t>(1)</w:t>
      </w:r>
      <w:r>
        <w:tab/>
      </w:r>
      <w:r>
        <w:rPr>
          <w:snapToGrid w:val="0"/>
        </w:rPr>
        <w:t>The Minister may give directions in writing to the Conservation Commission with respect to the exercise or performance of its functions, either generally or in relation to a particular matter, and the Conservation Commission is to give effect to any such direction.</w:t>
      </w:r>
    </w:p>
    <w:p>
      <w:pPr>
        <w:pStyle w:val="Subsection"/>
      </w:pPr>
      <w:r>
        <w:tab/>
        <w:t>(2)</w:t>
      </w:r>
      <w:r>
        <w:tab/>
      </w:r>
      <w:r>
        <w:rPr>
          <w:snapToGrid w:val="0"/>
        </w:rPr>
        <w:t>The text of any direction given under subsection (1) is to be included in the annual report of the Conservation Commission under section 31.</w:t>
      </w:r>
    </w:p>
    <w:p>
      <w:pPr>
        <w:pStyle w:val="Footnotesection"/>
      </w:pPr>
      <w:r>
        <w:tab/>
        <w:t>[Section 24 inserted by No. 35 of 2000 s. 10.]</w:t>
      </w:r>
    </w:p>
    <w:p>
      <w:pPr>
        <w:pStyle w:val="Heading5"/>
      </w:pPr>
      <w:bookmarkStart w:id="163" w:name="_Toc378085783"/>
      <w:bookmarkStart w:id="164" w:name="_Toc413847149"/>
      <w:bookmarkStart w:id="165" w:name="_Toc413833640"/>
      <w:r>
        <w:rPr>
          <w:rStyle w:val="CharSectno"/>
        </w:rPr>
        <w:t>25</w:t>
      </w:r>
      <w:r>
        <w:t>.</w:t>
      </w:r>
      <w:r>
        <w:tab/>
        <w:t>Minister to have access to information</w:t>
      </w:r>
      <w:bookmarkEnd w:id="163"/>
      <w:bookmarkEnd w:id="164"/>
      <w:bookmarkEnd w:id="165"/>
    </w:p>
    <w:p>
      <w:pPr>
        <w:pStyle w:val="Subsection"/>
      </w:pPr>
      <w:r>
        <w:tab/>
        <w:t>(1)</w:t>
      </w:r>
      <w:r>
        <w:tab/>
        <w:t>The Minister is entitled —</w:t>
      </w:r>
    </w:p>
    <w:p>
      <w:pPr>
        <w:pStyle w:val="Indenta"/>
        <w:rPr>
          <w:snapToGrid w:val="0"/>
        </w:rPr>
      </w:pPr>
      <w:r>
        <w:rPr>
          <w:snapToGrid w:val="0"/>
        </w:rPr>
        <w:tab/>
        <w:t>(a)</w:t>
      </w:r>
      <w:r>
        <w:rPr>
          <w:snapToGrid w:val="0"/>
        </w:rPr>
        <w:tab/>
        <w:t>to have information in the possession of the Conservation Commission;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equest the Conservation Commission</w:t>
      </w:r>
      <w:r>
        <w:t xml:space="preserve"> to furnish information to the Minister;</w:t>
      </w:r>
    </w:p>
    <w:p>
      <w:pPr>
        <w:pStyle w:val="Indenta"/>
      </w:pPr>
      <w:r>
        <w:tab/>
        <w:t>(b)</w:t>
      </w:r>
      <w:r>
        <w:tab/>
        <w:t xml:space="preserve">request the </w:t>
      </w:r>
      <w:r>
        <w:rPr>
          <w:snapToGrid w:val="0"/>
        </w:rPr>
        <w:t>Conservation Commission</w:t>
      </w:r>
      <w:r>
        <w:t xml:space="preserve">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 xml:space="preserve">The </w:t>
      </w:r>
      <w:r>
        <w:rPr>
          <w:snapToGrid w:val="0"/>
        </w:rPr>
        <w:t>Conservation Commission</w:t>
      </w:r>
      <w:r>
        <w:t xml:space="preserve">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Conservation Commission;</w:t>
      </w:r>
    </w:p>
    <w:p>
      <w:pPr>
        <w:pStyle w:val="Defstart"/>
      </w:pPr>
      <w:r>
        <w:tab/>
      </w:r>
      <w:r>
        <w:rPr>
          <w:rStyle w:val="CharDefText"/>
        </w:rPr>
        <w:t>staf</w:t>
      </w:r>
      <w:r>
        <w:rPr>
          <w:rStyle w:val="CharDefText"/>
          <w:spacing w:val="10"/>
        </w:rPr>
        <w:t>f</w:t>
      </w:r>
      <w:r>
        <w:t xml:space="preserve"> means the staff of the Conservation Commission or the staff provided by the CEO under section 33(1)(ba).</w:t>
      </w:r>
    </w:p>
    <w:p>
      <w:pPr>
        <w:pStyle w:val="Footnotesection"/>
      </w:pPr>
      <w:r>
        <w:tab/>
        <w:t>[Section 25 inserted by No. 35 of 2000 s. 10; amended by No. 28 of 2006 s. 208.]</w:t>
      </w:r>
    </w:p>
    <w:p>
      <w:pPr>
        <w:pStyle w:val="Heading4"/>
      </w:pPr>
      <w:bookmarkStart w:id="166" w:name="_Toc378085784"/>
      <w:bookmarkStart w:id="167" w:name="_Toc413831492"/>
      <w:bookmarkStart w:id="168" w:name="_Toc413831723"/>
      <w:bookmarkStart w:id="169" w:name="_Toc413833641"/>
      <w:bookmarkStart w:id="170" w:name="_Toc413847150"/>
      <w:r>
        <w:t>Subdivision 4 — General</w:t>
      </w:r>
      <w:bookmarkEnd w:id="166"/>
      <w:bookmarkEnd w:id="167"/>
      <w:bookmarkEnd w:id="168"/>
      <w:bookmarkEnd w:id="169"/>
      <w:bookmarkEnd w:id="170"/>
    </w:p>
    <w:p>
      <w:pPr>
        <w:pStyle w:val="Footnoteheading"/>
        <w:tabs>
          <w:tab w:val="left" w:pos="851"/>
        </w:tabs>
        <w:rPr>
          <w:snapToGrid w:val="0"/>
        </w:rPr>
      </w:pPr>
      <w:r>
        <w:rPr>
          <w:snapToGrid w:val="0"/>
        </w:rPr>
        <w:tab/>
        <w:t>[Heading inserted by No. 35 of 2000 s. 10.]</w:t>
      </w:r>
    </w:p>
    <w:p>
      <w:pPr>
        <w:pStyle w:val="Heading5"/>
      </w:pPr>
      <w:bookmarkStart w:id="171" w:name="_Toc378085785"/>
      <w:bookmarkStart w:id="172" w:name="_Toc413847151"/>
      <w:bookmarkStart w:id="173" w:name="_Toc413833642"/>
      <w:r>
        <w:rPr>
          <w:rStyle w:val="CharSectno"/>
        </w:rPr>
        <w:t>26</w:t>
      </w:r>
      <w:r>
        <w:t>.</w:t>
      </w:r>
      <w:r>
        <w:tab/>
        <w:t>Consultants, Commission may engage</w:t>
      </w:r>
      <w:bookmarkEnd w:id="171"/>
      <w:bookmarkEnd w:id="172"/>
      <w:bookmarkEnd w:id="173"/>
    </w:p>
    <w:p>
      <w:pPr>
        <w:pStyle w:val="Subsection"/>
      </w:pPr>
      <w:r>
        <w:tab/>
      </w:r>
      <w:r>
        <w:tab/>
        <w:t>The Conservation Commission may engage persons under contracts for services to provide any professional, technical or other assistance that the Conservation Commission considers necessary for the performance of its functions under this Act.</w:t>
      </w:r>
    </w:p>
    <w:p>
      <w:pPr>
        <w:pStyle w:val="Footnotesection"/>
      </w:pPr>
      <w:r>
        <w:tab/>
        <w:t>[Section 26 inserted by No. 35 of 2000 s. 10.]</w:t>
      </w:r>
    </w:p>
    <w:p>
      <w:pPr>
        <w:pStyle w:val="Heading5"/>
      </w:pPr>
      <w:bookmarkStart w:id="174" w:name="_Toc378085786"/>
      <w:bookmarkStart w:id="175" w:name="_Toc413847152"/>
      <w:bookmarkStart w:id="176" w:name="_Toc413833643"/>
      <w:r>
        <w:rPr>
          <w:rStyle w:val="CharSectno"/>
        </w:rPr>
        <w:t>26AA</w:t>
      </w:r>
      <w:r>
        <w:t>.</w:t>
      </w:r>
      <w:r>
        <w:tab/>
        <w:t>Delegation by Commission</w:t>
      </w:r>
      <w:bookmarkEnd w:id="174"/>
      <w:bookmarkEnd w:id="175"/>
      <w:bookmarkEnd w:id="176"/>
    </w:p>
    <w:p>
      <w:pPr>
        <w:pStyle w:val="Subsection"/>
      </w:pPr>
      <w:r>
        <w:tab/>
        <w:t>(1)</w:t>
      </w:r>
      <w:r>
        <w:tab/>
        <w:t>The Conservation Commission may, by instrument, delegate the performance of any of its functions except this power of delegation.</w:t>
      </w:r>
    </w:p>
    <w:p>
      <w:pPr>
        <w:pStyle w:val="Subsection"/>
      </w:pPr>
      <w:r>
        <w:tab/>
        <w:t>(2)</w:t>
      </w:r>
      <w:r>
        <w:tab/>
        <w:t>A delegation under subsection (1) may be made to —</w:t>
      </w:r>
    </w:p>
    <w:p>
      <w:pPr>
        <w:pStyle w:val="Indenta"/>
      </w:pPr>
      <w:r>
        <w:tab/>
        <w:t>(a)</w:t>
      </w:r>
      <w:r>
        <w:tab/>
        <w:t>a member of the Conservation Commission; or</w:t>
      </w:r>
    </w:p>
    <w:p>
      <w:pPr>
        <w:pStyle w:val="Indenta"/>
      </w:pPr>
      <w:r>
        <w:tab/>
        <w:t>(b)</w:t>
      </w:r>
      <w:r>
        <w:tab/>
        <w:t>a member of the staff of the Conservation Commission; or</w:t>
      </w:r>
    </w:p>
    <w:p>
      <w:pPr>
        <w:pStyle w:val="Indenta"/>
      </w:pPr>
      <w:r>
        <w:tab/>
        <w:t>(c)</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by No. 35 of 2000 s. 10.]</w:t>
      </w:r>
    </w:p>
    <w:p>
      <w:pPr>
        <w:pStyle w:val="Heading5"/>
      </w:pPr>
      <w:bookmarkStart w:id="177" w:name="_Toc378085787"/>
      <w:bookmarkStart w:id="178" w:name="_Toc413847153"/>
      <w:bookmarkStart w:id="179" w:name="_Toc413833644"/>
      <w:r>
        <w:rPr>
          <w:rStyle w:val="CharSectno"/>
        </w:rPr>
        <w:t>26AB</w:t>
      </w:r>
      <w:r>
        <w:t>.</w:t>
      </w:r>
      <w:r>
        <w:tab/>
        <w:t>Documents, execution of by Commission</w:t>
      </w:r>
      <w:bookmarkEnd w:id="177"/>
      <w:bookmarkEnd w:id="178"/>
      <w:bookmarkEnd w:id="179"/>
    </w:p>
    <w:p>
      <w:pPr>
        <w:pStyle w:val="Subsection"/>
        <w:spacing w:before="120"/>
      </w:pPr>
      <w:r>
        <w:tab/>
        <w:t>(1)</w:t>
      </w:r>
      <w:r>
        <w:tab/>
        <w:t>The Conservation Commission is to have a common seal.</w:t>
      </w:r>
    </w:p>
    <w:p>
      <w:pPr>
        <w:pStyle w:val="Subsection"/>
        <w:spacing w:before="120"/>
      </w:pPr>
      <w:r>
        <w:tab/>
        <w:t>(2)</w:t>
      </w:r>
      <w:r>
        <w:tab/>
        <w:t>A document is duly executed by the Conservation Commission if —</w:t>
      </w:r>
    </w:p>
    <w:p>
      <w:pPr>
        <w:pStyle w:val="Indenta"/>
      </w:pPr>
      <w:r>
        <w:tab/>
        <w:t>(a)</w:t>
      </w:r>
      <w:r>
        <w:tab/>
        <w:t>the common seal of the Conservation Commission is affixed to it in accordance with subsections (3) and (4); or</w:t>
      </w:r>
    </w:p>
    <w:p>
      <w:pPr>
        <w:pStyle w:val="Indenta"/>
      </w:pPr>
      <w:r>
        <w:tab/>
        <w:t>(b)</w:t>
      </w:r>
      <w:r>
        <w:tab/>
        <w:t>it is signed on behalf of the Conservation Commission by one or more persons authorised to do so under subsection (5).</w:t>
      </w:r>
    </w:p>
    <w:p>
      <w:pPr>
        <w:pStyle w:val="Subsection"/>
        <w:spacing w:before="120"/>
      </w:pPr>
      <w:r>
        <w:tab/>
        <w:t>(3)</w:t>
      </w:r>
      <w:r>
        <w:tab/>
        <w:t>The common seal of the Conservation Commission is not to be affixed to any document except as authorised by the Conservation Commission.</w:t>
      </w:r>
    </w:p>
    <w:p>
      <w:pPr>
        <w:pStyle w:val="Subsection"/>
        <w:spacing w:before="120"/>
      </w:pPr>
      <w:r>
        <w:tab/>
        <w:t>(4)</w:t>
      </w:r>
      <w:r>
        <w:tab/>
        <w:t>The common seal of the Conservation Commission is to be affixed to a document in the presence of 2 of its members, and each of them is to sign the document to attest that the common seal was so affixed.</w:t>
      </w:r>
    </w:p>
    <w:p>
      <w:pPr>
        <w:pStyle w:val="Subsection"/>
        <w:spacing w:before="120"/>
      </w:pPr>
      <w:r>
        <w:tab/>
        <w:t>(5)</w:t>
      </w:r>
      <w:r>
        <w:tab/>
        <w:t>The Conservation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Conservation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Conservation Commission, it is to be presumed that the seal is the common seal of the Conservation Commission until the contrary is proved.</w:t>
      </w:r>
    </w:p>
    <w:p>
      <w:pPr>
        <w:pStyle w:val="Footnotesection"/>
      </w:pPr>
      <w:r>
        <w:tab/>
        <w:t>[Section 26AB inserted by No. 35 of 2000 s. 10.]</w:t>
      </w:r>
    </w:p>
    <w:p>
      <w:pPr>
        <w:pStyle w:val="Heading5"/>
      </w:pPr>
      <w:bookmarkStart w:id="180" w:name="_Toc378085788"/>
      <w:bookmarkStart w:id="181" w:name="_Toc413847154"/>
      <w:bookmarkStart w:id="182" w:name="_Toc413833645"/>
      <w:r>
        <w:rPr>
          <w:rStyle w:val="CharSectno"/>
        </w:rPr>
        <w:t>26AC</w:t>
      </w:r>
      <w:r>
        <w:t>.</w:t>
      </w:r>
      <w:r>
        <w:tab/>
        <w:t>Review of operations etc. of Commission</w:t>
      </w:r>
      <w:bookmarkEnd w:id="180"/>
      <w:bookmarkEnd w:id="181"/>
      <w:bookmarkEnd w:id="182"/>
    </w:p>
    <w:p>
      <w:pPr>
        <w:pStyle w:val="Subsection"/>
        <w:rPr>
          <w:snapToGrid w:val="0"/>
        </w:rPr>
      </w:pPr>
      <w:r>
        <w:rPr>
          <w:snapToGrid w:val="0"/>
        </w:rPr>
        <w:tab/>
        <w:t>(1)</w:t>
      </w:r>
      <w:r>
        <w:rPr>
          <w:snapToGrid w:val="0"/>
        </w:rPr>
        <w:tab/>
        <w:t xml:space="preserve">The Minister is to carry out a review of the operations and effectiveness of the Conservation Commission as soon as is practicable after the expiration of 5 years from the commencement of the </w:t>
      </w:r>
      <w:r>
        <w:rPr>
          <w:i/>
          <w:snapToGrid w:val="0"/>
        </w:rPr>
        <w:t>Conservation and Land Management Amendment Act 2000</w:t>
      </w:r>
      <w:r>
        <w:rPr>
          <w:snapToGrid w:val="0"/>
        </w:rPr>
        <w:t xml:space="preserve"> and in the course of that review is to have regard to —</w:t>
      </w:r>
    </w:p>
    <w:p>
      <w:pPr>
        <w:pStyle w:val="Indenta"/>
        <w:rPr>
          <w:snapToGrid w:val="0"/>
        </w:rPr>
      </w:pPr>
      <w:r>
        <w:rPr>
          <w:snapToGrid w:val="0"/>
        </w:rPr>
        <w:tab/>
        <w:t>(a)</w:t>
      </w:r>
      <w:r>
        <w:rPr>
          <w:snapToGrid w:val="0"/>
        </w:rPr>
        <w:tab/>
        <w:t>the need for the continuation of the Conservation Commission;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by No. 35 of 2000 s. 10.]</w:t>
      </w:r>
    </w:p>
    <w:p>
      <w:pPr>
        <w:pStyle w:val="Ednotedivision"/>
      </w:pPr>
      <w:r>
        <w:t>[Divisions 2 and 3 deleted by No. 35 of 2000 s. 10.]</w:t>
      </w:r>
    </w:p>
    <w:p>
      <w:pPr>
        <w:pStyle w:val="Heading3"/>
      </w:pPr>
      <w:bookmarkStart w:id="183" w:name="_Toc378085789"/>
      <w:bookmarkStart w:id="184" w:name="_Toc413831497"/>
      <w:bookmarkStart w:id="185" w:name="_Toc413831728"/>
      <w:bookmarkStart w:id="186" w:name="_Toc413833646"/>
      <w:bookmarkStart w:id="187" w:name="_Toc413847155"/>
      <w:r>
        <w:rPr>
          <w:rStyle w:val="CharDivNo"/>
        </w:rPr>
        <w:t>Division 3A</w:t>
      </w:r>
      <w:r>
        <w:rPr>
          <w:snapToGrid w:val="0"/>
        </w:rPr>
        <w:t> — </w:t>
      </w:r>
      <w:smartTag w:uri="urn:schemas-microsoft-com:office:smarttags" w:element="place">
        <w:smartTag w:uri="urn:schemas-microsoft-com:office:smarttags" w:element="PlaceName">
          <w:r>
            <w:rPr>
              <w:rStyle w:val="CharDivText"/>
            </w:rPr>
            <w:t>Marine</w:t>
          </w:r>
        </w:smartTag>
        <w:r>
          <w:rPr>
            <w:rStyle w:val="CharDivText"/>
          </w:rPr>
          <w:t xml:space="preserve"> </w:t>
        </w:r>
        <w:smartTag w:uri="urn:schemas-microsoft-com:office:smarttags" w:element="PlaceType">
          <w:r>
            <w:rPr>
              <w:rStyle w:val="CharDivText"/>
            </w:rPr>
            <w:t>Parks</w:t>
          </w:r>
        </w:smartTag>
      </w:smartTag>
      <w:r>
        <w:rPr>
          <w:rStyle w:val="CharDivText"/>
        </w:rPr>
        <w:t xml:space="preserve"> and Reserves Authority</w:t>
      </w:r>
      <w:bookmarkEnd w:id="183"/>
      <w:bookmarkEnd w:id="184"/>
      <w:bookmarkEnd w:id="185"/>
      <w:bookmarkEnd w:id="186"/>
      <w:bookmarkEnd w:id="187"/>
    </w:p>
    <w:p>
      <w:pPr>
        <w:pStyle w:val="Footnoteheading"/>
        <w:keepNext/>
        <w:tabs>
          <w:tab w:val="left" w:pos="851"/>
        </w:tabs>
        <w:rPr>
          <w:snapToGrid w:val="0"/>
        </w:rPr>
      </w:pPr>
      <w:r>
        <w:rPr>
          <w:snapToGrid w:val="0"/>
        </w:rPr>
        <w:tab/>
        <w:t>[Heading inserted by No. 5 of 1997 s. 17.]</w:t>
      </w:r>
    </w:p>
    <w:p>
      <w:pPr>
        <w:pStyle w:val="Heading5"/>
        <w:spacing w:before="260"/>
        <w:rPr>
          <w:snapToGrid w:val="0"/>
        </w:rPr>
      </w:pPr>
      <w:bookmarkStart w:id="188" w:name="_Toc378085790"/>
      <w:bookmarkStart w:id="189" w:name="_Toc413847156"/>
      <w:bookmarkStart w:id="190" w:name="_Toc413833647"/>
      <w:r>
        <w:rPr>
          <w:rStyle w:val="CharSectno"/>
        </w:rPr>
        <w:t>26A</w:t>
      </w:r>
      <w:r>
        <w:rPr>
          <w:snapToGrid w:val="0"/>
        </w:rPr>
        <w:t>.</w:t>
      </w:r>
      <w:r>
        <w:rPr>
          <w:snapToGrid w:val="0"/>
        </w:rPr>
        <w:tab/>
        <w:t>Authority established</w:t>
      </w:r>
      <w:bookmarkEnd w:id="188"/>
      <w:bookmarkEnd w:id="189"/>
      <w:bookmarkEnd w:id="190"/>
    </w:p>
    <w:p>
      <w:pPr>
        <w:pStyle w:val="Subsection"/>
        <w:rPr>
          <w:snapToGrid w:val="0"/>
        </w:rPr>
      </w:pPr>
      <w:r>
        <w:rPr>
          <w:snapToGrid w:val="0"/>
        </w:rPr>
        <w:tab/>
      </w:r>
      <w:r>
        <w:rPr>
          <w:snapToGrid w:val="0"/>
        </w:rPr>
        <w:tab/>
        <w:t xml:space="preserve">There is established by this section an authority by the name of the </w:t>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Authority.</w:t>
      </w:r>
    </w:p>
    <w:p>
      <w:pPr>
        <w:pStyle w:val="Footnotesection"/>
      </w:pPr>
      <w:r>
        <w:tab/>
        <w:t>[Section 26A inserted by No. 5 of 1997 s. 17.]</w:t>
      </w:r>
    </w:p>
    <w:p>
      <w:pPr>
        <w:pStyle w:val="Heading5"/>
        <w:spacing w:before="260"/>
        <w:rPr>
          <w:snapToGrid w:val="0"/>
        </w:rPr>
      </w:pPr>
      <w:bookmarkStart w:id="191" w:name="_Toc378085791"/>
      <w:bookmarkStart w:id="192" w:name="_Toc413847157"/>
      <w:bookmarkStart w:id="193" w:name="_Toc413833648"/>
      <w:r>
        <w:rPr>
          <w:rStyle w:val="CharSectno"/>
        </w:rPr>
        <w:t>26B</w:t>
      </w:r>
      <w:r>
        <w:rPr>
          <w:snapToGrid w:val="0"/>
        </w:rPr>
        <w:t>.</w:t>
      </w:r>
      <w:r>
        <w:rPr>
          <w:snapToGrid w:val="0"/>
        </w:rPr>
        <w:tab/>
        <w:t>Functions</w:t>
      </w:r>
      <w:bookmarkEnd w:id="191"/>
      <w:bookmarkEnd w:id="192"/>
      <w:bookmarkEnd w:id="193"/>
    </w:p>
    <w:p>
      <w:pPr>
        <w:pStyle w:val="Subsection"/>
        <w:spacing w:before="200"/>
        <w:rPr>
          <w:snapToGrid w:val="0"/>
        </w:rPr>
      </w:pPr>
      <w:r>
        <w:rPr>
          <w:snapToGrid w:val="0"/>
        </w:rPr>
        <w:tab/>
        <w:t>(1)</w:t>
      </w:r>
      <w:r>
        <w:rPr>
          <w:snapToGrid w:val="0"/>
        </w:rPr>
        <w:tab/>
        <w:t xml:space="preserve">The functions of the Marine </w:t>
      </w:r>
      <w:r>
        <w:t>Authority are as follows —</w:t>
      </w:r>
    </w:p>
    <w:p>
      <w:pPr>
        <w:pStyle w:val="Indenta"/>
        <w:rPr>
          <w:snapToGrid w:val="0"/>
        </w:rPr>
      </w:pPr>
      <w:r>
        <w:rPr>
          <w:snapToGrid w:val="0"/>
        </w:rPr>
        <w:tab/>
        <w:t>(a)</w:t>
      </w:r>
      <w:r>
        <w:rPr>
          <w:snapToGrid w:val="0"/>
        </w:rPr>
        <w:tab/>
        <w:t>to have vested in it marine reserves and relevant land referred to in section 5(1)(g);</w:t>
      </w:r>
    </w:p>
    <w:p>
      <w:pPr>
        <w:pStyle w:val="Indenta"/>
        <w:rPr>
          <w:snapToGrid w:val="0"/>
        </w:rPr>
      </w:pPr>
      <w:r>
        <w:rPr>
          <w:snapToGrid w:val="0"/>
        </w:rPr>
        <w:tab/>
        <w:t>(aa)</w:t>
      </w:r>
      <w:r>
        <w:rPr>
          <w:snapToGrid w:val="0"/>
        </w:rPr>
        <w:tab/>
        <w:t xml:space="preserve">to have the care, control and management of relevant land referred to in section 5(1)(h) placed with </w:t>
      </w:r>
      <w:r>
        <w:t>it, whether solely or jointly with another person;</w:t>
      </w:r>
    </w:p>
    <w:p>
      <w:pPr>
        <w:pStyle w:val="Indenta"/>
        <w:rPr>
          <w:snapToGrid w:val="0"/>
        </w:rPr>
      </w:pPr>
      <w:r>
        <w:rPr>
          <w:snapToGrid w:val="0"/>
        </w:rPr>
        <w:tab/>
        <w:t>(b)</w:t>
      </w:r>
      <w:r>
        <w:rPr>
          <w:snapToGrid w:val="0"/>
        </w:rPr>
        <w:tab/>
        <w:t>to develop policies —</w:t>
      </w:r>
    </w:p>
    <w:p>
      <w:pPr>
        <w:pStyle w:val="Indenti"/>
        <w:rPr>
          <w:snapToGrid w:val="0"/>
        </w:rPr>
      </w:pPr>
      <w:r>
        <w:rPr>
          <w:snapToGrid w:val="0"/>
        </w:rPr>
        <w:tab/>
        <w:t>(i)</w:t>
      </w:r>
      <w:r>
        <w:rPr>
          <w:snapToGrid w:val="0"/>
        </w:rPr>
        <w:tab/>
        <w:t xml:space="preserve">to preserve the natural marine and estuarine environments of the State; </w:t>
      </w:r>
      <w:r>
        <w:t>and</w:t>
      </w:r>
    </w:p>
    <w:p>
      <w:pPr>
        <w:pStyle w:val="Indenti"/>
        <w:rPr>
          <w:snapToGrid w:val="0"/>
        </w:rPr>
      </w:pPr>
      <w:r>
        <w:rPr>
          <w:snapToGrid w:val="0"/>
        </w:rPr>
        <w:tab/>
        <w:t>(ii)</w:t>
      </w:r>
      <w:r>
        <w:rPr>
          <w:snapToGrid w:val="0"/>
        </w:rPr>
        <w:tab/>
        <w:t xml:space="preserve">to provide facilities for the enjoyment of those environments by the community; </w:t>
      </w:r>
      <w:r>
        <w:t>and</w:t>
      </w:r>
    </w:p>
    <w:p>
      <w:pPr>
        <w:pStyle w:val="Indenti"/>
        <w:rPr>
          <w:snapToGrid w:val="0"/>
        </w:rPr>
      </w:pPr>
      <w:r>
        <w:rPr>
          <w:snapToGrid w:val="0"/>
        </w:rPr>
        <w:tab/>
        <w:t>(iii)</w:t>
      </w:r>
      <w:r>
        <w:rPr>
          <w:snapToGrid w:val="0"/>
        </w:rPr>
        <w:tab/>
        <w:t>to promote appreciation of marine and estuarine flora and fauna and natural marine and estuarine environments; and</w:t>
      </w:r>
    </w:p>
    <w:p>
      <w:pPr>
        <w:pStyle w:val="Indenti"/>
        <w:rPr>
          <w:snapToGrid w:val="0"/>
        </w:rPr>
      </w:pPr>
      <w:r>
        <w:rPr>
          <w:snapToGrid w:val="0"/>
        </w:rPr>
        <w:tab/>
        <w:t>(iv)</w:t>
      </w:r>
      <w:r>
        <w:rPr>
          <w:snapToGrid w:val="0"/>
        </w:rPr>
        <w:tab/>
        <w:t xml:space="preserve">to achieve or promote the objectives referred to in section 56(1)(da), (db) </w:t>
      </w:r>
      <w:r>
        <w:t>and (e) and (2);</w:t>
      </w:r>
    </w:p>
    <w:p>
      <w:pPr>
        <w:pStyle w:val="Indenta"/>
      </w:pPr>
      <w:r>
        <w:tab/>
        <w:t>(c)</w:t>
      </w:r>
      <w:r>
        <w:tab/>
        <w:t>in accordance with section 17, to consider any cancellation or change of purpose, or boundary alteration, of land and waters vested in or under the care, control and management of the Marine Authority, whether solely or jointly with an associated body;</w:t>
      </w:r>
    </w:p>
    <w:p>
      <w:pPr>
        <w:pStyle w:val="Indenta"/>
        <w:rPr>
          <w:snapToGrid w:val="0"/>
        </w:rPr>
      </w:pPr>
      <w:r>
        <w:rPr>
          <w:snapToGrid w:val="0"/>
        </w:rPr>
        <w:tab/>
        <w:t>(d)</w:t>
      </w:r>
      <w:r>
        <w:rPr>
          <w:snapToGrid w:val="0"/>
        </w:rPr>
        <w:tab/>
        <w:t>to advise the Minister in relation to proposals for reservations for the purposes of section 14;</w:t>
      </w:r>
    </w:p>
    <w:p>
      <w:pPr>
        <w:pStyle w:val="Indenta"/>
      </w:pPr>
      <w:r>
        <w:tab/>
        <w:t>(e)</w:t>
      </w:r>
      <w:r>
        <w:tab/>
        <w:t>in accordance with Part V, to prepare and deal with proposed management plans for land and waters vested in or under the care, control and management of the Marine Authority, whether solely or jointly with an associated body;</w:t>
      </w:r>
    </w:p>
    <w:p>
      <w:pPr>
        <w:pStyle w:val="Indenta"/>
        <w:spacing w:before="70"/>
      </w:pPr>
      <w:r>
        <w:tab/>
        <w:t>(f)</w:t>
      </w:r>
      <w:r>
        <w:tab/>
        <w:t>in relation to management plans for land and waters vested in or under the care, control and management of the Marine Authority, whether solely or jointly with an associated body —</w:t>
      </w:r>
    </w:p>
    <w:p>
      <w:pPr>
        <w:pStyle w:val="Indenti"/>
        <w:spacing w:before="70"/>
      </w:pPr>
      <w:r>
        <w:tab/>
        <w:t>(i)</w:t>
      </w:r>
      <w:r>
        <w:tab/>
        <w:t>to develop guidelines for monitoring; and</w:t>
      </w:r>
    </w:p>
    <w:p>
      <w:pPr>
        <w:pStyle w:val="Indenti"/>
        <w:spacing w:before="70"/>
      </w:pPr>
      <w:r>
        <w:tab/>
        <w:t>(ii)</w:t>
      </w:r>
      <w:r>
        <w:tab/>
        <w:t>to set performance criteria for evaluating; and</w:t>
      </w:r>
    </w:p>
    <w:p>
      <w:pPr>
        <w:pStyle w:val="Indenti"/>
        <w:spacing w:before="70"/>
      </w:pPr>
      <w:r>
        <w:tab/>
        <w:t>(iii)</w:t>
      </w:r>
      <w:r>
        <w:tab/>
        <w:t>to conduct periodic assessments of,</w:t>
      </w:r>
    </w:p>
    <w:p>
      <w:pPr>
        <w:pStyle w:val="Indenta"/>
        <w:spacing w:before="70"/>
      </w:pPr>
      <w:r>
        <w:tab/>
      </w:r>
      <w:r>
        <w:tab/>
        <w:t>the implementation of the management plans by those responsible for implementing them, including the CEO;</w:t>
      </w:r>
    </w:p>
    <w:p>
      <w:pPr>
        <w:pStyle w:val="Indenta"/>
        <w:spacing w:before="70"/>
      </w:pPr>
      <w:r>
        <w:tab/>
        <w:t>(g)</w:t>
      </w:r>
      <w:r>
        <w:tab/>
        <w:t>upon request, to provide advice on matters relating to land and waters vested in or under the care, control and management of the Marine Authority, whether solely or jointly with an associated body, to any body or person, if to do so is in the public interest and it is practicable for the Marine Authority to provide it;</w:t>
      </w:r>
    </w:p>
    <w:p>
      <w:pPr>
        <w:pStyle w:val="Indenta"/>
        <w:keepNext/>
        <w:spacing w:before="70"/>
        <w:rPr>
          <w:snapToGrid w:val="0"/>
        </w:rPr>
      </w:pPr>
      <w:r>
        <w:rPr>
          <w:snapToGrid w:val="0"/>
        </w:rPr>
        <w:tab/>
        <w:t>(h)</w:t>
      </w:r>
      <w:r>
        <w:rPr>
          <w:snapToGrid w:val="0"/>
        </w:rPr>
        <w:tab/>
        <w:t>with the approval of the Minister, to cause study or research to be undertaken for the purposes of paragraph (b);</w:t>
      </w:r>
    </w:p>
    <w:p>
      <w:pPr>
        <w:pStyle w:val="Indenta"/>
        <w:spacing w:before="70"/>
        <w:rPr>
          <w:snapToGrid w:val="0"/>
        </w:rPr>
      </w:pPr>
      <w:r>
        <w:rPr>
          <w:snapToGrid w:val="0"/>
        </w:rPr>
        <w:tab/>
        <w:t>(i)</w:t>
      </w:r>
      <w:r>
        <w:rPr>
          <w:snapToGrid w:val="0"/>
        </w:rPr>
        <w:tab/>
        <w:t xml:space="preserve">to inquire into and to advise the Minister on any matter on which the Minister requests </w:t>
      </w:r>
      <w:r>
        <w:t>advice;</w:t>
      </w:r>
    </w:p>
    <w:p>
      <w:pPr>
        <w:pStyle w:val="Indenta"/>
        <w:spacing w:before="70"/>
        <w:rPr>
          <w:snapToGrid w:val="0"/>
        </w:rPr>
      </w:pPr>
      <w:r>
        <w:rPr>
          <w:snapToGrid w:val="0"/>
        </w:rPr>
        <w:tab/>
        <w:t>(j)</w:t>
      </w:r>
      <w:r>
        <w:rPr>
          <w:snapToGrid w:val="0"/>
        </w:rPr>
        <w:tab/>
        <w:t>to advise the Minister on any other matter relevant to its functions which it thinks calls for advice.</w:t>
      </w:r>
    </w:p>
    <w:p>
      <w:pPr>
        <w:pStyle w:val="Subsection"/>
        <w:rPr>
          <w:snapToGrid w:val="0"/>
        </w:rPr>
      </w:pPr>
      <w:r>
        <w:rPr>
          <w:snapToGrid w:val="0"/>
        </w:rPr>
        <w:tab/>
        <w:t>(2)</w:t>
      </w:r>
      <w:r>
        <w:rPr>
          <w:snapToGrid w:val="0"/>
        </w:rPr>
        <w:tab/>
        <w:t xml:space="preserve">It is declared that the vesting in the Marine Authority of marine reserves is only for the purpose of subsection (1)(b), (c), (d), (e), (f), (g) and (h) and does not otherwise limit the functions of the </w:t>
      </w:r>
      <w:r>
        <w:t xml:space="preserve">CEO </w:t>
      </w:r>
      <w:r>
        <w:rPr>
          <w:snapToGrid w:val="0"/>
        </w:rPr>
        <w:t>under section 33.</w:t>
      </w:r>
    </w:p>
    <w:p>
      <w:pPr>
        <w:pStyle w:val="Subsection"/>
        <w:rPr>
          <w:snapToGrid w:val="0"/>
        </w:rPr>
      </w:pPr>
      <w:r>
        <w:rPr>
          <w:snapToGrid w:val="0"/>
        </w:rPr>
        <w:tab/>
        <w:t>(3)</w:t>
      </w:r>
      <w:r>
        <w:rPr>
          <w:snapToGrid w:val="0"/>
        </w:rPr>
        <w:tab/>
        <w:t xml:space="preserve">Despite the </w:t>
      </w:r>
      <w:r>
        <w:rPr>
          <w:i/>
          <w:snapToGrid w:val="0"/>
        </w:rPr>
        <w:t>Land Act 1933</w:t>
      </w:r>
      <w:r>
        <w:rPr>
          <w:snapToGrid w:val="0"/>
        </w:rPr>
        <w:t xml:space="preserve"> </w:t>
      </w:r>
      <w:r>
        <w:rPr>
          <w:snapToGrid w:val="0"/>
          <w:vertAlign w:val="superscript"/>
        </w:rPr>
        <w:t>2</w:t>
      </w:r>
      <w:r>
        <w:rPr>
          <w:snapToGrid w:val="0"/>
        </w:rPr>
        <w:t>, land to which section 5(1)(g) applies and which is vested in the Marine Authority is only vested within the meaning in subsection (2).</w:t>
      </w:r>
    </w:p>
    <w:p>
      <w:pPr>
        <w:pStyle w:val="Subsection"/>
        <w:rPr>
          <w:snapToGrid w:val="0"/>
        </w:rPr>
      </w:pPr>
      <w:r>
        <w:rPr>
          <w:snapToGrid w:val="0"/>
        </w:rPr>
        <w:tab/>
        <w:t>(3a)</w:t>
      </w:r>
      <w:r>
        <w:rPr>
          <w:snapToGrid w:val="0"/>
        </w:rPr>
        <w:tab/>
        <w:t xml:space="preserve">Despite the </w:t>
      </w:r>
      <w:r>
        <w:rPr>
          <w:i/>
          <w:snapToGrid w:val="0"/>
        </w:rPr>
        <w:t>Land Administration Act 1997</w:t>
      </w:r>
      <w:r>
        <w:rPr>
          <w:snapToGrid w:val="0"/>
        </w:rPr>
        <w:t>, the placing of the care, control and management of land to which section 5(1)(h) applies with the Marine Authority is only for the purpose referred to in subsection (2).</w:t>
      </w:r>
    </w:p>
    <w:p>
      <w:pPr>
        <w:pStyle w:val="Subsection"/>
        <w:rPr>
          <w:snapToGrid w:val="0"/>
        </w:rPr>
      </w:pPr>
      <w:r>
        <w:rPr>
          <w:snapToGrid w:val="0"/>
        </w:rPr>
        <w:tab/>
        <w:t>(4)</w:t>
      </w:r>
      <w:r>
        <w:rPr>
          <w:snapToGrid w:val="0"/>
        </w:rPr>
        <w:tab/>
      </w:r>
      <w:r>
        <w:t>If the Minister, in writing, directs the Marine Authority to advise the Minister on a matter, it must not advise the Minister on the matter</w:t>
      </w:r>
      <w:r>
        <w:rPr>
          <w:snapToGrid w:val="0"/>
        </w:rPr>
        <w:t xml:space="preserve"> unless before the advice is tendered it has informed the council of each local government under the </w:t>
      </w:r>
      <w:r>
        <w:rPr>
          <w:i/>
          <w:snapToGrid w:val="0"/>
        </w:rPr>
        <w:t>Local Government Act 1995</w:t>
      </w:r>
      <w:r>
        <w:rPr>
          <w:snapToGrid w:val="0"/>
        </w:rPr>
        <w:t xml:space="preserve"> in whose district land or waters directly affected by the advice is situated of the general nature of its proposed advice and afforded any such council a reasonable opportunity to make submissions thereon.</w:t>
      </w:r>
    </w:p>
    <w:p>
      <w:pPr>
        <w:pStyle w:val="Ednotesubsection"/>
      </w:pPr>
      <w:r>
        <w:tab/>
        <w:t>[(5)</w:t>
      </w:r>
      <w:r>
        <w:tab/>
        <w:t>deleted]</w:t>
      </w:r>
    </w:p>
    <w:p>
      <w:pPr>
        <w:pStyle w:val="Subsection"/>
        <w:rPr>
          <w:snapToGrid w:val="0"/>
          <w:spacing w:val="-4"/>
        </w:rPr>
      </w:pPr>
      <w:r>
        <w:rPr>
          <w:snapToGrid w:val="0"/>
          <w:spacing w:val="-4"/>
        </w:rPr>
        <w:tab/>
        <w:t>(6)</w:t>
      </w:r>
      <w:r>
        <w:rPr>
          <w:snapToGrid w:val="0"/>
          <w:spacing w:val="-4"/>
        </w:rPr>
        <w:tab/>
        <w:t>The Marine Authority shall not advise the Minister on any matter which relates to marine archaeology unless before the advice is tendered it has informed The Western Australian Museum of the general nature of its proposed advice and afforded it a reasonable opportunity to make submissions thereon.</w:t>
      </w:r>
    </w:p>
    <w:p>
      <w:pPr>
        <w:pStyle w:val="Subsection"/>
        <w:rPr>
          <w:snapToGrid w:val="0"/>
          <w:spacing w:val="-4"/>
        </w:rPr>
      </w:pPr>
      <w:r>
        <w:rPr>
          <w:snapToGrid w:val="0"/>
          <w:spacing w:val="-4"/>
        </w:rPr>
        <w:tab/>
        <w:t>(7)</w:t>
      </w:r>
      <w:r>
        <w:rPr>
          <w:snapToGrid w:val="0"/>
          <w:spacing w:val="-4"/>
        </w:rPr>
        <w:tab/>
        <w:t xml:space="preserve">Where a matter before the Marine Authority is relevant to the management of land vested in </w:t>
      </w:r>
      <w:r>
        <w:t>or under the care, control and management of the Conservation Commission</w:t>
      </w:r>
      <w:r>
        <w:rPr>
          <w:snapToGrid w:val="0"/>
          <w:spacing w:val="-4"/>
        </w:rPr>
        <w:t xml:space="preserve"> or is otherwise relevant to the functions of</w:t>
      </w:r>
      <w:r>
        <w:t xml:space="preserve"> the Conservation Commission</w:t>
      </w:r>
      <w:r>
        <w:rPr>
          <w:snapToGrid w:val="0"/>
          <w:spacing w:val="-4"/>
        </w:rPr>
        <w:t xml:space="preserve">, the Marine Authority shall refer that matter to </w:t>
      </w:r>
      <w:r>
        <w:t>the Conservation Commission</w:t>
      </w:r>
      <w:r>
        <w:rPr>
          <w:snapToGrid w:val="0"/>
          <w:spacing w:val="-4"/>
        </w:rPr>
        <w:t xml:space="preserve"> for its comment and advice.</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the Marine Authority has provided advice to the Minister which the Minister has sought under subsection (1)(i), or is required by this Act to consider or take into account; and</w:t>
      </w:r>
    </w:p>
    <w:p>
      <w:pPr>
        <w:pStyle w:val="Indenta"/>
        <w:rPr>
          <w:snapToGrid w:val="0"/>
        </w:rPr>
      </w:pPr>
      <w:r>
        <w:rPr>
          <w:snapToGrid w:val="0"/>
        </w:rPr>
        <w:tab/>
        <w:t>(b)</w:t>
      </w:r>
      <w:r>
        <w:rPr>
          <w:snapToGrid w:val="0"/>
        </w:rPr>
        <w:tab/>
        <w:t>the advice recommends that the Minister take or refrain from taking specified action; and</w:t>
      </w:r>
    </w:p>
    <w:p>
      <w:pPr>
        <w:pStyle w:val="Indenta"/>
        <w:keepNext/>
        <w:rPr>
          <w:snapToGrid w:val="0"/>
        </w:rPr>
      </w:pPr>
      <w:r>
        <w:rPr>
          <w:snapToGrid w:val="0"/>
        </w:rPr>
        <w:tab/>
        <w:t>(c)</w:t>
      </w:r>
      <w:r>
        <w:rPr>
          <w:snapToGrid w:val="0"/>
        </w:rPr>
        <w:tab/>
        <w:t>the Minister decides to act otherwise than in accordance with the recommendation,</w:t>
      </w:r>
    </w:p>
    <w:p>
      <w:pPr>
        <w:pStyle w:val="Subsection"/>
        <w:spacing w:before="120"/>
        <w:rPr>
          <w:snapToGrid w:val="0"/>
        </w:rPr>
      </w:pPr>
      <w:r>
        <w:rPr>
          <w:snapToGrid w:val="0"/>
        </w:rPr>
        <w:tab/>
      </w:r>
      <w:r>
        <w:rPr>
          <w:snapToGrid w:val="0"/>
        </w:rPr>
        <w:tab/>
        <w:t>the Minister shall cause a copy of the advice and the decision to be laid before each House of Parliament within 14 sitting days of that House after the making of the decision.</w:t>
      </w:r>
    </w:p>
    <w:p>
      <w:pPr>
        <w:pStyle w:val="Footnotesection"/>
        <w:ind w:left="890" w:hanging="890"/>
      </w:pPr>
      <w:r>
        <w:tab/>
        <w:t>[Section 26B inserted by No. 5 of 1997 s. 17; amended by No. 10 of 1998 s. 22(2); No. 24 of 2000 s. 8(3) and (6); No. 35 of 2000 s. 11; No. 28 of 2006 s. 208; No. 36 of 2011 s. 14.]</w:t>
      </w:r>
    </w:p>
    <w:p>
      <w:pPr>
        <w:pStyle w:val="Heading5"/>
        <w:spacing w:before="260"/>
        <w:rPr>
          <w:snapToGrid w:val="0"/>
        </w:rPr>
      </w:pPr>
      <w:bookmarkStart w:id="194" w:name="_Toc378085792"/>
      <w:bookmarkStart w:id="195" w:name="_Toc413847158"/>
      <w:bookmarkStart w:id="196" w:name="_Toc413833649"/>
      <w:r>
        <w:rPr>
          <w:rStyle w:val="CharSectno"/>
        </w:rPr>
        <w:t>26C</w:t>
      </w:r>
      <w:r>
        <w:rPr>
          <w:snapToGrid w:val="0"/>
        </w:rPr>
        <w:t>.</w:t>
      </w:r>
      <w:r>
        <w:rPr>
          <w:snapToGrid w:val="0"/>
        </w:rPr>
        <w:tab/>
        <w:t>Minister may give Authority directions</w:t>
      </w:r>
      <w:bookmarkEnd w:id="194"/>
      <w:bookmarkEnd w:id="195"/>
      <w:bookmarkEnd w:id="196"/>
    </w:p>
    <w:p>
      <w:pPr>
        <w:pStyle w:val="Subsection"/>
        <w:rPr>
          <w:snapToGrid w:val="0"/>
        </w:rPr>
      </w:pPr>
      <w:r>
        <w:rPr>
          <w:snapToGrid w:val="0"/>
        </w:rPr>
        <w:tab/>
        <w:t>(1)</w:t>
      </w:r>
      <w:r>
        <w:rPr>
          <w:snapToGrid w:val="0"/>
        </w:rPr>
        <w:tab/>
        <w:t>The Minister may give directions in writing to the Marine Authority with respect to the exercise or performance of its functions, either generally or in relation to a particular matter, and the Marine Authority shall give effect to any such direction.</w:t>
      </w:r>
    </w:p>
    <w:p>
      <w:pPr>
        <w:pStyle w:val="Subsection"/>
        <w:rPr>
          <w:snapToGrid w:val="0"/>
        </w:rPr>
      </w:pPr>
      <w:r>
        <w:rPr>
          <w:snapToGrid w:val="0"/>
        </w:rPr>
        <w:tab/>
        <w:t>(2)</w:t>
      </w:r>
      <w:r>
        <w:rPr>
          <w:snapToGrid w:val="0"/>
        </w:rPr>
        <w:tab/>
        <w:t>The text of any direction given under subsection (1) shall be included in the annual report of the Marine Authority under section 31.</w:t>
      </w:r>
    </w:p>
    <w:p>
      <w:pPr>
        <w:pStyle w:val="Footnotesection"/>
        <w:ind w:left="890" w:hanging="890"/>
      </w:pPr>
      <w:r>
        <w:tab/>
        <w:t>[Section 26C inserted by No. 5 of 1997 s. 17.]</w:t>
      </w:r>
    </w:p>
    <w:p>
      <w:pPr>
        <w:pStyle w:val="Heading5"/>
        <w:spacing w:before="260"/>
        <w:rPr>
          <w:snapToGrid w:val="0"/>
        </w:rPr>
      </w:pPr>
      <w:bookmarkStart w:id="197" w:name="_Toc378085793"/>
      <w:bookmarkStart w:id="198" w:name="_Toc413847159"/>
      <w:bookmarkStart w:id="199" w:name="_Toc413833650"/>
      <w:r>
        <w:rPr>
          <w:rStyle w:val="CharSectno"/>
        </w:rPr>
        <w:t>26D</w:t>
      </w:r>
      <w:r>
        <w:rPr>
          <w:snapToGrid w:val="0"/>
        </w:rPr>
        <w:t>.</w:t>
      </w:r>
      <w:r>
        <w:rPr>
          <w:snapToGrid w:val="0"/>
        </w:rPr>
        <w:tab/>
        <w:t>Membership</w:t>
      </w:r>
      <w:bookmarkEnd w:id="197"/>
      <w:bookmarkEnd w:id="198"/>
      <w:bookmarkEnd w:id="199"/>
    </w:p>
    <w:p>
      <w:pPr>
        <w:pStyle w:val="Subsection"/>
        <w:rPr>
          <w:snapToGrid w:val="0"/>
        </w:rPr>
      </w:pPr>
      <w:r>
        <w:rPr>
          <w:snapToGrid w:val="0"/>
        </w:rPr>
        <w:tab/>
        <w:t>(1)</w:t>
      </w:r>
      <w:r>
        <w:rPr>
          <w:snapToGrid w:val="0"/>
        </w:rPr>
        <w:tab/>
        <w:t>The Marine Authority comprises 7 members, appointed by the Governor on the nomination of the Minister.</w:t>
      </w:r>
    </w:p>
    <w:p>
      <w:pPr>
        <w:pStyle w:val="Subsection"/>
        <w:rPr>
          <w:snapToGrid w:val="0"/>
        </w:rPr>
      </w:pPr>
      <w:r>
        <w:rPr>
          <w:snapToGrid w:val="0"/>
        </w:rPr>
        <w:tab/>
        <w:t>(2)</w:t>
      </w:r>
      <w:r>
        <w:rPr>
          <w:snapToGrid w:val="0"/>
        </w:rPr>
        <w:tab/>
        <w:t>The members are to be persons who, in the opinion of the Minister, have knowledge and experience or a particular function or vocational interest which is relevant to the functions of the Marine Authority.</w:t>
      </w:r>
    </w:p>
    <w:p>
      <w:pPr>
        <w:pStyle w:val="Subsection"/>
        <w:rPr>
          <w:snapToGrid w:val="0"/>
        </w:rPr>
      </w:pPr>
      <w:r>
        <w:rPr>
          <w:snapToGrid w:val="0"/>
        </w:rPr>
        <w:tab/>
        <w:t>(3)</w:t>
      </w:r>
      <w:r>
        <w:rPr>
          <w:snapToGrid w:val="0"/>
        </w:rPr>
        <w:tab/>
        <w:t>One of the members shall, on the nomination of the Minister, be appointed by the Governor as chairman of the Marine Authority and another as deputy chairman.</w:t>
      </w:r>
    </w:p>
    <w:p>
      <w:pPr>
        <w:pStyle w:val="Subsection"/>
        <w:rPr>
          <w:snapToGrid w:val="0"/>
        </w:rPr>
      </w:pPr>
      <w:r>
        <w:rPr>
          <w:snapToGrid w:val="0"/>
        </w:rPr>
        <w:tab/>
        <w:t>(4)</w:t>
      </w:r>
      <w:r>
        <w:rPr>
          <w:snapToGrid w:val="0"/>
        </w:rPr>
        <w:tab/>
        <w:t xml:space="preserve">Reasonable notice of meetings of the Marine Authority shall be given to the </w:t>
      </w:r>
      <w:r>
        <w:t xml:space="preserve">CEO </w:t>
      </w:r>
      <w:r>
        <w:rPr>
          <w:snapToGrid w:val="0"/>
        </w:rPr>
        <w:t>and to the chief executive officer of any other agency which, in the view of the chairman, is concerned with a matter to be considered at the meeting, and no resolution purportedly passed at a meeting shall be valid unless such notice of the meeting was duly given.</w:t>
      </w:r>
    </w:p>
    <w:p>
      <w:pPr>
        <w:pStyle w:val="Subsection"/>
        <w:rPr>
          <w:snapToGrid w:val="0"/>
        </w:rPr>
      </w:pPr>
      <w:r>
        <w:rPr>
          <w:snapToGrid w:val="0"/>
        </w:rPr>
        <w:tab/>
        <w:t>(5)</w:t>
      </w:r>
      <w:r>
        <w:rPr>
          <w:snapToGrid w:val="0"/>
        </w:rPr>
        <w:tab/>
        <w:t>Subject to subsection (6)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shall not vote on any matter; and</w:t>
      </w:r>
    </w:p>
    <w:p>
      <w:pPr>
        <w:pStyle w:val="Indenta"/>
        <w:rPr>
          <w:snapToGrid w:val="0"/>
        </w:rPr>
      </w:pPr>
      <w:r>
        <w:rPr>
          <w:snapToGrid w:val="0"/>
        </w:rPr>
        <w:tab/>
        <w:t>(b)</w:t>
      </w:r>
      <w:r>
        <w:rPr>
          <w:snapToGrid w:val="0"/>
        </w:rPr>
        <w:tab/>
        <w:t>a chief executive officer of another agency who receives notice under subsection (4), or that chief executive officer’s representative, is entitled to attend any meeting and to take part in the consideration and discussion of any matter before a meeting that concerns that agency, but shall not vote on any matter.</w:t>
      </w:r>
    </w:p>
    <w:p>
      <w:pPr>
        <w:pStyle w:val="Subsection"/>
        <w:rPr>
          <w:snapToGrid w:val="0"/>
        </w:rPr>
      </w:pPr>
      <w:r>
        <w:rPr>
          <w:snapToGrid w:val="0"/>
        </w:rPr>
        <w:tab/>
        <w:t>(6)</w:t>
      </w:r>
      <w:r>
        <w:rPr>
          <w:snapToGrid w:val="0"/>
        </w:rPr>
        <w:tab/>
        <w:t xml:space="preserve">The Marine Authority may decide to exclude the persons referred to in subsection (5) (but not some of them only) from a meeting while it is considering a matter that relates to the functions or actions of any agency in relation to management plans for lands and waters vested in </w:t>
      </w:r>
      <w:r>
        <w:t>or under the care, control and management of</w:t>
      </w:r>
      <w:r>
        <w:rPr>
          <w:snapToGrid w:val="0"/>
        </w:rPr>
        <w:t xml:space="preserve"> the Marine Authority.</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agency</w:t>
      </w:r>
      <w:r>
        <w:t xml:space="preserve"> has the meaning given to it by the </w:t>
      </w:r>
      <w:r>
        <w:rPr>
          <w:i/>
        </w:rPr>
        <w:t>Public Sector Management Act 1994</w:t>
      </w:r>
      <w:r>
        <w:t>;</w:t>
      </w:r>
    </w:p>
    <w:p>
      <w:pPr>
        <w:pStyle w:val="Defstart"/>
        <w:keepNext/>
        <w:keepLines/>
      </w:pPr>
      <w:r>
        <w:rPr>
          <w:b/>
        </w:rPr>
        <w:tab/>
      </w:r>
      <w:r>
        <w:rPr>
          <w:rStyle w:val="CharDefText"/>
        </w:rPr>
        <w:t>chief executive officer</w:t>
      </w:r>
      <w:r>
        <w:t xml:space="preserve"> includes chief employee within the meaning of the </w:t>
      </w:r>
      <w:r>
        <w:rPr>
          <w:i/>
        </w:rPr>
        <w:t>Public Sector Management Act 1994</w:t>
      </w:r>
      <w:r>
        <w:t>.</w:t>
      </w:r>
    </w:p>
    <w:p>
      <w:pPr>
        <w:pStyle w:val="Footnotesection"/>
      </w:pPr>
      <w:r>
        <w:tab/>
        <w:t>[Section 26D inserted by No. 5 of 1997 s. 17; amended by No. 28 of 2006 s. 190, 208 and 209; No. 36 of 2011 s. 15.]</w:t>
      </w:r>
    </w:p>
    <w:p>
      <w:pPr>
        <w:pStyle w:val="Heading5"/>
        <w:spacing w:before="260"/>
        <w:rPr>
          <w:snapToGrid w:val="0"/>
        </w:rPr>
      </w:pPr>
      <w:bookmarkStart w:id="200" w:name="_Toc378085794"/>
      <w:bookmarkStart w:id="201" w:name="_Toc413847160"/>
      <w:bookmarkStart w:id="202" w:name="_Toc413833651"/>
      <w:r>
        <w:rPr>
          <w:rStyle w:val="CharSectno"/>
        </w:rPr>
        <w:t>26E</w:t>
      </w:r>
      <w:r>
        <w:rPr>
          <w:snapToGrid w:val="0"/>
        </w:rPr>
        <w:t>.</w:t>
      </w:r>
      <w:r>
        <w:rPr>
          <w:snapToGrid w:val="0"/>
        </w:rPr>
        <w:tab/>
        <w:t>Review of operations etc. of Authority</w:t>
      </w:r>
      <w:bookmarkEnd w:id="200"/>
      <w:bookmarkEnd w:id="201"/>
      <w:bookmarkEnd w:id="202"/>
    </w:p>
    <w:p>
      <w:pPr>
        <w:pStyle w:val="Subsection"/>
        <w:spacing w:before="180"/>
        <w:rPr>
          <w:snapToGrid w:val="0"/>
        </w:rPr>
      </w:pPr>
      <w:r>
        <w:rPr>
          <w:snapToGrid w:val="0"/>
        </w:rPr>
        <w:tab/>
        <w:t>(1)</w:t>
      </w:r>
      <w:r>
        <w:rPr>
          <w:snapToGrid w:val="0"/>
        </w:rPr>
        <w:tab/>
        <w:t xml:space="preserve">The Minister shall carry out a review of the operations and effectiveness of the Marine Authority as soon as is practicable after the expiration of 5 years from the commencement of section 17 of the </w:t>
      </w:r>
      <w:r>
        <w:rPr>
          <w:i/>
          <w:snapToGrid w:val="0"/>
        </w:rPr>
        <w:t>Acts Amendment (Marine Reserves) Act 1997</w:t>
      </w:r>
      <w:r>
        <w:rPr>
          <w:snapToGrid w:val="0"/>
        </w:rPr>
        <w:t xml:space="preserve"> and in the course of that review shall have regard to —</w:t>
      </w:r>
    </w:p>
    <w:p>
      <w:pPr>
        <w:pStyle w:val="Indenta"/>
        <w:rPr>
          <w:snapToGrid w:val="0"/>
        </w:rPr>
      </w:pPr>
      <w:r>
        <w:rPr>
          <w:snapToGrid w:val="0"/>
        </w:rPr>
        <w:tab/>
        <w:t>(a)</w:t>
      </w:r>
      <w:r>
        <w:rPr>
          <w:snapToGrid w:val="0"/>
        </w:rPr>
        <w:tab/>
        <w:t>the need for continuation of the Marine Authority; and</w:t>
      </w:r>
    </w:p>
    <w:p>
      <w:pPr>
        <w:pStyle w:val="Indenta"/>
        <w:rPr>
          <w:snapToGrid w:val="0"/>
          <w:spacing w:val="-4"/>
        </w:rPr>
      </w:pPr>
      <w:r>
        <w:rPr>
          <w:snapToGrid w:val="0"/>
          <w:spacing w:val="-4"/>
        </w:rPr>
        <w:tab/>
        <w:t>(b)</w:t>
      </w:r>
      <w:r>
        <w:rPr>
          <w:snapToGrid w:val="0"/>
          <w:spacing w:val="-4"/>
        </w:rPr>
        <w:tab/>
        <w:t>such other matters as appear to the Minister to be relevant.</w:t>
      </w:r>
    </w:p>
    <w:p>
      <w:pPr>
        <w:pStyle w:val="Subsection"/>
        <w:spacing w:before="180"/>
        <w:rPr>
          <w:snapToGrid w:val="0"/>
        </w:rPr>
      </w:pPr>
      <w:r>
        <w:rPr>
          <w:snapToGrid w:val="0"/>
        </w:rPr>
        <w:tab/>
        <w:t>(2)</w:t>
      </w:r>
      <w:r>
        <w:rPr>
          <w:snapToGrid w:val="0"/>
        </w:rPr>
        <w:tab/>
        <w:t>The Minister shall prepare a report based on the review under subsection (1) and shall, as soon as is practicable after the preparation, cause the report to be laid before each House of Parliament.</w:t>
      </w:r>
    </w:p>
    <w:p>
      <w:pPr>
        <w:pStyle w:val="Footnotesection"/>
      </w:pPr>
      <w:r>
        <w:tab/>
        <w:t>[Section 26E inserted by No. 5 of 1997 s. 17.]</w:t>
      </w:r>
    </w:p>
    <w:p>
      <w:pPr>
        <w:pStyle w:val="Heading3"/>
        <w:spacing w:before="280"/>
      </w:pPr>
      <w:bookmarkStart w:id="203" w:name="_Toc378085795"/>
      <w:bookmarkStart w:id="204" w:name="_Toc413831503"/>
      <w:bookmarkStart w:id="205" w:name="_Toc413831734"/>
      <w:bookmarkStart w:id="206" w:name="_Toc413833652"/>
      <w:bookmarkStart w:id="207" w:name="_Toc413847161"/>
      <w:r>
        <w:rPr>
          <w:rStyle w:val="CharDivNo"/>
        </w:rPr>
        <w:t>Division 3B</w:t>
      </w:r>
      <w:r>
        <w:t> — </w:t>
      </w:r>
      <w:smartTag w:uri="urn:schemas-microsoft-com:office:smarttags" w:element="place">
        <w:smartTag w:uri="urn:schemas-microsoft-com:office:smarttags" w:element="PlaceName">
          <w:r>
            <w:rPr>
              <w:rStyle w:val="CharDivText"/>
            </w:rPr>
            <w:t>Marine</w:t>
          </w:r>
        </w:smartTag>
        <w:r>
          <w:rPr>
            <w:rStyle w:val="CharDivText"/>
          </w:rPr>
          <w:t xml:space="preserve"> </w:t>
        </w:r>
        <w:smartTag w:uri="urn:schemas-microsoft-com:office:smarttags" w:element="PlaceType">
          <w:r>
            <w:rPr>
              <w:rStyle w:val="CharDivText"/>
            </w:rPr>
            <w:t>Parks</w:t>
          </w:r>
        </w:smartTag>
      </w:smartTag>
      <w:r>
        <w:rPr>
          <w:rStyle w:val="CharDivText"/>
        </w:rPr>
        <w:t xml:space="preserve"> and Reserves Scientific Advisory Committee</w:t>
      </w:r>
      <w:bookmarkEnd w:id="203"/>
      <w:bookmarkEnd w:id="204"/>
      <w:bookmarkEnd w:id="205"/>
      <w:bookmarkEnd w:id="206"/>
      <w:bookmarkEnd w:id="207"/>
    </w:p>
    <w:p>
      <w:pPr>
        <w:pStyle w:val="Footnoteheading"/>
        <w:tabs>
          <w:tab w:val="left" w:pos="851"/>
        </w:tabs>
        <w:rPr>
          <w:snapToGrid w:val="0"/>
        </w:rPr>
      </w:pPr>
      <w:r>
        <w:rPr>
          <w:snapToGrid w:val="0"/>
        </w:rPr>
        <w:tab/>
        <w:t>[Heading inserted by No. 5 of 1997 s. 17.]</w:t>
      </w:r>
    </w:p>
    <w:p>
      <w:pPr>
        <w:pStyle w:val="Heading5"/>
        <w:spacing w:before="260"/>
        <w:rPr>
          <w:snapToGrid w:val="0"/>
        </w:rPr>
      </w:pPr>
      <w:bookmarkStart w:id="208" w:name="_Toc378085796"/>
      <w:bookmarkStart w:id="209" w:name="_Toc413847162"/>
      <w:bookmarkStart w:id="210" w:name="_Toc413833653"/>
      <w:r>
        <w:rPr>
          <w:rStyle w:val="CharSectno"/>
        </w:rPr>
        <w:t>26F</w:t>
      </w:r>
      <w:r>
        <w:rPr>
          <w:snapToGrid w:val="0"/>
        </w:rPr>
        <w:t>.</w:t>
      </w:r>
      <w:r>
        <w:rPr>
          <w:snapToGrid w:val="0"/>
        </w:rPr>
        <w:tab/>
        <w:t>Committee established</w:t>
      </w:r>
      <w:bookmarkEnd w:id="208"/>
      <w:bookmarkEnd w:id="209"/>
      <w:bookmarkEnd w:id="210"/>
    </w:p>
    <w:p>
      <w:pPr>
        <w:pStyle w:val="Subsection"/>
        <w:rPr>
          <w:snapToGrid w:val="0"/>
        </w:rPr>
      </w:pPr>
      <w:r>
        <w:rPr>
          <w:snapToGrid w:val="0"/>
        </w:rPr>
        <w:tab/>
      </w:r>
      <w:r>
        <w:rPr>
          <w:snapToGrid w:val="0"/>
        </w:rPr>
        <w:tab/>
        <w:t xml:space="preserve">There is established by this section a committee to be known as the </w:t>
      </w:r>
      <w:smartTag w:uri="urn:schemas-microsoft-com:office:smarttags" w:element="place">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Parks</w:t>
          </w:r>
        </w:smartTag>
      </w:smartTag>
      <w:r>
        <w:rPr>
          <w:snapToGrid w:val="0"/>
        </w:rPr>
        <w:t xml:space="preserve"> and Reserves Scientific Advisory Committee.</w:t>
      </w:r>
    </w:p>
    <w:p>
      <w:pPr>
        <w:pStyle w:val="Footnotesection"/>
      </w:pPr>
      <w:r>
        <w:tab/>
        <w:t>[Section 26F inserted by No. 5 of 1997 s. 17.]</w:t>
      </w:r>
    </w:p>
    <w:p>
      <w:pPr>
        <w:pStyle w:val="Heading5"/>
        <w:rPr>
          <w:snapToGrid w:val="0"/>
        </w:rPr>
      </w:pPr>
      <w:bookmarkStart w:id="211" w:name="_Toc378085797"/>
      <w:bookmarkStart w:id="212" w:name="_Toc413847163"/>
      <w:bookmarkStart w:id="213" w:name="_Toc413833654"/>
      <w:r>
        <w:rPr>
          <w:rStyle w:val="CharSectno"/>
        </w:rPr>
        <w:t>26G</w:t>
      </w:r>
      <w:r>
        <w:rPr>
          <w:snapToGrid w:val="0"/>
        </w:rPr>
        <w:t>.</w:t>
      </w:r>
      <w:r>
        <w:rPr>
          <w:snapToGrid w:val="0"/>
        </w:rPr>
        <w:tab/>
        <w:t>Functions</w:t>
      </w:r>
      <w:bookmarkEnd w:id="211"/>
      <w:bookmarkEnd w:id="212"/>
      <w:bookmarkEnd w:id="213"/>
    </w:p>
    <w:p>
      <w:pPr>
        <w:pStyle w:val="Subsection"/>
        <w:keepNext/>
        <w:keepLines/>
        <w:rPr>
          <w:snapToGrid w:val="0"/>
        </w:rPr>
      </w:pPr>
      <w:r>
        <w:rPr>
          <w:snapToGrid w:val="0"/>
        </w:rPr>
        <w:tab/>
        <w:t>(1)</w:t>
      </w:r>
      <w:r>
        <w:rPr>
          <w:snapToGrid w:val="0"/>
        </w:rPr>
        <w:tab/>
        <w:t>The functions of the Marine Committee are —</w:t>
      </w:r>
    </w:p>
    <w:p>
      <w:pPr>
        <w:pStyle w:val="Indenta"/>
        <w:rPr>
          <w:snapToGrid w:val="0"/>
        </w:rPr>
      </w:pPr>
      <w:r>
        <w:rPr>
          <w:snapToGrid w:val="0"/>
        </w:rPr>
        <w:tab/>
        <w:t>(a)</w:t>
      </w:r>
      <w:r>
        <w:rPr>
          <w:snapToGrid w:val="0"/>
        </w:rPr>
        <w:tab/>
        <w:t>to provide scientific advice to the Minister, where the Minister has sought that advice, on issues relevant to the conservation of —</w:t>
      </w:r>
    </w:p>
    <w:p>
      <w:pPr>
        <w:pStyle w:val="Indenti"/>
        <w:rPr>
          <w:snapToGrid w:val="0"/>
        </w:rPr>
      </w:pPr>
      <w:r>
        <w:rPr>
          <w:snapToGrid w:val="0"/>
        </w:rPr>
        <w:tab/>
        <w:t>(i)</w:t>
      </w:r>
      <w:r>
        <w:rPr>
          <w:snapToGrid w:val="0"/>
        </w:rPr>
        <w:tab/>
        <w:t>marine and estuarine fauna, flora and environments; and</w:t>
      </w:r>
    </w:p>
    <w:p>
      <w:pPr>
        <w:pStyle w:val="Indenti"/>
        <w:rPr>
          <w:snapToGrid w:val="0"/>
        </w:rPr>
      </w:pPr>
      <w:r>
        <w:rPr>
          <w:snapToGrid w:val="0"/>
        </w:rPr>
        <w:tab/>
        <w:t>(ii)</w:t>
      </w:r>
      <w:r>
        <w:rPr>
          <w:snapToGrid w:val="0"/>
        </w:rPr>
        <w:tab/>
        <w:t>marine reserves,</w:t>
      </w:r>
    </w:p>
    <w:p>
      <w:pPr>
        <w:pStyle w:val="Indenta"/>
        <w:rPr>
          <w:snapToGrid w:val="0"/>
        </w:rPr>
      </w:pPr>
      <w:r>
        <w:rPr>
          <w:snapToGrid w:val="0"/>
        </w:rPr>
        <w:tab/>
      </w:r>
      <w:r>
        <w:rPr>
          <w:snapToGrid w:val="0"/>
        </w:rPr>
        <w:tab/>
        <w:t>both generally, and as those issues relate to the functions of the Marine Authority; and</w:t>
      </w:r>
    </w:p>
    <w:p>
      <w:pPr>
        <w:pStyle w:val="Indenta"/>
        <w:keepNext/>
        <w:rPr>
          <w:snapToGrid w:val="0"/>
        </w:rPr>
      </w:pPr>
      <w:r>
        <w:rPr>
          <w:snapToGrid w:val="0"/>
        </w:rPr>
        <w:tab/>
        <w:t>(b)</w:t>
      </w:r>
      <w:r>
        <w:rPr>
          <w:snapToGrid w:val="0"/>
        </w:rPr>
        <w:tab/>
        <w:t>to provide scientific advice to the Marine Authority —</w:t>
      </w:r>
    </w:p>
    <w:p>
      <w:pPr>
        <w:pStyle w:val="Indenti"/>
        <w:rPr>
          <w:snapToGrid w:val="0"/>
        </w:rPr>
      </w:pPr>
      <w:r>
        <w:rPr>
          <w:snapToGrid w:val="0"/>
        </w:rPr>
        <w:tab/>
        <w:t>(i)</w:t>
      </w:r>
      <w:r>
        <w:rPr>
          <w:snapToGrid w:val="0"/>
        </w:rPr>
        <w:tab/>
        <w:t>where the functions of the Marine Authority may be affected by a matter being considered by the Marine Committee; and</w:t>
      </w:r>
    </w:p>
    <w:p>
      <w:pPr>
        <w:pStyle w:val="Indenti"/>
        <w:keepNext/>
        <w:rPr>
          <w:snapToGrid w:val="0"/>
        </w:rPr>
      </w:pPr>
      <w:r>
        <w:rPr>
          <w:snapToGrid w:val="0"/>
        </w:rPr>
        <w:tab/>
        <w:t>(ii)</w:t>
      </w:r>
      <w:r>
        <w:rPr>
          <w:snapToGrid w:val="0"/>
        </w:rPr>
        <w:tab/>
        <w:t>on matters referred to the Marine Committee by the Marine Authority; and</w:t>
      </w:r>
    </w:p>
    <w:p>
      <w:pPr>
        <w:pStyle w:val="Indenti"/>
        <w:rPr>
          <w:snapToGrid w:val="0"/>
        </w:rPr>
      </w:pPr>
      <w:r>
        <w:rPr>
          <w:snapToGrid w:val="0"/>
        </w:rPr>
        <w:tab/>
        <w:t>(iii)</w:t>
      </w:r>
      <w:r>
        <w:rPr>
          <w:snapToGrid w:val="0"/>
        </w:rPr>
        <w:tab/>
        <w:t>on matters which, in the opinion of the Marine Committee, should be brought to the attention of the Marine Authority.</w:t>
      </w:r>
    </w:p>
    <w:p>
      <w:pPr>
        <w:pStyle w:val="Subsection"/>
        <w:rPr>
          <w:snapToGrid w:val="0"/>
        </w:rPr>
      </w:pPr>
      <w:r>
        <w:rPr>
          <w:snapToGrid w:val="0"/>
        </w:rPr>
        <w:tab/>
        <w:t>(2)</w:t>
      </w:r>
      <w:r>
        <w:rPr>
          <w:snapToGrid w:val="0"/>
        </w:rPr>
        <w:tab/>
        <w:t>The Marine Committee shall provide the Marine Authority with a copy of any advice it provides to the Minister under subsection (1)(a).</w:t>
      </w:r>
    </w:p>
    <w:p>
      <w:pPr>
        <w:pStyle w:val="Subsection"/>
        <w:rPr>
          <w:snapToGrid w:val="0"/>
        </w:rPr>
      </w:pPr>
      <w:r>
        <w:rPr>
          <w:snapToGrid w:val="0"/>
        </w:rPr>
        <w:tab/>
        <w:t>(3)</w:t>
      </w:r>
      <w:r>
        <w:rPr>
          <w:snapToGrid w:val="0"/>
        </w:rPr>
        <w:tab/>
        <w:t>Where the Minister seeks advice from the Marine Committee the Minister shall —</w:t>
      </w:r>
    </w:p>
    <w:p>
      <w:pPr>
        <w:pStyle w:val="Indenta"/>
        <w:rPr>
          <w:snapToGrid w:val="0"/>
        </w:rPr>
      </w:pPr>
      <w:r>
        <w:rPr>
          <w:snapToGrid w:val="0"/>
        </w:rPr>
        <w:tab/>
        <w:t>(a)</w:t>
      </w:r>
      <w:r>
        <w:rPr>
          <w:snapToGrid w:val="0"/>
        </w:rPr>
        <w:tab/>
        <w:t>advise the Marine Authority of the precise nature of the advice sought; and</w:t>
      </w:r>
    </w:p>
    <w:p>
      <w:pPr>
        <w:pStyle w:val="Indenta"/>
        <w:rPr>
          <w:snapToGrid w:val="0"/>
        </w:rPr>
      </w:pPr>
      <w:r>
        <w:rPr>
          <w:snapToGrid w:val="0"/>
        </w:rPr>
        <w:tab/>
        <w:t>(b)</w:t>
      </w:r>
      <w:r>
        <w:rPr>
          <w:snapToGrid w:val="0"/>
        </w:rPr>
        <w:tab/>
        <w:t>give the Marine Authority reasonable opportunity to comment on the advice provided by the Marine Committee.</w:t>
      </w:r>
    </w:p>
    <w:p>
      <w:pPr>
        <w:pStyle w:val="Footnotesection"/>
        <w:spacing w:before="80"/>
        <w:ind w:left="890" w:hanging="890"/>
      </w:pPr>
      <w:r>
        <w:tab/>
        <w:t>[Section 26G inserted by No. 5 of 1997 s. 17.]</w:t>
      </w:r>
    </w:p>
    <w:p>
      <w:pPr>
        <w:pStyle w:val="Heading5"/>
        <w:rPr>
          <w:snapToGrid w:val="0"/>
        </w:rPr>
      </w:pPr>
      <w:bookmarkStart w:id="214" w:name="_Toc378085798"/>
      <w:bookmarkStart w:id="215" w:name="_Toc413847164"/>
      <w:bookmarkStart w:id="216" w:name="_Toc413833655"/>
      <w:r>
        <w:rPr>
          <w:rStyle w:val="CharSectno"/>
        </w:rPr>
        <w:t>26H</w:t>
      </w:r>
      <w:r>
        <w:rPr>
          <w:snapToGrid w:val="0"/>
        </w:rPr>
        <w:t>.</w:t>
      </w:r>
      <w:r>
        <w:rPr>
          <w:snapToGrid w:val="0"/>
        </w:rPr>
        <w:tab/>
        <w:t>Membership</w:t>
      </w:r>
      <w:bookmarkEnd w:id="214"/>
      <w:bookmarkEnd w:id="215"/>
      <w:bookmarkEnd w:id="216"/>
    </w:p>
    <w:p>
      <w:pPr>
        <w:pStyle w:val="Subsection"/>
        <w:rPr>
          <w:snapToGrid w:val="0"/>
        </w:rPr>
      </w:pPr>
      <w:r>
        <w:rPr>
          <w:snapToGrid w:val="0"/>
        </w:rPr>
        <w:tab/>
        <w:t>(1)</w:t>
      </w:r>
      <w:r>
        <w:rPr>
          <w:snapToGrid w:val="0"/>
        </w:rPr>
        <w:tab/>
        <w:t>The Marine Committee shall comprise not more than 7 members appointed by the Minister of whom —</w:t>
      </w:r>
    </w:p>
    <w:p>
      <w:pPr>
        <w:pStyle w:val="Indenta"/>
        <w:rPr>
          <w:snapToGrid w:val="0"/>
        </w:rPr>
      </w:pPr>
      <w:r>
        <w:rPr>
          <w:snapToGrid w:val="0"/>
        </w:rPr>
        <w:tab/>
        <w:t>(a)</w:t>
      </w:r>
      <w:r>
        <w:rPr>
          <w:snapToGrid w:val="0"/>
        </w:rPr>
        <w:tab/>
        <w:t>one shall be a senior scientific officer of the Department; and</w:t>
      </w:r>
    </w:p>
    <w:p>
      <w:pPr>
        <w:pStyle w:val="Indenta"/>
        <w:rPr>
          <w:snapToGrid w:val="0"/>
        </w:rPr>
      </w:pPr>
      <w:r>
        <w:rPr>
          <w:snapToGrid w:val="0"/>
        </w:rPr>
        <w:tab/>
        <w:t>(b)</w:t>
      </w:r>
      <w:r>
        <w:rPr>
          <w:snapToGrid w:val="0"/>
        </w:rPr>
        <w:tab/>
        <w:t>one shall be a senior scientific officer of the Fisheries Department; and</w:t>
      </w:r>
    </w:p>
    <w:p>
      <w:pPr>
        <w:pStyle w:val="Indenta"/>
        <w:rPr>
          <w:snapToGrid w:val="0"/>
        </w:rPr>
      </w:pPr>
      <w:r>
        <w:rPr>
          <w:snapToGrid w:val="0"/>
        </w:rPr>
        <w:tab/>
        <w:t>(c)</w:t>
      </w:r>
      <w:r>
        <w:rPr>
          <w:snapToGrid w:val="0"/>
        </w:rPr>
        <w:tab/>
        <w:t xml:space="preserve">one shall be a senior scientific officer employed and nominated by the Trustees of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r>
        <w:rPr>
          <w:snapToGrid w:val="0"/>
        </w:rPr>
        <w:t xml:space="preserve"> under the </w:t>
      </w:r>
      <w:r>
        <w:rPr>
          <w:i/>
          <w:snapToGrid w:val="0"/>
        </w:rPr>
        <w:t>Museum Act 1969</w:t>
      </w:r>
      <w:r>
        <w:rPr>
          <w:iCs/>
          <w:snapToGrid w:val="0"/>
        </w:rPr>
        <w:t>; and</w:t>
      </w:r>
    </w:p>
    <w:p>
      <w:pPr>
        <w:pStyle w:val="Indenta"/>
        <w:rPr>
          <w:snapToGrid w:val="0"/>
        </w:rPr>
      </w:pPr>
      <w:r>
        <w:rPr>
          <w:snapToGrid w:val="0"/>
        </w:rPr>
        <w:tab/>
        <w:t>(d)</w:t>
      </w:r>
      <w:r>
        <w:rPr>
          <w:snapToGrid w:val="0"/>
        </w:rPr>
        <w:tab/>
        <w:t>one shall be a person employed by or affiliated with a tertiary educational institution or research institution in the State who has special knowledge and experience in a discipline relevant to the functions of the Marine Committee; and</w:t>
      </w:r>
    </w:p>
    <w:p>
      <w:pPr>
        <w:pStyle w:val="Indenta"/>
        <w:rPr>
          <w:snapToGrid w:val="0"/>
        </w:rPr>
      </w:pPr>
      <w:r>
        <w:rPr>
          <w:snapToGrid w:val="0"/>
        </w:rPr>
        <w:tab/>
        <w:t>(e)</w:t>
      </w:r>
      <w:r>
        <w:rPr>
          <w:snapToGrid w:val="0"/>
        </w:rPr>
        <w:tab/>
        <w:t>one shall be a scientist, not employed by the State or Commonwealth Government or a State or Commonwealth Government instrumentality, who has special knowledge and experience in a discipline relevant to the functions of the Marine Committee; and</w:t>
      </w:r>
    </w:p>
    <w:p>
      <w:pPr>
        <w:pStyle w:val="Indenta"/>
        <w:rPr>
          <w:snapToGrid w:val="0"/>
        </w:rPr>
      </w:pPr>
      <w:r>
        <w:rPr>
          <w:snapToGrid w:val="0"/>
        </w:rPr>
        <w:tab/>
        <w:t>(f)</w:t>
      </w:r>
      <w:r>
        <w:rPr>
          <w:snapToGrid w:val="0"/>
        </w:rPr>
        <w:tab/>
        <w:t>one or 2 shall be scientists who, in the opinion of the Minister have knowledge and experience which is relevant to the functions of the Marine Committee.</w:t>
      </w:r>
    </w:p>
    <w:p>
      <w:pPr>
        <w:pStyle w:val="Subsection"/>
        <w:rPr>
          <w:snapToGrid w:val="0"/>
        </w:rPr>
      </w:pPr>
      <w:r>
        <w:rPr>
          <w:snapToGrid w:val="0"/>
        </w:rPr>
        <w:tab/>
        <w:t>(2)</w:t>
      </w:r>
      <w:r>
        <w:rPr>
          <w:snapToGrid w:val="0"/>
        </w:rPr>
        <w:tab/>
        <w:t>One of the members, other than a member appointed under subsection (1)(f), shall be appointed as chairman of the Marine Committee and another as deputy chairman.</w:t>
      </w:r>
    </w:p>
    <w:p>
      <w:pPr>
        <w:pStyle w:val="Subsection"/>
        <w:rPr>
          <w:snapToGrid w:val="0"/>
        </w:rPr>
      </w:pPr>
      <w:r>
        <w:rPr>
          <w:snapToGrid w:val="0"/>
        </w:rPr>
        <w:tab/>
        <w:t>(3)</w:t>
      </w:r>
      <w:r>
        <w:rPr>
          <w:snapToGrid w:val="0"/>
        </w:rPr>
        <w:tab/>
        <w:t>In subsection (1)(a), (b) and (c) —</w:t>
      </w:r>
    </w:p>
    <w:p>
      <w:pPr>
        <w:pStyle w:val="Defstart"/>
      </w:pPr>
      <w:r>
        <w:rPr>
          <w:b/>
        </w:rPr>
        <w:tab/>
      </w:r>
      <w:r>
        <w:rPr>
          <w:rStyle w:val="CharDefText"/>
          <w:spacing w:val="-4"/>
        </w:rPr>
        <w:t>scientific officer</w:t>
      </w:r>
      <w:r>
        <w:rPr>
          <w:spacing w:val="-4"/>
        </w:rPr>
        <w:t xml:space="preserve"> means an officer qualified to provide scientific advice applicable to the functions of the Marine Committee.</w:t>
      </w:r>
    </w:p>
    <w:p>
      <w:pPr>
        <w:pStyle w:val="Footnotesection"/>
        <w:ind w:left="890" w:hanging="890"/>
      </w:pPr>
      <w:r>
        <w:tab/>
        <w:t>[Section 26H inserted by No. 5 of 1997 s. 17.]</w:t>
      </w:r>
    </w:p>
    <w:p>
      <w:pPr>
        <w:pStyle w:val="Heading3"/>
      </w:pPr>
      <w:bookmarkStart w:id="217" w:name="_Toc378085799"/>
      <w:bookmarkStart w:id="218" w:name="_Toc413831507"/>
      <w:bookmarkStart w:id="219" w:name="_Toc413831738"/>
      <w:bookmarkStart w:id="220" w:name="_Toc413833656"/>
      <w:bookmarkStart w:id="221" w:name="_Toc413847165"/>
      <w:r>
        <w:rPr>
          <w:rStyle w:val="CharDivNo"/>
        </w:rPr>
        <w:t>Division 4</w:t>
      </w:r>
      <w:r>
        <w:rPr>
          <w:snapToGrid w:val="0"/>
        </w:rPr>
        <w:t> — </w:t>
      </w:r>
      <w:r>
        <w:rPr>
          <w:rStyle w:val="CharDivText"/>
        </w:rPr>
        <w:t>Provisions applicable to the Conservation Commission, the Marine Authority and the Marine Committee</w:t>
      </w:r>
      <w:bookmarkEnd w:id="217"/>
      <w:bookmarkEnd w:id="218"/>
      <w:bookmarkEnd w:id="219"/>
      <w:bookmarkEnd w:id="220"/>
      <w:bookmarkEnd w:id="221"/>
    </w:p>
    <w:p>
      <w:pPr>
        <w:pStyle w:val="Footnoteheading"/>
        <w:tabs>
          <w:tab w:val="left" w:pos="851"/>
        </w:tabs>
        <w:ind w:left="851" w:hanging="851"/>
        <w:rPr>
          <w:snapToGrid w:val="0"/>
        </w:rPr>
      </w:pPr>
      <w:r>
        <w:rPr>
          <w:snapToGrid w:val="0"/>
        </w:rPr>
        <w:tab/>
        <w:t>[Heading amended by No. 5 of 1997 s. 18; No. 35 of 2000 s. 12.]</w:t>
      </w:r>
    </w:p>
    <w:p>
      <w:pPr>
        <w:pStyle w:val="Heading5"/>
        <w:spacing w:before="260"/>
        <w:rPr>
          <w:snapToGrid w:val="0"/>
        </w:rPr>
      </w:pPr>
      <w:bookmarkStart w:id="222" w:name="_Toc378085800"/>
      <w:bookmarkStart w:id="223" w:name="_Toc413847166"/>
      <w:bookmarkStart w:id="224" w:name="_Toc413833657"/>
      <w:r>
        <w:rPr>
          <w:rStyle w:val="CharSectno"/>
        </w:rPr>
        <w:t>27</w:t>
      </w:r>
      <w:r>
        <w:rPr>
          <w:snapToGrid w:val="0"/>
        </w:rPr>
        <w:t>.</w:t>
      </w:r>
      <w:r>
        <w:rPr>
          <w:snapToGrid w:val="0"/>
        </w:rPr>
        <w:tab/>
        <w:t>Term used: controlling body</w:t>
      </w:r>
      <w:bookmarkEnd w:id="222"/>
      <w:bookmarkEnd w:id="223"/>
      <w:bookmarkEnd w:id="224"/>
    </w:p>
    <w:p>
      <w:pPr>
        <w:pStyle w:val="Subsection"/>
        <w:rPr>
          <w:snapToGrid w:val="0"/>
        </w:rPr>
      </w:pPr>
      <w:r>
        <w:rPr>
          <w:snapToGrid w:val="0"/>
        </w:rPr>
        <w:tab/>
      </w:r>
      <w:r>
        <w:rPr>
          <w:snapToGrid w:val="0"/>
        </w:rPr>
        <w:tab/>
        <w:t xml:space="preserve">In this Division and in the Schedule </w:t>
      </w:r>
      <w:r>
        <w:rPr>
          <w:rStyle w:val="CharDefText"/>
        </w:rPr>
        <w:t>controlling body</w:t>
      </w:r>
      <w:r>
        <w:rPr>
          <w:snapToGrid w:val="0"/>
        </w:rPr>
        <w:t xml:space="preserve"> means the </w:t>
      </w:r>
      <w:r>
        <w:t xml:space="preserve">Conservation Commission, </w:t>
      </w:r>
      <w:r>
        <w:rPr>
          <w:snapToGrid w:val="0"/>
        </w:rPr>
        <w:t>the Marine Authority or the Marine Committee.</w:t>
      </w:r>
    </w:p>
    <w:p>
      <w:pPr>
        <w:pStyle w:val="Footnotesection"/>
      </w:pPr>
      <w:r>
        <w:tab/>
        <w:t>[Section 27 amended by No. 5 of 1997 s. 19; No. 35 of 2000 s. 13.]</w:t>
      </w:r>
    </w:p>
    <w:p>
      <w:pPr>
        <w:pStyle w:val="Heading5"/>
        <w:spacing w:before="260"/>
      </w:pPr>
      <w:bookmarkStart w:id="225" w:name="_Toc378085801"/>
      <w:bookmarkStart w:id="226" w:name="_Toc413847167"/>
      <w:bookmarkStart w:id="227" w:name="_Toc413833658"/>
      <w:r>
        <w:rPr>
          <w:rStyle w:val="CharSectno"/>
        </w:rPr>
        <w:t>28</w:t>
      </w:r>
      <w:r>
        <w:t>.</w:t>
      </w:r>
      <w:r>
        <w:tab/>
        <w:t>Relationship to Public Service</w:t>
      </w:r>
      <w:bookmarkEnd w:id="225"/>
      <w:bookmarkEnd w:id="226"/>
      <w:bookmarkEnd w:id="227"/>
    </w:p>
    <w:p>
      <w:pPr>
        <w:pStyle w:val="Subsection"/>
        <w:spacing w:before="120"/>
        <w:rPr>
          <w:snapToGrid w:val="0"/>
        </w:rPr>
      </w:pPr>
      <w:r>
        <w:rPr>
          <w:snapToGrid w:val="0"/>
        </w:rPr>
        <w:tab/>
      </w:r>
      <w:r>
        <w:rPr>
          <w:snapToGrid w:val="0"/>
        </w:rPr>
        <w:tab/>
        <w:t>Appointment of a person as a member of a controlling body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spacing w:before="60"/>
        <w:rPr>
          <w:snapToGrid w:val="0"/>
        </w:rPr>
      </w:pPr>
      <w:r>
        <w:rPr>
          <w:snapToGrid w:val="0"/>
        </w:rPr>
        <w:tab/>
        <w:t>(b)</w:t>
      </w:r>
      <w:r>
        <w:rPr>
          <w:snapToGrid w:val="0"/>
          <w:spacing w:val="-2"/>
        </w:rPr>
        <w:tab/>
        <w:t>affect or prejudice the application to him of those provisions if they applied to him at the time of his appointment.</w:t>
      </w:r>
    </w:p>
    <w:p>
      <w:pPr>
        <w:pStyle w:val="Footnotesection"/>
        <w:spacing w:before="80"/>
        <w:ind w:left="890" w:hanging="890"/>
      </w:pPr>
      <w:r>
        <w:tab/>
        <w:t>[Section 28 amended by No. 32 of 1994 s. 19.]</w:t>
      </w:r>
    </w:p>
    <w:p>
      <w:pPr>
        <w:pStyle w:val="Heading5"/>
        <w:spacing w:before="200"/>
        <w:rPr>
          <w:snapToGrid w:val="0"/>
        </w:rPr>
      </w:pPr>
      <w:bookmarkStart w:id="228" w:name="_Toc378085802"/>
      <w:bookmarkStart w:id="229" w:name="_Toc413847168"/>
      <w:bookmarkStart w:id="230" w:name="_Toc413833659"/>
      <w:r>
        <w:rPr>
          <w:rStyle w:val="CharSectno"/>
        </w:rPr>
        <w:t>29</w:t>
      </w:r>
      <w:r>
        <w:rPr>
          <w:snapToGrid w:val="0"/>
        </w:rPr>
        <w:t>.</w:t>
      </w:r>
      <w:r>
        <w:rPr>
          <w:snapToGrid w:val="0"/>
        </w:rPr>
        <w:tab/>
        <w:t>Constitution and proceedings (Sch.)</w:t>
      </w:r>
      <w:bookmarkEnd w:id="228"/>
      <w:bookmarkEnd w:id="229"/>
      <w:bookmarkEnd w:id="230"/>
    </w:p>
    <w:p>
      <w:pPr>
        <w:pStyle w:val="Subsection"/>
        <w:spacing w:before="120"/>
        <w:rPr>
          <w:snapToGrid w:val="0"/>
        </w:rPr>
      </w:pPr>
      <w:r>
        <w:rPr>
          <w:snapToGrid w:val="0"/>
        </w:rPr>
        <w:tab/>
      </w:r>
      <w:r>
        <w:rPr>
          <w:snapToGrid w:val="0"/>
        </w:rPr>
        <w:tab/>
        <w:t>The provisions of the Schedule shall have effect with respect to the constitution and proceedings of a controlling body.</w:t>
      </w:r>
    </w:p>
    <w:p>
      <w:pPr>
        <w:pStyle w:val="Heading5"/>
        <w:spacing w:before="190"/>
        <w:rPr>
          <w:snapToGrid w:val="0"/>
        </w:rPr>
      </w:pPr>
      <w:bookmarkStart w:id="231" w:name="_Toc378085803"/>
      <w:bookmarkStart w:id="232" w:name="_Toc413847169"/>
      <w:bookmarkStart w:id="233" w:name="_Toc413833660"/>
      <w:r>
        <w:rPr>
          <w:rStyle w:val="CharSectno"/>
        </w:rPr>
        <w:t>30</w:t>
      </w:r>
      <w:r>
        <w:rPr>
          <w:snapToGrid w:val="0"/>
        </w:rPr>
        <w:t>.</w:t>
      </w:r>
      <w:r>
        <w:rPr>
          <w:snapToGrid w:val="0"/>
        </w:rPr>
        <w:tab/>
        <w:t>Remuneration and allowances of members</w:t>
      </w:r>
      <w:bookmarkEnd w:id="231"/>
      <w:bookmarkEnd w:id="232"/>
      <w:bookmarkEnd w:id="233"/>
    </w:p>
    <w:p>
      <w:pPr>
        <w:pStyle w:val="Subsection"/>
        <w:spacing w:before="120"/>
        <w:rPr>
          <w:snapToGrid w:val="0"/>
        </w:rPr>
      </w:pPr>
      <w:r>
        <w:rPr>
          <w:snapToGrid w:val="0"/>
        </w:rPr>
        <w:tab/>
      </w:r>
      <w:r>
        <w:rPr>
          <w:snapToGrid w:val="0"/>
        </w:rPr>
        <w:tab/>
        <w:t xml:space="preserve">A member of a controlling body, other than an employee within the meaning of the </w:t>
      </w:r>
      <w:r>
        <w:rPr>
          <w:i/>
          <w:snapToGrid w:val="0"/>
        </w:rPr>
        <w:t>Public Sector Management Act 1994</w:t>
      </w:r>
      <w:r>
        <w:rPr>
          <w:snapToGrid w:val="0"/>
        </w:rPr>
        <w:t>, shall be paid such remuneration and travelling and other allowances as the Minister from time to time determines, on the recommendation of the</w:t>
      </w:r>
      <w:r>
        <w:t xml:space="preserve"> Public Sector Commissioner.</w:t>
      </w:r>
    </w:p>
    <w:p>
      <w:pPr>
        <w:pStyle w:val="Footnotesection"/>
        <w:spacing w:before="80"/>
        <w:ind w:left="890" w:hanging="890"/>
      </w:pPr>
      <w:r>
        <w:tab/>
        <w:t>[Section 30 amended by No. 5 of 1997 s. 20; No. 35 of 2000 s. 14; No. 39 of 2010 s. 89.]</w:t>
      </w:r>
    </w:p>
    <w:p>
      <w:pPr>
        <w:pStyle w:val="Heading5"/>
        <w:spacing w:before="190"/>
        <w:rPr>
          <w:snapToGrid w:val="0"/>
        </w:rPr>
      </w:pPr>
      <w:bookmarkStart w:id="234" w:name="_Toc378085804"/>
      <w:bookmarkStart w:id="235" w:name="_Toc413847170"/>
      <w:bookmarkStart w:id="236" w:name="_Toc413833661"/>
      <w:r>
        <w:rPr>
          <w:rStyle w:val="CharSectno"/>
        </w:rPr>
        <w:t>31</w:t>
      </w:r>
      <w:r>
        <w:rPr>
          <w:snapToGrid w:val="0"/>
        </w:rPr>
        <w:t>.</w:t>
      </w:r>
      <w:r>
        <w:rPr>
          <w:snapToGrid w:val="0"/>
        </w:rPr>
        <w:tab/>
        <w:t>Annual report</w:t>
      </w:r>
      <w:bookmarkEnd w:id="234"/>
      <w:bookmarkEnd w:id="235"/>
      <w:bookmarkEnd w:id="236"/>
    </w:p>
    <w:p>
      <w:pPr>
        <w:pStyle w:val="Subsection"/>
        <w:spacing w:before="120"/>
        <w:rPr>
          <w:snapToGrid w:val="0"/>
        </w:rPr>
      </w:pPr>
      <w:r>
        <w:rPr>
          <w:snapToGrid w:val="0"/>
        </w:rPr>
        <w:tab/>
        <w:t>(1)</w:t>
      </w:r>
      <w:r>
        <w:rPr>
          <w:snapToGrid w:val="0"/>
        </w:rPr>
        <w:tab/>
        <w:t>Notwithstanding the provisions of the</w:t>
      </w:r>
      <w:r>
        <w:rPr>
          <w:i/>
          <w:iCs/>
        </w:rPr>
        <w:t xml:space="preserve"> Financial Management Act 2006</w:t>
      </w:r>
      <w:r>
        <w:rPr>
          <w:snapToGrid w:val="0"/>
        </w:rPr>
        <w:t>, each controlling body shall, not later than 30 November in each year, prepare and furnish to the Minister a report on its proceedings for the year ending on the preceding 30 June.</w:t>
      </w:r>
    </w:p>
    <w:p>
      <w:pPr>
        <w:pStyle w:val="Subsection"/>
        <w:spacing w:before="120"/>
        <w:rPr>
          <w:snapToGrid w:val="0"/>
        </w:rPr>
      </w:pPr>
      <w:r>
        <w:rPr>
          <w:snapToGrid w:val="0"/>
        </w:rPr>
        <w:tab/>
        <w:t>(2)</w:t>
      </w:r>
      <w:r>
        <w:rPr>
          <w:snapToGrid w:val="0"/>
        </w:rPr>
        <w:tab/>
        <w:t>The Minister shall cause the report of each controlling body to be laid before each House of Parliament as soon as practicable after its receipt by him.</w:t>
      </w:r>
    </w:p>
    <w:p>
      <w:pPr>
        <w:pStyle w:val="Footnotesection"/>
        <w:spacing w:before="80"/>
        <w:ind w:left="890" w:hanging="890"/>
      </w:pPr>
      <w:r>
        <w:tab/>
        <w:t>[Section 31 amended by No. 98 of 1985 s. 3; No. 77 of 2006 Sch. 1 cl. 29(2).]</w:t>
      </w:r>
    </w:p>
    <w:p>
      <w:pPr>
        <w:pStyle w:val="Heading2"/>
      </w:pPr>
      <w:bookmarkStart w:id="237" w:name="_Toc378085805"/>
      <w:bookmarkStart w:id="238" w:name="_Toc413831513"/>
      <w:bookmarkStart w:id="239" w:name="_Toc413831744"/>
      <w:bookmarkStart w:id="240" w:name="_Toc413833662"/>
      <w:bookmarkStart w:id="241" w:name="_Toc413847171"/>
      <w:r>
        <w:rPr>
          <w:rStyle w:val="CharPartNo"/>
        </w:rPr>
        <w:t>Part IV</w:t>
      </w:r>
      <w:r>
        <w:t xml:space="preserve"> — </w:t>
      </w:r>
      <w:r>
        <w:rPr>
          <w:rStyle w:val="CharPartText"/>
        </w:rPr>
        <w:t>Administration</w:t>
      </w:r>
      <w:bookmarkEnd w:id="237"/>
      <w:bookmarkEnd w:id="238"/>
      <w:bookmarkEnd w:id="239"/>
      <w:bookmarkEnd w:id="240"/>
      <w:bookmarkEnd w:id="241"/>
    </w:p>
    <w:p>
      <w:pPr>
        <w:pStyle w:val="Footnoteheading"/>
      </w:pPr>
      <w:r>
        <w:tab/>
        <w:t>[Heading inserted by No. 28 of 2006 s. 191.]</w:t>
      </w:r>
    </w:p>
    <w:p>
      <w:pPr>
        <w:pStyle w:val="Heading3"/>
        <w:spacing w:before="180"/>
      </w:pPr>
      <w:bookmarkStart w:id="242" w:name="_Toc378085806"/>
      <w:bookmarkStart w:id="243" w:name="_Toc413831514"/>
      <w:bookmarkStart w:id="244" w:name="_Toc413831745"/>
      <w:bookmarkStart w:id="245" w:name="_Toc413833663"/>
      <w:bookmarkStart w:id="246" w:name="_Toc413847172"/>
      <w:r>
        <w:rPr>
          <w:rStyle w:val="CharDivNo"/>
        </w:rPr>
        <w:t>Division 1</w:t>
      </w:r>
      <w:r>
        <w:t xml:space="preserve"> — </w:t>
      </w:r>
      <w:r>
        <w:rPr>
          <w:rStyle w:val="CharDivText"/>
        </w:rPr>
        <w:t>Functions and powers</w:t>
      </w:r>
      <w:bookmarkEnd w:id="242"/>
      <w:bookmarkEnd w:id="243"/>
      <w:bookmarkEnd w:id="244"/>
      <w:bookmarkEnd w:id="245"/>
      <w:bookmarkEnd w:id="246"/>
    </w:p>
    <w:p>
      <w:pPr>
        <w:pStyle w:val="Footnoteheading"/>
      </w:pPr>
      <w:r>
        <w:tab/>
        <w:t>[Heading inserted by No. 28 of 2006 s. 191.]</w:t>
      </w:r>
    </w:p>
    <w:p>
      <w:pPr>
        <w:pStyle w:val="Ednotesection"/>
      </w:pPr>
      <w:r>
        <w:t>[</w:t>
      </w:r>
      <w:r>
        <w:rPr>
          <w:b/>
        </w:rPr>
        <w:t>32.</w:t>
      </w:r>
      <w:r>
        <w:tab/>
        <w:t>Deleted by No. 28 of 2006 s. 192.]</w:t>
      </w:r>
    </w:p>
    <w:p>
      <w:pPr>
        <w:pStyle w:val="Heading5"/>
        <w:rPr>
          <w:snapToGrid w:val="0"/>
        </w:rPr>
      </w:pPr>
      <w:bookmarkStart w:id="247" w:name="_Toc378085807"/>
      <w:bookmarkStart w:id="248" w:name="_Toc413847173"/>
      <w:bookmarkStart w:id="249" w:name="_Toc413833664"/>
      <w:r>
        <w:rPr>
          <w:rStyle w:val="CharSectno"/>
        </w:rPr>
        <w:t>33</w:t>
      </w:r>
      <w:r>
        <w:rPr>
          <w:snapToGrid w:val="0"/>
        </w:rPr>
        <w:t>.</w:t>
      </w:r>
      <w:r>
        <w:rPr>
          <w:snapToGrid w:val="0"/>
        </w:rPr>
        <w:tab/>
      </w:r>
      <w:r>
        <w:t>CEO, f</w:t>
      </w:r>
      <w:r>
        <w:rPr>
          <w:snapToGrid w:val="0"/>
        </w:rPr>
        <w:t>unctions of</w:t>
      </w:r>
      <w:bookmarkEnd w:id="247"/>
      <w:bookmarkEnd w:id="248"/>
      <w:bookmarkEnd w:id="249"/>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pPr>
      <w:r>
        <w:tab/>
        <w:t>(a)</w:t>
      </w:r>
      <w:r>
        <w:tab/>
        <w:t>to manage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and the associated fauna, flora and forest produce;</w:t>
      </w:r>
    </w:p>
    <w:p>
      <w:pPr>
        <w:pStyle w:val="Indenta"/>
        <w:rPr>
          <w:snapToGrid w:val="0"/>
        </w:rPr>
      </w:pPr>
      <w:r>
        <w:rPr>
          <w:snapToGrid w:val="0"/>
        </w:rPr>
        <w:tab/>
        <w:t>(b)</w:t>
      </w:r>
      <w:r>
        <w:rPr>
          <w:snapToGrid w:val="0"/>
        </w:rPr>
        <w:tab/>
        <w:t xml:space="preserve">to provide the </w:t>
      </w:r>
      <w:r>
        <w:t xml:space="preserve">Conservation Commission, </w:t>
      </w:r>
      <w:r>
        <w:rPr>
          <w:snapToGrid w:val="0"/>
        </w:rPr>
        <w:t>the Marine Authority and the Marine Committee with such assistance as they may reasonably require to perform their functions;</w:t>
      </w:r>
    </w:p>
    <w:p>
      <w:pPr>
        <w:pStyle w:val="Indenta"/>
      </w:pPr>
      <w:r>
        <w:tab/>
        <w:t>(ba)</w:t>
      </w:r>
      <w:r>
        <w:tab/>
        <w:t>without limiting paragraph (b) or section 20(2), to provide the Conservation Commission with any staff and facilities of the Department that it may reasonably require to perform its functions;</w:t>
      </w:r>
    </w:p>
    <w:p>
      <w:pPr>
        <w:pStyle w:val="Indenta"/>
      </w:pPr>
      <w:r>
        <w:tab/>
        <w:t>(bb)</w:t>
      </w:r>
      <w:r>
        <w:tab/>
        <w:t>to enter into a memorandum of understanding with the Forest Products Commission relating to the performance of the CEO’s and that Commission’s respective functions and to any other prescribed matter;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to promote and encourage the use of flora for therapeutic, scientific or horticultural purposes for the good of people in this State or elsewhere, and to undertake any project or operation relating to the use of flora for such a purpose;</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 or</w:t>
      </w:r>
    </w:p>
    <w:p>
      <w:pPr>
        <w:pStyle w:val="Indenti"/>
        <w:spacing w:before="60"/>
      </w:pPr>
      <w:r>
        <w:tab/>
        <w:t>(ii)</w:t>
      </w:r>
      <w:r>
        <w:tab/>
        <w:t>compatible operations, within the meaning in section 33A(2), on national parks and conservation parks; or</w:t>
      </w:r>
    </w:p>
    <w:p>
      <w:pPr>
        <w:pStyle w:val="Indenti"/>
      </w:pPr>
      <w:r>
        <w:tab/>
        <w:t>(iii)</w:t>
      </w:r>
      <w:r>
        <w:tab/>
        <w:t>operations, in accordance with the provisions of section 56(1) applicable to the land, on land vested in or under the care, control and management of the Conservation Commission, whether solely or jointly with an associated body, that is State forest, a timber reserve or land referred to in section 5(1)(g) or (h);</w:t>
      </w:r>
    </w:p>
    <w:p>
      <w:pPr>
        <w:pStyle w:val="Indenta"/>
        <w:spacing w:before="60"/>
      </w:pPr>
      <w:r>
        <w:tab/>
        <w:t>(cc)</w:t>
      </w:r>
      <w:r>
        <w:tab/>
        <w:t>to promote and encourage the planting of trees and other plants for the purposes of the rehabilitation of land or the conservation of biodiversity throughout the State, and to undertake any project or operation relating to the planting of trees or other plants for such a purpose;</w:t>
      </w:r>
    </w:p>
    <w:p>
      <w:pPr>
        <w:pStyle w:val="Indenta"/>
        <w:spacing w:before="60"/>
        <w:rPr>
          <w:snapToGrid w:val="0"/>
        </w:rPr>
      </w:pPr>
      <w:r>
        <w:rPr>
          <w:snapToGrid w:val="0"/>
        </w:rPr>
        <w:tab/>
        <w:t>(d)</w:t>
      </w:r>
      <w:r>
        <w:rPr>
          <w:snapToGrid w:val="0"/>
        </w:rPr>
        <w:tab/>
        <w:t>to be responsible for the conservation and protection of flora and fauna throughout the State;</w:t>
      </w:r>
    </w:p>
    <w:p>
      <w:pPr>
        <w:pStyle w:val="Indenta"/>
        <w:spacing w:before="60"/>
        <w:rPr>
          <w:snapToGrid w:val="0"/>
        </w:rPr>
      </w:pPr>
      <w:r>
        <w:rPr>
          <w:snapToGrid w:val="0"/>
        </w:rPr>
        <w:tab/>
        <w:t>(da)</w:t>
      </w:r>
      <w:r>
        <w:rPr>
          <w:snapToGrid w:val="0"/>
        </w:rPr>
        <w:tab/>
        <w:t>to promote and facilitate public recreation, in accordance with this Act, on land to which this Act applies;</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w:t>
      </w:r>
    </w:p>
    <w:p>
      <w:pPr>
        <w:pStyle w:val="Indenta"/>
        <w:spacing w:before="60"/>
      </w:pPr>
      <w:r>
        <w:tab/>
        <w:t>(dd)</w:t>
      </w:r>
      <w:r>
        <w:tab/>
        <w:t>to develop policies that provide for water to be taken from land referred to in paragraph (a);</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spacing w:before="60"/>
        <w:rPr>
          <w:snapToGrid w:val="0"/>
        </w:rPr>
      </w:pPr>
      <w:r>
        <w:rPr>
          <w:snapToGrid w:val="0"/>
        </w:rPr>
        <w:tab/>
        <w:t>(i)</w:t>
      </w:r>
      <w:r>
        <w:rPr>
          <w:snapToGrid w:val="0"/>
        </w:rPr>
        <w:tab/>
        <w:t>the management of land to which this Act applies; and</w:t>
      </w:r>
    </w:p>
    <w:p>
      <w:pPr>
        <w:pStyle w:val="Indenti"/>
        <w:spacing w:before="60"/>
        <w:rPr>
          <w:snapToGrid w:val="0"/>
        </w:rPr>
      </w:pPr>
      <w:r>
        <w:rPr>
          <w:snapToGrid w:val="0"/>
        </w:rPr>
        <w:tab/>
        <w:t>(ii)</w:t>
      </w:r>
      <w:r>
        <w:rPr>
          <w:snapToGrid w:val="0"/>
        </w:rPr>
        <w:tab/>
      </w:r>
      <w:r>
        <w:rPr>
          <w:snapToGrid w:val="0"/>
          <w:spacing w:val="-4"/>
        </w:rPr>
        <w:t>the conservation and protection of flora and fauna; and</w:t>
      </w:r>
    </w:p>
    <w:p>
      <w:pPr>
        <w:pStyle w:val="Indenti"/>
        <w:spacing w:before="60"/>
        <w:rPr>
          <w:snapToGrid w:val="0"/>
        </w:rPr>
      </w:pPr>
      <w:r>
        <w:rPr>
          <w:snapToGrid w:val="0"/>
        </w:rPr>
        <w:tab/>
        <w:t>(iii)</w:t>
      </w:r>
      <w:r>
        <w:rPr>
          <w:snapToGrid w:val="0"/>
        </w:rPr>
        <w:tab/>
        <w:t>the taxonomy of flora and introduced plants; and</w:t>
      </w:r>
    </w:p>
    <w:p>
      <w:pPr>
        <w:pStyle w:val="Indenti"/>
        <w:spacing w:before="60"/>
        <w:rPr>
          <w:snapToGrid w:val="0"/>
        </w:rPr>
      </w:pPr>
      <w:r>
        <w:rPr>
          <w:snapToGrid w:val="0"/>
        </w:rPr>
        <w:tab/>
        <w:t>(iv)</w:t>
      </w:r>
      <w:r>
        <w:rPr>
          <w:snapToGrid w:val="0"/>
        </w:rPr>
        <w:tab/>
        <w:t>any other matter related to a function of the CEO,</w:t>
      </w:r>
    </w:p>
    <w:p>
      <w:pPr>
        <w:pStyle w:val="Indenta"/>
        <w:spacing w:before="60"/>
        <w:rPr>
          <w:snapToGrid w:val="0"/>
        </w:rPr>
      </w:pPr>
      <w:r>
        <w:rPr>
          <w:snapToGrid w:val="0"/>
        </w:rPr>
        <w:tab/>
      </w:r>
      <w:r>
        <w:rPr>
          <w:snapToGrid w:val="0"/>
        </w:rPr>
        <w:tab/>
        <w:t>as the Minister may approve;</w:t>
      </w:r>
    </w:p>
    <w:p>
      <w:pPr>
        <w:pStyle w:val="Indenta"/>
        <w:spacing w:before="60"/>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p>
    <w:p>
      <w:pPr>
        <w:pStyle w:val="Indenta"/>
        <w:spacing w:before="60"/>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p>
    <w:p>
      <w:pPr>
        <w:pStyle w:val="Indenta"/>
        <w:spacing w:before="60"/>
        <w:rPr>
          <w:snapToGrid w:val="0"/>
        </w:rPr>
      </w:pPr>
      <w:r>
        <w:tab/>
        <w:t>(h)</w:t>
      </w:r>
      <w:r>
        <w:tab/>
        <w:t>to perform any other function prescribed for the purposes of this paragraph.</w:t>
      </w:r>
    </w:p>
    <w:p>
      <w:pPr>
        <w:pStyle w:val="Subsection"/>
        <w:spacing w:before="140"/>
      </w:pPr>
      <w:r>
        <w:tab/>
        <w:t>(2)</w:t>
      </w:r>
      <w:r>
        <w:tab/>
        <w:t xml:space="preserve">If any land to which this Act applies or any section 8A land — </w:t>
      </w:r>
    </w:p>
    <w:p>
      <w:pPr>
        <w:pStyle w:val="Indenta"/>
        <w:spacing w:before="60"/>
      </w:pPr>
      <w:r>
        <w:tab/>
        <w:t>(a)</w:t>
      </w:r>
      <w:r>
        <w:tab/>
        <w:t>is not the subject of a management plan; or</w:t>
      </w:r>
    </w:p>
    <w:p>
      <w:pPr>
        <w:pStyle w:val="Indenta"/>
        <w:spacing w:before="60"/>
      </w:pPr>
      <w:r>
        <w:tab/>
        <w:t>(b)</w:t>
      </w:r>
      <w:r>
        <w:tab/>
        <w:t>is the subject of a management plan that, due to an exemption given under section 57A(2), was not prepared in accordance with section 56(2),</w:t>
      </w:r>
    </w:p>
    <w:p>
      <w:pPr>
        <w:pStyle w:val="Subsection"/>
        <w:spacing w:before="120"/>
      </w:pPr>
      <w:r>
        <w:tab/>
      </w:r>
      <w:r>
        <w:tab/>
        <w:t>then, despite subsections (1) and (3), the management of it and the associated forest produce, fauna and flora shall be carried out in a manner that —</w:t>
      </w:r>
    </w:p>
    <w:p>
      <w:pPr>
        <w:pStyle w:val="Indenta"/>
        <w:spacing w:before="60"/>
      </w:pPr>
      <w:r>
        <w:tab/>
        <w:t>(c)</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pPr>
      <w:r>
        <w:tab/>
        <w:t>(ii)</w:t>
      </w:r>
      <w:r>
        <w:tab/>
        <w:t>the taking or removal of the land’s fauna, flora or forest produce;</w:t>
      </w:r>
    </w:p>
    <w:p>
      <w:pPr>
        <w:pStyle w:val="Indenta"/>
      </w:pPr>
      <w:r>
        <w:tab/>
      </w:r>
      <w:r>
        <w:tab/>
        <w:t>but</w:t>
      </w:r>
    </w:p>
    <w:p>
      <w:pPr>
        <w:pStyle w:val="Indenta"/>
      </w:pPr>
      <w:r>
        <w:tab/>
        <w:t>(d)</w:t>
      </w:r>
      <w:r>
        <w:tab/>
        <w:t>does not have an adverse effect on the protection or conservation of the land’s fauna and flora.</w:t>
      </w:r>
    </w:p>
    <w:p>
      <w:pPr>
        <w:pStyle w:val="Subsection"/>
      </w:pPr>
      <w:r>
        <w:tab/>
        <w:t>(3A)</w:t>
      </w:r>
      <w:r>
        <w:tab/>
        <w:t>Functions the CEO has in relation to managing section 8C land in accordance with the relevant order made under section 8C shall be performed in a manner that —</w:t>
      </w:r>
    </w:p>
    <w:p>
      <w:pPr>
        <w:pStyle w:val="Indenta"/>
      </w:pPr>
      <w:r>
        <w:tab/>
        <w:t>(a)</w:t>
      </w:r>
      <w:r>
        <w:tab/>
        <w:t>protects and conserves the value of the land to the culture and heritage of Aboriginal persons from any material adverse effect caused by performing the functions; but</w:t>
      </w:r>
    </w:p>
    <w:p>
      <w:pPr>
        <w:pStyle w:val="Indenta"/>
      </w:pPr>
      <w:r>
        <w:tab/>
        <w:t>(b)</w:t>
      </w:r>
      <w:r>
        <w:tab/>
        <w:t>does not have an adverse effect on the protection or conservation of the land’s fauna and flora.</w:t>
      </w:r>
    </w:p>
    <w:p>
      <w:pPr>
        <w:pStyle w:val="Subsection"/>
        <w:rPr>
          <w:snapToGrid w:val="0"/>
        </w:rPr>
      </w:pPr>
      <w:r>
        <w:rPr>
          <w:snapToGrid w:val="0"/>
        </w:rPr>
        <w:tab/>
        <w:t>(3)</w:t>
      </w:r>
      <w:r>
        <w:rPr>
          <w:snapToGrid w:val="0"/>
        </w:rPr>
        <w:tab/>
        <w:t>The management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 or</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 xml:space="preserve">in any other case, in accordance with the provisions of </w:t>
      </w:r>
      <w:r>
        <w:t xml:space="preserve">section 56(1) </w:t>
      </w:r>
      <w:r>
        <w:rPr>
          <w:snapToGrid w:val="0"/>
        </w:rPr>
        <w:t>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rPr>
          <w:snapToGrid w:val="0"/>
        </w:rPr>
      </w:pPr>
      <w:r>
        <w:rPr>
          <w:snapToGrid w:val="0"/>
        </w:rPr>
        <w:tab/>
        <w:t>(5)</w:t>
      </w:r>
      <w:r>
        <w:rPr>
          <w:snapToGrid w:val="0"/>
        </w:rPr>
        <w:tab/>
        <w:t xml:space="preserve">Nothing in subsection (1) shall be read as limiting the functions of the </w:t>
      </w:r>
      <w:r>
        <w:t xml:space="preserve">Conservation Commission or the Marine Authority under sections 19 </w:t>
      </w:r>
      <w:r>
        <w:rPr>
          <w:snapToGrid w:val="0"/>
        </w:rPr>
        <w:t>and 26B respectively.</w:t>
      </w:r>
    </w:p>
    <w:p>
      <w:pPr>
        <w:pStyle w:val="Subsection"/>
        <w:rPr>
          <w:snapToGrid w:val="0"/>
        </w:rPr>
      </w:pPr>
      <w:r>
        <w:rPr>
          <w:snapToGrid w:val="0"/>
        </w:rPr>
        <w:tab/>
        <w:t>(6)</w:t>
      </w:r>
      <w:r>
        <w:rPr>
          <w:snapToGrid w:val="0"/>
        </w:rPr>
        <w:tab/>
        <w:t xml:space="preserve">To promote and encourage the use of flora for therapeutic, scientific or horticultural purposes mentioned in subsection (1)(ca) the Minister and the </w:t>
      </w:r>
      <w:r>
        <w:t xml:space="preserve">CEO </w:t>
      </w:r>
      <w:r>
        <w:rPr>
          <w:snapToGrid w:val="0"/>
        </w:rPr>
        <w:t xml:space="preserve">may enter into an agreement with another person under which the Minister and the </w:t>
      </w:r>
      <w:r>
        <w:t xml:space="preserve">CEO </w:t>
      </w:r>
      <w:r>
        <w:rPr>
          <w:snapToGrid w:val="0"/>
        </w:rPr>
        <w:t xml:space="preserve">agree to exercise the powers under the </w:t>
      </w:r>
      <w:r>
        <w:rPr>
          <w:i/>
          <w:snapToGrid w:val="0"/>
        </w:rPr>
        <w:t>Wildlife Conservation Act 1950</w:t>
      </w:r>
      <w:r>
        <w:rPr>
          <w:snapToGrid w:val="0"/>
        </w:rPr>
        <w:t xml:space="preserve"> and this Act to grant, issue or refuse licences or permits to take or remove forest produce or other flora in a manner that has the effect to conferring on the other person an exclusive or preferential right to take or remove forest produce or other flora referred to in the agreement from land (other than private land) referred to in the agreement.</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Subsection"/>
        <w:rPr>
          <w:snapToGrid w:val="0"/>
        </w:rPr>
      </w:pPr>
      <w:r>
        <w:rPr>
          <w:snapToGrid w:val="0"/>
        </w:rPr>
        <w:tab/>
        <w:t>(8)</w:t>
      </w:r>
      <w:r>
        <w:rPr>
          <w:snapToGrid w:val="0"/>
        </w:rPr>
        <w:tab/>
        <w:t xml:space="preserve">In subsection (1)(ca) and subsection (6) </w:t>
      </w:r>
      <w:r>
        <w:rPr>
          <w:rStyle w:val="CharDefText"/>
        </w:rPr>
        <w:t>use</w:t>
      </w:r>
      <w:r>
        <w:rPr>
          <w:snapToGrid w:val="0"/>
        </w:rPr>
        <w:t xml:space="preserve"> includes use or development on a commercial basis, and in subsection (6) </w:t>
      </w:r>
      <w:r>
        <w:rPr>
          <w:rStyle w:val="CharDefText"/>
        </w:rPr>
        <w:t>private land</w:t>
      </w:r>
      <w:r>
        <w:rPr>
          <w:snapToGrid w:val="0"/>
        </w:rPr>
        <w:t xml:space="preserve"> has the same meaning as it has in the </w:t>
      </w:r>
      <w:r>
        <w:rPr>
          <w:i/>
          <w:snapToGrid w:val="0"/>
        </w:rPr>
        <w:t>Wildlife Conservation Act 1950</w:t>
      </w:r>
      <w:r>
        <w:rPr>
          <w:snapToGrid w:val="0"/>
        </w:rPr>
        <w:t>.</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pPr>
      <w:r>
        <w:tab/>
        <w:t>[Section 33 amended by No. 20 of 1991 s. 21; No. 49 of 1993 s. 7; No. 5 of 1997 s. 21; No. 31 of 1997 s. 15(14) and 141; No. 35 of 2000 s. 15; No. 74 of 2003 s. 39(9); No. 28 of 2006 s. 193, 208 and 209; No. 36 of 2011 s. 16.]</w:t>
      </w:r>
    </w:p>
    <w:p>
      <w:pPr>
        <w:pStyle w:val="Heading5"/>
        <w:spacing w:before="260"/>
        <w:rPr>
          <w:snapToGrid w:val="0"/>
        </w:rPr>
      </w:pPr>
      <w:bookmarkStart w:id="250" w:name="_Toc378085808"/>
      <w:bookmarkStart w:id="251" w:name="_Toc413847174"/>
      <w:bookmarkStart w:id="252" w:name="_Toc413833665"/>
      <w:r>
        <w:rPr>
          <w:rStyle w:val="CharSectno"/>
        </w:rPr>
        <w:t>33A</w:t>
      </w:r>
      <w:r>
        <w:rPr>
          <w:snapToGrid w:val="0"/>
        </w:rPr>
        <w:t>.</w:t>
      </w:r>
      <w:r>
        <w:rPr>
          <w:snapToGrid w:val="0"/>
        </w:rPr>
        <w:tab/>
        <w:t>Terms used</w:t>
      </w:r>
      <w:bookmarkEnd w:id="250"/>
      <w:bookmarkEnd w:id="251"/>
      <w:bookmarkEnd w:id="252"/>
    </w:p>
    <w:p>
      <w:pPr>
        <w:pStyle w:val="Subsection"/>
      </w:pPr>
      <w:r>
        <w:tab/>
        <w:t>(1)</w:t>
      </w:r>
      <w:r>
        <w:tab/>
        <w:t xml:space="preserve">In section 33(1)(cb) and (3)(b) </w:t>
      </w:r>
      <w:r>
        <w:rPr>
          <w:rStyle w:val="CharDefText"/>
        </w:rPr>
        <w:t>necessary operations</w:t>
      </w:r>
      <w:r>
        <w:t xml:space="preserve"> on land or waters, means those that are necessary — </w:t>
      </w:r>
    </w:p>
    <w:p>
      <w:pPr>
        <w:pStyle w:val="Indenta"/>
        <w:spacing w:before="60"/>
      </w:pPr>
      <w:r>
        <w:tab/>
        <w:t>(a)</w:t>
      </w:r>
      <w:r>
        <w:tab/>
        <w:t>to protect or preserve persons, property, land, waters, flora or fauna; or</w:t>
      </w:r>
    </w:p>
    <w:p>
      <w:pPr>
        <w:pStyle w:val="Indenta"/>
        <w:spacing w:before="60"/>
      </w:pPr>
      <w:r>
        <w:tab/>
        <w:t>(b)</w:t>
      </w:r>
      <w:r>
        <w:tab/>
        <w:t>in the case of land or waters for which a management plan is required but not yet approved under this Act, for the preparation of a management plan for the land or waters; or</w:t>
      </w:r>
    </w:p>
    <w:p>
      <w:pPr>
        <w:pStyle w:val="Indenta"/>
        <w:spacing w:before="60"/>
      </w:pPr>
      <w:r>
        <w:tab/>
        <w:t>(c)</w:t>
      </w:r>
      <w:r>
        <w:tab/>
        <w:t>to protect or conserve the value of the land or waters to the culture and heritage of Aboriginal persons.</w:t>
      </w:r>
    </w:p>
    <w:p>
      <w:pPr>
        <w:pStyle w:val="Subsection"/>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spacing w:before="60"/>
        <w:rPr>
          <w:snapToGrid w:val="0"/>
        </w:rPr>
      </w:pPr>
      <w:r>
        <w:rPr>
          <w:snapToGrid w:val="0"/>
        </w:rPr>
        <w:tab/>
        <w:t>(a)</w:t>
      </w:r>
      <w:r>
        <w:rPr>
          <w:snapToGrid w:val="0"/>
        </w:rPr>
        <w:tab/>
        <w:t>necessary operations as defined in subsection (1); and</w:t>
      </w:r>
    </w:p>
    <w:p>
      <w:pPr>
        <w:pStyle w:val="Indenta"/>
        <w:spacing w:before="60"/>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spacing w:before="60"/>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spacing w:before="60"/>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by No. 20 of 1991 s. 22; amended by No. 5 of 1997 s. 22; No. 35 of 2000 s. 16; No. 28 of 2006 s. 209; No. 36 of 2011 s. 17.]</w:t>
      </w:r>
    </w:p>
    <w:p>
      <w:pPr>
        <w:pStyle w:val="Ednotesection"/>
      </w:pPr>
      <w:r>
        <w:t>[</w:t>
      </w:r>
      <w:r>
        <w:rPr>
          <w:b/>
        </w:rPr>
        <w:t>34.</w:t>
      </w:r>
      <w:r>
        <w:tab/>
        <w:t>Deleted by No. 28 of 2006 s. 194.]</w:t>
      </w:r>
    </w:p>
    <w:p>
      <w:pPr>
        <w:pStyle w:val="Heading5"/>
        <w:rPr>
          <w:snapToGrid w:val="0"/>
        </w:rPr>
      </w:pPr>
      <w:bookmarkStart w:id="253" w:name="_Toc378085809"/>
      <w:bookmarkStart w:id="254" w:name="_Toc413847175"/>
      <w:bookmarkStart w:id="255" w:name="_Toc413833666"/>
      <w:r>
        <w:rPr>
          <w:rStyle w:val="CharSectno"/>
        </w:rPr>
        <w:t>34A</w:t>
      </w:r>
      <w:r>
        <w:rPr>
          <w:snapToGrid w:val="0"/>
        </w:rPr>
        <w:t>.</w:t>
      </w:r>
      <w:r>
        <w:rPr>
          <w:snapToGrid w:val="0"/>
        </w:rPr>
        <w:tab/>
        <w:t>Business undertakings, CEO may form etc.</w:t>
      </w:r>
      <w:bookmarkEnd w:id="253"/>
      <w:bookmarkEnd w:id="254"/>
      <w:bookmarkEnd w:id="255"/>
    </w:p>
    <w:p>
      <w:pPr>
        <w:pStyle w:val="Subsection"/>
        <w:rPr>
          <w:snapToGrid w:val="0"/>
        </w:rPr>
      </w:pPr>
      <w:r>
        <w:rPr>
          <w:snapToGrid w:val="0"/>
        </w:rPr>
        <w:tab/>
        <w:t>(1)</w:t>
      </w:r>
      <w:r>
        <w:rPr>
          <w:snapToGrid w:val="0"/>
        </w:rPr>
        <w:tab/>
      </w:r>
      <w:r>
        <w:t>The powers of the CEO include power</w:t>
      </w:r>
      <w:r>
        <w:rPr>
          <w:snapToGrid w:val="0"/>
        </w:rPr>
        <w:t>, for or in connection with schemes for the establishment, management, or utilization of tree plantations or for or in connection with a project or operation undertaken for a purpose mentioned in section 33(1)(ca) or (cc) —</w:t>
      </w:r>
    </w:p>
    <w:p>
      <w:pPr>
        <w:pStyle w:val="Indenta"/>
        <w:spacing w:before="60"/>
        <w:rPr>
          <w:snapToGrid w:val="0"/>
        </w:rPr>
      </w:pPr>
      <w:r>
        <w:rPr>
          <w:snapToGrid w:val="0"/>
        </w:rPr>
        <w:tab/>
        <w:t>(a)</w:t>
      </w:r>
      <w:r>
        <w:rPr>
          <w:snapToGrid w:val="0"/>
        </w:rPr>
        <w:tab/>
        <w:t>to form, promote or establish, or participate in the formation, promotion or establishment of, any business undertaking; and</w:t>
      </w:r>
    </w:p>
    <w:p>
      <w:pPr>
        <w:pStyle w:val="Indenta"/>
        <w:spacing w:before="60"/>
        <w:rPr>
          <w:snapToGrid w:val="0"/>
        </w:rPr>
      </w:pPr>
      <w:r>
        <w:rPr>
          <w:snapToGrid w:val="0"/>
        </w:rPr>
        <w:tab/>
        <w:t>(b)</w:t>
      </w:r>
      <w:r>
        <w:rPr>
          <w:snapToGrid w:val="0"/>
        </w:rPr>
        <w:tab/>
        <w:t>to subscribe for, invest in or otherwise acquire, and to dispose of shares, units or other interests in, or debentures or other securities of, a business undertaking; and</w:t>
      </w:r>
    </w:p>
    <w:p>
      <w:pPr>
        <w:pStyle w:val="Indenta"/>
        <w:spacing w:before="60"/>
        <w:rPr>
          <w:snapToGrid w:val="0"/>
        </w:rPr>
      </w:pPr>
      <w:r>
        <w:rPr>
          <w:snapToGrid w:val="0"/>
        </w:rPr>
        <w:tab/>
        <w:t>(c)</w:t>
      </w:r>
      <w:r>
        <w:rPr>
          <w:snapToGrid w:val="0"/>
        </w:rPr>
        <w:tab/>
        <w:t>to enter into any partnership or arrangement for sharing of profits; and</w:t>
      </w:r>
    </w:p>
    <w:p>
      <w:pPr>
        <w:pStyle w:val="Indenta"/>
        <w:spacing w:before="60"/>
        <w:rPr>
          <w:snapToGrid w:val="0"/>
          <w:spacing w:val="-4"/>
        </w:rPr>
      </w:pPr>
      <w:r>
        <w:rPr>
          <w:snapToGrid w:val="0"/>
          <w:spacing w:val="-4"/>
        </w:rPr>
        <w:tab/>
        <w:t>(d)</w:t>
      </w:r>
      <w:r>
        <w:rPr>
          <w:snapToGrid w:val="0"/>
          <w:spacing w:val="-4"/>
        </w:rPr>
        <w:tab/>
        <w:t>to acquire, hold and dispose of real and personal property; and</w:t>
      </w:r>
    </w:p>
    <w:p>
      <w:pPr>
        <w:pStyle w:val="Indenta"/>
        <w:spacing w:before="60"/>
        <w:rPr>
          <w:snapToGrid w:val="0"/>
        </w:rPr>
      </w:pPr>
      <w:r>
        <w:rPr>
          <w:snapToGrid w:val="0"/>
        </w:rPr>
        <w:tab/>
        <w:t>(e)</w:t>
      </w:r>
      <w:r>
        <w:rPr>
          <w:snapToGrid w:val="0"/>
        </w:rPr>
        <w:tab/>
        <w:t>to manage, or participate in the management of, a business undertaking; and</w:t>
      </w:r>
    </w:p>
    <w:p>
      <w:pPr>
        <w:pStyle w:val="Indenta"/>
        <w:spacing w:before="60"/>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 and</w:t>
      </w:r>
    </w:p>
    <w:p>
      <w:pPr>
        <w:pStyle w:val="Indenta"/>
        <w:spacing w:before="60"/>
        <w:rPr>
          <w:snapToGrid w:val="0"/>
        </w:rPr>
      </w:pPr>
      <w:r>
        <w:rPr>
          <w:snapToGrid w:val="0"/>
        </w:rPr>
        <w:tab/>
        <w:t>(g)</w:t>
      </w:r>
      <w:r>
        <w:rPr>
          <w:snapToGrid w:val="0"/>
        </w:rPr>
        <w:tab/>
        <w:t>to enter into an agreement to do anything authorised by this section; and</w:t>
      </w:r>
    </w:p>
    <w:p>
      <w:pPr>
        <w:pStyle w:val="Indenta"/>
        <w:spacing w:before="60"/>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engage in any scheme, project or operation referred to in subsection (1).</w:t>
      </w:r>
    </w:p>
    <w:p>
      <w:pPr>
        <w:pStyle w:val="Footnotesection"/>
      </w:pPr>
      <w:r>
        <w:tab/>
        <w:t>[Section 34A inserted by No. 76 of 1988 s. 6; amended by No. 49 of 1993 s. 5 and 8; No. 35 of 2000 s. 17; No. 28 of 2006 s. 195 and 209.]</w:t>
      </w:r>
    </w:p>
    <w:p>
      <w:pPr>
        <w:pStyle w:val="Heading5"/>
        <w:rPr>
          <w:snapToGrid w:val="0"/>
        </w:rPr>
      </w:pPr>
      <w:bookmarkStart w:id="256" w:name="_Toc378085810"/>
      <w:bookmarkStart w:id="257" w:name="_Toc413847176"/>
      <w:bookmarkStart w:id="258" w:name="_Toc413833667"/>
      <w:r>
        <w:rPr>
          <w:rStyle w:val="CharSectno"/>
        </w:rPr>
        <w:t>34B</w:t>
      </w:r>
      <w:r>
        <w:rPr>
          <w:snapToGrid w:val="0"/>
        </w:rPr>
        <w:t>.</w:t>
      </w:r>
      <w:r>
        <w:rPr>
          <w:snapToGrid w:val="0"/>
        </w:rPr>
        <w:tab/>
        <w:t>Timber sharefarming agreements, CEO may enter etc.</w:t>
      </w:r>
      <w:bookmarkEnd w:id="256"/>
      <w:bookmarkEnd w:id="257"/>
      <w:bookmarkEnd w:id="258"/>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pPr>
      <w:r>
        <w:tab/>
        <w:t>(2)</w:t>
      </w:r>
      <w:r>
        <w:tab/>
        <w:t>For the purposes of this section a timber sharefarming agreement is an agreement —</w:t>
      </w:r>
    </w:p>
    <w:p>
      <w:pPr>
        <w:pStyle w:val="Indenta"/>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 or</w:t>
      </w:r>
    </w:p>
    <w:p>
      <w:pPr>
        <w:pStyle w:val="Indenti"/>
      </w:pPr>
      <w:r>
        <w:tab/>
        <w:t>(ii)</w:t>
      </w:r>
      <w:r>
        <w:tab/>
        <w:t>by another person through the CEO acting as an agent; or</w:t>
      </w:r>
    </w:p>
    <w:p>
      <w:pPr>
        <w:pStyle w:val="Indenti"/>
        <w:rPr>
          <w:b/>
          <w:i/>
        </w:rPr>
      </w:pPr>
      <w:r>
        <w:tab/>
        <w:t>(iii)</w:t>
      </w:r>
      <w:r>
        <w:tab/>
        <w:t>by the CEO and by another person through the CEO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pPr>
      <w:r>
        <w:tab/>
        <w:t>(7a)</w:t>
      </w:r>
      <w:r>
        <w:tab/>
        <w:t>The CEO may exercise rights under or in relation to a timber sharefarming agreement.</w:t>
      </w:r>
    </w:p>
    <w:p>
      <w:pPr>
        <w:pStyle w:val="Subsection"/>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by No. 76 of 1988 s. 6; amended by No. 66 of 1992 s. 5; No. 49 of 1993 s. 6; No. 35 of 2000 s. 18; No. 38 of 2005 s. 15; No. 28 of 2006 s. 196 and 209.]</w:t>
      </w:r>
    </w:p>
    <w:p>
      <w:pPr>
        <w:pStyle w:val="Heading5"/>
        <w:rPr>
          <w:snapToGrid w:val="0"/>
        </w:rPr>
      </w:pPr>
      <w:bookmarkStart w:id="259" w:name="_Toc378085811"/>
      <w:bookmarkStart w:id="260" w:name="_Toc413847177"/>
      <w:bookmarkStart w:id="261" w:name="_Toc413833668"/>
      <w:r>
        <w:rPr>
          <w:rStyle w:val="CharSectno"/>
        </w:rPr>
        <w:t>35</w:t>
      </w:r>
      <w:r>
        <w:rPr>
          <w:snapToGrid w:val="0"/>
        </w:rPr>
        <w:t>.</w:t>
      </w:r>
      <w:r>
        <w:rPr>
          <w:snapToGrid w:val="0"/>
        </w:rPr>
        <w:tab/>
      </w:r>
      <w:r>
        <w:t>CEO,</w:t>
      </w:r>
      <w:r>
        <w:rPr>
          <w:snapToGrid w:val="0"/>
        </w:rPr>
        <w:t xml:space="preserve"> remuneration of for advice etc.</w:t>
      </w:r>
      <w:bookmarkEnd w:id="259"/>
      <w:bookmarkEnd w:id="260"/>
      <w:bookmarkEnd w:id="261"/>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spacing w:before="150"/>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by No. 20 of 1991 s. 23; amended by No. 35 of 2000 s. 19; No. 28 of 2006 s. 208 and 209.]</w:t>
      </w:r>
    </w:p>
    <w:p>
      <w:pPr>
        <w:pStyle w:val="Heading3"/>
      </w:pPr>
      <w:bookmarkStart w:id="262" w:name="_Toc378085812"/>
      <w:bookmarkStart w:id="263" w:name="_Toc413831520"/>
      <w:bookmarkStart w:id="264" w:name="_Toc413831751"/>
      <w:bookmarkStart w:id="265" w:name="_Toc413833669"/>
      <w:bookmarkStart w:id="266" w:name="_Toc413847178"/>
      <w:r>
        <w:rPr>
          <w:rStyle w:val="CharDivNo"/>
        </w:rPr>
        <w:t>Division 2</w:t>
      </w:r>
      <w:r>
        <w:t xml:space="preserve"> — </w:t>
      </w:r>
      <w:r>
        <w:rPr>
          <w:rStyle w:val="CharDivText"/>
        </w:rPr>
        <w:t>The Conservation and Land Management Executive Body</w:t>
      </w:r>
      <w:bookmarkEnd w:id="262"/>
      <w:bookmarkEnd w:id="263"/>
      <w:bookmarkEnd w:id="264"/>
      <w:bookmarkEnd w:id="265"/>
      <w:bookmarkEnd w:id="266"/>
    </w:p>
    <w:p>
      <w:pPr>
        <w:pStyle w:val="Footnoteheading"/>
        <w:spacing w:before="80"/>
      </w:pPr>
      <w:r>
        <w:tab/>
        <w:t>[Heading inserted by No. 28 of 2006 s. 197.]</w:t>
      </w:r>
    </w:p>
    <w:p>
      <w:pPr>
        <w:pStyle w:val="Heading5"/>
      </w:pPr>
      <w:bookmarkStart w:id="267" w:name="_Toc378085813"/>
      <w:bookmarkStart w:id="268" w:name="_Toc413847179"/>
      <w:bookmarkStart w:id="269" w:name="_Toc413833670"/>
      <w:r>
        <w:rPr>
          <w:rStyle w:val="CharSectno"/>
        </w:rPr>
        <w:t>36</w:t>
      </w:r>
      <w:r>
        <w:t>.</w:t>
      </w:r>
      <w:r>
        <w:tab/>
        <w:t>Executive Body established and nature of</w:t>
      </w:r>
      <w:bookmarkEnd w:id="267"/>
      <w:bookmarkEnd w:id="268"/>
      <w:bookmarkEnd w:id="269"/>
    </w:p>
    <w:p>
      <w:pPr>
        <w:pStyle w:val="Subsection"/>
        <w:spacing w:before="150"/>
      </w:pPr>
      <w:r>
        <w:tab/>
        <w:t>(1)</w:t>
      </w:r>
      <w:r>
        <w:tab/>
        <w:t>The Conservation and Land Management Executive Body is established.</w:t>
      </w:r>
    </w:p>
    <w:p>
      <w:pPr>
        <w:pStyle w:val="Subsection"/>
        <w:spacing w:before="150"/>
      </w:pPr>
      <w:r>
        <w:tab/>
        <w:t>(2)</w:t>
      </w:r>
      <w:r>
        <w:tab/>
        <w:t>The Executive Body is a body corporate with perpetual succession.</w:t>
      </w:r>
    </w:p>
    <w:p>
      <w:pPr>
        <w:pStyle w:val="Subsection"/>
        <w:spacing w:before="150"/>
      </w:pPr>
      <w:r>
        <w:tab/>
        <w:t>(3)</w:t>
      </w:r>
      <w:r>
        <w:tab/>
        <w:t>Proceedings may be taken by or against the Executive Body in its corporate name.</w:t>
      </w:r>
    </w:p>
    <w:p>
      <w:pPr>
        <w:pStyle w:val="Subsection"/>
        <w:spacing w:before="150"/>
      </w:pPr>
      <w:r>
        <w:tab/>
        <w:t>(4)</w:t>
      </w:r>
      <w:r>
        <w:tab/>
        <w:t>The Executive Body is to be governed by the CEO.</w:t>
      </w:r>
    </w:p>
    <w:p>
      <w:pPr>
        <w:pStyle w:val="Subsection"/>
        <w:spacing w:before="150"/>
      </w:pPr>
      <w:r>
        <w:tab/>
        <w:t>(5)</w:t>
      </w:r>
      <w:r>
        <w:tab/>
        <w:t>The Executive Body is an agent of the State and has the status, immunities and privileges of the State.</w:t>
      </w:r>
    </w:p>
    <w:p>
      <w:pPr>
        <w:pStyle w:val="Footnotesection"/>
        <w:spacing w:before="80"/>
        <w:ind w:left="890" w:hanging="890"/>
      </w:pPr>
      <w:r>
        <w:tab/>
        <w:t>[Section 36 inserted by No. 28 of 2006 s. 197.]</w:t>
      </w:r>
    </w:p>
    <w:p>
      <w:pPr>
        <w:pStyle w:val="Heading5"/>
      </w:pPr>
      <w:bookmarkStart w:id="270" w:name="_Toc378085814"/>
      <w:bookmarkStart w:id="271" w:name="_Toc413847180"/>
      <w:bookmarkStart w:id="272" w:name="_Toc413833671"/>
      <w:r>
        <w:rPr>
          <w:rStyle w:val="CharSectno"/>
        </w:rPr>
        <w:t>37</w:t>
      </w:r>
      <w:r>
        <w:t>.</w:t>
      </w:r>
      <w:r>
        <w:tab/>
        <w:t>Purpose</w:t>
      </w:r>
      <w:bookmarkEnd w:id="270"/>
      <w:bookmarkEnd w:id="271"/>
      <w:bookmarkEnd w:id="272"/>
    </w:p>
    <w:p>
      <w:pPr>
        <w:pStyle w:val="Subsection"/>
        <w:spacing w:before="150"/>
      </w:pPr>
      <w:r>
        <w:tab/>
      </w:r>
      <w:r>
        <w:tab/>
        <w:t xml:space="preserve">The Executive Body is established to provide a body corporate through which the CEO can perform any of the CEO’s functions under this Act or the </w:t>
      </w:r>
      <w:r>
        <w:rPr>
          <w:i/>
        </w:rPr>
        <w:t>Wildlife Conservation Act 1950</w:t>
      </w:r>
      <w:r>
        <w:t xml:space="preserve"> that can more conveniently be performed by a body corporate than an individual.</w:t>
      </w:r>
    </w:p>
    <w:p>
      <w:pPr>
        <w:pStyle w:val="Footnotesection"/>
        <w:spacing w:before="80"/>
        <w:ind w:left="890" w:hanging="890"/>
      </w:pPr>
      <w:r>
        <w:tab/>
        <w:t>[Section 37 inserted by No. 28 of 2006 s. 197.]</w:t>
      </w:r>
    </w:p>
    <w:p>
      <w:pPr>
        <w:pStyle w:val="Heading5"/>
      </w:pPr>
      <w:bookmarkStart w:id="273" w:name="_Toc378085815"/>
      <w:bookmarkStart w:id="274" w:name="_Toc413847181"/>
      <w:bookmarkStart w:id="275" w:name="_Toc413833672"/>
      <w:r>
        <w:rPr>
          <w:rStyle w:val="CharSectno"/>
        </w:rPr>
        <w:t>38</w:t>
      </w:r>
      <w:r>
        <w:t>.</w:t>
      </w:r>
      <w:r>
        <w:tab/>
        <w:t>Documents, execution of by Executive Body</w:t>
      </w:r>
      <w:bookmarkEnd w:id="273"/>
      <w:bookmarkEnd w:id="274"/>
      <w:bookmarkEnd w:id="275"/>
    </w:p>
    <w:p>
      <w:pPr>
        <w:pStyle w:val="Subsection"/>
      </w:pPr>
      <w:r>
        <w:tab/>
        <w:t>(1)</w:t>
      </w:r>
      <w:r>
        <w:tab/>
        <w:t>The Executive Body is to have a common seal.</w:t>
      </w:r>
    </w:p>
    <w:p>
      <w:pPr>
        <w:pStyle w:val="Subsection"/>
      </w:pPr>
      <w:r>
        <w:tab/>
        <w:t>(2)</w:t>
      </w:r>
      <w:r>
        <w:tab/>
        <w:t>A document is duly executed by the Executive Body if —</w:t>
      </w:r>
    </w:p>
    <w:p>
      <w:pPr>
        <w:pStyle w:val="Indenta"/>
      </w:pPr>
      <w:r>
        <w:tab/>
        <w:t>(a)</w:t>
      </w:r>
      <w:r>
        <w:tab/>
        <w:t>the common seal of the Executive Body is affixed to it in accordance with subsections (3) and (4); or</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keepNext/>
      </w:pPr>
      <w:r>
        <w:tab/>
        <w:t>(9)</w:t>
      </w:r>
      <w:r>
        <w:tab/>
        <w:t>For the purposes of this Act, a facsimile of —</w:t>
      </w:r>
    </w:p>
    <w:p>
      <w:pPr>
        <w:pStyle w:val="Indenta"/>
      </w:pPr>
      <w:r>
        <w:tab/>
        <w:t>(a)</w:t>
      </w:r>
      <w:r>
        <w:tab/>
        <w:t>the Executive Body’s common seal; or</w:t>
      </w:r>
    </w:p>
    <w:p>
      <w:pPr>
        <w:pStyle w:val="Indenta"/>
      </w:pPr>
      <w:r>
        <w:tab/>
        <w:t>(b)</w:t>
      </w:r>
      <w:r>
        <w:tab/>
        <w:t>the signature of the CEO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by No. 28 of 2006 s. 197.]</w:t>
      </w:r>
    </w:p>
    <w:p>
      <w:pPr>
        <w:pStyle w:val="Ednotesection"/>
      </w:pPr>
      <w:r>
        <w:t>[</w:t>
      </w:r>
      <w:r>
        <w:rPr>
          <w:b/>
        </w:rPr>
        <w:t>39</w:t>
      </w:r>
      <w:r>
        <w:rPr>
          <w:b/>
        </w:rPr>
        <w:noBreakHyphen/>
        <w:t>41.</w:t>
      </w:r>
      <w:r>
        <w:rPr>
          <w:b/>
        </w:rPr>
        <w:tab/>
      </w:r>
      <w:r>
        <w:t>Deleted by No. 113 of 1987 s. 32.]</w:t>
      </w:r>
    </w:p>
    <w:p>
      <w:pPr>
        <w:pStyle w:val="Heading3"/>
      </w:pPr>
      <w:bookmarkStart w:id="276" w:name="_Toc378085816"/>
      <w:bookmarkStart w:id="277" w:name="_Toc413831524"/>
      <w:bookmarkStart w:id="278" w:name="_Toc413831755"/>
      <w:bookmarkStart w:id="279" w:name="_Toc413833673"/>
      <w:bookmarkStart w:id="280" w:name="_Toc413847182"/>
      <w:r>
        <w:rPr>
          <w:rStyle w:val="CharDivNo"/>
        </w:rPr>
        <w:t>Division 3</w:t>
      </w:r>
      <w:r>
        <w:rPr>
          <w:snapToGrid w:val="0"/>
        </w:rPr>
        <w:t> — </w:t>
      </w:r>
      <w:r>
        <w:rPr>
          <w:rStyle w:val="CharDivText"/>
        </w:rPr>
        <w:t>Other officers and staff</w:t>
      </w:r>
      <w:bookmarkEnd w:id="276"/>
      <w:bookmarkEnd w:id="277"/>
      <w:bookmarkEnd w:id="278"/>
      <w:bookmarkEnd w:id="279"/>
      <w:bookmarkEnd w:id="280"/>
    </w:p>
    <w:p>
      <w:pPr>
        <w:pStyle w:val="Ednotesection"/>
      </w:pPr>
      <w:r>
        <w:t>[</w:t>
      </w:r>
      <w:r>
        <w:rPr>
          <w:b/>
        </w:rPr>
        <w:t>42.</w:t>
      </w:r>
      <w:r>
        <w:tab/>
        <w:t>Deleted by No. 28 of 2006 s. 198.]</w:t>
      </w:r>
    </w:p>
    <w:p>
      <w:pPr>
        <w:pStyle w:val="Heading5"/>
        <w:keepLines w:val="0"/>
        <w:rPr>
          <w:snapToGrid w:val="0"/>
        </w:rPr>
      </w:pPr>
      <w:bookmarkStart w:id="281" w:name="_Toc378085817"/>
      <w:bookmarkStart w:id="282" w:name="_Toc413847183"/>
      <w:bookmarkStart w:id="283" w:name="_Toc413833674"/>
      <w:r>
        <w:rPr>
          <w:rStyle w:val="CharSectno"/>
        </w:rPr>
        <w:t>43</w:t>
      </w:r>
      <w:r>
        <w:rPr>
          <w:snapToGrid w:val="0"/>
        </w:rPr>
        <w:t>.</w:t>
      </w:r>
      <w:r>
        <w:rPr>
          <w:snapToGrid w:val="0"/>
        </w:rPr>
        <w:tab/>
        <w:t>Staff, appointment etc. of</w:t>
      </w:r>
      <w:bookmarkEnd w:id="281"/>
      <w:bookmarkEnd w:id="282"/>
      <w:bookmarkEnd w:id="28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by No. 32 of 1994 s. 19; No. 28 of 2006 s. 209.]</w:t>
      </w:r>
    </w:p>
    <w:p>
      <w:pPr>
        <w:pStyle w:val="Heading5"/>
        <w:rPr>
          <w:snapToGrid w:val="0"/>
        </w:rPr>
      </w:pPr>
      <w:bookmarkStart w:id="284" w:name="_Toc378085818"/>
      <w:bookmarkStart w:id="285" w:name="_Toc413847184"/>
      <w:bookmarkStart w:id="286" w:name="_Toc413833675"/>
      <w:r>
        <w:rPr>
          <w:rStyle w:val="CharSectno"/>
        </w:rPr>
        <w:t>44</w:t>
      </w:r>
      <w:r>
        <w:rPr>
          <w:snapToGrid w:val="0"/>
        </w:rPr>
        <w:t>.</w:t>
      </w:r>
      <w:r>
        <w:rPr>
          <w:snapToGrid w:val="0"/>
        </w:rPr>
        <w:tab/>
        <w:t>Services, research etc., Minister’s powers to engage etc.</w:t>
      </w:r>
      <w:bookmarkEnd w:id="284"/>
      <w:bookmarkEnd w:id="285"/>
      <w:bookmarkEnd w:id="286"/>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keepNext/>
        <w:rPr>
          <w:snapToGrid w:val="0"/>
        </w:rPr>
      </w:pPr>
      <w:r>
        <w:rPr>
          <w:snapToGrid w:val="0"/>
        </w:rPr>
        <w:tab/>
        <w:t>(b)</w:t>
      </w:r>
      <w:r>
        <w:rPr>
          <w:snapToGrid w:val="0"/>
        </w:rPr>
        <w:tab/>
        <w:t>enter into arrangements with —</w:t>
      </w:r>
    </w:p>
    <w:p>
      <w:pPr>
        <w:pStyle w:val="Indenti"/>
        <w:spacing w:before="60"/>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 or</w:t>
      </w:r>
    </w:p>
    <w:p>
      <w:pPr>
        <w:pStyle w:val="Indenti"/>
        <w:spacing w:before="60"/>
        <w:rPr>
          <w:snapToGrid w:val="0"/>
        </w:rPr>
      </w:pPr>
      <w:r>
        <w:rPr>
          <w:snapToGrid w:val="0"/>
        </w:rPr>
        <w:tab/>
        <w:t>(ii)</w:t>
      </w:r>
      <w:r>
        <w:rPr>
          <w:snapToGrid w:val="0"/>
        </w:rPr>
        <w:tab/>
        <w:t>a university or other educational institution; or</w:t>
      </w:r>
    </w:p>
    <w:p>
      <w:pPr>
        <w:pStyle w:val="Indenti"/>
        <w:spacing w:before="60"/>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spacing w:before="200"/>
        <w:rPr>
          <w:snapToGrid w:val="0"/>
        </w:rPr>
      </w:pPr>
      <w:bookmarkStart w:id="287" w:name="_Toc378085819"/>
      <w:bookmarkStart w:id="288" w:name="_Toc413847185"/>
      <w:bookmarkStart w:id="289" w:name="_Toc413833676"/>
      <w:r>
        <w:rPr>
          <w:rStyle w:val="CharSectno"/>
        </w:rPr>
        <w:t>45</w:t>
      </w:r>
      <w:r>
        <w:rPr>
          <w:snapToGrid w:val="0"/>
        </w:rPr>
        <w:t>.</w:t>
      </w:r>
      <w:r>
        <w:rPr>
          <w:snapToGrid w:val="0"/>
        </w:rPr>
        <w:tab/>
        <w:t>Enforcement officers, designation and functions of</w:t>
      </w:r>
      <w:bookmarkEnd w:id="287"/>
      <w:bookmarkEnd w:id="288"/>
      <w:bookmarkEnd w:id="289"/>
    </w:p>
    <w:p>
      <w:pPr>
        <w:pStyle w:val="Subsection"/>
        <w:spacing w:before="140"/>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spacing w:before="60"/>
        <w:rPr>
          <w:snapToGrid w:val="0"/>
        </w:rPr>
      </w:pPr>
      <w:r>
        <w:rPr>
          <w:snapToGrid w:val="0"/>
        </w:rPr>
        <w:tab/>
        <w:t>(a)</w:t>
      </w:r>
      <w:r>
        <w:rPr>
          <w:snapToGrid w:val="0"/>
        </w:rPr>
        <w:tab/>
        <w:t>a wildlife officer;</w:t>
      </w:r>
    </w:p>
    <w:p>
      <w:pPr>
        <w:pStyle w:val="Indenta"/>
        <w:spacing w:before="60"/>
        <w:rPr>
          <w:snapToGrid w:val="0"/>
        </w:rPr>
      </w:pPr>
      <w:r>
        <w:rPr>
          <w:snapToGrid w:val="0"/>
        </w:rPr>
        <w:tab/>
        <w:t>(b)</w:t>
      </w:r>
      <w:r>
        <w:rPr>
          <w:snapToGrid w:val="0"/>
        </w:rPr>
        <w:tab/>
        <w:t>a forest officer;</w:t>
      </w:r>
    </w:p>
    <w:p>
      <w:pPr>
        <w:pStyle w:val="Indenta"/>
        <w:spacing w:before="60"/>
        <w:rPr>
          <w:snapToGrid w:val="0"/>
        </w:rPr>
      </w:pPr>
      <w:r>
        <w:rPr>
          <w:snapToGrid w:val="0"/>
        </w:rPr>
        <w:tab/>
        <w:t>(c)</w:t>
      </w:r>
      <w:r>
        <w:rPr>
          <w:snapToGrid w:val="0"/>
        </w:rPr>
        <w:tab/>
        <w:t>a ranger;</w:t>
      </w:r>
    </w:p>
    <w:p>
      <w:pPr>
        <w:pStyle w:val="Indenta"/>
        <w:spacing w:before="60"/>
        <w:rPr>
          <w:snapToGrid w:val="0"/>
        </w:rPr>
      </w:pPr>
      <w:r>
        <w:rPr>
          <w:snapToGrid w:val="0"/>
        </w:rPr>
        <w:tab/>
        <w:t>(d)</w:t>
      </w:r>
      <w:r>
        <w:rPr>
          <w:snapToGrid w:val="0"/>
        </w:rPr>
        <w:tab/>
        <w:t>a conservation and land management officer,</w:t>
      </w:r>
    </w:p>
    <w:p>
      <w:pPr>
        <w:pStyle w:val="Subsection"/>
        <w:spacing w:before="140"/>
        <w:rPr>
          <w:snapToGrid w:val="0"/>
        </w:rPr>
      </w:pPr>
      <w:r>
        <w:rPr>
          <w:snapToGrid w:val="0"/>
        </w:rPr>
        <w:tab/>
      </w:r>
      <w:r>
        <w:rPr>
          <w:snapToGrid w:val="0"/>
        </w:rPr>
        <w:tab/>
        <w:t>for the whole of the State.</w:t>
      </w:r>
    </w:p>
    <w:p>
      <w:pPr>
        <w:pStyle w:val="Subsection"/>
        <w:spacing w:before="140"/>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spacing w:before="140"/>
        <w:rPr>
          <w:snapToGrid w:val="0"/>
        </w:rPr>
      </w:pPr>
      <w:r>
        <w:rPr>
          <w:snapToGrid w:val="0"/>
        </w:rPr>
        <w:tab/>
        <w:t>(3)</w:t>
      </w:r>
      <w:r>
        <w:rPr>
          <w:snapToGrid w:val="0"/>
        </w:rPr>
        <w:tab/>
        <w:t>Wildlife officers, forest officers, rangers and conservation and land management officers have the functions conferred on them respectively by or under this Act.</w:t>
      </w:r>
    </w:p>
    <w:p>
      <w:pPr>
        <w:pStyle w:val="Subsection"/>
        <w:spacing w:before="140"/>
      </w:pPr>
      <w:r>
        <w:tab/>
        <w:t>(3a)</w:t>
      </w:r>
      <w:r>
        <w:tab/>
        <w:t xml:space="preserve">In addition, wildlife officers, forest officers, rangers </w:t>
      </w:r>
      <w:r>
        <w:rPr>
          <w:snapToGrid w:val="0"/>
        </w:rPr>
        <w:t>and</w:t>
      </w:r>
      <w:r>
        <w:t xml:space="preserve"> conservation and land management officers who are authorised by the CEO for the purposes of this subsection have the functions conferred on them by the </w:t>
      </w:r>
      <w:r>
        <w:rPr>
          <w:i/>
        </w:rPr>
        <w:t>Bush Fires Act 1954</w:t>
      </w:r>
      <w:r>
        <w:t>.</w:t>
      </w:r>
    </w:p>
    <w:p>
      <w:pPr>
        <w:pStyle w:val="Subsection"/>
        <w:spacing w:before="140"/>
        <w:rPr>
          <w:snapToGrid w:val="0"/>
        </w:rPr>
      </w:pPr>
      <w:r>
        <w:rPr>
          <w:snapToGrid w:val="0"/>
        </w:rPr>
        <w:tab/>
        <w:t>(4)</w:t>
      </w:r>
      <w:r>
        <w:rPr>
          <w:snapToGrid w:val="0"/>
        </w:rPr>
        <w:tab/>
        <w:t xml:space="preserve">In addition, wildlife officers, have the functions conferred on them by the </w:t>
      </w:r>
      <w:r>
        <w:rPr>
          <w:i/>
          <w:snapToGrid w:val="0"/>
        </w:rPr>
        <w:t>Wildlife Conservation Act 1950</w:t>
      </w:r>
      <w:r>
        <w:rPr>
          <w:snapToGrid w:val="0"/>
        </w:rPr>
        <w:t>.</w:t>
      </w:r>
    </w:p>
    <w:p>
      <w:pPr>
        <w:pStyle w:val="Subsection"/>
        <w:spacing w:before="150"/>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spacing w:before="100"/>
        <w:ind w:left="890" w:hanging="890"/>
      </w:pPr>
      <w:r>
        <w:tab/>
        <w:t>[Section 45 inserted by No. 20 of 1991 s. 24; amended by No. 38 of 2002 s. 41(2); No. 28 of 2006 s. 209.]</w:t>
      </w:r>
    </w:p>
    <w:p>
      <w:pPr>
        <w:pStyle w:val="Heading5"/>
        <w:rPr>
          <w:snapToGrid w:val="0"/>
        </w:rPr>
      </w:pPr>
      <w:bookmarkStart w:id="290" w:name="_Toc378085820"/>
      <w:bookmarkStart w:id="291" w:name="_Toc413847186"/>
      <w:bookmarkStart w:id="292" w:name="_Toc413833677"/>
      <w:r>
        <w:rPr>
          <w:rStyle w:val="CharSectno"/>
        </w:rPr>
        <w:t>46</w:t>
      </w:r>
      <w:r>
        <w:rPr>
          <w:snapToGrid w:val="0"/>
        </w:rPr>
        <w:t>.</w:t>
      </w:r>
      <w:r>
        <w:rPr>
          <w:snapToGrid w:val="0"/>
        </w:rPr>
        <w:tab/>
        <w:t>Honorary enforcement officers, appointment and functions of</w:t>
      </w:r>
      <w:bookmarkEnd w:id="290"/>
      <w:bookmarkEnd w:id="291"/>
      <w:bookmarkEnd w:id="292"/>
    </w:p>
    <w:p>
      <w:pPr>
        <w:pStyle w:val="Subsection"/>
        <w:spacing w:before="150"/>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spacing w:before="60"/>
        <w:rPr>
          <w:snapToGrid w:val="0"/>
        </w:rPr>
      </w:pPr>
      <w:r>
        <w:rPr>
          <w:snapToGrid w:val="0"/>
        </w:rPr>
        <w:tab/>
        <w:t>(a)</w:t>
      </w:r>
      <w:r>
        <w:rPr>
          <w:snapToGrid w:val="0"/>
        </w:rPr>
        <w:tab/>
        <w:t>an honorary wildlife officer;</w:t>
      </w:r>
    </w:p>
    <w:p>
      <w:pPr>
        <w:pStyle w:val="Indenta"/>
        <w:spacing w:before="60"/>
        <w:rPr>
          <w:snapToGrid w:val="0"/>
        </w:rPr>
      </w:pPr>
      <w:r>
        <w:rPr>
          <w:snapToGrid w:val="0"/>
        </w:rPr>
        <w:tab/>
        <w:t>(b)</w:t>
      </w:r>
      <w:r>
        <w:rPr>
          <w:snapToGrid w:val="0"/>
        </w:rPr>
        <w:tab/>
        <w:t>an honorary forest officer;</w:t>
      </w:r>
    </w:p>
    <w:p>
      <w:pPr>
        <w:pStyle w:val="Indenta"/>
        <w:spacing w:before="60"/>
        <w:rPr>
          <w:snapToGrid w:val="0"/>
        </w:rPr>
      </w:pPr>
      <w:r>
        <w:rPr>
          <w:snapToGrid w:val="0"/>
        </w:rPr>
        <w:tab/>
        <w:t>(c)</w:t>
      </w:r>
      <w:r>
        <w:rPr>
          <w:snapToGrid w:val="0"/>
        </w:rPr>
        <w:tab/>
        <w:t>an honorary ranger;</w:t>
      </w:r>
    </w:p>
    <w:p>
      <w:pPr>
        <w:pStyle w:val="Indenta"/>
        <w:spacing w:before="60"/>
        <w:rPr>
          <w:snapToGrid w:val="0"/>
        </w:rPr>
      </w:pPr>
      <w:r>
        <w:rPr>
          <w:snapToGrid w:val="0"/>
        </w:rPr>
        <w:tab/>
        <w:t>(d)</w:t>
      </w:r>
      <w:r>
        <w:rPr>
          <w:snapToGrid w:val="0"/>
        </w:rPr>
        <w:tab/>
        <w:t>an honorary conservation and land management officer,</w:t>
      </w:r>
    </w:p>
    <w:p>
      <w:pPr>
        <w:pStyle w:val="Subsection"/>
        <w:spacing w:before="120"/>
        <w:rPr>
          <w:snapToGrid w:val="0"/>
        </w:rPr>
      </w:pPr>
      <w:r>
        <w:rPr>
          <w:snapToGrid w:val="0"/>
        </w:rPr>
        <w:tab/>
      </w:r>
      <w:r>
        <w:rPr>
          <w:snapToGrid w:val="0"/>
        </w:rPr>
        <w:tab/>
        <w:t>for the whole or a specified part of the State.</w:t>
      </w:r>
    </w:p>
    <w:p>
      <w:pPr>
        <w:pStyle w:val="Subsection"/>
        <w:spacing w:before="150"/>
        <w:rPr>
          <w:snapToGrid w:val="0"/>
        </w:rPr>
      </w:pPr>
      <w:r>
        <w:rPr>
          <w:snapToGrid w:val="0"/>
        </w:rPr>
        <w:tab/>
        <w:t>(2)</w:t>
      </w:r>
      <w:r>
        <w:rPr>
          <w:snapToGrid w:val="0"/>
        </w:rPr>
        <w:tab/>
        <w:t>A person may at any time hold more than one of the offices referred to in subsection (1).</w:t>
      </w:r>
    </w:p>
    <w:p>
      <w:pPr>
        <w:pStyle w:val="Subsection"/>
        <w:spacing w:before="150"/>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by or under this Act or the </w:t>
      </w:r>
      <w:r>
        <w:rPr>
          <w:i/>
          <w:snapToGrid w:val="0"/>
        </w:rPr>
        <w:t>Wildlife Conservation Act 1950</w:t>
      </w:r>
      <w:r>
        <w:rPr>
          <w:snapToGrid w:val="0"/>
        </w:rPr>
        <w:t xml:space="preserve"> on the corresponding officer referred to in section 45(1), as are specified in the instrument of his appointment.</w:t>
      </w:r>
    </w:p>
    <w:p>
      <w:pPr>
        <w:pStyle w:val="Footnotesection"/>
        <w:spacing w:before="100"/>
        <w:ind w:left="890" w:hanging="890"/>
      </w:pPr>
      <w:r>
        <w:tab/>
        <w:t>[Section 46 inserted by No. 20 of 1991 s. 25; amended by No. 28 of 2006 s. 209.]</w:t>
      </w:r>
    </w:p>
    <w:p>
      <w:pPr>
        <w:pStyle w:val="Heading5"/>
        <w:rPr>
          <w:snapToGrid w:val="0"/>
        </w:rPr>
      </w:pPr>
      <w:bookmarkStart w:id="293" w:name="_Toc378085821"/>
      <w:bookmarkStart w:id="294" w:name="_Toc413847187"/>
      <w:bookmarkStart w:id="295" w:name="_Toc413833678"/>
      <w:r>
        <w:rPr>
          <w:rStyle w:val="CharSectno"/>
        </w:rPr>
        <w:t>47</w:t>
      </w:r>
      <w:r>
        <w:rPr>
          <w:snapToGrid w:val="0"/>
        </w:rPr>
        <w:t>.</w:t>
      </w:r>
      <w:r>
        <w:rPr>
          <w:snapToGrid w:val="0"/>
        </w:rPr>
        <w:tab/>
      </w:r>
      <w:r>
        <w:rPr>
          <w:i/>
          <w:snapToGrid w:val="0"/>
        </w:rPr>
        <w:t>Public Sector Management Act 1994</w:t>
      </w:r>
      <w:r>
        <w:rPr>
          <w:snapToGrid w:val="0"/>
        </w:rPr>
        <w:t>, application of to enforcement officers</w:t>
      </w:r>
      <w:bookmarkEnd w:id="293"/>
      <w:bookmarkEnd w:id="294"/>
      <w:bookmarkEnd w:id="295"/>
    </w:p>
    <w:p>
      <w:pPr>
        <w:pStyle w:val="Subsection"/>
        <w:spacing w:before="150"/>
        <w:rPr>
          <w:snapToGrid w:val="0"/>
        </w:rPr>
      </w:pPr>
      <w:r>
        <w:rPr>
          <w:snapToGrid w:val="0"/>
        </w:rPr>
        <w:tab/>
      </w:r>
      <w:r>
        <w:rPr>
          <w:snapToGrid w:val="0"/>
        </w:rPr>
        <w:tab/>
        <w:t>The engagement or appointment of a person under section 44 or 46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by No. 32 of 1994 s. 19.]</w:t>
      </w:r>
    </w:p>
    <w:p>
      <w:pPr>
        <w:pStyle w:val="Heading5"/>
        <w:spacing w:before="260"/>
        <w:rPr>
          <w:snapToGrid w:val="0"/>
        </w:rPr>
      </w:pPr>
      <w:bookmarkStart w:id="296" w:name="_Toc378085822"/>
      <w:bookmarkStart w:id="297" w:name="_Toc413847188"/>
      <w:bookmarkStart w:id="298" w:name="_Toc413833679"/>
      <w:r>
        <w:rPr>
          <w:rStyle w:val="CharSectno"/>
        </w:rPr>
        <w:t>48</w:t>
      </w:r>
      <w:r>
        <w:rPr>
          <w:snapToGrid w:val="0"/>
        </w:rPr>
        <w:t>.</w:t>
      </w:r>
      <w:r>
        <w:rPr>
          <w:snapToGrid w:val="0"/>
        </w:rPr>
        <w:tab/>
        <w:t>Certificates for enforcement officers, issue of etc.</w:t>
      </w:r>
      <w:bookmarkEnd w:id="296"/>
      <w:bookmarkEnd w:id="297"/>
      <w:bookmarkEnd w:id="298"/>
    </w:p>
    <w:p>
      <w:pPr>
        <w:pStyle w:val="Subsection"/>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 and</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spacing w:before="120"/>
        <w:rPr>
          <w:snapToGrid w:val="0"/>
        </w:rPr>
      </w:pPr>
      <w:r>
        <w:rPr>
          <w:snapToGrid w:val="0"/>
        </w:rPr>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or the </w:t>
      </w:r>
      <w:r>
        <w:rPr>
          <w:i/>
        </w:rPr>
        <w:t>Wildlife Conservation Act 1950</w:t>
      </w:r>
      <w:r>
        <w:t>,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rPr>
          <w:snapToGrid w:val="0"/>
        </w:rPr>
      </w:pPr>
      <w:r>
        <w:rPr>
          <w:snapToGrid w:val="0"/>
        </w:rPr>
        <w:tab/>
        <w:t>Penalty applicable to subsection (3): $500.</w:t>
      </w:r>
    </w:p>
    <w:p>
      <w:pPr>
        <w:pStyle w:val="Footnotesection"/>
      </w:pPr>
      <w:r>
        <w:tab/>
        <w:t>[Section 48 amended by No. 20 of 1991 s. 26; No. 38 of 2002 s. 41(3); No. 28 of 2006 s. 209.]</w:t>
      </w:r>
    </w:p>
    <w:p>
      <w:pPr>
        <w:pStyle w:val="Heading5"/>
        <w:rPr>
          <w:snapToGrid w:val="0"/>
        </w:rPr>
      </w:pPr>
      <w:bookmarkStart w:id="299" w:name="_Toc378085823"/>
      <w:bookmarkStart w:id="300" w:name="_Toc413847189"/>
      <w:bookmarkStart w:id="301" w:name="_Toc413833680"/>
      <w:r>
        <w:rPr>
          <w:rStyle w:val="CharSectno"/>
        </w:rPr>
        <w:t>49</w:t>
      </w:r>
      <w:r>
        <w:rPr>
          <w:snapToGrid w:val="0"/>
        </w:rPr>
        <w:t>.</w:t>
      </w:r>
      <w:r>
        <w:rPr>
          <w:snapToGrid w:val="0"/>
        </w:rPr>
        <w:tab/>
      </w:r>
      <w:r>
        <w:rPr>
          <w:i/>
          <w:snapToGrid w:val="0"/>
        </w:rPr>
        <w:t>Ex officio</w:t>
      </w:r>
      <w:r>
        <w:rPr>
          <w:snapToGrid w:val="0"/>
        </w:rPr>
        <w:t xml:space="preserve"> wildlife officers etc.</w:t>
      </w:r>
      <w:bookmarkEnd w:id="299"/>
      <w:bookmarkEnd w:id="300"/>
      <w:bookmarkEnd w:id="301"/>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Conservation Commission; and</w:t>
      </w:r>
    </w:p>
    <w:p>
      <w:pPr>
        <w:pStyle w:val="Indenta"/>
        <w:rPr>
          <w:snapToGrid w:val="0"/>
        </w:rPr>
      </w:pPr>
      <w:r>
        <w:rPr>
          <w:snapToGrid w:val="0"/>
        </w:rPr>
        <w:tab/>
        <w:t>(b)</w:t>
      </w:r>
      <w:r>
        <w:rPr>
          <w:snapToGrid w:val="0"/>
        </w:rPr>
        <w:tab/>
        <w:t>a police officer; and</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by No. 53 of 1994 s. 264; No. 35 of 2000 s. 22; No. 28 of 2006 s. 199.]</w:t>
      </w:r>
    </w:p>
    <w:p>
      <w:pPr>
        <w:pStyle w:val="Heading3"/>
        <w:spacing w:before="280"/>
      </w:pPr>
      <w:bookmarkStart w:id="302" w:name="_Toc378085824"/>
      <w:bookmarkStart w:id="303" w:name="_Toc413831532"/>
      <w:bookmarkStart w:id="304" w:name="_Toc413831763"/>
      <w:bookmarkStart w:id="305" w:name="_Toc413833681"/>
      <w:bookmarkStart w:id="306" w:name="_Toc413847190"/>
      <w:r>
        <w:rPr>
          <w:rStyle w:val="CharDivNo"/>
        </w:rPr>
        <w:t>Division 4</w:t>
      </w:r>
      <w:r>
        <w:rPr>
          <w:snapToGrid w:val="0"/>
        </w:rPr>
        <w:t> — </w:t>
      </w:r>
      <w:r>
        <w:rPr>
          <w:rStyle w:val="CharDivText"/>
        </w:rPr>
        <w:t>General</w:t>
      </w:r>
      <w:bookmarkEnd w:id="302"/>
      <w:bookmarkEnd w:id="303"/>
      <w:bookmarkEnd w:id="304"/>
      <w:bookmarkEnd w:id="305"/>
      <w:bookmarkEnd w:id="306"/>
    </w:p>
    <w:p>
      <w:pPr>
        <w:pStyle w:val="Heading5"/>
        <w:rPr>
          <w:snapToGrid w:val="0"/>
        </w:rPr>
      </w:pPr>
      <w:bookmarkStart w:id="307" w:name="_Toc378085825"/>
      <w:bookmarkStart w:id="308" w:name="_Toc413847191"/>
      <w:bookmarkStart w:id="309" w:name="_Toc413833682"/>
      <w:r>
        <w:rPr>
          <w:rStyle w:val="CharSectno"/>
        </w:rPr>
        <w:t>50</w:t>
      </w:r>
      <w:r>
        <w:rPr>
          <w:snapToGrid w:val="0"/>
        </w:rPr>
        <w:t>.</w:t>
      </w:r>
      <w:r>
        <w:rPr>
          <w:snapToGrid w:val="0"/>
        </w:rPr>
        <w:tab/>
        <w:t>Officers not to trade in timber etc.</w:t>
      </w:r>
      <w:bookmarkEnd w:id="307"/>
      <w:bookmarkEnd w:id="308"/>
      <w:bookmarkEnd w:id="309"/>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by No. 76 of 1988 s. 7; No. 28 of 2006 s. 200 and 209.]</w:t>
      </w:r>
    </w:p>
    <w:p>
      <w:pPr>
        <w:pStyle w:val="Heading5"/>
        <w:rPr>
          <w:snapToGrid w:val="0"/>
        </w:rPr>
      </w:pPr>
      <w:bookmarkStart w:id="310" w:name="_Toc378085826"/>
      <w:bookmarkStart w:id="311" w:name="_Toc413847192"/>
      <w:bookmarkStart w:id="312" w:name="_Toc413833683"/>
      <w:r>
        <w:rPr>
          <w:rStyle w:val="CharSectno"/>
        </w:rPr>
        <w:t>51</w:t>
      </w:r>
      <w:r>
        <w:rPr>
          <w:snapToGrid w:val="0"/>
        </w:rPr>
        <w:t>.</w:t>
      </w:r>
      <w:r>
        <w:rPr>
          <w:snapToGrid w:val="0"/>
        </w:rPr>
        <w:tab/>
        <w:t>Forest produce, auctions of etc.</w:t>
      </w:r>
      <w:bookmarkEnd w:id="310"/>
      <w:bookmarkEnd w:id="311"/>
      <w:bookmarkEnd w:id="312"/>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by No. 98 of 1985 s. 3.]</w:t>
      </w:r>
    </w:p>
    <w:p>
      <w:pPr>
        <w:pStyle w:val="Heading2"/>
      </w:pPr>
      <w:bookmarkStart w:id="313" w:name="_Toc378085827"/>
      <w:bookmarkStart w:id="314" w:name="_Toc413831535"/>
      <w:bookmarkStart w:id="315" w:name="_Toc413831766"/>
      <w:bookmarkStart w:id="316" w:name="_Toc413833684"/>
      <w:bookmarkStart w:id="317" w:name="_Toc413847193"/>
      <w:r>
        <w:rPr>
          <w:rStyle w:val="CharPartNo"/>
        </w:rPr>
        <w:t>Part V</w:t>
      </w:r>
      <w:r>
        <w:t> — </w:t>
      </w:r>
      <w:r>
        <w:rPr>
          <w:rStyle w:val="CharPartText"/>
        </w:rPr>
        <w:t>Management of land</w:t>
      </w:r>
      <w:bookmarkEnd w:id="313"/>
      <w:bookmarkEnd w:id="314"/>
      <w:bookmarkEnd w:id="315"/>
      <w:bookmarkEnd w:id="316"/>
      <w:bookmarkEnd w:id="317"/>
    </w:p>
    <w:p>
      <w:pPr>
        <w:pStyle w:val="Heading3"/>
        <w:spacing w:before="180"/>
      </w:pPr>
      <w:bookmarkStart w:id="318" w:name="_Toc378085828"/>
      <w:bookmarkStart w:id="319" w:name="_Toc413831536"/>
      <w:bookmarkStart w:id="320" w:name="_Toc413831767"/>
      <w:bookmarkStart w:id="321" w:name="_Toc413833685"/>
      <w:bookmarkStart w:id="322" w:name="_Toc413847194"/>
      <w:r>
        <w:rPr>
          <w:rStyle w:val="CharDivNo"/>
        </w:rPr>
        <w:t>Division 1</w:t>
      </w:r>
      <w:r>
        <w:rPr>
          <w:snapToGrid w:val="0"/>
        </w:rPr>
        <w:t> — </w:t>
      </w:r>
      <w:r>
        <w:rPr>
          <w:rStyle w:val="CharDivText"/>
        </w:rPr>
        <w:t>Management plans</w:t>
      </w:r>
      <w:bookmarkEnd w:id="318"/>
      <w:bookmarkEnd w:id="319"/>
      <w:bookmarkEnd w:id="320"/>
      <w:bookmarkEnd w:id="321"/>
      <w:bookmarkEnd w:id="322"/>
    </w:p>
    <w:p>
      <w:pPr>
        <w:pStyle w:val="Heading5"/>
        <w:rPr>
          <w:snapToGrid w:val="0"/>
        </w:rPr>
      </w:pPr>
      <w:bookmarkStart w:id="323" w:name="_Toc378085829"/>
      <w:bookmarkStart w:id="324" w:name="_Toc413847195"/>
      <w:bookmarkStart w:id="325" w:name="_Toc413833686"/>
      <w:r>
        <w:rPr>
          <w:rStyle w:val="CharSectno"/>
        </w:rPr>
        <w:t>53</w:t>
      </w:r>
      <w:r>
        <w:rPr>
          <w:snapToGrid w:val="0"/>
        </w:rPr>
        <w:t>.</w:t>
      </w:r>
      <w:r>
        <w:rPr>
          <w:snapToGrid w:val="0"/>
        </w:rPr>
        <w:tab/>
        <w:t>Terms used</w:t>
      </w:r>
      <w:bookmarkEnd w:id="323"/>
      <w:bookmarkEnd w:id="324"/>
      <w:bookmarkEnd w:id="325"/>
    </w:p>
    <w:p>
      <w:pPr>
        <w:pStyle w:val="Subsection"/>
        <w:rPr>
          <w:snapToGrid w:val="0"/>
        </w:rPr>
      </w:pPr>
      <w:r>
        <w:rPr>
          <w:snapToGrid w:val="0"/>
        </w:rPr>
        <w:tab/>
      </w:r>
      <w:r>
        <w:rPr>
          <w:snapToGrid w:val="0"/>
        </w:rPr>
        <w:tab/>
        <w:t>In this Division —</w:t>
      </w:r>
    </w:p>
    <w:p>
      <w:pPr>
        <w:pStyle w:val="Defstart"/>
      </w:pPr>
      <w:r>
        <w:tab/>
      </w:r>
      <w:r>
        <w:rPr>
          <w:rStyle w:val="CharDefText"/>
        </w:rPr>
        <w:t>controlling body</w:t>
      </w:r>
      <w:r>
        <w:t xml:space="preserve"> means the Conservation Commission or the Marine Authority;</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 licence under the </w:t>
      </w:r>
      <w:r>
        <w:rPr>
          <w:i/>
          <w:iCs/>
        </w:rPr>
        <w:t>Water Services Act 2012</w:t>
      </w:r>
      <w:r>
        <w:t>.</w:t>
      </w:r>
    </w:p>
    <w:p>
      <w:pPr>
        <w:pStyle w:val="Defstart"/>
      </w:pPr>
      <w:r>
        <w:tab/>
      </w:r>
      <w:r>
        <w:rPr>
          <w:rStyle w:val="CharDefText"/>
        </w:rPr>
        <w:t>responsible body</w:t>
      </w:r>
      <w:r>
        <w:t xml:space="preserve"> for land means —</w:t>
      </w:r>
    </w:p>
    <w:p>
      <w:pPr>
        <w:pStyle w:val="Defpara"/>
      </w:pPr>
      <w:r>
        <w:tab/>
        <w:t>(a)</w:t>
      </w:r>
      <w:r>
        <w:tab/>
        <w:t>if the land is vested in or under the care, control and management of a controlling body solely, the controlling body;</w:t>
      </w:r>
    </w:p>
    <w:p>
      <w:pPr>
        <w:pStyle w:val="Defpara"/>
      </w:pPr>
      <w:r>
        <w:tab/>
        <w:t>(b)</w:t>
      </w:r>
      <w:r>
        <w:tab/>
        <w:t>if the land is vested in or under the care, control and management of a controlling body jointly with an associated body, the controlling body and the associated body acting jointly;</w:t>
      </w:r>
    </w:p>
    <w:p>
      <w:pPr>
        <w:pStyle w:val="Defpara"/>
      </w:pPr>
      <w:r>
        <w:tab/>
        <w:t>(c)</w:t>
      </w:r>
      <w:r>
        <w:tab/>
        <w:t>if the land is section 8A land and, under the relevant section 8A agreement, is to be managed by the CEO alone as if the land were of a category listed in section 8A(5)(a), the Conservation Commission;</w:t>
      </w:r>
    </w:p>
    <w:p>
      <w:pPr>
        <w:pStyle w:val="Defpara"/>
      </w:pPr>
      <w:r>
        <w:tab/>
        <w:t>(d)</w:t>
      </w:r>
      <w:r>
        <w:tab/>
        <w:t>if the land is section 8A land and, under the relevant section 8A agreement, is to be managed by the CEO alone for a public purpose that is consistent with this Act, the CEO;</w:t>
      </w:r>
    </w:p>
    <w:p>
      <w:pPr>
        <w:pStyle w:val="Defpara"/>
      </w:pPr>
      <w:r>
        <w:tab/>
        <w:t>(e)</w:t>
      </w:r>
      <w:r>
        <w:tab/>
        <w:t xml:space="preserve">if the land is section 8A land and, under the relevant section 8A agreement, is to be managed jointly, the joint management body established by the agreement. </w:t>
      </w:r>
    </w:p>
    <w:p>
      <w:pPr>
        <w:pStyle w:val="Footnotesection"/>
        <w:spacing w:before="80"/>
        <w:ind w:left="890" w:hanging="890"/>
      </w:pPr>
      <w:r>
        <w:tab/>
        <w:t>[Section 53 amended by No. 76 of 1988 s. 8; No. 53 of 1994 s. 264; No. 5 of 1997 s. 23; No. 35 of 2000 s. 23; No. 43 of 2002 s. 4; No. 67 of 2003 s. 62; No. 38 of 2007 s. 191(3); No. 36 of 2011 s. 18; No. 25 of 2012 s. 207(3).]</w:t>
      </w:r>
    </w:p>
    <w:p>
      <w:pPr>
        <w:pStyle w:val="Heading5"/>
        <w:rPr>
          <w:snapToGrid w:val="0"/>
        </w:rPr>
      </w:pPr>
      <w:bookmarkStart w:id="326" w:name="_Toc378085830"/>
      <w:bookmarkStart w:id="327" w:name="_Toc413847196"/>
      <w:bookmarkStart w:id="328" w:name="_Toc413833687"/>
      <w:r>
        <w:rPr>
          <w:rStyle w:val="CharSectno"/>
        </w:rPr>
        <w:t>54</w:t>
      </w:r>
      <w:r>
        <w:rPr>
          <w:snapToGrid w:val="0"/>
        </w:rPr>
        <w:t>.</w:t>
      </w:r>
      <w:r>
        <w:rPr>
          <w:snapToGrid w:val="0"/>
        </w:rPr>
        <w:tab/>
        <w:t>Plans, when required and who has to prepare</w:t>
      </w:r>
      <w:bookmarkEnd w:id="326"/>
      <w:bookmarkEnd w:id="327"/>
      <w:bookmarkEnd w:id="328"/>
    </w:p>
    <w:p>
      <w:pPr>
        <w:pStyle w:val="Subsection"/>
      </w:pPr>
      <w:r>
        <w:tab/>
        <w:t>(1)</w:t>
      </w:r>
      <w:r>
        <w:tab/>
        <w:t>A management plan prepared and approved under this Part is required for —</w:t>
      </w:r>
    </w:p>
    <w:p>
      <w:pPr>
        <w:pStyle w:val="Indenta"/>
      </w:pPr>
      <w:r>
        <w:tab/>
        <w:t>(a)</w:t>
      </w:r>
      <w:r>
        <w:tab/>
        <w:t>all land that is vested in or under the care, control and management of a controlling body, whether solely or jointly with an associated body; and</w:t>
      </w:r>
    </w:p>
    <w:p>
      <w:pPr>
        <w:pStyle w:val="Indenta"/>
      </w:pPr>
      <w:r>
        <w:tab/>
        <w:t>(b)</w:t>
      </w:r>
      <w:r>
        <w:tab/>
        <w:t>all section 8A land.</w:t>
      </w:r>
    </w:p>
    <w:p>
      <w:pPr>
        <w:pStyle w:val="Subsection"/>
      </w:pPr>
      <w:r>
        <w:tab/>
        <w:t>(2)</w:t>
      </w:r>
      <w:r>
        <w:tab/>
        <w:t>The responsible body for land referred to in subsection (1) is responsible for —</w:t>
      </w:r>
    </w:p>
    <w:p>
      <w:pPr>
        <w:pStyle w:val="Indenta"/>
      </w:pPr>
      <w:r>
        <w:tab/>
        <w:t>(a)</w:t>
      </w:r>
      <w:r>
        <w:tab/>
        <w:t>the preparation of the initial and every other proposed management plan; and</w:t>
      </w:r>
    </w:p>
    <w:p>
      <w:pPr>
        <w:pStyle w:val="Indenta"/>
      </w:pPr>
      <w:r>
        <w:tab/>
        <w:t>(b)</w:t>
      </w:r>
      <w:r>
        <w:tab/>
        <w:t>the review of each expiring management plan,</w:t>
      </w:r>
    </w:p>
    <w:p>
      <w:pPr>
        <w:pStyle w:val="Subsection"/>
      </w:pPr>
      <w:r>
        <w:tab/>
      </w:r>
      <w:r>
        <w:tab/>
        <w:t>for the land.</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the responsible body for that land through the agency of the CEO; or</w:t>
      </w:r>
    </w:p>
    <w:p>
      <w:pPr>
        <w:pStyle w:val="Indenti"/>
      </w:pPr>
      <w:r>
        <w:tab/>
        <w:t>(ii)</w:t>
      </w:r>
      <w:r>
        <w:tab/>
        <w:t>if the land is State forest or a timber reserve, the responsible body for that land through the agency of the CEO in consultation with the Forest Products Commission; or</w:t>
      </w:r>
    </w:p>
    <w:p>
      <w:pPr>
        <w:pStyle w:val="Indenti"/>
      </w:pPr>
      <w:r>
        <w:tab/>
        <w:t>(iii)</w:t>
      </w:r>
      <w:r>
        <w:tab/>
        <w:t>if the land is or includes a public water catchment area, the responsible body for that land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Subsection"/>
      </w:pPr>
      <w:r>
        <w:tab/>
        <w:t>(4)</w:t>
      </w:r>
      <w:r>
        <w:tab/>
        <w:t>Without limiting subsection (3), proposed management plans for section 8A land that, under the relevant section 8A agreement, is to be managed jointly as if it were land of a category listed in section 8A(5)(a) shall be prepared by the responsible body for the land through the agency of the CEO in consultation with the controlling body in which the land would be vested under section 7 if the land were of that category.</w:t>
      </w:r>
    </w:p>
    <w:p>
      <w:pPr>
        <w:pStyle w:val="Footnotesection"/>
      </w:pPr>
      <w:r>
        <w:tab/>
        <w:t>[Section 54 amended by No. 35 of 2000 s. 24; No. 43 of 2002 s. 5; No. 28 of 2006 s. 208; No. 38 of 2007 s. 191(4); No. 36 of 2011 s. 19.]</w:t>
      </w:r>
    </w:p>
    <w:p>
      <w:pPr>
        <w:pStyle w:val="Heading5"/>
        <w:rPr>
          <w:snapToGrid w:val="0"/>
        </w:rPr>
      </w:pPr>
      <w:bookmarkStart w:id="329" w:name="_Toc378085831"/>
      <w:bookmarkStart w:id="330" w:name="_Toc413847197"/>
      <w:bookmarkStart w:id="331" w:name="_Toc413833688"/>
      <w:r>
        <w:rPr>
          <w:rStyle w:val="CharSectno"/>
        </w:rPr>
        <w:t>55</w:t>
      </w:r>
      <w:r>
        <w:rPr>
          <w:snapToGrid w:val="0"/>
        </w:rPr>
        <w:t>.</w:t>
      </w:r>
      <w:r>
        <w:rPr>
          <w:snapToGrid w:val="0"/>
        </w:rPr>
        <w:tab/>
        <w:t>Contents of plans</w:t>
      </w:r>
      <w:bookmarkEnd w:id="329"/>
      <w:bookmarkEnd w:id="330"/>
      <w:bookmarkEnd w:id="331"/>
    </w:p>
    <w:p>
      <w:pPr>
        <w:pStyle w:val="Subsection"/>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 or</w:t>
      </w:r>
    </w:p>
    <w:p>
      <w:pPr>
        <w:pStyle w:val="Indenta"/>
        <w:rPr>
          <w:snapToGrid w:val="0"/>
        </w:rPr>
      </w:pPr>
      <w:r>
        <w:rPr>
          <w:snapToGrid w:val="0"/>
        </w:rPr>
        <w:tab/>
        <w:t>(b)</w:t>
      </w:r>
      <w:r>
        <w:rPr>
          <w:snapToGrid w:val="0"/>
        </w:rPr>
        <w:tab/>
        <w:t>recreation; or</w:t>
      </w:r>
    </w:p>
    <w:p>
      <w:pPr>
        <w:pStyle w:val="Indenta"/>
        <w:rPr>
          <w:snapToGrid w:val="0"/>
        </w:rPr>
      </w:pPr>
      <w:r>
        <w:rPr>
          <w:snapToGrid w:val="0"/>
        </w:rPr>
        <w:tab/>
        <w:t>(c)</w:t>
      </w:r>
      <w:r>
        <w:rPr>
          <w:snapToGrid w:val="0"/>
        </w:rPr>
        <w:tab/>
        <w:t>timber production on a sustained yield basis; or</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00"/>
        <w:rPr>
          <w:snapToGrid w:val="0"/>
        </w:rPr>
      </w:pPr>
      <w:r>
        <w:rPr>
          <w:snapToGrid w:val="0"/>
          <w:spacing w:val="-4"/>
        </w:rPr>
        <w:tab/>
        <w:t>(2)</w:t>
      </w:r>
      <w:r>
        <w:rPr>
          <w:snapToGrid w:val="0"/>
          <w:spacing w:val="-4"/>
        </w:rPr>
        <w:tab/>
      </w:r>
      <w:r>
        <w:rPr>
          <w:snapToGrid w:val="0"/>
        </w:rPr>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by No. 20 of 1991 s. 27.]</w:t>
      </w:r>
    </w:p>
    <w:p>
      <w:pPr>
        <w:pStyle w:val="Heading5"/>
      </w:pPr>
      <w:bookmarkStart w:id="332" w:name="_Toc378085832"/>
      <w:bookmarkStart w:id="333" w:name="_Toc413847198"/>
      <w:bookmarkStart w:id="334" w:name="_Toc413833689"/>
      <w:r>
        <w:rPr>
          <w:rStyle w:val="CharSectno"/>
        </w:rPr>
        <w:t>56A</w:t>
      </w:r>
      <w:r>
        <w:t>.</w:t>
      </w:r>
      <w:r>
        <w:tab/>
        <w:t>Plan may require CEO to manage land jointly</w:t>
      </w:r>
      <w:bookmarkEnd w:id="332"/>
      <w:bookmarkEnd w:id="333"/>
      <w:bookmarkEnd w:id="334"/>
    </w:p>
    <w:p>
      <w:pPr>
        <w:pStyle w:val="Subsection"/>
      </w:pPr>
      <w:r>
        <w:tab/>
        <w:t>(1)</w:t>
      </w:r>
      <w:r>
        <w:tab/>
        <w:t>A management plan for land (other than section 8A land) may require the CEO to manage the land jointly with one or more other persons specified in the plan.</w:t>
      </w:r>
    </w:p>
    <w:p>
      <w:pPr>
        <w:pStyle w:val="Subsection"/>
      </w:pPr>
      <w:r>
        <w:tab/>
        <w:t>(2)</w:t>
      </w:r>
      <w:r>
        <w:tab/>
        <w:t>Subsection (1) applies even if the land is vested in or under the care, control and management of a controlling body solely.</w:t>
      </w:r>
    </w:p>
    <w:p>
      <w:pPr>
        <w:pStyle w:val="Subsection"/>
      </w:pPr>
      <w:r>
        <w:tab/>
        <w:t>(3)</w:t>
      </w:r>
      <w:r>
        <w:tab/>
        <w:t xml:space="preserve">If under subsection (1) a management plan for land requires the CEO to manage the land jointly, the plan must have attached to it an agreement (a </w:t>
      </w:r>
      <w:r>
        <w:rPr>
          <w:rStyle w:val="CharDefText"/>
        </w:rPr>
        <w:t>section 56A agreement</w:t>
      </w:r>
      <w:r>
        <w:t>) for the joint management of the land to be signed as soon as practicable after the plan is approved under section 60.</w:t>
      </w:r>
    </w:p>
    <w:p>
      <w:pPr>
        <w:pStyle w:val="Subsection"/>
      </w:pPr>
      <w:r>
        <w:tab/>
        <w:t>(4)</w:t>
      </w:r>
      <w:r>
        <w:tab/>
        <w:t>The parties to a section 56A agreement for the joint management of the land must be the CEO and each person who is to manage the land jointly with the CEO.</w:t>
      </w:r>
    </w:p>
    <w:p>
      <w:pPr>
        <w:pStyle w:val="Subsection"/>
      </w:pPr>
      <w:r>
        <w:tab/>
        <w:t>(5)</w:t>
      </w:r>
      <w:r>
        <w:tab/>
        <w:t xml:space="preserve">If land is vested in or under the care, control and management of a controlling body jointly with an associated body, this section does not prevent the associated body from being a party to a section 56A agreement for the land. </w:t>
      </w:r>
    </w:p>
    <w:p>
      <w:pPr>
        <w:pStyle w:val="Subsection"/>
      </w:pPr>
      <w:r>
        <w:tab/>
        <w:t>(6)</w:t>
      </w:r>
      <w:r>
        <w:tab/>
        <w:t>A section 56A agreement for land must include, in addition to any other terms, terms that do the following —</w:t>
      </w:r>
    </w:p>
    <w:p>
      <w:pPr>
        <w:pStyle w:val="Indenta"/>
      </w:pPr>
      <w:r>
        <w:tab/>
        <w:t>(a)</w:t>
      </w:r>
      <w:r>
        <w:tab/>
        <w:t>establish a joint management body to manage the land;</w:t>
      </w:r>
    </w:p>
    <w:p>
      <w:pPr>
        <w:pStyle w:val="Indenta"/>
      </w:pPr>
      <w:r>
        <w:tab/>
        <w:t>(b)</w:t>
      </w:r>
      <w:r>
        <w:tab/>
        <w:t>specify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pPr>
      <w:r>
        <w:tab/>
        <w:t>(7)</w:t>
      </w:r>
      <w:r>
        <w:tab/>
        <w:t>A section 56A agreement for land has no effect unless —</w:t>
      </w:r>
    </w:p>
    <w:p>
      <w:pPr>
        <w:pStyle w:val="Indenta"/>
      </w:pPr>
      <w:r>
        <w:tab/>
        <w:t>(a)</w:t>
      </w:r>
      <w:r>
        <w:tab/>
        <w:t>the controlling body in which the land is vested or that has the care, control and management of the land has given written approval to the agreement; and</w:t>
      </w:r>
    </w:p>
    <w:p>
      <w:pPr>
        <w:pStyle w:val="Indenta"/>
      </w:pPr>
      <w:r>
        <w:tab/>
        <w:t>(b)</w:t>
      </w:r>
      <w:r>
        <w:tab/>
        <w:t>any associated body in which the land is vested, or that has the care, control and management of the land, jointly with the controlling body, is either a party, or has given written approval, to the agreement; and</w:t>
      </w:r>
    </w:p>
    <w:p>
      <w:pPr>
        <w:pStyle w:val="Indenta"/>
      </w:pPr>
      <w:r>
        <w:tab/>
        <w:t>(c)</w:t>
      </w:r>
      <w:r>
        <w:tab/>
        <w:t>the Minister has given written approval to the agreement.</w:t>
      </w:r>
    </w:p>
    <w:p>
      <w:pPr>
        <w:pStyle w:val="Footnotesection"/>
        <w:spacing w:before="80"/>
        <w:ind w:left="890" w:hanging="890"/>
      </w:pPr>
      <w:r>
        <w:tab/>
        <w:t>[Section 56A inserted by No. 36 of 2011 s. 20.]</w:t>
      </w:r>
    </w:p>
    <w:p>
      <w:pPr>
        <w:pStyle w:val="Heading5"/>
        <w:rPr>
          <w:snapToGrid w:val="0"/>
        </w:rPr>
      </w:pPr>
      <w:bookmarkStart w:id="335" w:name="_Toc378085833"/>
      <w:bookmarkStart w:id="336" w:name="_Toc413847199"/>
      <w:bookmarkStart w:id="337" w:name="_Toc413833690"/>
      <w:r>
        <w:rPr>
          <w:rStyle w:val="CharSectno"/>
        </w:rPr>
        <w:t>56</w:t>
      </w:r>
      <w:r>
        <w:rPr>
          <w:snapToGrid w:val="0"/>
        </w:rPr>
        <w:t>.</w:t>
      </w:r>
      <w:r>
        <w:rPr>
          <w:snapToGrid w:val="0"/>
        </w:rPr>
        <w:tab/>
        <w:t>Objectives of plans</w:t>
      </w:r>
      <w:bookmarkEnd w:id="335"/>
      <w:bookmarkEnd w:id="336"/>
      <w:bookmarkEnd w:id="337"/>
    </w:p>
    <w:p>
      <w:pPr>
        <w:pStyle w:val="Subsection"/>
        <w:rPr>
          <w:snapToGrid w:val="0"/>
        </w:rPr>
      </w:pPr>
      <w:r>
        <w:rPr>
          <w:snapToGrid w:val="0"/>
        </w:rPr>
        <w:tab/>
        <w:t>(1)</w:t>
      </w:r>
      <w:r>
        <w:rPr>
          <w:snapToGrid w:val="0"/>
        </w:rPr>
        <w:tab/>
      </w:r>
      <w:r>
        <w:t>In preparing a proposed management plan for any land, the responsible body for the land shall have the objective of achieving or promoting the purpose for which the land is reserved and in particular the proposed plan shall be designed —</w:t>
      </w:r>
    </w:p>
    <w:p>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 and</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 and</w:t>
      </w:r>
    </w:p>
    <w:p>
      <w:pPr>
        <w:pStyle w:val="Indenta"/>
        <w:spacing w:before="70"/>
        <w:rPr>
          <w:snapToGrid w:val="0"/>
        </w:rPr>
      </w:pPr>
      <w:r>
        <w:rPr>
          <w:snapToGrid w:val="0"/>
        </w:rPr>
        <w:tab/>
        <w:t>(c)</w:t>
      </w:r>
      <w:r>
        <w:rPr>
          <w:snapToGrid w:val="0"/>
        </w:rPr>
        <w:tab/>
        <w:t>in the case of national parks and conservation parks, to fulfil so much of the demand for recreation by members of the public as is consistent with the proper maintenance and restoration of the natural environment, the protection of indigenous flora and fauna and the preservation of any feature of archaeological, historic or scientific interest; and</w:t>
      </w:r>
    </w:p>
    <w:p>
      <w:pPr>
        <w:pStyle w:val="Indenta"/>
        <w:spacing w:before="70"/>
        <w:rPr>
          <w:snapToGrid w:val="0"/>
        </w:rPr>
      </w:pPr>
      <w:r>
        <w:rPr>
          <w:snapToGrid w:val="0"/>
        </w:rPr>
        <w:tab/>
        <w:t>(d)</w:t>
      </w:r>
      <w:r>
        <w:rPr>
          <w:snapToGrid w:val="0"/>
        </w:rPr>
        <w:tab/>
        <w:t>in the case of nature reserves to maintain and restore the natural environment, and to protect, care for, and promote the study of, indigenous flora and fauna, and to preserve any feature of archaeological, historic or scientific interest; and</w:t>
      </w:r>
    </w:p>
    <w:p>
      <w:pPr>
        <w:pStyle w:val="Indenta"/>
        <w:spacing w:before="70"/>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 and</w:t>
      </w:r>
    </w:p>
    <w:p>
      <w:pPr>
        <w:pStyle w:val="Indenta"/>
        <w:spacing w:before="70"/>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spacing w:before="70"/>
        <w:rPr>
          <w:snapToGrid w:val="0"/>
        </w:rPr>
      </w:pPr>
      <w:r>
        <w:rPr>
          <w:snapToGrid w:val="0"/>
        </w:rPr>
        <w:tab/>
        <w:t>(e)</w:t>
      </w:r>
      <w:r>
        <w:rPr>
          <w:snapToGrid w:val="0"/>
        </w:rPr>
        <w:tab/>
        <w:t xml:space="preserve">in the case of other land referred to in section 5(1)(g) or (h), to achieve the purpose for which the land was vested in, or for which the care, control and management of the land were placed with, the controlling </w:t>
      </w:r>
      <w:r>
        <w:t>body, whether solely or jointly.</w:t>
      </w:r>
    </w:p>
    <w:p>
      <w:pPr>
        <w:pStyle w:val="Subsection"/>
      </w:pPr>
      <w:r>
        <w:tab/>
        <w:t>(2)</w:t>
      </w:r>
      <w:r>
        <w:tab/>
        <w:t>In preparing a proposed management plan for any land, the responsible body for the land shall have the objectives of —</w:t>
      </w:r>
    </w:p>
    <w:p>
      <w:pPr>
        <w:pStyle w:val="Indenta"/>
      </w:pPr>
      <w:r>
        <w:tab/>
        <w:t>(a)</w:t>
      </w:r>
      <w:r>
        <w:tab/>
        <w:t>protecting and conserving the value of the land to the culture and heritage of Aboriginal persons, in particular from any material adverse effect caused by —</w:t>
      </w:r>
    </w:p>
    <w:p>
      <w:pPr>
        <w:pStyle w:val="Indenti"/>
      </w:pPr>
      <w:r>
        <w:tab/>
        <w:t>(i)</w:t>
      </w:r>
      <w:r>
        <w:tab/>
        <w:t>entry on or the use of the land by other persons; or</w:t>
      </w:r>
    </w:p>
    <w:p>
      <w:pPr>
        <w:pStyle w:val="Indenti"/>
      </w:pPr>
      <w:r>
        <w:tab/>
        <w:t>(ii)</w:t>
      </w:r>
      <w:r>
        <w:tab/>
        <w:t>the taking or removal of the land’s fauna, flora or forest produce;</w:t>
      </w:r>
    </w:p>
    <w:p>
      <w:pPr>
        <w:pStyle w:val="Indenta"/>
      </w:pPr>
      <w:r>
        <w:tab/>
      </w:r>
      <w:r>
        <w:tab/>
        <w:t>but</w:t>
      </w:r>
    </w:p>
    <w:p>
      <w:pPr>
        <w:pStyle w:val="Indenta"/>
      </w:pPr>
      <w:r>
        <w:tab/>
        <w:t>(b)</w:t>
      </w:r>
      <w:r>
        <w:tab/>
        <w:t>in a manner that does not have an adverse effect on the protection or conservation of the land’s fauna and flora.</w:t>
      </w:r>
    </w:p>
    <w:p>
      <w:pPr>
        <w:pStyle w:val="Subsection"/>
      </w:pPr>
      <w:r>
        <w:tab/>
        <w:t>(3)</w:t>
      </w:r>
      <w:r>
        <w:tab/>
        <w:t>If an objective set out in subsection (1) conflicts or is inconsistent with an objective set out in subsection (2), the objective set out in subsection (2) prevails.</w:t>
      </w:r>
    </w:p>
    <w:p>
      <w:pPr>
        <w:pStyle w:val="Footnotesection"/>
      </w:pPr>
      <w:r>
        <w:tab/>
        <w:t>[Section 56 amended by No. 76 of 1988 s. 9; No. 20 of 1991 s. 28; No. 5 of 1997 s. 24; No. 31 of 1997 s. 15(15); No. 24 of 2000 s. 8(6); No. 36 of 2011 s. 21.]</w:t>
      </w:r>
    </w:p>
    <w:p>
      <w:pPr>
        <w:pStyle w:val="Heading5"/>
      </w:pPr>
      <w:bookmarkStart w:id="338" w:name="_Toc378085834"/>
      <w:bookmarkStart w:id="339" w:name="_Toc413847200"/>
      <w:bookmarkStart w:id="340" w:name="_Toc413833691"/>
      <w:r>
        <w:rPr>
          <w:rStyle w:val="CharSectno"/>
        </w:rPr>
        <w:t>57A</w:t>
      </w:r>
      <w:r>
        <w:t>.</w:t>
      </w:r>
      <w:r>
        <w:tab/>
        <w:t>Aboriginal persons, ascertaining value of land to</w:t>
      </w:r>
      <w:bookmarkEnd w:id="338"/>
      <w:bookmarkEnd w:id="339"/>
      <w:bookmarkEnd w:id="340"/>
    </w:p>
    <w:p>
      <w:pPr>
        <w:pStyle w:val="Subsection"/>
      </w:pPr>
      <w:r>
        <w:tab/>
        <w:t>(1)</w:t>
      </w:r>
      <w:r>
        <w:tab/>
        <w:t>In preparing a proposed management plan for any land, the responsible body for the land may consult any person for the purposes of determining the value of the land to the culture and heritage of Aboriginal persons.</w:t>
      </w:r>
    </w:p>
    <w:p>
      <w:pPr>
        <w:pStyle w:val="Subsection"/>
      </w:pPr>
      <w:r>
        <w:tab/>
        <w:t>(2)</w:t>
      </w:r>
      <w:r>
        <w:tab/>
        <w:t>If the Minister is satisfied that the time needed to determine the value of any land to the culture and heritage of Aboriginal persons is likely to delay unreasonably the process provided in sections 57 to 60 in relation to a management plan for the land, the Minister, in writing, may exempt the responsible body from complying with section 56(2) in relation to the proposed management plan for the land.</w:t>
      </w:r>
    </w:p>
    <w:p>
      <w:pPr>
        <w:pStyle w:val="Subsection"/>
      </w:pPr>
      <w:r>
        <w:tab/>
        <w:t>(3)</w:t>
      </w:r>
      <w:r>
        <w:tab/>
        <w:t>If the responsible body is exempted from complying with section 56(2) in relation to the proposed management plan for any land, the proposed management plan must state that the exemption has been given.</w:t>
      </w:r>
    </w:p>
    <w:p>
      <w:pPr>
        <w:pStyle w:val="Subsection"/>
      </w:pPr>
      <w:r>
        <w:tab/>
        <w:t>(4)</w:t>
      </w:r>
      <w:r>
        <w:tab/>
        <w:t>A responsible body that is exempted from complying with section 56(2) must, within the period (if any) specified by the Minister in the exemption or, if no period is specified, as soon as practicable after being exempted —</w:t>
      </w:r>
    </w:p>
    <w:p>
      <w:pPr>
        <w:pStyle w:val="Indenta"/>
      </w:pPr>
      <w:r>
        <w:tab/>
        <w:t>(a)</w:t>
      </w:r>
      <w:r>
        <w:tab/>
        <w:t>amend the proposed management plan; or</w:t>
      </w:r>
    </w:p>
    <w:p>
      <w:pPr>
        <w:pStyle w:val="Indenta"/>
      </w:pPr>
      <w:r>
        <w:tab/>
        <w:t>(b)</w:t>
      </w:r>
      <w:r>
        <w:tab/>
        <w:t>subject to section 61, take steps to have the management plan amended or to have it revoked and a new plan substituted for it,</w:t>
      </w:r>
    </w:p>
    <w:p>
      <w:pPr>
        <w:pStyle w:val="Subsection"/>
      </w:pPr>
      <w:r>
        <w:tab/>
      </w:r>
      <w:r>
        <w:tab/>
        <w:t>as the case requires, and in doing so comply with section 56(2).</w:t>
      </w:r>
    </w:p>
    <w:p>
      <w:pPr>
        <w:pStyle w:val="Subsection"/>
      </w:pPr>
      <w:r>
        <w:tab/>
        <w:t>(5)</w:t>
      </w:r>
      <w:r>
        <w:tab/>
        <w:t>The Minister, in writing, may vary or cancel an exemption given under this section.</w:t>
      </w:r>
    </w:p>
    <w:p>
      <w:pPr>
        <w:pStyle w:val="Footnotesection"/>
      </w:pPr>
      <w:r>
        <w:tab/>
        <w:t>[Section 57A inserted by No. 36 of 2011 s. 22.]</w:t>
      </w:r>
    </w:p>
    <w:p>
      <w:pPr>
        <w:pStyle w:val="Heading5"/>
        <w:rPr>
          <w:snapToGrid w:val="0"/>
        </w:rPr>
      </w:pPr>
      <w:bookmarkStart w:id="341" w:name="_Toc378085835"/>
      <w:bookmarkStart w:id="342" w:name="_Toc413847201"/>
      <w:bookmarkStart w:id="343" w:name="_Toc413833692"/>
      <w:r>
        <w:rPr>
          <w:rStyle w:val="CharSectno"/>
        </w:rPr>
        <w:t>57</w:t>
      </w:r>
      <w:r>
        <w:rPr>
          <w:snapToGrid w:val="0"/>
        </w:rPr>
        <w:t>.</w:t>
      </w:r>
      <w:r>
        <w:rPr>
          <w:snapToGrid w:val="0"/>
        </w:rPr>
        <w:tab/>
        <w:t>Proposed plan to be publicly notified</w:t>
      </w:r>
      <w:bookmarkEnd w:id="341"/>
      <w:bookmarkEnd w:id="342"/>
      <w:bookmarkEnd w:id="343"/>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 xml:space="preserve">on such signs as the </w:t>
      </w:r>
      <w:r>
        <w:t>responsible</w:t>
      </w:r>
      <w:r>
        <w:rPr>
          <w:snapToGrid w:val="0"/>
        </w:rPr>
        <w:t xml:space="preserve">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 and</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by No. 20 of 1991 s. 29; No. 36 of 2011 s. 23.]</w:t>
      </w:r>
    </w:p>
    <w:p>
      <w:pPr>
        <w:pStyle w:val="Heading5"/>
        <w:rPr>
          <w:snapToGrid w:val="0"/>
        </w:rPr>
      </w:pPr>
      <w:bookmarkStart w:id="344" w:name="_Toc378085836"/>
      <w:bookmarkStart w:id="345" w:name="_Toc413847202"/>
      <w:bookmarkStart w:id="346" w:name="_Toc413833693"/>
      <w:r>
        <w:rPr>
          <w:rStyle w:val="CharSectno"/>
        </w:rPr>
        <w:t>58</w:t>
      </w:r>
      <w:r>
        <w:rPr>
          <w:snapToGrid w:val="0"/>
        </w:rPr>
        <w:t>.</w:t>
      </w:r>
      <w:r>
        <w:rPr>
          <w:snapToGrid w:val="0"/>
        </w:rPr>
        <w:tab/>
        <w:t>Public submissions on proposed plans</w:t>
      </w:r>
      <w:bookmarkEnd w:id="344"/>
      <w:bookmarkEnd w:id="345"/>
      <w:bookmarkEnd w:id="346"/>
    </w:p>
    <w:p>
      <w:pPr>
        <w:pStyle w:val="Subsection"/>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by No. 35 of 2000 s. 25; No. 28 of 2006 s. 209; No. 38 of 2007 s. 191(5).]</w:t>
      </w:r>
    </w:p>
    <w:p>
      <w:pPr>
        <w:pStyle w:val="Heading5"/>
        <w:spacing w:before="240"/>
        <w:rPr>
          <w:snapToGrid w:val="0"/>
        </w:rPr>
      </w:pPr>
      <w:bookmarkStart w:id="347" w:name="_Toc378085837"/>
      <w:bookmarkStart w:id="348" w:name="_Toc413847203"/>
      <w:bookmarkStart w:id="349" w:name="_Toc413833694"/>
      <w:r>
        <w:rPr>
          <w:rStyle w:val="CharSectno"/>
        </w:rPr>
        <w:t>59</w:t>
      </w:r>
      <w:r>
        <w:rPr>
          <w:snapToGrid w:val="0"/>
        </w:rPr>
        <w:t>.</w:t>
      </w:r>
      <w:r>
        <w:rPr>
          <w:snapToGrid w:val="0"/>
        </w:rPr>
        <w:tab/>
        <w:t>Plans to be referred to other bodies</w:t>
      </w:r>
      <w:bookmarkEnd w:id="347"/>
      <w:bookmarkEnd w:id="348"/>
      <w:bookmarkEnd w:id="349"/>
    </w:p>
    <w:p>
      <w:pPr>
        <w:pStyle w:val="Subsection"/>
        <w:rPr>
          <w:snapToGrid w:val="0"/>
        </w:rPr>
      </w:pPr>
      <w:r>
        <w:rPr>
          <w:snapToGrid w:val="0"/>
        </w:rPr>
        <w:tab/>
        <w:t>(1)</w:t>
      </w:r>
      <w:r>
        <w:rPr>
          <w:snapToGrid w:val="0"/>
        </w:rPr>
        <w:tab/>
        <w:t xml:space="preserve">The </w:t>
      </w:r>
      <w:r>
        <w:t>responsible</w:t>
      </w:r>
      <w:r>
        <w:rPr>
          <w:snapToGrid w:val="0"/>
        </w:rPr>
        <w:t xml:space="preserve">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tab/>
        <w:t>(2)</w:t>
      </w:r>
      <w:r>
        <w:rPr>
          <w:snapToGrid w:val="0"/>
        </w:rPr>
        <w:tab/>
        <w:t xml:space="preserve">The </w:t>
      </w:r>
      <w:r>
        <w:t>responsible</w:t>
      </w:r>
      <w:r>
        <w:rPr>
          <w:snapToGrid w:val="0"/>
        </w:rPr>
        <w:t xml:space="preserve">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pPr>
      <w:r>
        <w:tab/>
        <w:t>(3)</w:t>
      </w:r>
      <w:r>
        <w:tab/>
        <w:t xml:space="preserve">In the case of section 8A land, the responsible body must submit the proposed management plan — </w:t>
      </w:r>
    </w:p>
    <w:p>
      <w:pPr>
        <w:pStyle w:val="Indenta"/>
      </w:pPr>
      <w:r>
        <w:tab/>
        <w:t>(a)</w:t>
      </w:r>
      <w:r>
        <w:tab/>
        <w:t>to any party to the relevant section 8A agreement who, under the agreement, is not involved in managing the land; and</w:t>
      </w:r>
    </w:p>
    <w:p>
      <w:pPr>
        <w:pStyle w:val="Indenta"/>
      </w:pPr>
      <w:r>
        <w:tab/>
        <w:t>(b)</w:t>
      </w:r>
      <w:r>
        <w:tab/>
        <w:t>if the land is or includes the intertidal zone, to the Minister for Fisheries; and</w:t>
      </w:r>
    </w:p>
    <w:p>
      <w:pPr>
        <w:pStyle w:val="Indenta"/>
      </w:pPr>
      <w:r>
        <w:tab/>
        <w:t>(c)</w:t>
      </w:r>
      <w:r>
        <w:tab/>
        <w:t xml:space="preserve">if the land includes an Aboriginal site, as defined in the </w:t>
      </w:r>
      <w:r>
        <w:rPr>
          <w:i/>
        </w:rPr>
        <w:t>Aboriginal Heritage Act 1972</w:t>
      </w:r>
      <w:r>
        <w:t xml:space="preserve"> section 4, to the Minister for Indigenous Affairs.</w:t>
      </w:r>
    </w:p>
    <w:p>
      <w:pPr>
        <w:pStyle w:val="Subsection"/>
      </w:pPr>
      <w:r>
        <w:tab/>
        <w:t>(4)</w:t>
      </w:r>
      <w:r>
        <w:tab/>
        <w:t>If a person to whom a proposed plan is referred under subsection (1) or (3) considers the responsible body should vary the plan or make any addition to or delete any provision from the plan, the person, within one month after the date of receiving the plan, may request the responsible body in writing to make the variation, addition or deletion.</w:t>
      </w:r>
    </w:p>
    <w:p>
      <w:pPr>
        <w:pStyle w:val="Subsection"/>
        <w:spacing w:before="120"/>
        <w:rPr>
          <w:snapToGrid w:val="0"/>
        </w:rPr>
      </w:pPr>
      <w:r>
        <w:rPr>
          <w:snapToGrid w:val="0"/>
        </w:rPr>
        <w:tab/>
        <w:t>(5)</w:t>
      </w:r>
      <w:r>
        <w:rPr>
          <w:snapToGrid w:val="0"/>
        </w:rPr>
        <w:tab/>
        <w:t xml:space="preserve">The </w:t>
      </w:r>
      <w:r>
        <w:t xml:space="preserve">responsible body </w:t>
      </w:r>
      <w:r>
        <w:rPr>
          <w:snapToGrid w:val="0"/>
        </w:rPr>
        <w:t>shall submit a proposed management plan for a marine park or a marine management area to the Minister for Fisheries and the Minister for Mines.</w:t>
      </w:r>
    </w:p>
    <w:p>
      <w:pPr>
        <w:pStyle w:val="Subsection"/>
        <w:spacing w:before="120"/>
      </w:pPr>
      <w:r>
        <w:tab/>
        <w:t>(6)</w:t>
      </w:r>
      <w:r>
        <w:tab/>
        <w:t>The responsible body shall submit a proposed management plan for State forest or a timber reserve to the Minister for Forest Products.</w:t>
      </w:r>
    </w:p>
    <w:p>
      <w:pPr>
        <w:pStyle w:val="Subsection"/>
        <w:spacing w:before="120"/>
      </w:pPr>
      <w:r>
        <w:tab/>
        <w:t>(7)</w:t>
      </w:r>
      <w:r>
        <w:tab/>
        <w:t>The responsible body shall submit a proposed management plan for land that is or includes a public water catchment area to the Minister (Water Resources).</w:t>
      </w:r>
    </w:p>
    <w:p>
      <w:pPr>
        <w:pStyle w:val="Subsection"/>
        <w:spacing w:before="120"/>
      </w:pPr>
      <w:r>
        <w:tab/>
        <w:t>(8)</w:t>
      </w:r>
      <w:r>
        <w:tab/>
        <w:t xml:space="preserve">If a proposed management plan is relevant to the functions of the Western Australian Tourism Commission under the </w:t>
      </w:r>
      <w:r>
        <w:rPr>
          <w:i/>
        </w:rPr>
        <w:t>Western Australian Tourism Commission Act 1983</w:t>
      </w:r>
      <w:r>
        <w:t>, the responsible body shall submit the plan to the Minister administering that Act.</w:t>
      </w:r>
    </w:p>
    <w:p>
      <w:pPr>
        <w:pStyle w:val="Footnotesection"/>
        <w:keepLines w:val="0"/>
      </w:pPr>
      <w:r>
        <w:tab/>
        <w:t>[Section 59 amended by No. 76 of 1988 s. 10; No. 14 of 1996 s. 4; No. 5 of 1997 s. 25; No. 35 of 2000 s. 26 and 50; No. 38 of 2007 s. 191(6); No. 36 of 2011 s. 24.]</w:t>
      </w:r>
    </w:p>
    <w:p>
      <w:pPr>
        <w:pStyle w:val="Heading5"/>
      </w:pPr>
      <w:bookmarkStart w:id="350" w:name="_Toc378085838"/>
      <w:bookmarkStart w:id="351" w:name="_Toc413847204"/>
      <w:bookmarkStart w:id="352" w:name="_Toc413833695"/>
      <w:r>
        <w:rPr>
          <w:rStyle w:val="CharSectno"/>
        </w:rPr>
        <w:t>59A</w:t>
      </w:r>
      <w:r>
        <w:t>.</w:t>
      </w:r>
      <w:r>
        <w:tab/>
        <w:t>Plans to be submitted to Minister</w:t>
      </w:r>
      <w:bookmarkEnd w:id="350"/>
      <w:bookmarkEnd w:id="351"/>
      <w:bookmarkEnd w:id="352"/>
    </w:p>
    <w:p>
      <w:pPr>
        <w:pStyle w:val="Subsection"/>
      </w:pPr>
      <w:r>
        <w:tab/>
        <w:t>(1)</w:t>
      </w:r>
      <w:r>
        <w:tab/>
        <w:t>Subject to this Part, the responsible body for land must submit a proposed management plan for the land, modified as it thinks fit to give effect to submissions made under section 58 and any request made under section 59(4), to the Minister for approval together with a copy of all requests so made.</w:t>
      </w:r>
    </w:p>
    <w:p>
      <w:pPr>
        <w:pStyle w:val="Subsection"/>
      </w:pPr>
      <w:r>
        <w:tab/>
        <w:t>(2)</w:t>
      </w:r>
      <w:r>
        <w:tab/>
        <w:t>If a plan submitted under subsection (1) relates to section 8A land that, under the relevant section 8A agreement, is to be managed jointly as if it were land of a category listed in section 8A(5)(a), the Minister may refer the plan to the Conservation Commission with a request that the Commission give the Minister a written report about the plan to enable the Minister to make a decision under section 60(2) about the plan.</w:t>
      </w:r>
    </w:p>
    <w:p>
      <w:pPr>
        <w:pStyle w:val="Footnotesection"/>
        <w:keepLines w:val="0"/>
      </w:pPr>
      <w:r>
        <w:tab/>
        <w:t>[Section 59A inserted by No. 36 of 2011 s. 25.]</w:t>
      </w:r>
    </w:p>
    <w:p>
      <w:pPr>
        <w:pStyle w:val="Heading5"/>
        <w:spacing w:before="260"/>
        <w:rPr>
          <w:snapToGrid w:val="0"/>
        </w:rPr>
      </w:pPr>
      <w:bookmarkStart w:id="353" w:name="_Toc378085839"/>
      <w:bookmarkStart w:id="354" w:name="_Toc413847205"/>
      <w:bookmarkStart w:id="355" w:name="_Toc413833696"/>
      <w:r>
        <w:rPr>
          <w:rStyle w:val="CharSectno"/>
        </w:rPr>
        <w:t>60</w:t>
      </w:r>
      <w:r>
        <w:rPr>
          <w:snapToGrid w:val="0"/>
        </w:rPr>
        <w:t>.</w:t>
      </w:r>
      <w:r>
        <w:rPr>
          <w:snapToGrid w:val="0"/>
        </w:rPr>
        <w:tab/>
        <w:t>Approval of proposed plan by Minister</w:t>
      </w:r>
      <w:bookmarkEnd w:id="353"/>
      <w:bookmarkEnd w:id="354"/>
      <w:bookmarkEnd w:id="355"/>
    </w:p>
    <w:p>
      <w:pPr>
        <w:pStyle w:val="Ednotesubsection"/>
      </w:pPr>
      <w:r>
        <w:tab/>
        <w:t>[(1)</w:t>
      </w:r>
      <w:r>
        <w:tab/>
        <w:t>deleted]</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w:t>
      </w:r>
      <w:r>
        <w:t>a proposed management plan submitted under section 59A</w:t>
      </w:r>
      <w:r>
        <w:rPr>
          <w:snapToGrid w:val="0"/>
        </w:rPr>
        <w:t xml:space="preserve"> or approve it with such modifications as he thinks fit.</w:t>
      </w:r>
    </w:p>
    <w:p>
      <w:pPr>
        <w:pStyle w:val="Subsection"/>
        <w:rPr>
          <w:snapToGrid w:val="0"/>
        </w:rPr>
      </w:pPr>
      <w:r>
        <w:rPr>
          <w:snapToGrid w:val="0"/>
        </w:rPr>
        <w:tab/>
        <w:t>(2a)</w:t>
      </w:r>
      <w:r>
        <w:rPr>
          <w:snapToGrid w:val="0"/>
        </w:rPr>
        <w:tab/>
        <w:t xml:space="preserve">If the Minister for Fisheries has made submissions to the </w:t>
      </w:r>
      <w:r>
        <w:t>relevant responsible body</w:t>
      </w:r>
      <w:r>
        <w:rPr>
          <w:snapToGrid w:val="0"/>
        </w:rPr>
        <w:t xml:space="preserve"> on a proposed management plan for a marine </w:t>
      </w:r>
      <w:r>
        <w:t xml:space="preserve">park, or a marine management area, or section 8A land that is or includes the intertidal zone, </w:t>
      </w:r>
      <w:r>
        <w:rPr>
          <w:snapToGrid w:val="0"/>
        </w:rPr>
        <w:t>the Minister shall not approve the proposed plan unless —</w:t>
      </w:r>
    </w:p>
    <w:p>
      <w:pPr>
        <w:pStyle w:val="Indenta"/>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 xml:space="preserve">so far as those submissions or the Governor’s decision relate to aquaculture, commercial or recreational fishing or pearling activity in the park or management </w:t>
      </w:r>
      <w:r>
        <w:t>area or intertidal zone;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 xml:space="preserve">If the Minister for Mines has made submissions to the </w:t>
      </w:r>
      <w:r>
        <w:t>Marine Authority</w:t>
      </w:r>
      <w:r>
        <w:rPr>
          <w:snapToGrid w:val="0"/>
        </w:rPr>
        <w:t xml:space="preserve">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by No. 76 of 1988 s. 11; No. 20 of 1991 s. 30; No. 53 of 1994 s. 264; No. 5 of 1997 s. 26; No. 35 of 2000 s. 27; No. 43 of 2002 s. 6; No. 12 of 2003 s. 15; No. 35 of 2007 s. 92(10); No. 36 of 2011 s. 26.]</w:t>
      </w:r>
    </w:p>
    <w:p>
      <w:pPr>
        <w:pStyle w:val="Heading5"/>
        <w:rPr>
          <w:snapToGrid w:val="0"/>
        </w:rPr>
      </w:pPr>
      <w:bookmarkStart w:id="356" w:name="_Toc378085840"/>
      <w:bookmarkStart w:id="357" w:name="_Toc413847206"/>
      <w:bookmarkStart w:id="358" w:name="_Toc413833697"/>
      <w:r>
        <w:rPr>
          <w:rStyle w:val="CharSectno"/>
        </w:rPr>
        <w:t>60A</w:t>
      </w:r>
      <w:r>
        <w:rPr>
          <w:snapToGrid w:val="0"/>
        </w:rPr>
        <w:t>.</w:t>
      </w:r>
      <w:r>
        <w:rPr>
          <w:snapToGrid w:val="0"/>
        </w:rPr>
        <w:tab/>
      </w:r>
      <w:r>
        <w:rPr>
          <w:i/>
          <w:snapToGrid w:val="0"/>
          <w:color w:val="000000"/>
        </w:rPr>
        <w:t>Conservation and Land Management Amendment Act 1991</w:t>
      </w:r>
      <w:r>
        <w:rPr>
          <w:snapToGrid w:val="0"/>
        </w:rPr>
        <w:t>, transitional provision for</w:t>
      </w:r>
      <w:bookmarkEnd w:id="356"/>
      <w:bookmarkEnd w:id="357"/>
      <w:bookmarkEnd w:id="358"/>
    </w:p>
    <w:p>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spacing w:before="100"/>
        <w:ind w:left="890" w:hanging="890"/>
      </w:pPr>
      <w:r>
        <w:tab/>
        <w:t>[Section 60A inserted by No. 20 of 1991 s. 31.]</w:t>
      </w:r>
    </w:p>
    <w:p>
      <w:pPr>
        <w:pStyle w:val="Heading5"/>
        <w:spacing w:before="260"/>
        <w:rPr>
          <w:snapToGrid w:val="0"/>
        </w:rPr>
      </w:pPr>
      <w:bookmarkStart w:id="359" w:name="_Toc378085841"/>
      <w:bookmarkStart w:id="360" w:name="_Toc413847207"/>
      <w:bookmarkStart w:id="361" w:name="_Toc413833698"/>
      <w:r>
        <w:rPr>
          <w:rStyle w:val="CharSectno"/>
        </w:rPr>
        <w:t>61</w:t>
      </w:r>
      <w:r>
        <w:rPr>
          <w:snapToGrid w:val="0"/>
        </w:rPr>
        <w:t>.</w:t>
      </w:r>
      <w:r>
        <w:rPr>
          <w:snapToGrid w:val="0"/>
        </w:rPr>
        <w:tab/>
        <w:t>Plans, amending and revoking</w:t>
      </w:r>
      <w:bookmarkEnd w:id="359"/>
      <w:bookmarkEnd w:id="360"/>
      <w:bookmarkEnd w:id="361"/>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spacing w:before="300"/>
      </w:pPr>
      <w:bookmarkStart w:id="362" w:name="_Toc378085842"/>
      <w:bookmarkStart w:id="363" w:name="_Toc413831550"/>
      <w:bookmarkStart w:id="364" w:name="_Toc413831781"/>
      <w:bookmarkStart w:id="365" w:name="_Toc413833699"/>
      <w:bookmarkStart w:id="366" w:name="_Toc413847208"/>
      <w:r>
        <w:rPr>
          <w:rStyle w:val="CharDivNo"/>
        </w:rPr>
        <w:t>Division 2</w:t>
      </w:r>
      <w:r>
        <w:rPr>
          <w:snapToGrid w:val="0"/>
        </w:rPr>
        <w:t> — </w:t>
      </w:r>
      <w:r>
        <w:rPr>
          <w:rStyle w:val="CharDivText"/>
        </w:rPr>
        <w:t>Classification of land</w:t>
      </w:r>
      <w:bookmarkEnd w:id="362"/>
      <w:bookmarkEnd w:id="363"/>
      <w:bookmarkEnd w:id="364"/>
      <w:bookmarkEnd w:id="365"/>
      <w:bookmarkEnd w:id="366"/>
    </w:p>
    <w:p>
      <w:pPr>
        <w:pStyle w:val="Footnoteheading"/>
        <w:tabs>
          <w:tab w:val="left" w:pos="851"/>
        </w:tabs>
        <w:spacing w:before="100"/>
        <w:rPr>
          <w:snapToGrid w:val="0"/>
        </w:rPr>
      </w:pPr>
      <w:r>
        <w:rPr>
          <w:snapToGrid w:val="0"/>
        </w:rPr>
        <w:tab/>
        <w:t>[Heading inserted by No. 20 of 1991 s. 32.]</w:t>
      </w:r>
    </w:p>
    <w:p>
      <w:pPr>
        <w:pStyle w:val="Heading5"/>
        <w:rPr>
          <w:snapToGrid w:val="0"/>
        </w:rPr>
      </w:pPr>
      <w:bookmarkStart w:id="367" w:name="_Toc378085843"/>
      <w:bookmarkStart w:id="368" w:name="_Toc413847209"/>
      <w:bookmarkStart w:id="369" w:name="_Toc413833700"/>
      <w:r>
        <w:rPr>
          <w:rStyle w:val="CharSectno"/>
        </w:rPr>
        <w:t>62</w:t>
      </w:r>
      <w:r>
        <w:rPr>
          <w:snapToGrid w:val="0"/>
        </w:rPr>
        <w:t>.</w:t>
      </w:r>
      <w:r>
        <w:rPr>
          <w:snapToGrid w:val="0"/>
        </w:rPr>
        <w:tab/>
        <w:t>Land may be classified</w:t>
      </w:r>
      <w:bookmarkEnd w:id="367"/>
      <w:bookmarkEnd w:id="368"/>
      <w:bookmarkEnd w:id="369"/>
    </w:p>
    <w:p>
      <w:pPr>
        <w:pStyle w:val="Subsection"/>
        <w:rPr>
          <w:snapToGrid w:val="0"/>
          <w:spacing w:val="-4"/>
        </w:rPr>
      </w:pPr>
      <w:r>
        <w:rPr>
          <w:snapToGrid w:val="0"/>
          <w:spacing w:val="-4"/>
        </w:rPr>
        <w:tab/>
        <w:t>(1)</w:t>
      </w:r>
      <w:r>
        <w:rPr>
          <w:snapToGrid w:val="0"/>
          <w:spacing w:val="-4"/>
        </w:rPr>
        <w:tab/>
      </w:r>
      <w:r>
        <w:t xml:space="preserve">Subject to this section, the Minister may, on the recommendation of the responsible body (as defined in section 53) for land to which this subsection applies, by notice published in the </w:t>
      </w:r>
      <w:r>
        <w:rPr>
          <w:i/>
          <w:iCs/>
        </w:rPr>
        <w:t>Gazette</w:t>
      </w:r>
      <w:r>
        <w:t>, classify the land or a part of it as —</w:t>
      </w:r>
    </w:p>
    <w:p>
      <w:pPr>
        <w:pStyle w:val="Indenta"/>
        <w:spacing w:before="100"/>
        <w:rPr>
          <w:snapToGrid w:val="0"/>
        </w:rPr>
      </w:pPr>
      <w:r>
        <w:rPr>
          <w:snapToGrid w:val="0"/>
        </w:rPr>
        <w:tab/>
        <w:t>(a)</w:t>
      </w:r>
      <w:r>
        <w:rPr>
          <w:snapToGrid w:val="0"/>
        </w:rPr>
        <w:tab/>
        <w:t>a wilderness area; or</w:t>
      </w:r>
    </w:p>
    <w:p>
      <w:pPr>
        <w:pStyle w:val="Indenta"/>
        <w:spacing w:before="100"/>
        <w:rPr>
          <w:snapToGrid w:val="0"/>
        </w:rPr>
      </w:pPr>
      <w:r>
        <w:rPr>
          <w:snapToGrid w:val="0"/>
        </w:rPr>
        <w:tab/>
        <w:t>(b)</w:t>
      </w:r>
      <w:r>
        <w:rPr>
          <w:snapToGrid w:val="0"/>
        </w:rPr>
        <w:tab/>
        <w:t>a prohibited area; or</w:t>
      </w:r>
    </w:p>
    <w:p>
      <w:pPr>
        <w:pStyle w:val="Indenta"/>
        <w:spacing w:before="100"/>
        <w:rPr>
          <w:snapToGrid w:val="0"/>
        </w:rPr>
      </w:pPr>
      <w:r>
        <w:rPr>
          <w:snapToGrid w:val="0"/>
        </w:rPr>
        <w:tab/>
        <w:t>(c)</w:t>
      </w:r>
      <w:r>
        <w:rPr>
          <w:snapToGrid w:val="0"/>
        </w:rPr>
        <w:tab/>
        <w:t>a limited access area; or</w:t>
      </w:r>
    </w:p>
    <w:p>
      <w:pPr>
        <w:pStyle w:val="Indenta"/>
        <w:spacing w:before="100"/>
        <w:rPr>
          <w:snapToGrid w:val="0"/>
        </w:rPr>
      </w:pPr>
      <w:r>
        <w:rPr>
          <w:snapToGrid w:val="0"/>
        </w:rPr>
        <w:tab/>
        <w:t>(d)</w:t>
      </w:r>
      <w:r>
        <w:rPr>
          <w:snapToGrid w:val="0"/>
        </w:rPr>
        <w:tab/>
        <w:t>a temporary control area; or</w:t>
      </w:r>
    </w:p>
    <w:p>
      <w:pPr>
        <w:pStyle w:val="Indenta"/>
        <w:spacing w:before="100"/>
      </w:pPr>
      <w:r>
        <w:tab/>
        <w:t>(da)</w:t>
      </w:r>
      <w:r>
        <w:tab/>
        <w:t>a forest conservation area; or</w:t>
      </w:r>
    </w:p>
    <w:p>
      <w:pPr>
        <w:pStyle w:val="Indenta"/>
        <w:spacing w:before="100"/>
        <w:rPr>
          <w:snapToGrid w:val="0"/>
        </w:rPr>
      </w:pPr>
      <w:r>
        <w:rPr>
          <w:snapToGrid w:val="0"/>
        </w:rPr>
        <w:tab/>
        <w:t>(e)</w:t>
      </w:r>
      <w:r>
        <w:rPr>
          <w:snapToGrid w:val="0"/>
        </w:rPr>
        <w:tab/>
        <w:t>a recreation area for a purpose or purposes specified in the notice; or</w:t>
      </w:r>
    </w:p>
    <w:p>
      <w:pPr>
        <w:pStyle w:val="Indenta"/>
        <w:keepNext/>
        <w:rPr>
          <w:snapToGrid w:val="0"/>
        </w:rPr>
      </w:pPr>
      <w:r>
        <w:rPr>
          <w:snapToGrid w:val="0"/>
        </w:rPr>
        <w:tab/>
        <w:t>(f)</w:t>
      </w:r>
      <w:r>
        <w:rPr>
          <w:snapToGrid w:val="0"/>
        </w:rPr>
        <w:tab/>
        <w:t>such other class of area as the Minister, on the recommendation of the</w:t>
      </w:r>
      <w:r>
        <w:t xml:space="preserve"> responsible body, </w:t>
      </w:r>
      <w:r>
        <w:rPr>
          <w:snapToGrid w:val="0"/>
        </w:rPr>
        <w:t>thinks necessary to give effect to the objects of this Act,</w:t>
      </w:r>
    </w:p>
    <w:p>
      <w:pPr>
        <w:pStyle w:val="Subsection"/>
        <w:spacing w:before="120"/>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pPr>
      <w:r>
        <w:tab/>
        <w:t>(1aaa)</w:t>
      </w:r>
      <w:r>
        <w:tab/>
        <w:t>Subsection (1) applies to land that is —</w:t>
      </w:r>
    </w:p>
    <w:p>
      <w:pPr>
        <w:pStyle w:val="Indenta"/>
      </w:pPr>
      <w:r>
        <w:tab/>
        <w:t>(a)</w:t>
      </w:r>
      <w:r>
        <w:tab/>
        <w:t>a State forest; or</w:t>
      </w:r>
    </w:p>
    <w:p>
      <w:pPr>
        <w:pStyle w:val="Indenta"/>
      </w:pPr>
      <w:r>
        <w:tab/>
        <w:t>(b)</w:t>
      </w:r>
      <w:r>
        <w:tab/>
        <w:t>a timber reserve; or</w:t>
      </w:r>
    </w:p>
    <w:p>
      <w:pPr>
        <w:pStyle w:val="Indenta"/>
      </w:pPr>
      <w:r>
        <w:tab/>
        <w:t>(c)</w:t>
      </w:r>
      <w:r>
        <w:tab/>
        <w:t>a national park; or</w:t>
      </w:r>
    </w:p>
    <w:p>
      <w:pPr>
        <w:pStyle w:val="Indenta"/>
      </w:pPr>
      <w:r>
        <w:tab/>
        <w:t>(d)</w:t>
      </w:r>
      <w:r>
        <w:tab/>
        <w:t>a conservation park; or</w:t>
      </w:r>
    </w:p>
    <w:p>
      <w:pPr>
        <w:pStyle w:val="Indenta"/>
      </w:pPr>
      <w:r>
        <w:tab/>
        <w:t>(e)</w:t>
      </w:r>
      <w:r>
        <w:tab/>
        <w:t>a nature reserve; or</w:t>
      </w:r>
    </w:p>
    <w:p>
      <w:pPr>
        <w:pStyle w:val="Indenta"/>
      </w:pPr>
      <w:r>
        <w:tab/>
        <w:t>(f)</w:t>
      </w:r>
      <w:r>
        <w:tab/>
        <w:t>land referred to in section 5(1)(g) and vested in the Conservation Commission; or</w:t>
      </w:r>
    </w:p>
    <w:p>
      <w:pPr>
        <w:pStyle w:val="Indenta"/>
      </w:pPr>
      <w:r>
        <w:tab/>
        <w:t>(g)</w:t>
      </w:r>
      <w:r>
        <w:tab/>
        <w:t>land referred to in section 5(1)(h) and under the care, control and management of the Conservation Commission; or</w:t>
      </w:r>
    </w:p>
    <w:p>
      <w:pPr>
        <w:pStyle w:val="Indenta"/>
      </w:pPr>
      <w:r>
        <w:tab/>
        <w:t>(h)</w:t>
      </w:r>
      <w:r>
        <w:tab/>
        <w:t>land that, under an agreement made under section 8A(5)(b), is managed for a public purpose that is consistent with this Act.</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classify any land or waters in a marine park vested in the Marine Authority as —</w:t>
      </w:r>
    </w:p>
    <w:p>
      <w:pPr>
        <w:pStyle w:val="Indenta"/>
        <w:rPr>
          <w:snapToGrid w:val="0"/>
        </w:rPr>
      </w:pPr>
      <w:r>
        <w:rPr>
          <w:snapToGrid w:val="0"/>
        </w:rPr>
        <w:tab/>
        <w:t>(a)</w:t>
      </w:r>
      <w:r>
        <w:rPr>
          <w:snapToGrid w:val="0"/>
        </w:rPr>
        <w:tab/>
        <w:t>a recreation area for a purpose or purposes specified in the notice; or</w:t>
      </w:r>
    </w:p>
    <w:p>
      <w:pPr>
        <w:pStyle w:val="Indenta"/>
        <w:rPr>
          <w:snapToGrid w:val="0"/>
        </w:rPr>
      </w:pPr>
      <w:r>
        <w:rPr>
          <w:snapToGrid w:val="0"/>
        </w:rPr>
        <w:tab/>
        <w:t>(b)</w:t>
      </w:r>
      <w:r>
        <w:rPr>
          <w:snapToGrid w:val="0"/>
        </w:rPr>
        <w:tab/>
        <w:t>a general use area; or</w:t>
      </w:r>
    </w:p>
    <w:p>
      <w:pPr>
        <w:pStyle w:val="Indenta"/>
        <w:rPr>
          <w:snapToGrid w:val="0"/>
        </w:rPr>
      </w:pPr>
      <w:r>
        <w:rPr>
          <w:snapToGrid w:val="0"/>
        </w:rPr>
        <w:tab/>
        <w:t>(c)</w:t>
      </w:r>
      <w:r>
        <w:rPr>
          <w:snapToGrid w:val="0"/>
        </w:rPr>
        <w:tab/>
        <w:t>a sanctuary area; or</w:t>
      </w:r>
    </w:p>
    <w:p>
      <w:pPr>
        <w:pStyle w:val="Indenta"/>
        <w:spacing w:before="60"/>
        <w:rPr>
          <w:snapToGrid w:val="0"/>
        </w:rPr>
      </w:pPr>
      <w:r>
        <w:rPr>
          <w:snapToGrid w:val="0"/>
        </w:rPr>
        <w:tab/>
        <w:t>(d)</w:t>
      </w:r>
      <w:r>
        <w:rPr>
          <w:snapToGrid w:val="0"/>
        </w:rPr>
        <w:tab/>
        <w:t>a special purpose area for a purpose or purposes specified in the notice,</w:t>
      </w:r>
    </w:p>
    <w:p>
      <w:pPr>
        <w:pStyle w:val="Subsection"/>
        <w:spacing w:before="120"/>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the Minister shall, unless satisfied that the urgency of the case requires this subsection to be dispensed with, give the Conservation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Conservation Commission to be dispensed with shall be treated as a decision to act otherwise than in accordance with a recommendation.</w:t>
      </w:r>
    </w:p>
    <w:p>
      <w:pPr>
        <w:pStyle w:val="Subsection"/>
        <w:keepLines/>
        <w:rPr>
          <w:snapToGrid w:val="0"/>
        </w:rPr>
      </w:pPr>
      <w:r>
        <w:rPr>
          <w:snapToGrid w:val="0"/>
        </w:rPr>
        <w:tab/>
        <w:t>(1c)</w:t>
      </w:r>
      <w:r>
        <w:rPr>
          <w:snapToGrid w:val="0"/>
        </w:rPr>
        <w:tab/>
        <w:t>Before making a notice under subsection (1a) or (1b), the Minister shall, unless satisfied that the urgency of the case requires this subsection to be dispensed with, give the Marine Authority an opportunity to make a submission on the matter, and shall take that submission into account.</w:t>
      </w:r>
    </w:p>
    <w:p>
      <w:pPr>
        <w:pStyle w:val="Subsection"/>
        <w:keepNext/>
        <w:keepLines/>
        <w:rPr>
          <w:snapToGrid w:val="0"/>
        </w:rPr>
      </w:pPr>
      <w:r>
        <w:rPr>
          <w:snapToGrid w:val="0"/>
        </w:rPr>
        <w:tab/>
        <w:t>(1d)</w:t>
      </w:r>
      <w:r>
        <w:rPr>
          <w:snapToGrid w:val="0"/>
        </w:rPr>
        <w:tab/>
        <w:t>For the purposes of section 26B(8), a decision under subsection (1c) that the urgency of the case requires the provision of advice by the Marine Authority to be dispensed with shall be treated as a decision to act otherwise than in accordance with a recommendation.</w:t>
      </w:r>
    </w:p>
    <w:p>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rPr>
          <w:snapToGrid w:val="0"/>
        </w:rPr>
      </w:pPr>
      <w:r>
        <w:rPr>
          <w:snapToGrid w:val="0"/>
        </w:rPr>
        <w:tab/>
        <w:t>(1f)</w:t>
      </w:r>
      <w:r>
        <w:rPr>
          <w:snapToGrid w:val="0"/>
        </w:rPr>
        <w:tab/>
        <w:t>Written submissions under subsection (1e) may be made by any person —</w:t>
      </w:r>
    </w:p>
    <w:p>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rPr>
          <w:snapToGrid w:val="0"/>
        </w:rPr>
      </w:pPr>
      <w:r>
        <w:rPr>
          <w:snapToGrid w:val="0"/>
        </w:rPr>
        <w:tab/>
        <w:t>(1g)</w:t>
      </w:r>
      <w:r>
        <w:rPr>
          <w:snapToGrid w:val="0"/>
        </w:rPr>
        <w:tab/>
        <w:t>Subsection (1e) does not apply in relation to a notice which gives effect to a management plan.</w:t>
      </w:r>
    </w:p>
    <w:p>
      <w:pPr>
        <w:pStyle w:val="Subsection"/>
      </w:pPr>
      <w:r>
        <w:tab/>
        <w:t>(2)</w:t>
      </w:r>
      <w:r>
        <w:tab/>
        <w:t xml:space="preserve">A classification of land as a temporary control area under subsection (1)(d) — </w:t>
      </w:r>
    </w:p>
    <w:p>
      <w:pPr>
        <w:pStyle w:val="Indenta"/>
      </w:pPr>
      <w:r>
        <w:tab/>
        <w:t>(a)</w:t>
      </w:r>
      <w:r>
        <w:tab/>
        <w:t>shall be made for only one or more of these purposes —</w:t>
      </w:r>
    </w:p>
    <w:p>
      <w:pPr>
        <w:pStyle w:val="Indenti"/>
      </w:pPr>
      <w:r>
        <w:tab/>
        <w:t>(i)</w:t>
      </w:r>
      <w:r>
        <w:tab/>
        <w:t>public safety;</w:t>
      </w:r>
    </w:p>
    <w:p>
      <w:pPr>
        <w:pStyle w:val="Indenti"/>
      </w:pPr>
      <w:r>
        <w:tab/>
        <w:t>(ii)</w:t>
      </w:r>
      <w:r>
        <w:tab/>
        <w:t>protecting flora or fauna, or both flora and fauna;</w:t>
      </w:r>
    </w:p>
    <w:p>
      <w:pPr>
        <w:pStyle w:val="Indenti"/>
      </w:pPr>
      <w:r>
        <w:tab/>
        <w:t>(iii)</w:t>
      </w:r>
      <w:r>
        <w:tab/>
        <w:t>protecting the value of the land to the culture and heritage of Aboriginal persons;</w:t>
      </w:r>
    </w:p>
    <w:p>
      <w:pPr>
        <w:pStyle w:val="Indenta"/>
      </w:pPr>
      <w:r>
        <w:tab/>
      </w:r>
      <w:r>
        <w:tab/>
        <w:t>and</w:t>
      </w:r>
    </w:p>
    <w:p>
      <w:pPr>
        <w:pStyle w:val="Indenta"/>
      </w:pPr>
      <w:r>
        <w:tab/>
        <w:t>(b)</w:t>
      </w:r>
      <w:r>
        <w:tab/>
        <w:t>shall not have effect for more than 90 days but may be made more than once for the same purpose and for the same land.</w:t>
      </w:r>
    </w:p>
    <w:p>
      <w:pPr>
        <w:pStyle w:val="Subsection"/>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 xml:space="preserve">unless it is in conformity with the provision of </w:t>
      </w:r>
      <w:r>
        <w:t xml:space="preserve">section 56(1) </w:t>
      </w:r>
      <w:r>
        <w:rPr>
          <w:snapToGrid w:val="0"/>
        </w:rPr>
        <w:t xml:space="preserve">which is relevant to, or any management plan for, that land or those waters; </w:t>
      </w:r>
      <w:r>
        <w:t>and</w:t>
      </w:r>
    </w:p>
    <w:p>
      <w:pPr>
        <w:pStyle w:val="Indenta"/>
      </w:pPr>
      <w:r>
        <w:tab/>
        <w:t>(ba)</w:t>
      </w:r>
      <w:r>
        <w:tab/>
        <w:t>unless it is in conformity with section 56(2); and</w:t>
      </w:r>
    </w:p>
    <w:p>
      <w:pPr>
        <w:pStyle w:val="Indenta"/>
      </w:pPr>
      <w:r>
        <w:tab/>
        <w:t>(b)</w:t>
      </w:r>
      <w:r>
        <w:tab/>
        <w:t>in the case of section 8A land, unless each person responsible (as defined in section 8A) for the land, has given written approval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by No. 20 of 1991 s. 32; amended by No. 5 of 1997 s. 27; No. 24 of 2000 s. 8(4); No. 35 of 2000 s. 28; No. 36 of 2011 s. 27.]</w:t>
      </w:r>
    </w:p>
    <w:p>
      <w:pPr>
        <w:pStyle w:val="Heading5"/>
      </w:pPr>
      <w:bookmarkStart w:id="370" w:name="_Toc378085844"/>
      <w:bookmarkStart w:id="371" w:name="_Toc413847210"/>
      <w:bookmarkStart w:id="372" w:name="_Toc413833701"/>
      <w:r>
        <w:rPr>
          <w:rStyle w:val="CharSectno"/>
        </w:rPr>
        <w:t>62A</w:t>
      </w:r>
      <w:r>
        <w:t>.</w:t>
      </w:r>
      <w:r>
        <w:tab/>
        <w:t>Forest conservation area classification, procedure for amending or cancelling</w:t>
      </w:r>
      <w:bookmarkEnd w:id="370"/>
      <w:bookmarkEnd w:id="371"/>
      <w:bookmarkEnd w:id="372"/>
    </w:p>
    <w:p>
      <w:pPr>
        <w:pStyle w:val="Subsection"/>
      </w:pPr>
      <w:r>
        <w:tab/>
        <w:t>(1)</w:t>
      </w:r>
      <w:r>
        <w:tab/>
        <w:t xml:space="preserve">If the Minister proposes to publish a notice (a </w:t>
      </w:r>
      <w:r>
        <w:rPr>
          <w:rStyle w:val="CharDefText"/>
        </w:rPr>
        <w:t>proposed notice</w:t>
      </w:r>
      <w:r>
        <w:t>) under section 62(1)(da) to amend or cancel a notice that classifies land as a forest conservation area, the Minister is to cause the proposed notice to be laid before each House of Parliament.</w:t>
      </w:r>
    </w:p>
    <w:p>
      <w:pPr>
        <w:pStyle w:val="Subsection"/>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by No. 35 of 2000 s. 29.]</w:t>
      </w:r>
    </w:p>
    <w:p>
      <w:pPr>
        <w:pStyle w:val="Heading2"/>
      </w:pPr>
      <w:bookmarkStart w:id="373" w:name="_Toc378085845"/>
      <w:bookmarkStart w:id="374" w:name="_Toc413831553"/>
      <w:bookmarkStart w:id="375" w:name="_Toc413831784"/>
      <w:bookmarkStart w:id="376" w:name="_Toc413833702"/>
      <w:bookmarkStart w:id="377" w:name="_Toc413847211"/>
      <w:r>
        <w:rPr>
          <w:rStyle w:val="CharPartNo"/>
        </w:rPr>
        <w:t>Part VI</w:t>
      </w:r>
      <w:r>
        <w:rPr>
          <w:rStyle w:val="CharDivNo"/>
        </w:rPr>
        <w:t> </w:t>
      </w:r>
      <w:r>
        <w:t>—</w:t>
      </w:r>
      <w:r>
        <w:rPr>
          <w:rStyle w:val="CharDivText"/>
        </w:rPr>
        <w:t> </w:t>
      </w:r>
      <w:r>
        <w:rPr>
          <w:rStyle w:val="CharPartText"/>
        </w:rPr>
        <w:t>Financial provisions</w:t>
      </w:r>
      <w:bookmarkEnd w:id="373"/>
      <w:bookmarkEnd w:id="374"/>
      <w:bookmarkEnd w:id="375"/>
      <w:bookmarkEnd w:id="376"/>
      <w:bookmarkEnd w:id="377"/>
    </w:p>
    <w:p>
      <w:pPr>
        <w:pStyle w:val="Ednotedivision"/>
        <w:spacing w:before="80"/>
      </w:pPr>
      <w:r>
        <w:t>[Division 1 heading deleted by No. 77 of 2006 Sch. 1 cl. 29(3).]</w:t>
      </w:r>
    </w:p>
    <w:p>
      <w:pPr>
        <w:pStyle w:val="Ednotesection"/>
        <w:ind w:left="890" w:hanging="890"/>
      </w:pPr>
      <w:r>
        <w:t>[</w:t>
      </w:r>
      <w:r>
        <w:rPr>
          <w:b/>
          <w:bCs/>
        </w:rPr>
        <w:t>63.</w:t>
      </w:r>
      <w:r>
        <w:rPr>
          <w:b/>
          <w:bCs/>
        </w:rPr>
        <w:tab/>
      </w:r>
      <w:r>
        <w:t>Deleted by No. 77 of 2006 Sch. 1 cl. 29(4).]</w:t>
      </w:r>
    </w:p>
    <w:p>
      <w:pPr>
        <w:pStyle w:val="Heading5"/>
        <w:spacing w:before="180"/>
        <w:rPr>
          <w:snapToGrid w:val="0"/>
        </w:rPr>
      </w:pPr>
      <w:bookmarkStart w:id="378" w:name="_Toc378085846"/>
      <w:bookmarkStart w:id="379" w:name="_Toc413847212"/>
      <w:bookmarkStart w:id="380" w:name="_Toc413833703"/>
      <w:r>
        <w:rPr>
          <w:rStyle w:val="CharSectno"/>
        </w:rPr>
        <w:t>64</w:t>
      </w:r>
      <w:r>
        <w:rPr>
          <w:snapToGrid w:val="0"/>
        </w:rPr>
        <w:t>.</w:t>
      </w:r>
      <w:r>
        <w:rPr>
          <w:snapToGrid w:val="0"/>
        </w:rPr>
        <w:tab/>
        <w:t>Certain moneys to be credited to Department</w:t>
      </w:r>
      <w:bookmarkEnd w:id="378"/>
      <w:bookmarkEnd w:id="379"/>
      <w:bookmarkEnd w:id="380"/>
    </w:p>
    <w:p>
      <w:pPr>
        <w:pStyle w:val="Subsection"/>
        <w:rPr>
          <w:snapToGrid w:val="0"/>
        </w:rPr>
      </w:pPr>
      <w:r>
        <w:rPr>
          <w:snapToGrid w:val="0"/>
        </w:rPr>
        <w:tab/>
        <w:t>(1)</w:t>
      </w:r>
      <w:r>
        <w:rPr>
          <w:snapToGrid w:val="0"/>
        </w:rPr>
        <w:tab/>
        <w:t xml:space="preserve">The </w:t>
      </w:r>
      <w:r>
        <w:t>account established for the purposes of the operations of the Department is to be credited with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moneys from time to time derived under this Act by the </w:t>
      </w:r>
      <w:r>
        <w:t xml:space="preserve">CEO </w:t>
      </w:r>
      <w:r>
        <w:rPr>
          <w:snapToGrid w:val="0"/>
        </w:rPr>
        <w:t xml:space="preserve">from dealing with or the management of any land which is </w:t>
      </w:r>
      <w:r>
        <w:t xml:space="preserve">vested in or under the care, control and management of the Conservation Commission, </w:t>
      </w:r>
      <w:r>
        <w:rPr>
          <w:snapToGrid w:val="0"/>
        </w:rPr>
        <w:t>whether solely or jointly with an associated body; and</w:t>
      </w:r>
    </w:p>
    <w:p>
      <w:pPr>
        <w:pStyle w:val="Indenta"/>
        <w:rPr>
          <w:snapToGrid w:val="0"/>
        </w:rPr>
      </w:pPr>
      <w:r>
        <w:rPr>
          <w:snapToGrid w:val="0"/>
        </w:rPr>
        <w:tab/>
        <w:t>(da)</w:t>
      </w:r>
      <w:r>
        <w:rPr>
          <w:snapToGrid w:val="0"/>
        </w:rPr>
        <w:tab/>
        <w:t xml:space="preserve">moneys from time to time derived under this Act by the </w:t>
      </w:r>
      <w:r>
        <w:t xml:space="preserve">CEO </w:t>
      </w:r>
      <w:r>
        <w:rPr>
          <w:snapToGrid w:val="0"/>
        </w:rPr>
        <w:t xml:space="preserve">from dealing with or from the management of any land or waters </w:t>
      </w:r>
      <w:r>
        <w:t>vested in or under the care, control and management of the Marine Authority, whether solely or jointly with an associated body; and</w:t>
      </w:r>
    </w:p>
    <w:p>
      <w:pPr>
        <w:pStyle w:val="Ednotepara"/>
        <w:spacing w:before="80"/>
        <w:rPr>
          <w:snapToGrid w:val="0"/>
        </w:rPr>
      </w:pPr>
      <w:r>
        <w:rPr>
          <w:snapToGrid w:val="0"/>
        </w:rPr>
        <w:tab/>
        <w:t>[(e)</w:t>
      </w:r>
      <w:r>
        <w:rPr>
          <w:snapToGrid w:val="0"/>
        </w:rPr>
        <w:noBreakHyphen/>
        <w:t>(g)</w:t>
      </w:r>
      <w:r>
        <w:rPr>
          <w:snapToGrid w:val="0"/>
        </w:rPr>
        <w:tab/>
        <w:t>deleted]</w:t>
      </w:r>
    </w:p>
    <w:p>
      <w:pPr>
        <w:pStyle w:val="Indenta"/>
      </w:pPr>
      <w:r>
        <w:tab/>
        <w:t>(ga)</w:t>
      </w:r>
      <w:r>
        <w:tab/>
        <w:t>subject to any direction of the Treasurer, moneys received by the CEO by way of —</w:t>
      </w:r>
    </w:p>
    <w:p>
      <w:pPr>
        <w:pStyle w:val="Indenti"/>
      </w:pPr>
      <w:r>
        <w:tab/>
        <w:t>(i)</w:t>
      </w:r>
      <w:r>
        <w:tab/>
        <w:t xml:space="preserve">payments under section 42(2)(d) of the </w:t>
      </w:r>
      <w:smartTag w:uri="urn:schemas-microsoft-com:office:smarttags" w:element="place">
        <w:r>
          <w:rPr>
            <w:i/>
          </w:rPr>
          <w:t>Forest</w:t>
        </w:r>
      </w:smartTag>
      <w:r>
        <w:rPr>
          <w:i/>
        </w:rPr>
        <w:t xml:space="preserve"> Products Act 2000</w:t>
      </w:r>
      <w:r>
        <w:t>; and</w:t>
      </w:r>
    </w:p>
    <w:p>
      <w:pPr>
        <w:pStyle w:val="Indenti"/>
      </w:pPr>
      <w:r>
        <w:tab/>
        <w:t>(ii)</w:t>
      </w:r>
      <w:r>
        <w:tab/>
        <w:t>recovery of the costs referred to in section 59(1)(c) and (d) of that Act.</w:t>
      </w:r>
    </w:p>
    <w:p>
      <w:pPr>
        <w:pStyle w:val="Ednotesubsection"/>
        <w:spacing w:before="80"/>
      </w:pPr>
      <w:r>
        <w:tab/>
        <w:t>[(2)</w:t>
      </w:r>
      <w:r>
        <w:tab/>
        <w:t>deleted]</w:t>
      </w:r>
    </w:p>
    <w:p>
      <w:pPr>
        <w:pStyle w:val="Footnotesection"/>
        <w:spacing w:before="100"/>
        <w:ind w:left="890" w:hanging="890"/>
      </w:pPr>
      <w:r>
        <w:tab/>
        <w:t>[Section 64 amended by No. 18 of 1992 s. 10; No. 5 of 1997 s. 28; No. 57 of 1997 s. 36; No. 35 of 2000 s. 30 and 50; No. 28 of 2006 s. 201, 208 and 209; No. 77 of 2006 Sch. 1 cl. 29(5) and (6); No. 36 of 2011 s. 28.]</w:t>
      </w:r>
    </w:p>
    <w:p>
      <w:pPr>
        <w:pStyle w:val="Ednotesection"/>
        <w:ind w:left="890" w:hanging="890"/>
      </w:pPr>
      <w:r>
        <w:t>[</w:t>
      </w:r>
      <w:r>
        <w:rPr>
          <w:b/>
          <w:bCs/>
        </w:rPr>
        <w:t>65</w:t>
      </w:r>
      <w:r>
        <w:rPr>
          <w:b/>
          <w:bCs/>
        </w:rPr>
        <w:noBreakHyphen/>
        <w:t>67.</w:t>
      </w:r>
      <w:r>
        <w:rPr>
          <w:b/>
          <w:bCs/>
        </w:rPr>
        <w:tab/>
      </w:r>
      <w:r>
        <w:t>Deleted by No. 77 of 2006 Sch. 1 cl. 29(7).]</w:t>
      </w:r>
    </w:p>
    <w:p>
      <w:pPr>
        <w:pStyle w:val="Heading5"/>
        <w:spacing w:before="180"/>
        <w:rPr>
          <w:snapToGrid w:val="0"/>
        </w:rPr>
      </w:pPr>
      <w:bookmarkStart w:id="381" w:name="_Toc378085847"/>
      <w:bookmarkStart w:id="382" w:name="_Toc413847213"/>
      <w:bookmarkStart w:id="383" w:name="_Toc413833704"/>
      <w:r>
        <w:rPr>
          <w:rStyle w:val="CharSectno"/>
        </w:rPr>
        <w:t>68</w:t>
      </w:r>
      <w:r>
        <w:rPr>
          <w:snapToGrid w:val="0"/>
        </w:rPr>
        <w:t>.</w:t>
      </w:r>
      <w:r>
        <w:rPr>
          <w:snapToGrid w:val="0"/>
        </w:rPr>
        <w:tab/>
        <w:t>Nature Conservation and National Parks Account</w:t>
      </w:r>
      <w:bookmarkEnd w:id="381"/>
      <w:bookmarkEnd w:id="382"/>
      <w:bookmarkEnd w:id="383"/>
    </w:p>
    <w:p>
      <w:pPr>
        <w:pStyle w:val="Subsection"/>
        <w:spacing w:before="130"/>
      </w:pPr>
      <w:r>
        <w:tab/>
        <w:t>(1)</w:t>
      </w:r>
      <w:r>
        <w:tab/>
        <w:t xml:space="preserve">An agency special purpose account called the Nature Conservation and National Parks Account (the </w:t>
      </w:r>
      <w:r>
        <w:rPr>
          <w:rStyle w:val="CharDefText"/>
        </w:rPr>
        <w:t>NCNP Account</w:t>
      </w:r>
      <w:r>
        <w:t xml:space="preserve">) is established under section 16 of the </w:t>
      </w:r>
      <w:r>
        <w:rPr>
          <w:i/>
          <w:iCs/>
        </w:rPr>
        <w:t>Financial Management Act 2006</w:t>
      </w:r>
      <w:r>
        <w:t>.</w:t>
      </w:r>
    </w:p>
    <w:p>
      <w:pPr>
        <w:pStyle w:val="Subsection"/>
        <w:spacing w:before="130"/>
      </w:pPr>
      <w:r>
        <w:tab/>
        <w:t>(2)</w:t>
      </w:r>
      <w:r>
        <w:tab/>
      </w:r>
      <w:r>
        <w:rPr>
          <w:szCs w:val="22"/>
        </w:rPr>
        <w:t>The NCNP Account is to be credited with —</w:t>
      </w:r>
    </w:p>
    <w:p>
      <w:pPr>
        <w:pStyle w:val="Indenta"/>
        <w:spacing w:before="60"/>
      </w:pPr>
      <w:r>
        <w:tab/>
        <w:t>(a)</w:t>
      </w:r>
      <w:r>
        <w:tab/>
      </w:r>
      <w:r>
        <w:rPr>
          <w:szCs w:val="22"/>
        </w:rPr>
        <w:t xml:space="preserve">fees paid for licences referred to in the </w:t>
      </w:r>
      <w:r>
        <w:rPr>
          <w:i/>
          <w:szCs w:val="22"/>
        </w:rPr>
        <w:t>Wildlife Conservation Act 1950</w:t>
      </w:r>
      <w:r>
        <w:rPr>
          <w:szCs w:val="22"/>
        </w:rPr>
        <w:t xml:space="preserve"> sections 23C and 23D(2); and</w:t>
      </w:r>
    </w:p>
    <w:p>
      <w:pPr>
        <w:pStyle w:val="Indenta"/>
        <w:spacing w:before="60"/>
      </w:pPr>
      <w:r>
        <w:tab/>
        <w:t>(b)</w:t>
      </w:r>
      <w:r>
        <w:tab/>
      </w:r>
      <w:r>
        <w:rPr>
          <w:szCs w:val="22"/>
        </w:rPr>
        <w:t>royalties paid under section 23C of that Act; and</w:t>
      </w:r>
    </w:p>
    <w:p>
      <w:pPr>
        <w:pStyle w:val="Indenta"/>
        <w:spacing w:before="60"/>
      </w:pPr>
      <w:r>
        <w:tab/>
        <w:t>(c)</w:t>
      </w:r>
      <w:r>
        <w:tab/>
      </w:r>
      <w:r>
        <w:rPr>
          <w:szCs w:val="22"/>
        </w:rPr>
        <w:t>the net proceeds of the sale of any skins or carcasses of fauna taken by or on behalf of the CEO from a nature reserve; and</w:t>
      </w:r>
    </w:p>
    <w:p>
      <w:pPr>
        <w:pStyle w:val="Indenta"/>
        <w:spacing w:before="60"/>
      </w:pPr>
      <w:r>
        <w:tab/>
        <w:t>(d)</w:t>
      </w:r>
      <w:r>
        <w:tab/>
      </w:r>
      <w:r>
        <w:rPr>
          <w:szCs w:val="22"/>
        </w:rPr>
        <w:t>gifts, devises, bequests and donations made to the NCNP Account.</w:t>
      </w:r>
    </w:p>
    <w:p>
      <w:pPr>
        <w:pStyle w:val="Subsection"/>
        <w:spacing w:before="130"/>
        <w:rPr>
          <w:snapToGrid w:val="0"/>
        </w:rPr>
      </w:pPr>
      <w:r>
        <w:rPr>
          <w:snapToGrid w:val="0"/>
        </w:rPr>
        <w:tab/>
        <w:t>(3)</w:t>
      </w:r>
      <w:r>
        <w:rPr>
          <w:snapToGrid w:val="0"/>
        </w:rPr>
        <w:tab/>
        <w:t xml:space="preserve">The </w:t>
      </w:r>
      <w:r>
        <w:t>CEO</w:t>
      </w:r>
      <w:r>
        <w:rPr>
          <w:snapToGrid w:val="0"/>
        </w:rPr>
        <w:t xml:space="preserve"> may apply money standing to the credit of the </w:t>
      </w:r>
      <w:r>
        <w:t xml:space="preserve">NCNP Account </w:t>
      </w:r>
      <w:r>
        <w:rPr>
          <w:snapToGrid w:val="0"/>
        </w:rPr>
        <w:t>provided for by subsection (1) for the purpose of scientific research relating to flora and fauna.</w:t>
      </w:r>
    </w:p>
    <w:p>
      <w:pPr>
        <w:pStyle w:val="Footnotesection"/>
        <w:spacing w:before="80"/>
        <w:ind w:left="890" w:hanging="890"/>
      </w:pPr>
      <w:r>
        <w:tab/>
        <w:t>[Section 68 amended by No. 20 of 1991 s. 33; No. 49 of 1996 s. 64; No. 28 of 2006 s. 209; No. 77 of 2006 Sch. 1 cl. 29(8)</w:t>
      </w:r>
      <w:r>
        <w:noBreakHyphen/>
        <w:t>(10).]</w:t>
      </w:r>
    </w:p>
    <w:p>
      <w:pPr>
        <w:pStyle w:val="Heading5"/>
        <w:rPr>
          <w:snapToGrid w:val="0"/>
        </w:rPr>
      </w:pPr>
      <w:bookmarkStart w:id="384" w:name="_Toc378085848"/>
      <w:bookmarkStart w:id="385" w:name="_Toc413847214"/>
      <w:bookmarkStart w:id="386" w:name="_Toc413833705"/>
      <w:r>
        <w:rPr>
          <w:rStyle w:val="CharSectno"/>
        </w:rPr>
        <w:t>69</w:t>
      </w:r>
      <w:r>
        <w:rPr>
          <w:snapToGrid w:val="0"/>
        </w:rPr>
        <w:t>.</w:t>
      </w:r>
      <w:r>
        <w:rPr>
          <w:snapToGrid w:val="0"/>
        </w:rPr>
        <w:tab/>
        <w:t>Other accounts</w:t>
      </w:r>
      <w:bookmarkEnd w:id="384"/>
      <w:bookmarkEnd w:id="385"/>
      <w:bookmarkEnd w:id="386"/>
    </w:p>
    <w:p>
      <w:pPr>
        <w:pStyle w:val="Subsection"/>
        <w:spacing w:before="130"/>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spacing w:before="130"/>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spacing w:before="80"/>
        <w:ind w:left="890" w:hanging="890"/>
      </w:pPr>
      <w:r>
        <w:tab/>
        <w:t>[Section 69 amended by No. 20 of 1991 s. 34; No. 28 of 2006 s. 209; No. 77 of 2006 Sch. 1 cl. 29(11)-(12).]</w:t>
      </w:r>
    </w:p>
    <w:p>
      <w:pPr>
        <w:pStyle w:val="Ednotesection"/>
      </w:pPr>
      <w:r>
        <w:t>[</w:t>
      </w:r>
      <w:r>
        <w:rPr>
          <w:b/>
          <w:bCs/>
        </w:rPr>
        <w:t>70.</w:t>
      </w:r>
      <w:r>
        <w:tab/>
        <w:t>Deleted by No. 77 of 2006 Sch. 1 cl. 29(13).]</w:t>
      </w:r>
    </w:p>
    <w:p>
      <w:pPr>
        <w:pStyle w:val="Ednotedivision"/>
      </w:pPr>
      <w:r>
        <w:t>[Divisions 2, 3 (s. 71</w:t>
      </w:r>
      <w:r>
        <w:noBreakHyphen/>
        <w:t>75) deleted by No. 77 of 2006 Sch. 1 cl. 29(14).]</w:t>
      </w:r>
    </w:p>
    <w:p>
      <w:pPr>
        <w:pStyle w:val="Ednotesection"/>
      </w:pPr>
      <w:r>
        <w:t>[</w:t>
      </w:r>
      <w:r>
        <w:rPr>
          <w:b/>
        </w:rPr>
        <w:t>76</w:t>
      </w:r>
      <w:r>
        <w:rPr>
          <w:b/>
        </w:rPr>
        <w:noBreakHyphen/>
        <w:t>78.</w:t>
      </w:r>
      <w:r>
        <w:tab/>
        <w:t>Deleted by No. 98 of 1985 s. 3.]</w:t>
      </w:r>
    </w:p>
    <w:p>
      <w:pPr>
        <w:pStyle w:val="Heading2"/>
      </w:pPr>
      <w:bookmarkStart w:id="387" w:name="_Toc378085849"/>
      <w:bookmarkStart w:id="388" w:name="_Toc413831557"/>
      <w:bookmarkStart w:id="389" w:name="_Toc413831788"/>
      <w:bookmarkStart w:id="390" w:name="_Toc413833706"/>
      <w:bookmarkStart w:id="391" w:name="_Toc413847215"/>
      <w:r>
        <w:rPr>
          <w:rStyle w:val="CharPartNo"/>
        </w:rPr>
        <w:t>Part VII</w:t>
      </w:r>
      <w:r>
        <w:rPr>
          <w:rStyle w:val="CharDivNo"/>
        </w:rPr>
        <w:t> </w:t>
      </w:r>
      <w:r>
        <w:t>—</w:t>
      </w:r>
      <w:r>
        <w:rPr>
          <w:rStyle w:val="CharDivText"/>
        </w:rPr>
        <w:t> </w:t>
      </w:r>
      <w:r>
        <w:rPr>
          <w:rStyle w:val="CharPartText"/>
        </w:rPr>
        <w:t>Control and eradication of forest diseases</w:t>
      </w:r>
      <w:bookmarkEnd w:id="387"/>
      <w:bookmarkEnd w:id="388"/>
      <w:bookmarkEnd w:id="389"/>
      <w:bookmarkEnd w:id="390"/>
      <w:bookmarkEnd w:id="391"/>
    </w:p>
    <w:p>
      <w:pPr>
        <w:pStyle w:val="Heading5"/>
        <w:rPr>
          <w:snapToGrid w:val="0"/>
        </w:rPr>
      </w:pPr>
      <w:bookmarkStart w:id="392" w:name="_Toc378085850"/>
      <w:bookmarkStart w:id="393" w:name="_Toc413847216"/>
      <w:bookmarkStart w:id="394" w:name="_Toc413833707"/>
      <w:r>
        <w:rPr>
          <w:rStyle w:val="CharSectno"/>
        </w:rPr>
        <w:t>79</w:t>
      </w:r>
      <w:r>
        <w:rPr>
          <w:snapToGrid w:val="0"/>
        </w:rPr>
        <w:t>.</w:t>
      </w:r>
      <w:r>
        <w:rPr>
          <w:snapToGrid w:val="0"/>
        </w:rPr>
        <w:tab/>
        <w:t>Purposes of this Part</w:t>
      </w:r>
      <w:bookmarkEnd w:id="392"/>
      <w:bookmarkEnd w:id="393"/>
      <w:bookmarkEnd w:id="394"/>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395" w:name="_Toc378085851"/>
      <w:bookmarkStart w:id="396" w:name="_Toc413847217"/>
      <w:bookmarkStart w:id="397" w:name="_Toc413833708"/>
      <w:r>
        <w:rPr>
          <w:rStyle w:val="CharSectno"/>
        </w:rPr>
        <w:t>80</w:t>
      </w:r>
      <w:r>
        <w:rPr>
          <w:snapToGrid w:val="0"/>
        </w:rPr>
        <w:t>.</w:t>
      </w:r>
      <w:r>
        <w:rPr>
          <w:snapToGrid w:val="0"/>
        </w:rPr>
        <w:tab/>
        <w:t>Application of this Part</w:t>
      </w:r>
      <w:bookmarkEnd w:id="395"/>
      <w:bookmarkEnd w:id="396"/>
      <w:bookmarkEnd w:id="397"/>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398" w:name="_Toc378085852"/>
      <w:bookmarkStart w:id="399" w:name="_Toc413847218"/>
      <w:bookmarkStart w:id="400" w:name="_Toc413833709"/>
      <w:r>
        <w:rPr>
          <w:rStyle w:val="CharSectno"/>
        </w:rPr>
        <w:t>81</w:t>
      </w:r>
      <w:r>
        <w:rPr>
          <w:snapToGrid w:val="0"/>
        </w:rPr>
        <w:t>.</w:t>
      </w:r>
      <w:r>
        <w:rPr>
          <w:snapToGrid w:val="0"/>
        </w:rPr>
        <w:tab/>
        <w:t>Terms used</w:t>
      </w:r>
      <w:bookmarkEnd w:id="398"/>
      <w:bookmarkEnd w:id="399"/>
      <w:bookmarkEnd w:id="400"/>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 and</w:t>
      </w:r>
    </w:p>
    <w:p>
      <w:pPr>
        <w:pStyle w:val="Defpara"/>
      </w:pPr>
      <w:r>
        <w:tab/>
        <w:t>(b)</w:t>
      </w:r>
      <w:r>
        <w:tab/>
        <w:t>tools; and</w:t>
      </w:r>
    </w:p>
    <w:p>
      <w:pPr>
        <w:pStyle w:val="Defpara"/>
      </w:pPr>
      <w:r>
        <w:tab/>
        <w:t>(c)</w:t>
      </w:r>
      <w:r>
        <w:tab/>
        <w:t>vehicles; and</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 and</w:t>
      </w:r>
    </w:p>
    <w:p>
      <w:pPr>
        <w:pStyle w:val="Defpara"/>
      </w:pPr>
      <w:r>
        <w:tab/>
        <w:t>(b)</w:t>
      </w:r>
      <w:r>
        <w:tab/>
        <w:t>any land vested in the Crown and not contracted to be granted or transferred in fee simple and includes —</w:t>
      </w:r>
    </w:p>
    <w:p>
      <w:pPr>
        <w:pStyle w:val="Defsubpara"/>
        <w:rPr>
          <w:snapToGrid w:val="0"/>
        </w:rPr>
      </w:pPr>
      <w:r>
        <w:rPr>
          <w:snapToGrid w:val="0"/>
        </w:rPr>
        <w:tab/>
        <w:t>(i)</w:t>
      </w:r>
      <w:r>
        <w:rPr>
          <w:snapToGrid w:val="0"/>
        </w:rPr>
        <w:tab/>
        <w:t xml:space="preserve">land of which pastoral leases are held under Part 7 of the </w:t>
      </w:r>
      <w:r>
        <w:rPr>
          <w:i/>
          <w:snapToGrid w:val="0"/>
        </w:rPr>
        <w:t>Land Administration Act 1997</w:t>
      </w:r>
      <w:r>
        <w:rPr>
          <w:snapToGrid w:val="0"/>
        </w:rPr>
        <w:t>;</w:t>
      </w:r>
    </w:p>
    <w:p>
      <w:pPr>
        <w:pStyle w:val="Defsubpara"/>
        <w:rPr>
          <w:snapToGrid w:val="0"/>
        </w:rPr>
      </w:pPr>
      <w:r>
        <w:rPr>
          <w:snapToGrid w:val="0"/>
        </w:rPr>
        <w:tab/>
        <w:t>(ii)</w:t>
      </w:r>
      <w:r>
        <w:rPr>
          <w:snapToGrid w:val="0"/>
        </w:rPr>
        <w:tab/>
        <w:t xml:space="preserve">land held as mining tenements under the </w:t>
      </w:r>
      <w:r>
        <w:rPr>
          <w:i/>
          <w:snapToGrid w:val="0"/>
        </w:rPr>
        <w:t>Mining Act 1978</w:t>
      </w:r>
      <w:r>
        <w:rPr>
          <w:snapToGrid w:val="0"/>
        </w:rP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by No. 20 of 1991 s. 35; No. 31 of 1997 s. 15(16).]</w:t>
      </w:r>
    </w:p>
    <w:p>
      <w:pPr>
        <w:pStyle w:val="Heading5"/>
        <w:keepLines w:val="0"/>
        <w:rPr>
          <w:snapToGrid w:val="0"/>
        </w:rPr>
      </w:pPr>
      <w:bookmarkStart w:id="401" w:name="_Toc378085853"/>
      <w:bookmarkStart w:id="402" w:name="_Toc413847219"/>
      <w:bookmarkStart w:id="403" w:name="_Toc413833710"/>
      <w:r>
        <w:rPr>
          <w:rStyle w:val="CharSectno"/>
        </w:rPr>
        <w:t>82</w:t>
      </w:r>
      <w:r>
        <w:rPr>
          <w:snapToGrid w:val="0"/>
        </w:rPr>
        <w:t>.</w:t>
      </w:r>
      <w:r>
        <w:rPr>
          <w:snapToGrid w:val="0"/>
        </w:rPr>
        <w:tab/>
        <w:t>Forest disease risk areas, constituting</w:t>
      </w:r>
      <w:bookmarkEnd w:id="401"/>
      <w:bookmarkEnd w:id="402"/>
      <w:bookmarkEnd w:id="403"/>
    </w:p>
    <w:p>
      <w:pPr>
        <w:pStyle w:val="Subsection"/>
        <w:rPr>
          <w:snapToGrid w:val="0"/>
        </w:rPr>
      </w:pPr>
      <w:r>
        <w:rPr>
          <w:snapToGrid w:val="0"/>
          <w:spacing w:val="-4"/>
        </w:rPr>
        <w:tab/>
        <w:t>(1)</w:t>
      </w:r>
      <w:r>
        <w:rPr>
          <w:snapToGrid w:val="0"/>
          <w:spacing w:val="-4"/>
        </w:rPr>
        <w:tab/>
      </w:r>
      <w:r>
        <w:rPr>
          <w:snapToGrid w:val="0"/>
        </w:rPr>
        <w:t xml:space="preserve">Where the </w:t>
      </w:r>
      <w:r>
        <w:t>CEO</w:t>
      </w:r>
      <w:r>
        <w:rPr>
          <w:snapToGrid w:val="0"/>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by No. 28 of 2006 s. 209.]</w:t>
      </w:r>
    </w:p>
    <w:p>
      <w:pPr>
        <w:pStyle w:val="Heading5"/>
        <w:rPr>
          <w:snapToGrid w:val="0"/>
        </w:rPr>
      </w:pPr>
      <w:bookmarkStart w:id="404" w:name="_Toc378085854"/>
      <w:bookmarkStart w:id="405" w:name="_Toc413847220"/>
      <w:bookmarkStart w:id="406" w:name="_Toc413833711"/>
      <w:r>
        <w:rPr>
          <w:rStyle w:val="CharSectno"/>
        </w:rPr>
        <w:t>83</w:t>
      </w:r>
      <w:r>
        <w:rPr>
          <w:snapToGrid w:val="0"/>
        </w:rPr>
        <w:t>.</w:t>
      </w:r>
      <w:r>
        <w:rPr>
          <w:snapToGrid w:val="0"/>
        </w:rPr>
        <w:tab/>
        <w:t>Forest disease areas, constituting</w:t>
      </w:r>
      <w:bookmarkEnd w:id="404"/>
      <w:bookmarkEnd w:id="405"/>
      <w:bookmarkEnd w:id="406"/>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by No. 28 of 2006 s. 209.]</w:t>
      </w:r>
    </w:p>
    <w:p>
      <w:pPr>
        <w:pStyle w:val="Heading5"/>
        <w:rPr>
          <w:snapToGrid w:val="0"/>
        </w:rPr>
      </w:pPr>
      <w:bookmarkStart w:id="407" w:name="_Toc378085855"/>
      <w:bookmarkStart w:id="408" w:name="_Toc413847221"/>
      <w:bookmarkStart w:id="409" w:name="_Toc413833712"/>
      <w:r>
        <w:rPr>
          <w:rStyle w:val="CharSectno"/>
        </w:rPr>
        <w:t>84</w:t>
      </w:r>
      <w:r>
        <w:rPr>
          <w:snapToGrid w:val="0"/>
        </w:rPr>
        <w:t>.</w:t>
      </w:r>
      <w:r>
        <w:rPr>
          <w:snapToGrid w:val="0"/>
        </w:rPr>
        <w:tab/>
        <w:t>Procedure before area constituted under s. 82(1) or 83(1)</w:t>
      </w:r>
      <w:bookmarkEnd w:id="407"/>
      <w:bookmarkEnd w:id="408"/>
      <w:bookmarkEnd w:id="409"/>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by No. 31 of 1997 s. 15(17); No. 28 of 2006 s. 208 and 209.]</w:t>
      </w:r>
    </w:p>
    <w:p>
      <w:pPr>
        <w:pStyle w:val="Heading5"/>
        <w:rPr>
          <w:snapToGrid w:val="0"/>
        </w:rPr>
      </w:pPr>
      <w:bookmarkStart w:id="410" w:name="_Toc378085856"/>
      <w:bookmarkStart w:id="411" w:name="_Toc413847222"/>
      <w:bookmarkStart w:id="412" w:name="_Toc413833713"/>
      <w:r>
        <w:rPr>
          <w:rStyle w:val="CharSectno"/>
        </w:rPr>
        <w:t>85</w:t>
      </w:r>
      <w:r>
        <w:rPr>
          <w:snapToGrid w:val="0"/>
        </w:rPr>
        <w:t>.</w:t>
      </w:r>
      <w:r>
        <w:rPr>
          <w:snapToGrid w:val="0"/>
        </w:rPr>
        <w:tab/>
        <w:t>Risk areas and disease areas, changing and abolishing</w:t>
      </w:r>
      <w:bookmarkEnd w:id="410"/>
      <w:bookmarkEnd w:id="411"/>
      <w:bookmarkEnd w:id="412"/>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413" w:name="_Toc378085857"/>
      <w:bookmarkStart w:id="414" w:name="_Toc413847223"/>
      <w:bookmarkStart w:id="415" w:name="_Toc413833714"/>
      <w:r>
        <w:rPr>
          <w:rStyle w:val="CharSectno"/>
        </w:rPr>
        <w:t>86</w:t>
      </w:r>
      <w:r>
        <w:rPr>
          <w:snapToGrid w:val="0"/>
        </w:rPr>
        <w:t>.</w:t>
      </w:r>
      <w:r>
        <w:rPr>
          <w:snapToGrid w:val="0"/>
        </w:rPr>
        <w:tab/>
        <w:t>Mining tenement in risk area or disease area</w:t>
      </w:r>
      <w:bookmarkEnd w:id="413"/>
      <w:bookmarkEnd w:id="414"/>
      <w:bookmarkEnd w:id="415"/>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416" w:name="_Toc378085858"/>
      <w:bookmarkStart w:id="417" w:name="_Toc413831566"/>
      <w:bookmarkStart w:id="418" w:name="_Toc413831797"/>
      <w:bookmarkStart w:id="419" w:name="_Toc413833715"/>
      <w:bookmarkStart w:id="420" w:name="_Toc413847224"/>
      <w:r>
        <w:rPr>
          <w:rStyle w:val="CharPartNo"/>
        </w:rPr>
        <w:t>Part VIII</w:t>
      </w:r>
      <w:r>
        <w:t> — </w:t>
      </w:r>
      <w:r>
        <w:rPr>
          <w:rStyle w:val="CharPartText"/>
        </w:rPr>
        <w:t>Permits, licences, contracts, leases, etc.</w:t>
      </w:r>
      <w:bookmarkEnd w:id="416"/>
      <w:bookmarkEnd w:id="417"/>
      <w:bookmarkEnd w:id="418"/>
      <w:bookmarkEnd w:id="419"/>
      <w:bookmarkEnd w:id="420"/>
    </w:p>
    <w:p>
      <w:pPr>
        <w:pStyle w:val="Footnoteheading"/>
        <w:tabs>
          <w:tab w:val="left" w:pos="851"/>
        </w:tabs>
        <w:spacing w:before="60"/>
        <w:rPr>
          <w:snapToGrid w:val="0"/>
        </w:rPr>
      </w:pPr>
      <w:r>
        <w:rPr>
          <w:snapToGrid w:val="0"/>
        </w:rPr>
        <w:tab/>
        <w:t>[Heading amended by No. 66 of 1992 s. 6.]</w:t>
      </w:r>
    </w:p>
    <w:p>
      <w:pPr>
        <w:pStyle w:val="Heading3"/>
        <w:spacing w:before="180"/>
      </w:pPr>
      <w:bookmarkStart w:id="421" w:name="_Toc378085859"/>
      <w:bookmarkStart w:id="422" w:name="_Toc413831567"/>
      <w:bookmarkStart w:id="423" w:name="_Toc413831798"/>
      <w:bookmarkStart w:id="424" w:name="_Toc413833716"/>
      <w:bookmarkStart w:id="425" w:name="_Toc413847225"/>
      <w:r>
        <w:rPr>
          <w:rStyle w:val="CharDivNo"/>
        </w:rPr>
        <w:t>Division 1A</w:t>
      </w:r>
      <w:r>
        <w:t> — </w:t>
      </w:r>
      <w:r>
        <w:rPr>
          <w:rStyle w:val="CharDivText"/>
        </w:rPr>
        <w:t>General matters</w:t>
      </w:r>
      <w:bookmarkEnd w:id="421"/>
      <w:bookmarkEnd w:id="422"/>
      <w:bookmarkEnd w:id="423"/>
      <w:bookmarkEnd w:id="424"/>
      <w:bookmarkEnd w:id="425"/>
    </w:p>
    <w:p>
      <w:pPr>
        <w:pStyle w:val="Footnoteheading"/>
        <w:tabs>
          <w:tab w:val="left" w:pos="851"/>
        </w:tabs>
        <w:spacing w:before="60"/>
        <w:rPr>
          <w:snapToGrid w:val="0"/>
        </w:rPr>
      </w:pPr>
      <w:r>
        <w:rPr>
          <w:snapToGrid w:val="0"/>
        </w:rPr>
        <w:tab/>
        <w:t>[Heading inserted by No. 36 of 2011 s. 29.]</w:t>
      </w:r>
    </w:p>
    <w:p>
      <w:pPr>
        <w:pStyle w:val="Heading5"/>
        <w:spacing w:before="170"/>
      </w:pPr>
      <w:bookmarkStart w:id="426" w:name="_Toc378085860"/>
      <w:bookmarkStart w:id="427" w:name="_Toc413847226"/>
      <w:bookmarkStart w:id="428" w:name="_Toc413833717"/>
      <w:r>
        <w:rPr>
          <w:rStyle w:val="CharSectno"/>
        </w:rPr>
        <w:t>86A</w:t>
      </w:r>
      <w:r>
        <w:t>.</w:t>
      </w:r>
      <w:r>
        <w:tab/>
        <w:t>Restrictions on Minister and CEO performing functions under this Part</w:t>
      </w:r>
      <w:bookmarkEnd w:id="426"/>
      <w:bookmarkEnd w:id="427"/>
      <w:bookmarkEnd w:id="428"/>
    </w:p>
    <w:p>
      <w:pPr>
        <w:pStyle w:val="Subsection"/>
        <w:spacing w:before="120"/>
      </w:pPr>
      <w:r>
        <w:tab/>
        <w:t>(1)</w:t>
      </w:r>
      <w:r>
        <w:tab/>
        <w:t>Subsection (2) does not apply in relation to land if it is the subject of a management plan prepared in accordance with section 56(2).</w:t>
      </w:r>
    </w:p>
    <w:p>
      <w:pPr>
        <w:pStyle w:val="Subsection"/>
        <w:spacing w:before="120"/>
      </w:pPr>
      <w:r>
        <w:tab/>
        <w:t>(2)</w:t>
      </w:r>
      <w:r>
        <w:tab/>
        <w:t>The functions of the Minister and the CEO under this Part in relation to land must be performed in a manner that —</w:t>
      </w:r>
    </w:p>
    <w:p>
      <w:pPr>
        <w:pStyle w:val="Indenta"/>
        <w:spacing w:before="60"/>
      </w:pPr>
      <w:r>
        <w:tab/>
        <w:t>(a)</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spacing w:before="60"/>
      </w:pPr>
      <w:r>
        <w:tab/>
        <w:t>(ii)</w:t>
      </w:r>
      <w:r>
        <w:tab/>
        <w:t>the taking or removal of the land’s fauna, flora or forest produce,</w:t>
      </w:r>
    </w:p>
    <w:p>
      <w:pPr>
        <w:pStyle w:val="Indenta"/>
        <w:spacing w:before="60"/>
      </w:pPr>
      <w:r>
        <w:tab/>
      </w:r>
      <w:r>
        <w:tab/>
        <w:t>under any permit, licence, contract, lease or other authority granted under this Part; but</w:t>
      </w:r>
    </w:p>
    <w:p>
      <w:pPr>
        <w:pStyle w:val="Indenta"/>
        <w:spacing w:before="60"/>
      </w:pPr>
      <w:r>
        <w:tab/>
        <w:t>(b)</w:t>
      </w:r>
      <w:r>
        <w:tab/>
        <w:t>does not have an adverse effect on the protection or conservation of the land’s fauna and flora.</w:t>
      </w:r>
    </w:p>
    <w:p>
      <w:pPr>
        <w:pStyle w:val="Footnotesection"/>
        <w:spacing w:before="60"/>
        <w:ind w:left="890" w:hanging="890"/>
      </w:pPr>
      <w:r>
        <w:tab/>
        <w:t>[Section 86A inserted by No. 36 of 2011 s. 29.]</w:t>
      </w:r>
    </w:p>
    <w:p>
      <w:pPr>
        <w:pStyle w:val="Heading3"/>
        <w:spacing w:before="200"/>
      </w:pPr>
      <w:bookmarkStart w:id="429" w:name="_Toc378085861"/>
      <w:bookmarkStart w:id="430" w:name="_Toc413831569"/>
      <w:bookmarkStart w:id="431" w:name="_Toc413831800"/>
      <w:bookmarkStart w:id="432" w:name="_Toc413833718"/>
      <w:bookmarkStart w:id="433" w:name="_Toc413847227"/>
      <w:r>
        <w:rPr>
          <w:rStyle w:val="CharDivNo"/>
        </w:rPr>
        <w:t>Division 1</w:t>
      </w:r>
      <w:r>
        <w:rPr>
          <w:snapToGrid w:val="0"/>
        </w:rPr>
        <w:t> — </w:t>
      </w:r>
      <w:r>
        <w:rPr>
          <w:rStyle w:val="CharDivText"/>
        </w:rPr>
        <w:t>State forests, timber reserves, and certain Crown land</w:t>
      </w:r>
      <w:bookmarkEnd w:id="429"/>
      <w:bookmarkEnd w:id="430"/>
      <w:bookmarkEnd w:id="431"/>
      <w:bookmarkEnd w:id="432"/>
      <w:bookmarkEnd w:id="433"/>
    </w:p>
    <w:p>
      <w:pPr>
        <w:pStyle w:val="Heading5"/>
        <w:spacing w:before="160"/>
        <w:rPr>
          <w:snapToGrid w:val="0"/>
        </w:rPr>
      </w:pPr>
      <w:bookmarkStart w:id="434" w:name="_Toc378085862"/>
      <w:bookmarkStart w:id="435" w:name="_Toc413847228"/>
      <w:bookmarkStart w:id="436" w:name="_Toc413833719"/>
      <w:r>
        <w:rPr>
          <w:rStyle w:val="CharSectno"/>
        </w:rPr>
        <w:t>87</w:t>
      </w:r>
      <w:r>
        <w:rPr>
          <w:snapToGrid w:val="0"/>
        </w:rPr>
        <w:t>.</w:t>
      </w:r>
      <w:r>
        <w:rPr>
          <w:snapToGrid w:val="0"/>
        </w:rPr>
        <w:tab/>
        <w:t>Terms used</w:t>
      </w:r>
      <w:bookmarkEnd w:id="434"/>
      <w:bookmarkEnd w:id="435"/>
      <w:bookmarkEnd w:id="436"/>
    </w:p>
    <w:p>
      <w:pPr>
        <w:pStyle w:val="Subsection"/>
        <w:spacing w:before="120"/>
        <w:rPr>
          <w:snapToGrid w:val="0"/>
        </w:rPr>
      </w:pPr>
      <w:r>
        <w:rPr>
          <w:snapToGrid w:val="0"/>
        </w:rPr>
        <w:tab/>
        <w:t>(1)</w:t>
      </w:r>
      <w:r>
        <w:rPr>
          <w:snapToGrid w:val="0"/>
        </w:rPr>
        <w:tab/>
        <w:t>In this Division —</w:t>
      </w:r>
    </w:p>
    <w:p>
      <w:pPr>
        <w:pStyle w:val="Defstart"/>
        <w:spacing w:before="60"/>
      </w:pPr>
      <w:r>
        <w:rPr>
          <w:b/>
        </w:rPr>
        <w:tab/>
      </w:r>
      <w:r>
        <w:rPr>
          <w:rStyle w:val="CharDefText"/>
        </w:rPr>
        <w:t>contract</w:t>
      </w:r>
      <w:r>
        <w:t xml:space="preserve"> means a contract entered into under section 88(1)(b);</w:t>
      </w:r>
    </w:p>
    <w:p>
      <w:pPr>
        <w:pStyle w:val="Defstart"/>
        <w:spacing w:before="60"/>
      </w:pPr>
      <w:r>
        <w:rPr>
          <w:b/>
        </w:rPr>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 and</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or sap;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pPr>
      <w:r>
        <w:tab/>
        <w:t>(2)</w:t>
      </w:r>
      <w:r>
        <w:tab/>
        <w:t>Despite subsection (1) and section 11, the Governor, by order, may declare to be Crown land, for the purposes of this Division, any land that is section 8C land.</w:t>
      </w:r>
    </w:p>
    <w:p>
      <w:pPr>
        <w:pStyle w:val="Footnotesection"/>
      </w:pPr>
      <w:r>
        <w:tab/>
        <w:t>[Section 87 amended by No. 66 of 1992 s. 7; No. 31 of 1997 s. 15(18); No. 35 of 2000 s. 31; No. 28 of 2006 s. 208; No. 36 of 2011 s. 30.]</w:t>
      </w:r>
    </w:p>
    <w:p>
      <w:pPr>
        <w:pStyle w:val="Heading5"/>
      </w:pPr>
      <w:bookmarkStart w:id="437" w:name="_Toc378085863"/>
      <w:bookmarkStart w:id="438" w:name="_Toc413847229"/>
      <w:bookmarkStart w:id="439" w:name="_Toc413833720"/>
      <w:r>
        <w:rPr>
          <w:rStyle w:val="CharSectno"/>
        </w:rPr>
        <w:t>87A</w:t>
      </w:r>
      <w:r>
        <w:t>.</w:t>
      </w:r>
      <w:r>
        <w:tab/>
        <w:t>Restriction on CEO exercising powers under this Division</w:t>
      </w:r>
      <w:bookmarkEnd w:id="437"/>
      <w:bookmarkEnd w:id="438"/>
      <w:bookmarkEnd w:id="439"/>
    </w:p>
    <w:p>
      <w:pPr>
        <w:pStyle w:val="Subsection"/>
      </w:pPr>
      <w:r>
        <w:tab/>
        <w:t>(1)</w:t>
      </w:r>
      <w:r>
        <w:tab/>
        <w:t>Subject to subsection (2), the powers conferred on the CEO by this Division are exercisable only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w:t>
      </w:r>
    </w:p>
    <w:p>
      <w:pPr>
        <w:pStyle w:val="Indenta"/>
      </w:pPr>
      <w:r>
        <w:tab/>
        <w:t>(c)</w:t>
      </w:r>
      <w:r>
        <w:tab/>
        <w:t>in the case of land classified under Division 2 of Part V as a forest conservation area, consistently with any management plan for the land concerned; and</w:t>
      </w:r>
    </w:p>
    <w:p>
      <w:pPr>
        <w:pStyle w:val="Indenta"/>
      </w:pPr>
      <w:r>
        <w:tab/>
        <w:t>(da)</w:t>
      </w:r>
      <w:r>
        <w:tab/>
        <w:t>in the case of section 8A land, consistently with the relevant section 8A agreement; and</w:t>
      </w:r>
    </w:p>
    <w:p>
      <w:pPr>
        <w:pStyle w:val="Indenta"/>
      </w:pPr>
      <w:r>
        <w:tab/>
        <w:t>(db)</w:t>
      </w:r>
      <w:r>
        <w:tab/>
        <w:t>in the case of section 8C land, consistently with the order made under section 8C that relates to the land; and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 or</w:t>
      </w:r>
    </w:p>
    <w:p>
      <w:pPr>
        <w:pStyle w:val="Indenta"/>
      </w:pPr>
      <w:r>
        <w:tab/>
        <w:t>(b)</w:t>
      </w:r>
      <w:r>
        <w:tab/>
        <w:t>the entering into under this Division of certain kinds of contracts or certain numbers of contracts; or</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by No. 35 of 2000 s. 32; amended by No. 28 of 2006 s. 209; No. 36 of 2011 s. 31.]</w:t>
      </w:r>
    </w:p>
    <w:p>
      <w:pPr>
        <w:pStyle w:val="Heading5"/>
        <w:spacing w:before="180"/>
        <w:rPr>
          <w:snapToGrid w:val="0"/>
        </w:rPr>
      </w:pPr>
      <w:bookmarkStart w:id="440" w:name="_Toc378085864"/>
      <w:bookmarkStart w:id="441" w:name="_Toc413847230"/>
      <w:bookmarkStart w:id="442" w:name="_Toc413833721"/>
      <w:r>
        <w:rPr>
          <w:rStyle w:val="CharSectno"/>
        </w:rPr>
        <w:t>88</w:t>
      </w:r>
      <w:r>
        <w:rPr>
          <w:snapToGrid w:val="0"/>
        </w:rPr>
        <w:t>.</w:t>
      </w:r>
      <w:r>
        <w:rPr>
          <w:snapToGrid w:val="0"/>
        </w:rPr>
        <w:tab/>
        <w:t>Permits etc. for taking etc. forest produce, CEO’s powers as to</w:t>
      </w:r>
      <w:bookmarkEnd w:id="440"/>
      <w:bookmarkEnd w:id="441"/>
      <w:bookmarkEnd w:id="442"/>
    </w:p>
    <w:p>
      <w:pPr>
        <w:pStyle w:val="Subsection"/>
        <w:rPr>
          <w:snapToGrid w:val="0"/>
        </w:rPr>
      </w:pPr>
      <w:r>
        <w:rPr>
          <w:snapToGrid w:val="0"/>
        </w:rPr>
        <w:tab/>
        <w:t>(1)</w:t>
      </w:r>
      <w:r>
        <w:rPr>
          <w:snapToGrid w:val="0"/>
        </w:rPr>
        <w:tab/>
        <w:t xml:space="preserve">Subject to this Part, the </w:t>
      </w:r>
      <w:r>
        <w:t>CEO</w:t>
      </w:r>
      <w:r>
        <w:rPr>
          <w:snapToGrid w:val="0"/>
        </w:rPr>
        <w:t xml:space="preserve"> may —</w:t>
      </w:r>
    </w:p>
    <w:p>
      <w:pPr>
        <w:pStyle w:val="Indenta"/>
        <w:rPr>
          <w:snapToGrid w:val="0"/>
        </w:rPr>
      </w:pPr>
      <w:r>
        <w:rPr>
          <w:snapToGrid w:val="0"/>
        </w:rPr>
        <w:tab/>
        <w:t>(a)</w:t>
      </w:r>
      <w:r>
        <w:rPr>
          <w:snapToGrid w:val="0"/>
        </w:rPr>
        <w:tab/>
        <w:t>grant permits and licences to take; and</w:t>
      </w:r>
    </w:p>
    <w:p>
      <w:pPr>
        <w:pStyle w:val="Indenta"/>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rPr>
          <w:snapToGrid w:val="0"/>
        </w:rPr>
      </w:pPr>
      <w:r>
        <w:rPr>
          <w:snapToGrid w:val="0"/>
        </w:rPr>
        <w:tab/>
        <w:t>(i)</w:t>
      </w:r>
      <w:r>
        <w:rPr>
          <w:snapToGrid w:val="0"/>
        </w:rPr>
        <w:tab/>
        <w:t>the sale of; or</w:t>
      </w:r>
    </w:p>
    <w:p>
      <w:pPr>
        <w:pStyle w:val="Indenti"/>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Subsection"/>
      </w:pPr>
      <w:r>
        <w:tab/>
        <w:t>(3)</w:t>
      </w:r>
      <w:r>
        <w:tab/>
        <w:t>If a permit or licence granted under subsection (1) to take forest produce on or from Crown land is transferable by the permit holder or licensee, in accordance with the</w:t>
      </w:r>
      <w:r>
        <w:rPr>
          <w:i/>
          <w:iCs/>
        </w:rPr>
        <w:t xml:space="preserve"> Personal Property Securities Act 2009</w:t>
      </w:r>
      <w:r>
        <w:t xml:space="preserve"> (Commonwealth) section 10 the definition of </w:t>
      </w:r>
      <w:r>
        <w:rPr>
          <w:b/>
          <w:bCs/>
          <w:i/>
          <w:iCs/>
        </w:rPr>
        <w:t>licence</w:t>
      </w:r>
      <w:r>
        <w:t xml:space="preserve"> paragraph (d), the permit or licence is declared not to be personal property for the purposes of that Act.</w:t>
      </w:r>
    </w:p>
    <w:p>
      <w:pPr>
        <w:pStyle w:val="Footnotesection"/>
        <w:spacing w:before="80"/>
        <w:ind w:left="890" w:hanging="890"/>
      </w:pPr>
      <w:r>
        <w:tab/>
        <w:t>[Section 88 amended by No. 66 of 1992 s. 8; No. 28 of 2006 s. 209; No. 42 of 2011 s. 65.]</w:t>
      </w:r>
    </w:p>
    <w:p>
      <w:pPr>
        <w:pStyle w:val="Heading5"/>
        <w:rPr>
          <w:snapToGrid w:val="0"/>
        </w:rPr>
      </w:pPr>
      <w:bookmarkStart w:id="443" w:name="_Toc378085865"/>
      <w:bookmarkStart w:id="444" w:name="_Toc413847231"/>
      <w:bookmarkStart w:id="445" w:name="_Toc413833722"/>
      <w:r>
        <w:rPr>
          <w:rStyle w:val="CharSectno"/>
        </w:rPr>
        <w:t>89</w:t>
      </w:r>
      <w:r>
        <w:rPr>
          <w:snapToGrid w:val="0"/>
        </w:rPr>
        <w:t>.</w:t>
      </w:r>
      <w:r>
        <w:rPr>
          <w:snapToGrid w:val="0"/>
        </w:rPr>
        <w:tab/>
        <w:t>Permits, form and effect of</w:t>
      </w:r>
      <w:bookmarkEnd w:id="443"/>
      <w:bookmarkEnd w:id="444"/>
      <w:bookmarkEnd w:id="445"/>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by No. 28 of 2006 s. 209.]</w:t>
      </w:r>
    </w:p>
    <w:p>
      <w:pPr>
        <w:pStyle w:val="Heading5"/>
        <w:spacing w:before="180"/>
        <w:rPr>
          <w:snapToGrid w:val="0"/>
        </w:rPr>
      </w:pPr>
      <w:bookmarkStart w:id="446" w:name="_Toc378085866"/>
      <w:bookmarkStart w:id="447" w:name="_Toc413847232"/>
      <w:bookmarkStart w:id="448" w:name="_Toc413833723"/>
      <w:r>
        <w:rPr>
          <w:rStyle w:val="CharSectno"/>
        </w:rPr>
        <w:t>90</w:t>
      </w:r>
      <w:r>
        <w:rPr>
          <w:snapToGrid w:val="0"/>
        </w:rPr>
        <w:t>.</w:t>
      </w:r>
      <w:r>
        <w:rPr>
          <w:snapToGrid w:val="0"/>
        </w:rPr>
        <w:tab/>
        <w:t>Licences, form and effect of</w:t>
      </w:r>
      <w:bookmarkEnd w:id="446"/>
      <w:bookmarkEnd w:id="447"/>
      <w:bookmarkEnd w:id="448"/>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spacing w:before="180"/>
        <w:rPr>
          <w:snapToGrid w:val="0"/>
        </w:rPr>
      </w:pPr>
      <w:bookmarkStart w:id="449" w:name="_Toc378085867"/>
      <w:bookmarkStart w:id="450" w:name="_Toc413847233"/>
      <w:bookmarkStart w:id="451" w:name="_Toc413833724"/>
      <w:r>
        <w:rPr>
          <w:rStyle w:val="CharSectno"/>
        </w:rPr>
        <w:t>91</w:t>
      </w:r>
      <w:r>
        <w:rPr>
          <w:snapToGrid w:val="0"/>
        </w:rPr>
        <w:t>.</w:t>
      </w:r>
      <w:r>
        <w:rPr>
          <w:snapToGrid w:val="0"/>
        </w:rPr>
        <w:tab/>
        <w:t>Permits, licences etc., duration of</w:t>
      </w:r>
      <w:bookmarkEnd w:id="449"/>
      <w:bookmarkEnd w:id="450"/>
      <w:bookmarkEnd w:id="451"/>
    </w:p>
    <w:p>
      <w:pPr>
        <w:pStyle w:val="Subsection"/>
        <w:rPr>
          <w:snapToGrid w:val="0"/>
        </w:rPr>
      </w:pPr>
      <w:r>
        <w:rPr>
          <w:snapToGrid w:val="0"/>
        </w:rPr>
        <w:tab/>
        <w:t>(1)</w:t>
      </w:r>
      <w:r>
        <w:rPr>
          <w:snapToGrid w:val="0"/>
        </w:rPr>
        <w:tab/>
        <w:t>The term of a permit shall not exceed 10 years.</w:t>
      </w:r>
    </w:p>
    <w:p>
      <w:pPr>
        <w:pStyle w:val="Subsection"/>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by No. 66 of 1992 s. 9; No. 28 of 2006 s. 209.]</w:t>
      </w:r>
    </w:p>
    <w:p>
      <w:pPr>
        <w:pStyle w:val="Heading5"/>
        <w:rPr>
          <w:snapToGrid w:val="0"/>
        </w:rPr>
      </w:pPr>
      <w:bookmarkStart w:id="452" w:name="_Toc378085868"/>
      <w:bookmarkStart w:id="453" w:name="_Toc413847234"/>
      <w:bookmarkStart w:id="454" w:name="_Toc413833725"/>
      <w:r>
        <w:rPr>
          <w:rStyle w:val="CharSectno"/>
        </w:rPr>
        <w:t>92</w:t>
      </w:r>
      <w:r>
        <w:rPr>
          <w:snapToGrid w:val="0"/>
        </w:rPr>
        <w:t>.</w:t>
      </w:r>
      <w:r>
        <w:rPr>
          <w:snapToGrid w:val="0"/>
        </w:rPr>
        <w:tab/>
        <w:t>Charges for forest produce taken</w:t>
      </w:r>
      <w:bookmarkEnd w:id="452"/>
      <w:bookmarkEnd w:id="453"/>
      <w:bookmarkEnd w:id="454"/>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by No. 66 of 1992 s. 10; No. 35 of 2000 s. 33.]</w:t>
      </w:r>
    </w:p>
    <w:p>
      <w:pPr>
        <w:pStyle w:val="Heading5"/>
        <w:rPr>
          <w:snapToGrid w:val="0"/>
        </w:rPr>
      </w:pPr>
      <w:bookmarkStart w:id="455" w:name="_Toc378085869"/>
      <w:bookmarkStart w:id="456" w:name="_Toc413847235"/>
      <w:bookmarkStart w:id="457" w:name="_Toc413833726"/>
      <w:r>
        <w:rPr>
          <w:rStyle w:val="CharSectno"/>
        </w:rPr>
        <w:t>93</w:t>
      </w:r>
      <w:r>
        <w:rPr>
          <w:snapToGrid w:val="0"/>
        </w:rPr>
        <w:t>.</w:t>
      </w:r>
      <w:r>
        <w:rPr>
          <w:snapToGrid w:val="0"/>
        </w:rPr>
        <w:tab/>
        <w:t>No transfer of permit etc. without CEO’s consent</w:t>
      </w:r>
      <w:bookmarkEnd w:id="455"/>
      <w:bookmarkEnd w:id="456"/>
      <w:bookmarkEnd w:id="457"/>
    </w:p>
    <w:p>
      <w:pPr>
        <w:pStyle w:val="Subsection"/>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by No. 66 of 1992 s. 11; No. 28 of 2006 s. 209.]</w:t>
      </w:r>
    </w:p>
    <w:p>
      <w:pPr>
        <w:pStyle w:val="Heading5"/>
        <w:rPr>
          <w:snapToGrid w:val="0"/>
        </w:rPr>
      </w:pPr>
      <w:bookmarkStart w:id="458" w:name="_Toc378085870"/>
      <w:bookmarkStart w:id="459" w:name="_Toc413847236"/>
      <w:bookmarkStart w:id="460" w:name="_Toc413833727"/>
      <w:r>
        <w:rPr>
          <w:rStyle w:val="CharSectno"/>
        </w:rPr>
        <w:t>94</w:t>
      </w:r>
      <w:r>
        <w:rPr>
          <w:snapToGrid w:val="0"/>
        </w:rPr>
        <w:t>.</w:t>
      </w:r>
      <w:r>
        <w:rPr>
          <w:snapToGrid w:val="0"/>
        </w:rPr>
        <w:tab/>
      </w:r>
      <w:smartTag w:uri="urn:schemas-microsoft-com:office:smarttags" w:element="place">
        <w:r>
          <w:rPr>
            <w:snapToGrid w:val="0"/>
          </w:rPr>
          <w:t>Forest</w:t>
        </w:r>
      </w:smartTag>
      <w:r>
        <w:rPr>
          <w:snapToGrid w:val="0"/>
        </w:rPr>
        <w:t xml:space="preserve"> produce to be removed while permit etc. is current</w:t>
      </w:r>
      <w:bookmarkEnd w:id="458"/>
      <w:bookmarkEnd w:id="459"/>
      <w:bookmarkEnd w:id="460"/>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by No. 66 of 1992 s. 12; No. 28 of 2006 s. 209.]</w:t>
      </w:r>
    </w:p>
    <w:p>
      <w:pPr>
        <w:pStyle w:val="Heading5"/>
        <w:keepLines w:val="0"/>
        <w:rPr>
          <w:snapToGrid w:val="0"/>
        </w:rPr>
      </w:pPr>
      <w:bookmarkStart w:id="461" w:name="_Toc378085871"/>
      <w:bookmarkStart w:id="462" w:name="_Toc413847237"/>
      <w:bookmarkStart w:id="463" w:name="_Toc413833728"/>
      <w:r>
        <w:rPr>
          <w:rStyle w:val="CharSectno"/>
        </w:rPr>
        <w:t>95</w:t>
      </w:r>
      <w:r>
        <w:rPr>
          <w:snapToGrid w:val="0"/>
        </w:rPr>
        <w:t>.</w:t>
      </w:r>
      <w:r>
        <w:rPr>
          <w:snapToGrid w:val="0"/>
        </w:rPr>
        <w:tab/>
        <w:t>Permits etc., effects of contravening</w:t>
      </w:r>
      <w:bookmarkEnd w:id="461"/>
      <w:bookmarkEnd w:id="462"/>
      <w:bookmarkEnd w:id="463"/>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spacing w:before="120"/>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by No. 66 of 1992 s. 13; No. 35 of 2000 s. 34; No. 28 of 2006 s. 209.]</w:t>
      </w:r>
    </w:p>
    <w:p>
      <w:pPr>
        <w:pStyle w:val="Heading5"/>
        <w:rPr>
          <w:snapToGrid w:val="0"/>
        </w:rPr>
      </w:pPr>
      <w:bookmarkStart w:id="464" w:name="_Toc378085872"/>
      <w:bookmarkStart w:id="465" w:name="_Toc413847238"/>
      <w:bookmarkStart w:id="466" w:name="_Toc413833729"/>
      <w:r>
        <w:rPr>
          <w:rStyle w:val="CharSectno"/>
        </w:rPr>
        <w:t>96</w:t>
      </w:r>
      <w:r>
        <w:rPr>
          <w:snapToGrid w:val="0"/>
        </w:rPr>
        <w:t>.</w:t>
      </w:r>
      <w:r>
        <w:rPr>
          <w:snapToGrid w:val="0"/>
        </w:rPr>
        <w:tab/>
        <w:t>Permits etc., effect of as to forest produce on pastoral leases, mining tenements etc.</w:t>
      </w:r>
      <w:bookmarkEnd w:id="464"/>
      <w:bookmarkEnd w:id="465"/>
      <w:bookmarkEnd w:id="466"/>
    </w:p>
    <w:p>
      <w:pPr>
        <w:pStyle w:val="Ednotesubsection"/>
      </w:pPr>
      <w:r>
        <w:tab/>
        <w:t>[(1)</w:t>
      </w:r>
      <w:r>
        <w:noBreakHyphen/>
        <w:t>(3)</w:t>
      </w:r>
      <w:r>
        <w:tab/>
        <w:t>deleted]</w:t>
      </w:r>
    </w:p>
    <w:p>
      <w:pPr>
        <w:pStyle w:val="Subsection"/>
        <w:rPr>
          <w:snapToGrid w:val="0"/>
        </w:rPr>
      </w:pPr>
      <w:r>
        <w:rPr>
          <w:snapToGrid w:val="0"/>
        </w:rPr>
        <w:tab/>
        <w:t>(4)</w:t>
      </w:r>
      <w:r>
        <w:rPr>
          <w:snapToGrid w:val="0"/>
        </w:rPr>
        <w:tab/>
        <w:t>Subject to the regulations, the privileges conferred by permits, licences and contracts shall extend to forest produce on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keepNext/>
        <w:keepLines/>
        <w:rPr>
          <w:snapToGrid w:val="0"/>
        </w:rPr>
      </w:pPr>
      <w:r>
        <w:rPr>
          <w:snapToGrid w:val="0"/>
        </w:rPr>
        <w:tab/>
        <w:t>(b)</w:t>
      </w:r>
      <w:r>
        <w:rPr>
          <w:snapToGrid w:val="0"/>
        </w:rPr>
        <w:tab/>
        <w:t>on mining tenements,</w:t>
      </w:r>
    </w:p>
    <w:p>
      <w:pPr>
        <w:pStyle w:val="Subsection"/>
        <w:spacing w:before="120"/>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by No. 66 of 1992 s. 14; No. 35 of 2000 s. 35.]</w:t>
      </w:r>
    </w:p>
    <w:p>
      <w:pPr>
        <w:pStyle w:val="Heading5"/>
      </w:pPr>
      <w:bookmarkStart w:id="467" w:name="_Toc378085873"/>
      <w:bookmarkStart w:id="468" w:name="_Toc413847239"/>
      <w:bookmarkStart w:id="469" w:name="_Toc413833730"/>
      <w:r>
        <w:rPr>
          <w:rStyle w:val="CharSectno"/>
        </w:rPr>
        <w:t>97</w:t>
      </w:r>
      <w:r>
        <w:t>.</w:t>
      </w:r>
      <w:r>
        <w:tab/>
        <w:t>Forest leases, grant of etc.</w:t>
      </w:r>
      <w:bookmarkEnd w:id="467"/>
      <w:bookmarkEnd w:id="468"/>
      <w:bookmarkEnd w:id="469"/>
    </w:p>
    <w:p>
      <w:pPr>
        <w:pStyle w:val="Subsection"/>
      </w:pPr>
      <w:r>
        <w:tab/>
        <w:t>(1)</w:t>
      </w:r>
      <w:r>
        <w:tab/>
        <w:t>The CEO may grant a lease of land within State forest or a timber reserve for a term not exceeding 21 years on such terms and conditions as the CEO thinks fit.</w:t>
      </w:r>
    </w:p>
    <w:p>
      <w:pPr>
        <w:pStyle w:val="Subsection"/>
      </w:pPr>
      <w:r>
        <w:tab/>
        <w:t>(2A)</w:t>
      </w:r>
      <w:r>
        <w:tab/>
        <w:t>The CEO cannot grant a lease under subsection (1) of any section 8A land.</w:t>
      </w:r>
    </w:p>
    <w:p>
      <w:pPr>
        <w:pStyle w:val="Subsection"/>
      </w:pPr>
      <w:r>
        <w:tab/>
        <w:t>(2)</w:t>
      </w:r>
      <w:r>
        <w:tab/>
        <w:t>A lease granted under subsection (1) may include an option or options to renew that lease for a further term or terms not exceeding, in the aggregate, 21 years.</w:t>
      </w:r>
    </w:p>
    <w:p>
      <w:pPr>
        <w:pStyle w:val="Subsection"/>
      </w:pPr>
      <w:r>
        <w:tab/>
        <w:t>(3)</w:t>
      </w:r>
      <w:r>
        <w:tab/>
        <w:t>A lease granted</w:t>
      </w:r>
      <w:r>
        <w:rPr>
          <w:b/>
          <w:i/>
        </w:rPr>
        <w:t xml:space="preserve"> </w:t>
      </w:r>
      <w:r>
        <w:t>under this section shall be laid before each House of Parliament within 14 sitting days of its execution by all parties to the grant or renewal.</w:t>
      </w:r>
    </w:p>
    <w:p>
      <w:pPr>
        <w:pStyle w:val="Subsection"/>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by No. 35 of 2000 s. 36; amended by No. 28 of 2006 s. 209; No. 36 of 2011 s. 32.]</w:t>
      </w:r>
    </w:p>
    <w:p>
      <w:pPr>
        <w:pStyle w:val="Heading5"/>
      </w:pPr>
      <w:bookmarkStart w:id="470" w:name="_Toc378085874"/>
      <w:bookmarkStart w:id="471" w:name="_Toc413847240"/>
      <w:bookmarkStart w:id="472" w:name="_Toc413833731"/>
      <w:r>
        <w:rPr>
          <w:rStyle w:val="CharSectno"/>
        </w:rPr>
        <w:t>97A</w:t>
      </w:r>
      <w:r>
        <w:t>.</w:t>
      </w:r>
      <w:r>
        <w:tab/>
        <w:t>Licences etc. for use etc. of State forest or timber reserve</w:t>
      </w:r>
      <w:bookmarkEnd w:id="470"/>
      <w:bookmarkEnd w:id="471"/>
      <w:bookmarkEnd w:id="472"/>
    </w:p>
    <w:p>
      <w:pPr>
        <w:pStyle w:val="Subsection"/>
      </w:pPr>
      <w:r>
        <w:tab/>
        <w:t>(1)</w:t>
      </w:r>
      <w:r>
        <w:tab/>
        <w:t>The CEO may grant a licence in writing to any person to enter and use any land within State forest or a timber reserve.</w:t>
      </w:r>
    </w:p>
    <w:p>
      <w:pPr>
        <w:pStyle w:val="Subsection"/>
      </w:pPr>
      <w:r>
        <w:tab/>
        <w:t>(2)</w:t>
      </w:r>
      <w:r>
        <w:tab/>
        <w:t xml:space="preserve">The Minister, after consultation with the Conservation Commission and on the recommendation of the CEO, may, by notice published in the </w:t>
      </w:r>
      <w:r>
        <w:rPr>
          <w:i/>
        </w:rPr>
        <w:t>Gazette</w:t>
      </w:r>
      <w:r>
        <w:t>, declare that a permit is required for the carrying on of any activity specified in the notice on land within State forest or a timber reserve.</w:t>
      </w:r>
    </w:p>
    <w:p>
      <w:pPr>
        <w:pStyle w:val="Subsection"/>
      </w:pPr>
      <w:r>
        <w:tab/>
        <w:t>(3)</w:t>
      </w:r>
      <w:r>
        <w:tab/>
        <w:t>The CEO may grant to a person a permit of the kind required by a declaration made under subsection (2).</w:t>
      </w:r>
    </w:p>
    <w:p>
      <w:pPr>
        <w:pStyle w:val="Subsection"/>
      </w:pPr>
      <w:r>
        <w:tab/>
        <w:t>(4)</w:t>
      </w:r>
      <w:r>
        <w:tab/>
        <w:t>A person shall not, on any land within State forest or a timber reserve, carry on any activity for which a permit is required by a declaration made under subsection (2) unless the person is —</w:t>
      </w:r>
    </w:p>
    <w:p>
      <w:pPr>
        <w:pStyle w:val="Indenta"/>
      </w:pPr>
      <w:r>
        <w:tab/>
        <w:t>(a)</w:t>
      </w:r>
      <w:r>
        <w:tab/>
        <w:t>the holder of a permit of the kind required by the declaration; or</w:t>
      </w:r>
    </w:p>
    <w:p>
      <w:pPr>
        <w:pStyle w:val="Indenta"/>
      </w:pPr>
      <w:r>
        <w:tab/>
        <w:t>(b)</w:t>
      </w:r>
      <w:r>
        <w:tab/>
        <w:t>authorised to carry on that activity on the land under this Act or another written law.</w:t>
      </w:r>
    </w:p>
    <w:p>
      <w:pPr>
        <w:pStyle w:val="Penstart"/>
      </w:pPr>
      <w:r>
        <w:tab/>
        <w:t>Penalty: $4 000.</w:t>
      </w:r>
    </w:p>
    <w:p>
      <w:pPr>
        <w:pStyle w:val="Subsection"/>
      </w:pPr>
      <w:r>
        <w:tab/>
        <w:t>(5)</w:t>
      </w:r>
      <w:r>
        <w:tab/>
        <w:t>Subsections (2) to (4) do not affect the operation of section 128 or 129 or regulations made under either section.</w:t>
      </w:r>
    </w:p>
    <w:p>
      <w:pPr>
        <w:pStyle w:val="Subsection"/>
      </w:pPr>
      <w:r>
        <w:tab/>
        <w:t>(6)</w:t>
      </w:r>
      <w:r>
        <w:tab/>
        <w:t>If a permit is granted under this section that authorises the removal of water from land within State forest or a timber reserve —</w:t>
      </w:r>
    </w:p>
    <w:p>
      <w:pPr>
        <w:pStyle w:val="Indenta"/>
      </w:pPr>
      <w:r>
        <w:tab/>
        <w:t>(a)</w:t>
      </w:r>
      <w:r>
        <w:tab/>
        <w:t xml:space="preserve">the granting of the permit does not limit the operation of the </w:t>
      </w:r>
      <w:r>
        <w:rPr>
          <w:i/>
        </w:rPr>
        <w:t>Rights in Water and Irrigation Act 1914</w:t>
      </w:r>
      <w:r>
        <w:t>; and</w:t>
      </w:r>
    </w:p>
    <w:p>
      <w:pPr>
        <w:pStyle w:val="Indenta"/>
      </w:pPr>
      <w:r>
        <w:tab/>
        <w:t>(b)</w:t>
      </w:r>
      <w:r>
        <w:tab/>
        <w:t>the permit can apply only to land for which there is a management plan in force that provides for water to be taken from the land; and</w:t>
      </w:r>
    </w:p>
    <w:p>
      <w:pPr>
        <w:pStyle w:val="Indenta"/>
      </w:pPr>
      <w:r>
        <w:tab/>
        <w:t>(c)</w:t>
      </w:r>
      <w:r>
        <w:tab/>
      </w:r>
      <w:r>
        <w:rPr>
          <w:spacing w:val="-4"/>
        </w:rPr>
        <w:t>the permit cannot authorise an activity to be carried on for the purposes of the removal of water from land unless the activity is consistent with that management plan.</w:t>
      </w:r>
    </w:p>
    <w:p>
      <w:pPr>
        <w:pStyle w:val="Subsection"/>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pPr>
      <w:r>
        <w:tab/>
        <w:t>(8)</w:t>
      </w:r>
      <w:r>
        <w:tab/>
        <w:t>A licence or permit under this section may be granted, renewed or transferred subject to such conditions as the CEO thinks fit, and those conditions —</w:t>
      </w:r>
    </w:p>
    <w:p>
      <w:pPr>
        <w:pStyle w:val="Indenta"/>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4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Subsection"/>
        <w:spacing w:before="140"/>
      </w:pPr>
      <w:r>
        <w:tab/>
        <w:t>(11)</w:t>
      </w:r>
      <w:r>
        <w:tab/>
        <w:t>If a licence granted under subsection (1) or a permit granted under subsection (3) is transferable by the licensee or permit holder, in accordance with the</w:t>
      </w:r>
      <w:r>
        <w:rPr>
          <w:i/>
          <w:iCs/>
        </w:rPr>
        <w:t xml:space="preserve"> Personal Property Securities Act 2009</w:t>
      </w:r>
      <w:r>
        <w:t xml:space="preserve"> (Commonwealth) section 10 the definition of </w:t>
      </w:r>
      <w:r>
        <w:rPr>
          <w:b/>
          <w:bCs/>
          <w:i/>
          <w:iCs/>
        </w:rPr>
        <w:t>licence</w:t>
      </w:r>
      <w:r>
        <w:t xml:space="preserve"> paragraph (d), the licence or permit is declared not to be personal property for the purposes of that Act.</w:t>
      </w:r>
    </w:p>
    <w:p>
      <w:pPr>
        <w:pStyle w:val="Footnotesection"/>
      </w:pPr>
      <w:r>
        <w:tab/>
        <w:t>[Section 97A inserted by No. 35 of 2000 s. 36; amended by No. 28 of 2006 s. 209; No. 36 of 2011 s. 33; No. 42 of 2011 s. 66.]</w:t>
      </w:r>
    </w:p>
    <w:p>
      <w:pPr>
        <w:pStyle w:val="Heading3"/>
      </w:pPr>
      <w:bookmarkStart w:id="473" w:name="_Toc378085875"/>
      <w:bookmarkStart w:id="474" w:name="_Toc413831583"/>
      <w:bookmarkStart w:id="475" w:name="_Toc413831814"/>
      <w:bookmarkStart w:id="476" w:name="_Toc413833732"/>
      <w:bookmarkStart w:id="477" w:name="_Toc413847241"/>
      <w:r>
        <w:rPr>
          <w:rStyle w:val="CharDivNo"/>
        </w:rPr>
        <w:t>Division 2</w:t>
      </w:r>
      <w:r>
        <w:rPr>
          <w:snapToGrid w:val="0"/>
        </w:rPr>
        <w:t> — </w:t>
      </w:r>
      <w:r>
        <w:rPr>
          <w:rStyle w:val="CharDivText"/>
        </w:rPr>
        <w:t>Other land</w:t>
      </w:r>
      <w:bookmarkEnd w:id="473"/>
      <w:bookmarkEnd w:id="474"/>
      <w:bookmarkEnd w:id="475"/>
      <w:bookmarkEnd w:id="476"/>
      <w:bookmarkEnd w:id="477"/>
    </w:p>
    <w:p>
      <w:pPr>
        <w:pStyle w:val="Heading5"/>
        <w:spacing w:before="180"/>
        <w:rPr>
          <w:snapToGrid w:val="0"/>
        </w:rPr>
      </w:pPr>
      <w:bookmarkStart w:id="478" w:name="_Toc378085876"/>
      <w:bookmarkStart w:id="479" w:name="_Toc413847242"/>
      <w:bookmarkStart w:id="480" w:name="_Toc413833733"/>
      <w:r>
        <w:rPr>
          <w:rStyle w:val="CharSectno"/>
        </w:rPr>
        <w:t>98</w:t>
      </w:r>
      <w:r>
        <w:rPr>
          <w:snapToGrid w:val="0"/>
        </w:rPr>
        <w:t>.</w:t>
      </w:r>
      <w:r>
        <w:rPr>
          <w:snapToGrid w:val="0"/>
        </w:rPr>
        <w:tab/>
        <w:t>Application of this Division</w:t>
      </w:r>
      <w:bookmarkEnd w:id="478"/>
      <w:bookmarkEnd w:id="479"/>
      <w:bookmarkEnd w:id="480"/>
    </w:p>
    <w:p>
      <w:pPr>
        <w:pStyle w:val="Subsection"/>
        <w:spacing w:before="140"/>
        <w:rPr>
          <w:snapToGrid w:val="0"/>
        </w:rPr>
      </w:pPr>
      <w:r>
        <w:rPr>
          <w:snapToGrid w:val="0"/>
        </w:rPr>
        <w:tab/>
        <w:t>(1)</w:t>
      </w:r>
      <w:r>
        <w:rPr>
          <w:snapToGrid w:val="0"/>
        </w:rPr>
        <w:tab/>
        <w:t>This Division applies to —</w:t>
      </w:r>
    </w:p>
    <w:p>
      <w:pPr>
        <w:pStyle w:val="Indenta"/>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pPr>
      <w:r>
        <w:tab/>
        <w:t>(b)</w:t>
      </w:r>
      <w:r>
        <w:tab/>
        <w:t>section 8C land,</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rPr>
          <w:snapToGrid w:val="0"/>
        </w:rPr>
      </w:pPr>
      <w:r>
        <w:rPr>
          <w:snapToGrid w:val="0"/>
        </w:rPr>
        <w:tab/>
        <w:t>(2)</w:t>
      </w:r>
      <w:r>
        <w:rPr>
          <w:snapToGrid w:val="0"/>
        </w:rPr>
        <w:tab/>
        <w:t>In this Division —</w:t>
      </w:r>
    </w:p>
    <w:p>
      <w:pPr>
        <w:pStyle w:val="Defstar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by No. 20 of 1991 s. 36; No. 5 of 1997 s. 29; No. 36 of 2011 s. 34.]</w:t>
      </w:r>
    </w:p>
    <w:p>
      <w:pPr>
        <w:pStyle w:val="Heading5"/>
        <w:rPr>
          <w:snapToGrid w:val="0"/>
        </w:rPr>
      </w:pPr>
      <w:bookmarkStart w:id="481" w:name="_Toc378085877"/>
      <w:bookmarkStart w:id="482" w:name="_Toc413847243"/>
      <w:bookmarkStart w:id="483" w:name="_Toc413833734"/>
      <w:r>
        <w:rPr>
          <w:rStyle w:val="CharSectno"/>
        </w:rPr>
        <w:t>99</w:t>
      </w:r>
      <w:r>
        <w:rPr>
          <w:snapToGrid w:val="0"/>
        </w:rPr>
        <w:t>.</w:t>
      </w:r>
      <w:r>
        <w:rPr>
          <w:snapToGrid w:val="0"/>
        </w:rPr>
        <w:tab/>
        <w:t>Restriction on CEO exercising powers under this Division</w:t>
      </w:r>
      <w:bookmarkEnd w:id="481"/>
      <w:bookmarkEnd w:id="482"/>
      <w:bookmarkEnd w:id="483"/>
    </w:p>
    <w:p>
      <w:pPr>
        <w:pStyle w:val="Subsection"/>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pPr>
      <w:r>
        <w:tab/>
        <w:t>(a)</w:t>
      </w:r>
      <w:r>
        <w:tab/>
        <w:t>with the approval of the Minister; and</w:t>
      </w:r>
    </w:p>
    <w:p>
      <w:pPr>
        <w:pStyle w:val="Indenta"/>
      </w:pPr>
      <w:r>
        <w:tab/>
        <w:t>(aa)</w:t>
      </w:r>
      <w:r>
        <w:tab/>
        <w:t>in the case of land vested in or under the care, control and management of the Conservation Commission, after consultation with the Conservation Commission and, where applicable, an associated body; and</w:t>
      </w:r>
    </w:p>
    <w:p>
      <w:pPr>
        <w:pStyle w:val="Indenta"/>
      </w:pPr>
      <w:r>
        <w:tab/>
        <w:t>(ab)</w:t>
      </w:r>
      <w:r>
        <w:tab/>
        <w:t>in the case of land vested in or under the care, control and management of the Marine Authority, after consultation with the Marine Authority and, where applicable, an associated body; and</w:t>
      </w:r>
    </w:p>
    <w:p>
      <w:pPr>
        <w:pStyle w:val="Indenta"/>
      </w:pPr>
      <w:r>
        <w:tab/>
        <w:t>(ac)</w:t>
      </w:r>
      <w:r>
        <w:tab/>
        <w:t xml:space="preserve">in the case of land that is in the development control area or the Riverpark as defined in the </w:t>
      </w:r>
      <w:r>
        <w:rPr>
          <w:i/>
          <w:iCs/>
        </w:rPr>
        <w:t>Swan and Canning Rivers Management Act 2006</w:t>
      </w:r>
      <w:r>
        <w:t>, after consultation with the Swan River Trust; and</w:t>
      </w:r>
    </w:p>
    <w:p>
      <w:pPr>
        <w:pStyle w:val="Indenta"/>
      </w:pPr>
      <w:r>
        <w:tab/>
        <w:t>(b)</w:t>
      </w:r>
      <w:r>
        <w:tab/>
        <w:t>in the case of section 8A land, consistently with the relevant section 8A agreement; and</w:t>
      </w:r>
    </w:p>
    <w:p>
      <w:pPr>
        <w:pStyle w:val="Indenta"/>
      </w:pPr>
      <w:r>
        <w:tab/>
        <w:t>(baa)</w:t>
      </w:r>
      <w:r>
        <w:tab/>
        <w:t>in the case of section 8C land, consistently with the order made under section 8C that relates to the land; and</w:t>
      </w:r>
    </w:p>
    <w:p>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rPr>
          <w:snapToGrid w:val="0"/>
        </w:rPr>
      </w:pPr>
      <w:r>
        <w:rPr>
          <w:snapToGrid w:val="0"/>
        </w:rPr>
        <w:tab/>
        <w:t>(c)</w:t>
      </w:r>
      <w:r>
        <w:rPr>
          <w:snapToGrid w:val="0"/>
        </w:rPr>
        <w:tab/>
        <w:t>in conformity with section 33(3).</w:t>
      </w:r>
    </w:p>
    <w:p>
      <w:pPr>
        <w:pStyle w:val="Subsection"/>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w:t>
      </w:r>
    </w:p>
    <w:p>
      <w:pPr>
        <w:pStyle w:val="Indenta"/>
        <w:rPr>
          <w:snapToGrid w:val="0"/>
        </w:rPr>
      </w:pPr>
      <w:r>
        <w:rPr>
          <w:snapToGrid w:val="0"/>
        </w:rPr>
        <w:tab/>
        <w:t>(a)</w:t>
      </w:r>
      <w:r>
        <w:rPr>
          <w:snapToGrid w:val="0"/>
        </w:rPr>
        <w:tab/>
        <w:t>the grant under this Division of certain kinds of licences or leases or certain numbers of licences or leases; or</w:t>
      </w:r>
    </w:p>
    <w:p>
      <w:pPr>
        <w:pStyle w:val="Indenta"/>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rPr>
          <w:snapToGrid w:val="0"/>
        </w:rPr>
      </w:pPr>
      <w:r>
        <w:rPr>
          <w:snapToGrid w:val="0"/>
        </w:rPr>
        <w:tab/>
        <w:t>(c)</w:t>
      </w:r>
      <w:r>
        <w:rPr>
          <w:snapToGrid w:val="0"/>
        </w:rPr>
        <w:tab/>
        <w:t>the renewal of a lease granted under this Division,</w:t>
      </w:r>
    </w:p>
    <w:p>
      <w:pPr>
        <w:pStyle w:val="Subsection"/>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by No. 21 of 1988 s. 6; No. 20 of 1991 s. 37; No. 5 of 1997 s. 30; No. 35 of 2000 s. 37; No. 28 of 2006 s. 209; No. 52 of 2006 s. 6; No. 36 of 2011 s. 35.]</w:t>
      </w:r>
    </w:p>
    <w:p>
      <w:pPr>
        <w:pStyle w:val="Heading5"/>
        <w:rPr>
          <w:snapToGrid w:val="0"/>
        </w:rPr>
      </w:pPr>
      <w:bookmarkStart w:id="484" w:name="_Toc378085878"/>
      <w:bookmarkStart w:id="485" w:name="_Toc413847244"/>
      <w:bookmarkStart w:id="486" w:name="_Toc413833735"/>
      <w:r>
        <w:rPr>
          <w:rStyle w:val="CharSectno"/>
        </w:rPr>
        <w:t>99A</w:t>
      </w:r>
      <w:r>
        <w:rPr>
          <w:snapToGrid w:val="0"/>
        </w:rPr>
        <w:t>.</w:t>
      </w:r>
      <w:r>
        <w:rPr>
          <w:snapToGrid w:val="0"/>
        </w:rPr>
        <w:tab/>
        <w:t>Certain acts on land vested in Commission, licences etc. for</w:t>
      </w:r>
      <w:bookmarkEnd w:id="484"/>
      <w:bookmarkEnd w:id="485"/>
      <w:bookmarkEnd w:id="486"/>
    </w:p>
    <w:p>
      <w:pPr>
        <w:pStyle w:val="Subsection"/>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 or</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 xml:space="preserve">from land which is </w:t>
      </w:r>
      <w:r>
        <w:t>vested in or under the care, control and management of the Conservation Commission, whether solely or jointly with an associated body.</w:t>
      </w:r>
    </w:p>
    <w:p>
      <w:pPr>
        <w:pStyle w:val="Subsection"/>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w:t>
      </w:r>
      <w:r>
        <w:t xml:space="preserve">section 56(1) </w:t>
      </w:r>
      <w:r>
        <w:rPr>
          <w:snapToGrid w:val="0"/>
        </w:rPr>
        <w:t>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 xml:space="preserve">to take or remove forest produce or other flora from land which is </w:t>
      </w:r>
      <w:r>
        <w:t>vested in or under the care, control and management of the Conservation Commission, whether solely or jointly with an associated body.</w:t>
      </w:r>
    </w:p>
    <w:p>
      <w:pPr>
        <w:pStyle w:val="Subsection"/>
      </w:pPr>
      <w:r>
        <w:tab/>
        <w:t>(7)</w:t>
      </w:r>
      <w:r>
        <w:tab/>
        <w:t>If a licence granted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99A inserted by No. 20 of 1991 s. 38; amended by No. 49 of 1993 s. 9; No. 5 of 1997 s. 31; No. 35 of 2000 s. 50; No. 74 of 2003 s. 39(10); No. 28 of 2006 s. 209; No. 36 of 2011 s. 36; No. 42 of 2011 s. 67.]</w:t>
      </w:r>
    </w:p>
    <w:p>
      <w:pPr>
        <w:pStyle w:val="Heading5"/>
        <w:keepNext w:val="0"/>
        <w:keepLines w:val="0"/>
        <w:rPr>
          <w:snapToGrid w:val="0"/>
        </w:rPr>
      </w:pPr>
      <w:bookmarkStart w:id="487" w:name="_Toc378085879"/>
      <w:bookmarkStart w:id="488" w:name="_Toc413847245"/>
      <w:bookmarkStart w:id="489" w:name="_Toc413833736"/>
      <w:r>
        <w:rPr>
          <w:rStyle w:val="CharSectno"/>
        </w:rPr>
        <w:t>100</w:t>
      </w:r>
      <w:r>
        <w:rPr>
          <w:snapToGrid w:val="0"/>
        </w:rPr>
        <w:t>.</w:t>
      </w:r>
      <w:r>
        <w:rPr>
          <w:snapToGrid w:val="0"/>
        </w:rPr>
        <w:tab/>
        <w:t>Leases of land, grant of by CEO</w:t>
      </w:r>
      <w:bookmarkEnd w:id="487"/>
      <w:bookmarkEnd w:id="488"/>
      <w:bookmarkEnd w:id="489"/>
    </w:p>
    <w:p>
      <w:pPr>
        <w:pStyle w:val="Subsection"/>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21 years on such terms and conditions as he thinks fit.</w:t>
      </w:r>
    </w:p>
    <w:p>
      <w:pPr>
        <w:pStyle w:val="Subsection"/>
      </w:pPr>
      <w:r>
        <w:tab/>
        <w:t>(2A)</w:t>
      </w:r>
      <w:r>
        <w:tab/>
        <w:t>The CEO cannot grant a lease under subsection (1) of any section 8A land.</w:t>
      </w:r>
    </w:p>
    <w:p>
      <w:pPr>
        <w:pStyle w:val="Subsection"/>
      </w:pPr>
      <w:r>
        <w:tab/>
        <w:t>(2B)</w:t>
      </w:r>
      <w:r>
        <w:tab/>
        <w:t>The CEO cannot grant a lease under subsection (1) of any section 8C land.</w:t>
      </w:r>
    </w:p>
    <w:p>
      <w:pPr>
        <w:pStyle w:val="Subsection"/>
        <w:rPr>
          <w:snapToGrid w:val="0"/>
        </w:rPr>
      </w:pPr>
      <w:r>
        <w:rPr>
          <w:snapToGrid w:val="0"/>
        </w:rPr>
        <w:tab/>
        <w:t>(2)</w:t>
      </w:r>
      <w:r>
        <w:rPr>
          <w:snapToGrid w:val="0"/>
        </w:rPr>
        <w:tab/>
        <w:t>A lease granted under subsection (1) may include an option or options to renew that lease for a further term or terms not exceeding, in the aggregate, 21 years.</w:t>
      </w:r>
    </w:p>
    <w:p>
      <w:pPr>
        <w:pStyle w:val="Subsection"/>
        <w:keepNext/>
        <w:keepLines/>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by No. 20 of 1991 s. 39; amended by No. 28 of 2006 s. 209; No. 36 of 2011 s. 37.]</w:t>
      </w:r>
    </w:p>
    <w:p>
      <w:pPr>
        <w:pStyle w:val="Heading5"/>
        <w:rPr>
          <w:snapToGrid w:val="0"/>
        </w:rPr>
      </w:pPr>
      <w:bookmarkStart w:id="490" w:name="_Toc378085880"/>
      <w:bookmarkStart w:id="491" w:name="_Toc413847246"/>
      <w:bookmarkStart w:id="492" w:name="_Toc413833737"/>
      <w:r>
        <w:rPr>
          <w:rStyle w:val="CharSectno"/>
        </w:rPr>
        <w:t>101</w:t>
      </w:r>
      <w:r>
        <w:rPr>
          <w:snapToGrid w:val="0"/>
        </w:rPr>
        <w:t>.</w:t>
      </w:r>
      <w:r>
        <w:rPr>
          <w:snapToGrid w:val="0"/>
        </w:rPr>
        <w:tab/>
        <w:t>Licences etc. for use etc. of land</w:t>
      </w:r>
      <w:bookmarkEnd w:id="490"/>
      <w:bookmarkEnd w:id="491"/>
      <w:bookmarkEnd w:id="492"/>
    </w:p>
    <w:p>
      <w:pPr>
        <w:pStyle w:val="Subsection"/>
        <w:spacing w:before="10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00"/>
        <w:rPr>
          <w:snapToGrid w:val="0"/>
        </w:rPr>
      </w:pPr>
      <w:r>
        <w:rPr>
          <w:snapToGrid w:val="0"/>
        </w:rPr>
        <w:tab/>
        <w:t>(1a)</w:t>
      </w:r>
      <w:r>
        <w:rPr>
          <w:snapToGrid w:val="0"/>
        </w:rPr>
        <w:tab/>
        <w:t xml:space="preserve">The Minister, </w:t>
      </w:r>
      <w:r>
        <w:t xml:space="preserve">after consultation with the Conservation Commission or the Marine Authority, as the case requires,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0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spacing w:before="10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spacing w:before="60"/>
        <w:rPr>
          <w:snapToGrid w:val="0"/>
        </w:rPr>
      </w:pPr>
      <w:r>
        <w:rPr>
          <w:snapToGrid w:val="0"/>
        </w:rPr>
        <w:tab/>
        <w:t>(a)</w:t>
      </w:r>
      <w:r>
        <w:rPr>
          <w:snapToGrid w:val="0"/>
        </w:rPr>
        <w:tab/>
        <w:t>the holder of a permit of the kind required by the declaration; or</w:t>
      </w:r>
    </w:p>
    <w:p>
      <w:pPr>
        <w:pStyle w:val="Indenta"/>
        <w:spacing w:before="60"/>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00"/>
        <w:rPr>
          <w:snapToGrid w:val="0"/>
        </w:rPr>
      </w:pPr>
      <w:r>
        <w:rPr>
          <w:snapToGrid w:val="0"/>
        </w:rPr>
        <w:tab/>
        <w:t>(1d)</w:t>
      </w:r>
      <w:r>
        <w:rPr>
          <w:snapToGrid w:val="0"/>
        </w:rPr>
        <w:tab/>
        <w:t>Subsections (1a) to (1c) do not affect the operation of section 130 or regulations made under that section.</w:t>
      </w:r>
    </w:p>
    <w:p>
      <w:pPr>
        <w:pStyle w:val="Subsection"/>
        <w:spacing w:before="100"/>
      </w:pPr>
      <w:r>
        <w:tab/>
        <w:t>(1e)</w:t>
      </w:r>
      <w:r>
        <w:tab/>
        <w:t>If a permit is granted under this section that authorises the removal of water from land —</w:t>
      </w:r>
    </w:p>
    <w:p>
      <w:pPr>
        <w:pStyle w:val="Indenta"/>
        <w:spacing w:before="60"/>
      </w:pPr>
      <w:r>
        <w:tab/>
        <w:t>(a)</w:t>
      </w:r>
      <w:r>
        <w:tab/>
        <w:t xml:space="preserve">the granting of the permit does not limit the operation of the </w:t>
      </w:r>
      <w:r>
        <w:rPr>
          <w:i/>
        </w:rPr>
        <w:t>Rights in Water and Irrigation Act 1914</w:t>
      </w:r>
      <w:r>
        <w:t>; and</w:t>
      </w:r>
    </w:p>
    <w:p>
      <w:pPr>
        <w:pStyle w:val="Indenta"/>
        <w:spacing w:before="60"/>
      </w:pPr>
      <w:r>
        <w:tab/>
        <w:t>(b)</w:t>
      </w:r>
      <w:r>
        <w:tab/>
        <w:t>the permit can apply only to land vested in or under the care, control and management of the Conservation Commission, whether solely or jointly with an associated body, for which there is a management plan in force that provides for water to be taken from the land; and</w:t>
      </w:r>
    </w:p>
    <w:p>
      <w:pPr>
        <w:pStyle w:val="Indenta"/>
        <w:spacing w:before="60"/>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Subsection"/>
      </w:pPr>
      <w:r>
        <w:tab/>
        <w:t>(6)</w:t>
      </w:r>
      <w:r>
        <w:tab/>
        <w:t>If a licence granted under subsection (1) to enter and use any land to which this Division applies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101 amended by No. 5 of 1997 s. 32; No. 35 of 2000 s. 38; No. 28 of 2006 s. 209; No. 36 of 2011 s. 38; No. 42 of 2011 s. 68.]</w:t>
      </w:r>
    </w:p>
    <w:p>
      <w:pPr>
        <w:pStyle w:val="Heading3"/>
      </w:pPr>
      <w:bookmarkStart w:id="493" w:name="_Toc378085881"/>
      <w:bookmarkStart w:id="494" w:name="_Toc413831589"/>
      <w:bookmarkStart w:id="495" w:name="_Toc413831820"/>
      <w:bookmarkStart w:id="496" w:name="_Toc413833738"/>
      <w:bookmarkStart w:id="497" w:name="_Toc413847247"/>
      <w:r>
        <w:rPr>
          <w:rStyle w:val="CharDivNo"/>
        </w:rPr>
        <w:t>Division 3</w:t>
      </w:r>
      <w:r>
        <w:rPr>
          <w:snapToGrid w:val="0"/>
        </w:rPr>
        <w:t> — </w:t>
      </w:r>
      <w:r>
        <w:rPr>
          <w:rStyle w:val="CharDivText"/>
        </w:rPr>
        <w:t>Marine reserves</w:t>
      </w:r>
      <w:bookmarkEnd w:id="493"/>
      <w:bookmarkEnd w:id="494"/>
      <w:bookmarkEnd w:id="495"/>
      <w:bookmarkEnd w:id="496"/>
      <w:bookmarkEnd w:id="497"/>
    </w:p>
    <w:p>
      <w:pPr>
        <w:pStyle w:val="Footnoteheading"/>
        <w:tabs>
          <w:tab w:val="left" w:pos="851"/>
        </w:tabs>
        <w:ind w:left="851" w:hanging="851"/>
        <w:rPr>
          <w:snapToGrid w:val="0"/>
        </w:rPr>
      </w:pPr>
      <w:r>
        <w:rPr>
          <w:snapToGrid w:val="0"/>
        </w:rPr>
        <w:tab/>
        <w:t>[Heading inserted by No. 76 of 1988 s. 12; amended by No. 5 of 1997 s. 33.]</w:t>
      </w:r>
    </w:p>
    <w:p>
      <w:pPr>
        <w:pStyle w:val="Heading5"/>
        <w:rPr>
          <w:snapToGrid w:val="0"/>
        </w:rPr>
      </w:pPr>
      <w:bookmarkStart w:id="498" w:name="_Toc378085882"/>
      <w:bookmarkStart w:id="499" w:name="_Toc413847248"/>
      <w:bookmarkStart w:id="500" w:name="_Toc413833739"/>
      <w:r>
        <w:rPr>
          <w:rStyle w:val="CharSectno"/>
        </w:rPr>
        <w:t>101A</w:t>
      </w:r>
      <w:r>
        <w:rPr>
          <w:snapToGrid w:val="0"/>
        </w:rPr>
        <w:t>.</w:t>
      </w:r>
      <w:r>
        <w:rPr>
          <w:snapToGrid w:val="0"/>
        </w:rPr>
        <w:tab/>
        <w:t>Term used: take</w:t>
      </w:r>
      <w:bookmarkEnd w:id="498"/>
      <w:bookmarkEnd w:id="499"/>
      <w:bookmarkEnd w:id="500"/>
    </w:p>
    <w:p>
      <w:pPr>
        <w:pStyle w:val="Subsection"/>
        <w:rPr>
          <w:snapToGrid w:val="0"/>
        </w:rPr>
      </w:pPr>
      <w:r>
        <w:rPr>
          <w:snapToGrid w:val="0"/>
        </w:rPr>
        <w:tab/>
      </w:r>
      <w:r>
        <w:rPr>
          <w:snapToGrid w:val="0"/>
        </w:rPr>
        <w:tab/>
        <w:t>In this Division —</w:t>
      </w:r>
    </w:p>
    <w:p>
      <w:pPr>
        <w:pStyle w:val="Defstart"/>
      </w:pPr>
      <w:r>
        <w:rPr>
          <w:b/>
        </w:rPr>
        <w:tab/>
      </w:r>
      <w:r>
        <w:rPr>
          <w:rStyle w:val="CharDefText"/>
        </w:rPr>
        <w:t>take</w:t>
      </w:r>
      <w:r>
        <w:t xml:space="preserve"> includes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Footnotesection"/>
      </w:pPr>
      <w:r>
        <w:tab/>
        <w:t>[Section 101A inserted by No. 76 of 1988 s. 12; amended by No. 20 of 1991 s. 40; No. 5 of 1997 s. 34.]</w:t>
      </w:r>
    </w:p>
    <w:p>
      <w:pPr>
        <w:pStyle w:val="Heading5"/>
        <w:rPr>
          <w:snapToGrid w:val="0"/>
        </w:rPr>
      </w:pPr>
      <w:bookmarkStart w:id="501" w:name="_Toc378085883"/>
      <w:bookmarkStart w:id="502" w:name="_Toc413847249"/>
      <w:bookmarkStart w:id="503" w:name="_Toc413833740"/>
      <w:r>
        <w:rPr>
          <w:rStyle w:val="CharSectno"/>
        </w:rPr>
        <w:t>101B</w:t>
      </w:r>
      <w:r>
        <w:rPr>
          <w:snapToGrid w:val="0"/>
        </w:rPr>
        <w:t>.</w:t>
      </w:r>
      <w:r>
        <w:rPr>
          <w:snapToGrid w:val="0"/>
        </w:rPr>
        <w:tab/>
        <w:t>Flora and fauna, taking of not to be authorised etc.</w:t>
      </w:r>
      <w:bookmarkEnd w:id="501"/>
      <w:bookmarkEnd w:id="502"/>
      <w:bookmarkEnd w:id="503"/>
    </w:p>
    <w:p>
      <w:pPr>
        <w:pStyle w:val="Subsection"/>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deleted]</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in accordance with a licence granted by the </w:t>
      </w:r>
      <w:r>
        <w:t>CEO</w:t>
      </w:r>
      <w:r>
        <w:rPr>
          <w:snapToGrid w:val="0"/>
          <w:spacing w:val="-2"/>
        </w:rPr>
        <w:t xml:space="preserve"> under regulations made under section 130 or by the Minister to whom the administration of the </w:t>
      </w:r>
      <w:r>
        <w:rPr>
          <w:i/>
          <w:snapToGrid w:val="0"/>
          <w:spacing w:val="-2"/>
        </w:rPr>
        <w:t>Wildlife Conservation Act 1950</w:t>
      </w:r>
      <w:r>
        <w:rPr>
          <w:snapToGrid w:val="0"/>
          <w:spacing w:val="-2"/>
        </w:rPr>
        <w:t xml:space="preserve"> is committed, under regulations made under that Act.</w:t>
      </w:r>
    </w:p>
    <w:p>
      <w:pPr>
        <w:pStyle w:val="Subsection"/>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t xml:space="preserve">notices issued or regulations made under the </w:t>
      </w:r>
      <w:r>
        <w:rPr>
          <w:i/>
          <w:snapToGrid w:val="0"/>
        </w:rPr>
        <w:t>Wildlife Conservation Act 1950</w:t>
      </w:r>
      <w:r>
        <w:rPr>
          <w:snapToGrid w:val="0"/>
        </w:rPr>
        <w:t xml:space="preserve"> 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[Section 101B inserted by No. 76 of 1988 s. 12; amended by No. 20 of 1991 s. 41; No. 53 of 1994 s. 264; No. 5 of 1997 s. 35; No. 28 of 2006 s. 209.]</w:t>
      </w:r>
    </w:p>
    <w:p>
      <w:pPr>
        <w:pStyle w:val="Heading5"/>
        <w:rPr>
          <w:snapToGrid w:val="0"/>
        </w:rPr>
      </w:pPr>
      <w:bookmarkStart w:id="504" w:name="_Toc378085884"/>
      <w:bookmarkStart w:id="505" w:name="_Toc413847250"/>
      <w:bookmarkStart w:id="506" w:name="_Toc413833741"/>
      <w:r>
        <w:rPr>
          <w:rStyle w:val="CharSectno"/>
        </w:rPr>
        <w:t>101C</w:t>
      </w:r>
      <w:r>
        <w:rPr>
          <w:snapToGrid w:val="0"/>
        </w:rPr>
        <w:t>.</w:t>
      </w:r>
      <w:r>
        <w:rPr>
          <w:snapToGrid w:val="0"/>
        </w:rPr>
        <w:tab/>
        <w:t>Taking flora or fauna, offence</w:t>
      </w:r>
      <w:bookmarkEnd w:id="504"/>
      <w:bookmarkEnd w:id="505"/>
      <w:bookmarkEnd w:id="506"/>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[Section 101C inserted by No. 76 of 1988 s. 12; amended by No. 5 of 1997 s. 36.]</w:t>
      </w:r>
    </w:p>
    <w:p>
      <w:pPr>
        <w:pStyle w:val="Heading2"/>
      </w:pPr>
      <w:bookmarkStart w:id="507" w:name="_Toc378085885"/>
      <w:bookmarkStart w:id="508" w:name="_Toc413831593"/>
      <w:bookmarkStart w:id="509" w:name="_Toc413831824"/>
      <w:bookmarkStart w:id="510" w:name="_Toc413833742"/>
      <w:bookmarkStart w:id="511" w:name="_Toc413847251"/>
      <w:r>
        <w:rPr>
          <w:rStyle w:val="CharPartNo"/>
        </w:rPr>
        <w:t>Part IX</w:t>
      </w:r>
      <w:r>
        <w:t> — </w:t>
      </w:r>
      <w:r>
        <w:rPr>
          <w:rStyle w:val="CharPartText"/>
        </w:rPr>
        <w:t>Offences and enforcement</w:t>
      </w:r>
      <w:bookmarkEnd w:id="507"/>
      <w:bookmarkEnd w:id="508"/>
      <w:bookmarkEnd w:id="509"/>
      <w:bookmarkEnd w:id="510"/>
      <w:bookmarkEnd w:id="511"/>
    </w:p>
    <w:p>
      <w:pPr>
        <w:pStyle w:val="Heading3"/>
      </w:pPr>
      <w:bookmarkStart w:id="512" w:name="_Toc378085886"/>
      <w:bookmarkStart w:id="513" w:name="_Toc413831594"/>
      <w:bookmarkStart w:id="514" w:name="_Toc413831825"/>
      <w:bookmarkStart w:id="515" w:name="_Toc413833743"/>
      <w:bookmarkStart w:id="516" w:name="_Toc413847252"/>
      <w:r>
        <w:rPr>
          <w:rStyle w:val="CharDivNo"/>
        </w:rPr>
        <w:t>Division 1</w:t>
      </w:r>
      <w:r>
        <w:rPr>
          <w:snapToGrid w:val="0"/>
        </w:rPr>
        <w:t> — </w:t>
      </w:r>
      <w:r>
        <w:rPr>
          <w:rStyle w:val="CharDivText"/>
        </w:rPr>
        <w:t>Preliminary</w:t>
      </w:r>
      <w:bookmarkEnd w:id="512"/>
      <w:bookmarkEnd w:id="513"/>
      <w:bookmarkEnd w:id="514"/>
      <w:bookmarkEnd w:id="515"/>
      <w:bookmarkEnd w:id="516"/>
    </w:p>
    <w:p>
      <w:pPr>
        <w:pStyle w:val="Footnoteheading"/>
        <w:tabs>
          <w:tab w:val="left" w:pos="851"/>
        </w:tabs>
        <w:spacing w:before="80"/>
        <w:rPr>
          <w:snapToGrid w:val="0"/>
        </w:rPr>
      </w:pPr>
      <w:r>
        <w:rPr>
          <w:snapToGrid w:val="0"/>
        </w:rPr>
        <w:tab/>
        <w:t>[Heading inserted by No. 20 of 1991 s. 42.]</w:t>
      </w:r>
    </w:p>
    <w:p>
      <w:pPr>
        <w:pStyle w:val="Heading5"/>
        <w:rPr>
          <w:snapToGrid w:val="0"/>
        </w:rPr>
      </w:pPr>
      <w:bookmarkStart w:id="517" w:name="_Toc378085887"/>
      <w:bookmarkStart w:id="518" w:name="_Toc413847253"/>
      <w:bookmarkStart w:id="519" w:name="_Toc413833744"/>
      <w:r>
        <w:rPr>
          <w:rStyle w:val="CharSectno"/>
        </w:rPr>
        <w:t>102</w:t>
      </w:r>
      <w:r>
        <w:rPr>
          <w:snapToGrid w:val="0"/>
        </w:rPr>
        <w:t>.</w:t>
      </w:r>
      <w:r>
        <w:rPr>
          <w:snapToGrid w:val="0"/>
        </w:rPr>
        <w:tab/>
        <w:t>Terms used</w:t>
      </w:r>
      <w:bookmarkEnd w:id="517"/>
      <w:bookmarkEnd w:id="518"/>
      <w:bookmarkEnd w:id="519"/>
    </w:p>
    <w:p>
      <w:pPr>
        <w:pStyle w:val="Subsection"/>
        <w:spacing w:before="120"/>
        <w:rPr>
          <w:snapToGrid w:val="0"/>
        </w:rPr>
      </w:pPr>
      <w:r>
        <w:rPr>
          <w:snapToGrid w:val="0"/>
        </w:rPr>
        <w:tab/>
        <w:t>(1)</w:t>
      </w:r>
      <w:r>
        <w:rPr>
          <w:snapToGrid w:val="0"/>
        </w:rPr>
        <w:tab/>
        <w:t>In this Part unless the contrary intention appears —</w:t>
      </w:r>
    </w:p>
    <w:p>
      <w:pPr>
        <w:pStyle w:val="Defstart"/>
        <w:spacing w:before="60"/>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spacing w:before="60"/>
      </w:pPr>
      <w:r>
        <w:rPr>
          <w:b/>
        </w:rPr>
        <w:tab/>
      </w:r>
      <w:r>
        <w:rPr>
          <w:rStyle w:val="CharDefText"/>
        </w:rPr>
        <w:t>land to which this Part applies</w:t>
      </w:r>
      <w:r>
        <w:t xml:space="preserve"> means —</w:t>
      </w:r>
    </w:p>
    <w:p>
      <w:pPr>
        <w:pStyle w:val="Defpara"/>
        <w:spacing w:before="60"/>
      </w:pPr>
      <w:r>
        <w:tab/>
        <w:t>(a)</w:t>
      </w:r>
      <w:r>
        <w:tab/>
        <w:t>land to which this Act applies; and</w:t>
      </w:r>
    </w:p>
    <w:p>
      <w:pPr>
        <w:pStyle w:val="Defpara"/>
        <w:spacing w:before="60"/>
      </w:pPr>
      <w:r>
        <w:tab/>
        <w:t>(b)</w:t>
      </w:r>
      <w:r>
        <w:tab/>
        <w:t>section 8C land; and</w:t>
      </w:r>
    </w:p>
    <w:p>
      <w:pPr>
        <w:pStyle w:val="Defpara"/>
        <w:spacing w:before="60"/>
      </w:pPr>
      <w:r>
        <w:tab/>
        <w:t>(ca)</w:t>
      </w:r>
      <w:r>
        <w:tab/>
        <w:t>land owned by, vested in or under the care, control and management of the Executive Body, whether solely or jointly with another body; and</w:t>
      </w:r>
    </w:p>
    <w:p>
      <w:pPr>
        <w:pStyle w:val="Defpara"/>
        <w:spacing w:before="60"/>
      </w:pPr>
      <w:r>
        <w:tab/>
        <w:t>(c)</w:t>
      </w:r>
      <w:r>
        <w:tab/>
        <w:t>land to which section 131 applies.</w:t>
      </w:r>
    </w:p>
    <w:p>
      <w:pPr>
        <w:pStyle w:val="Subsection"/>
        <w:spacing w:before="120"/>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spacing w:before="80"/>
        <w:ind w:left="890" w:hanging="890"/>
      </w:pPr>
      <w:r>
        <w:tab/>
        <w:t>[Section 102 inserted by No. 20 of 1991 s. 42; amended by No. 66 of 1992 s. 15; No. 28 of 2006 s. 208; No. 36 of 2011 s. 39.]</w:t>
      </w:r>
    </w:p>
    <w:p>
      <w:pPr>
        <w:pStyle w:val="Heading5"/>
      </w:pPr>
      <w:bookmarkStart w:id="520" w:name="_Toc378085888"/>
      <w:bookmarkStart w:id="521" w:name="_Toc413847254"/>
      <w:bookmarkStart w:id="522" w:name="_Toc413833745"/>
      <w:r>
        <w:rPr>
          <w:rStyle w:val="CharSectno"/>
        </w:rPr>
        <w:t>103A</w:t>
      </w:r>
      <w:r>
        <w:t>.</w:t>
      </w:r>
      <w:r>
        <w:tab/>
        <w:t>Aboriginal persons may do things for customary purposes</w:t>
      </w:r>
      <w:bookmarkEnd w:id="520"/>
      <w:bookmarkEnd w:id="521"/>
      <w:bookmarkEnd w:id="522"/>
    </w:p>
    <w:p>
      <w:pPr>
        <w:pStyle w:val="Subsection"/>
      </w:pPr>
      <w:r>
        <w:tab/>
        <w:t>(1)</w:t>
      </w:r>
      <w:r>
        <w:tab/>
        <w:t xml:space="preserve">In this section —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managed land</w:t>
      </w:r>
      <w:r>
        <w:t xml:space="preserve"> means any land, waters or any land and waters, that are the subject of a management plan;</w:t>
      </w:r>
    </w:p>
    <w:p>
      <w:pPr>
        <w:pStyle w:val="Defstart"/>
      </w:pPr>
      <w:r>
        <w:tab/>
      </w:r>
      <w:r>
        <w:rPr>
          <w:rStyle w:val="CharDefText"/>
        </w:rPr>
        <w:t>protected thing</w:t>
      </w:r>
      <w:r>
        <w:t xml:space="preserve"> means any flora, fauna, forest produce or other naturally occurring thing, the taking or removal of which from land to which this Part applies is prohibited or restricted by this Act;</w:t>
      </w:r>
    </w:p>
    <w:p>
      <w:pPr>
        <w:pStyle w:val="Defstart"/>
      </w:pPr>
      <w:r>
        <w:tab/>
      </w:r>
      <w:r>
        <w:rPr>
          <w:rStyle w:val="CharDefText"/>
        </w:rPr>
        <w:t>relevant act</w:t>
      </w:r>
      <w:r>
        <w:t>, on land to which this Part applies, means —</w:t>
      </w:r>
    </w:p>
    <w:p>
      <w:pPr>
        <w:pStyle w:val="Defpara"/>
      </w:pPr>
      <w:r>
        <w:tab/>
        <w:t>(a)</w:t>
      </w:r>
      <w:r>
        <w:tab/>
        <w:t>entering the land;</w:t>
      </w:r>
    </w:p>
    <w:p>
      <w:pPr>
        <w:pStyle w:val="Defpara"/>
      </w:pPr>
      <w:r>
        <w:tab/>
        <w:t>(b)</w:t>
      </w:r>
      <w:r>
        <w:tab/>
        <w:t>driving or riding a vehicle or navigating a vessel on the land;</w:t>
      </w:r>
    </w:p>
    <w:p>
      <w:pPr>
        <w:pStyle w:val="Defpara"/>
      </w:pPr>
      <w:r>
        <w:tab/>
        <w:t>(c)</w:t>
      </w:r>
      <w:r>
        <w:tab/>
        <w:t>bringing an animal on to the land;</w:t>
      </w:r>
    </w:p>
    <w:p>
      <w:pPr>
        <w:pStyle w:val="Defpara"/>
      </w:pPr>
      <w:r>
        <w:tab/>
        <w:t>(d)</w:t>
      </w:r>
      <w:r>
        <w:tab/>
        <w:t>camping temporarily on the land;</w:t>
      </w:r>
    </w:p>
    <w:p>
      <w:pPr>
        <w:pStyle w:val="Defpara"/>
      </w:pPr>
      <w:r>
        <w:tab/>
        <w:t>(e)</w:t>
      </w:r>
      <w:r>
        <w:tab/>
        <w:t>lighting or kindling a fire on the land;</w:t>
      </w:r>
    </w:p>
    <w:p>
      <w:pPr>
        <w:pStyle w:val="Defpara"/>
      </w:pPr>
      <w:r>
        <w:tab/>
        <w:t>(f)</w:t>
      </w:r>
      <w:r>
        <w:tab/>
        <w:t>taking or removing a protected thing on the land;</w:t>
      </w:r>
    </w:p>
    <w:p>
      <w:pPr>
        <w:pStyle w:val="Defstart"/>
      </w:pPr>
      <w:r>
        <w:tab/>
      </w:r>
      <w:r>
        <w:rPr>
          <w:rStyle w:val="CharDefText"/>
        </w:rPr>
        <w:t>take</w:t>
      </w:r>
      <w:r>
        <w:t>, in relation to fauna, includes the following —</w:t>
      </w:r>
    </w:p>
    <w:p>
      <w:pPr>
        <w:pStyle w:val="Defpara"/>
      </w:pPr>
      <w:r>
        <w:tab/>
        <w:t>(a)</w:t>
      </w:r>
      <w:r>
        <w:tab/>
        <w:t>to capture, injure, interfere with and kill fauna;</w:t>
      </w:r>
    </w:p>
    <w:p>
      <w:pPr>
        <w:pStyle w:val="Defpara"/>
      </w:pPr>
      <w:r>
        <w:tab/>
        <w:t>(b)</w:t>
      </w:r>
      <w:r>
        <w:tab/>
        <w:t>to attempt to do any such act;</w:t>
      </w:r>
    </w:p>
    <w:p>
      <w:pPr>
        <w:pStyle w:val="Defpara"/>
      </w:pPr>
      <w:r>
        <w:tab/>
        <w:t>(c)</w:t>
      </w:r>
      <w:r>
        <w:tab/>
        <w:t>to hunt fauna even though no fauna is captured, injured or killed;</w:t>
      </w:r>
    </w:p>
    <w:p>
      <w:pPr>
        <w:pStyle w:val="Defpara"/>
      </w:pPr>
      <w:r>
        <w:tab/>
        <w:t>(d)</w:t>
      </w:r>
      <w:r>
        <w:tab/>
        <w:t>to cause or permit any such act to be done;</w:t>
      </w:r>
    </w:p>
    <w:p>
      <w:pPr>
        <w:pStyle w:val="Defstart"/>
      </w:pPr>
      <w:r>
        <w:tab/>
      </w:r>
      <w:r>
        <w:rPr>
          <w:rStyle w:val="CharDefText"/>
        </w:rPr>
        <w:t>take</w:t>
      </w:r>
      <w:r>
        <w:t>, in relation to any protected thing other than fauna, includes the following —</w:t>
      </w:r>
    </w:p>
    <w:p>
      <w:pPr>
        <w:pStyle w:val="Defpara"/>
      </w:pPr>
      <w:r>
        <w:tab/>
        <w:t>(a)</w:t>
      </w:r>
      <w:r>
        <w:tab/>
        <w:t>to cut, damage, destroy, dig up, gather, pick and uproot the thing;</w:t>
      </w:r>
    </w:p>
    <w:p>
      <w:pPr>
        <w:pStyle w:val="Defpara"/>
      </w:pPr>
      <w:r>
        <w:tab/>
        <w:t>(b)</w:t>
      </w:r>
      <w:r>
        <w:tab/>
        <w:t>to attempt to do any such act;</w:t>
      </w:r>
    </w:p>
    <w:p>
      <w:pPr>
        <w:pStyle w:val="Defpara"/>
      </w:pPr>
      <w:r>
        <w:tab/>
        <w:t>(c)</w:t>
      </w:r>
      <w:r>
        <w:tab/>
        <w:t>to cause or permit any such act to be done;</w:t>
      </w:r>
    </w:p>
    <w:p>
      <w:pPr>
        <w:pStyle w:val="Defstart"/>
      </w:pPr>
      <w:r>
        <w:tab/>
      </w:r>
      <w:r>
        <w:rPr>
          <w:rStyle w:val="CharDefText"/>
        </w:rPr>
        <w:t>vehicle</w:t>
      </w:r>
      <w:r>
        <w:t xml:space="preserve"> has the meaning given in section 81.</w:t>
      </w:r>
    </w:p>
    <w:p>
      <w:pPr>
        <w:pStyle w:val="Subsection"/>
      </w:pPr>
      <w:r>
        <w:tab/>
        <w:t>(2)</w:t>
      </w:r>
      <w:r>
        <w:tab/>
        <w:t xml:space="preserve">This section does not affect the operation of the </w:t>
      </w:r>
      <w:r>
        <w:rPr>
          <w:i/>
        </w:rPr>
        <w:t>Wildlife Conservation Act 1950</w:t>
      </w:r>
      <w:r>
        <w:t>.</w:t>
      </w:r>
    </w:p>
    <w:p>
      <w:pPr>
        <w:pStyle w:val="Subsection"/>
      </w:pPr>
      <w:r>
        <w:tab/>
        <w:t>(3)</w:t>
      </w:r>
      <w:r>
        <w:tab/>
        <w:t>It is a defence to a charge of an offence against this Act that is alleged to have been committed on land to which this Part applies and that is constituted by a relevant act on the land to prove —</w:t>
      </w:r>
    </w:p>
    <w:p>
      <w:pPr>
        <w:pStyle w:val="Indenta"/>
      </w:pPr>
      <w:r>
        <w:tab/>
        <w:t>(a)</w:t>
      </w:r>
      <w:r>
        <w:tab/>
        <w:t>the accused is an Aboriginal person; and</w:t>
      </w:r>
    </w:p>
    <w:p>
      <w:pPr>
        <w:pStyle w:val="Indenta"/>
      </w:pPr>
      <w:r>
        <w:tab/>
        <w:t>(b)</w:t>
      </w:r>
      <w:r>
        <w:tab/>
        <w:t>the accused did the relevant act for an Aboriginal customary purpose; and</w:t>
      </w:r>
    </w:p>
    <w:p>
      <w:pPr>
        <w:pStyle w:val="Indenta"/>
      </w:pPr>
      <w:r>
        <w:tab/>
        <w:t>(c)</w:t>
      </w:r>
      <w:r>
        <w:tab/>
        <w:t>in doing the relevant act the accused complied with any regulations that restrict or exclude the operation of this subsection; and</w:t>
      </w:r>
    </w:p>
    <w:p>
      <w:pPr>
        <w:pStyle w:val="Indenta"/>
      </w:pPr>
      <w:r>
        <w:tab/>
        <w:t>(d)</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did the relevant act with the consent of the exclusive native title holder;</w:t>
      </w:r>
    </w:p>
    <w:p>
      <w:pPr>
        <w:pStyle w:val="Indenta"/>
      </w:pPr>
      <w:r>
        <w:tab/>
      </w:r>
      <w:r>
        <w:tab/>
        <w:t>and</w:t>
      </w:r>
    </w:p>
    <w:p>
      <w:pPr>
        <w:pStyle w:val="Indenta"/>
      </w:pPr>
      <w:r>
        <w:tab/>
        <w:t>(e)</w:t>
      </w:r>
      <w:r>
        <w:tab/>
        <w:t>if the offence is alleged to have been committed on section 8A land, the accused, under the relevant section 8A agreement, was permitted to do the act on the land for an Aboriginal customary purpose.</w:t>
      </w:r>
    </w:p>
    <w:p>
      <w:pPr>
        <w:pStyle w:val="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w:t>
      </w:r>
    </w:p>
    <w:p>
      <w:pPr>
        <w:pStyle w:val="Subsection"/>
      </w:pPr>
      <w:r>
        <w:tab/>
        <w:t>(5)</w:t>
      </w:r>
      <w:r>
        <w:tab/>
        <w:t>An Aboriginal person who takes or removes a protected thing for an Aboriginal customary purpose must not sell the thing, or any part of it, unless, under the regulations, the sale is excepted or the person is authorised or licensed to do so.</w:t>
      </w:r>
    </w:p>
    <w:p>
      <w:pPr>
        <w:pStyle w:val="Penstart"/>
      </w:pPr>
      <w:r>
        <w:tab/>
        <w:t>Penalty: a fine of $4 000.</w:t>
      </w:r>
    </w:p>
    <w:p>
      <w:pPr>
        <w:pStyle w:val="Subsection"/>
      </w:pPr>
      <w:r>
        <w:tab/>
        <w:t>(6)</w:t>
      </w:r>
      <w:r>
        <w:tab/>
        <w:t>Regulations made under Part X —</w:t>
      </w:r>
    </w:p>
    <w:p>
      <w:pPr>
        <w:pStyle w:val="Indenta"/>
      </w:pPr>
      <w:r>
        <w:tab/>
        <w:t>(a)</w:t>
      </w:r>
      <w:r>
        <w:tab/>
        <w:t>may, by reference to time, place, protected thing, circumstances or class of person, or to a combination of them, restrict or exclude the operation of subsection (3); and</w:t>
      </w:r>
    </w:p>
    <w:p>
      <w:pPr>
        <w:pStyle w:val="Indenta"/>
      </w:pPr>
      <w:r>
        <w:tab/>
        <w:t>(b)</w:t>
      </w:r>
      <w:r>
        <w:tab/>
        <w:t>may restrict or exclude the operation of subsection (3) in relation to the taking or removal of protected things by reference to any of, or a combination of, the following —</w:t>
      </w:r>
    </w:p>
    <w:p>
      <w:pPr>
        <w:pStyle w:val="Indenti"/>
      </w:pPr>
      <w:r>
        <w:tab/>
        <w:t>(i)</w:t>
      </w:r>
      <w:r>
        <w:tab/>
        <w:t>the kind of protected thing taken or removed;</w:t>
      </w:r>
    </w:p>
    <w:p>
      <w:pPr>
        <w:pStyle w:val="Indenti"/>
      </w:pPr>
      <w:r>
        <w:tab/>
        <w:t>(ii)</w:t>
      </w:r>
      <w:r>
        <w:tab/>
        <w:t>the class of person taking or removing the protected thing;</w:t>
      </w:r>
    </w:p>
    <w:p>
      <w:pPr>
        <w:pStyle w:val="Indenti"/>
      </w:pPr>
      <w:r>
        <w:tab/>
        <w:t>(iii)</w:t>
      </w:r>
      <w:r>
        <w:tab/>
        <w:t>the time of taking or removal;</w:t>
      </w:r>
    </w:p>
    <w:p>
      <w:pPr>
        <w:pStyle w:val="Indenti"/>
      </w:pPr>
      <w:r>
        <w:tab/>
        <w:t>(iv)</w:t>
      </w:r>
      <w:r>
        <w:tab/>
        <w:t>the place of taking or removal;</w:t>
      </w:r>
    </w:p>
    <w:p>
      <w:pPr>
        <w:pStyle w:val="Indenti"/>
      </w:pPr>
      <w:r>
        <w:tab/>
        <w:t>(v)</w:t>
      </w:r>
      <w:r>
        <w:tab/>
        <w:t>the manner of taking or removal;</w:t>
      </w:r>
    </w:p>
    <w:p>
      <w:pPr>
        <w:pStyle w:val="Indenti"/>
      </w:pPr>
      <w:r>
        <w:tab/>
        <w:t>(vi)</w:t>
      </w:r>
      <w:r>
        <w:tab/>
        <w:t>the quantity of a protected thing taken or removed;</w:t>
      </w:r>
    </w:p>
    <w:p>
      <w:pPr>
        <w:pStyle w:val="Indenti"/>
      </w:pPr>
      <w:r>
        <w:tab/>
        <w:t>(vii)</w:t>
      </w:r>
      <w:r>
        <w:tab/>
        <w:t>the circumstances of the taking or removal,</w:t>
      </w:r>
    </w:p>
    <w:p>
      <w:pPr>
        <w:pStyle w:val="Subsection"/>
      </w:pPr>
      <w:r>
        <w:tab/>
      </w:r>
      <w:r>
        <w:tab/>
        <w:t>but must not restrict or exclude the operation of subsection (3) in respect of managed land except for a purpose that is consistent with the management plan for the land.</w:t>
      </w:r>
    </w:p>
    <w:p>
      <w:pPr>
        <w:pStyle w:val="Footnotesection"/>
        <w:spacing w:before="80"/>
        <w:ind w:left="890" w:hanging="890"/>
      </w:pPr>
      <w:r>
        <w:tab/>
        <w:t>[Section 103A inserted by No. 36 of 2011 s. 40.]</w:t>
      </w:r>
    </w:p>
    <w:p>
      <w:pPr>
        <w:pStyle w:val="Heading5"/>
      </w:pPr>
      <w:bookmarkStart w:id="523" w:name="_Toc378085889"/>
      <w:bookmarkStart w:id="524" w:name="_Toc413847255"/>
      <w:bookmarkStart w:id="525" w:name="_Toc413833746"/>
      <w:r>
        <w:rPr>
          <w:rStyle w:val="CharSectno"/>
        </w:rPr>
        <w:t>103B</w:t>
      </w:r>
      <w:r>
        <w:t>.</w:t>
      </w:r>
      <w:r>
        <w:tab/>
        <w:t>People acting under s. 8A agreements, defence for</w:t>
      </w:r>
      <w:bookmarkEnd w:id="523"/>
      <w:bookmarkEnd w:id="524"/>
      <w:bookmarkEnd w:id="525"/>
    </w:p>
    <w:p>
      <w:pPr>
        <w:pStyle w:val="Subsection"/>
      </w:pPr>
      <w:r>
        <w:tab/>
      </w:r>
      <w:r>
        <w:tab/>
        <w:t>It is a defence to a charge of an offence against this Act alleged to have been committed on section 8A land to prove —</w:t>
      </w:r>
    </w:p>
    <w:p>
      <w:pPr>
        <w:pStyle w:val="Indenta"/>
      </w:pPr>
      <w:r>
        <w:tab/>
        <w:t>(a)</w:t>
      </w:r>
      <w:r>
        <w:tab/>
        <w:t>the accused was a party to the relevant section 8A agreement or was acting with the authority of such a party; and</w:t>
      </w:r>
    </w:p>
    <w:p>
      <w:pPr>
        <w:pStyle w:val="Indenta"/>
      </w:pPr>
      <w:r>
        <w:tab/>
        <w:t>(b)</w:t>
      </w:r>
      <w:r>
        <w:tab/>
        <w:t>the agreement authorised the party to do the act or make the omission constituting the offence.</w:t>
      </w:r>
    </w:p>
    <w:p>
      <w:pPr>
        <w:pStyle w:val="Footnotesection"/>
        <w:spacing w:before="80"/>
        <w:ind w:left="890" w:hanging="890"/>
      </w:pPr>
      <w:r>
        <w:tab/>
        <w:t>[Section 103B inserted by No. 36 of 2011 s. 40.]</w:t>
      </w:r>
    </w:p>
    <w:p>
      <w:pPr>
        <w:pStyle w:val="Heading3"/>
      </w:pPr>
      <w:bookmarkStart w:id="526" w:name="_Toc378085890"/>
      <w:bookmarkStart w:id="527" w:name="_Toc413831598"/>
      <w:bookmarkStart w:id="528" w:name="_Toc413831829"/>
      <w:bookmarkStart w:id="529" w:name="_Toc413833747"/>
      <w:bookmarkStart w:id="530" w:name="_Toc413847256"/>
      <w:r>
        <w:rPr>
          <w:rStyle w:val="CharDivNo"/>
        </w:rPr>
        <w:t>Division 2</w:t>
      </w:r>
      <w:r>
        <w:rPr>
          <w:snapToGrid w:val="0"/>
        </w:rPr>
        <w:t> — </w:t>
      </w:r>
      <w:r>
        <w:rPr>
          <w:rStyle w:val="CharDivText"/>
        </w:rPr>
        <w:t>Offences</w:t>
      </w:r>
      <w:bookmarkEnd w:id="526"/>
      <w:bookmarkEnd w:id="527"/>
      <w:bookmarkEnd w:id="528"/>
      <w:bookmarkEnd w:id="529"/>
      <w:bookmarkEnd w:id="530"/>
    </w:p>
    <w:p>
      <w:pPr>
        <w:pStyle w:val="Footnoteheading"/>
        <w:tabs>
          <w:tab w:val="left" w:pos="851"/>
        </w:tabs>
        <w:spacing w:before="80"/>
        <w:rPr>
          <w:snapToGrid w:val="0"/>
        </w:rPr>
      </w:pPr>
      <w:r>
        <w:rPr>
          <w:snapToGrid w:val="0"/>
        </w:rPr>
        <w:tab/>
        <w:t>[Heading inserted by No. 20 of 1991 s. 42.]</w:t>
      </w:r>
    </w:p>
    <w:p>
      <w:pPr>
        <w:pStyle w:val="Heading5"/>
        <w:rPr>
          <w:snapToGrid w:val="0"/>
        </w:rPr>
      </w:pPr>
      <w:bookmarkStart w:id="531" w:name="_Toc378085891"/>
      <w:bookmarkStart w:id="532" w:name="_Toc413847257"/>
      <w:bookmarkStart w:id="533" w:name="_Toc413833748"/>
      <w:r>
        <w:rPr>
          <w:rStyle w:val="CharSectno"/>
        </w:rPr>
        <w:t>103</w:t>
      </w:r>
      <w:r>
        <w:rPr>
          <w:snapToGrid w:val="0"/>
        </w:rPr>
        <w:t>.</w:t>
      </w:r>
      <w:r>
        <w:rPr>
          <w:snapToGrid w:val="0"/>
        </w:rPr>
        <w:tab/>
        <w:t>Taking forest produce</w:t>
      </w:r>
      <w:bookmarkEnd w:id="531"/>
      <w:bookmarkEnd w:id="532"/>
      <w:bookmarkEnd w:id="533"/>
    </w:p>
    <w:p>
      <w:pPr>
        <w:pStyle w:val="Subsection"/>
        <w:spacing w:before="120"/>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pPr>
      <w:r>
        <w:tab/>
        <w:t>(2b)</w:t>
      </w:r>
      <w:r>
        <w:tab/>
        <w:t>The power of the CEO to give an authorisation under subsection (2a)(a) is exercisable only —</w:t>
      </w:r>
    </w:p>
    <w:p>
      <w:pPr>
        <w:pStyle w:val="Indenta"/>
      </w:pPr>
      <w:r>
        <w:tab/>
        <w:t>(a)</w:t>
      </w:r>
      <w:r>
        <w:tab/>
        <w:t>consistently with any management plan for the land concerned; and</w:t>
      </w:r>
    </w:p>
    <w:p>
      <w:pPr>
        <w:pStyle w:val="Indenta"/>
        <w:rPr>
          <w:b/>
          <w:i/>
        </w:rPr>
      </w:pPr>
      <w:r>
        <w:tab/>
        <w:t>(b)</w:t>
      </w:r>
      <w:r>
        <w:tab/>
        <w:t>with the approval of the Minister; and</w:t>
      </w:r>
    </w:p>
    <w:p>
      <w:pPr>
        <w:pStyle w:val="Indenta"/>
      </w:pPr>
      <w:r>
        <w:tab/>
        <w:t>(c)</w:t>
      </w:r>
      <w:r>
        <w:tab/>
        <w:t>in the case of section 8A land, consistently with the relevant section 8A agreement; and</w:t>
      </w:r>
    </w:p>
    <w:p>
      <w:pPr>
        <w:pStyle w:val="Indenta"/>
      </w:pPr>
      <w:r>
        <w:tab/>
        <w:t>(d)</w:t>
      </w:r>
      <w:r>
        <w:tab/>
        <w:t>in conformity with section 33(2) and (3).</w:t>
      </w:r>
    </w:p>
    <w:p>
      <w:pPr>
        <w:pStyle w:val="Subsection"/>
      </w:pPr>
      <w:r>
        <w:tab/>
        <w:t>(2c)</w:t>
      </w:r>
      <w:r>
        <w:tab/>
        <w:t>In subsection (2a)(b) —</w:t>
      </w:r>
    </w:p>
    <w:p>
      <w:pPr>
        <w:pStyle w:val="Defstart"/>
      </w:pPr>
      <w:r>
        <w:rPr>
          <w:b/>
        </w:rPr>
        <w:tab/>
      </w:r>
      <w:r>
        <w:rPr>
          <w:rStyle w:val="CharDefText"/>
        </w:rPr>
        <w:t>Part VIII Division 1 authorisation</w:t>
      </w:r>
      <w:r>
        <w:t xml:space="preserve"> means —</w:t>
      </w:r>
    </w:p>
    <w:p>
      <w:pPr>
        <w:pStyle w:val="Defpara"/>
      </w:pPr>
      <w:r>
        <w:tab/>
        <w:t>(a)</w:t>
      </w:r>
      <w:r>
        <w:tab/>
        <w:t>a contract entered into under section 88(1)(b); or</w:t>
      </w:r>
    </w:p>
    <w:p>
      <w:pPr>
        <w:pStyle w:val="Defpara"/>
      </w:pPr>
      <w:r>
        <w:tab/>
        <w:t>(b)</w:t>
      </w:r>
      <w:r>
        <w:tab/>
        <w:t>a permit described in section 89; or</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by No. 20 of 1991 s. 42; amended by No. 35 of 2000 s. 39; No. 28 of 2006 s. 209; No. 36 of 2011 s. 41.]</w:t>
      </w:r>
    </w:p>
    <w:p>
      <w:pPr>
        <w:pStyle w:val="Heading5"/>
        <w:rPr>
          <w:snapToGrid w:val="0"/>
        </w:rPr>
      </w:pPr>
      <w:bookmarkStart w:id="534" w:name="_Toc378085892"/>
      <w:bookmarkStart w:id="535" w:name="_Toc413847258"/>
      <w:bookmarkStart w:id="536" w:name="_Toc413833749"/>
      <w:r>
        <w:rPr>
          <w:rStyle w:val="CharSectno"/>
        </w:rPr>
        <w:t>104</w:t>
      </w:r>
      <w:r>
        <w:rPr>
          <w:snapToGrid w:val="0"/>
        </w:rPr>
        <w:t>.</w:t>
      </w:r>
      <w:r>
        <w:rPr>
          <w:snapToGrid w:val="0"/>
        </w:rPr>
        <w:tab/>
        <w:t>Lighting fires</w:t>
      </w:r>
      <w:bookmarkEnd w:id="534"/>
      <w:bookmarkEnd w:id="535"/>
      <w:bookmarkEnd w:id="536"/>
    </w:p>
    <w:p>
      <w:pPr>
        <w:pStyle w:val="Subsection"/>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 xml:space="preserve">A reward not exceeding $250 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[Section 104 inserted by No. 20 of 1991 s. 42; amended by No. 28 of 2006 s. 209.]</w:t>
      </w:r>
    </w:p>
    <w:p>
      <w:pPr>
        <w:pStyle w:val="Heading5"/>
        <w:rPr>
          <w:snapToGrid w:val="0"/>
        </w:rPr>
      </w:pPr>
      <w:bookmarkStart w:id="537" w:name="_Toc378085893"/>
      <w:bookmarkStart w:id="538" w:name="_Toc413847259"/>
      <w:bookmarkStart w:id="539" w:name="_Toc413833750"/>
      <w:r>
        <w:rPr>
          <w:rStyle w:val="CharSectno"/>
        </w:rPr>
        <w:t>105</w:t>
      </w:r>
      <w:r>
        <w:rPr>
          <w:snapToGrid w:val="0"/>
        </w:rPr>
        <w:t>.</w:t>
      </w:r>
      <w:r>
        <w:rPr>
          <w:snapToGrid w:val="0"/>
        </w:rPr>
        <w:tab/>
        <w:t>Setting fire to tree etc. without notifying forest officer</w:t>
      </w:r>
      <w:bookmarkEnd w:id="537"/>
      <w:bookmarkEnd w:id="538"/>
      <w:bookmarkEnd w:id="539"/>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by No. 20 of 1991 s. 42; amended by No. 50 of 2003 s. 47(2).]</w:t>
      </w:r>
    </w:p>
    <w:p>
      <w:pPr>
        <w:pStyle w:val="Heading5"/>
        <w:rPr>
          <w:snapToGrid w:val="0"/>
        </w:rPr>
      </w:pPr>
      <w:bookmarkStart w:id="540" w:name="_Toc378085894"/>
      <w:bookmarkStart w:id="541" w:name="_Toc413847260"/>
      <w:bookmarkStart w:id="542" w:name="_Toc413833751"/>
      <w:r>
        <w:rPr>
          <w:rStyle w:val="CharSectno"/>
        </w:rPr>
        <w:t>106</w:t>
      </w:r>
      <w:r>
        <w:rPr>
          <w:snapToGrid w:val="0"/>
        </w:rPr>
        <w:t>.</w:t>
      </w:r>
      <w:r>
        <w:rPr>
          <w:snapToGrid w:val="0"/>
        </w:rPr>
        <w:tab/>
        <w:t>Unlawful activities on land</w:t>
      </w:r>
      <w:bookmarkEnd w:id="540"/>
      <w:bookmarkEnd w:id="541"/>
      <w:bookmarkEnd w:id="542"/>
    </w:p>
    <w:p>
      <w:pPr>
        <w:pStyle w:val="Subsection"/>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indigenous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[Section 106 inserted by No. 20 of 1991 s. 42; amended by No. 50 of 2003 s. 47(2).]</w:t>
      </w:r>
    </w:p>
    <w:p>
      <w:pPr>
        <w:pStyle w:val="Heading5"/>
        <w:rPr>
          <w:snapToGrid w:val="0"/>
        </w:rPr>
      </w:pPr>
      <w:bookmarkStart w:id="543" w:name="_Toc378085895"/>
      <w:bookmarkStart w:id="544" w:name="_Toc413847261"/>
      <w:bookmarkStart w:id="545" w:name="_Toc413833752"/>
      <w:r>
        <w:rPr>
          <w:rStyle w:val="CharSectno"/>
        </w:rPr>
        <w:t>107</w:t>
      </w:r>
      <w:r>
        <w:rPr>
          <w:snapToGrid w:val="0"/>
        </w:rPr>
        <w:t>.</w:t>
      </w:r>
      <w:r>
        <w:rPr>
          <w:snapToGrid w:val="0"/>
        </w:rPr>
        <w:tab/>
        <w:t>Miscellaneous offences</w:t>
      </w:r>
      <w:bookmarkEnd w:id="543"/>
      <w:bookmarkEnd w:id="544"/>
      <w:bookmarkEnd w:id="54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20"/>
        <w:rPr>
          <w:snapToGrid w:val="0"/>
        </w:rPr>
      </w:pPr>
      <w:r>
        <w:rPr>
          <w:snapToGrid w:val="0"/>
        </w:rPr>
        <w:tab/>
        <w:t>(k)</w:t>
      </w:r>
      <w:r>
        <w:rPr>
          <w:snapToGrid w:val="0"/>
        </w:rPr>
        <w:tab/>
        <w:t>receive any forest produce knowing it to have been unlawfully obtained;</w:t>
      </w:r>
    </w:p>
    <w:p>
      <w:pPr>
        <w:pStyle w:val="Indenta"/>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spacing w:before="100"/>
        <w:ind w:left="890" w:hanging="890"/>
      </w:pPr>
      <w:r>
        <w:tab/>
        <w:t>[Section 107 inserted by No. 20 of 1991 s. 42; amended by No. 66 of 1992 s. 16; No. 35 of 2000 s. 40; No. 28 of 2006 s. 209.]</w:t>
      </w:r>
    </w:p>
    <w:p>
      <w:pPr>
        <w:pStyle w:val="Heading5"/>
        <w:spacing w:before="260"/>
        <w:rPr>
          <w:snapToGrid w:val="0"/>
        </w:rPr>
      </w:pPr>
      <w:bookmarkStart w:id="546" w:name="_Toc378085896"/>
      <w:bookmarkStart w:id="547" w:name="_Toc413847262"/>
      <w:bookmarkStart w:id="548" w:name="_Toc413833753"/>
      <w:r>
        <w:rPr>
          <w:rStyle w:val="CharSectno"/>
        </w:rPr>
        <w:t>108</w:t>
      </w:r>
      <w:r>
        <w:rPr>
          <w:snapToGrid w:val="0"/>
        </w:rPr>
        <w:t>.</w:t>
      </w:r>
      <w:r>
        <w:rPr>
          <w:snapToGrid w:val="0"/>
        </w:rPr>
        <w:tab/>
        <w:t>Unlawful use of mark etc. on forest produce</w:t>
      </w:r>
      <w:bookmarkEnd w:id="546"/>
      <w:bookmarkEnd w:id="547"/>
      <w:bookmarkEnd w:id="548"/>
    </w:p>
    <w:p>
      <w:pPr>
        <w:pStyle w:val="Subsection"/>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[Section 108 inserted by No. 20 of 1991 s. 42.]</w:t>
      </w:r>
    </w:p>
    <w:p>
      <w:pPr>
        <w:pStyle w:val="Heading3"/>
        <w:keepLines/>
        <w:spacing w:before="280"/>
      </w:pPr>
      <w:bookmarkStart w:id="549" w:name="_Toc378085897"/>
      <w:bookmarkStart w:id="550" w:name="_Toc413831605"/>
      <w:bookmarkStart w:id="551" w:name="_Toc413831836"/>
      <w:bookmarkStart w:id="552" w:name="_Toc413833754"/>
      <w:bookmarkStart w:id="553" w:name="_Toc413847263"/>
      <w:r>
        <w:rPr>
          <w:rStyle w:val="CharDivNo"/>
        </w:rPr>
        <w:t>Division 2a</w:t>
      </w:r>
      <w:r>
        <w:rPr>
          <w:snapToGrid w:val="0"/>
        </w:rPr>
        <w:t> — </w:t>
      </w:r>
      <w:r>
        <w:rPr>
          <w:rStyle w:val="CharDivText"/>
        </w:rPr>
        <w:t>Removal of unauthorised buildings etc., and trespassing cattle</w:t>
      </w:r>
      <w:bookmarkEnd w:id="549"/>
      <w:bookmarkEnd w:id="550"/>
      <w:bookmarkEnd w:id="551"/>
      <w:bookmarkEnd w:id="552"/>
      <w:bookmarkEnd w:id="553"/>
    </w:p>
    <w:p>
      <w:pPr>
        <w:pStyle w:val="Footnoteheading"/>
        <w:keepNext/>
        <w:keepLines/>
        <w:tabs>
          <w:tab w:val="left" w:pos="851"/>
        </w:tabs>
        <w:rPr>
          <w:snapToGrid w:val="0"/>
        </w:rPr>
      </w:pPr>
      <w:r>
        <w:rPr>
          <w:snapToGrid w:val="0"/>
        </w:rPr>
        <w:tab/>
        <w:t>[Heading inserted by No. 20 of 1991 s. 42.]</w:t>
      </w:r>
    </w:p>
    <w:p>
      <w:pPr>
        <w:pStyle w:val="Heading5"/>
        <w:spacing w:before="260"/>
        <w:rPr>
          <w:snapToGrid w:val="0"/>
        </w:rPr>
      </w:pPr>
      <w:bookmarkStart w:id="554" w:name="_Toc378085898"/>
      <w:bookmarkStart w:id="555" w:name="_Toc413847264"/>
      <w:bookmarkStart w:id="556" w:name="_Toc413833755"/>
      <w:r>
        <w:rPr>
          <w:rStyle w:val="CharSectno"/>
        </w:rPr>
        <w:t>108A</w:t>
      </w:r>
      <w:r>
        <w:rPr>
          <w:snapToGrid w:val="0"/>
        </w:rPr>
        <w:t>.</w:t>
      </w:r>
      <w:r>
        <w:rPr>
          <w:snapToGrid w:val="0"/>
        </w:rPr>
        <w:tab/>
        <w:t>Unauthorised buildings etc., removal of</w:t>
      </w:r>
      <w:bookmarkEnd w:id="554"/>
      <w:bookmarkEnd w:id="555"/>
      <w:bookmarkEnd w:id="556"/>
    </w:p>
    <w:p>
      <w:pPr>
        <w:pStyle w:val="Subsection"/>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w:t>
      </w:r>
      <w:smartTag w:uri="urn:schemas-microsoft-com:office:smarttags" w:element="Street">
        <w:smartTag w:uri="urn:schemas-microsoft-com:office:smarttags" w:element="address">
          <w:r>
            <w:t>Magistrates Court</w:t>
          </w:r>
        </w:smartTag>
      </w:smartTag>
      <w:r>
        <w:t xml:space="preserve">,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by No. 20 of 1991 s. 42; amended by No. 59 of 2004 s. 141; No. 28 of 2006 s. 209.]</w:t>
      </w:r>
    </w:p>
    <w:p>
      <w:pPr>
        <w:pStyle w:val="Heading5"/>
        <w:rPr>
          <w:snapToGrid w:val="0"/>
        </w:rPr>
      </w:pPr>
      <w:bookmarkStart w:id="557" w:name="_Toc378085899"/>
      <w:bookmarkStart w:id="558" w:name="_Toc413847265"/>
      <w:bookmarkStart w:id="559" w:name="_Toc413833756"/>
      <w:r>
        <w:rPr>
          <w:rStyle w:val="CharSectno"/>
        </w:rPr>
        <w:t>108B</w:t>
      </w:r>
      <w:r>
        <w:rPr>
          <w:snapToGrid w:val="0"/>
        </w:rPr>
        <w:t>.</w:t>
      </w:r>
      <w:r>
        <w:rPr>
          <w:snapToGrid w:val="0"/>
        </w:rPr>
        <w:tab/>
        <w:t>Cattle, impounding</w:t>
      </w:r>
      <w:bookmarkEnd w:id="557"/>
      <w:bookmarkEnd w:id="558"/>
      <w:bookmarkEnd w:id="559"/>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[Section 108B inserted by No. 20 of 1991 s. 42; amended by No. 14 of 1996 s. 4; No. 28 of 2006 s. 209.]</w:t>
      </w:r>
    </w:p>
    <w:p>
      <w:pPr>
        <w:pStyle w:val="Heading5"/>
        <w:rPr>
          <w:snapToGrid w:val="0"/>
        </w:rPr>
      </w:pPr>
      <w:bookmarkStart w:id="560" w:name="_Toc378085900"/>
      <w:bookmarkStart w:id="561" w:name="_Toc413847266"/>
      <w:bookmarkStart w:id="562" w:name="_Toc413833757"/>
      <w:r>
        <w:rPr>
          <w:rStyle w:val="CharSectno"/>
        </w:rPr>
        <w:t>108C</w:t>
      </w:r>
      <w:r>
        <w:rPr>
          <w:snapToGrid w:val="0"/>
        </w:rPr>
        <w:t>.</w:t>
      </w:r>
      <w:r>
        <w:rPr>
          <w:snapToGrid w:val="0"/>
        </w:rPr>
        <w:tab/>
        <w:t>Unbranded cattle, dealing with</w:t>
      </w:r>
      <w:bookmarkEnd w:id="560"/>
      <w:bookmarkEnd w:id="561"/>
      <w:bookmarkEnd w:id="562"/>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ind w:left="890" w:hanging="890"/>
      </w:pPr>
      <w:r>
        <w:tab/>
        <w:t>[Section 108C inserted by No. 20 of 1991 s. 42; amended by No. 14 of 1996 s. 4; No. 31 of 1997 s. 15(19); No. 28 of 2006 s. 209.]</w:t>
      </w:r>
    </w:p>
    <w:p>
      <w:pPr>
        <w:pStyle w:val="Heading3"/>
      </w:pPr>
      <w:bookmarkStart w:id="563" w:name="_Toc378085901"/>
      <w:bookmarkStart w:id="564" w:name="_Toc413831609"/>
      <w:bookmarkStart w:id="565" w:name="_Toc413831840"/>
      <w:bookmarkStart w:id="566" w:name="_Toc413833758"/>
      <w:bookmarkStart w:id="567" w:name="_Toc413847267"/>
      <w:r>
        <w:rPr>
          <w:rStyle w:val="CharDivNo"/>
        </w:rPr>
        <w:t>Division 3</w:t>
      </w:r>
      <w:r>
        <w:rPr>
          <w:snapToGrid w:val="0"/>
        </w:rPr>
        <w:t> — </w:t>
      </w:r>
      <w:r>
        <w:rPr>
          <w:rStyle w:val="CharDivText"/>
        </w:rPr>
        <w:t>General provisions as to offences</w:t>
      </w:r>
      <w:bookmarkEnd w:id="563"/>
      <w:bookmarkEnd w:id="564"/>
      <w:bookmarkEnd w:id="565"/>
      <w:bookmarkEnd w:id="566"/>
      <w:bookmarkEnd w:id="567"/>
    </w:p>
    <w:p>
      <w:pPr>
        <w:pStyle w:val="Heading5"/>
        <w:rPr>
          <w:snapToGrid w:val="0"/>
        </w:rPr>
      </w:pPr>
      <w:bookmarkStart w:id="568" w:name="_Toc378085902"/>
      <w:bookmarkStart w:id="569" w:name="_Toc413847268"/>
      <w:bookmarkStart w:id="570" w:name="_Toc413833759"/>
      <w:r>
        <w:rPr>
          <w:rStyle w:val="CharSectno"/>
        </w:rPr>
        <w:t>109</w:t>
      </w:r>
      <w:r>
        <w:rPr>
          <w:snapToGrid w:val="0"/>
        </w:rPr>
        <w:t>.</w:t>
      </w:r>
      <w:r>
        <w:rPr>
          <w:snapToGrid w:val="0"/>
        </w:rPr>
        <w:tab/>
        <w:t>Aiding etc. offences, effect of</w:t>
      </w:r>
      <w:bookmarkEnd w:id="568"/>
      <w:bookmarkEnd w:id="569"/>
      <w:bookmarkEnd w:id="570"/>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571" w:name="_Toc378085903"/>
      <w:bookmarkStart w:id="572" w:name="_Toc413847269"/>
      <w:bookmarkStart w:id="573" w:name="_Toc413833760"/>
      <w:r>
        <w:rPr>
          <w:rStyle w:val="CharSectno"/>
        </w:rPr>
        <w:t>110</w:t>
      </w:r>
      <w:r>
        <w:rPr>
          <w:snapToGrid w:val="0"/>
        </w:rPr>
        <w:t>.</w:t>
      </w:r>
      <w:r>
        <w:rPr>
          <w:snapToGrid w:val="0"/>
        </w:rPr>
        <w:tab/>
        <w:t>Damage by offenders, liability for</w:t>
      </w:r>
      <w:bookmarkEnd w:id="571"/>
      <w:bookmarkEnd w:id="572"/>
      <w:bookmarkEnd w:id="573"/>
    </w:p>
    <w:p>
      <w:pPr>
        <w:pStyle w:val="Subsection"/>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by No. 28 of 2006 s. 209.]</w:t>
      </w:r>
    </w:p>
    <w:p>
      <w:pPr>
        <w:pStyle w:val="Heading5"/>
        <w:rPr>
          <w:snapToGrid w:val="0"/>
        </w:rPr>
      </w:pPr>
      <w:bookmarkStart w:id="574" w:name="_Toc378085904"/>
      <w:bookmarkStart w:id="575" w:name="_Toc413847270"/>
      <w:bookmarkStart w:id="576" w:name="_Toc413833761"/>
      <w:r>
        <w:rPr>
          <w:rStyle w:val="CharSectno"/>
        </w:rPr>
        <w:t>111</w:t>
      </w:r>
      <w:r>
        <w:rPr>
          <w:snapToGrid w:val="0"/>
        </w:rPr>
        <w:t>.</w:t>
      </w:r>
      <w:r>
        <w:rPr>
          <w:snapToGrid w:val="0"/>
        </w:rPr>
        <w:tab/>
        <w:t>Forest produce, presumption as to ownership of</w:t>
      </w:r>
      <w:bookmarkEnd w:id="574"/>
      <w:bookmarkEnd w:id="575"/>
      <w:bookmarkEnd w:id="576"/>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577" w:name="_Toc378085905"/>
      <w:bookmarkStart w:id="578" w:name="_Toc413847271"/>
      <w:bookmarkStart w:id="579" w:name="_Toc413833762"/>
      <w:r>
        <w:rPr>
          <w:rStyle w:val="CharSectno"/>
        </w:rPr>
        <w:t>112</w:t>
      </w:r>
      <w:r>
        <w:rPr>
          <w:snapToGrid w:val="0"/>
        </w:rPr>
        <w:t>.</w:t>
      </w:r>
      <w:r>
        <w:rPr>
          <w:snapToGrid w:val="0"/>
        </w:rPr>
        <w:tab/>
        <w:t>Offence, presumption as to place of</w:t>
      </w:r>
      <w:bookmarkEnd w:id="577"/>
      <w:bookmarkEnd w:id="578"/>
      <w:bookmarkEnd w:id="579"/>
    </w:p>
    <w:p>
      <w:pPr>
        <w:pStyle w:val="Subsection"/>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by No. 20 of 1991 s. 43; No. 84 of 2004 s. 80.]</w:t>
      </w:r>
    </w:p>
    <w:p>
      <w:pPr>
        <w:pStyle w:val="Heading5"/>
        <w:rPr>
          <w:snapToGrid w:val="0"/>
        </w:rPr>
      </w:pPr>
      <w:bookmarkStart w:id="580" w:name="_Toc378085906"/>
      <w:bookmarkStart w:id="581" w:name="_Toc413847272"/>
      <w:bookmarkStart w:id="582" w:name="_Toc413833763"/>
      <w:r>
        <w:rPr>
          <w:rStyle w:val="CharSectno"/>
        </w:rPr>
        <w:t>113</w:t>
      </w:r>
      <w:r>
        <w:rPr>
          <w:snapToGrid w:val="0"/>
        </w:rPr>
        <w:t>.</w:t>
      </w:r>
      <w:r>
        <w:rPr>
          <w:snapToGrid w:val="0"/>
        </w:rPr>
        <w:tab/>
        <w:t>Prosecutions, who may commence</w:t>
      </w:r>
      <w:bookmarkEnd w:id="580"/>
      <w:bookmarkEnd w:id="581"/>
      <w:bookmarkEnd w:id="582"/>
    </w:p>
    <w:p>
      <w:pPr>
        <w:pStyle w:val="Subsection"/>
      </w:pPr>
      <w:r>
        <w:tab/>
        <w:t>(1)</w:t>
      </w:r>
      <w:r>
        <w:tab/>
        <w:t>Proceedings for an offence under this Act may be commenced by a police officer or a person authorised in writing for the purpose of the proposed proceedings by the CEO.</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[Section 113 amended by No. 59 of 2004 s. 141; No. 28 of 2006 s. 209.]</w:t>
      </w:r>
    </w:p>
    <w:p>
      <w:pPr>
        <w:pStyle w:val="Heading5"/>
        <w:rPr>
          <w:snapToGrid w:val="0"/>
        </w:rPr>
      </w:pPr>
      <w:bookmarkStart w:id="583" w:name="_Toc378085907"/>
      <w:bookmarkStart w:id="584" w:name="_Toc413847273"/>
      <w:bookmarkStart w:id="585" w:name="_Toc413833764"/>
      <w:r>
        <w:rPr>
          <w:rStyle w:val="CharSectno"/>
        </w:rPr>
        <w:t>114</w:t>
      </w:r>
      <w:r>
        <w:rPr>
          <w:snapToGrid w:val="0"/>
        </w:rPr>
        <w:t>.</w:t>
      </w:r>
      <w:r>
        <w:rPr>
          <w:snapToGrid w:val="0"/>
        </w:rPr>
        <w:tab/>
        <w:t>Prosecutions under other laws not prevented etc.</w:t>
      </w:r>
      <w:bookmarkEnd w:id="583"/>
      <w:bookmarkEnd w:id="584"/>
      <w:bookmarkEnd w:id="585"/>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5"/>
        <w:rPr>
          <w:snapToGrid w:val="0"/>
        </w:rPr>
      </w:pPr>
      <w:bookmarkStart w:id="586" w:name="_Toc378085908"/>
      <w:bookmarkStart w:id="587" w:name="_Toc413847274"/>
      <w:bookmarkStart w:id="588" w:name="_Toc413833765"/>
      <w:r>
        <w:rPr>
          <w:rStyle w:val="CharSectno"/>
        </w:rPr>
        <w:t>114A</w:t>
      </w:r>
      <w:r>
        <w:rPr>
          <w:snapToGrid w:val="0"/>
        </w:rPr>
        <w:t>.</w:t>
      </w:r>
      <w:r>
        <w:rPr>
          <w:snapToGrid w:val="0"/>
        </w:rPr>
        <w:tab/>
        <w:t>Infringement notices</w:t>
      </w:r>
      <w:bookmarkEnd w:id="586"/>
      <w:bookmarkEnd w:id="587"/>
      <w:bookmarkEnd w:id="588"/>
    </w:p>
    <w:p>
      <w:pPr>
        <w:pStyle w:val="Subsection"/>
        <w:spacing w:before="120"/>
        <w:rPr>
          <w:snapToGrid w:val="0"/>
        </w:rPr>
      </w:pPr>
      <w:r>
        <w:rPr>
          <w:snapToGrid w:val="0"/>
        </w:rPr>
        <w:tab/>
        <w:t>(1)</w:t>
      </w:r>
      <w:r>
        <w:rPr>
          <w:snapToGrid w:val="0"/>
        </w:rPr>
        <w:tab/>
        <w:t>A forest officer, wildlife officer, ranger or conservation and land management officer who has reasonable grounds to believe that a person has committed a prescribed offence against this Act or the regulations may give to that person an infringement notice in the prescribed form.</w:t>
      </w:r>
    </w:p>
    <w:p>
      <w:pPr>
        <w:pStyle w:val="Subsection"/>
        <w:spacing w:before="120"/>
        <w:rPr>
          <w:snapToGrid w:val="0"/>
        </w:rPr>
      </w:pPr>
      <w:r>
        <w:rPr>
          <w:snapToGrid w:val="0"/>
        </w:rPr>
        <w:tab/>
        <w:t>(2)</w:t>
      </w:r>
      <w:r>
        <w:rPr>
          <w:snapToGrid w:val="0"/>
        </w:rPr>
        <w:tab/>
        <w:t xml:space="preserve">The infringement notice shall inform the person that if he does not wish to be prosecuted for the alleged offence in a court he may, within a period of 21 days after the giving of the notice, pay to the </w:t>
      </w:r>
      <w:r>
        <w:t>CEO</w:t>
      </w:r>
      <w:r>
        <w:rPr>
          <w:snapToGrid w:val="0"/>
        </w:rPr>
        <w:t xml:space="preserve"> the amount of money specified in the notice as being the modified penalty for that offence.</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spacing w:before="120"/>
        <w:rPr>
          <w:snapToGrid w:val="0"/>
        </w:rPr>
      </w:pPr>
      <w:r>
        <w:rPr>
          <w:snapToGrid w:val="0"/>
        </w:rPr>
        <w:tab/>
        <w:t>(4)</w:t>
      </w:r>
      <w:r>
        <w:rPr>
          <w:snapToGrid w:val="0"/>
        </w:rPr>
        <w:tab/>
        <w:t>An infringement notice may be given to an alleged offender by handing it to him personally at or about the time the alleged offence is believed to have been committed or by posting it to him at his last known address within 14 days after the occurrence giving rise to the allegation of an offence.</w:t>
      </w:r>
    </w:p>
    <w:p>
      <w:pPr>
        <w:pStyle w:val="Subsection"/>
        <w:spacing w:before="120"/>
        <w:rPr>
          <w:snapToGrid w:val="0"/>
        </w:rPr>
      </w:pPr>
      <w:r>
        <w:rPr>
          <w:snapToGrid w:val="0"/>
        </w:rPr>
        <w:tab/>
        <w:t>(5)</w:t>
      </w:r>
      <w:r>
        <w:rPr>
          <w:snapToGrid w:val="0"/>
        </w:rPr>
        <w:tab/>
        <w:t xml:space="preserve">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at any time within a period of 28 days after it was given by posting to the alleged 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the person had been convicted by a court of, and punished for, that offence.</w:t>
      </w:r>
    </w:p>
    <w:p>
      <w:pPr>
        <w:pStyle w:val="Subsection"/>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by No. 20 of 1991 s. 44; amended by No. 84 of 2004 s. 80; No. 28 of 2006 s. 209.]</w:t>
      </w:r>
    </w:p>
    <w:p>
      <w:pPr>
        <w:pStyle w:val="Heading3"/>
      </w:pPr>
      <w:bookmarkStart w:id="589" w:name="_Toc378085909"/>
      <w:bookmarkStart w:id="590" w:name="_Toc413831617"/>
      <w:bookmarkStart w:id="591" w:name="_Toc413831848"/>
      <w:bookmarkStart w:id="592" w:name="_Toc413833766"/>
      <w:bookmarkStart w:id="593" w:name="_Toc413847275"/>
      <w:r>
        <w:rPr>
          <w:rStyle w:val="CharDivNo"/>
        </w:rPr>
        <w:t>Division 4</w:t>
      </w:r>
      <w:r>
        <w:rPr>
          <w:snapToGrid w:val="0"/>
        </w:rPr>
        <w:t> — </w:t>
      </w:r>
      <w:r>
        <w:rPr>
          <w:rStyle w:val="CharDivText"/>
        </w:rPr>
        <w:t>Enforcement powers</w:t>
      </w:r>
      <w:bookmarkEnd w:id="589"/>
      <w:bookmarkEnd w:id="590"/>
      <w:bookmarkEnd w:id="591"/>
      <w:bookmarkEnd w:id="592"/>
      <w:bookmarkEnd w:id="593"/>
    </w:p>
    <w:p>
      <w:pPr>
        <w:pStyle w:val="Heading5"/>
        <w:rPr>
          <w:snapToGrid w:val="0"/>
        </w:rPr>
      </w:pPr>
      <w:bookmarkStart w:id="594" w:name="_Toc378085910"/>
      <w:bookmarkStart w:id="595" w:name="_Toc413847276"/>
      <w:bookmarkStart w:id="596" w:name="_Toc413833767"/>
      <w:r>
        <w:rPr>
          <w:rStyle w:val="CharSectno"/>
        </w:rPr>
        <w:t>115</w:t>
      </w:r>
      <w:r>
        <w:rPr>
          <w:snapToGrid w:val="0"/>
        </w:rPr>
        <w:t>.</w:t>
      </w:r>
      <w:r>
        <w:rPr>
          <w:snapToGrid w:val="0"/>
        </w:rPr>
        <w:tab/>
        <w:t>Obstructing officers etc., offence</w:t>
      </w:r>
      <w:bookmarkEnd w:id="594"/>
      <w:bookmarkEnd w:id="595"/>
      <w:bookmarkEnd w:id="596"/>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spacing w:before="120"/>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[Section 115 amended by No. 20 of 1991 s. 45.]</w:t>
      </w:r>
    </w:p>
    <w:p>
      <w:pPr>
        <w:pStyle w:val="Ednotepart"/>
      </w:pPr>
      <w:r>
        <w:t>[Heading deleted by No. 19 of 2010 s. 44(3).]</w:t>
      </w:r>
    </w:p>
    <w:p>
      <w:pPr>
        <w:pStyle w:val="Heading5"/>
        <w:rPr>
          <w:snapToGrid w:val="0"/>
        </w:rPr>
      </w:pPr>
      <w:bookmarkStart w:id="597" w:name="_Toc378085911"/>
      <w:bookmarkStart w:id="598" w:name="_Toc413847277"/>
      <w:bookmarkStart w:id="599" w:name="_Toc413833768"/>
      <w:r>
        <w:rPr>
          <w:rStyle w:val="CharSectno"/>
        </w:rPr>
        <w:t>116</w:t>
      </w:r>
      <w:r>
        <w:rPr>
          <w:snapToGrid w:val="0"/>
        </w:rPr>
        <w:t>.</w:t>
      </w:r>
      <w:r>
        <w:rPr>
          <w:snapToGrid w:val="0"/>
        </w:rPr>
        <w:tab/>
        <w:t>Unbranded timber, seizure of etc.</w:t>
      </w:r>
      <w:bookmarkEnd w:id="597"/>
      <w:bookmarkEnd w:id="598"/>
      <w:bookmarkEnd w:id="599"/>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600" w:name="_Toc378085912"/>
      <w:bookmarkStart w:id="601" w:name="_Toc413847278"/>
      <w:bookmarkStart w:id="602" w:name="_Toc413833769"/>
      <w:r>
        <w:rPr>
          <w:rStyle w:val="CharSectno"/>
        </w:rPr>
        <w:t>117</w:t>
      </w:r>
      <w:r>
        <w:rPr>
          <w:snapToGrid w:val="0"/>
        </w:rPr>
        <w:t>.</w:t>
      </w:r>
      <w:r>
        <w:rPr>
          <w:snapToGrid w:val="0"/>
        </w:rPr>
        <w:tab/>
      </w:r>
      <w:smartTag w:uri="urn:schemas-microsoft-com:office:smarttags" w:element="place">
        <w:r>
          <w:rPr>
            <w:snapToGrid w:val="0"/>
          </w:rPr>
          <w:t>Forest</w:t>
        </w:r>
      </w:smartTag>
      <w:r>
        <w:rPr>
          <w:snapToGrid w:val="0"/>
        </w:rPr>
        <w:t xml:space="preserve"> produce is Crown property until charges paid</w:t>
      </w:r>
      <w:bookmarkEnd w:id="600"/>
      <w:bookmarkEnd w:id="601"/>
      <w:bookmarkEnd w:id="602"/>
    </w:p>
    <w:p>
      <w:pPr>
        <w:pStyle w:val="Subsection"/>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by No. 35 of 2000 s. 41.]</w:t>
      </w:r>
    </w:p>
    <w:p>
      <w:pPr>
        <w:pStyle w:val="Heading5"/>
        <w:rPr>
          <w:snapToGrid w:val="0"/>
        </w:rPr>
      </w:pPr>
      <w:bookmarkStart w:id="603" w:name="_Toc378085913"/>
      <w:bookmarkStart w:id="604" w:name="_Toc413847279"/>
      <w:bookmarkStart w:id="605" w:name="_Toc413833770"/>
      <w:r>
        <w:rPr>
          <w:rStyle w:val="CharSectno"/>
        </w:rPr>
        <w:t>118</w:t>
      </w:r>
      <w:r>
        <w:rPr>
          <w:snapToGrid w:val="0"/>
        </w:rPr>
        <w:t>.</w:t>
      </w:r>
      <w:r>
        <w:rPr>
          <w:snapToGrid w:val="0"/>
        </w:rPr>
        <w:tab/>
        <w:t>Forest produce subject of offence, seizure of etc.</w:t>
      </w:r>
      <w:bookmarkEnd w:id="603"/>
      <w:bookmarkEnd w:id="604"/>
      <w:bookmarkEnd w:id="605"/>
    </w:p>
    <w:p>
      <w:pPr>
        <w:pStyle w:val="Subsection"/>
        <w:spacing w:before="20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smartTag w:uri="urn:schemas-microsoft-com:office:smarttags" w:element="place">
        <w:r>
          <w:rPr>
            <w:i/>
          </w:rPr>
          <w:t>Forest</w:t>
        </w:r>
      </w:smartTag>
      <w:r>
        <w:rPr>
          <w:i/>
        </w:rPr>
        <w:t xml:space="preserve"> Products Act 2000</w:t>
      </w:r>
      <w:r>
        <w:t>.</w:t>
      </w:r>
    </w:p>
    <w:p>
      <w:pPr>
        <w:pStyle w:val="Subsection"/>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by No. 6 of 1993 s. 11; No. 49 of 1996 s. 64; No. 35 of 2000 s. 42; No. 28 of 2006 s. 209; No. 77 of 2006 s. 4.]</w:t>
      </w:r>
    </w:p>
    <w:p>
      <w:pPr>
        <w:pStyle w:val="Heading5"/>
        <w:keepLines w:val="0"/>
        <w:spacing w:before="180"/>
        <w:rPr>
          <w:snapToGrid w:val="0"/>
        </w:rPr>
      </w:pPr>
      <w:bookmarkStart w:id="606" w:name="_Toc378085914"/>
      <w:bookmarkStart w:id="607" w:name="_Toc413847280"/>
      <w:bookmarkStart w:id="608" w:name="_Toc413833771"/>
      <w:r>
        <w:rPr>
          <w:rStyle w:val="CharSectno"/>
        </w:rPr>
        <w:t>119</w:t>
      </w:r>
      <w:r>
        <w:rPr>
          <w:snapToGrid w:val="0"/>
        </w:rPr>
        <w:t>.</w:t>
      </w:r>
      <w:r>
        <w:rPr>
          <w:snapToGrid w:val="0"/>
        </w:rPr>
        <w:tab/>
        <w:t>Search warrant for secreted forest produce</w:t>
      </w:r>
      <w:bookmarkEnd w:id="606"/>
      <w:bookmarkEnd w:id="607"/>
      <w:bookmarkEnd w:id="608"/>
    </w:p>
    <w:p>
      <w:pPr>
        <w:pStyle w:val="Subsection"/>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by No. 20 of 1991 s. 46; No. 35 of 2000 s. 43; No. 84 of 2004 s. 80.]</w:t>
      </w:r>
    </w:p>
    <w:p>
      <w:pPr>
        <w:pStyle w:val="Heading5"/>
        <w:keepLines w:val="0"/>
        <w:spacing w:before="180"/>
        <w:rPr>
          <w:snapToGrid w:val="0"/>
        </w:rPr>
      </w:pPr>
      <w:bookmarkStart w:id="609" w:name="_Toc378085915"/>
      <w:bookmarkStart w:id="610" w:name="_Toc413847281"/>
      <w:bookmarkStart w:id="611" w:name="_Toc413833772"/>
      <w:r>
        <w:rPr>
          <w:rStyle w:val="CharSectno"/>
        </w:rPr>
        <w:t>119A</w:t>
      </w:r>
      <w:r>
        <w:rPr>
          <w:snapToGrid w:val="0"/>
        </w:rPr>
        <w:t>.</w:t>
      </w:r>
      <w:r>
        <w:rPr>
          <w:snapToGrid w:val="0"/>
        </w:rPr>
        <w:tab/>
        <w:t>Sawmills etc., power to enter</w:t>
      </w:r>
      <w:bookmarkEnd w:id="609"/>
      <w:bookmarkEnd w:id="610"/>
      <w:bookmarkEnd w:id="611"/>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[Section 119A inserted by No. 20 of 1991 s. 47; amended by No. 74 of 2003 s. 21(2); No. 28 of 2006 s. 209.]</w:t>
      </w:r>
    </w:p>
    <w:p>
      <w:pPr>
        <w:pStyle w:val="Heading5"/>
        <w:keepLines w:val="0"/>
        <w:spacing w:before="180"/>
        <w:rPr>
          <w:snapToGrid w:val="0"/>
        </w:rPr>
      </w:pPr>
      <w:bookmarkStart w:id="612" w:name="_Toc378085916"/>
      <w:bookmarkStart w:id="613" w:name="_Toc413847282"/>
      <w:bookmarkStart w:id="614" w:name="_Toc413833773"/>
      <w:r>
        <w:rPr>
          <w:rStyle w:val="CharSectno"/>
        </w:rPr>
        <w:t>120</w:t>
      </w:r>
      <w:r>
        <w:rPr>
          <w:snapToGrid w:val="0"/>
        </w:rPr>
        <w:t>.</w:t>
      </w:r>
      <w:r>
        <w:rPr>
          <w:snapToGrid w:val="0"/>
        </w:rPr>
        <w:tab/>
        <w:t>Land subject to permit etc., power to enter etc.</w:t>
      </w:r>
      <w:bookmarkEnd w:id="612"/>
      <w:bookmarkEnd w:id="613"/>
      <w:bookmarkEnd w:id="614"/>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by No. 28 of 2006 s. 209.]</w:t>
      </w:r>
    </w:p>
    <w:p>
      <w:pPr>
        <w:pStyle w:val="Ednotesection"/>
      </w:pPr>
      <w:r>
        <w:t>[</w:t>
      </w:r>
      <w:r>
        <w:rPr>
          <w:b/>
        </w:rPr>
        <w:t>121</w:t>
      </w:r>
      <w:r>
        <w:rPr>
          <w:b/>
        </w:rPr>
        <w:noBreakHyphen/>
        <w:t>123.</w:t>
      </w:r>
      <w:r>
        <w:tab/>
        <w:t>Deleted by No. 20 of 1991 s. 48.]</w:t>
      </w:r>
    </w:p>
    <w:p>
      <w:pPr>
        <w:pStyle w:val="Ednotepart"/>
      </w:pPr>
      <w:r>
        <w:t>[Heading deleted by No. 19 of 2010 s. 44(3).]</w:t>
      </w:r>
    </w:p>
    <w:p>
      <w:pPr>
        <w:pStyle w:val="Heading5"/>
        <w:keepLines w:val="0"/>
        <w:spacing w:before="180"/>
        <w:rPr>
          <w:snapToGrid w:val="0"/>
        </w:rPr>
      </w:pPr>
      <w:bookmarkStart w:id="615" w:name="_Toc378085917"/>
      <w:bookmarkStart w:id="616" w:name="_Toc413847283"/>
      <w:bookmarkStart w:id="617" w:name="_Toc413833774"/>
      <w:r>
        <w:rPr>
          <w:rStyle w:val="CharSectno"/>
        </w:rPr>
        <w:t>124</w:t>
      </w:r>
      <w:r>
        <w:rPr>
          <w:snapToGrid w:val="0"/>
        </w:rPr>
        <w:t>.</w:t>
      </w:r>
      <w:r>
        <w:rPr>
          <w:snapToGrid w:val="0"/>
        </w:rPr>
        <w:tab/>
        <w:t>Rangers etc., powers of</w:t>
      </w:r>
      <w:bookmarkEnd w:id="615"/>
      <w:bookmarkEnd w:id="616"/>
      <w:bookmarkEnd w:id="617"/>
    </w:p>
    <w:p>
      <w:pPr>
        <w:pStyle w:val="Subsection"/>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Subsection"/>
        <w:spacing w:before="120"/>
      </w:pPr>
      <w:r>
        <w:tab/>
        <w:t>(2)</w:t>
      </w:r>
      <w:r>
        <w:tab/>
        <w:t xml:space="preserve">The offices of ranger and conservation and land management officer are each prescribed to be public officers for the purposes of the </w:t>
      </w:r>
      <w:r>
        <w:rPr>
          <w:i/>
        </w:rPr>
        <w:t>Criminal Investigation (Identifying People) Act 2002</w:t>
      </w:r>
      <w:r>
        <w:t xml:space="preserve"> and as such may exercise the powers in Part 3 of that Act.</w:t>
      </w:r>
    </w:p>
    <w:p>
      <w:pPr>
        <w:pStyle w:val="Ednotesubsection"/>
      </w:pPr>
      <w:r>
        <w:tab/>
        <w:t>[(3)</w:t>
      </w:r>
      <w:r>
        <w:tab/>
        <w:t>deleted]</w:t>
      </w:r>
    </w:p>
    <w:p>
      <w:pPr>
        <w:pStyle w:val="Subsection"/>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by No. 20 of 1991 s. 49; amended by No. 6 of 2002 Sch. 2 cl. 2.]</w:t>
      </w:r>
    </w:p>
    <w:p>
      <w:pPr>
        <w:pStyle w:val="Ednotepart"/>
      </w:pPr>
      <w:r>
        <w:t>[Heading deleted by No. 19 of 2010 s. 44(3).]</w:t>
      </w:r>
    </w:p>
    <w:p>
      <w:pPr>
        <w:pStyle w:val="Heading5"/>
        <w:rPr>
          <w:snapToGrid w:val="0"/>
        </w:rPr>
      </w:pPr>
      <w:bookmarkStart w:id="618" w:name="_Toc378085918"/>
      <w:bookmarkStart w:id="619" w:name="_Toc413847284"/>
      <w:bookmarkStart w:id="620" w:name="_Toc413833775"/>
      <w:r>
        <w:rPr>
          <w:rStyle w:val="CharSectno"/>
        </w:rPr>
        <w:t>125</w:t>
      </w:r>
      <w:r>
        <w:rPr>
          <w:snapToGrid w:val="0"/>
        </w:rPr>
        <w:t>.</w:t>
      </w:r>
      <w:r>
        <w:rPr>
          <w:snapToGrid w:val="0"/>
        </w:rPr>
        <w:tab/>
        <w:t>Wildlife officers, powers of</w:t>
      </w:r>
      <w:bookmarkEnd w:id="618"/>
      <w:bookmarkEnd w:id="619"/>
      <w:bookmarkEnd w:id="620"/>
    </w:p>
    <w:p>
      <w:pPr>
        <w:pStyle w:val="Subsection"/>
        <w:rPr>
          <w:snapToGrid w:val="0"/>
        </w:rPr>
      </w:pPr>
      <w:r>
        <w:rPr>
          <w:snapToGrid w:val="0"/>
        </w:rPr>
        <w:tab/>
      </w:r>
      <w:r>
        <w:rPr>
          <w:snapToGrid w:val="0"/>
        </w:rPr>
        <w:tab/>
        <w:t xml:space="preserve">The powers of a wildlife officer under sections 20 and 20A of the </w:t>
      </w:r>
      <w:r>
        <w:rPr>
          <w:i/>
          <w:snapToGrid w:val="0"/>
        </w:rPr>
        <w:t>Wildlife Conservation Act 1950</w:t>
      </w:r>
      <w:r>
        <w:rPr>
          <w:snapToGrid w:val="0"/>
        </w:rPr>
        <w:t>, and the other provisions of those sections, extend to offences against regulations made under Part X.</w:t>
      </w:r>
    </w:p>
    <w:p>
      <w:pPr>
        <w:pStyle w:val="Footnotesection"/>
      </w:pPr>
      <w:r>
        <w:tab/>
        <w:t>[Section 125 amended by No. 20 of 1991 s. 50.]</w:t>
      </w:r>
    </w:p>
    <w:p>
      <w:pPr>
        <w:pStyle w:val="Heading2"/>
      </w:pPr>
      <w:bookmarkStart w:id="621" w:name="_Toc378085919"/>
      <w:bookmarkStart w:id="622" w:name="_Toc413831627"/>
      <w:bookmarkStart w:id="623" w:name="_Toc413831858"/>
      <w:bookmarkStart w:id="624" w:name="_Toc413833776"/>
      <w:bookmarkStart w:id="625" w:name="_Toc413847285"/>
      <w:r>
        <w:rPr>
          <w:rStyle w:val="CharPartNo"/>
        </w:rPr>
        <w:t>Part X</w:t>
      </w:r>
      <w:r>
        <w:rPr>
          <w:rStyle w:val="CharDivNo"/>
        </w:rPr>
        <w:t> </w:t>
      </w:r>
      <w:r>
        <w:t>—</w:t>
      </w:r>
      <w:r>
        <w:rPr>
          <w:rStyle w:val="CharDivText"/>
        </w:rPr>
        <w:t> </w:t>
      </w:r>
      <w:r>
        <w:rPr>
          <w:rStyle w:val="CharPartText"/>
        </w:rPr>
        <w:t>Regulations</w:t>
      </w:r>
      <w:bookmarkEnd w:id="621"/>
      <w:bookmarkEnd w:id="622"/>
      <w:bookmarkEnd w:id="623"/>
      <w:bookmarkEnd w:id="624"/>
      <w:bookmarkEnd w:id="625"/>
    </w:p>
    <w:p>
      <w:pPr>
        <w:pStyle w:val="Heading5"/>
        <w:rPr>
          <w:snapToGrid w:val="0"/>
        </w:rPr>
      </w:pPr>
      <w:bookmarkStart w:id="626" w:name="_Toc378085920"/>
      <w:bookmarkStart w:id="627" w:name="_Toc413847286"/>
      <w:bookmarkStart w:id="628" w:name="_Toc413833777"/>
      <w:r>
        <w:rPr>
          <w:rStyle w:val="CharSectno"/>
        </w:rPr>
        <w:t>126</w:t>
      </w:r>
      <w:r>
        <w:rPr>
          <w:snapToGrid w:val="0"/>
        </w:rPr>
        <w:t>.</w:t>
      </w:r>
      <w:r>
        <w:rPr>
          <w:snapToGrid w:val="0"/>
        </w:rPr>
        <w:tab/>
        <w:t>Regulations, general provisions as to</w:t>
      </w:r>
      <w:bookmarkEnd w:id="626"/>
      <w:bookmarkEnd w:id="627"/>
      <w:bookmarkEnd w:id="628"/>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(2A)</w:t>
      </w:r>
      <w:r>
        <w:tab/>
        <w:t>The regulations may apply to any or all of the following —</w:t>
      </w:r>
    </w:p>
    <w:p>
      <w:pPr>
        <w:pStyle w:val="Indenta"/>
        <w:spacing w:before="60"/>
      </w:pPr>
      <w:r>
        <w:tab/>
        <w:t>(a)</w:t>
      </w:r>
      <w:r>
        <w:tab/>
        <w:t>land to which this Act applies;</w:t>
      </w:r>
    </w:p>
    <w:p>
      <w:pPr>
        <w:pStyle w:val="Indenta"/>
        <w:spacing w:before="60"/>
      </w:pPr>
      <w:r>
        <w:tab/>
        <w:t>(b)</w:t>
      </w:r>
      <w:r>
        <w:tab/>
        <w:t>section 8C land;</w:t>
      </w:r>
    </w:p>
    <w:p>
      <w:pPr>
        <w:pStyle w:val="Indenta"/>
        <w:spacing w:before="60"/>
      </w:pPr>
      <w:r>
        <w:tab/>
        <w:t>(c)</w:t>
      </w:r>
      <w:r>
        <w:tab/>
        <w:t>land owned by, vested in or under the care, control and management of the Executive Body, whether solely or jointly with another body;</w:t>
      </w:r>
    </w:p>
    <w:p>
      <w:pPr>
        <w:pStyle w:val="Indenta"/>
        <w:spacing w:before="60"/>
      </w:pPr>
      <w:r>
        <w:tab/>
        <w:t>(d)</w:t>
      </w:r>
      <w:r>
        <w:tab/>
        <w:t>public land as defined in section 81;</w:t>
      </w:r>
    </w:p>
    <w:p>
      <w:pPr>
        <w:pStyle w:val="Indenta"/>
        <w:spacing w:before="60"/>
      </w:pPr>
      <w:r>
        <w:tab/>
        <w:t>(e)</w:t>
      </w:r>
      <w:r>
        <w:tab/>
        <w:t>Crown land as defined in section 87(1);</w:t>
      </w:r>
    </w:p>
    <w:p>
      <w:pPr>
        <w:pStyle w:val="Indenta"/>
        <w:spacing w:before="60"/>
      </w:pPr>
      <w:r>
        <w:tab/>
        <w:t>(f)</w:t>
      </w:r>
      <w:r>
        <w:tab/>
        <w:t>land to which section 131 applies.</w:t>
      </w:r>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Footnotesection"/>
        <w:spacing w:before="100"/>
        <w:ind w:left="890" w:hanging="890"/>
      </w:pPr>
      <w:r>
        <w:tab/>
        <w:t>[Section 126 amended by No. 20 of 1991 s. 52; No. 36 of 2011 s. 42.]</w:t>
      </w:r>
    </w:p>
    <w:p>
      <w:pPr>
        <w:pStyle w:val="Heading5"/>
        <w:spacing w:before="200"/>
        <w:rPr>
          <w:snapToGrid w:val="0"/>
        </w:rPr>
      </w:pPr>
      <w:bookmarkStart w:id="629" w:name="_Toc378085921"/>
      <w:bookmarkStart w:id="630" w:name="_Toc413847287"/>
      <w:bookmarkStart w:id="631" w:name="_Toc413833778"/>
      <w:r>
        <w:rPr>
          <w:rStyle w:val="CharSectno"/>
        </w:rPr>
        <w:t>127</w:t>
      </w:r>
      <w:r>
        <w:rPr>
          <w:snapToGrid w:val="0"/>
        </w:rPr>
        <w:t>.</w:t>
      </w:r>
      <w:r>
        <w:rPr>
          <w:snapToGrid w:val="0"/>
        </w:rPr>
        <w:tab/>
        <w:t>Regulations as to administration</w:t>
      </w:r>
      <w:bookmarkEnd w:id="629"/>
      <w:bookmarkEnd w:id="630"/>
      <w:bookmarkEnd w:id="631"/>
    </w:p>
    <w:p>
      <w:pPr>
        <w:pStyle w:val="Subsection"/>
        <w:spacing w:before="120"/>
        <w:rPr>
          <w:snapToGrid w:val="0"/>
        </w:rPr>
      </w:pPr>
      <w:r>
        <w:rPr>
          <w:snapToGrid w:val="0"/>
        </w:rPr>
        <w:tab/>
      </w:r>
      <w:r>
        <w:rPr>
          <w:snapToGrid w:val="0"/>
        </w:rPr>
        <w:tab/>
        <w:t>The regulations may provide for —</w:t>
      </w:r>
    </w:p>
    <w:p>
      <w:pPr>
        <w:pStyle w:val="Indenta"/>
        <w:spacing w:before="60"/>
        <w:rPr>
          <w:snapToGrid w:val="0"/>
        </w:rPr>
      </w:pPr>
      <w:r>
        <w:rPr>
          <w:snapToGrid w:val="0"/>
        </w:rPr>
        <w:tab/>
        <w:t>(a)</w:t>
      </w:r>
      <w:r>
        <w:rPr>
          <w:snapToGrid w:val="0"/>
        </w:rPr>
        <w:tab/>
        <w:t>the qualifications of officers of the Department, and for examinations for appointment or promotion; and</w:t>
      </w:r>
    </w:p>
    <w:p>
      <w:pPr>
        <w:pStyle w:val="Ednotepara"/>
        <w:spacing w:before="6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spacing w:before="60"/>
        <w:rPr>
          <w:snapToGrid w:val="0"/>
        </w:rPr>
      </w:pPr>
      <w:r>
        <w:rPr>
          <w:snapToGrid w:val="0"/>
        </w:rPr>
        <w:tab/>
        <w:t>(d)</w:t>
      </w:r>
      <w:r>
        <w:rPr>
          <w:snapToGrid w:val="0"/>
        </w:rPr>
        <w:tab/>
        <w:t>the permits, leases and licences authorised by this Act.</w:t>
      </w:r>
    </w:p>
    <w:p>
      <w:pPr>
        <w:pStyle w:val="Footnotesection"/>
        <w:spacing w:before="100"/>
        <w:ind w:left="890" w:hanging="890"/>
      </w:pPr>
      <w:r>
        <w:tab/>
        <w:t>[Section 127 amended by No. 20 of 1991 s. 53; No. 35 of 2000 s. 44.]</w:t>
      </w:r>
    </w:p>
    <w:p>
      <w:pPr>
        <w:pStyle w:val="Heading5"/>
      </w:pPr>
      <w:bookmarkStart w:id="632" w:name="_Toc378085922"/>
      <w:bookmarkStart w:id="633" w:name="_Toc413847288"/>
      <w:bookmarkStart w:id="634" w:name="_Toc413833779"/>
      <w:r>
        <w:rPr>
          <w:rStyle w:val="CharSectno"/>
        </w:rPr>
        <w:t>128A</w:t>
      </w:r>
      <w:r>
        <w:t>.</w:t>
      </w:r>
      <w:r>
        <w:tab/>
        <w:t>Regulations as to s. 8C land</w:t>
      </w:r>
      <w:bookmarkEnd w:id="632"/>
      <w:bookmarkEnd w:id="633"/>
      <w:bookmarkEnd w:id="634"/>
    </w:p>
    <w:p>
      <w:pPr>
        <w:pStyle w:val="Subsection"/>
      </w:pPr>
      <w:r>
        <w:tab/>
      </w:r>
      <w:r>
        <w:tab/>
        <w:t>Regulations that apply to section 8C land may prescribe only matters that are consistent with the functions that the CEO has in respect of the land under the relevant order made under section 8C.</w:t>
      </w:r>
    </w:p>
    <w:p>
      <w:pPr>
        <w:pStyle w:val="Footnotesection"/>
      </w:pPr>
      <w:r>
        <w:tab/>
        <w:t>[Section 128A inserted by No. 36 of 2011 s. 43.]</w:t>
      </w:r>
    </w:p>
    <w:p>
      <w:pPr>
        <w:pStyle w:val="Heading5"/>
        <w:rPr>
          <w:snapToGrid w:val="0"/>
        </w:rPr>
      </w:pPr>
      <w:bookmarkStart w:id="635" w:name="_Toc378085923"/>
      <w:bookmarkStart w:id="636" w:name="_Toc413847289"/>
      <w:bookmarkStart w:id="637" w:name="_Toc413833780"/>
      <w:r>
        <w:rPr>
          <w:rStyle w:val="CharSectno"/>
        </w:rPr>
        <w:t>128</w:t>
      </w:r>
      <w:r>
        <w:rPr>
          <w:snapToGrid w:val="0"/>
        </w:rPr>
        <w:t>.</w:t>
      </w:r>
      <w:r>
        <w:rPr>
          <w:snapToGrid w:val="0"/>
        </w:rPr>
        <w:tab/>
        <w:t>Regulations as to forestry, State forests etc.</w:t>
      </w:r>
      <w:bookmarkEnd w:id="635"/>
      <w:bookmarkEnd w:id="636"/>
      <w:bookmarkEnd w:id="637"/>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 and</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 and</w:t>
      </w:r>
    </w:p>
    <w:p>
      <w:pPr>
        <w:pStyle w:val="Indenti"/>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 and</w:t>
      </w:r>
    </w:p>
    <w:p>
      <w:pPr>
        <w:pStyle w:val="Indenti"/>
        <w:rPr>
          <w:snapToGrid w:val="0"/>
        </w:rPr>
      </w:pPr>
      <w:r>
        <w:rPr>
          <w:snapToGrid w:val="0"/>
        </w:rPr>
        <w:tab/>
        <w:t>(iv)</w:t>
      </w:r>
      <w:r>
        <w:rPr>
          <w:snapToGrid w:val="0"/>
        </w:rPr>
        <w:tab/>
        <w:t>the inspection, grading, branding and marking of forest produce; and</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 and</w:t>
      </w:r>
    </w:p>
    <w:p>
      <w:pPr>
        <w:pStyle w:val="Indenti"/>
        <w:rPr>
          <w:snapToGrid w:val="0"/>
        </w:rPr>
      </w:pPr>
      <w:r>
        <w:rPr>
          <w:snapToGrid w:val="0"/>
        </w:rPr>
        <w:tab/>
        <w:t>(vii)</w:t>
      </w:r>
      <w:r>
        <w:rPr>
          <w:snapToGrid w:val="0"/>
        </w:rPr>
        <w:tab/>
        <w:t>the weighing of forest produce or the use of any other method to determine the quantity of forest produce; and</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by No. 20 of 1991 s. 54; No. 66 of 1992 s. 17; No. 35 of 2000 s. 45.]</w:t>
      </w:r>
    </w:p>
    <w:p>
      <w:pPr>
        <w:pStyle w:val="Heading5"/>
        <w:rPr>
          <w:snapToGrid w:val="0"/>
        </w:rPr>
      </w:pPr>
      <w:bookmarkStart w:id="638" w:name="_Toc378085924"/>
      <w:bookmarkStart w:id="639" w:name="_Toc413847290"/>
      <w:bookmarkStart w:id="640" w:name="_Toc413833781"/>
      <w:r>
        <w:rPr>
          <w:rStyle w:val="CharSectno"/>
        </w:rPr>
        <w:t>129</w:t>
      </w:r>
      <w:r>
        <w:rPr>
          <w:snapToGrid w:val="0"/>
        </w:rPr>
        <w:t>.</w:t>
      </w:r>
      <w:r>
        <w:rPr>
          <w:snapToGrid w:val="0"/>
        </w:rPr>
        <w:tab/>
        <w:t>Regulations as to forest diseases</w:t>
      </w:r>
      <w:bookmarkEnd w:id="638"/>
      <w:bookmarkEnd w:id="639"/>
      <w:bookmarkEnd w:id="640"/>
    </w:p>
    <w:p>
      <w:pPr>
        <w:pStyle w:val="Subsection"/>
        <w:rPr>
          <w:snapToGrid w:val="0"/>
        </w:rPr>
      </w:pPr>
      <w:r>
        <w:rPr>
          <w:snapToGrid w:val="0"/>
        </w:rPr>
        <w:tab/>
        <w:t>(1)</w:t>
      </w:r>
      <w:r>
        <w:rPr>
          <w:snapToGrid w:val="0"/>
        </w:rPr>
        <w:tab/>
        <w:t>The regulations may provide for —</w:t>
      </w:r>
    </w:p>
    <w:p>
      <w:pPr>
        <w:pStyle w:val="Indenta"/>
        <w:spacing w:before="100"/>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spacing w:before="100"/>
        <w:rPr>
          <w:snapToGrid w:val="0"/>
        </w:rPr>
      </w:pPr>
      <w:r>
        <w:rPr>
          <w:snapToGrid w:val="0"/>
        </w:rPr>
        <w:tab/>
        <w:t>(b)</w:t>
      </w:r>
      <w:r>
        <w:rPr>
          <w:snapToGrid w:val="0"/>
        </w:rPr>
        <w:tab/>
        <w:t>the regulation of the conduct of persons in respect of potential carriers in risk areas or disease areas;</w:t>
      </w:r>
    </w:p>
    <w:p>
      <w:pPr>
        <w:pStyle w:val="Indenta"/>
        <w:spacing w:before="100"/>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spacing w:before="100"/>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spacing w:before="100"/>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spacing w:before="100"/>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spacing w:before="100"/>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641" w:name="_Toc378085925"/>
      <w:bookmarkStart w:id="642" w:name="_Toc413847291"/>
      <w:bookmarkStart w:id="643" w:name="_Toc413833782"/>
      <w:r>
        <w:rPr>
          <w:rStyle w:val="CharSectno"/>
        </w:rPr>
        <w:t>130</w:t>
      </w:r>
      <w:r>
        <w:rPr>
          <w:snapToGrid w:val="0"/>
        </w:rPr>
        <w:t>.</w:t>
      </w:r>
      <w:r>
        <w:rPr>
          <w:snapToGrid w:val="0"/>
        </w:rPr>
        <w:tab/>
        <w:t>Regulations as to national parks etc.</w:t>
      </w:r>
      <w:bookmarkEnd w:id="641"/>
      <w:bookmarkEnd w:id="642"/>
      <w:bookmarkEnd w:id="643"/>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pPr>
      <w:r>
        <w:tab/>
        <w:t>(2)</w:t>
      </w:r>
      <w:r>
        <w:tab/>
        <w:t>Regulations made under subsection (1) that apply to section 8A land apply only to the extent the relevant section 8A agreement says they apply.</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2</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and 16B(3).</w:t>
      </w:r>
    </w:p>
    <w:p>
      <w:pPr>
        <w:pStyle w:val="Footnotesection"/>
      </w:pPr>
      <w:r>
        <w:tab/>
        <w:t>[Section 130 amended by No. 76 of 1988 s. 13; No. 20 of 1991 s. 55; No. 5 of 1997 s. 37; No. 31 of 1997 s. 15(20) and (21); No. 24 of 2000 s. 8(6); No. 36 of 2011 s. 44.]</w:t>
      </w:r>
    </w:p>
    <w:p>
      <w:pPr>
        <w:pStyle w:val="Heading5"/>
      </w:pPr>
      <w:bookmarkStart w:id="644" w:name="_Toc378085926"/>
      <w:bookmarkStart w:id="645" w:name="_Toc413847292"/>
      <w:bookmarkStart w:id="646" w:name="_Toc413833783"/>
      <w:r>
        <w:rPr>
          <w:rStyle w:val="CharSectno"/>
        </w:rPr>
        <w:t>130A</w:t>
      </w:r>
      <w:r>
        <w:t>.</w:t>
      </w:r>
      <w:r>
        <w:tab/>
        <w:t>Regulations as to rights of holders of mining tenements to take forest produce</w:t>
      </w:r>
      <w:bookmarkEnd w:id="644"/>
      <w:bookmarkEnd w:id="645"/>
      <w:bookmarkEnd w:id="646"/>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pPr>
      <w:r>
        <w:tab/>
        <w:t>[Section 130A inserted by No. 35 of 2000 s. 46.]</w:t>
      </w:r>
    </w:p>
    <w:p>
      <w:pPr>
        <w:pStyle w:val="Heading5"/>
      </w:pPr>
      <w:bookmarkStart w:id="647" w:name="_Toc378085927"/>
      <w:bookmarkStart w:id="648" w:name="_Toc413847293"/>
      <w:bookmarkStart w:id="649" w:name="_Toc413833784"/>
      <w:r>
        <w:rPr>
          <w:rStyle w:val="CharSectno"/>
        </w:rPr>
        <w:t>130B</w:t>
      </w:r>
      <w:r>
        <w:t>.</w:t>
      </w:r>
      <w:r>
        <w:tab/>
      </w:r>
      <w:r>
        <w:rPr>
          <w:i/>
        </w:rPr>
        <w:t>Land Administration Act 1997</w:t>
      </w:r>
      <w:r>
        <w:t xml:space="preserve"> regulations subject to this Act’s regulations as to s. 8A or 8C land</w:t>
      </w:r>
      <w:bookmarkEnd w:id="647"/>
      <w:bookmarkEnd w:id="648"/>
      <w:bookmarkEnd w:id="649"/>
    </w:p>
    <w:p>
      <w:pPr>
        <w:pStyle w:val="Subsection"/>
      </w:pPr>
      <w:r>
        <w:tab/>
      </w:r>
      <w:r>
        <w:tab/>
        <w:t xml:space="preserve">If a regulation made under this Act that applies to section 8A land or section 8C land is inconsistent with a regulation made under the </w:t>
      </w:r>
      <w:r>
        <w:rPr>
          <w:i/>
        </w:rPr>
        <w:t>Land Administration Act 1997</w:t>
      </w:r>
      <w:r>
        <w:t xml:space="preserve"> that also applies to the land, the regulation made under this Act prevails to the extent of the inconsistency.</w:t>
      </w:r>
    </w:p>
    <w:p>
      <w:pPr>
        <w:pStyle w:val="Footnotesection"/>
      </w:pPr>
      <w:r>
        <w:tab/>
        <w:t>[Section 130B inserted by No. 36 of 2011 s. 45.]</w:t>
      </w:r>
    </w:p>
    <w:p>
      <w:pPr>
        <w:pStyle w:val="Heading2"/>
      </w:pPr>
      <w:bookmarkStart w:id="650" w:name="_Toc378085928"/>
      <w:bookmarkStart w:id="651" w:name="_Toc413831636"/>
      <w:bookmarkStart w:id="652" w:name="_Toc413831867"/>
      <w:bookmarkStart w:id="653" w:name="_Toc413833785"/>
      <w:bookmarkStart w:id="654" w:name="_Toc413847294"/>
      <w:r>
        <w:rPr>
          <w:rStyle w:val="CharPartNo"/>
        </w:rPr>
        <w:t>Part XI</w:t>
      </w:r>
      <w:r>
        <w:rPr>
          <w:rStyle w:val="CharDivNo"/>
        </w:rPr>
        <w:t> </w:t>
      </w:r>
      <w:r>
        <w:t>—</w:t>
      </w:r>
      <w:r>
        <w:rPr>
          <w:rStyle w:val="CharDivText"/>
        </w:rPr>
        <w:t> </w:t>
      </w:r>
      <w:r>
        <w:rPr>
          <w:rStyle w:val="CharPartText"/>
        </w:rPr>
        <w:t>Miscellaneous</w:t>
      </w:r>
      <w:bookmarkEnd w:id="650"/>
      <w:bookmarkEnd w:id="651"/>
      <w:bookmarkEnd w:id="652"/>
      <w:bookmarkEnd w:id="653"/>
      <w:bookmarkEnd w:id="654"/>
    </w:p>
    <w:p>
      <w:pPr>
        <w:pStyle w:val="Heading5"/>
        <w:rPr>
          <w:snapToGrid w:val="0"/>
        </w:rPr>
      </w:pPr>
      <w:bookmarkStart w:id="655" w:name="_Toc378085929"/>
      <w:bookmarkStart w:id="656" w:name="_Toc413847295"/>
      <w:bookmarkStart w:id="657" w:name="_Toc413833786"/>
      <w:r>
        <w:rPr>
          <w:rStyle w:val="CharSectno"/>
        </w:rPr>
        <w:t>131</w:t>
      </w:r>
      <w:r>
        <w:rPr>
          <w:snapToGrid w:val="0"/>
        </w:rPr>
        <w:t>.</w:t>
      </w:r>
      <w:r>
        <w:rPr>
          <w:snapToGrid w:val="0"/>
        </w:rPr>
        <w:tab/>
        <w:t>Land in name of Conservator of Forests at 22 Mar 1985 vested in CEO</w:t>
      </w:r>
      <w:bookmarkEnd w:id="655"/>
      <w:bookmarkEnd w:id="656"/>
      <w:bookmarkEnd w:id="657"/>
    </w:p>
    <w:p>
      <w:pPr>
        <w:pStyle w:val="Subsection"/>
        <w:spacing w:before="140"/>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CEO</w:t>
      </w:r>
      <w:r>
        <w:rPr>
          <w:snapToGrid w:val="0"/>
        </w:rPr>
        <w:t xml:space="preserve"> and shall be held, disposed of or dealt with in such manner as the Governor may determine.</w:t>
      </w:r>
    </w:p>
    <w:p>
      <w:pPr>
        <w:pStyle w:val="Subsection"/>
        <w:spacing w:before="140"/>
        <w:rPr>
          <w:snapToGrid w:val="0"/>
        </w:rPr>
      </w:pPr>
      <w:r>
        <w:rPr>
          <w:snapToGrid w:val="0"/>
        </w:rPr>
        <w:tab/>
        <w:t>(2)</w:t>
      </w:r>
      <w:r>
        <w:rPr>
          <w:snapToGrid w:val="0"/>
        </w:rPr>
        <w:tab/>
        <w:t>Subsection (1) also applies to land referred to in section 9(3).</w:t>
      </w:r>
    </w:p>
    <w:p>
      <w:pPr>
        <w:pStyle w:val="Footnotesection"/>
        <w:spacing w:before="100"/>
        <w:ind w:left="890" w:hanging="890"/>
      </w:pPr>
      <w:r>
        <w:tab/>
        <w:t>[Section 131 amended by No. 76 of 1988 s. 14; No. 28 of 2006 s. 209.]</w:t>
      </w:r>
    </w:p>
    <w:p>
      <w:pPr>
        <w:pStyle w:val="Heading5"/>
        <w:spacing w:before="240"/>
      </w:pPr>
      <w:bookmarkStart w:id="658" w:name="_Toc378085930"/>
      <w:bookmarkStart w:id="659" w:name="_Toc413847296"/>
      <w:bookmarkStart w:id="660" w:name="_Toc413833787"/>
      <w:r>
        <w:rPr>
          <w:rStyle w:val="CharSectno"/>
        </w:rPr>
        <w:t>131A</w:t>
      </w:r>
      <w:r>
        <w:t>.</w:t>
      </w:r>
      <w:r>
        <w:tab/>
        <w:t>Ministerial directions, tabling of</w:t>
      </w:r>
      <w:bookmarkEnd w:id="658"/>
      <w:bookmarkEnd w:id="659"/>
      <w:bookmarkEnd w:id="660"/>
    </w:p>
    <w:p>
      <w:pPr>
        <w:pStyle w:val="Subsection"/>
        <w:spacing w:before="140"/>
      </w:pPr>
      <w:r>
        <w:tab/>
        <w:t>(1)</w:t>
      </w:r>
      <w:r>
        <w:tab/>
        <w:t>The Minister must cause the text of any direction under section 24(1) or 26C(1) to be laid before each House of Parliament, or dealt with under subsection (2), within 14 days after the direction is given.</w:t>
      </w:r>
    </w:p>
    <w:p>
      <w:pPr>
        <w:pStyle w:val="Subsection"/>
        <w:spacing w:before="140"/>
      </w:pPr>
      <w:r>
        <w:tab/>
        <w:t>(2)</w:t>
      </w:r>
      <w:r>
        <w:tab/>
        <w:t>If —</w:t>
      </w:r>
    </w:p>
    <w:p>
      <w:pPr>
        <w:pStyle w:val="Indenta"/>
        <w:spacing w:before="60"/>
      </w:pPr>
      <w:r>
        <w:tab/>
        <w:t>(a)</w:t>
      </w:r>
      <w:r>
        <w:tab/>
        <w:t>at the commencement of the period referred to in subsection (1) a House of Parliament is not sitting; and</w:t>
      </w:r>
    </w:p>
    <w:p>
      <w:pPr>
        <w:pStyle w:val="Indenta"/>
        <w:spacing w:before="60"/>
      </w:pPr>
      <w:r>
        <w:tab/>
        <w:t>(b)</w:t>
      </w:r>
      <w:r>
        <w:tab/>
        <w:t>the Minister is of the opinion that that House will not sit during that period,</w:t>
      </w:r>
    </w:p>
    <w:p>
      <w:pPr>
        <w:pStyle w:val="Subsection"/>
        <w:spacing w:before="120"/>
      </w:pPr>
      <w:r>
        <w:tab/>
      </w:r>
      <w:r>
        <w:tab/>
        <w:t>the Minister is to transmit a copy of the direction to the Clerk of that House.</w:t>
      </w:r>
    </w:p>
    <w:p>
      <w:pPr>
        <w:pStyle w:val="Subsection"/>
        <w:spacing w:before="140"/>
      </w:pPr>
      <w:r>
        <w:tab/>
        <w:t>(3)</w:t>
      </w:r>
      <w:r>
        <w:tab/>
        <w:t>A copy of a direction transmitted to the Clerk of a House is taken to have been laid before that House.</w:t>
      </w:r>
    </w:p>
    <w:p>
      <w:pPr>
        <w:pStyle w:val="Subsection"/>
        <w:spacing w:before="140"/>
      </w:pPr>
      <w:r>
        <w:tab/>
        <w:t>(4)</w:t>
      </w:r>
      <w:r>
        <w:tab/>
        <w:t>The laying of a copy of a direction that is taken to have occurred under subsection (3) is to be recorded in the Minutes, or Votes and Proceedings, of the House on the first sitting day of the House after the Clerk received the copy.</w:t>
      </w:r>
    </w:p>
    <w:p>
      <w:pPr>
        <w:pStyle w:val="Footnotesection"/>
        <w:spacing w:before="100"/>
        <w:ind w:left="890" w:hanging="890"/>
      </w:pPr>
      <w:r>
        <w:tab/>
        <w:t>[Section 131A inserted by No. 35 of 2000 s. 47; amended by No. 8 of 2009 s. 34.]</w:t>
      </w:r>
    </w:p>
    <w:p>
      <w:pPr>
        <w:pStyle w:val="Heading5"/>
        <w:spacing w:before="180"/>
        <w:rPr>
          <w:snapToGrid w:val="0"/>
        </w:rPr>
      </w:pPr>
      <w:bookmarkStart w:id="661" w:name="_Toc378085931"/>
      <w:bookmarkStart w:id="662" w:name="_Toc413847297"/>
      <w:bookmarkStart w:id="663" w:name="_Toc413833788"/>
      <w:r>
        <w:rPr>
          <w:rStyle w:val="CharSectno"/>
        </w:rPr>
        <w:t>132</w:t>
      </w:r>
      <w:r>
        <w:rPr>
          <w:snapToGrid w:val="0"/>
        </w:rPr>
        <w:t>.</w:t>
      </w:r>
      <w:r>
        <w:rPr>
          <w:snapToGrid w:val="0"/>
        </w:rPr>
        <w:tab/>
        <w:t>Protection from personal liability</w:t>
      </w:r>
      <w:bookmarkEnd w:id="661"/>
      <w:bookmarkEnd w:id="662"/>
      <w:bookmarkEnd w:id="663"/>
    </w:p>
    <w:p>
      <w:pPr>
        <w:pStyle w:val="Subsection"/>
        <w:spacing w:before="120"/>
        <w:rPr>
          <w:snapToGrid w:val="0"/>
        </w:rPr>
      </w:pPr>
      <w:r>
        <w:rPr>
          <w:snapToGrid w:val="0"/>
        </w:rPr>
        <w:tab/>
      </w:r>
      <w:r>
        <w:rPr>
          <w:snapToGrid w:val="0"/>
        </w:rPr>
        <w:tab/>
        <w:t>The Minister, the</w:t>
      </w:r>
      <w:r>
        <w:t xml:space="preserve"> CEO</w:t>
      </w:r>
      <w:r>
        <w:rPr>
          <w:snapToGrid w:val="0"/>
        </w:rPr>
        <w:t xml:space="preserve">, any person employed in the Department, a member of the </w:t>
      </w:r>
      <w:r>
        <w:t xml:space="preserve">Conservation Commission, Marine Authority or Marine Committee, </w:t>
      </w:r>
      <w:r>
        <w:rPr>
          <w:snapToGrid w:val="0"/>
        </w:rPr>
        <w:t xml:space="preserve">and any person who performs functions under this Act or the </w:t>
      </w:r>
      <w:r>
        <w:rPr>
          <w:i/>
          <w:snapToGrid w:val="0"/>
        </w:rPr>
        <w:t>Wildlife Conservation Act 1950</w:t>
      </w:r>
      <w:r>
        <w:rPr>
          <w:snapToGrid w:val="0"/>
        </w:rPr>
        <w:t xml:space="preserve"> is not personally liable for anything done or omitted to be done by him in good faith in, or in connection with, the performance or purported performance of his functions under this Act or the </w:t>
      </w:r>
      <w:r>
        <w:rPr>
          <w:i/>
          <w:snapToGrid w:val="0"/>
        </w:rPr>
        <w:t>Wildlife Conservation Act 1950</w:t>
      </w:r>
      <w:r>
        <w:rPr>
          <w:snapToGrid w:val="0"/>
        </w:rPr>
        <w:t>.</w:t>
      </w:r>
    </w:p>
    <w:p>
      <w:pPr>
        <w:pStyle w:val="Footnotesection"/>
        <w:spacing w:before="100"/>
        <w:ind w:left="890" w:hanging="890"/>
      </w:pPr>
      <w:r>
        <w:tab/>
        <w:t>[Section 132 amended by No. 35 of 2000 s. 48; No. 28 of 2006 s. 209.]</w:t>
      </w:r>
    </w:p>
    <w:p>
      <w:pPr>
        <w:pStyle w:val="Heading5"/>
        <w:spacing w:before="180"/>
        <w:rPr>
          <w:snapToGrid w:val="0"/>
        </w:rPr>
      </w:pPr>
      <w:bookmarkStart w:id="664" w:name="_Toc378085932"/>
      <w:bookmarkStart w:id="665" w:name="_Toc413847298"/>
      <w:bookmarkStart w:id="666" w:name="_Toc413833789"/>
      <w:r>
        <w:rPr>
          <w:rStyle w:val="CharSectno"/>
        </w:rPr>
        <w:t>133</w:t>
      </w:r>
      <w:r>
        <w:rPr>
          <w:snapToGrid w:val="0"/>
        </w:rPr>
        <w:t>.</w:t>
      </w:r>
      <w:r>
        <w:rPr>
          <w:snapToGrid w:val="0"/>
        </w:rPr>
        <w:tab/>
        <w:t>Delegation by Minister and CEO</w:t>
      </w:r>
      <w:bookmarkEnd w:id="664"/>
      <w:bookmarkEnd w:id="665"/>
      <w:bookmarkEnd w:id="666"/>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snapToGrid w:val="0"/>
        </w:rPr>
        <w:t>Wildlife Conservation Act 1950</w:t>
      </w:r>
      <w:r>
        <w:rPr>
          <w:snapToGrid w:val="0"/>
        </w:rPr>
        <w:t>, other than this power of delegation or the power to make any instrument having legislative effect.</w:t>
      </w:r>
    </w:p>
    <w:p>
      <w:pPr>
        <w:pStyle w:val="Subsection"/>
        <w:spacing w:before="120"/>
        <w:rPr>
          <w:snapToGrid w:val="0"/>
        </w:rPr>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snapToGrid w:val="0"/>
        </w:rPr>
        <w:t>Wildlife Conservation Act 1950</w:t>
      </w:r>
      <w:r>
        <w:rPr>
          <w:snapToGrid w:val="0"/>
        </w:rPr>
        <w:t>, other than this power of delegation or a function delegated to him under subsection (1).</w:t>
      </w:r>
    </w:p>
    <w:p>
      <w:pPr>
        <w:pStyle w:val="Subsection"/>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by No. 28 of 2006 s. 206 and 209.]</w:t>
      </w:r>
    </w:p>
    <w:p>
      <w:pPr>
        <w:pStyle w:val="Heading5"/>
        <w:spacing w:before="180"/>
        <w:rPr>
          <w:snapToGrid w:val="0"/>
        </w:rPr>
      </w:pPr>
      <w:bookmarkStart w:id="667" w:name="_Toc378085933"/>
      <w:bookmarkStart w:id="668" w:name="_Toc413847299"/>
      <w:bookmarkStart w:id="669" w:name="_Toc413833790"/>
      <w:r>
        <w:rPr>
          <w:rStyle w:val="CharSectno"/>
        </w:rPr>
        <w:t>134</w:t>
      </w:r>
      <w:r>
        <w:rPr>
          <w:snapToGrid w:val="0"/>
        </w:rPr>
        <w:t>.</w:t>
      </w:r>
      <w:r>
        <w:rPr>
          <w:snapToGrid w:val="0"/>
        </w:rPr>
        <w:tab/>
        <w:t>Notices on land, erection of etc.</w:t>
      </w:r>
      <w:bookmarkEnd w:id="667"/>
      <w:bookmarkEnd w:id="668"/>
      <w:bookmarkEnd w:id="669"/>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 and</w:t>
      </w:r>
    </w:p>
    <w:p>
      <w:pPr>
        <w:pStyle w:val="Indenta"/>
        <w:rPr>
          <w:snapToGrid w:val="0"/>
        </w:rPr>
      </w:pPr>
      <w:r>
        <w:rPr>
          <w:snapToGrid w:val="0"/>
        </w:rPr>
        <w:tab/>
        <w:t>(b)</w:t>
      </w:r>
      <w:r>
        <w:rPr>
          <w:snapToGrid w:val="0"/>
        </w:rPr>
        <w:tab/>
        <w:t>the general extent of the area; and</w:t>
      </w:r>
    </w:p>
    <w:p>
      <w:pPr>
        <w:pStyle w:val="Indenta"/>
        <w:rPr>
          <w:snapToGrid w:val="0"/>
        </w:rPr>
      </w:pPr>
      <w:r>
        <w:rPr>
          <w:snapToGrid w:val="0"/>
        </w:rPr>
        <w:tab/>
        <w:t>(c)</w:t>
      </w:r>
      <w:r>
        <w:rPr>
          <w:snapToGrid w:val="0"/>
        </w:rPr>
        <w:tab/>
        <w:t>the nature of any conduct which is forbidden in the area; and</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by No. 28 of 2006 s. 209.]</w:t>
      </w:r>
    </w:p>
    <w:p>
      <w:pPr>
        <w:pStyle w:val="Heading5"/>
        <w:rPr>
          <w:snapToGrid w:val="0"/>
        </w:rPr>
      </w:pPr>
      <w:bookmarkStart w:id="670" w:name="_Toc378085934"/>
      <w:bookmarkStart w:id="671" w:name="_Toc413847300"/>
      <w:bookmarkStart w:id="672" w:name="_Toc413833791"/>
      <w:r>
        <w:rPr>
          <w:rStyle w:val="CharSectno"/>
        </w:rPr>
        <w:t>135</w:t>
      </w:r>
      <w:r>
        <w:rPr>
          <w:snapToGrid w:val="0"/>
        </w:rPr>
        <w:t>.</w:t>
      </w:r>
      <w:r>
        <w:rPr>
          <w:snapToGrid w:val="0"/>
        </w:rPr>
        <w:tab/>
        <w:t>Forest fires, forest officer may ask for help to extinguish</w:t>
      </w:r>
      <w:bookmarkEnd w:id="670"/>
      <w:bookmarkEnd w:id="671"/>
      <w:bookmarkEnd w:id="672"/>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km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673" w:name="_Toc378085935"/>
      <w:bookmarkStart w:id="674" w:name="_Toc413847301"/>
      <w:bookmarkStart w:id="675" w:name="_Toc413833792"/>
      <w:r>
        <w:rPr>
          <w:rStyle w:val="CharSectno"/>
        </w:rPr>
        <w:t>136</w:t>
      </w:r>
      <w:r>
        <w:rPr>
          <w:snapToGrid w:val="0"/>
        </w:rPr>
        <w:t>.</w:t>
      </w:r>
      <w:r>
        <w:rPr>
          <w:snapToGrid w:val="0"/>
        </w:rPr>
        <w:tab/>
        <w:t>Export of certain timber prohibited except under permit</w:t>
      </w:r>
      <w:bookmarkEnd w:id="673"/>
      <w:bookmarkEnd w:id="674"/>
      <w:bookmarkEnd w:id="675"/>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m</w:t>
      </w:r>
      <w:r>
        <w:rPr>
          <w:snapToGrid w:val="0"/>
          <w:vertAlign w:val="superscript"/>
        </w:rPr>
        <w:t>3</w:t>
      </w:r>
      <w:r>
        <w:rPr>
          <w:snapToGrid w:val="0"/>
        </w:rPr>
        <w:t xml:space="preserve"> of timber exported.</w:t>
      </w:r>
    </w:p>
    <w:p>
      <w:pPr>
        <w:pStyle w:val="Footnotesection"/>
      </w:pPr>
      <w:r>
        <w:tab/>
        <w:t>[Section 136 amended by No. 28 of 2006 s. 209.]</w:t>
      </w:r>
    </w:p>
    <w:p>
      <w:pPr>
        <w:pStyle w:val="Heading5"/>
        <w:rPr>
          <w:snapToGrid w:val="0"/>
        </w:rPr>
      </w:pPr>
      <w:bookmarkStart w:id="676" w:name="_Toc378085936"/>
      <w:bookmarkStart w:id="677" w:name="_Toc413847302"/>
      <w:bookmarkStart w:id="678" w:name="_Toc413833793"/>
      <w:r>
        <w:rPr>
          <w:rStyle w:val="CharSectno"/>
        </w:rPr>
        <w:t>137</w:t>
      </w:r>
      <w:r>
        <w:rPr>
          <w:snapToGrid w:val="0"/>
        </w:rPr>
        <w:t>.</w:t>
      </w:r>
      <w:r>
        <w:rPr>
          <w:snapToGrid w:val="0"/>
        </w:rPr>
        <w:tab/>
      </w:r>
      <w:smartTag w:uri="urn:schemas-microsoft-com:office:smarttags" w:element="place">
        <w:r>
          <w:rPr>
            <w:snapToGrid w:val="0"/>
          </w:rPr>
          <w:t>Forest</w:t>
        </w:r>
      </w:smartTag>
      <w:r>
        <w:rPr>
          <w:snapToGrid w:val="0"/>
        </w:rPr>
        <w:t xml:space="preserve"> produce in water catchment areas may be placed under CEO’s control etc.</w:t>
      </w:r>
      <w:bookmarkEnd w:id="676"/>
      <w:bookmarkEnd w:id="677"/>
      <w:bookmarkEnd w:id="678"/>
    </w:p>
    <w:p>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by No. 28 of 2006 s. 209.]</w:t>
      </w:r>
    </w:p>
    <w:p>
      <w:pPr>
        <w:pStyle w:val="Heading5"/>
        <w:rPr>
          <w:snapToGrid w:val="0"/>
        </w:rPr>
      </w:pPr>
      <w:bookmarkStart w:id="679" w:name="_Toc378085937"/>
      <w:bookmarkStart w:id="680" w:name="_Toc413847303"/>
      <w:bookmarkStart w:id="681" w:name="_Toc413833794"/>
      <w:r>
        <w:rPr>
          <w:rStyle w:val="CharSectno"/>
        </w:rPr>
        <w:t>138</w:t>
      </w:r>
      <w:r>
        <w:rPr>
          <w:snapToGrid w:val="0"/>
        </w:rPr>
        <w:t>.</w:t>
      </w:r>
      <w:r>
        <w:rPr>
          <w:snapToGrid w:val="0"/>
        </w:rPr>
        <w:tab/>
        <w:t>Forest produce in other parks and reserves, restrictions on permitting taking of</w:t>
      </w:r>
      <w:bookmarkEnd w:id="679"/>
      <w:bookmarkEnd w:id="680"/>
      <w:bookmarkEnd w:id="681"/>
    </w:p>
    <w:p>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by No. 28 of 2006 s. 209.]</w:t>
      </w:r>
    </w:p>
    <w:p>
      <w:pPr>
        <w:pStyle w:val="Heading5"/>
        <w:keepLines w:val="0"/>
        <w:rPr>
          <w:snapToGrid w:val="0"/>
        </w:rPr>
      </w:pPr>
      <w:bookmarkStart w:id="682" w:name="_Toc378085938"/>
      <w:bookmarkStart w:id="683" w:name="_Toc413847304"/>
      <w:bookmarkStart w:id="684" w:name="_Toc413833795"/>
      <w:r>
        <w:rPr>
          <w:rStyle w:val="CharSectno"/>
        </w:rPr>
        <w:t>139</w:t>
      </w:r>
      <w:r>
        <w:rPr>
          <w:snapToGrid w:val="0"/>
        </w:rPr>
        <w:t>.</w:t>
      </w:r>
      <w:r>
        <w:rPr>
          <w:snapToGrid w:val="0"/>
        </w:rPr>
        <w:tab/>
        <w:t>Roads in State forests etc., status of and ownership of timber on etc.</w:t>
      </w:r>
      <w:bookmarkEnd w:id="682"/>
      <w:bookmarkEnd w:id="683"/>
      <w:bookmarkEnd w:id="684"/>
    </w:p>
    <w:p>
      <w:pPr>
        <w:pStyle w:val="Subsection"/>
        <w:spacing w:before="14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4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by No. 14 of 1996 s. 4.]</w:t>
      </w:r>
    </w:p>
    <w:p>
      <w:pPr>
        <w:pStyle w:val="Ednotesection"/>
      </w:pPr>
      <w:r>
        <w:t>[</w:t>
      </w:r>
      <w:r>
        <w:rPr>
          <w:b/>
        </w:rPr>
        <w:t>140.</w:t>
      </w:r>
      <w:r>
        <w:tab/>
        <w:t>Deleted by No. 70 of 2003 s. 20.]</w:t>
      </w:r>
    </w:p>
    <w:p>
      <w:pPr>
        <w:pStyle w:val="Heading5"/>
        <w:rPr>
          <w:snapToGrid w:val="0"/>
        </w:rPr>
      </w:pPr>
      <w:bookmarkStart w:id="685" w:name="_Toc378085939"/>
      <w:bookmarkStart w:id="686" w:name="_Toc413847305"/>
      <w:bookmarkStart w:id="687" w:name="_Toc413833796"/>
      <w:r>
        <w:rPr>
          <w:rStyle w:val="CharSectno"/>
        </w:rPr>
        <w:t>141</w:t>
      </w:r>
      <w:r>
        <w:rPr>
          <w:snapToGrid w:val="0"/>
        </w:rPr>
        <w:t>.</w:t>
      </w:r>
      <w:r>
        <w:rPr>
          <w:snapToGrid w:val="0"/>
        </w:rPr>
        <w:tab/>
        <w:t>Arbor Day</w:t>
      </w:r>
      <w:bookmarkEnd w:id="685"/>
      <w:bookmarkEnd w:id="686"/>
      <w:bookmarkEnd w:id="687"/>
    </w:p>
    <w:p>
      <w:pPr>
        <w:pStyle w:val="Subsection"/>
        <w:spacing w:before="14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688" w:name="_Toc378085940"/>
      <w:bookmarkStart w:id="689" w:name="_Toc413847306"/>
      <w:bookmarkStart w:id="690" w:name="_Toc413833797"/>
      <w:r>
        <w:rPr>
          <w:rStyle w:val="CharSectno"/>
        </w:rPr>
        <w:t>142</w:t>
      </w:r>
      <w:r>
        <w:rPr>
          <w:snapToGrid w:val="0"/>
        </w:rPr>
        <w:t>.</w:t>
      </w:r>
      <w:r>
        <w:rPr>
          <w:snapToGrid w:val="0"/>
        </w:rPr>
        <w:tab/>
        <w:t>Conditional purchase land, condition as to tree planting etc.</w:t>
      </w:r>
      <w:bookmarkEnd w:id="688"/>
      <w:bookmarkEnd w:id="689"/>
      <w:bookmarkEnd w:id="690"/>
    </w:p>
    <w:p>
      <w:pPr>
        <w:pStyle w:val="Subsection"/>
        <w:spacing w:before="14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spacing w:before="14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by No. 31 of 1997 s. 141; No. 28 of 2006 s. 207 and 209.]</w:t>
      </w:r>
    </w:p>
    <w:p>
      <w:pPr>
        <w:pStyle w:val="Heading5"/>
      </w:pPr>
      <w:bookmarkStart w:id="691" w:name="_Toc378085941"/>
      <w:bookmarkStart w:id="692" w:name="_Toc413847307"/>
      <w:bookmarkStart w:id="693" w:name="_Toc413833798"/>
      <w:r>
        <w:rPr>
          <w:rStyle w:val="CharSectno"/>
        </w:rPr>
        <w:t>143</w:t>
      </w:r>
      <w:r>
        <w:t>.</w:t>
      </w:r>
      <w:r>
        <w:tab/>
      </w:r>
      <w:r>
        <w:rPr>
          <w:i/>
        </w:rPr>
        <w:t>Conservation Legislation Amendment Act 2011</w:t>
      </w:r>
      <w:r>
        <w:t>, review of amendments of</w:t>
      </w:r>
      <w:bookmarkEnd w:id="691"/>
      <w:bookmarkEnd w:id="692"/>
      <w:bookmarkEnd w:id="693"/>
    </w:p>
    <w:p>
      <w:pPr>
        <w:pStyle w:val="Subsection"/>
      </w:pPr>
      <w:r>
        <w:tab/>
        <w:t>(1)</w:t>
      </w:r>
      <w:r>
        <w:tab/>
        <w:t xml:space="preserve">The Minister must review the operation of the amendments made to this Act by the </w:t>
      </w:r>
      <w:r>
        <w:rPr>
          <w:i/>
        </w:rPr>
        <w:t>Conservation Legislation Amendment Act 2011</w:t>
      </w:r>
      <w:r>
        <w:t xml:space="preserve"> (the </w:t>
      </w:r>
      <w:r>
        <w:rPr>
          <w:rStyle w:val="CharDefText"/>
        </w:rPr>
        <w:t>amendment Act</w:t>
      </w:r>
      <w:r>
        <w:t>) as soon as is practicable after 5 years after the date on which the amendment Act receives the Royal Assent.</w:t>
      </w:r>
    </w:p>
    <w:p>
      <w:pPr>
        <w:pStyle w:val="Subsection"/>
      </w:pPr>
      <w:r>
        <w:tab/>
        <w:t>(2)</w:t>
      </w:r>
      <w:r>
        <w:tab/>
        <w:t>When doing the review the Minister must consider —</w:t>
      </w:r>
    </w:p>
    <w:p>
      <w:pPr>
        <w:pStyle w:val="Indenta"/>
      </w:pPr>
      <w:r>
        <w:tab/>
        <w:t>(a)</w:t>
      </w:r>
      <w:r>
        <w:tab/>
        <w:t>whether the policy objectives upon which the amendments made to this Act by the amendment Act were based remain valid; and</w:t>
      </w:r>
    </w:p>
    <w:p>
      <w:pPr>
        <w:pStyle w:val="Indenta"/>
      </w:pPr>
      <w:r>
        <w:tab/>
        <w:t>(b)</w:t>
      </w:r>
      <w:r>
        <w:tab/>
        <w:t>whether those amendments remain appropriate to achieve those objectives.</w:t>
      </w:r>
    </w:p>
    <w:p>
      <w:pPr>
        <w:pStyle w:val="Subsection"/>
      </w:pPr>
      <w:r>
        <w:tab/>
        <w:t>(3)</w:t>
      </w:r>
      <w:r>
        <w:tab/>
        <w:t>The Minister must prepare a report based on the review and, as soon as practicable after the report is prepared and in any event not more than 2 years after the expiry of the period referred to in subsection (1), cause it to be laid before each House of Parliament.</w:t>
      </w:r>
    </w:p>
    <w:p>
      <w:pPr>
        <w:pStyle w:val="Footnotesection"/>
      </w:pPr>
      <w:r>
        <w:tab/>
        <w:t>[Section 143 inserted by No. 36 of 2011 s. 46.]</w:t>
      </w:r>
    </w:p>
    <w:p>
      <w:pPr>
        <w:pStyle w:val="Ednotesection"/>
      </w:pPr>
      <w:r>
        <w:t>[</w:t>
      </w:r>
      <w:r>
        <w:rPr>
          <w:b/>
        </w:rPr>
        <w:t>144.</w:t>
      </w:r>
      <w:r>
        <w:rPr>
          <w:b/>
        </w:rPr>
        <w:tab/>
      </w:r>
      <w:r>
        <w:t>Deleted by No. 20 of 1991 s. 56.]</w:t>
      </w:r>
    </w:p>
    <w:p>
      <w:pPr>
        <w:pStyle w:val="Heading2"/>
      </w:pPr>
      <w:bookmarkStart w:id="694" w:name="_Toc378085942"/>
      <w:bookmarkStart w:id="695" w:name="_Toc413831650"/>
      <w:bookmarkStart w:id="696" w:name="_Toc413831881"/>
      <w:bookmarkStart w:id="697" w:name="_Toc413833799"/>
      <w:bookmarkStart w:id="698" w:name="_Toc413847308"/>
      <w:r>
        <w:rPr>
          <w:rStyle w:val="CharPartNo"/>
        </w:rPr>
        <w:t>Part XII</w:t>
      </w:r>
      <w:r>
        <w:t> — </w:t>
      </w:r>
      <w:r>
        <w:rPr>
          <w:rStyle w:val="CharPartText"/>
        </w:rPr>
        <w:t>Repeal, savings, transitional and validation</w:t>
      </w:r>
      <w:bookmarkEnd w:id="694"/>
      <w:bookmarkEnd w:id="695"/>
      <w:bookmarkEnd w:id="696"/>
      <w:bookmarkEnd w:id="697"/>
      <w:bookmarkEnd w:id="698"/>
    </w:p>
    <w:p>
      <w:pPr>
        <w:pStyle w:val="Heading3"/>
      </w:pPr>
      <w:bookmarkStart w:id="699" w:name="_Toc378085943"/>
      <w:bookmarkStart w:id="700" w:name="_Toc413831651"/>
      <w:bookmarkStart w:id="701" w:name="_Toc413831882"/>
      <w:bookmarkStart w:id="702" w:name="_Toc413833800"/>
      <w:bookmarkStart w:id="703" w:name="_Toc413847309"/>
      <w:r>
        <w:rPr>
          <w:rStyle w:val="CharDivNo"/>
        </w:rPr>
        <w:t>Division 1</w:t>
      </w:r>
      <w:r>
        <w:rPr>
          <w:snapToGrid w:val="0"/>
        </w:rPr>
        <w:t> — </w:t>
      </w:r>
      <w:r>
        <w:rPr>
          <w:rStyle w:val="CharDivText"/>
        </w:rPr>
        <w:t>Preliminary</w:t>
      </w:r>
      <w:bookmarkEnd w:id="699"/>
      <w:bookmarkEnd w:id="700"/>
      <w:bookmarkEnd w:id="701"/>
      <w:bookmarkEnd w:id="702"/>
      <w:bookmarkEnd w:id="703"/>
    </w:p>
    <w:p>
      <w:pPr>
        <w:pStyle w:val="Heading5"/>
        <w:rPr>
          <w:snapToGrid w:val="0"/>
        </w:rPr>
      </w:pPr>
      <w:bookmarkStart w:id="704" w:name="_Toc378085944"/>
      <w:bookmarkStart w:id="705" w:name="_Toc413847310"/>
      <w:bookmarkStart w:id="706" w:name="_Toc413833801"/>
      <w:r>
        <w:rPr>
          <w:rStyle w:val="CharSectno"/>
        </w:rPr>
        <w:t>145</w:t>
      </w:r>
      <w:r>
        <w:rPr>
          <w:snapToGrid w:val="0"/>
        </w:rPr>
        <w:t>.</w:t>
      </w:r>
      <w:r>
        <w:rPr>
          <w:snapToGrid w:val="0"/>
        </w:rPr>
        <w:tab/>
        <w:t>Terms used</w:t>
      </w:r>
      <w:bookmarkEnd w:id="704"/>
      <w:bookmarkEnd w:id="705"/>
      <w:bookmarkEnd w:id="706"/>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w:t>
      </w:r>
      <w:r>
        <w:rPr>
          <w:b/>
          <w:i/>
        </w:rPr>
        <w:t>The Conservator of Forests</w:t>
      </w:r>
      <w:r>
        <w:t xml:space="preserve"> under section 8 of the </w:t>
      </w:r>
      <w:r>
        <w:rPr>
          <w:i/>
        </w:rPr>
        <w:t xml:space="preserve">Forests Act 1918 </w:t>
      </w:r>
      <w:r>
        <w:rPr>
          <w:vertAlign w:val="superscript"/>
        </w:rPr>
        <w:t>3</w:t>
      </w:r>
      <w:r>
        <w:t>;</w:t>
      </w:r>
    </w:p>
    <w:p>
      <w:pPr>
        <w:pStyle w:val="Defstart"/>
      </w:pPr>
      <w:r>
        <w:rPr>
          <w:b/>
        </w:rPr>
        <w:tab/>
      </w:r>
      <w:r>
        <w:rPr>
          <w:rStyle w:val="CharDefText"/>
        </w:rPr>
        <w:t>Forests Department</w:t>
      </w:r>
      <w:r>
        <w:t xml:space="preserve"> means the Forests Department established by section 7 of the </w:t>
      </w:r>
      <w:r>
        <w:rPr>
          <w:i/>
        </w:rPr>
        <w:t xml:space="preserve">Forests Act 1918 </w:t>
      </w:r>
      <w:r>
        <w:rPr>
          <w:vertAlign w:val="superscript"/>
        </w:rPr>
        <w:t>3</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 xml:space="preserve">National Parks Authority Act 1976 </w:t>
      </w:r>
      <w:r>
        <w:rPr>
          <w:vertAlign w:val="superscript"/>
        </w:rPr>
        <w:t>5</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7</w:t>
      </w:r>
      <w:r>
        <w:t xml:space="preserve"> of the </w:t>
      </w:r>
      <w:r>
        <w:rPr>
          <w:i/>
        </w:rPr>
        <w:t>Wildlife Conservation Act 1950</w:t>
      </w:r>
      <w:r>
        <w:t>.</w:t>
      </w:r>
    </w:p>
    <w:p>
      <w:pPr>
        <w:pStyle w:val="Heading5"/>
        <w:rPr>
          <w:snapToGrid w:val="0"/>
        </w:rPr>
      </w:pPr>
      <w:bookmarkStart w:id="707" w:name="_Toc378085945"/>
      <w:bookmarkStart w:id="708" w:name="_Toc413847311"/>
      <w:bookmarkStart w:id="709" w:name="_Toc413833802"/>
      <w:r>
        <w:rPr>
          <w:rStyle w:val="CharSectno"/>
        </w:rPr>
        <w:t>146</w:t>
      </w:r>
      <w:r>
        <w:rPr>
          <w:snapToGrid w:val="0"/>
        </w:rPr>
        <w:t>.</w:t>
      </w:r>
      <w:r>
        <w:rPr>
          <w:snapToGrid w:val="0"/>
        </w:rPr>
        <w:tab/>
      </w:r>
      <w:r>
        <w:rPr>
          <w:i/>
          <w:snapToGrid w:val="0"/>
        </w:rPr>
        <w:t xml:space="preserve">Interpretation Act 1984 </w:t>
      </w:r>
      <w:r>
        <w:rPr>
          <w:snapToGrid w:val="0"/>
        </w:rPr>
        <w:t>not affected</w:t>
      </w:r>
      <w:bookmarkEnd w:id="707"/>
      <w:bookmarkEnd w:id="708"/>
      <w:bookmarkEnd w:id="709"/>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710" w:name="_Toc378085946"/>
      <w:bookmarkStart w:id="711" w:name="_Toc413831654"/>
      <w:bookmarkStart w:id="712" w:name="_Toc413831885"/>
      <w:bookmarkStart w:id="713" w:name="_Toc413833803"/>
      <w:bookmarkStart w:id="714" w:name="_Toc413847312"/>
      <w:r>
        <w:rPr>
          <w:rStyle w:val="CharDivNo"/>
        </w:rPr>
        <w:t>Division 2</w:t>
      </w:r>
      <w:r>
        <w:rPr>
          <w:snapToGrid w:val="0"/>
        </w:rPr>
        <w:t> — </w:t>
      </w:r>
      <w:r>
        <w:rPr>
          <w:rStyle w:val="CharDivText"/>
        </w:rPr>
        <w:t>Repeal, savings and transitional</w:t>
      </w:r>
      <w:bookmarkEnd w:id="710"/>
      <w:bookmarkEnd w:id="711"/>
      <w:bookmarkEnd w:id="712"/>
      <w:bookmarkEnd w:id="713"/>
      <w:bookmarkEnd w:id="714"/>
    </w:p>
    <w:p>
      <w:pPr>
        <w:pStyle w:val="Heading5"/>
        <w:rPr>
          <w:snapToGrid w:val="0"/>
        </w:rPr>
      </w:pPr>
      <w:bookmarkStart w:id="715" w:name="_Toc378085947"/>
      <w:bookmarkStart w:id="716" w:name="_Toc413847313"/>
      <w:bookmarkStart w:id="717" w:name="_Toc413833804"/>
      <w:r>
        <w:rPr>
          <w:rStyle w:val="CharSectno"/>
        </w:rPr>
        <w:t>147</w:t>
      </w:r>
      <w:r>
        <w:rPr>
          <w:snapToGrid w:val="0"/>
        </w:rPr>
        <w:t>.</w:t>
      </w:r>
      <w:r>
        <w:rPr>
          <w:snapToGrid w:val="0"/>
        </w:rPr>
        <w:tab/>
        <w:t>Repeal</w:t>
      </w:r>
      <w:bookmarkEnd w:id="715"/>
      <w:bookmarkEnd w:id="716"/>
      <w:bookmarkEnd w:id="717"/>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718" w:name="_Toc378085948"/>
      <w:bookmarkStart w:id="719" w:name="_Toc413847314"/>
      <w:bookmarkStart w:id="720" w:name="_Toc413833805"/>
      <w:r>
        <w:rPr>
          <w:rStyle w:val="CharSectno"/>
        </w:rPr>
        <w:t>148</w:t>
      </w:r>
      <w:r>
        <w:rPr>
          <w:snapToGrid w:val="0"/>
        </w:rPr>
        <w:t>.</w:t>
      </w:r>
      <w:r>
        <w:rPr>
          <w:snapToGrid w:val="0"/>
        </w:rPr>
        <w:tab/>
        <w:t>Saving</w:t>
      </w:r>
      <w:bookmarkEnd w:id="718"/>
      <w:bookmarkEnd w:id="719"/>
      <w:bookmarkEnd w:id="720"/>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 and</w:t>
      </w:r>
    </w:p>
    <w:p>
      <w:pPr>
        <w:pStyle w:val="Indenta"/>
        <w:rPr>
          <w:snapToGrid w:val="0"/>
        </w:rPr>
      </w:pPr>
      <w:r>
        <w:rPr>
          <w:snapToGrid w:val="0"/>
        </w:rPr>
        <w:tab/>
        <w:t>(b)</w:t>
      </w:r>
      <w:r>
        <w:rPr>
          <w:snapToGrid w:val="0"/>
        </w:rPr>
        <w:tab/>
        <w:t>any classification of land made; and</w:t>
      </w:r>
    </w:p>
    <w:p>
      <w:pPr>
        <w:pStyle w:val="Indenta"/>
        <w:rPr>
          <w:snapToGrid w:val="0"/>
        </w:rPr>
      </w:pPr>
      <w:r>
        <w:rPr>
          <w:snapToGrid w:val="0"/>
        </w:rPr>
        <w:tab/>
        <w:t>(c)</w:t>
      </w:r>
      <w:r>
        <w:rPr>
          <w:snapToGrid w:val="0"/>
        </w:rPr>
        <w:tab/>
        <w:t>any notice erected on any land; 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 and</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 and</w:t>
      </w:r>
    </w:p>
    <w:p>
      <w:pPr>
        <w:pStyle w:val="Indenta"/>
        <w:rPr>
          <w:snapToGrid w:val="0"/>
        </w:rPr>
      </w:pPr>
      <w:r>
        <w:rPr>
          <w:snapToGrid w:val="0"/>
        </w:rPr>
        <w:tab/>
        <w:t>(f)</w:t>
      </w:r>
      <w:r>
        <w:rPr>
          <w:snapToGrid w:val="0"/>
        </w:rPr>
        <w:tab/>
        <w:t>any map or plan certified; and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 xml:space="preserve">Forests Act 1918 </w:t>
      </w:r>
      <w:r>
        <w:rPr>
          <w:snapToGrid w:val="0"/>
          <w:vertAlign w:val="superscript"/>
        </w:rPr>
        <w:t>3</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by No. 86 of 1985 s. 3; No. 18 of 1992 s. 11; No. 73 of 1994 s. 4.]</w:t>
      </w:r>
    </w:p>
    <w:p>
      <w:pPr>
        <w:pStyle w:val="Heading5"/>
        <w:rPr>
          <w:snapToGrid w:val="0"/>
        </w:rPr>
      </w:pPr>
      <w:bookmarkStart w:id="721" w:name="_Toc378085949"/>
      <w:bookmarkStart w:id="722" w:name="_Toc413847315"/>
      <w:bookmarkStart w:id="723" w:name="_Toc413833806"/>
      <w:r>
        <w:rPr>
          <w:rStyle w:val="CharSectno"/>
        </w:rPr>
        <w:t>149</w:t>
      </w:r>
      <w:r>
        <w:rPr>
          <w:snapToGrid w:val="0"/>
        </w:rPr>
        <w:t>.</w:t>
      </w:r>
      <w:r>
        <w:rPr>
          <w:snapToGrid w:val="0"/>
        </w:rPr>
        <w:tab/>
        <w:t>Saving of certain regulations</w:t>
      </w:r>
      <w:bookmarkEnd w:id="721"/>
      <w:bookmarkEnd w:id="722"/>
      <w:bookmarkEnd w:id="723"/>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724" w:name="_Toc378085950"/>
      <w:bookmarkStart w:id="725" w:name="_Toc413847316"/>
      <w:bookmarkStart w:id="726" w:name="_Toc413833807"/>
      <w:r>
        <w:rPr>
          <w:rStyle w:val="CharSectno"/>
        </w:rPr>
        <w:t>150</w:t>
      </w:r>
      <w:r>
        <w:rPr>
          <w:snapToGrid w:val="0"/>
        </w:rPr>
        <w:t>.</w:t>
      </w:r>
      <w:r>
        <w:rPr>
          <w:snapToGrid w:val="0"/>
        </w:rPr>
        <w:tab/>
        <w:t>Devolution of rights, assets and liabilities</w:t>
      </w:r>
      <w:bookmarkEnd w:id="724"/>
      <w:bookmarkEnd w:id="725"/>
      <w:bookmarkEnd w:id="726"/>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by No. 28 of 2006 s. 209.]</w:t>
      </w:r>
    </w:p>
    <w:p>
      <w:pPr>
        <w:pStyle w:val="Heading5"/>
        <w:spacing w:before="180"/>
        <w:rPr>
          <w:snapToGrid w:val="0"/>
        </w:rPr>
      </w:pPr>
      <w:bookmarkStart w:id="727" w:name="_Toc378085951"/>
      <w:bookmarkStart w:id="728" w:name="_Toc413847317"/>
      <w:bookmarkStart w:id="729" w:name="_Toc413833808"/>
      <w:r>
        <w:rPr>
          <w:rStyle w:val="CharSectno"/>
        </w:rPr>
        <w:t>151</w:t>
      </w:r>
      <w:r>
        <w:rPr>
          <w:snapToGrid w:val="0"/>
        </w:rPr>
        <w:t>.</w:t>
      </w:r>
      <w:r>
        <w:rPr>
          <w:snapToGrid w:val="0"/>
        </w:rPr>
        <w:tab/>
        <w:t>References in other laws etc.</w:t>
      </w:r>
      <w:bookmarkEnd w:id="727"/>
      <w:bookmarkEnd w:id="728"/>
      <w:bookmarkEnd w:id="729"/>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 and</w:t>
      </w:r>
    </w:p>
    <w:p>
      <w:pPr>
        <w:pStyle w:val="Indenti"/>
        <w:spacing w:before="60"/>
        <w:rPr>
          <w:snapToGrid w:val="0"/>
        </w:rPr>
      </w:pPr>
      <w:r>
        <w:rPr>
          <w:snapToGrid w:val="0"/>
        </w:rPr>
        <w:tab/>
        <w:t>(ii)</w:t>
      </w:r>
      <w:r>
        <w:rPr>
          <w:snapToGrid w:val="0"/>
        </w:rPr>
        <w:tab/>
        <w:t>the Forests Department shall be read as a reference to the Department; and</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by No. 28 of 2006 s. 209.]</w:t>
      </w:r>
    </w:p>
    <w:p>
      <w:pPr>
        <w:pStyle w:val="Heading5"/>
        <w:spacing w:before="180"/>
        <w:rPr>
          <w:snapToGrid w:val="0"/>
        </w:rPr>
      </w:pPr>
      <w:bookmarkStart w:id="730" w:name="_Toc378085952"/>
      <w:bookmarkStart w:id="731" w:name="_Toc413847318"/>
      <w:bookmarkStart w:id="732" w:name="_Toc413833809"/>
      <w:r>
        <w:rPr>
          <w:rStyle w:val="CharSectno"/>
        </w:rPr>
        <w:t>152</w:t>
      </w:r>
      <w:r>
        <w:rPr>
          <w:snapToGrid w:val="0"/>
        </w:rPr>
        <w:t>.</w:t>
      </w:r>
      <w:r>
        <w:rPr>
          <w:snapToGrid w:val="0"/>
        </w:rPr>
        <w:tab/>
        <w:t xml:space="preserve">Staff not under </w:t>
      </w:r>
      <w:r>
        <w:rPr>
          <w:i/>
          <w:snapToGrid w:val="0"/>
        </w:rPr>
        <w:t>Public Service Act 1978</w:t>
      </w:r>
      <w:bookmarkEnd w:id="730"/>
      <w:bookmarkEnd w:id="731"/>
      <w:bookmarkEnd w:id="732"/>
    </w:p>
    <w:p>
      <w:pPr>
        <w:pStyle w:val="Subsection"/>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rPr>
        <w:t xml:space="preserve"> </w:t>
      </w:r>
      <w:r>
        <w:rPr>
          <w:snapToGrid w:val="0"/>
          <w:vertAlign w:val="superscript"/>
        </w:rPr>
        <w:t>8</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by No. 77 of 2006 Sch. 1 cl. 29(15).]</w:t>
      </w:r>
    </w:p>
    <w:p>
      <w:pPr>
        <w:pStyle w:val="Heading5"/>
        <w:rPr>
          <w:snapToGrid w:val="0"/>
        </w:rPr>
      </w:pPr>
      <w:bookmarkStart w:id="733" w:name="_Toc378085953"/>
      <w:bookmarkStart w:id="734" w:name="_Toc413847319"/>
      <w:bookmarkStart w:id="735" w:name="_Toc413833810"/>
      <w:r>
        <w:rPr>
          <w:rStyle w:val="CharSectno"/>
        </w:rPr>
        <w:t>154</w:t>
      </w:r>
      <w:r>
        <w:rPr>
          <w:snapToGrid w:val="0"/>
        </w:rPr>
        <w:t>.</w:t>
      </w:r>
      <w:r>
        <w:rPr>
          <w:snapToGrid w:val="0"/>
        </w:rPr>
        <w:tab/>
        <w:t>Annual reports for part of year</w:t>
      </w:r>
      <w:bookmarkEnd w:id="733"/>
      <w:bookmarkEnd w:id="734"/>
      <w:bookmarkEnd w:id="735"/>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 xml:space="preserve">Forests Act 1918 </w:t>
      </w:r>
      <w:r>
        <w:rPr>
          <w:snapToGrid w:val="0"/>
          <w:vertAlign w:val="superscript"/>
        </w:rPr>
        <w:t>3</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 xml:space="preserve">National Parks Authority Act 1976 </w:t>
      </w:r>
      <w:r>
        <w:rPr>
          <w:snapToGrid w:val="0"/>
          <w:vertAlign w:val="superscript"/>
        </w:rPr>
        <w:t>5</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736" w:name="_Toc378085954"/>
      <w:bookmarkStart w:id="737" w:name="_Toc413847320"/>
      <w:bookmarkStart w:id="738" w:name="_Toc413833811"/>
      <w:r>
        <w:rPr>
          <w:rStyle w:val="CharSectno"/>
        </w:rPr>
        <w:t>155</w:t>
      </w:r>
      <w:r>
        <w:rPr>
          <w:snapToGrid w:val="0"/>
        </w:rPr>
        <w:t>.</w:t>
      </w:r>
      <w:r>
        <w:rPr>
          <w:snapToGrid w:val="0"/>
        </w:rPr>
        <w:tab/>
        <w:t>Devolution of certain land</w:t>
      </w:r>
      <w:bookmarkEnd w:id="736"/>
      <w:bookmarkEnd w:id="737"/>
      <w:bookmarkEnd w:id="738"/>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5</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2</w:t>
      </w:r>
      <w:r>
        <w:rPr>
          <w:snapToGrid w:val="0"/>
        </w:rPr>
        <w:t xml:space="preserve"> and may be dealt with accordingly.</w:t>
      </w:r>
    </w:p>
    <w:p>
      <w:pPr>
        <w:pStyle w:val="Footnotesection"/>
      </w:pPr>
      <w:r>
        <w:tab/>
        <w:t>[Section 155 amended by No. 24 of 2000 s. 8(5).]</w:t>
      </w:r>
    </w:p>
    <w:p>
      <w:pPr>
        <w:pStyle w:val="Heading3"/>
      </w:pPr>
      <w:bookmarkStart w:id="739" w:name="_Toc378085955"/>
      <w:bookmarkStart w:id="740" w:name="_Toc413831663"/>
      <w:bookmarkStart w:id="741" w:name="_Toc413831894"/>
      <w:bookmarkStart w:id="742" w:name="_Toc413833812"/>
      <w:bookmarkStart w:id="743" w:name="_Toc413847321"/>
      <w:r>
        <w:rPr>
          <w:rStyle w:val="CharDivNo"/>
        </w:rPr>
        <w:t>Division 3</w:t>
      </w:r>
      <w:r>
        <w:rPr>
          <w:snapToGrid w:val="0"/>
        </w:rPr>
        <w:t> — </w:t>
      </w:r>
      <w:r>
        <w:rPr>
          <w:rStyle w:val="CharDivText"/>
        </w:rPr>
        <w:t>Validation</w:t>
      </w:r>
      <w:bookmarkEnd w:id="739"/>
      <w:bookmarkEnd w:id="740"/>
      <w:bookmarkEnd w:id="741"/>
      <w:bookmarkEnd w:id="742"/>
      <w:bookmarkEnd w:id="743"/>
    </w:p>
    <w:p>
      <w:pPr>
        <w:pStyle w:val="Heading5"/>
        <w:rPr>
          <w:snapToGrid w:val="0"/>
        </w:rPr>
      </w:pPr>
      <w:bookmarkStart w:id="744" w:name="_Toc378085956"/>
      <w:bookmarkStart w:id="745" w:name="_Toc413847322"/>
      <w:bookmarkStart w:id="746" w:name="_Toc413833813"/>
      <w:r>
        <w:rPr>
          <w:rStyle w:val="CharSectno"/>
        </w:rPr>
        <w:t>156</w:t>
      </w:r>
      <w:r>
        <w:rPr>
          <w:snapToGrid w:val="0"/>
        </w:rPr>
        <w:t>.</w:t>
      </w:r>
      <w:r>
        <w:rPr>
          <w:snapToGrid w:val="0"/>
        </w:rPr>
        <w:tab/>
        <w:t>Validation</w:t>
      </w:r>
      <w:bookmarkEnd w:id="744"/>
      <w:bookmarkEnd w:id="745"/>
      <w:bookmarkEnd w:id="746"/>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rPr>
        <w:t xml:space="preserve"> </w:t>
      </w:r>
      <w:r>
        <w:rPr>
          <w:snapToGrid w:val="0"/>
          <w:vertAlign w:val="superscript"/>
        </w:rPr>
        <w:t>5</w:t>
      </w:r>
      <w:r>
        <w:rPr>
          <w:snapToGrid w:val="0"/>
        </w:rPr>
        <w:t xml:space="preserve"> land was reserved as a national park under section 29 of the </w:t>
      </w:r>
      <w:r>
        <w:rPr>
          <w:i/>
          <w:snapToGrid w:val="0"/>
        </w:rPr>
        <w:t>Land Act 1933</w:t>
      </w:r>
      <w:r>
        <w:rPr>
          <w:snapToGrid w:val="0"/>
          <w:vertAlign w:val="superscript"/>
        </w:rPr>
        <w:t> 2</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5</w:t>
      </w:r>
      <w:r>
        <w:rPr>
          <w:snapToGrid w:val="0"/>
        </w:rPr>
        <w:t xml:space="preserve">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5</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47" w:name="_Toc378085957"/>
      <w:bookmarkStart w:id="748" w:name="_Toc413831665"/>
      <w:bookmarkStart w:id="749" w:name="_Toc413831896"/>
      <w:bookmarkStart w:id="750" w:name="_Toc413833814"/>
      <w:bookmarkStart w:id="751" w:name="_Toc413847323"/>
      <w:r>
        <w:rPr>
          <w:rStyle w:val="CharSchNo"/>
        </w:rPr>
        <w:t>Schedule</w:t>
      </w:r>
      <w:r>
        <w:t xml:space="preserve"> — </w:t>
      </w:r>
      <w:r>
        <w:rPr>
          <w:rStyle w:val="CharSchText"/>
        </w:rPr>
        <w:t>Provisions as to constitution and proceedings of the Conservation Commission, the Marine Authority and the Marine Committee</w:t>
      </w:r>
      <w:bookmarkEnd w:id="747"/>
      <w:bookmarkEnd w:id="748"/>
      <w:bookmarkEnd w:id="749"/>
      <w:bookmarkEnd w:id="750"/>
      <w:bookmarkEnd w:id="751"/>
    </w:p>
    <w:p>
      <w:pPr>
        <w:pStyle w:val="yShoulderClause"/>
        <w:rPr>
          <w:snapToGrid w:val="0"/>
        </w:rPr>
      </w:pPr>
      <w:r>
        <w:rPr>
          <w:snapToGrid w:val="0"/>
        </w:rPr>
        <w:t>[s. 29]</w:t>
      </w:r>
    </w:p>
    <w:p>
      <w:pPr>
        <w:pStyle w:val="yFootnotesection"/>
      </w:pPr>
      <w:r>
        <w:tab/>
        <w:t>[Heading amended by No. 5 of 1997 s. 38(1); No. 35 of 2000 s. 49(2); No. 19 of 2010 s. 4.]</w:t>
      </w:r>
    </w:p>
    <w:p>
      <w:pPr>
        <w:pStyle w:val="yHeading5"/>
      </w:pPr>
      <w:bookmarkStart w:id="752" w:name="_Toc378085958"/>
      <w:bookmarkStart w:id="753" w:name="_Toc413847324"/>
      <w:bookmarkStart w:id="754" w:name="_Toc413833815"/>
      <w:r>
        <w:rPr>
          <w:rStyle w:val="CharSClsNo"/>
        </w:rPr>
        <w:t>1</w:t>
      </w:r>
      <w:r>
        <w:t>.</w:t>
      </w:r>
      <w:r>
        <w:tab/>
        <w:t>Term of office</w:t>
      </w:r>
      <w:bookmarkEnd w:id="752"/>
      <w:bookmarkEnd w:id="753"/>
      <w:bookmarkEnd w:id="754"/>
    </w:p>
    <w:p>
      <w:pPr>
        <w:pStyle w:val="ySubsection"/>
        <w:rPr>
          <w:snapToGrid w:val="0"/>
        </w:rPr>
      </w:pP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Footnotesection"/>
      </w:pPr>
      <w:r>
        <w:tab/>
        <w:t>[Clause 1 amended by No. 35 of 2000 s. 49(3) and (4); No. 19 of 2010 s. 51.]</w:t>
      </w:r>
    </w:p>
    <w:p>
      <w:pPr>
        <w:pStyle w:val="yHeading5"/>
      </w:pPr>
      <w:bookmarkStart w:id="755" w:name="_Toc378085959"/>
      <w:bookmarkStart w:id="756" w:name="_Toc413847325"/>
      <w:bookmarkStart w:id="757" w:name="_Toc413833816"/>
      <w:r>
        <w:rPr>
          <w:rStyle w:val="CharSClsNo"/>
        </w:rPr>
        <w:t>2</w:t>
      </w:r>
      <w:r>
        <w:t>.</w:t>
      </w:r>
      <w:r>
        <w:tab/>
        <w:t>Vacation of office</w:t>
      </w:r>
      <w:bookmarkEnd w:id="755"/>
      <w:bookmarkEnd w:id="756"/>
      <w:bookmarkEnd w:id="757"/>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Footnotesection"/>
      </w:pPr>
      <w:r>
        <w:tab/>
        <w:t>[Clause 2 amended by No. 73 of 1995 s. 188; No. 35 of 2000 s. 49(5); No. 18 of 2009 s. 19; No. 19 of 2010 s. 51.]</w:t>
      </w:r>
    </w:p>
    <w:p>
      <w:pPr>
        <w:pStyle w:val="yHeading5"/>
      </w:pPr>
      <w:bookmarkStart w:id="758" w:name="_Toc378085960"/>
      <w:bookmarkStart w:id="759" w:name="_Toc413847326"/>
      <w:bookmarkStart w:id="760" w:name="_Toc413833817"/>
      <w:r>
        <w:rPr>
          <w:rStyle w:val="CharSClsNo"/>
        </w:rPr>
        <w:t>3</w:t>
      </w:r>
      <w:r>
        <w:t>.</w:t>
      </w:r>
      <w:r>
        <w:tab/>
        <w:t>Acting chairman and members</w:t>
      </w:r>
      <w:bookmarkEnd w:id="758"/>
      <w:bookmarkEnd w:id="759"/>
      <w:bookmarkEnd w:id="760"/>
    </w:p>
    <w:p>
      <w:pPr>
        <w:pStyle w:val="ySubsection"/>
        <w:rPr>
          <w:snapToGrid w:val="0"/>
        </w:rPr>
      </w:pPr>
      <w:r>
        <w:rPr>
          <w:snapToGrid w:val="0"/>
        </w:rPr>
        <w:tab/>
        <w:t>(1)</w:t>
      </w:r>
      <w:r>
        <w:rPr>
          <w:snapToGrid w:val="0"/>
        </w:rPr>
        <w:tab/>
        <w:t>Where the chairman and the deputy chairman of a controlling body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Footnotesection"/>
      </w:pPr>
      <w:r>
        <w:tab/>
        <w:t>[Clause 3 amended by No. 5 of 1997 s. 38(2); No. 35 of 2000 s. 49(6)</w:t>
      </w:r>
      <w:r>
        <w:noBreakHyphen/>
        <w:t>(8); No. 19 of 2010 s. 51.]</w:t>
      </w:r>
    </w:p>
    <w:p>
      <w:pPr>
        <w:pStyle w:val="yHeading5"/>
      </w:pPr>
      <w:bookmarkStart w:id="761" w:name="_Toc378085961"/>
      <w:bookmarkStart w:id="762" w:name="_Toc413847327"/>
      <w:bookmarkStart w:id="763" w:name="_Toc413833818"/>
      <w:r>
        <w:rPr>
          <w:rStyle w:val="CharSClsNo"/>
        </w:rPr>
        <w:t>4</w:t>
      </w:r>
      <w:r>
        <w:t>.</w:t>
      </w:r>
      <w:r>
        <w:tab/>
        <w:t>Meetings</w:t>
      </w:r>
      <w:bookmarkEnd w:id="761"/>
      <w:bookmarkEnd w:id="762"/>
      <w:bookmarkEnd w:id="763"/>
    </w:p>
    <w:p>
      <w:pPr>
        <w:pStyle w:val="ySubsection"/>
        <w:rPr>
          <w:snapToGrid w:val="0"/>
        </w:rPr>
      </w:pPr>
      <w:r>
        <w:rPr>
          <w:snapToGrid w:val="0"/>
        </w:rPr>
        <w:tab/>
        <w:t>(1)</w:t>
      </w:r>
      <w:r>
        <w:rPr>
          <w:snapToGrid w:val="0"/>
        </w:rPr>
        <w:tab/>
        <w:t>The first meeting of a controlling body shall be convened by the chairman of that body and thereafter, subject to subclause (2), meetings shall be held at such times and places as the body determines.</w:t>
      </w:r>
    </w:p>
    <w:p>
      <w:pPr>
        <w:pStyle w:val="ySubsection"/>
        <w:rPr>
          <w:snapToGrid w:val="0"/>
        </w:rPr>
      </w:pPr>
      <w:r>
        <w:rPr>
          <w:snapToGrid w:val="0"/>
        </w:rPr>
        <w:tab/>
        <w:t>(2)</w:t>
      </w:r>
      <w:r>
        <w:rPr>
          <w:snapToGrid w:val="0"/>
        </w:rPr>
        <w:tab/>
        <w:t>A special meeting of a controlling body may at any time be convened by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At a meeting of a controlling body the chairman, the deputy chairman or the person appointed under clause 3(1) shall preside, but where all of those members are absent from a meeting the members of that body present shall appoint one of their number to preside at that meeting.</w:t>
      </w:r>
    </w:p>
    <w:p>
      <w:pPr>
        <w:pStyle w:val="ySubsection"/>
        <w:rPr>
          <w:snapToGrid w:val="0"/>
        </w:rPr>
      </w:pPr>
      <w:r>
        <w:rPr>
          <w:snapToGrid w:val="0"/>
        </w:rPr>
        <w:tab/>
        <w:t>(4)</w:t>
      </w:r>
      <w:r>
        <w:rPr>
          <w:snapToGrid w:val="0"/>
        </w:rPr>
        <w:tab/>
        <w:t>At any meeting of a controlling body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rPr>
          <w:snapToGrid w:val="0"/>
        </w:rPr>
      </w:pPr>
      <w:r>
        <w:rPr>
          <w:snapToGrid w:val="0"/>
        </w:rPr>
        <w:tab/>
        <w:t>(5)</w:t>
      </w:r>
      <w:r>
        <w:rPr>
          <w:snapToGrid w:val="0"/>
        </w:rPr>
        <w:tab/>
        <w:t>A controlling body shall cause accurate minutes to be kept of the proceedings at its meetings.</w:t>
      </w:r>
    </w:p>
    <w:p>
      <w:pPr>
        <w:pStyle w:val="yFootnotesection"/>
      </w:pPr>
      <w:r>
        <w:tab/>
        <w:t>[Clause 4 amended by No. 5 of 1997 s. 38(4) and (5); No. 35 of 2000 s. 49(9)-(11); No. 19 of 2010 s. 51.]</w:t>
      </w:r>
    </w:p>
    <w:p>
      <w:pPr>
        <w:pStyle w:val="yHeading5"/>
      </w:pPr>
      <w:bookmarkStart w:id="764" w:name="_Toc378085962"/>
      <w:bookmarkStart w:id="765" w:name="_Toc413847328"/>
      <w:bookmarkStart w:id="766" w:name="_Toc413833819"/>
      <w:r>
        <w:rPr>
          <w:rStyle w:val="CharSClsNo"/>
        </w:rPr>
        <w:t>5</w:t>
      </w:r>
      <w:r>
        <w:t>.</w:t>
      </w:r>
      <w:r>
        <w:tab/>
        <w:t>Committees</w:t>
      </w:r>
      <w:bookmarkEnd w:id="764"/>
      <w:bookmarkEnd w:id="765"/>
      <w:bookmarkEnd w:id="766"/>
    </w:p>
    <w:p>
      <w:pPr>
        <w:pStyle w:val="ySubsection"/>
        <w:rPr>
          <w:snapToGrid w:val="0"/>
        </w:rPr>
      </w:pPr>
      <w:r>
        <w:rPr>
          <w:snapToGrid w:val="0"/>
        </w:rPr>
        <w:tab/>
        <w:t>(1)</w:t>
      </w:r>
      <w:r>
        <w:rPr>
          <w:snapToGrid w:val="0"/>
        </w:rPr>
        <w:tab/>
        <w:t>A controlling body may from time to time, by resolution, appoint committees of such members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a controlling body each committee may determine its own procedures.</w:t>
      </w:r>
    </w:p>
    <w:p>
      <w:pPr>
        <w:pStyle w:val="yFootnotesection"/>
      </w:pPr>
      <w:r>
        <w:tab/>
        <w:t>[Clause 5 amended by No. 19 of 2010 s. 51.]</w:t>
      </w:r>
    </w:p>
    <w:p>
      <w:pPr>
        <w:pStyle w:val="yHeading5"/>
      </w:pPr>
      <w:bookmarkStart w:id="767" w:name="_Toc378085963"/>
      <w:bookmarkStart w:id="768" w:name="_Toc413847329"/>
      <w:bookmarkStart w:id="769" w:name="_Toc413833820"/>
      <w:r>
        <w:rPr>
          <w:rStyle w:val="CharSClsNo"/>
        </w:rPr>
        <w:t>5A</w:t>
      </w:r>
      <w:r>
        <w:t>.</w:t>
      </w:r>
      <w:r>
        <w:tab/>
        <w:t>Temporary advisory committees</w:t>
      </w:r>
      <w:bookmarkEnd w:id="767"/>
      <w:bookmarkEnd w:id="768"/>
      <w:bookmarkEnd w:id="769"/>
    </w:p>
    <w:p>
      <w:pPr>
        <w:pStyle w:val="ySubsection"/>
        <w:rPr>
          <w:snapToGrid w:val="0"/>
        </w:rPr>
      </w:pPr>
      <w:r>
        <w:rPr>
          <w:snapToGrid w:val="0"/>
        </w:rPr>
        <w:tab/>
        <w:t>(1)</w:t>
      </w:r>
      <w:r>
        <w:rPr>
          <w:snapToGrid w:val="0"/>
        </w:rPr>
        <w:tab/>
      </w:r>
      <w:r>
        <w:t xml:space="preserve">The Conservation Commission may from time to time, by resolution, </w:t>
      </w:r>
      <w:r>
        <w:rPr>
          <w:snapToGrid w:val="0"/>
        </w:rPr>
        <w:t>appoint</w:t>
      </w:r>
      <w:r>
        <w:t xml:space="preserve"> temporary advisory committees of such persons as it thinks fit to advise it on matters relevant to its functions.</w:t>
      </w:r>
    </w:p>
    <w:p>
      <w:pPr>
        <w:pStyle w:val="ySubsection"/>
        <w:rPr>
          <w:snapToGrid w:val="0"/>
        </w:rPr>
      </w:pPr>
      <w:r>
        <w:rPr>
          <w:b/>
          <w:snapToGrid w:val="0"/>
        </w:rPr>
        <w:tab/>
      </w:r>
      <w:r>
        <w:rPr>
          <w:snapToGrid w:val="0"/>
        </w:rPr>
        <w:t>(1a)</w:t>
      </w:r>
      <w:r>
        <w:rPr>
          <w:snapToGrid w:val="0"/>
        </w:rPr>
        <w:tab/>
        <w:t>The Marine Authority may from time to time, by resolution, appoint temporary advisory committees of such persons as it thinks fit to advise it on matters relevant to its functions, other than matters which fall within the functions of the Marine Committee.</w:t>
      </w:r>
    </w:p>
    <w:p>
      <w:pPr>
        <w:pStyle w:val="ySubsection"/>
        <w:rPr>
          <w:snapToGrid w:val="0"/>
        </w:rPr>
      </w:pPr>
      <w:r>
        <w:rPr>
          <w:snapToGrid w:val="0"/>
        </w:rPr>
        <w:tab/>
        <w:t>(2)</w:t>
      </w:r>
      <w:r>
        <w:rPr>
          <w:snapToGrid w:val="0"/>
        </w:rPr>
        <w:tab/>
        <w:t xml:space="preserve">A resolution appointing </w:t>
      </w:r>
      <w:r>
        <w:t xml:space="preserve">a committee under subclause (1) or (1a) </w:t>
      </w:r>
      <w:r>
        <w:rPr>
          <w:snapToGrid w:val="0"/>
        </w:rPr>
        <w:t>shall set the terms of reference, membership, reporting requirements and term of operation of the committee.</w:t>
      </w:r>
    </w:p>
    <w:p>
      <w:pPr>
        <w:pStyle w:val="ySubsection"/>
        <w:rPr>
          <w:snapToGrid w:val="0"/>
        </w:rPr>
      </w:pPr>
      <w:r>
        <w:rPr>
          <w:snapToGrid w:val="0"/>
        </w:rPr>
        <w:tab/>
        <w:t>(3)</w:t>
      </w:r>
      <w:r>
        <w:rPr>
          <w:snapToGrid w:val="0"/>
        </w:rPr>
        <w:tab/>
        <w:t xml:space="preserve">Subject to the directions of the </w:t>
      </w:r>
      <w:r>
        <w:t xml:space="preserve">Conservation Commission or Marine Authority, as the case requires, </w:t>
      </w:r>
      <w:r>
        <w:rPr>
          <w:snapToGrid w:val="0"/>
        </w:rPr>
        <w:t>such a committee may determine its own procedures.</w:t>
      </w:r>
    </w:p>
    <w:p>
      <w:pPr>
        <w:pStyle w:val="yFootnotesection"/>
      </w:pPr>
      <w:r>
        <w:tab/>
        <w:t>[Clause 5A inserted by No. 5 of 1997 s. 38(6); amended by No. 35 of 2000 s. 49(12)-(15); No. 19 of 2010 s. 51.]</w:t>
      </w:r>
    </w:p>
    <w:p>
      <w:pPr>
        <w:pStyle w:val="yHeading5"/>
      </w:pPr>
      <w:bookmarkStart w:id="770" w:name="_Toc378085964"/>
      <w:bookmarkStart w:id="771" w:name="_Toc413847330"/>
      <w:bookmarkStart w:id="772" w:name="_Toc413833821"/>
      <w:r>
        <w:rPr>
          <w:rStyle w:val="CharSClsNo"/>
        </w:rPr>
        <w:t>6</w:t>
      </w:r>
      <w:r>
        <w:t>.</w:t>
      </w:r>
      <w:r>
        <w:tab/>
        <w:t>Resolutions without meeting</w:t>
      </w:r>
      <w:bookmarkEnd w:id="770"/>
      <w:bookmarkEnd w:id="771"/>
      <w:bookmarkEnd w:id="772"/>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a controlling body.</w:t>
      </w:r>
    </w:p>
    <w:p>
      <w:pPr>
        <w:pStyle w:val="yFootnotesection"/>
      </w:pPr>
      <w:r>
        <w:tab/>
        <w:t>[Clause 6 amended by No. 19 of 2010 s. 51.]</w:t>
      </w:r>
    </w:p>
    <w:p>
      <w:pPr>
        <w:pStyle w:val="yHeading5"/>
      </w:pPr>
      <w:bookmarkStart w:id="773" w:name="_Toc378085965"/>
      <w:bookmarkStart w:id="774" w:name="_Toc413847331"/>
      <w:bookmarkStart w:id="775" w:name="_Toc413833822"/>
      <w:r>
        <w:rPr>
          <w:rStyle w:val="CharSClsNo"/>
        </w:rPr>
        <w:t>7</w:t>
      </w:r>
      <w:r>
        <w:t>.</w:t>
      </w:r>
      <w:r>
        <w:tab/>
        <w:t>Member may be granted leave</w:t>
      </w:r>
      <w:bookmarkEnd w:id="773"/>
      <w:bookmarkEnd w:id="774"/>
      <w:bookmarkEnd w:id="775"/>
    </w:p>
    <w:p>
      <w:pPr>
        <w:pStyle w:val="ySubsection"/>
        <w:rPr>
          <w:snapToGrid w:val="0"/>
        </w:rPr>
      </w:pPr>
      <w:r>
        <w:rPr>
          <w:snapToGrid w:val="0"/>
        </w:rPr>
        <w:tab/>
      </w:r>
      <w:r>
        <w:rPr>
          <w:snapToGrid w:val="0"/>
        </w:rPr>
        <w:tab/>
        <w:t>A controlling body may grant leave of absence to a member on such terms and conditions as it thinks fit.</w:t>
      </w:r>
    </w:p>
    <w:p>
      <w:pPr>
        <w:pStyle w:val="yFootnotesection"/>
      </w:pPr>
      <w:r>
        <w:tab/>
        <w:t>[Clause 7 amended by No. 19 of 2010 s. 51.]</w:t>
      </w:r>
    </w:p>
    <w:p>
      <w:pPr>
        <w:pStyle w:val="yHeading5"/>
        <w:rPr>
          <w:rStyle w:val="CharSClsNo"/>
        </w:rPr>
      </w:pPr>
      <w:bookmarkStart w:id="776" w:name="_Toc378085966"/>
      <w:bookmarkStart w:id="777" w:name="_Toc413847332"/>
      <w:bookmarkStart w:id="778" w:name="_Toc413833823"/>
      <w:r>
        <w:rPr>
          <w:rStyle w:val="CharSClsNo"/>
        </w:rPr>
        <w:t>8</w:t>
      </w:r>
      <w:r>
        <w:t>.</w:t>
      </w:r>
      <w:r>
        <w:tab/>
        <w:t>Controlling body to determine own procedur</w:t>
      </w:r>
      <w:r>
        <w:rPr>
          <w:rStyle w:val="CharSClsNo"/>
        </w:rPr>
        <w:t>e</w:t>
      </w:r>
      <w:bookmarkEnd w:id="776"/>
      <w:bookmarkEnd w:id="777"/>
      <w:bookmarkEnd w:id="778"/>
    </w:p>
    <w:p>
      <w:pPr>
        <w:pStyle w:val="ySubsection"/>
        <w:rPr>
          <w:snapToGrid w:val="0"/>
        </w:rPr>
      </w:pPr>
      <w:r>
        <w:rPr>
          <w:snapToGrid w:val="0"/>
        </w:rPr>
        <w:tab/>
      </w:r>
      <w:r>
        <w:rPr>
          <w:snapToGrid w:val="0"/>
        </w:rPr>
        <w:tab/>
        <w:t>Subject to this Act, a controlling body shall determine its own procedures.</w:t>
      </w:r>
    </w:p>
    <w:p>
      <w:pPr>
        <w:pStyle w:val="yFootnotesection"/>
      </w:pPr>
      <w:r>
        <w:tab/>
        <w:t>[Clause 8 amended by No. 19 of 2010 s. 51.]</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779" w:name="_Toc378085967"/>
      <w:bookmarkStart w:id="780" w:name="_Toc413831675"/>
      <w:bookmarkStart w:id="781" w:name="_Toc413831906"/>
      <w:bookmarkStart w:id="782" w:name="_Toc413833824"/>
      <w:bookmarkStart w:id="783" w:name="_Toc413847333"/>
      <w:r>
        <w:t>Notes</w:t>
      </w:r>
      <w:bookmarkEnd w:id="779"/>
      <w:bookmarkEnd w:id="780"/>
      <w:bookmarkEnd w:id="781"/>
      <w:bookmarkEnd w:id="782"/>
      <w:bookmarkEnd w:id="783"/>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Act 1984</w:t>
      </w:r>
      <w:r>
        <w:rPr>
          <w:snapToGrid w:val="0"/>
        </w:rPr>
        <w:t xml:space="preserve"> and includes the amendments made by the other written laws referred to in the following table</w:t>
      </w:r>
      <w:r>
        <w:rPr>
          <w:rFonts w:ascii="Times" w:hAnsi="Times"/>
          <w:snapToGrid w:val="0"/>
          <w:vertAlign w:val="superscript"/>
        </w:rPr>
        <w:t> </w:t>
      </w:r>
      <w:ins w:id="784" w:author="svcMRProcess" w:date="2018-08-22T10:44:00Z">
        <w:r>
          <w:rPr>
            <w:rFonts w:ascii="Times" w:hAnsi="Times"/>
            <w:snapToGrid w:val="0"/>
            <w:vertAlign w:val="superscript"/>
          </w:rPr>
          <w:t xml:space="preserve">1a, </w:t>
        </w:r>
      </w:ins>
      <w:r>
        <w:rPr>
          <w:rFonts w:ascii="Times" w:hAnsi="Times"/>
          <w:snapToGrid w:val="0"/>
          <w:vertAlign w:val="superscript"/>
        </w:rPr>
        <w:t>9</w:t>
      </w:r>
      <w:r>
        <w:rPr>
          <w:snapToGrid w:val="0"/>
        </w:rPr>
        <w:t>.  The table also contains information about any reprint.</w:t>
      </w:r>
    </w:p>
    <w:p>
      <w:pPr>
        <w:pStyle w:val="nHeading3"/>
        <w:rPr>
          <w:snapToGrid w:val="0"/>
        </w:rPr>
      </w:pPr>
      <w:bookmarkStart w:id="785" w:name="_Toc378085968"/>
      <w:bookmarkStart w:id="786" w:name="_Toc413847334"/>
      <w:bookmarkStart w:id="787" w:name="_Toc413833825"/>
      <w:r>
        <w:rPr>
          <w:snapToGrid w:val="0"/>
        </w:rPr>
        <w:t>Compilation table</w:t>
      </w:r>
      <w:bookmarkEnd w:id="785"/>
      <w:bookmarkEnd w:id="786"/>
      <w:bookmarkEnd w:id="787"/>
    </w:p>
    <w:tbl>
      <w:tblPr>
        <w:tblW w:w="7138" w:type="dxa"/>
        <w:tblInd w:w="56" w:type="dxa"/>
        <w:tblLayout w:type="fixed"/>
        <w:tblCellMar>
          <w:left w:w="56" w:type="dxa"/>
          <w:right w:w="56" w:type="dxa"/>
        </w:tblCellMar>
        <w:tblLook w:val="0000" w:firstRow="0" w:lastRow="0" w:firstColumn="0" w:lastColumn="0" w:noHBand="0" w:noVBand="0"/>
      </w:tblPr>
      <w:tblGrid>
        <w:gridCol w:w="2268"/>
        <w:gridCol w:w="51"/>
        <w:gridCol w:w="1083"/>
        <w:gridCol w:w="51"/>
        <w:gridCol w:w="1085"/>
        <w:gridCol w:w="49"/>
        <w:gridCol w:w="2502"/>
        <w:gridCol w:w="49"/>
      </w:tblGrid>
      <w:tr>
        <w:trPr>
          <w:gridAfter w:val="1"/>
          <w:wAfter w:w="49" w:type="dxa"/>
          <w:cantSplit/>
          <w:tblHeader/>
        </w:trPr>
        <w:tc>
          <w:tcPr>
            <w:tcW w:w="2268" w:type="dxa"/>
            <w:tcBorders>
              <w:top w:val="single" w:sz="8" w:space="0" w:color="auto"/>
              <w:bottom w:val="single" w:sz="8" w:space="0" w:color="auto"/>
            </w:tcBorders>
            <w:shd w:val="clear" w:color="auto" w:fill="auto"/>
          </w:tcPr>
          <w:p>
            <w:pPr>
              <w:pStyle w:val="nTable"/>
              <w:spacing w:before="60"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before="60"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before="60"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before="60" w:after="40"/>
              <w:rPr>
                <w:b/>
              </w:rPr>
            </w:pPr>
            <w:r>
              <w:rPr>
                <w:b/>
              </w:rPr>
              <w:t>Commencement</w:t>
            </w:r>
          </w:p>
        </w:tc>
      </w:tr>
      <w:tr>
        <w:trPr>
          <w:gridAfter w:val="1"/>
          <w:wAfter w:w="49" w:type="dxa"/>
          <w:cantSplit/>
        </w:trPr>
        <w:tc>
          <w:tcPr>
            <w:tcW w:w="2268" w:type="dxa"/>
          </w:tcPr>
          <w:p>
            <w:pPr>
              <w:pStyle w:val="nTable"/>
              <w:spacing w:before="60" w:after="40"/>
              <w:ind w:right="170"/>
            </w:pPr>
            <w:r>
              <w:rPr>
                <w:i/>
              </w:rPr>
              <w:t>Conservation and Land Management Act 1984</w:t>
            </w:r>
          </w:p>
        </w:tc>
        <w:tc>
          <w:tcPr>
            <w:tcW w:w="1134" w:type="dxa"/>
            <w:gridSpan w:val="2"/>
          </w:tcPr>
          <w:p>
            <w:pPr>
              <w:pStyle w:val="nTable"/>
              <w:spacing w:before="60" w:after="40"/>
            </w:pPr>
            <w:r>
              <w:t>126 of 1984</w:t>
            </w:r>
          </w:p>
        </w:tc>
        <w:tc>
          <w:tcPr>
            <w:tcW w:w="1136" w:type="dxa"/>
            <w:gridSpan w:val="2"/>
          </w:tcPr>
          <w:p>
            <w:pPr>
              <w:pStyle w:val="nTable"/>
              <w:spacing w:before="60" w:after="40"/>
            </w:pPr>
            <w:r>
              <w:t>8 Jan 1985</w:t>
            </w:r>
          </w:p>
        </w:tc>
        <w:tc>
          <w:tcPr>
            <w:tcW w:w="2551" w:type="dxa"/>
            <w:gridSpan w:val="2"/>
          </w:tcPr>
          <w:p>
            <w:pPr>
              <w:pStyle w:val="nTable"/>
              <w:spacing w:before="60" w:after="40"/>
            </w:pPr>
            <w:r>
              <w:t>s. 1 and 2: 8 Jan 1985;</w:t>
            </w:r>
            <w:r>
              <w:br/>
              <w:t xml:space="preserve">Act other than s. 1 and 2: 22 Mar 1985 (see s. 2 and </w:t>
            </w:r>
            <w:r>
              <w:rPr>
                <w:i/>
              </w:rPr>
              <w:t>Gazette</w:t>
            </w:r>
            <w:r>
              <w:t xml:space="preserve"> 15 Mar 1985 p. 931)</w:t>
            </w:r>
          </w:p>
        </w:tc>
      </w:tr>
      <w:tr>
        <w:trPr>
          <w:gridAfter w:val="1"/>
          <w:wAfter w:w="49" w:type="dxa"/>
          <w:cantSplit/>
        </w:trPr>
        <w:tc>
          <w:tcPr>
            <w:tcW w:w="2268" w:type="dxa"/>
          </w:tcPr>
          <w:p>
            <w:pPr>
              <w:pStyle w:val="nTable"/>
              <w:spacing w:before="60" w:after="40"/>
              <w:ind w:right="170"/>
            </w:pPr>
            <w:r>
              <w:rPr>
                <w:i/>
              </w:rPr>
              <w:t>Conservation and Land Management Amendment Act 1985</w:t>
            </w:r>
          </w:p>
        </w:tc>
        <w:tc>
          <w:tcPr>
            <w:tcW w:w="1134" w:type="dxa"/>
            <w:gridSpan w:val="2"/>
          </w:tcPr>
          <w:p>
            <w:pPr>
              <w:pStyle w:val="nTable"/>
              <w:spacing w:before="60" w:after="40"/>
            </w:pPr>
            <w:r>
              <w:t>86 of 1985</w:t>
            </w:r>
          </w:p>
        </w:tc>
        <w:tc>
          <w:tcPr>
            <w:tcW w:w="1136" w:type="dxa"/>
            <w:gridSpan w:val="2"/>
          </w:tcPr>
          <w:p>
            <w:pPr>
              <w:pStyle w:val="nTable"/>
              <w:spacing w:before="60" w:after="40"/>
            </w:pPr>
            <w:r>
              <w:t>4 Dec 1985</w:t>
            </w:r>
          </w:p>
        </w:tc>
        <w:tc>
          <w:tcPr>
            <w:tcW w:w="2551" w:type="dxa"/>
            <w:gridSpan w:val="2"/>
          </w:tcPr>
          <w:p>
            <w:pPr>
              <w:pStyle w:val="nTable"/>
              <w:spacing w:before="60" w:after="40"/>
            </w:pPr>
            <w:r>
              <w:t>4 Dec 1985 (see s. 2)</w:t>
            </w:r>
          </w:p>
        </w:tc>
      </w:tr>
      <w:tr>
        <w:trPr>
          <w:gridAfter w:val="1"/>
          <w:wAfter w:w="49" w:type="dxa"/>
          <w:cantSplit/>
        </w:trPr>
        <w:tc>
          <w:tcPr>
            <w:tcW w:w="2268" w:type="dxa"/>
          </w:tcPr>
          <w:p>
            <w:pPr>
              <w:pStyle w:val="nTable"/>
              <w:spacing w:before="60" w:after="40"/>
              <w:ind w:right="170"/>
            </w:pPr>
            <w:r>
              <w:rPr>
                <w:i/>
              </w:rPr>
              <w:t>Acts Amendment (Financial Administration and Audit) Act 1985</w:t>
            </w:r>
            <w:r>
              <w:t xml:space="preserve"> s. 3</w:t>
            </w:r>
          </w:p>
        </w:tc>
        <w:tc>
          <w:tcPr>
            <w:tcW w:w="1134" w:type="dxa"/>
            <w:gridSpan w:val="2"/>
          </w:tcPr>
          <w:p>
            <w:pPr>
              <w:pStyle w:val="nTable"/>
              <w:spacing w:before="60" w:after="40"/>
            </w:pPr>
            <w:r>
              <w:t>98 of 1985</w:t>
            </w:r>
          </w:p>
        </w:tc>
        <w:tc>
          <w:tcPr>
            <w:tcW w:w="1136" w:type="dxa"/>
            <w:gridSpan w:val="2"/>
          </w:tcPr>
          <w:p>
            <w:pPr>
              <w:pStyle w:val="nTable"/>
              <w:spacing w:before="60" w:after="40"/>
            </w:pPr>
            <w:r>
              <w:t>4 Dec 1985</w:t>
            </w:r>
          </w:p>
        </w:tc>
        <w:tc>
          <w:tcPr>
            <w:tcW w:w="2551" w:type="dxa"/>
            <w:gridSpan w:val="2"/>
          </w:tcPr>
          <w:p>
            <w:pPr>
              <w:pStyle w:val="nTable"/>
              <w:spacing w:before="60" w:after="40"/>
            </w:pPr>
            <w:r>
              <w:t xml:space="preserve">1 Jul 1986 (see s. 2 and </w:t>
            </w:r>
            <w:r>
              <w:rPr>
                <w:i/>
              </w:rPr>
              <w:t>Gazette</w:t>
            </w:r>
            <w:r>
              <w:t xml:space="preserve"> 30 Jun 1986 p. 2255)</w:t>
            </w:r>
          </w:p>
        </w:tc>
      </w:tr>
      <w:tr>
        <w:trPr>
          <w:gridAfter w:val="1"/>
          <w:wAfter w:w="49" w:type="dxa"/>
          <w:cantSplit/>
        </w:trPr>
        <w:tc>
          <w:tcPr>
            <w:tcW w:w="2268" w:type="dxa"/>
          </w:tcPr>
          <w:p>
            <w:pPr>
              <w:pStyle w:val="nTable"/>
              <w:spacing w:before="60" w:after="40"/>
              <w:ind w:right="170"/>
            </w:pPr>
            <w:r>
              <w:rPr>
                <w:i/>
              </w:rPr>
              <w:t>Acts Amendment (Public Service) Act 1987</w:t>
            </w:r>
            <w:r>
              <w:t xml:space="preserve"> s. 32</w:t>
            </w:r>
          </w:p>
        </w:tc>
        <w:tc>
          <w:tcPr>
            <w:tcW w:w="1134" w:type="dxa"/>
            <w:gridSpan w:val="2"/>
          </w:tcPr>
          <w:p>
            <w:pPr>
              <w:pStyle w:val="nTable"/>
              <w:spacing w:before="60" w:after="40"/>
            </w:pPr>
            <w:r>
              <w:t>113 of 1987</w:t>
            </w:r>
          </w:p>
        </w:tc>
        <w:tc>
          <w:tcPr>
            <w:tcW w:w="1136" w:type="dxa"/>
            <w:gridSpan w:val="2"/>
          </w:tcPr>
          <w:p>
            <w:pPr>
              <w:pStyle w:val="nTable"/>
              <w:spacing w:before="60" w:after="40"/>
            </w:pPr>
            <w:r>
              <w:t>31 Dec 1987</w:t>
            </w:r>
          </w:p>
        </w:tc>
        <w:tc>
          <w:tcPr>
            <w:tcW w:w="2551" w:type="dxa"/>
            <w:gridSpan w:val="2"/>
          </w:tcPr>
          <w:p>
            <w:pPr>
              <w:pStyle w:val="nTable"/>
              <w:spacing w:before="60" w:after="40"/>
            </w:pPr>
            <w:r>
              <w:t xml:space="preserve">16 Mar 1988 (see s. 2 and </w:t>
            </w:r>
            <w:r>
              <w:rPr>
                <w:i/>
              </w:rPr>
              <w:t>Gazette</w:t>
            </w:r>
            <w:r>
              <w:t xml:space="preserve"> 16 Mar 1988 p. 813)</w:t>
            </w:r>
          </w:p>
        </w:tc>
      </w:tr>
      <w:tr>
        <w:trPr>
          <w:gridAfter w:val="1"/>
          <w:wAfter w:w="49" w:type="dxa"/>
          <w:cantSplit/>
        </w:trPr>
        <w:tc>
          <w:tcPr>
            <w:tcW w:w="2268" w:type="dxa"/>
          </w:tcPr>
          <w:p>
            <w:pPr>
              <w:pStyle w:val="nTable"/>
              <w:spacing w:before="60" w:after="40"/>
              <w:ind w:right="170"/>
            </w:pPr>
            <w:r>
              <w:rPr>
                <w:i/>
              </w:rPr>
              <w:t>Acts Amendment (Land Administration) Act 1987</w:t>
            </w:r>
            <w:r>
              <w:t xml:space="preserve"> Pt. XVI</w:t>
            </w:r>
          </w:p>
        </w:tc>
        <w:tc>
          <w:tcPr>
            <w:tcW w:w="1134" w:type="dxa"/>
            <w:gridSpan w:val="2"/>
          </w:tcPr>
          <w:p>
            <w:pPr>
              <w:pStyle w:val="nTable"/>
              <w:spacing w:before="60" w:after="40"/>
            </w:pPr>
            <w:r>
              <w:t>126 of 1987</w:t>
            </w:r>
          </w:p>
        </w:tc>
        <w:tc>
          <w:tcPr>
            <w:tcW w:w="1136" w:type="dxa"/>
            <w:gridSpan w:val="2"/>
          </w:tcPr>
          <w:p>
            <w:pPr>
              <w:pStyle w:val="nTable"/>
              <w:spacing w:before="60" w:after="40"/>
            </w:pPr>
            <w:r>
              <w:t>31 Dec 1987</w:t>
            </w:r>
          </w:p>
        </w:tc>
        <w:tc>
          <w:tcPr>
            <w:tcW w:w="2551" w:type="dxa"/>
            <w:gridSpan w:val="2"/>
          </w:tcPr>
          <w:p>
            <w:pPr>
              <w:pStyle w:val="nTable"/>
              <w:spacing w:before="60" w:after="40"/>
            </w:pPr>
            <w:r>
              <w:t xml:space="preserve">16 Sep 1988 (see s. 2 and </w:t>
            </w:r>
            <w:r>
              <w:rPr>
                <w:i/>
              </w:rPr>
              <w:t>Gazette</w:t>
            </w:r>
            <w:r>
              <w:t xml:space="preserve"> 16 Sep 1988 p. 3637)</w:t>
            </w:r>
          </w:p>
        </w:tc>
      </w:tr>
      <w:tr>
        <w:trPr>
          <w:gridAfter w:val="1"/>
          <w:wAfter w:w="49" w:type="dxa"/>
          <w:cantSplit/>
        </w:trPr>
        <w:tc>
          <w:tcPr>
            <w:tcW w:w="2268" w:type="dxa"/>
          </w:tcPr>
          <w:p>
            <w:pPr>
              <w:pStyle w:val="nTable"/>
              <w:spacing w:before="60" w:after="40"/>
              <w:ind w:right="170"/>
            </w:pPr>
            <w:r>
              <w:rPr>
                <w:i/>
              </w:rPr>
              <w:t>Acts Amendment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t xml:space="preserve"> Pt. 2</w:t>
            </w:r>
          </w:p>
        </w:tc>
        <w:tc>
          <w:tcPr>
            <w:tcW w:w="1134" w:type="dxa"/>
            <w:gridSpan w:val="2"/>
          </w:tcPr>
          <w:p>
            <w:pPr>
              <w:pStyle w:val="nTable"/>
              <w:spacing w:before="60" w:after="40"/>
            </w:pPr>
            <w:r>
              <w:t>21 of 1988</w:t>
            </w:r>
          </w:p>
        </w:tc>
        <w:tc>
          <w:tcPr>
            <w:tcW w:w="1136" w:type="dxa"/>
            <w:gridSpan w:val="2"/>
          </w:tcPr>
          <w:p>
            <w:pPr>
              <w:pStyle w:val="nTable"/>
              <w:spacing w:before="60" w:after="40"/>
            </w:pPr>
            <w:r>
              <w:t>5 Oct 1988</w:t>
            </w:r>
          </w:p>
        </w:tc>
        <w:tc>
          <w:tcPr>
            <w:tcW w:w="2551" w:type="dxa"/>
            <w:gridSpan w:val="2"/>
          </w:tcPr>
          <w:p>
            <w:pPr>
              <w:pStyle w:val="nTable"/>
              <w:spacing w:before="60" w:after="40"/>
            </w:pPr>
            <w:r>
              <w:t xml:space="preserve">1 Mar 1989 (see s. 2 and </w:t>
            </w:r>
            <w:r>
              <w:rPr>
                <w:i/>
              </w:rPr>
              <w:t>Gazette</w:t>
            </w:r>
            <w:r>
              <w:t xml:space="preserve"> 27 Jan 1989 p. 264)</w:t>
            </w:r>
          </w:p>
        </w:tc>
      </w:tr>
      <w:tr>
        <w:trPr>
          <w:gridAfter w:val="1"/>
          <w:wAfter w:w="49" w:type="dxa"/>
          <w:cantSplit/>
        </w:trPr>
        <w:tc>
          <w:tcPr>
            <w:tcW w:w="2268" w:type="dxa"/>
          </w:tcPr>
          <w:p>
            <w:pPr>
              <w:pStyle w:val="nTable"/>
              <w:spacing w:before="60" w:after="40"/>
              <w:ind w:right="170"/>
            </w:pPr>
            <w:r>
              <w:rPr>
                <w:i/>
              </w:rPr>
              <w:t>Conservation and Land Management Amendment Act 1988</w:t>
            </w:r>
          </w:p>
        </w:tc>
        <w:tc>
          <w:tcPr>
            <w:tcW w:w="1134" w:type="dxa"/>
            <w:gridSpan w:val="2"/>
          </w:tcPr>
          <w:p>
            <w:pPr>
              <w:pStyle w:val="nTable"/>
              <w:spacing w:before="60" w:after="40"/>
            </w:pPr>
            <w:r>
              <w:t>76 of 1988</w:t>
            </w:r>
          </w:p>
        </w:tc>
        <w:tc>
          <w:tcPr>
            <w:tcW w:w="1136" w:type="dxa"/>
            <w:gridSpan w:val="2"/>
          </w:tcPr>
          <w:p>
            <w:pPr>
              <w:pStyle w:val="nTable"/>
              <w:spacing w:before="60" w:after="40"/>
            </w:pPr>
            <w:r>
              <w:t>9 Jan 1989</w:t>
            </w:r>
          </w:p>
        </w:tc>
        <w:tc>
          <w:tcPr>
            <w:tcW w:w="2551" w:type="dxa"/>
            <w:gridSpan w:val="2"/>
          </w:tcPr>
          <w:p>
            <w:pPr>
              <w:pStyle w:val="nTable"/>
              <w:spacing w:before="60" w:after="40"/>
            </w:pPr>
            <w:r>
              <w:t>s. 1 and 2: 9 Jan 1989;</w:t>
            </w:r>
            <w:r>
              <w:br/>
              <w:t xml:space="preserve">Act other than s. 1 and 2: 27 Jan 1989 (see s. 2 and </w:t>
            </w:r>
            <w:r>
              <w:rPr>
                <w:i/>
              </w:rPr>
              <w:t>Gazette</w:t>
            </w:r>
            <w:r>
              <w:t xml:space="preserve"> 27 Jan 1989 p. 264)</w:t>
            </w:r>
          </w:p>
        </w:tc>
      </w:tr>
      <w:tr>
        <w:trPr>
          <w:gridAfter w:val="1"/>
          <w:wAfter w:w="49" w:type="dxa"/>
          <w:cantSplit/>
        </w:trPr>
        <w:tc>
          <w:tcPr>
            <w:tcW w:w="2268" w:type="dxa"/>
          </w:tcPr>
          <w:p>
            <w:pPr>
              <w:pStyle w:val="nTable"/>
              <w:spacing w:before="60" w:after="40"/>
              <w:ind w:right="170"/>
            </w:pPr>
            <w:r>
              <w:rPr>
                <w:i/>
              </w:rPr>
              <w:t>Conservation and Land Management Amendment Act 1991</w:t>
            </w:r>
          </w:p>
        </w:tc>
        <w:tc>
          <w:tcPr>
            <w:tcW w:w="1134" w:type="dxa"/>
            <w:gridSpan w:val="2"/>
          </w:tcPr>
          <w:p>
            <w:pPr>
              <w:pStyle w:val="nTable"/>
              <w:keepNext/>
              <w:keepLines/>
              <w:spacing w:before="60" w:after="40"/>
            </w:pPr>
            <w:r>
              <w:t>20 of 1991 (as amended by No. 8 of 2009 s. 35(2))</w:t>
            </w:r>
          </w:p>
        </w:tc>
        <w:tc>
          <w:tcPr>
            <w:tcW w:w="1136" w:type="dxa"/>
            <w:gridSpan w:val="2"/>
          </w:tcPr>
          <w:p>
            <w:pPr>
              <w:pStyle w:val="nTable"/>
              <w:spacing w:before="60" w:after="40"/>
            </w:pPr>
            <w:r>
              <w:t>25 Jun 1991</w:t>
            </w:r>
          </w:p>
        </w:tc>
        <w:tc>
          <w:tcPr>
            <w:tcW w:w="2551" w:type="dxa"/>
            <w:gridSpan w:val="2"/>
          </w:tcPr>
          <w:p>
            <w:pPr>
              <w:pStyle w:val="nTable"/>
              <w:spacing w:before="60" w:after="40"/>
            </w:pPr>
            <w:r>
              <w:t>s. 1 and 2: 25 Jun 1991;</w:t>
            </w:r>
            <w:r>
              <w:br/>
              <w:t xml:space="preserve">Act other than s. 1, 2 and 51: 23 Aug 1991 (see s. 2 and </w:t>
            </w:r>
            <w:r>
              <w:rPr>
                <w:i/>
              </w:rPr>
              <w:t>Gazette</w:t>
            </w:r>
            <w:r>
              <w:t xml:space="preserve"> 23 Aug 1991 p. 4353)</w:t>
            </w:r>
          </w:p>
          <w:p>
            <w:pPr>
              <w:pStyle w:val="nTable"/>
              <w:spacing w:before="60" w:after="40"/>
            </w:pPr>
            <w:r>
              <w:t>s. 51 deleted by No. 8 of 2009 s. 35(2)</w:t>
            </w:r>
          </w:p>
        </w:tc>
      </w:tr>
      <w:tr>
        <w:trPr>
          <w:gridAfter w:val="1"/>
          <w:wAfter w:w="49" w:type="dxa"/>
          <w:cantSplit/>
        </w:trPr>
        <w:tc>
          <w:tcPr>
            <w:tcW w:w="7089" w:type="dxa"/>
            <w:gridSpan w:val="7"/>
          </w:tcPr>
          <w:p>
            <w:pPr>
              <w:pStyle w:val="nTable"/>
              <w:spacing w:before="60" w:after="40"/>
            </w:pPr>
            <w:r>
              <w:rPr>
                <w:b/>
              </w:rPr>
              <w:t xml:space="preserve">Reprint of the </w:t>
            </w:r>
            <w:r>
              <w:rPr>
                <w:b/>
                <w:i/>
              </w:rPr>
              <w:t>Conservation and Land Management Act 1984</w:t>
            </w:r>
            <w:r>
              <w:rPr>
                <w:b/>
              </w:rPr>
              <w:t xml:space="preserve"> as at 16 Jan 1992</w:t>
            </w:r>
            <w:r>
              <w:t xml:space="preserve"> (includes amendments listed above)</w:t>
            </w:r>
          </w:p>
        </w:tc>
      </w:tr>
      <w:tr>
        <w:trPr>
          <w:gridAfter w:val="1"/>
          <w:wAfter w:w="49" w:type="dxa"/>
          <w:cantSplit/>
        </w:trPr>
        <w:tc>
          <w:tcPr>
            <w:tcW w:w="2268" w:type="dxa"/>
          </w:tcPr>
          <w:p>
            <w:pPr>
              <w:pStyle w:val="nTable"/>
              <w:spacing w:before="60" w:after="40"/>
              <w:ind w:right="170"/>
            </w:pPr>
            <w:r>
              <w:rPr>
                <w:i/>
              </w:rPr>
              <w:t>Acts Amendment (Game Birds Protection) Act 1992</w:t>
            </w:r>
            <w:r>
              <w:t xml:space="preserve"> Pt. 3</w:t>
            </w:r>
          </w:p>
        </w:tc>
        <w:tc>
          <w:tcPr>
            <w:tcW w:w="1134" w:type="dxa"/>
            <w:gridSpan w:val="2"/>
          </w:tcPr>
          <w:p>
            <w:pPr>
              <w:pStyle w:val="nTable"/>
              <w:spacing w:before="60" w:after="40"/>
            </w:pPr>
            <w:r>
              <w:t>18 of 1992</w:t>
            </w:r>
          </w:p>
        </w:tc>
        <w:tc>
          <w:tcPr>
            <w:tcW w:w="1136" w:type="dxa"/>
            <w:gridSpan w:val="2"/>
          </w:tcPr>
          <w:p>
            <w:pPr>
              <w:pStyle w:val="nTable"/>
              <w:spacing w:before="60" w:after="40"/>
            </w:pPr>
            <w:r>
              <w:t>16 Jun 1992</w:t>
            </w:r>
          </w:p>
        </w:tc>
        <w:tc>
          <w:tcPr>
            <w:tcW w:w="2551" w:type="dxa"/>
            <w:gridSpan w:val="2"/>
          </w:tcPr>
          <w:p>
            <w:pPr>
              <w:pStyle w:val="nTable"/>
              <w:spacing w:before="60" w:after="40"/>
            </w:pPr>
            <w:r>
              <w:t>16 Jun 1992 (see s. 2)</w:t>
            </w:r>
          </w:p>
        </w:tc>
      </w:tr>
      <w:tr>
        <w:trPr>
          <w:gridAfter w:val="1"/>
          <w:wAfter w:w="49" w:type="dxa"/>
          <w:cantSplit/>
        </w:trPr>
        <w:tc>
          <w:tcPr>
            <w:tcW w:w="2268" w:type="dxa"/>
          </w:tcPr>
          <w:p>
            <w:pPr>
              <w:pStyle w:val="nTable"/>
              <w:spacing w:before="60" w:after="40"/>
              <w:ind w:right="170"/>
              <w:rPr>
                <w:vertAlign w:val="superscript"/>
              </w:rPr>
            </w:pPr>
            <w:r>
              <w:rPr>
                <w:i/>
              </w:rPr>
              <w:t>Conservation and Land Management Amendment Act 1992 </w:t>
            </w:r>
            <w:r>
              <w:rPr>
                <w:vertAlign w:val="superscript"/>
              </w:rPr>
              <w:t>10</w:t>
            </w:r>
          </w:p>
        </w:tc>
        <w:tc>
          <w:tcPr>
            <w:tcW w:w="1134" w:type="dxa"/>
            <w:gridSpan w:val="2"/>
          </w:tcPr>
          <w:p>
            <w:pPr>
              <w:pStyle w:val="nTable"/>
              <w:spacing w:before="60" w:after="40"/>
            </w:pPr>
            <w:r>
              <w:t>66 of 1992</w:t>
            </w:r>
          </w:p>
        </w:tc>
        <w:tc>
          <w:tcPr>
            <w:tcW w:w="1136" w:type="dxa"/>
            <w:gridSpan w:val="2"/>
          </w:tcPr>
          <w:p>
            <w:pPr>
              <w:pStyle w:val="nTable"/>
              <w:spacing w:before="60" w:after="40"/>
            </w:pPr>
            <w:r>
              <w:t>11 Dec 1992</w:t>
            </w:r>
          </w:p>
        </w:tc>
        <w:tc>
          <w:tcPr>
            <w:tcW w:w="2551" w:type="dxa"/>
            <w:gridSpan w:val="2"/>
          </w:tcPr>
          <w:p>
            <w:pPr>
              <w:pStyle w:val="nTable"/>
              <w:spacing w:before="60" w:after="40"/>
            </w:pPr>
            <w:r>
              <w:t>11 Dec 1992 (see s. 2)</w:t>
            </w:r>
          </w:p>
        </w:tc>
      </w:tr>
      <w:tr>
        <w:trPr>
          <w:gridAfter w:val="1"/>
          <w:wAfter w:w="49" w:type="dxa"/>
          <w:cantSplit/>
        </w:trPr>
        <w:tc>
          <w:tcPr>
            <w:tcW w:w="2268" w:type="dxa"/>
          </w:tcPr>
          <w:p>
            <w:pPr>
              <w:pStyle w:val="nTable"/>
              <w:spacing w:before="60" w:after="40"/>
              <w:ind w:right="170"/>
            </w:pPr>
            <w:r>
              <w:rPr>
                <w:i/>
              </w:rPr>
              <w:t>Financial Administration Legislation Amendment Act 1993</w:t>
            </w:r>
            <w:r>
              <w:t xml:space="preserve"> s. 11 and 15</w:t>
            </w:r>
          </w:p>
        </w:tc>
        <w:tc>
          <w:tcPr>
            <w:tcW w:w="1134" w:type="dxa"/>
            <w:gridSpan w:val="2"/>
          </w:tcPr>
          <w:p>
            <w:pPr>
              <w:pStyle w:val="nTable"/>
              <w:spacing w:before="60" w:after="40"/>
            </w:pPr>
            <w:r>
              <w:t>6 of 1993</w:t>
            </w:r>
          </w:p>
        </w:tc>
        <w:tc>
          <w:tcPr>
            <w:tcW w:w="1136" w:type="dxa"/>
            <w:gridSpan w:val="2"/>
          </w:tcPr>
          <w:p>
            <w:pPr>
              <w:pStyle w:val="nTable"/>
              <w:spacing w:before="60" w:after="40"/>
            </w:pPr>
            <w:r>
              <w:t>27 Aug 1993</w:t>
            </w:r>
          </w:p>
        </w:tc>
        <w:tc>
          <w:tcPr>
            <w:tcW w:w="2551" w:type="dxa"/>
            <w:gridSpan w:val="2"/>
          </w:tcPr>
          <w:p>
            <w:pPr>
              <w:pStyle w:val="nTable"/>
              <w:spacing w:before="60" w:after="40"/>
            </w:pPr>
            <w:r>
              <w:t>1 Jul 1993 (see s. 2(1))</w:t>
            </w:r>
          </w:p>
        </w:tc>
      </w:tr>
      <w:tr>
        <w:trPr>
          <w:gridAfter w:val="1"/>
          <w:wAfter w:w="49" w:type="dxa"/>
          <w:cantSplit/>
        </w:trPr>
        <w:tc>
          <w:tcPr>
            <w:tcW w:w="2268" w:type="dxa"/>
          </w:tcPr>
          <w:p>
            <w:pPr>
              <w:pStyle w:val="nTable"/>
              <w:spacing w:before="60" w:after="40"/>
              <w:ind w:right="170"/>
              <w:rPr>
                <w:vertAlign w:val="superscript"/>
              </w:rPr>
            </w:pPr>
            <w:r>
              <w:rPr>
                <w:i/>
              </w:rPr>
              <w:t>Conservation and Land Management Amendment Act 1993 </w:t>
            </w:r>
            <w:r>
              <w:rPr>
                <w:vertAlign w:val="superscript"/>
              </w:rPr>
              <w:t>11</w:t>
            </w:r>
          </w:p>
        </w:tc>
        <w:tc>
          <w:tcPr>
            <w:tcW w:w="1134" w:type="dxa"/>
            <w:gridSpan w:val="2"/>
          </w:tcPr>
          <w:p>
            <w:pPr>
              <w:pStyle w:val="nTable"/>
              <w:spacing w:before="60" w:after="40"/>
            </w:pPr>
            <w:r>
              <w:t>49 of 1993</w:t>
            </w:r>
          </w:p>
        </w:tc>
        <w:tc>
          <w:tcPr>
            <w:tcW w:w="1136" w:type="dxa"/>
            <w:gridSpan w:val="2"/>
          </w:tcPr>
          <w:p>
            <w:pPr>
              <w:pStyle w:val="nTable"/>
              <w:spacing w:before="60" w:after="40"/>
            </w:pPr>
            <w:r>
              <w:t>20 Dec 1993</w:t>
            </w:r>
          </w:p>
        </w:tc>
        <w:tc>
          <w:tcPr>
            <w:tcW w:w="2551" w:type="dxa"/>
            <w:gridSpan w:val="2"/>
          </w:tcPr>
          <w:p>
            <w:pPr>
              <w:pStyle w:val="nTable"/>
              <w:spacing w:before="60" w:after="40"/>
            </w:pPr>
            <w:r>
              <w:t>20 Dec 1993 (see s. 2)</w:t>
            </w:r>
          </w:p>
        </w:tc>
      </w:tr>
      <w:tr>
        <w:trPr>
          <w:gridAfter w:val="1"/>
          <w:wAfter w:w="49" w:type="dxa"/>
          <w:cantSplit/>
        </w:trPr>
        <w:tc>
          <w:tcPr>
            <w:tcW w:w="2268" w:type="dxa"/>
          </w:tcPr>
          <w:p>
            <w:pPr>
              <w:pStyle w:val="nTable"/>
              <w:spacing w:before="60" w:after="40"/>
              <w:ind w:right="170"/>
            </w:pPr>
            <w:r>
              <w:rPr>
                <w:i/>
              </w:rPr>
              <w:t>Acts Amendment (Public Sector Management) Act 1994</w:t>
            </w:r>
            <w:r>
              <w:t xml:space="preserve"> s. 19</w:t>
            </w:r>
          </w:p>
        </w:tc>
        <w:tc>
          <w:tcPr>
            <w:tcW w:w="1134" w:type="dxa"/>
            <w:gridSpan w:val="2"/>
          </w:tcPr>
          <w:p>
            <w:pPr>
              <w:pStyle w:val="nTable"/>
              <w:spacing w:before="60" w:after="40"/>
            </w:pPr>
            <w:r>
              <w:t>32 of 1994</w:t>
            </w:r>
          </w:p>
        </w:tc>
        <w:tc>
          <w:tcPr>
            <w:tcW w:w="1136" w:type="dxa"/>
            <w:gridSpan w:val="2"/>
          </w:tcPr>
          <w:p>
            <w:pPr>
              <w:pStyle w:val="nTable"/>
              <w:spacing w:before="60" w:after="40"/>
            </w:pPr>
            <w:r>
              <w:t>29 Jun 1994</w:t>
            </w:r>
          </w:p>
        </w:tc>
        <w:tc>
          <w:tcPr>
            <w:tcW w:w="2551" w:type="dxa"/>
            <w:gridSpan w:val="2"/>
          </w:tcPr>
          <w:p>
            <w:pPr>
              <w:pStyle w:val="nTable"/>
              <w:spacing w:before="60" w:after="40"/>
            </w:pPr>
            <w:r>
              <w:t xml:space="preserve">1 Oct 1994 (see s. 2 and </w:t>
            </w:r>
            <w:r>
              <w:rPr>
                <w:i/>
              </w:rPr>
              <w:t>Gazette</w:t>
            </w:r>
            <w:r>
              <w:t xml:space="preserve"> 30 Sep 1994 p. 4948)</w:t>
            </w:r>
          </w:p>
        </w:tc>
      </w:tr>
      <w:tr>
        <w:trPr>
          <w:gridAfter w:val="1"/>
          <w:wAfter w:w="49" w:type="dxa"/>
          <w:cantSplit/>
        </w:trPr>
        <w:tc>
          <w:tcPr>
            <w:tcW w:w="2268" w:type="dxa"/>
          </w:tcPr>
          <w:p>
            <w:pPr>
              <w:pStyle w:val="nTable"/>
              <w:spacing w:before="60" w:after="40"/>
              <w:ind w:right="170"/>
            </w:pPr>
            <w:r>
              <w:rPr>
                <w:i/>
              </w:rPr>
              <w:t>Fish Resources Management Act 1994</w:t>
            </w:r>
            <w:r>
              <w:t xml:space="preserve"> s. 264</w:t>
            </w:r>
          </w:p>
        </w:tc>
        <w:tc>
          <w:tcPr>
            <w:tcW w:w="1134" w:type="dxa"/>
            <w:gridSpan w:val="2"/>
          </w:tcPr>
          <w:p>
            <w:pPr>
              <w:pStyle w:val="nTable"/>
              <w:spacing w:before="60" w:after="40"/>
            </w:pPr>
            <w:r>
              <w:t>53 of 1994</w:t>
            </w:r>
          </w:p>
        </w:tc>
        <w:tc>
          <w:tcPr>
            <w:tcW w:w="1136" w:type="dxa"/>
            <w:gridSpan w:val="2"/>
          </w:tcPr>
          <w:p>
            <w:pPr>
              <w:pStyle w:val="nTable"/>
              <w:spacing w:before="60" w:after="40"/>
            </w:pPr>
            <w:r>
              <w:t>2 Nov 1994</w:t>
            </w:r>
          </w:p>
        </w:tc>
        <w:tc>
          <w:tcPr>
            <w:tcW w:w="2551" w:type="dxa"/>
            <w:gridSpan w:val="2"/>
          </w:tcPr>
          <w:p>
            <w:pPr>
              <w:pStyle w:val="nTable"/>
              <w:spacing w:before="60" w:after="40"/>
            </w:pPr>
            <w:r>
              <w:t xml:space="preserve">1 Oct 1995 (see s. 2 and </w:t>
            </w:r>
            <w:r>
              <w:rPr>
                <w:i/>
              </w:rPr>
              <w:t>Gazette</w:t>
            </w:r>
            <w:r>
              <w:t xml:space="preserve"> 29 Sep 1995 p. 4649)</w:t>
            </w:r>
          </w:p>
        </w:tc>
      </w:tr>
      <w:tr>
        <w:trPr>
          <w:gridAfter w:val="1"/>
          <w:wAfter w:w="49" w:type="dxa"/>
          <w:cantSplit/>
        </w:trPr>
        <w:tc>
          <w:tcPr>
            <w:tcW w:w="2268" w:type="dxa"/>
          </w:tcPr>
          <w:p>
            <w:pPr>
              <w:pStyle w:val="nTable"/>
              <w:spacing w:before="60" w:after="40"/>
              <w:ind w:right="170"/>
            </w:pPr>
            <w:r>
              <w:rPr>
                <w:i/>
              </w:rPr>
              <w:t>Statutes (Repeals and Minor Amendments) Act 1994</w:t>
            </w:r>
            <w:r>
              <w:t xml:space="preserve"> s. 4</w:t>
            </w:r>
          </w:p>
        </w:tc>
        <w:tc>
          <w:tcPr>
            <w:tcW w:w="1134" w:type="dxa"/>
            <w:gridSpan w:val="2"/>
          </w:tcPr>
          <w:p>
            <w:pPr>
              <w:pStyle w:val="nTable"/>
              <w:spacing w:before="60" w:after="40"/>
            </w:pPr>
            <w:r>
              <w:t>73 of 1994</w:t>
            </w:r>
          </w:p>
        </w:tc>
        <w:tc>
          <w:tcPr>
            <w:tcW w:w="1136" w:type="dxa"/>
            <w:gridSpan w:val="2"/>
          </w:tcPr>
          <w:p>
            <w:pPr>
              <w:pStyle w:val="nTable"/>
              <w:spacing w:before="60" w:after="40"/>
            </w:pPr>
            <w:r>
              <w:t>9 Dec 1994</w:t>
            </w:r>
          </w:p>
        </w:tc>
        <w:tc>
          <w:tcPr>
            <w:tcW w:w="2551" w:type="dxa"/>
            <w:gridSpan w:val="2"/>
          </w:tcPr>
          <w:p>
            <w:pPr>
              <w:pStyle w:val="nTable"/>
              <w:spacing w:before="60" w:after="40"/>
            </w:pPr>
            <w:r>
              <w:t>9 Dec 1994 (see s. 2)</w:t>
            </w:r>
          </w:p>
        </w:tc>
      </w:tr>
      <w:tr>
        <w:trPr>
          <w:gridAfter w:val="1"/>
          <w:wAfter w:w="49" w:type="dxa"/>
          <w:cantSplit/>
        </w:trPr>
        <w:tc>
          <w:tcPr>
            <w:tcW w:w="2268" w:type="dxa"/>
          </w:tcPr>
          <w:p>
            <w:pPr>
              <w:pStyle w:val="nTable"/>
              <w:spacing w:before="60" w:after="40"/>
              <w:ind w:right="170"/>
            </w:pPr>
            <w:r>
              <w:rPr>
                <w:i/>
              </w:rPr>
              <w:t>Water Agencies Restructure (Transitional and Consequential Provisions) Act 1995</w:t>
            </w:r>
            <w:r>
              <w:t xml:space="preserve"> s. 188</w:t>
            </w:r>
          </w:p>
        </w:tc>
        <w:tc>
          <w:tcPr>
            <w:tcW w:w="1134" w:type="dxa"/>
            <w:gridSpan w:val="2"/>
          </w:tcPr>
          <w:p>
            <w:pPr>
              <w:pStyle w:val="nTable"/>
              <w:spacing w:before="60" w:after="40"/>
            </w:pPr>
            <w:r>
              <w:t>73 of 1995</w:t>
            </w:r>
          </w:p>
        </w:tc>
        <w:tc>
          <w:tcPr>
            <w:tcW w:w="1136" w:type="dxa"/>
            <w:gridSpan w:val="2"/>
          </w:tcPr>
          <w:p>
            <w:pPr>
              <w:pStyle w:val="nTable"/>
              <w:spacing w:before="60" w:after="40"/>
            </w:pPr>
            <w:r>
              <w:t>27 Dec 1995</w:t>
            </w:r>
          </w:p>
        </w:tc>
        <w:tc>
          <w:tcPr>
            <w:tcW w:w="2551" w:type="dxa"/>
            <w:gridSpan w:val="2"/>
          </w:tcPr>
          <w:p>
            <w:pPr>
              <w:pStyle w:val="nTable"/>
              <w:spacing w:before="60" w:after="40"/>
            </w:pPr>
            <w:r>
              <w:t xml:space="preserve">1 Jan 1996 (see s. 2(2) and </w:t>
            </w:r>
            <w:r>
              <w:rPr>
                <w:i/>
              </w:rPr>
              <w:t>Gazette</w:t>
            </w:r>
            <w:r>
              <w:t xml:space="preserve"> 29 Dec 1995 p. 6291)</w:t>
            </w:r>
          </w:p>
        </w:tc>
      </w:tr>
      <w:tr>
        <w:trPr>
          <w:gridAfter w:val="1"/>
          <w:wAfter w:w="49" w:type="dxa"/>
          <w:cantSplit/>
        </w:trPr>
        <w:tc>
          <w:tcPr>
            <w:tcW w:w="2268" w:type="dxa"/>
          </w:tcPr>
          <w:p>
            <w:pPr>
              <w:pStyle w:val="nTable"/>
              <w:spacing w:before="60" w:after="40"/>
              <w:ind w:right="170"/>
            </w:pPr>
            <w:r>
              <w:rPr>
                <w:i/>
              </w:rPr>
              <w:t>Local Government (Consequential Amendments) Act 1996</w:t>
            </w:r>
            <w:r>
              <w:t xml:space="preserve"> s. 4</w:t>
            </w:r>
          </w:p>
        </w:tc>
        <w:tc>
          <w:tcPr>
            <w:tcW w:w="1134" w:type="dxa"/>
            <w:gridSpan w:val="2"/>
          </w:tcPr>
          <w:p>
            <w:pPr>
              <w:pStyle w:val="nTable"/>
              <w:spacing w:before="60" w:after="40"/>
            </w:pPr>
            <w:r>
              <w:t>14 of 1996</w:t>
            </w:r>
          </w:p>
        </w:tc>
        <w:tc>
          <w:tcPr>
            <w:tcW w:w="1136" w:type="dxa"/>
            <w:gridSpan w:val="2"/>
          </w:tcPr>
          <w:p>
            <w:pPr>
              <w:pStyle w:val="nTable"/>
              <w:spacing w:before="60" w:after="40"/>
            </w:pPr>
            <w:r>
              <w:t>28 Jun 1996</w:t>
            </w:r>
          </w:p>
        </w:tc>
        <w:tc>
          <w:tcPr>
            <w:tcW w:w="2551" w:type="dxa"/>
            <w:gridSpan w:val="2"/>
          </w:tcPr>
          <w:p>
            <w:pPr>
              <w:pStyle w:val="nTable"/>
              <w:spacing w:before="60" w:after="40"/>
            </w:pPr>
            <w:r>
              <w:t>1 Jul 1996 (see s. 2)</w:t>
            </w:r>
          </w:p>
        </w:tc>
      </w:tr>
      <w:tr>
        <w:trPr>
          <w:gridAfter w:val="1"/>
          <w:wAfter w:w="49" w:type="dxa"/>
          <w:cantSplit/>
        </w:trPr>
        <w:tc>
          <w:tcPr>
            <w:tcW w:w="2268" w:type="dxa"/>
          </w:tcPr>
          <w:p>
            <w:pPr>
              <w:pStyle w:val="nTable"/>
              <w:spacing w:before="60" w:after="40"/>
              <w:ind w:right="170"/>
            </w:pPr>
            <w:r>
              <w:rPr>
                <w:i/>
              </w:rPr>
              <w:t>Financial Legislation Amendment Act 1996</w:t>
            </w:r>
            <w:r>
              <w:t xml:space="preserve"> s. 51 and 64</w:t>
            </w:r>
          </w:p>
        </w:tc>
        <w:tc>
          <w:tcPr>
            <w:tcW w:w="1134" w:type="dxa"/>
            <w:gridSpan w:val="2"/>
          </w:tcPr>
          <w:p>
            <w:pPr>
              <w:pStyle w:val="nTable"/>
              <w:spacing w:before="60" w:after="40"/>
            </w:pPr>
            <w:r>
              <w:t>49 of 1996</w:t>
            </w:r>
          </w:p>
        </w:tc>
        <w:tc>
          <w:tcPr>
            <w:tcW w:w="1136" w:type="dxa"/>
            <w:gridSpan w:val="2"/>
          </w:tcPr>
          <w:p>
            <w:pPr>
              <w:pStyle w:val="nTable"/>
              <w:spacing w:before="60" w:after="40"/>
            </w:pPr>
            <w:r>
              <w:t>25 Oct 1996</w:t>
            </w:r>
          </w:p>
        </w:tc>
        <w:tc>
          <w:tcPr>
            <w:tcW w:w="2551" w:type="dxa"/>
            <w:gridSpan w:val="2"/>
          </w:tcPr>
          <w:p>
            <w:pPr>
              <w:pStyle w:val="nTable"/>
              <w:spacing w:before="60" w:after="40"/>
            </w:pPr>
            <w:r>
              <w:t>25 Oct 1996 (see s. 2(1))</w:t>
            </w:r>
          </w:p>
        </w:tc>
      </w:tr>
      <w:tr>
        <w:trPr>
          <w:gridAfter w:val="1"/>
          <w:wAfter w:w="49" w:type="dxa"/>
          <w:cantSplit/>
        </w:trPr>
        <w:tc>
          <w:tcPr>
            <w:tcW w:w="7089" w:type="dxa"/>
            <w:gridSpan w:val="7"/>
          </w:tcPr>
          <w:p>
            <w:pPr>
              <w:pStyle w:val="nTable"/>
              <w:spacing w:before="60" w:after="40"/>
            </w:pPr>
            <w:r>
              <w:rPr>
                <w:b/>
              </w:rPr>
              <w:t xml:space="preserve">Reprint of the </w:t>
            </w:r>
            <w:r>
              <w:rPr>
                <w:b/>
                <w:i/>
              </w:rPr>
              <w:t>Conservation and Land Management Act 1984</w:t>
            </w:r>
            <w:r>
              <w:rPr>
                <w:b/>
              </w:rPr>
              <w:t xml:space="preserve"> as at 20 Jan 1997</w:t>
            </w:r>
            <w:r>
              <w:t xml:space="preserve"> (includes amendments listed above)</w:t>
            </w:r>
          </w:p>
        </w:tc>
      </w:tr>
      <w:tr>
        <w:trPr>
          <w:gridAfter w:val="1"/>
          <w:wAfter w:w="49" w:type="dxa"/>
          <w:cantSplit/>
        </w:trPr>
        <w:tc>
          <w:tcPr>
            <w:tcW w:w="2268" w:type="dxa"/>
          </w:tcPr>
          <w:p>
            <w:pPr>
              <w:pStyle w:val="nTable"/>
              <w:spacing w:before="60" w:after="40"/>
              <w:ind w:right="170"/>
              <w:rPr>
                <w:vertAlign w:val="superscript"/>
              </w:rPr>
            </w:pPr>
            <w:r>
              <w:rPr>
                <w:i/>
              </w:rPr>
              <w:t xml:space="preserve">Acts Amendment (Marine Reserves) Act 1997 </w:t>
            </w:r>
            <w:r>
              <w:t>Pt. 2</w:t>
            </w:r>
            <w:r>
              <w:rPr>
                <w:vertAlign w:val="superscript"/>
              </w:rPr>
              <w:t> 4, 6</w:t>
            </w:r>
          </w:p>
        </w:tc>
        <w:tc>
          <w:tcPr>
            <w:tcW w:w="1134" w:type="dxa"/>
            <w:gridSpan w:val="2"/>
          </w:tcPr>
          <w:p>
            <w:pPr>
              <w:pStyle w:val="nTable"/>
              <w:spacing w:before="60" w:after="40"/>
            </w:pPr>
            <w:r>
              <w:t>5 of 1997</w:t>
            </w:r>
          </w:p>
        </w:tc>
        <w:tc>
          <w:tcPr>
            <w:tcW w:w="1136" w:type="dxa"/>
            <w:gridSpan w:val="2"/>
          </w:tcPr>
          <w:p>
            <w:pPr>
              <w:pStyle w:val="nTable"/>
              <w:spacing w:before="60" w:after="40"/>
            </w:pPr>
            <w:r>
              <w:t>10 Jun 1997</w:t>
            </w:r>
          </w:p>
        </w:tc>
        <w:tc>
          <w:tcPr>
            <w:tcW w:w="2551" w:type="dxa"/>
            <w:gridSpan w:val="2"/>
          </w:tcPr>
          <w:p>
            <w:pPr>
              <w:pStyle w:val="nTable"/>
              <w:spacing w:before="60" w:after="40"/>
            </w:pPr>
            <w:r>
              <w:t xml:space="preserve">29 Aug 1997 (see s. 2 and </w:t>
            </w:r>
            <w:r>
              <w:rPr>
                <w:i/>
              </w:rPr>
              <w:t>Gazette</w:t>
            </w:r>
            <w:r>
              <w:t xml:space="preserve"> 29 Aug 1997 p. 4867)</w:t>
            </w:r>
          </w:p>
        </w:tc>
      </w:tr>
      <w:tr>
        <w:trPr>
          <w:gridAfter w:val="1"/>
          <w:wAfter w:w="49" w:type="dxa"/>
          <w:cantSplit/>
        </w:trPr>
        <w:tc>
          <w:tcPr>
            <w:tcW w:w="2268" w:type="dxa"/>
          </w:tcPr>
          <w:p>
            <w:pPr>
              <w:pStyle w:val="nTable"/>
              <w:spacing w:before="60" w:after="40"/>
              <w:ind w:right="170"/>
            </w:pPr>
            <w:r>
              <w:rPr>
                <w:i/>
              </w:rPr>
              <w:t>Acts Amendment (Land Administration) Act 1997</w:t>
            </w:r>
            <w:r>
              <w:t xml:space="preserve"> Pt. 13 and s. 141</w:t>
            </w:r>
            <w:r>
              <w:rPr>
                <w:i/>
              </w:rPr>
              <w:t> </w:t>
            </w:r>
            <w:r>
              <w:rPr>
                <w:vertAlign w:val="superscript"/>
              </w:rPr>
              <w:t>12</w:t>
            </w:r>
          </w:p>
        </w:tc>
        <w:tc>
          <w:tcPr>
            <w:tcW w:w="1134" w:type="dxa"/>
            <w:gridSpan w:val="2"/>
          </w:tcPr>
          <w:p>
            <w:pPr>
              <w:pStyle w:val="nTable"/>
              <w:spacing w:before="60" w:after="40"/>
            </w:pPr>
            <w:r>
              <w:t>31 of 1997</w:t>
            </w:r>
          </w:p>
        </w:tc>
        <w:tc>
          <w:tcPr>
            <w:tcW w:w="1136" w:type="dxa"/>
            <w:gridSpan w:val="2"/>
          </w:tcPr>
          <w:p>
            <w:pPr>
              <w:pStyle w:val="nTable"/>
              <w:spacing w:before="60" w:after="40"/>
            </w:pPr>
            <w:r>
              <w:t>3 Oct 1997</w:t>
            </w:r>
          </w:p>
        </w:tc>
        <w:tc>
          <w:tcPr>
            <w:tcW w:w="2551" w:type="dxa"/>
            <w:gridSpan w:val="2"/>
          </w:tcPr>
          <w:p>
            <w:pPr>
              <w:pStyle w:val="nTable"/>
              <w:spacing w:before="60" w:after="40"/>
            </w:pPr>
            <w:r>
              <w:t xml:space="preserve">30 Mar 1998 (see s. 2 and </w:t>
            </w:r>
            <w:r>
              <w:rPr>
                <w:i/>
              </w:rPr>
              <w:t>Gazette</w:t>
            </w:r>
            <w:r>
              <w:t xml:space="preserve"> 27 Mar 1998 p. 1765)</w:t>
            </w:r>
          </w:p>
        </w:tc>
      </w:tr>
      <w:tr>
        <w:trPr>
          <w:gridAfter w:val="1"/>
          <w:wAfter w:w="49" w:type="dxa"/>
          <w:cantSplit/>
        </w:trPr>
        <w:tc>
          <w:tcPr>
            <w:tcW w:w="2268" w:type="dxa"/>
          </w:tcPr>
          <w:p>
            <w:pPr>
              <w:pStyle w:val="nTable"/>
              <w:spacing w:before="60" w:after="40"/>
              <w:ind w:right="170"/>
            </w:pPr>
            <w:r>
              <w:rPr>
                <w:i/>
              </w:rPr>
              <w:t>Statutes (Repeals and Minor Amendments) Act 1997</w:t>
            </w:r>
            <w:r>
              <w:t xml:space="preserve"> s. 36</w:t>
            </w:r>
          </w:p>
        </w:tc>
        <w:tc>
          <w:tcPr>
            <w:tcW w:w="1134" w:type="dxa"/>
            <w:gridSpan w:val="2"/>
          </w:tcPr>
          <w:p>
            <w:pPr>
              <w:pStyle w:val="nTable"/>
              <w:spacing w:before="60" w:after="40"/>
            </w:pPr>
            <w:r>
              <w:t>57 of 1997</w:t>
            </w:r>
          </w:p>
        </w:tc>
        <w:tc>
          <w:tcPr>
            <w:tcW w:w="1136" w:type="dxa"/>
            <w:gridSpan w:val="2"/>
          </w:tcPr>
          <w:p>
            <w:pPr>
              <w:pStyle w:val="nTable"/>
              <w:spacing w:before="60" w:after="40"/>
            </w:pPr>
            <w:r>
              <w:t>15 Dec 1997</w:t>
            </w:r>
          </w:p>
        </w:tc>
        <w:tc>
          <w:tcPr>
            <w:tcW w:w="2551" w:type="dxa"/>
            <w:gridSpan w:val="2"/>
          </w:tcPr>
          <w:p>
            <w:pPr>
              <w:pStyle w:val="nTable"/>
              <w:spacing w:before="60" w:after="40"/>
            </w:pPr>
            <w:r>
              <w:t>15 Dec 1997 (see s. 2(1))</w:t>
            </w:r>
          </w:p>
        </w:tc>
      </w:tr>
      <w:tr>
        <w:trPr>
          <w:gridAfter w:val="1"/>
          <w:wAfter w:w="49" w:type="dxa"/>
          <w:cantSplit/>
        </w:trPr>
        <w:tc>
          <w:tcPr>
            <w:tcW w:w="2268" w:type="dxa"/>
          </w:tcPr>
          <w:p>
            <w:pPr>
              <w:pStyle w:val="nTable"/>
              <w:spacing w:before="60" w:after="40"/>
              <w:ind w:right="170"/>
            </w:pPr>
            <w:r>
              <w:rPr>
                <w:i/>
              </w:rPr>
              <w:t>Statutes (Repeals and Minor Amendments) Act (No. 2) 1998</w:t>
            </w:r>
            <w:r>
              <w:t xml:space="preserve"> s. 22</w:t>
            </w:r>
          </w:p>
        </w:tc>
        <w:tc>
          <w:tcPr>
            <w:tcW w:w="1134" w:type="dxa"/>
            <w:gridSpan w:val="2"/>
          </w:tcPr>
          <w:p>
            <w:pPr>
              <w:pStyle w:val="nTable"/>
              <w:spacing w:before="60" w:after="40"/>
            </w:pPr>
            <w:r>
              <w:t>10 of 1998</w:t>
            </w:r>
          </w:p>
        </w:tc>
        <w:tc>
          <w:tcPr>
            <w:tcW w:w="1136" w:type="dxa"/>
            <w:gridSpan w:val="2"/>
          </w:tcPr>
          <w:p>
            <w:pPr>
              <w:pStyle w:val="nTable"/>
              <w:spacing w:before="60" w:after="40"/>
            </w:pPr>
            <w:r>
              <w:t>30 Apr 1998</w:t>
            </w:r>
          </w:p>
        </w:tc>
        <w:tc>
          <w:tcPr>
            <w:tcW w:w="2551" w:type="dxa"/>
            <w:gridSpan w:val="2"/>
          </w:tcPr>
          <w:p>
            <w:pPr>
              <w:pStyle w:val="nTable"/>
              <w:spacing w:before="60" w:after="40"/>
            </w:pPr>
            <w:r>
              <w:t>30 Apr 1998 (see s. 2(1))</w:t>
            </w:r>
          </w:p>
        </w:tc>
      </w:tr>
      <w:tr>
        <w:trPr>
          <w:gridAfter w:val="1"/>
          <w:wAfter w:w="49" w:type="dxa"/>
          <w:cantSplit/>
        </w:trPr>
        <w:tc>
          <w:tcPr>
            <w:tcW w:w="7089" w:type="dxa"/>
            <w:gridSpan w:val="7"/>
          </w:tcPr>
          <w:p>
            <w:pPr>
              <w:pStyle w:val="nTable"/>
              <w:spacing w:before="60" w:after="40"/>
            </w:pPr>
            <w:r>
              <w:rPr>
                <w:b/>
              </w:rPr>
              <w:t xml:space="preserve">Reprint of the </w:t>
            </w:r>
            <w:r>
              <w:rPr>
                <w:b/>
                <w:i/>
              </w:rPr>
              <w:t>Conservation and Land Management Act 1984</w:t>
            </w:r>
            <w:r>
              <w:rPr>
                <w:b/>
              </w:rPr>
              <w:t xml:space="preserve"> as at 26 Mar 1999</w:t>
            </w:r>
            <w:r>
              <w:t xml:space="preserve"> (includes amendments listed above)</w:t>
            </w:r>
          </w:p>
        </w:tc>
      </w:tr>
      <w:tr>
        <w:trPr>
          <w:gridAfter w:val="1"/>
          <w:wAfter w:w="49" w:type="dxa"/>
          <w:cantSplit/>
        </w:trPr>
        <w:tc>
          <w:tcPr>
            <w:tcW w:w="2268" w:type="dxa"/>
          </w:tcPr>
          <w:p>
            <w:pPr>
              <w:pStyle w:val="nTable"/>
              <w:spacing w:before="60" w:after="40"/>
              <w:ind w:right="170"/>
              <w:rPr>
                <w:i/>
              </w:rPr>
            </w:pPr>
            <w:r>
              <w:rPr>
                <w:i/>
              </w:rPr>
              <w:t>Statutes (Repeals and Minor Amendments) Act 2000</w:t>
            </w:r>
            <w:r>
              <w:t xml:space="preserve"> s. 8</w:t>
            </w:r>
          </w:p>
        </w:tc>
        <w:tc>
          <w:tcPr>
            <w:tcW w:w="1134" w:type="dxa"/>
            <w:gridSpan w:val="2"/>
          </w:tcPr>
          <w:p>
            <w:pPr>
              <w:pStyle w:val="nTable"/>
              <w:spacing w:before="60" w:after="40"/>
            </w:pPr>
            <w:r>
              <w:t>24 of 2000</w:t>
            </w:r>
          </w:p>
        </w:tc>
        <w:tc>
          <w:tcPr>
            <w:tcW w:w="1136" w:type="dxa"/>
            <w:gridSpan w:val="2"/>
          </w:tcPr>
          <w:p>
            <w:pPr>
              <w:pStyle w:val="nTable"/>
              <w:spacing w:before="60" w:after="40"/>
            </w:pPr>
            <w:r>
              <w:t>4 Jul 2000</w:t>
            </w:r>
          </w:p>
        </w:tc>
        <w:tc>
          <w:tcPr>
            <w:tcW w:w="2551" w:type="dxa"/>
            <w:gridSpan w:val="2"/>
          </w:tcPr>
          <w:p>
            <w:pPr>
              <w:pStyle w:val="nTable"/>
              <w:spacing w:before="60" w:after="40"/>
            </w:pPr>
            <w:r>
              <w:t>4 Jul 2000 (see s. 2)</w:t>
            </w:r>
          </w:p>
        </w:tc>
      </w:tr>
      <w:tr>
        <w:trPr>
          <w:gridAfter w:val="1"/>
          <w:wAfter w:w="49" w:type="dxa"/>
          <w:cantSplit/>
        </w:trPr>
        <w:tc>
          <w:tcPr>
            <w:tcW w:w="2268" w:type="dxa"/>
          </w:tcPr>
          <w:p>
            <w:pPr>
              <w:pStyle w:val="nTable"/>
              <w:spacing w:before="60" w:after="40"/>
              <w:ind w:right="170"/>
              <w:rPr>
                <w:vertAlign w:val="superscript"/>
              </w:rPr>
            </w:pPr>
            <w:r>
              <w:rPr>
                <w:i/>
              </w:rPr>
              <w:t>Conservation and Land Management Amendment Act 2000 </w:t>
            </w:r>
            <w:r>
              <w:rPr>
                <w:vertAlign w:val="superscript"/>
              </w:rPr>
              <w:t>13, 14</w:t>
            </w:r>
          </w:p>
        </w:tc>
        <w:tc>
          <w:tcPr>
            <w:tcW w:w="1134" w:type="dxa"/>
            <w:gridSpan w:val="2"/>
          </w:tcPr>
          <w:p>
            <w:pPr>
              <w:pStyle w:val="nTable"/>
              <w:spacing w:before="60" w:after="40"/>
            </w:pPr>
            <w:r>
              <w:t>35 of 2000</w:t>
            </w:r>
            <w:r>
              <w:br/>
              <w:t>(as amended by No. 74 of 2003 s. 39(11))</w:t>
            </w:r>
          </w:p>
        </w:tc>
        <w:tc>
          <w:tcPr>
            <w:tcW w:w="1136" w:type="dxa"/>
            <w:gridSpan w:val="2"/>
          </w:tcPr>
          <w:p>
            <w:pPr>
              <w:pStyle w:val="nTable"/>
              <w:spacing w:before="60" w:after="40"/>
            </w:pPr>
            <w:r>
              <w:t>10 Oct 2000</w:t>
            </w:r>
          </w:p>
        </w:tc>
        <w:tc>
          <w:tcPr>
            <w:tcW w:w="2551" w:type="dxa"/>
            <w:gridSpan w:val="2"/>
          </w:tcPr>
          <w:p>
            <w:pPr>
              <w:pStyle w:val="nTable"/>
              <w:spacing w:before="60" w:after="40"/>
            </w:pPr>
            <w:r>
              <w:t xml:space="preserve">16 Nov 2000 (see s. 2 and </w:t>
            </w:r>
            <w:r>
              <w:rPr>
                <w:i/>
              </w:rPr>
              <w:t>Gazette</w:t>
            </w:r>
            <w:r>
              <w:t xml:space="preserve"> 15 Nov 2000 p. 6275)</w:t>
            </w:r>
          </w:p>
        </w:tc>
      </w:tr>
      <w:tr>
        <w:trPr>
          <w:gridAfter w:val="1"/>
          <w:wAfter w:w="49" w:type="dxa"/>
          <w:cantSplit/>
        </w:trPr>
        <w:tc>
          <w:tcPr>
            <w:tcW w:w="2268" w:type="dxa"/>
          </w:tcPr>
          <w:p>
            <w:pPr>
              <w:pStyle w:val="nTable"/>
              <w:spacing w:before="60" w:after="40"/>
              <w:ind w:right="170"/>
            </w:pPr>
            <w:r>
              <w:rPr>
                <w:i/>
              </w:rPr>
              <w:t xml:space="preserve">Criminal Investigation (Identifying People) Act 2002 </w:t>
            </w:r>
            <w:r>
              <w:t>Sch. 2 cl. 2</w:t>
            </w:r>
          </w:p>
        </w:tc>
        <w:tc>
          <w:tcPr>
            <w:tcW w:w="1134" w:type="dxa"/>
            <w:gridSpan w:val="2"/>
          </w:tcPr>
          <w:p>
            <w:pPr>
              <w:pStyle w:val="nTable"/>
              <w:spacing w:before="60" w:after="40"/>
            </w:pPr>
            <w:r>
              <w:t>6 of 2002</w:t>
            </w:r>
          </w:p>
        </w:tc>
        <w:tc>
          <w:tcPr>
            <w:tcW w:w="1136" w:type="dxa"/>
            <w:gridSpan w:val="2"/>
          </w:tcPr>
          <w:p>
            <w:pPr>
              <w:pStyle w:val="nTable"/>
              <w:spacing w:before="60" w:after="40"/>
            </w:pPr>
            <w:r>
              <w:t>4 Jun 2002</w:t>
            </w:r>
          </w:p>
        </w:tc>
        <w:tc>
          <w:tcPr>
            <w:tcW w:w="2551" w:type="dxa"/>
            <w:gridSpan w:val="2"/>
          </w:tcPr>
          <w:p>
            <w:pPr>
              <w:pStyle w:val="nTable"/>
              <w:spacing w:before="60" w:after="40"/>
            </w:pPr>
            <w:r>
              <w:t xml:space="preserve">29 Jun 2002 (see s. 2 and </w:t>
            </w:r>
            <w:r>
              <w:rPr>
                <w:i/>
              </w:rPr>
              <w:t>Gazette</w:t>
            </w:r>
            <w:r>
              <w:t xml:space="preserve"> 28 Jun 2002 p. 3037)</w:t>
            </w:r>
          </w:p>
        </w:tc>
      </w:tr>
      <w:tr>
        <w:trPr>
          <w:gridAfter w:val="1"/>
          <w:wAfter w:w="49" w:type="dxa"/>
          <w:cantSplit/>
        </w:trPr>
        <w:tc>
          <w:tcPr>
            <w:tcW w:w="2268" w:type="dxa"/>
          </w:tcPr>
          <w:p>
            <w:pPr>
              <w:pStyle w:val="nTable"/>
              <w:spacing w:before="60" w:after="40"/>
              <w:ind w:right="170"/>
            </w:pPr>
            <w:r>
              <w:rPr>
                <w:i/>
              </w:rPr>
              <w:t>Labour Relations Reform Act 2002</w:t>
            </w:r>
            <w:r>
              <w:t xml:space="preserve"> s. 17</w:t>
            </w:r>
          </w:p>
        </w:tc>
        <w:tc>
          <w:tcPr>
            <w:tcW w:w="1134" w:type="dxa"/>
            <w:gridSpan w:val="2"/>
          </w:tcPr>
          <w:p>
            <w:pPr>
              <w:pStyle w:val="nTable"/>
              <w:spacing w:before="60" w:after="40"/>
            </w:pPr>
            <w:r>
              <w:t>20 of 2002</w:t>
            </w:r>
          </w:p>
        </w:tc>
        <w:tc>
          <w:tcPr>
            <w:tcW w:w="1136" w:type="dxa"/>
            <w:gridSpan w:val="2"/>
          </w:tcPr>
          <w:p>
            <w:pPr>
              <w:pStyle w:val="nTable"/>
              <w:spacing w:before="60" w:after="40"/>
            </w:pPr>
            <w:r>
              <w:t>8 Jul 2002</w:t>
            </w:r>
          </w:p>
        </w:tc>
        <w:tc>
          <w:tcPr>
            <w:tcW w:w="2551" w:type="dxa"/>
            <w:gridSpan w:val="2"/>
          </w:tcPr>
          <w:p>
            <w:pPr>
              <w:pStyle w:val="nTable"/>
              <w:spacing w:before="60" w:after="40"/>
            </w:pPr>
            <w:r>
              <w:t xml:space="preserve">15 Sep 2002 (see s. 2 and </w:t>
            </w:r>
            <w:r>
              <w:rPr>
                <w:i/>
              </w:rPr>
              <w:t>Gazette</w:t>
            </w:r>
            <w:r>
              <w:t xml:space="preserve"> 6 Sep 2002 p. 4487)</w:t>
            </w:r>
          </w:p>
        </w:tc>
      </w:tr>
      <w:tr>
        <w:trPr>
          <w:gridAfter w:val="1"/>
          <w:wAfter w:w="49" w:type="dxa"/>
          <w:cantSplit/>
        </w:trPr>
        <w:tc>
          <w:tcPr>
            <w:tcW w:w="2268" w:type="dxa"/>
          </w:tcPr>
          <w:p>
            <w:pPr>
              <w:pStyle w:val="nTable"/>
              <w:spacing w:before="60" w:after="40"/>
              <w:ind w:right="170"/>
            </w:pPr>
            <w:r>
              <w:rPr>
                <w:i/>
              </w:rPr>
              <w:t xml:space="preserve">Fire and Emergency Services Legislation Amendment Act 2002 </w:t>
            </w:r>
            <w:r>
              <w:t>s. 41</w:t>
            </w:r>
          </w:p>
        </w:tc>
        <w:tc>
          <w:tcPr>
            <w:tcW w:w="1134" w:type="dxa"/>
            <w:gridSpan w:val="2"/>
          </w:tcPr>
          <w:p>
            <w:pPr>
              <w:pStyle w:val="nTable"/>
              <w:spacing w:before="60" w:after="40"/>
            </w:pPr>
            <w:r>
              <w:t>38 of 2002</w:t>
            </w:r>
          </w:p>
        </w:tc>
        <w:tc>
          <w:tcPr>
            <w:tcW w:w="1136" w:type="dxa"/>
            <w:gridSpan w:val="2"/>
          </w:tcPr>
          <w:p>
            <w:pPr>
              <w:pStyle w:val="nTable"/>
              <w:spacing w:before="60" w:after="40"/>
            </w:pPr>
            <w:r>
              <w:t>20 Nov 2002</w:t>
            </w:r>
          </w:p>
        </w:tc>
        <w:tc>
          <w:tcPr>
            <w:tcW w:w="2551" w:type="dxa"/>
            <w:gridSpan w:val="2"/>
          </w:tcPr>
          <w:p>
            <w:pPr>
              <w:pStyle w:val="nTable"/>
              <w:spacing w:before="60" w:after="40"/>
              <w:ind w:right="-48"/>
            </w:pPr>
            <w:r>
              <w:t xml:space="preserve">30 Nov 2002 (see s. 2 and </w:t>
            </w:r>
            <w:r>
              <w:rPr>
                <w:i/>
              </w:rPr>
              <w:t>Gazette</w:t>
            </w:r>
            <w:r>
              <w:t xml:space="preserve"> 29 Nov 2002 p. 5651</w:t>
            </w:r>
            <w:r>
              <w:noBreakHyphen/>
              <w:t>2)</w:t>
            </w:r>
          </w:p>
        </w:tc>
      </w:tr>
      <w:tr>
        <w:trPr>
          <w:gridAfter w:val="1"/>
          <w:wAfter w:w="49" w:type="dxa"/>
          <w:cantSplit/>
        </w:trPr>
        <w:tc>
          <w:tcPr>
            <w:tcW w:w="2268" w:type="dxa"/>
          </w:tcPr>
          <w:p>
            <w:pPr>
              <w:pStyle w:val="nTable"/>
              <w:spacing w:before="60" w:after="40"/>
              <w:ind w:right="170"/>
              <w:rPr>
                <w:i/>
              </w:rPr>
            </w:pPr>
            <w:r>
              <w:rPr>
                <w:i/>
              </w:rPr>
              <w:t>Conservation and Land Management Amendment Act 2002</w:t>
            </w:r>
          </w:p>
        </w:tc>
        <w:tc>
          <w:tcPr>
            <w:tcW w:w="1134" w:type="dxa"/>
            <w:gridSpan w:val="2"/>
          </w:tcPr>
          <w:p>
            <w:pPr>
              <w:pStyle w:val="nTable"/>
              <w:spacing w:before="60" w:after="40"/>
            </w:pPr>
            <w:r>
              <w:t>43 of 2002</w:t>
            </w:r>
          </w:p>
        </w:tc>
        <w:tc>
          <w:tcPr>
            <w:tcW w:w="1136" w:type="dxa"/>
            <w:gridSpan w:val="2"/>
          </w:tcPr>
          <w:p>
            <w:pPr>
              <w:pStyle w:val="nTable"/>
              <w:spacing w:before="60" w:after="40"/>
            </w:pPr>
            <w:r>
              <w:t>11 Dec 2002</w:t>
            </w:r>
          </w:p>
        </w:tc>
        <w:tc>
          <w:tcPr>
            <w:tcW w:w="2551" w:type="dxa"/>
            <w:gridSpan w:val="2"/>
          </w:tcPr>
          <w:p>
            <w:pPr>
              <w:pStyle w:val="nTable"/>
              <w:spacing w:before="60" w:after="40"/>
            </w:pPr>
            <w:r>
              <w:t>11 Dec 2002 (see s. 2)</w:t>
            </w:r>
          </w:p>
        </w:tc>
      </w:tr>
      <w:tr>
        <w:trPr>
          <w:gridAfter w:val="1"/>
          <w:wAfter w:w="49" w:type="dxa"/>
          <w:cantSplit/>
        </w:trPr>
        <w:tc>
          <w:tcPr>
            <w:tcW w:w="2268" w:type="dxa"/>
          </w:tcPr>
          <w:p>
            <w:pPr>
              <w:pStyle w:val="nTable"/>
              <w:spacing w:before="60" w:after="40"/>
              <w:ind w:right="170"/>
              <w:rPr>
                <w:i/>
              </w:rPr>
            </w:pPr>
            <w:r>
              <w:rPr>
                <w:i/>
              </w:rPr>
              <w:t xml:space="preserve">Offshore Minerals (Consequential Amendments) Act 2003 </w:t>
            </w:r>
            <w:r>
              <w:t>Pt. 3 </w:t>
            </w:r>
          </w:p>
        </w:tc>
        <w:tc>
          <w:tcPr>
            <w:tcW w:w="1134" w:type="dxa"/>
            <w:gridSpan w:val="2"/>
          </w:tcPr>
          <w:p>
            <w:pPr>
              <w:pStyle w:val="nTable"/>
              <w:spacing w:before="60" w:after="40"/>
            </w:pPr>
            <w:r>
              <w:t>12 of 2003</w:t>
            </w:r>
          </w:p>
        </w:tc>
        <w:tc>
          <w:tcPr>
            <w:tcW w:w="1136" w:type="dxa"/>
            <w:gridSpan w:val="2"/>
          </w:tcPr>
          <w:p>
            <w:pPr>
              <w:pStyle w:val="nTable"/>
              <w:spacing w:before="60" w:after="40"/>
            </w:pPr>
            <w:r>
              <w:t>17 Apr 2003</w:t>
            </w:r>
          </w:p>
        </w:tc>
        <w:tc>
          <w:tcPr>
            <w:tcW w:w="2551" w:type="dxa"/>
            <w:gridSpan w:val="2"/>
          </w:tcPr>
          <w:p>
            <w:pPr>
              <w:pStyle w:val="nTable"/>
              <w:spacing w:before="60" w:after="40"/>
            </w:pPr>
            <w:r>
              <w:t xml:space="preserve">1 Jan 2011 (see s. 2 and </w:t>
            </w:r>
            <w:r>
              <w:rPr>
                <w:i/>
                <w:iCs/>
              </w:rPr>
              <w:t xml:space="preserve">Gazette </w:t>
            </w:r>
            <w:r>
              <w:t>17 Dec 2010 p. 6350)</w:t>
            </w:r>
          </w:p>
        </w:tc>
      </w:tr>
      <w:tr>
        <w:trPr>
          <w:gridAfter w:val="1"/>
          <w:wAfter w:w="49" w:type="dxa"/>
          <w:cantSplit/>
        </w:trPr>
        <w:tc>
          <w:tcPr>
            <w:tcW w:w="7089" w:type="dxa"/>
            <w:gridSpan w:val="7"/>
          </w:tcPr>
          <w:p>
            <w:pPr>
              <w:pStyle w:val="nTable"/>
              <w:spacing w:before="60" w:after="40"/>
            </w:pPr>
            <w:r>
              <w:rPr>
                <w:b/>
              </w:rPr>
              <w:t xml:space="preserve">Reprint 4:  The </w:t>
            </w:r>
            <w:r>
              <w:rPr>
                <w:b/>
                <w:i/>
              </w:rPr>
              <w:t>Conservation and Land Management Act 1984</w:t>
            </w:r>
            <w:r>
              <w:rPr>
                <w:b/>
              </w:rPr>
              <w:t xml:space="preserve"> as at 24 Apr 2003 </w:t>
            </w:r>
            <w:r>
              <w:t xml:space="preserve">(includes amendments listed above except those in the </w:t>
            </w:r>
            <w:r>
              <w:rPr>
                <w:i/>
                <w:iCs/>
              </w:rPr>
              <w:t>Offshore Minerals (Consequential Amendments) Act 2003</w:t>
            </w:r>
            <w:r>
              <w:t xml:space="preserve"> Pt. 3)</w:t>
            </w:r>
          </w:p>
        </w:tc>
      </w:tr>
      <w:tr>
        <w:trPr>
          <w:gridAfter w:val="1"/>
          <w:wAfter w:w="49" w:type="dxa"/>
          <w:cantSplit/>
        </w:trPr>
        <w:tc>
          <w:tcPr>
            <w:tcW w:w="2268" w:type="dxa"/>
          </w:tcPr>
          <w:p>
            <w:pPr>
              <w:pStyle w:val="nTable"/>
              <w:spacing w:before="60" w:after="40"/>
              <w:ind w:right="170"/>
              <w:rPr>
                <w:i/>
              </w:rPr>
            </w:pPr>
            <w:r>
              <w:rPr>
                <w:i/>
              </w:rPr>
              <w:t xml:space="preserve">Sentencing Legislation Amendment and Repeal Act 2003 </w:t>
            </w:r>
            <w:r>
              <w:t>s. 47</w:t>
            </w:r>
          </w:p>
        </w:tc>
        <w:tc>
          <w:tcPr>
            <w:tcW w:w="1134" w:type="dxa"/>
            <w:gridSpan w:val="2"/>
          </w:tcPr>
          <w:p>
            <w:pPr>
              <w:pStyle w:val="nTable"/>
              <w:spacing w:before="60" w:after="40"/>
            </w:pPr>
            <w:r>
              <w:t>50 of 2003</w:t>
            </w:r>
          </w:p>
        </w:tc>
        <w:tc>
          <w:tcPr>
            <w:tcW w:w="1136" w:type="dxa"/>
            <w:gridSpan w:val="2"/>
          </w:tcPr>
          <w:p>
            <w:pPr>
              <w:pStyle w:val="nTable"/>
              <w:spacing w:before="60" w:after="40"/>
            </w:pPr>
            <w:r>
              <w:t>9 Jul 2003</w:t>
            </w:r>
          </w:p>
        </w:tc>
        <w:tc>
          <w:tcPr>
            <w:tcW w:w="2551" w:type="dxa"/>
            <w:gridSpan w:val="2"/>
          </w:tcPr>
          <w:p>
            <w:pPr>
              <w:pStyle w:val="nTable"/>
              <w:spacing w:before="60"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After w:val="1"/>
          <w:wAfter w:w="49" w:type="dxa"/>
          <w:cantSplit/>
        </w:trPr>
        <w:tc>
          <w:tcPr>
            <w:tcW w:w="4538" w:type="dxa"/>
            <w:gridSpan w:val="5"/>
          </w:tcPr>
          <w:p>
            <w:pPr>
              <w:pStyle w:val="nTable"/>
              <w:spacing w:before="60" w:after="40"/>
            </w:pPr>
            <w:r>
              <w:rPr>
                <w:i/>
                <w:spacing w:val="-2"/>
              </w:rPr>
              <w:t>Labour Relations Reform (Consequential Amendments) Regulations 2003</w:t>
            </w:r>
            <w:r>
              <w:rPr>
                <w:spacing w:val="-2"/>
              </w:rPr>
              <w:t xml:space="preserve"> r. 20 published in </w:t>
            </w:r>
            <w:r>
              <w:rPr>
                <w:i/>
                <w:spacing w:val="-2"/>
              </w:rPr>
              <w:t>Gazette</w:t>
            </w:r>
            <w:r>
              <w:t xml:space="preserve"> 15 Aug 2003 p. 3685</w:t>
            </w:r>
            <w:r>
              <w:noBreakHyphen/>
              <w:t>92</w:t>
            </w:r>
          </w:p>
        </w:tc>
        <w:tc>
          <w:tcPr>
            <w:tcW w:w="2551" w:type="dxa"/>
            <w:gridSpan w:val="2"/>
          </w:tcPr>
          <w:p>
            <w:pPr>
              <w:pStyle w:val="nTable"/>
              <w:spacing w:before="60" w:after="40"/>
            </w:pPr>
            <w:r>
              <w:rPr>
                <w:spacing w:val="-2"/>
              </w:rPr>
              <w:t>15 Sep 2003 (see r. 2)</w:t>
            </w:r>
          </w:p>
        </w:tc>
      </w:tr>
      <w:tr>
        <w:trPr>
          <w:gridAfter w:val="1"/>
          <w:wAfter w:w="49" w:type="dxa"/>
          <w:cantSplit/>
        </w:trPr>
        <w:tc>
          <w:tcPr>
            <w:tcW w:w="2268" w:type="dxa"/>
          </w:tcPr>
          <w:p>
            <w:pPr>
              <w:pStyle w:val="nTable"/>
              <w:spacing w:before="60" w:after="40"/>
              <w:ind w:right="170"/>
            </w:pPr>
            <w:r>
              <w:rPr>
                <w:i/>
              </w:rPr>
              <w:t>Economic Regulation Authority Act 2003</w:t>
            </w:r>
            <w:r>
              <w:t xml:space="preserve"> s. 62</w:t>
            </w:r>
          </w:p>
        </w:tc>
        <w:tc>
          <w:tcPr>
            <w:tcW w:w="1134" w:type="dxa"/>
            <w:gridSpan w:val="2"/>
          </w:tcPr>
          <w:p>
            <w:pPr>
              <w:pStyle w:val="nTable"/>
              <w:spacing w:before="60" w:after="40"/>
            </w:pPr>
            <w:r>
              <w:t>67 of 2003</w:t>
            </w:r>
          </w:p>
        </w:tc>
        <w:tc>
          <w:tcPr>
            <w:tcW w:w="1136" w:type="dxa"/>
            <w:gridSpan w:val="2"/>
          </w:tcPr>
          <w:p>
            <w:pPr>
              <w:pStyle w:val="nTable"/>
              <w:spacing w:before="60" w:after="40"/>
            </w:pPr>
            <w:r>
              <w:t>5 Dec 2003</w:t>
            </w:r>
          </w:p>
        </w:tc>
        <w:tc>
          <w:tcPr>
            <w:tcW w:w="2551" w:type="dxa"/>
            <w:gridSpan w:val="2"/>
          </w:tcPr>
          <w:p>
            <w:pPr>
              <w:pStyle w:val="nTable"/>
              <w:spacing w:before="60" w:after="40"/>
              <w:rPr>
                <w:spacing w:val="-2"/>
              </w:rPr>
            </w:pPr>
            <w:r>
              <w:rPr>
                <w:spacing w:val="-2"/>
              </w:rPr>
              <w:t xml:space="preserve">1 Jan 2004 (see s. 2 and </w:t>
            </w:r>
            <w:r>
              <w:rPr>
                <w:i/>
                <w:spacing w:val="-2"/>
              </w:rPr>
              <w:t>Gazette</w:t>
            </w:r>
            <w:r>
              <w:rPr>
                <w:spacing w:val="-2"/>
              </w:rPr>
              <w:t xml:space="preserve"> 30 Dec 2003 p. 5723)</w:t>
            </w:r>
          </w:p>
        </w:tc>
      </w:tr>
      <w:tr>
        <w:trPr>
          <w:gridAfter w:val="1"/>
          <w:wAfter w:w="49" w:type="dxa"/>
          <w:cantSplit/>
        </w:trPr>
        <w:tc>
          <w:tcPr>
            <w:tcW w:w="2268" w:type="dxa"/>
          </w:tcPr>
          <w:p>
            <w:pPr>
              <w:pStyle w:val="nTable"/>
              <w:spacing w:before="60" w:after="40"/>
              <w:ind w:right="170"/>
            </w:pPr>
            <w:r>
              <w:rPr>
                <w:i/>
              </w:rPr>
              <w:t>Acts Amendment and Repeal (Competition Policy) Act 2003</w:t>
            </w:r>
            <w:r>
              <w:t xml:space="preserve"> Pt. 5</w:t>
            </w:r>
          </w:p>
        </w:tc>
        <w:tc>
          <w:tcPr>
            <w:tcW w:w="1134" w:type="dxa"/>
            <w:gridSpan w:val="2"/>
          </w:tcPr>
          <w:p>
            <w:pPr>
              <w:pStyle w:val="nTable"/>
              <w:spacing w:before="60" w:after="40"/>
            </w:pPr>
            <w:r>
              <w:t>70 of 2003</w:t>
            </w:r>
          </w:p>
        </w:tc>
        <w:tc>
          <w:tcPr>
            <w:tcW w:w="1136" w:type="dxa"/>
            <w:gridSpan w:val="2"/>
          </w:tcPr>
          <w:p>
            <w:pPr>
              <w:pStyle w:val="nTable"/>
              <w:spacing w:before="60" w:after="40"/>
            </w:pPr>
            <w:r>
              <w:t>15 Dec 2003</w:t>
            </w:r>
          </w:p>
        </w:tc>
        <w:tc>
          <w:tcPr>
            <w:tcW w:w="2551" w:type="dxa"/>
            <w:gridSpan w:val="2"/>
          </w:tcPr>
          <w:p>
            <w:pPr>
              <w:pStyle w:val="nTable"/>
              <w:spacing w:before="60" w:after="40"/>
              <w:rPr>
                <w:spacing w:val="-2"/>
              </w:rPr>
            </w:pPr>
            <w:r>
              <w:rPr>
                <w:spacing w:val="-2"/>
              </w:rPr>
              <w:t xml:space="preserve">21 Apr 2004 (see s. 2 and </w:t>
            </w:r>
            <w:r>
              <w:rPr>
                <w:i/>
                <w:spacing w:val="-2"/>
              </w:rPr>
              <w:t>Gazette</w:t>
            </w:r>
            <w:r>
              <w:rPr>
                <w:spacing w:val="-2"/>
              </w:rPr>
              <w:t xml:space="preserve"> 20 Apr 2004 p. 1297)</w:t>
            </w:r>
          </w:p>
        </w:tc>
      </w:tr>
      <w:tr>
        <w:trPr>
          <w:gridAfter w:val="1"/>
          <w:wAfter w:w="49" w:type="dxa"/>
          <w:cantSplit/>
        </w:trPr>
        <w:tc>
          <w:tcPr>
            <w:tcW w:w="2268" w:type="dxa"/>
          </w:tcPr>
          <w:p>
            <w:pPr>
              <w:pStyle w:val="nTable"/>
              <w:spacing w:before="60" w:after="40"/>
              <w:ind w:right="170"/>
              <w:rPr>
                <w:i/>
              </w:rPr>
            </w:pPr>
            <w:r>
              <w:rPr>
                <w:i/>
              </w:rPr>
              <w:t>Statutes (Repeals and Minor Amendments) Act 2003</w:t>
            </w:r>
            <w:r>
              <w:t xml:space="preserve"> s. 21(2) and 39(1)</w:t>
            </w:r>
            <w:r>
              <w:noBreakHyphen/>
              <w:t>(10)</w:t>
            </w:r>
          </w:p>
        </w:tc>
        <w:tc>
          <w:tcPr>
            <w:tcW w:w="1134" w:type="dxa"/>
            <w:gridSpan w:val="2"/>
          </w:tcPr>
          <w:p>
            <w:pPr>
              <w:pStyle w:val="nTable"/>
              <w:spacing w:before="60" w:after="40"/>
            </w:pPr>
            <w:r>
              <w:t>74 of 2003</w:t>
            </w:r>
          </w:p>
        </w:tc>
        <w:tc>
          <w:tcPr>
            <w:tcW w:w="1136" w:type="dxa"/>
            <w:gridSpan w:val="2"/>
          </w:tcPr>
          <w:p>
            <w:pPr>
              <w:pStyle w:val="nTable"/>
              <w:spacing w:before="60" w:after="40"/>
            </w:pPr>
            <w:r>
              <w:t>15 Dec 2003</w:t>
            </w:r>
          </w:p>
        </w:tc>
        <w:tc>
          <w:tcPr>
            <w:tcW w:w="2551" w:type="dxa"/>
            <w:gridSpan w:val="2"/>
          </w:tcPr>
          <w:p>
            <w:pPr>
              <w:pStyle w:val="nTable"/>
              <w:spacing w:before="60" w:after="40"/>
            </w:pPr>
            <w:r>
              <w:rPr>
                <w:spacing w:val="-2"/>
              </w:rPr>
              <w:t>15 Dec 2003 (see s. 2)</w:t>
            </w:r>
          </w:p>
        </w:tc>
      </w:tr>
      <w:tr>
        <w:trPr>
          <w:gridAfter w:val="1"/>
          <w:wAfter w:w="49" w:type="dxa"/>
          <w:cantSplit/>
        </w:trPr>
        <w:tc>
          <w:tcPr>
            <w:tcW w:w="7089" w:type="dxa"/>
            <w:gridSpan w:val="7"/>
          </w:tcPr>
          <w:p>
            <w:pPr>
              <w:pStyle w:val="nTable"/>
              <w:spacing w:before="60" w:after="40"/>
              <w:rPr>
                <w:spacing w:val="-2"/>
              </w:rPr>
            </w:pPr>
            <w:r>
              <w:rPr>
                <w:b/>
              </w:rPr>
              <w:t xml:space="preserve">Reprint 5:  The </w:t>
            </w:r>
            <w:r>
              <w:rPr>
                <w:b/>
                <w:i/>
              </w:rPr>
              <w:t>Conservation and Land Management Act 1984</w:t>
            </w:r>
            <w:r>
              <w:rPr>
                <w:b/>
              </w:rPr>
              <w:t xml:space="preserve"> as at 24 Sep 2004 </w:t>
            </w:r>
            <w:r>
              <w:t xml:space="preserve">(includes amendments listed above except those in the </w:t>
            </w:r>
            <w:r>
              <w:rPr>
                <w:i/>
                <w:iCs/>
              </w:rPr>
              <w:t>Offshore Minerals (Consequential Amendments) Act 2003</w:t>
            </w:r>
            <w:r>
              <w:t>)</w:t>
            </w:r>
          </w:p>
        </w:tc>
      </w:tr>
      <w:tr>
        <w:trPr>
          <w:gridAfter w:val="1"/>
          <w:wAfter w:w="49" w:type="dxa"/>
          <w:cantSplit/>
        </w:trPr>
        <w:tc>
          <w:tcPr>
            <w:tcW w:w="2268" w:type="dxa"/>
          </w:tcPr>
          <w:p>
            <w:pPr>
              <w:pStyle w:val="nTable"/>
              <w:spacing w:before="60" w:after="40"/>
              <w:rPr>
                <w:i/>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keepNext/>
              <w:spacing w:before="60" w:after="40"/>
            </w:pPr>
            <w:r>
              <w:rPr>
                <w:snapToGrid w:val="0"/>
              </w:rPr>
              <w:t>59 of 2004</w:t>
            </w:r>
          </w:p>
        </w:tc>
        <w:tc>
          <w:tcPr>
            <w:tcW w:w="1136" w:type="dxa"/>
            <w:gridSpan w:val="2"/>
          </w:tcPr>
          <w:p>
            <w:pPr>
              <w:pStyle w:val="nTable"/>
              <w:keepNext/>
              <w:spacing w:before="60" w:after="40"/>
            </w:pPr>
            <w:r>
              <w:t>23 Nov 2004</w:t>
            </w:r>
          </w:p>
        </w:tc>
        <w:tc>
          <w:tcPr>
            <w:tcW w:w="2551" w:type="dxa"/>
            <w:gridSpan w:val="2"/>
          </w:tcPr>
          <w:p>
            <w:pPr>
              <w:pStyle w:val="nTable"/>
              <w:keepNext/>
              <w:spacing w:before="60" w:after="40"/>
            </w:pPr>
            <w:r>
              <w:rPr>
                <w:snapToGrid w:val="0"/>
              </w:rPr>
              <w:t xml:space="preserve">1 May 2005 (see s. 2 and </w:t>
            </w:r>
            <w:r>
              <w:rPr>
                <w:i/>
                <w:snapToGrid w:val="0"/>
              </w:rPr>
              <w:t>Gazette</w:t>
            </w:r>
            <w:r>
              <w:rPr>
                <w:snapToGrid w:val="0"/>
              </w:rPr>
              <w:t xml:space="preserve"> 31 Dec 2004 p. 7128)</w:t>
            </w:r>
          </w:p>
        </w:tc>
      </w:tr>
      <w:tr>
        <w:trPr>
          <w:gridAfter w:val="1"/>
          <w:wAfter w:w="49" w:type="dxa"/>
        </w:trPr>
        <w:tc>
          <w:tcPr>
            <w:tcW w:w="2268" w:type="dxa"/>
          </w:tcPr>
          <w:p>
            <w:pPr>
              <w:pStyle w:val="nTable"/>
              <w:spacing w:before="60"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before="60" w:after="40"/>
              <w:rPr>
                <w:snapToGrid w:val="0"/>
              </w:rPr>
            </w:pPr>
            <w:r>
              <w:rPr>
                <w:snapToGrid w:val="0"/>
              </w:rPr>
              <w:t>84 of 2004</w:t>
            </w:r>
          </w:p>
        </w:tc>
        <w:tc>
          <w:tcPr>
            <w:tcW w:w="1136" w:type="dxa"/>
            <w:gridSpan w:val="2"/>
          </w:tcPr>
          <w:p>
            <w:pPr>
              <w:pStyle w:val="nTable"/>
              <w:spacing w:before="60" w:after="40"/>
            </w:pPr>
            <w:r>
              <w:t>16 Dec 2004</w:t>
            </w:r>
          </w:p>
        </w:tc>
        <w:tc>
          <w:tcPr>
            <w:tcW w:w="2551" w:type="dxa"/>
            <w:gridSpan w:val="2"/>
          </w:tcPr>
          <w:p>
            <w:pPr>
              <w:pStyle w:val="nTable"/>
              <w:spacing w:before="60"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49" w:type="dxa"/>
        </w:trPr>
        <w:tc>
          <w:tcPr>
            <w:tcW w:w="2268" w:type="dxa"/>
          </w:tcPr>
          <w:p>
            <w:pPr>
              <w:pStyle w:val="nTable"/>
              <w:spacing w:before="60" w:after="40"/>
              <w:rPr>
                <w:i/>
                <w:snapToGrid w:val="0"/>
              </w:rPr>
            </w:pPr>
            <w:r>
              <w:rPr>
                <w:i/>
                <w:snapToGrid w:val="0"/>
              </w:rPr>
              <w:t>Planning and Development (Consequential and Transitional Provisions) Act 2005</w:t>
            </w:r>
            <w:r>
              <w:rPr>
                <w:snapToGrid w:val="0"/>
              </w:rPr>
              <w:t xml:space="preserve"> s. 15</w:t>
            </w:r>
          </w:p>
        </w:tc>
        <w:tc>
          <w:tcPr>
            <w:tcW w:w="1134" w:type="dxa"/>
            <w:gridSpan w:val="2"/>
          </w:tcPr>
          <w:p>
            <w:pPr>
              <w:pStyle w:val="nTable"/>
              <w:spacing w:before="60" w:after="40"/>
              <w:rPr>
                <w:snapToGrid w:val="0"/>
              </w:rPr>
            </w:pPr>
            <w:r>
              <w:rPr>
                <w:snapToGrid w:val="0"/>
              </w:rPr>
              <w:t>38 of 2005</w:t>
            </w:r>
          </w:p>
        </w:tc>
        <w:tc>
          <w:tcPr>
            <w:tcW w:w="1136" w:type="dxa"/>
            <w:gridSpan w:val="2"/>
          </w:tcPr>
          <w:p>
            <w:pPr>
              <w:pStyle w:val="nTable"/>
              <w:spacing w:before="60" w:after="40"/>
            </w:pPr>
            <w:r>
              <w:t>12 Dec 2005</w:t>
            </w:r>
          </w:p>
        </w:tc>
        <w:tc>
          <w:tcPr>
            <w:tcW w:w="2551" w:type="dxa"/>
            <w:gridSpan w:val="2"/>
          </w:tcPr>
          <w:p>
            <w:pPr>
              <w:pStyle w:val="nTable"/>
              <w:spacing w:before="60"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1"/>
          <w:wAfter w:w="49" w:type="dxa"/>
          <w:cantSplit/>
        </w:trPr>
        <w:tc>
          <w:tcPr>
            <w:tcW w:w="7089" w:type="dxa"/>
            <w:gridSpan w:val="7"/>
          </w:tcPr>
          <w:p>
            <w:pPr>
              <w:pStyle w:val="nTable"/>
              <w:spacing w:before="60" w:after="40"/>
              <w:rPr>
                <w:snapToGrid w:val="0"/>
              </w:rPr>
            </w:pPr>
            <w:r>
              <w:rPr>
                <w:b/>
              </w:rPr>
              <w:t xml:space="preserve">Reprint 6:  The </w:t>
            </w:r>
            <w:r>
              <w:rPr>
                <w:b/>
                <w:i/>
              </w:rPr>
              <w:t>Conservation and Land Management Act 1984</w:t>
            </w:r>
            <w:r>
              <w:rPr>
                <w:b/>
              </w:rPr>
              <w:t xml:space="preserve"> as at 9 Jun 2006 </w:t>
            </w:r>
            <w:r>
              <w:t xml:space="preserve">(includes amendments listed above except those in the </w:t>
            </w:r>
            <w:r>
              <w:rPr>
                <w:i/>
                <w:iCs/>
              </w:rPr>
              <w:t>Offshore Minerals (Consequential Amendments) Act 2003</w:t>
            </w:r>
            <w:r>
              <w:t>)</w:t>
            </w:r>
          </w:p>
        </w:tc>
      </w:tr>
      <w:tr>
        <w:trPr>
          <w:gridAfter w:val="1"/>
          <w:wAfter w:w="49" w:type="dxa"/>
          <w:cantSplit/>
        </w:trPr>
        <w:tc>
          <w:tcPr>
            <w:tcW w:w="2268" w:type="dxa"/>
          </w:tcPr>
          <w:p>
            <w:pPr>
              <w:pStyle w:val="nTable"/>
              <w:spacing w:before="60" w:after="40"/>
              <w:ind w:left="-28"/>
              <w:rPr>
                <w:snapToGrid w:val="0"/>
                <w:vertAlign w:val="superscript"/>
              </w:rPr>
            </w:pPr>
            <w:r>
              <w:rPr>
                <w:i/>
                <w:snapToGrid w:val="0"/>
              </w:rPr>
              <w:t>Machinery of Government (Miscellaneous Amendments) Act 2006</w:t>
            </w:r>
            <w:r>
              <w:rPr>
                <w:snapToGrid w:val="0"/>
              </w:rPr>
              <w:t xml:space="preserve"> Pt. 7 Div. 1 </w:t>
            </w:r>
            <w:r>
              <w:rPr>
                <w:snapToGrid w:val="0"/>
                <w:vertAlign w:val="superscript"/>
              </w:rPr>
              <w:t>15-17</w:t>
            </w:r>
          </w:p>
        </w:tc>
        <w:tc>
          <w:tcPr>
            <w:tcW w:w="1134" w:type="dxa"/>
            <w:gridSpan w:val="2"/>
          </w:tcPr>
          <w:p>
            <w:pPr>
              <w:pStyle w:val="nTable"/>
              <w:spacing w:before="60" w:after="40"/>
              <w:rPr>
                <w:snapToGrid w:val="0"/>
              </w:rPr>
            </w:pPr>
            <w:r>
              <w:rPr>
                <w:snapToGrid w:val="0"/>
              </w:rPr>
              <w:t>28 of 2006</w:t>
            </w:r>
          </w:p>
        </w:tc>
        <w:tc>
          <w:tcPr>
            <w:tcW w:w="1136" w:type="dxa"/>
            <w:gridSpan w:val="2"/>
          </w:tcPr>
          <w:p>
            <w:pPr>
              <w:pStyle w:val="nTable"/>
              <w:spacing w:before="60" w:after="40"/>
            </w:pPr>
            <w:r>
              <w:t>26 Jun 2006</w:t>
            </w:r>
          </w:p>
        </w:tc>
        <w:tc>
          <w:tcPr>
            <w:tcW w:w="2551" w:type="dxa"/>
            <w:gridSpan w:val="2"/>
          </w:tcPr>
          <w:p>
            <w:pPr>
              <w:pStyle w:val="nTable"/>
              <w:spacing w:before="60" w:after="40"/>
            </w:pPr>
            <w:r>
              <w:t xml:space="preserve">1 Jul 2006 (see s. 2 and </w:t>
            </w:r>
            <w:r>
              <w:rPr>
                <w:i/>
              </w:rPr>
              <w:t>Gazette</w:t>
            </w:r>
            <w:r>
              <w:t xml:space="preserve"> 27 Jun 2006 p. 2347)</w:t>
            </w:r>
          </w:p>
        </w:tc>
      </w:tr>
      <w:tr>
        <w:trPr>
          <w:gridAfter w:val="1"/>
          <w:wAfter w:w="49" w:type="dxa"/>
          <w:cantSplit/>
        </w:trPr>
        <w:tc>
          <w:tcPr>
            <w:tcW w:w="2268" w:type="dxa"/>
          </w:tcPr>
          <w:p>
            <w:pPr>
              <w:pStyle w:val="nTable"/>
              <w:spacing w:before="60" w:after="40"/>
              <w:ind w:left="-28"/>
              <w:rPr>
                <w:i/>
                <w:snapToGrid w:val="0"/>
              </w:rPr>
            </w:pPr>
            <w:r>
              <w:rPr>
                <w:i/>
                <w:iCs/>
                <w:snapToGrid w:val="0"/>
              </w:rPr>
              <w:t xml:space="preserve">Swan and </w:t>
            </w:r>
            <w:smartTag w:uri="urn:schemas-microsoft-com:office:smarttags" w:element="place">
              <w:smartTag w:uri="urn:schemas-microsoft-com:office:smarttags" w:element="PlaceName">
                <w:r>
                  <w:rPr>
                    <w:i/>
                    <w:iCs/>
                    <w:snapToGrid w:val="0"/>
                  </w:rPr>
                  <w:t>Canning</w:t>
                </w:r>
              </w:smartTag>
              <w:r>
                <w:rPr>
                  <w:i/>
                  <w:iCs/>
                  <w:snapToGrid w:val="0"/>
                </w:rPr>
                <w:t xml:space="preserve"> </w:t>
              </w:r>
              <w:smartTag w:uri="urn:schemas-microsoft-com:office:smarttags" w:element="PlaceType">
                <w:r>
                  <w:rPr>
                    <w:i/>
                    <w:iCs/>
                    <w:snapToGrid w:val="0"/>
                  </w:rPr>
                  <w:t>Rivers</w:t>
                </w:r>
              </w:smartTag>
            </w:smartTag>
            <w:r>
              <w:rPr>
                <w:i/>
                <w:iCs/>
                <w:snapToGrid w:val="0"/>
              </w:rPr>
              <w:t xml:space="preserve"> (Consequential and Transitional Provisions) Act 2006 </w:t>
            </w:r>
            <w:r>
              <w:rPr>
                <w:snapToGrid w:val="0"/>
              </w:rPr>
              <w:t>s. 6</w:t>
            </w:r>
          </w:p>
        </w:tc>
        <w:tc>
          <w:tcPr>
            <w:tcW w:w="1134" w:type="dxa"/>
            <w:gridSpan w:val="2"/>
          </w:tcPr>
          <w:p>
            <w:pPr>
              <w:pStyle w:val="nTable"/>
              <w:spacing w:before="60" w:after="40"/>
              <w:rPr>
                <w:snapToGrid w:val="0"/>
              </w:rPr>
            </w:pPr>
            <w:r>
              <w:rPr>
                <w:snapToGrid w:val="0"/>
              </w:rPr>
              <w:t>52 of 2006</w:t>
            </w:r>
          </w:p>
        </w:tc>
        <w:tc>
          <w:tcPr>
            <w:tcW w:w="1136" w:type="dxa"/>
            <w:gridSpan w:val="2"/>
          </w:tcPr>
          <w:p>
            <w:pPr>
              <w:pStyle w:val="nTable"/>
              <w:spacing w:before="60" w:after="40"/>
              <w:rPr>
                <w:snapToGrid w:val="0"/>
              </w:rPr>
            </w:pPr>
            <w:r>
              <w:rPr>
                <w:snapToGrid w:val="0"/>
              </w:rPr>
              <w:t>6 Oct 2006</w:t>
            </w:r>
          </w:p>
        </w:tc>
        <w:tc>
          <w:tcPr>
            <w:tcW w:w="2551" w:type="dxa"/>
            <w:gridSpan w:val="2"/>
          </w:tcPr>
          <w:p>
            <w:pPr>
              <w:pStyle w:val="nTable"/>
              <w:spacing w:before="60" w:after="40"/>
              <w:rPr>
                <w:snapToGrid w:val="0"/>
              </w:rPr>
            </w:pPr>
            <w:r>
              <w:rPr>
                <w:snapToGrid w:val="0"/>
              </w:rPr>
              <w:t xml:space="preserve">25 Sep 2007 (see s. 2 and </w:t>
            </w:r>
            <w:r>
              <w:rPr>
                <w:i/>
                <w:iCs/>
                <w:snapToGrid w:val="0"/>
              </w:rPr>
              <w:t xml:space="preserve">Gazette </w:t>
            </w:r>
            <w:r>
              <w:rPr>
                <w:snapToGrid w:val="0"/>
              </w:rPr>
              <w:t>25 Sep 2007 p. 4835)</w:t>
            </w:r>
          </w:p>
        </w:tc>
      </w:tr>
      <w:tr>
        <w:trPr>
          <w:gridAfter w:val="1"/>
          <w:wAfter w:w="49" w:type="dxa"/>
          <w:cantSplit/>
        </w:trPr>
        <w:tc>
          <w:tcPr>
            <w:tcW w:w="2268" w:type="dxa"/>
          </w:tcPr>
          <w:p>
            <w:pPr>
              <w:pStyle w:val="nTable"/>
              <w:spacing w:before="60" w:after="40"/>
              <w:ind w:left="-28"/>
              <w:rPr>
                <w:i/>
                <w:snapToGrid w:val="0"/>
              </w:rPr>
            </w:pPr>
            <w:r>
              <w:rPr>
                <w:i/>
                <w:snapToGrid w:val="0"/>
              </w:rPr>
              <w:t xml:space="preserve">Financial Legislation Amendment and Repeal Act 2006 </w:t>
            </w:r>
            <w:r>
              <w:rPr>
                <w:iCs/>
                <w:snapToGrid w:val="0"/>
              </w:rPr>
              <w:t>s. 4 and Sch. 1 cl. 29</w:t>
            </w:r>
          </w:p>
        </w:tc>
        <w:tc>
          <w:tcPr>
            <w:tcW w:w="1134" w:type="dxa"/>
            <w:gridSpan w:val="2"/>
          </w:tcPr>
          <w:p>
            <w:pPr>
              <w:pStyle w:val="nTable"/>
              <w:spacing w:before="60" w:after="40"/>
              <w:rPr>
                <w:snapToGrid w:val="0"/>
              </w:rPr>
            </w:pPr>
            <w:r>
              <w:rPr>
                <w:snapToGrid w:val="0"/>
              </w:rPr>
              <w:t xml:space="preserve">77 of 2006 </w:t>
            </w:r>
          </w:p>
        </w:tc>
        <w:tc>
          <w:tcPr>
            <w:tcW w:w="1136" w:type="dxa"/>
            <w:gridSpan w:val="2"/>
          </w:tcPr>
          <w:p>
            <w:pPr>
              <w:pStyle w:val="nTable"/>
              <w:spacing w:before="60" w:after="40"/>
            </w:pPr>
            <w:r>
              <w:rPr>
                <w:snapToGrid w:val="0"/>
              </w:rPr>
              <w:t>21 Dec 2006</w:t>
            </w:r>
          </w:p>
        </w:tc>
        <w:tc>
          <w:tcPr>
            <w:tcW w:w="2551" w:type="dxa"/>
            <w:gridSpan w:val="2"/>
          </w:tcPr>
          <w:p>
            <w:pPr>
              <w:pStyle w:val="nTable"/>
              <w:spacing w:before="60" w:after="40"/>
            </w:pPr>
            <w:r>
              <w:rPr>
                <w:snapToGrid w:val="0"/>
              </w:rPr>
              <w:t xml:space="preserve">1 Feb 2007 (see s. 2(1) and </w:t>
            </w:r>
            <w:r>
              <w:rPr>
                <w:i/>
                <w:iCs/>
                <w:snapToGrid w:val="0"/>
              </w:rPr>
              <w:t>Gazette</w:t>
            </w:r>
            <w:r>
              <w:rPr>
                <w:snapToGrid w:val="0"/>
              </w:rPr>
              <w:t xml:space="preserve"> 19 Jan 2007 p. 137)</w:t>
            </w:r>
          </w:p>
        </w:tc>
      </w:tr>
      <w:tr>
        <w:trPr>
          <w:gridAfter w:val="1"/>
          <w:wAfter w:w="49" w:type="dxa"/>
          <w:cantSplit/>
        </w:trPr>
        <w:tc>
          <w:tcPr>
            <w:tcW w:w="2268" w:type="dxa"/>
          </w:tcPr>
          <w:p>
            <w:pPr>
              <w:pStyle w:val="nTable"/>
              <w:spacing w:before="60" w:after="40"/>
              <w:ind w:left="-28"/>
              <w:rPr>
                <w:i/>
                <w:snapToGrid w:val="0"/>
              </w:rPr>
            </w:pPr>
            <w:r>
              <w:rPr>
                <w:i/>
                <w:snapToGrid w:val="0"/>
              </w:rPr>
              <w:t>Petroleum Amendment Act 2007</w:t>
            </w:r>
            <w:r>
              <w:rPr>
                <w:iCs/>
                <w:snapToGrid w:val="0"/>
              </w:rPr>
              <w:t xml:space="preserve"> s. 92</w:t>
            </w:r>
          </w:p>
        </w:tc>
        <w:tc>
          <w:tcPr>
            <w:tcW w:w="1134" w:type="dxa"/>
            <w:gridSpan w:val="2"/>
          </w:tcPr>
          <w:p>
            <w:pPr>
              <w:pStyle w:val="nTable"/>
              <w:spacing w:before="60" w:after="40"/>
              <w:rPr>
                <w:snapToGrid w:val="0"/>
              </w:rPr>
            </w:pPr>
            <w:r>
              <w:t>35 of 2007</w:t>
            </w:r>
          </w:p>
        </w:tc>
        <w:tc>
          <w:tcPr>
            <w:tcW w:w="1136" w:type="dxa"/>
            <w:gridSpan w:val="2"/>
          </w:tcPr>
          <w:p>
            <w:pPr>
              <w:pStyle w:val="nTable"/>
              <w:spacing w:before="60" w:after="40"/>
              <w:rPr>
                <w:snapToGrid w:val="0"/>
              </w:rPr>
            </w:pPr>
            <w:r>
              <w:t>21 Dec 2007</w:t>
            </w:r>
          </w:p>
        </w:tc>
        <w:tc>
          <w:tcPr>
            <w:tcW w:w="2551" w:type="dxa"/>
            <w:gridSpan w:val="2"/>
          </w:tcPr>
          <w:p>
            <w:pPr>
              <w:pStyle w:val="nTable"/>
              <w:spacing w:before="60" w:after="40"/>
              <w:rPr>
                <w:snapToGrid w:val="0"/>
              </w:rPr>
            </w:pPr>
            <w:r>
              <w:t xml:space="preserve">19 Jan 2008 (see s. 2(b) and </w:t>
            </w:r>
            <w:r>
              <w:rPr>
                <w:i/>
                <w:iCs/>
              </w:rPr>
              <w:t>Gazette</w:t>
            </w:r>
            <w:r>
              <w:t xml:space="preserve"> 18 Jan 2008 p. 147)</w:t>
            </w:r>
          </w:p>
        </w:tc>
      </w:tr>
      <w:tr>
        <w:trPr>
          <w:gridAfter w:val="1"/>
          <w:wAfter w:w="49" w:type="dxa"/>
          <w:cantSplit/>
        </w:trPr>
        <w:tc>
          <w:tcPr>
            <w:tcW w:w="2268" w:type="dxa"/>
          </w:tcPr>
          <w:p>
            <w:pPr>
              <w:pStyle w:val="nTable"/>
              <w:spacing w:before="60" w:after="40"/>
              <w:ind w:left="-28"/>
              <w:rPr>
                <w:i/>
                <w:snapToGrid w:val="0"/>
              </w:rPr>
            </w:pPr>
            <w:r>
              <w:rPr>
                <w:i/>
                <w:snapToGrid w:val="0"/>
              </w:rPr>
              <w:t>Water Resources Legislation Amendment Act 2007</w:t>
            </w:r>
            <w:r>
              <w:rPr>
                <w:iCs/>
                <w:snapToGrid w:val="0"/>
              </w:rPr>
              <w:t xml:space="preserve"> s. 191</w:t>
            </w:r>
          </w:p>
        </w:tc>
        <w:tc>
          <w:tcPr>
            <w:tcW w:w="1134" w:type="dxa"/>
            <w:gridSpan w:val="2"/>
          </w:tcPr>
          <w:p>
            <w:pPr>
              <w:pStyle w:val="nTable"/>
              <w:spacing w:before="60" w:after="40"/>
            </w:pPr>
            <w:r>
              <w:rPr>
                <w:snapToGrid w:val="0"/>
              </w:rPr>
              <w:t>38 of 2007</w:t>
            </w:r>
          </w:p>
        </w:tc>
        <w:tc>
          <w:tcPr>
            <w:tcW w:w="1136" w:type="dxa"/>
            <w:gridSpan w:val="2"/>
          </w:tcPr>
          <w:p>
            <w:pPr>
              <w:pStyle w:val="nTable"/>
              <w:spacing w:before="60" w:after="40"/>
            </w:pPr>
            <w:r>
              <w:t>21 Dec 2007</w:t>
            </w:r>
          </w:p>
        </w:tc>
        <w:tc>
          <w:tcPr>
            <w:tcW w:w="2551" w:type="dxa"/>
            <w:gridSpan w:val="2"/>
          </w:tcPr>
          <w:p>
            <w:pPr>
              <w:pStyle w:val="nTable"/>
              <w:spacing w:before="60" w:after="40"/>
            </w:pPr>
            <w:r>
              <w:t xml:space="preserve">1 Feb 2008 (see s. 2(2) and </w:t>
            </w:r>
            <w:r>
              <w:rPr>
                <w:i/>
                <w:iCs/>
              </w:rPr>
              <w:t>Gazette</w:t>
            </w:r>
            <w:r>
              <w:t xml:space="preserve"> 31 Jan 2008 p. 251)</w:t>
            </w:r>
          </w:p>
        </w:tc>
      </w:tr>
      <w:tr>
        <w:trPr>
          <w:gridAfter w:val="1"/>
          <w:wAfter w:w="49" w:type="dxa"/>
          <w:cantSplit/>
        </w:trPr>
        <w:tc>
          <w:tcPr>
            <w:tcW w:w="7089" w:type="dxa"/>
            <w:gridSpan w:val="7"/>
          </w:tcPr>
          <w:p>
            <w:pPr>
              <w:pStyle w:val="nTable"/>
              <w:spacing w:before="60" w:after="40"/>
            </w:pPr>
            <w:r>
              <w:rPr>
                <w:b/>
              </w:rPr>
              <w:t xml:space="preserve">Reprint 7:  The </w:t>
            </w:r>
            <w:r>
              <w:rPr>
                <w:b/>
                <w:i/>
              </w:rPr>
              <w:t>Conservation and Land Management Act 1984</w:t>
            </w:r>
            <w:r>
              <w:rPr>
                <w:b/>
              </w:rPr>
              <w:t xml:space="preserve"> as at 4 Apr 2008 </w:t>
            </w:r>
            <w:r>
              <w:t xml:space="preserve">(includes amendments listed above except those in the </w:t>
            </w:r>
            <w:r>
              <w:rPr>
                <w:i/>
                <w:iCs/>
              </w:rPr>
              <w:t>Offshore Minerals (Consequential Amendments) Act 2003</w:t>
            </w:r>
            <w:r>
              <w:t>)</w:t>
            </w:r>
          </w:p>
        </w:tc>
      </w:tr>
      <w:tr>
        <w:trPr>
          <w:gridAfter w:val="1"/>
          <w:wAfter w:w="49" w:type="dxa"/>
          <w:cantSplit/>
        </w:trPr>
        <w:tc>
          <w:tcPr>
            <w:tcW w:w="2268" w:type="dxa"/>
          </w:tcPr>
          <w:p>
            <w:pPr>
              <w:pStyle w:val="nTable"/>
              <w:spacing w:before="60" w:after="40"/>
              <w:ind w:right="113"/>
              <w:rPr>
                <w:iCs/>
              </w:rPr>
            </w:pPr>
            <w:r>
              <w:rPr>
                <w:i/>
              </w:rPr>
              <w:t>Statutes (Repeals and Miscellaneous Amendments) Act 2009</w:t>
            </w:r>
            <w:r>
              <w:rPr>
                <w:iCs/>
              </w:rPr>
              <w:t xml:space="preserve"> s. 34</w:t>
            </w:r>
          </w:p>
        </w:tc>
        <w:tc>
          <w:tcPr>
            <w:tcW w:w="1134" w:type="dxa"/>
            <w:gridSpan w:val="2"/>
          </w:tcPr>
          <w:p>
            <w:pPr>
              <w:pStyle w:val="nTable"/>
              <w:spacing w:before="60" w:after="40"/>
            </w:pPr>
            <w:r>
              <w:t xml:space="preserve">8 of 2009 </w:t>
            </w:r>
          </w:p>
        </w:tc>
        <w:tc>
          <w:tcPr>
            <w:tcW w:w="1136" w:type="dxa"/>
            <w:gridSpan w:val="2"/>
          </w:tcPr>
          <w:p>
            <w:pPr>
              <w:pStyle w:val="nTable"/>
              <w:spacing w:before="60" w:after="40"/>
            </w:pPr>
            <w:r>
              <w:t>21 May 2009</w:t>
            </w:r>
          </w:p>
        </w:tc>
        <w:tc>
          <w:tcPr>
            <w:tcW w:w="2551" w:type="dxa"/>
            <w:gridSpan w:val="2"/>
          </w:tcPr>
          <w:p>
            <w:pPr>
              <w:pStyle w:val="nTable"/>
              <w:spacing w:before="60" w:after="40"/>
            </w:pPr>
            <w:r>
              <w:t>22 May 2009 (see s. 2(b))</w:t>
            </w:r>
          </w:p>
        </w:tc>
      </w:tr>
      <w:tr>
        <w:trPr>
          <w:gridAfter w:val="1"/>
          <w:wAfter w:w="49" w:type="dxa"/>
          <w:cantSplit/>
        </w:trPr>
        <w:tc>
          <w:tcPr>
            <w:tcW w:w="2268" w:type="dxa"/>
          </w:tcPr>
          <w:p>
            <w:pPr>
              <w:pStyle w:val="nTable"/>
              <w:spacing w:before="60" w:after="40"/>
              <w:rPr>
                <w:iCs/>
                <w:snapToGrid w:val="0"/>
              </w:rPr>
            </w:pPr>
            <w:r>
              <w:rPr>
                <w:i/>
                <w:snapToGrid w:val="0"/>
              </w:rPr>
              <w:t>Acts Amendment (Bankruptcy) Act 2009</w:t>
            </w:r>
            <w:r>
              <w:rPr>
                <w:iCs/>
                <w:snapToGrid w:val="0"/>
              </w:rPr>
              <w:t xml:space="preserve"> s. 19</w:t>
            </w:r>
          </w:p>
        </w:tc>
        <w:tc>
          <w:tcPr>
            <w:tcW w:w="1134" w:type="dxa"/>
            <w:gridSpan w:val="2"/>
          </w:tcPr>
          <w:p>
            <w:pPr>
              <w:pStyle w:val="nTable"/>
              <w:spacing w:before="60" w:after="40"/>
            </w:pPr>
            <w:r>
              <w:t>18 of 2009</w:t>
            </w:r>
          </w:p>
        </w:tc>
        <w:tc>
          <w:tcPr>
            <w:tcW w:w="1136" w:type="dxa"/>
            <w:gridSpan w:val="2"/>
          </w:tcPr>
          <w:p>
            <w:pPr>
              <w:pStyle w:val="nTable"/>
              <w:spacing w:before="60" w:after="40"/>
            </w:pPr>
            <w:r>
              <w:t>16 Sep 2009</w:t>
            </w:r>
          </w:p>
        </w:tc>
        <w:tc>
          <w:tcPr>
            <w:tcW w:w="2551" w:type="dxa"/>
            <w:gridSpan w:val="2"/>
          </w:tcPr>
          <w:p>
            <w:pPr>
              <w:pStyle w:val="nTable"/>
              <w:spacing w:before="60" w:after="40"/>
            </w:pPr>
            <w:r>
              <w:t>17 Sep 2009 (see s. 2(b))</w:t>
            </w:r>
          </w:p>
        </w:tc>
      </w:tr>
      <w:tr>
        <w:trPr>
          <w:gridAfter w:val="1"/>
          <w:wAfter w:w="49" w:type="dxa"/>
          <w:cantSplit/>
        </w:trPr>
        <w:tc>
          <w:tcPr>
            <w:tcW w:w="2268" w:type="dxa"/>
          </w:tcPr>
          <w:p>
            <w:pPr>
              <w:pStyle w:val="nTable"/>
              <w:spacing w:before="60" w:after="40"/>
              <w:ind w:right="113"/>
              <w:rPr>
                <w:iCs/>
                <w:snapToGrid w:val="0"/>
              </w:rPr>
            </w:pPr>
            <w:r>
              <w:rPr>
                <w:i/>
                <w:snapToGrid w:val="0"/>
              </w:rPr>
              <w:t>Standardisation of Formatting Act 2010</w:t>
            </w:r>
            <w:r>
              <w:rPr>
                <w:iCs/>
                <w:snapToGrid w:val="0"/>
              </w:rPr>
              <w:t xml:space="preserve"> s. 4, 44(3) and 51</w:t>
            </w:r>
          </w:p>
        </w:tc>
        <w:tc>
          <w:tcPr>
            <w:tcW w:w="1134" w:type="dxa"/>
            <w:gridSpan w:val="2"/>
          </w:tcPr>
          <w:p>
            <w:pPr>
              <w:pStyle w:val="nTable"/>
              <w:spacing w:before="60" w:after="40"/>
              <w:rPr>
                <w:snapToGrid w:val="0"/>
              </w:rPr>
            </w:pPr>
            <w:r>
              <w:rPr>
                <w:snapToGrid w:val="0"/>
              </w:rPr>
              <w:t>19 of 2010</w:t>
            </w:r>
          </w:p>
        </w:tc>
        <w:tc>
          <w:tcPr>
            <w:tcW w:w="1136" w:type="dxa"/>
            <w:gridSpan w:val="2"/>
          </w:tcPr>
          <w:p>
            <w:pPr>
              <w:pStyle w:val="nTable"/>
              <w:spacing w:before="60" w:after="40"/>
              <w:rPr>
                <w:snapToGrid w:val="0"/>
              </w:rPr>
            </w:pPr>
            <w:r>
              <w:rPr>
                <w:snapToGrid w:val="0"/>
              </w:rPr>
              <w:t>28 Jun 2010</w:t>
            </w:r>
          </w:p>
        </w:tc>
        <w:tc>
          <w:tcPr>
            <w:tcW w:w="2551" w:type="dxa"/>
            <w:gridSpan w:val="2"/>
          </w:tcPr>
          <w:p>
            <w:pPr>
              <w:pStyle w:val="nTable"/>
              <w:spacing w:before="60"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49" w:type="dxa"/>
          <w:cantSplit/>
        </w:trPr>
        <w:tc>
          <w:tcPr>
            <w:tcW w:w="2268" w:type="dxa"/>
          </w:tcPr>
          <w:p>
            <w:pPr>
              <w:pStyle w:val="nTable"/>
              <w:spacing w:before="60"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60" w:after="40"/>
              <w:rPr>
                <w:snapToGrid w:val="0"/>
              </w:rPr>
            </w:pPr>
            <w:r>
              <w:rPr>
                <w:snapToGrid w:val="0"/>
              </w:rPr>
              <w:t>39 of 2010</w:t>
            </w:r>
          </w:p>
        </w:tc>
        <w:tc>
          <w:tcPr>
            <w:tcW w:w="1136" w:type="dxa"/>
            <w:gridSpan w:val="2"/>
          </w:tcPr>
          <w:p>
            <w:pPr>
              <w:pStyle w:val="nTable"/>
              <w:spacing w:before="60" w:after="40"/>
              <w:rPr>
                <w:snapToGrid w:val="0"/>
              </w:rPr>
            </w:pPr>
            <w:r>
              <w:rPr>
                <w:snapToGrid w:val="0"/>
              </w:rPr>
              <w:t>1 Oct 2010</w:t>
            </w:r>
          </w:p>
        </w:tc>
        <w:tc>
          <w:tcPr>
            <w:tcW w:w="2551" w:type="dxa"/>
            <w:gridSpan w:val="2"/>
          </w:tcPr>
          <w:p>
            <w:pPr>
              <w:pStyle w:val="nTable"/>
              <w:spacing w:before="60"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49" w:type="dxa"/>
          <w:cantSplit/>
        </w:trPr>
        <w:tc>
          <w:tcPr>
            <w:tcW w:w="2268" w:type="dxa"/>
          </w:tcPr>
          <w:p>
            <w:pPr>
              <w:pStyle w:val="nTable"/>
              <w:spacing w:before="60" w:after="40"/>
              <w:ind w:right="113"/>
              <w:rPr>
                <w:i/>
                <w:iCs/>
                <w:snapToGrid w:val="0"/>
              </w:rPr>
            </w:pPr>
            <w:r>
              <w:rPr>
                <w:i/>
                <w:snapToGrid w:val="0"/>
              </w:rPr>
              <w:t xml:space="preserve">Conservation Legislation Amendment Act 2011 </w:t>
            </w:r>
            <w:r>
              <w:rPr>
                <w:snapToGrid w:val="0"/>
              </w:rPr>
              <w:t>Pt. 2</w:t>
            </w:r>
          </w:p>
        </w:tc>
        <w:tc>
          <w:tcPr>
            <w:tcW w:w="1134" w:type="dxa"/>
            <w:gridSpan w:val="2"/>
          </w:tcPr>
          <w:p>
            <w:pPr>
              <w:pStyle w:val="nTable"/>
              <w:spacing w:before="60" w:after="40"/>
              <w:rPr>
                <w:snapToGrid w:val="0"/>
              </w:rPr>
            </w:pPr>
            <w:r>
              <w:rPr>
                <w:snapToGrid w:val="0"/>
              </w:rPr>
              <w:t>36 of 2011</w:t>
            </w:r>
          </w:p>
        </w:tc>
        <w:tc>
          <w:tcPr>
            <w:tcW w:w="1136" w:type="dxa"/>
            <w:gridSpan w:val="2"/>
          </w:tcPr>
          <w:p>
            <w:pPr>
              <w:pStyle w:val="nTable"/>
              <w:spacing w:before="60" w:after="40"/>
              <w:rPr>
                <w:snapToGrid w:val="0"/>
              </w:rPr>
            </w:pPr>
            <w:r>
              <w:t>13 Sep 2011</w:t>
            </w:r>
          </w:p>
        </w:tc>
        <w:tc>
          <w:tcPr>
            <w:tcW w:w="2551" w:type="dxa"/>
            <w:gridSpan w:val="2"/>
          </w:tcPr>
          <w:p>
            <w:pPr>
              <w:pStyle w:val="nTable"/>
              <w:spacing w:before="60" w:after="40"/>
              <w:rPr>
                <w:snapToGrid w:val="0"/>
              </w:rPr>
            </w:pPr>
            <w:r>
              <w:rPr>
                <w:snapToGrid w:val="0"/>
              </w:rPr>
              <w:t xml:space="preserve">Pt. 2 (other than s. 40): 14 Mar 2012 (see s. 2(b) and </w:t>
            </w:r>
            <w:r>
              <w:rPr>
                <w:i/>
                <w:iCs/>
                <w:snapToGrid w:val="0"/>
              </w:rPr>
              <w:t>Gazette</w:t>
            </w:r>
            <w:r>
              <w:rPr>
                <w:snapToGrid w:val="0"/>
              </w:rPr>
              <w:t xml:space="preserve"> 13 Mar 2012 p. 1033);</w:t>
            </w:r>
            <w:r>
              <w:rPr>
                <w:snapToGrid w:val="0"/>
              </w:rPr>
              <w:br/>
              <w:t xml:space="preserve">s. 40: 8 Dec 2012 (see s. 2(b) and </w:t>
            </w:r>
            <w:r>
              <w:rPr>
                <w:i/>
                <w:snapToGrid w:val="0"/>
              </w:rPr>
              <w:t>Gazette</w:t>
            </w:r>
            <w:r>
              <w:rPr>
                <w:snapToGrid w:val="0"/>
              </w:rPr>
              <w:t xml:space="preserve"> 7 Dec 2012 p. 5963)</w:t>
            </w:r>
          </w:p>
        </w:tc>
      </w:tr>
      <w:tr>
        <w:trPr>
          <w:gridAfter w:val="1"/>
          <w:wAfter w:w="49" w:type="dxa"/>
          <w:cantSplit/>
        </w:trPr>
        <w:tc>
          <w:tcPr>
            <w:tcW w:w="2268" w:type="dxa"/>
            <w:shd w:val="clear" w:color="auto" w:fill="auto"/>
          </w:tcPr>
          <w:p>
            <w:pPr>
              <w:pStyle w:val="nTable"/>
              <w:spacing w:before="60" w:after="40"/>
              <w:ind w:right="113"/>
              <w:rPr>
                <w:i/>
                <w:iCs/>
                <w:snapToGrid w:val="0"/>
              </w:rPr>
            </w:pPr>
            <w:r>
              <w:rPr>
                <w:i/>
                <w:snapToGrid w:val="0"/>
              </w:rPr>
              <w:t>Personal Property Securities (Consequential Repeals and Amendments) Act 2011</w:t>
            </w:r>
            <w:r>
              <w:rPr>
                <w:snapToGrid w:val="0"/>
              </w:rPr>
              <w:t xml:space="preserve"> Pt. 6 Div. 1</w:t>
            </w:r>
          </w:p>
        </w:tc>
        <w:tc>
          <w:tcPr>
            <w:tcW w:w="1134" w:type="dxa"/>
            <w:gridSpan w:val="2"/>
            <w:shd w:val="clear" w:color="auto" w:fill="auto"/>
          </w:tcPr>
          <w:p>
            <w:pPr>
              <w:pStyle w:val="nTable"/>
              <w:spacing w:before="60" w:after="40"/>
              <w:rPr>
                <w:snapToGrid w:val="0"/>
              </w:rPr>
            </w:pPr>
            <w:r>
              <w:rPr>
                <w:snapToGrid w:val="0"/>
              </w:rPr>
              <w:t>42 of 2011</w:t>
            </w:r>
          </w:p>
        </w:tc>
        <w:tc>
          <w:tcPr>
            <w:tcW w:w="1136" w:type="dxa"/>
            <w:gridSpan w:val="2"/>
            <w:shd w:val="clear" w:color="auto" w:fill="auto"/>
          </w:tcPr>
          <w:p>
            <w:pPr>
              <w:pStyle w:val="nTable"/>
              <w:spacing w:before="60" w:after="40"/>
              <w:rPr>
                <w:snapToGrid w:val="0"/>
              </w:rPr>
            </w:pPr>
            <w:r>
              <w:t>4 Oct 2011</w:t>
            </w:r>
          </w:p>
        </w:tc>
        <w:tc>
          <w:tcPr>
            <w:tcW w:w="2551" w:type="dxa"/>
            <w:gridSpan w:val="2"/>
            <w:shd w:val="clear" w:color="auto" w:fill="auto"/>
          </w:tcPr>
          <w:p>
            <w:pPr>
              <w:pStyle w:val="nTable"/>
              <w:spacing w:before="60" w:after="40"/>
              <w:rPr>
                <w:snapToGrid w:val="0"/>
              </w:rPr>
            </w:pPr>
            <w:r>
              <w:rPr>
                <w:snapToGrid w:val="0"/>
              </w:rPr>
              <w:t>30 Jan 2012 (see s. 2(c) and Cwlth Legislative Instrument No. F2011L02397 cl. 5 registered 21 Nov 2011)</w:t>
            </w:r>
          </w:p>
        </w:tc>
      </w:tr>
      <w:tr>
        <w:trPr>
          <w:gridAfter w:val="1"/>
          <w:wAfter w:w="49" w:type="dxa"/>
          <w:cantSplit/>
        </w:trPr>
        <w:tc>
          <w:tcPr>
            <w:tcW w:w="7089" w:type="dxa"/>
            <w:gridSpan w:val="7"/>
            <w:shd w:val="clear" w:color="auto" w:fill="auto"/>
          </w:tcPr>
          <w:p>
            <w:pPr>
              <w:pStyle w:val="nTable"/>
              <w:spacing w:before="60" w:after="40"/>
              <w:rPr>
                <w:snapToGrid w:val="0"/>
              </w:rPr>
            </w:pPr>
            <w:r>
              <w:rPr>
                <w:b/>
              </w:rPr>
              <w:t xml:space="preserve">Reprint 8:  The </w:t>
            </w:r>
            <w:r>
              <w:rPr>
                <w:b/>
                <w:i/>
              </w:rPr>
              <w:t>Conservation and Land Management Act 1984</w:t>
            </w:r>
            <w:r>
              <w:rPr>
                <w:b/>
              </w:rPr>
              <w:t xml:space="preserve"> as at 11 May 2012 </w:t>
            </w:r>
            <w:r>
              <w:t xml:space="preserve">(includes amendments listed above except the </w:t>
            </w:r>
            <w:r>
              <w:rPr>
                <w:i/>
                <w:snapToGrid w:val="0"/>
              </w:rPr>
              <w:t>Conservation Legislation Amendment Act 2011</w:t>
            </w:r>
            <w:r>
              <w:rPr>
                <w:snapToGrid w:val="0"/>
              </w:rPr>
              <w:t xml:space="preserve"> s. 40</w:t>
            </w:r>
            <w:r>
              <w:t>)</w:t>
            </w:r>
          </w:p>
        </w:tc>
      </w:tr>
      <w:tr>
        <w:tblPrEx>
          <w:tblBorders>
            <w:top w:val="single" w:sz="8" w:space="0" w:color="auto"/>
            <w:bottom w:val="single" w:sz="8" w:space="0" w:color="auto"/>
            <w:insideH w:val="single" w:sz="8" w:space="0" w:color="auto"/>
          </w:tblBorders>
          <w:tblCellMar>
            <w:left w:w="57" w:type="dxa"/>
            <w:right w:w="57" w:type="dxa"/>
          </w:tblCellMar>
        </w:tblPrEx>
        <w:tc>
          <w:tcPr>
            <w:tcW w:w="2319" w:type="dxa"/>
            <w:gridSpan w:val="2"/>
            <w:tcBorders>
              <w:top w:val="nil"/>
              <w:bottom w:val="single" w:sz="8" w:space="0" w:color="auto"/>
              <w:right w:val="nil"/>
            </w:tcBorders>
            <w:shd w:val="clear" w:color="auto" w:fill="auto"/>
          </w:tcPr>
          <w:p>
            <w:pPr>
              <w:pStyle w:val="nTable"/>
              <w:keepLines/>
              <w:rPr>
                <w:i/>
                <w:snapToGrid w:val="0"/>
              </w:rPr>
            </w:pPr>
            <w:r>
              <w:rPr>
                <w:i/>
                <w:snapToGrid w:val="0"/>
              </w:rPr>
              <w:t>Water Services Legislation Amendment and Repeal Act 2012</w:t>
            </w:r>
            <w:r>
              <w:rPr>
                <w:snapToGrid w:val="0"/>
              </w:rPr>
              <w:t xml:space="preserve"> s. 207</w:t>
            </w:r>
            <w:r>
              <w:rPr>
                <w:snapToGrid w:val="0"/>
                <w:vertAlign w:val="superscript"/>
              </w:rPr>
              <w:t> </w:t>
            </w:r>
          </w:p>
        </w:tc>
        <w:tc>
          <w:tcPr>
            <w:tcW w:w="1134" w:type="dxa"/>
            <w:gridSpan w:val="2"/>
            <w:tcBorders>
              <w:top w:val="nil"/>
              <w:left w:val="nil"/>
              <w:bottom w:val="single" w:sz="8" w:space="0" w:color="auto"/>
              <w:right w:val="nil"/>
            </w:tcBorders>
            <w:shd w:val="clear" w:color="auto" w:fill="auto"/>
          </w:tcPr>
          <w:p>
            <w:pPr>
              <w:pStyle w:val="nTable"/>
              <w:keepLines/>
              <w:rPr>
                <w:snapToGrid w:val="0"/>
              </w:rPr>
            </w:pPr>
            <w:r>
              <w:rPr>
                <w:snapToGrid w:val="0"/>
              </w:rPr>
              <w:t>25 of 2012</w:t>
            </w:r>
          </w:p>
        </w:tc>
        <w:tc>
          <w:tcPr>
            <w:tcW w:w="1134" w:type="dxa"/>
            <w:gridSpan w:val="2"/>
            <w:tcBorders>
              <w:top w:val="nil"/>
              <w:left w:val="nil"/>
              <w:bottom w:val="single" w:sz="8" w:space="0" w:color="auto"/>
              <w:right w:val="nil"/>
            </w:tcBorders>
            <w:shd w:val="clear" w:color="auto" w:fill="auto"/>
          </w:tcPr>
          <w:p>
            <w:pPr>
              <w:pStyle w:val="nTable"/>
              <w:keepLines/>
            </w:pPr>
            <w:r>
              <w:t>3 Sep 2012</w:t>
            </w:r>
          </w:p>
        </w:tc>
        <w:tc>
          <w:tcPr>
            <w:tcW w:w="2551" w:type="dxa"/>
            <w:gridSpan w:val="2"/>
            <w:tcBorders>
              <w:top w:val="nil"/>
              <w:left w:val="nil"/>
              <w:bottom w:val="single" w:sz="8" w:space="0" w:color="auto"/>
            </w:tcBorders>
            <w:shd w:val="clear" w:color="auto" w:fill="auto"/>
          </w:tcPr>
          <w:p>
            <w:pPr>
              <w:pStyle w:val="nTable"/>
              <w:keepLines/>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spacing w:before="280"/>
        <w:ind w:left="482" w:hanging="482"/>
        <w:rPr>
          <w:ins w:id="788" w:author="svcMRProcess" w:date="2018-08-22T10:44:00Z"/>
        </w:rPr>
      </w:pPr>
      <w:ins w:id="789" w:author="svcMRProcess" w:date="2018-08-22T10:44: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790" w:author="svcMRProcess" w:date="2018-08-22T10:44:00Z"/>
        </w:rPr>
      </w:pPr>
      <w:bookmarkStart w:id="791" w:name="_Toc404007775"/>
      <w:bookmarkStart w:id="792" w:name="_Toc413142799"/>
      <w:bookmarkStart w:id="793" w:name="_Toc413847335"/>
      <w:ins w:id="794" w:author="svcMRProcess" w:date="2018-08-22T10:44:00Z">
        <w:r>
          <w:t>Provisions that have not come into operation</w:t>
        </w:r>
        <w:bookmarkEnd w:id="791"/>
        <w:bookmarkEnd w:id="792"/>
        <w:bookmarkEnd w:id="793"/>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ins w:id="795" w:author="svcMRProcess" w:date="2018-08-22T10:44:00Z"/>
        </w:trPr>
        <w:tc>
          <w:tcPr>
            <w:tcW w:w="2268" w:type="dxa"/>
            <w:tcBorders>
              <w:top w:val="single" w:sz="8" w:space="0" w:color="auto"/>
              <w:bottom w:val="single" w:sz="8" w:space="0" w:color="auto"/>
            </w:tcBorders>
            <w:shd w:val="clear" w:color="auto" w:fill="auto"/>
          </w:tcPr>
          <w:p>
            <w:pPr>
              <w:pStyle w:val="nTable"/>
              <w:spacing w:after="40"/>
              <w:ind w:right="113"/>
              <w:rPr>
                <w:ins w:id="796" w:author="svcMRProcess" w:date="2018-08-22T10:44:00Z"/>
                <w:b/>
              </w:rPr>
            </w:pPr>
            <w:ins w:id="797" w:author="svcMRProcess" w:date="2018-08-22T10:44:00Z">
              <w:r>
                <w:rPr>
                  <w:b/>
                </w:rPr>
                <w:t>Short title</w:t>
              </w:r>
            </w:ins>
          </w:p>
        </w:tc>
        <w:tc>
          <w:tcPr>
            <w:tcW w:w="1134" w:type="dxa"/>
            <w:tcBorders>
              <w:top w:val="single" w:sz="8" w:space="0" w:color="auto"/>
              <w:bottom w:val="single" w:sz="8" w:space="0" w:color="auto"/>
            </w:tcBorders>
            <w:shd w:val="clear" w:color="auto" w:fill="auto"/>
          </w:tcPr>
          <w:p>
            <w:pPr>
              <w:pStyle w:val="nTable"/>
              <w:spacing w:after="40"/>
              <w:rPr>
                <w:ins w:id="798" w:author="svcMRProcess" w:date="2018-08-22T10:44:00Z"/>
                <w:b/>
              </w:rPr>
            </w:pPr>
            <w:ins w:id="799" w:author="svcMRProcess" w:date="2018-08-22T10:44:00Z">
              <w:r>
                <w:rPr>
                  <w:b/>
                </w:rPr>
                <w:t>Number and year</w:t>
              </w:r>
            </w:ins>
          </w:p>
        </w:tc>
        <w:tc>
          <w:tcPr>
            <w:tcW w:w="1135" w:type="dxa"/>
            <w:tcBorders>
              <w:top w:val="single" w:sz="8" w:space="0" w:color="auto"/>
              <w:bottom w:val="single" w:sz="8" w:space="0" w:color="auto"/>
            </w:tcBorders>
            <w:shd w:val="clear" w:color="auto" w:fill="auto"/>
          </w:tcPr>
          <w:p>
            <w:pPr>
              <w:pStyle w:val="nTable"/>
              <w:spacing w:after="40"/>
              <w:rPr>
                <w:ins w:id="800" w:author="svcMRProcess" w:date="2018-08-22T10:44:00Z"/>
                <w:b/>
              </w:rPr>
            </w:pPr>
            <w:ins w:id="801" w:author="svcMRProcess" w:date="2018-08-22T10:44:00Z">
              <w:r>
                <w:rPr>
                  <w:b/>
                </w:rPr>
                <w:t>Assent</w:t>
              </w:r>
            </w:ins>
          </w:p>
        </w:tc>
        <w:tc>
          <w:tcPr>
            <w:tcW w:w="2552" w:type="dxa"/>
            <w:tcBorders>
              <w:top w:val="single" w:sz="8" w:space="0" w:color="auto"/>
              <w:bottom w:val="single" w:sz="8" w:space="0" w:color="auto"/>
            </w:tcBorders>
            <w:shd w:val="clear" w:color="auto" w:fill="auto"/>
          </w:tcPr>
          <w:p>
            <w:pPr>
              <w:pStyle w:val="nTable"/>
              <w:spacing w:after="40"/>
              <w:rPr>
                <w:ins w:id="802" w:author="svcMRProcess" w:date="2018-08-22T10:44:00Z"/>
                <w:b/>
              </w:rPr>
            </w:pPr>
            <w:ins w:id="803" w:author="svcMRProcess" w:date="2018-08-22T10:44:00Z">
              <w:r>
                <w:rPr>
                  <w:b/>
                </w:rPr>
                <w:t>Commencement</w:t>
              </w:r>
            </w:ins>
          </w:p>
        </w:tc>
      </w:tr>
      <w:tr>
        <w:trPr>
          <w:cantSplit/>
          <w:ins w:id="804" w:author="svcMRProcess" w:date="2018-08-22T10:44:00Z"/>
        </w:trPr>
        <w:tc>
          <w:tcPr>
            <w:tcW w:w="2268" w:type="dxa"/>
            <w:tcBorders>
              <w:top w:val="single" w:sz="4" w:space="0" w:color="auto"/>
              <w:bottom w:val="single" w:sz="4" w:space="0" w:color="auto"/>
            </w:tcBorders>
          </w:tcPr>
          <w:p>
            <w:pPr>
              <w:pStyle w:val="nTable"/>
              <w:spacing w:after="40"/>
              <w:ind w:right="113"/>
              <w:rPr>
                <w:ins w:id="805" w:author="svcMRProcess" w:date="2018-08-22T10:44:00Z"/>
                <w:snapToGrid w:val="0"/>
                <w:vertAlign w:val="superscript"/>
              </w:rPr>
            </w:pPr>
            <w:ins w:id="806" w:author="svcMRProcess" w:date="2018-08-22T10:44:00Z">
              <w:r>
                <w:rPr>
                  <w:i/>
                  <w:snapToGrid w:val="0"/>
                </w:rPr>
                <w:t>Swan and Canning Rivers Management Amendment Act 2015</w:t>
              </w:r>
              <w:r>
                <w:rPr>
                  <w:snapToGrid w:val="0"/>
                </w:rPr>
                <w:t xml:space="preserve"> s. 54 </w:t>
              </w:r>
              <w:r>
                <w:rPr>
                  <w:snapToGrid w:val="0"/>
                  <w:vertAlign w:val="superscript"/>
                </w:rPr>
                <w:t>18</w:t>
              </w:r>
            </w:ins>
          </w:p>
        </w:tc>
        <w:tc>
          <w:tcPr>
            <w:tcW w:w="1134" w:type="dxa"/>
            <w:tcBorders>
              <w:top w:val="single" w:sz="4" w:space="0" w:color="auto"/>
              <w:bottom w:val="single" w:sz="4" w:space="0" w:color="auto"/>
            </w:tcBorders>
          </w:tcPr>
          <w:p>
            <w:pPr>
              <w:pStyle w:val="nTable"/>
              <w:keepNext/>
              <w:spacing w:after="40"/>
              <w:rPr>
                <w:ins w:id="807" w:author="svcMRProcess" w:date="2018-08-22T10:44:00Z"/>
              </w:rPr>
            </w:pPr>
            <w:ins w:id="808" w:author="svcMRProcess" w:date="2018-08-22T10:44:00Z">
              <w:r>
                <w:t>6 of 2015</w:t>
              </w:r>
            </w:ins>
          </w:p>
        </w:tc>
        <w:tc>
          <w:tcPr>
            <w:tcW w:w="1135" w:type="dxa"/>
            <w:tcBorders>
              <w:top w:val="single" w:sz="4" w:space="0" w:color="auto"/>
              <w:bottom w:val="single" w:sz="4" w:space="0" w:color="auto"/>
            </w:tcBorders>
          </w:tcPr>
          <w:p>
            <w:pPr>
              <w:pStyle w:val="nTable"/>
              <w:keepNext/>
              <w:spacing w:after="40"/>
              <w:rPr>
                <w:ins w:id="809" w:author="svcMRProcess" w:date="2018-08-22T10:44:00Z"/>
              </w:rPr>
            </w:pPr>
            <w:ins w:id="810" w:author="svcMRProcess" w:date="2018-08-22T10:44:00Z">
              <w:r>
                <w:t>9 Mar 2015</w:t>
              </w:r>
            </w:ins>
          </w:p>
        </w:tc>
        <w:tc>
          <w:tcPr>
            <w:tcW w:w="2552" w:type="dxa"/>
            <w:tcBorders>
              <w:top w:val="single" w:sz="4" w:space="0" w:color="auto"/>
              <w:bottom w:val="single" w:sz="4" w:space="0" w:color="auto"/>
            </w:tcBorders>
          </w:tcPr>
          <w:p>
            <w:pPr>
              <w:pStyle w:val="nTable"/>
              <w:keepNext/>
              <w:spacing w:after="40"/>
              <w:rPr>
                <w:ins w:id="811" w:author="svcMRProcess" w:date="2018-08-22T10:44:00Z"/>
              </w:rPr>
            </w:pPr>
            <w:ins w:id="812" w:author="svcMRProcess" w:date="2018-08-22T10:44:00Z">
              <w:r>
                <w:t>To be proclaimed (see s. 2(b))</w:t>
              </w:r>
            </w:ins>
          </w:p>
        </w:tc>
      </w:tr>
    </w:tbl>
    <w:p>
      <w:pPr>
        <w:pStyle w:val="nSubsection"/>
        <w:spacing w:before="120"/>
        <w:rPr>
          <w:snapToGrid w:val="0"/>
        </w:rPr>
      </w:pPr>
      <w:r>
        <w:rPr>
          <w:snapToGrid w:val="0"/>
          <w:vertAlign w:val="superscript"/>
        </w:rPr>
        <w:t>2</w:t>
      </w:r>
      <w:r>
        <w:rPr>
          <w:snapToGrid w:val="0"/>
        </w:rPr>
        <w:tab/>
        <w:t xml:space="preserve">The </w:t>
      </w:r>
      <w:r>
        <w:rPr>
          <w:i/>
          <w:snapToGrid w:val="0"/>
        </w:rPr>
        <w:t>Land Act 1933</w:t>
      </w:r>
      <w:r>
        <w:rPr>
          <w:snapToGrid w:val="0"/>
        </w:rPr>
        <w:t xml:space="preserve"> was repealed by the </w:t>
      </w:r>
      <w:r>
        <w:rPr>
          <w:i/>
          <w:snapToGrid w:val="0"/>
        </w:rPr>
        <w:t>Land Administration Act 1997</w:t>
      </w:r>
      <w:r>
        <w:rPr>
          <w:snapToGrid w:val="0"/>
        </w:rPr>
        <w:t xml:space="preserve"> s. 281.</w:t>
      </w:r>
    </w:p>
    <w:p>
      <w:pPr>
        <w:pStyle w:val="nSubsection"/>
        <w:spacing w:before="60"/>
        <w:rPr>
          <w:snapToGrid w:val="0"/>
        </w:rPr>
      </w:pPr>
      <w:r>
        <w:rPr>
          <w:snapToGrid w:val="0"/>
          <w:vertAlign w:val="superscript"/>
        </w:rPr>
        <w:t>3</w:t>
      </w:r>
      <w:r>
        <w:rPr>
          <w:snapToGrid w:val="0"/>
        </w:rPr>
        <w:tab/>
        <w:t xml:space="preserve">The </w:t>
      </w:r>
      <w:r>
        <w:rPr>
          <w:i/>
          <w:snapToGrid w:val="0"/>
        </w:rPr>
        <w:t>Forests Act 1918</w:t>
      </w:r>
      <w:r>
        <w:rPr>
          <w:snapToGrid w:val="0"/>
        </w:rPr>
        <w:t xml:space="preserve"> was repealed by s. 147(1) of this Act.</w:t>
      </w:r>
    </w:p>
    <w:p>
      <w:pPr>
        <w:pStyle w:val="nSubsection"/>
        <w:keepNext/>
        <w:spacing w:before="60"/>
        <w:rPr>
          <w:snapToGrid w:val="0"/>
        </w:rPr>
      </w:pPr>
      <w:r>
        <w:rPr>
          <w:snapToGrid w:val="0"/>
          <w:vertAlign w:val="superscript"/>
        </w:rPr>
        <w:t>4</w:t>
      </w:r>
      <w:r>
        <w:rPr>
          <w:snapToGrid w:val="0"/>
        </w:rPr>
        <w:tab/>
        <w:t xml:space="preserve">The </w:t>
      </w:r>
      <w:r>
        <w:rPr>
          <w:i/>
          <w:snapToGrid w:val="0"/>
        </w:rPr>
        <w:t>Acts Amendment (Marine Reserves) Act 1997</w:t>
      </w:r>
      <w:r>
        <w:rPr>
          <w:snapToGrid w:val="0"/>
        </w:rPr>
        <w:t xml:space="preserve"> s. 7(2) reads as follows:</w:t>
      </w:r>
    </w:p>
    <w:p>
      <w:pPr>
        <w:pStyle w:val="BlankOpen"/>
        <w:rPr>
          <w:snapToGrid w:val="0"/>
        </w:rPr>
      </w:pP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BlankClose"/>
        <w:rPr>
          <w:snapToGrid w:val="0"/>
        </w:rPr>
      </w:pPr>
    </w:p>
    <w:p>
      <w:pPr>
        <w:pStyle w:val="nSubsection"/>
        <w:spacing w:before="60"/>
        <w:rPr>
          <w:snapToGrid w:val="0"/>
        </w:rPr>
      </w:pPr>
      <w:r>
        <w:rPr>
          <w:snapToGrid w:val="0"/>
          <w:vertAlign w:val="superscript"/>
        </w:rPr>
        <w:t>5</w:t>
      </w:r>
      <w:r>
        <w:rPr>
          <w:snapToGrid w:val="0"/>
        </w:rPr>
        <w:tab/>
        <w:t xml:space="preserve">The </w:t>
      </w:r>
      <w:r>
        <w:rPr>
          <w:i/>
          <w:snapToGrid w:val="0"/>
        </w:rPr>
        <w:t>National Parks Authority Act 1976</w:t>
      </w:r>
      <w:r>
        <w:rPr>
          <w:snapToGrid w:val="0"/>
        </w:rPr>
        <w:t xml:space="preserve"> was repealed by s. 147(1) of this Act.</w:t>
      </w:r>
    </w:p>
    <w:p>
      <w:pPr>
        <w:pStyle w:val="nSubsection"/>
        <w:spacing w:before="60"/>
        <w:rPr>
          <w:snapToGrid w:val="0"/>
        </w:rPr>
      </w:pPr>
      <w:r>
        <w:rPr>
          <w:snapToGrid w:val="0"/>
          <w:vertAlign w:val="superscript"/>
        </w:rPr>
        <w:t>6</w:t>
      </w:r>
      <w:r>
        <w:rPr>
          <w:snapToGrid w:val="0"/>
        </w:rPr>
        <w:tab/>
        <w:t xml:space="preserve">The </w:t>
      </w:r>
      <w:r>
        <w:rPr>
          <w:i/>
          <w:snapToGrid w:val="0"/>
        </w:rPr>
        <w:t>Acts Amendment (Marine Reserves) Act 1997</w:t>
      </w:r>
      <w:r>
        <w:rPr>
          <w:snapToGrid w:val="0"/>
        </w:rPr>
        <w:t xml:space="preserve"> s. 8(3) reads as follows:</w:t>
      </w:r>
    </w:p>
    <w:p>
      <w:pPr>
        <w:pStyle w:val="BlankOpen"/>
        <w:rPr>
          <w:snapToGrid w:val="0"/>
        </w:rPr>
      </w:pP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BlankClose"/>
        <w:rPr>
          <w:snapToGrid w:val="0"/>
        </w:rPr>
      </w:pPr>
    </w:p>
    <w:p>
      <w:pPr>
        <w:pStyle w:val="nSubsection"/>
        <w:spacing w:before="60"/>
        <w:rPr>
          <w:snapToGrid w:val="0"/>
        </w:rPr>
      </w:pPr>
      <w:r>
        <w:rPr>
          <w:snapToGrid w:val="0"/>
          <w:vertAlign w:val="superscript"/>
        </w:rPr>
        <w:t>7</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Subsection"/>
        <w:rPr>
          <w:i/>
          <w:snapToGrid w:val="0"/>
        </w:rPr>
      </w:pPr>
      <w:r>
        <w:rPr>
          <w:snapToGrid w:val="0"/>
          <w:vertAlign w:val="superscript"/>
        </w:rPr>
        <w:t>8</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Subsection"/>
        <w:rPr>
          <w:snapToGrid w:val="0"/>
        </w:rPr>
      </w:pPr>
      <w:r>
        <w:rPr>
          <w:vertAlign w:val="superscript"/>
        </w:rPr>
        <w:t>9</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(Repeals and Miscellaneous Amendments) Act 2009</w:t>
      </w:r>
      <w:r>
        <w:rPr>
          <w:snapToGrid w:val="0"/>
        </w:rPr>
        <w:t xml:space="preserve"> s. 35(2).</w:t>
      </w:r>
    </w:p>
    <w:p>
      <w:pPr>
        <w:pStyle w:val="nSubsection"/>
        <w:keepNext/>
        <w:rPr>
          <w:snapToGrid w:val="0"/>
        </w:rPr>
      </w:pPr>
      <w:r>
        <w:rPr>
          <w:snapToGrid w:val="0"/>
          <w:vertAlign w:val="superscript"/>
        </w:rPr>
        <w:t>10</w:t>
      </w:r>
      <w:r>
        <w:rPr>
          <w:snapToGrid w:val="0"/>
        </w:rPr>
        <w:tab/>
        <w:t xml:space="preserve">The </w:t>
      </w:r>
      <w:r>
        <w:rPr>
          <w:i/>
          <w:snapToGrid w:val="0"/>
        </w:rPr>
        <w:t>Conservation and Land Management Amendment Act 1992</w:t>
      </w:r>
      <w:r>
        <w:rPr>
          <w:snapToGrid w:val="0"/>
        </w:rPr>
        <w:t xml:space="preserve"> s. 18 reads as follows:</w:t>
      </w:r>
    </w:p>
    <w:p>
      <w:pPr>
        <w:pStyle w:val="BlankOpen"/>
        <w:rPr>
          <w:snapToGrid w:val="0"/>
        </w:rPr>
      </w:pP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BlankClose"/>
        <w:rPr>
          <w:snapToGrid w:val="0"/>
        </w:rPr>
      </w:pPr>
    </w:p>
    <w:p>
      <w:pPr>
        <w:pStyle w:val="nSubsection"/>
        <w:keepNext/>
        <w:rPr>
          <w:snapToGrid w:val="0"/>
        </w:rPr>
      </w:pPr>
      <w:r>
        <w:rPr>
          <w:snapToGrid w:val="0"/>
          <w:vertAlign w:val="superscript"/>
        </w:rPr>
        <w:t>11</w:t>
      </w:r>
      <w:r>
        <w:rPr>
          <w:snapToGrid w:val="0"/>
        </w:rPr>
        <w:tab/>
        <w:t xml:space="preserve">The </w:t>
      </w:r>
      <w:r>
        <w:rPr>
          <w:i/>
          <w:snapToGrid w:val="0"/>
        </w:rPr>
        <w:t>Conservation and Land Management Amendment Act 1993</w:t>
      </w:r>
      <w:r>
        <w:rPr>
          <w:snapToGrid w:val="0"/>
        </w:rPr>
        <w:t xml:space="preserve"> s. 10 reads as follows:</w:t>
      </w:r>
    </w:p>
    <w:p>
      <w:pPr>
        <w:pStyle w:val="BlankOpen"/>
        <w:rPr>
          <w:snapToGrid w:val="0"/>
        </w:rPr>
      </w:pP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BlankClose"/>
        <w:rPr>
          <w:snapToGrid w:val="0"/>
        </w:rPr>
      </w:pPr>
    </w:p>
    <w:p>
      <w:pPr>
        <w:pStyle w:val="nSubsection"/>
        <w:spacing w:before="40"/>
        <w:rPr>
          <w:i/>
          <w:snapToGrid w:val="0"/>
        </w:rPr>
      </w:pPr>
      <w:r>
        <w:rPr>
          <w:vertAlign w:val="superscript"/>
        </w:rPr>
        <w:t>12</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Subsection"/>
        <w:rPr>
          <w:snapToGrid w:val="0"/>
        </w:rPr>
      </w:pPr>
      <w:r>
        <w:rPr>
          <w:vertAlign w:val="superscript"/>
        </w:rPr>
        <w:t>13</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Subsection"/>
        <w:keepNext/>
        <w:rPr>
          <w:snapToGrid w:val="0"/>
        </w:rPr>
      </w:pPr>
      <w:r>
        <w:rPr>
          <w:snapToGrid w:val="0"/>
          <w:vertAlign w:val="superscript"/>
        </w:rPr>
        <w:t>14</w:t>
      </w:r>
      <w:r>
        <w:rPr>
          <w:snapToGrid w:val="0"/>
        </w:rPr>
        <w:tab/>
        <w:t xml:space="preserve">The </w:t>
      </w:r>
      <w:r>
        <w:rPr>
          <w:i/>
          <w:snapToGrid w:val="0"/>
        </w:rPr>
        <w:t>Conservation and Land Management Amendment Act 2000</w:t>
      </w:r>
      <w:r>
        <w:rPr>
          <w:snapToGrid w:val="0"/>
        </w:rPr>
        <w:t xml:space="preserve"> Sch. 1 reads as follows:</w:t>
      </w:r>
    </w:p>
    <w:p>
      <w:pPr>
        <w:pStyle w:val="BlankOpen"/>
        <w:rPr>
          <w:snapToGrid w:val="0"/>
        </w:rPr>
      </w:pP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smartTag w:uri="urn:schemas-microsoft-com:office:smarttags" w:element="place">
        <w:r>
          <w:rPr>
            <w:i/>
          </w:rPr>
          <w:t>Forest</w:t>
        </w:r>
      </w:smartTag>
      <w:r>
        <w:rPr>
          <w:i/>
        </w:rPr>
        <w:t xml:space="preserve">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 xml:space="preserve">Certain contracts under CALM Act for sale of forest products have effect as if entered into by </w:t>
      </w:r>
      <w:smartTag w:uri="urn:schemas-microsoft-com:office:smarttags" w:element="place">
        <w:r>
          <w:rPr>
            <w:snapToGrid w:val="0"/>
          </w:rPr>
          <w:t>Forest</w:t>
        </w:r>
      </w:smartTag>
      <w:r>
        <w:rPr>
          <w:snapToGrid w:val="0"/>
        </w:rPr>
        <w:t xml:space="preserve">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 xml:space="preserve">Certain contracts under CALM Act for harvesting of forest products have effect as if entered into by the </w:t>
      </w:r>
      <w:smartTag w:uri="urn:schemas-microsoft-com:office:smarttags" w:element="place">
        <w:r>
          <w:t>Forest</w:t>
        </w:r>
      </w:smartTag>
      <w:r>
        <w:t xml:space="preserve">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pPr>
      <w:r>
        <w:t>4.</w:t>
      </w:r>
      <w:r>
        <w:tab/>
        <w:t>Transfer of rights and obligations under certain timber sharefarming agreements under CALM Act</w:t>
      </w:r>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pPr>
      <w:r>
        <w:t>5.</w:t>
      </w:r>
      <w:r>
        <w:tab/>
        <w:t>Transfer of rights and obligations under other agreements</w:t>
      </w:r>
    </w:p>
    <w:p>
      <w:pPr>
        <w:pStyle w:val="nzSubsection"/>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pPr>
      <w:r>
        <w:t>6.</w:t>
      </w:r>
      <w:r>
        <w:tab/>
        <w:t>Transfer of positions</w:t>
      </w:r>
    </w:p>
    <w:p>
      <w:pPr>
        <w:pStyle w:val="nzSubsection"/>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tab/>
        <w:t>(b)</w:t>
      </w:r>
      <w:r>
        <w:tab/>
        <w:t xml:space="preserve">is to pay to the Board under that Act payments of the kind described in paragraph (i) of the proviso to the definition of </w:t>
      </w:r>
      <w:r>
        <w:rPr>
          <w:b/>
          <w:i/>
        </w:rPr>
        <w:t>department</w:t>
      </w:r>
      <w:r>
        <w:t xml:space="preserve">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tab/>
      </w:r>
      <w:r>
        <w:rPr>
          <w:b/>
          <w:i/>
        </w:rPr>
        <w:t>Commission employee</w:t>
      </w:r>
      <w:r>
        <w:t xml:space="preserve"> means a member of the staff of the Forest Products Commission;</w:t>
      </w:r>
    </w:p>
    <w:p>
      <w:pPr>
        <w:pStyle w:val="nzDefstart"/>
      </w:pPr>
      <w:r>
        <w:tab/>
      </w:r>
      <w:r>
        <w:rPr>
          <w:b/>
          <w:i/>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 xml:space="preserve">Certain regulations under CALM Act taken to have been made under </w:t>
      </w:r>
      <w:smartTag w:uri="urn:schemas-microsoft-com:office:smarttags" w:element="place">
        <w:r>
          <w:t>Forest</w:t>
        </w:r>
      </w:smartTag>
      <w:r>
        <w:t xml:space="preserve">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Subject to subclause (3), subclause (1) applies to regulations that relate to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t>11.</w:t>
      </w:r>
      <w:r>
        <w:tab/>
        <w:t>Registration of documents</w:t>
      </w:r>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pPr>
      <w:r>
        <w:tab/>
        <w:t>(4)</w:t>
      </w:r>
      <w:r>
        <w:tab/>
        <w:t>In subclause (1) —</w:t>
      </w:r>
    </w:p>
    <w:p>
      <w:pPr>
        <w:pStyle w:val="nzDefstart"/>
        <w:spacing w:before="20"/>
      </w:pP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 xml:space="preserve">the </w:t>
      </w:r>
      <w:smartTag w:uri="urn:schemas-microsoft-com:office:smarttags" w:element="place">
        <w:r>
          <w:t>Forest</w:t>
        </w:r>
      </w:smartTag>
      <w:r>
        <w:t xml:space="preserve"> Products Act.</w:t>
      </w:r>
    </w:p>
    <w:p>
      <w:pPr>
        <w:pStyle w:val="nzHeading5"/>
      </w:pPr>
      <w:r>
        <w:t>13.</w:t>
      </w:r>
      <w:r>
        <w:tab/>
        <w:t>Saving</w:t>
      </w:r>
    </w:p>
    <w:p>
      <w:pPr>
        <w:pStyle w:val="nzSubsection"/>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BlankClose"/>
      </w:pPr>
    </w:p>
    <w:p>
      <w:pPr>
        <w:pStyle w:val="nSubsection"/>
        <w:rPr>
          <w:snapToGrid w:val="0"/>
        </w:rPr>
      </w:pPr>
      <w:r>
        <w:rPr>
          <w:vertAlign w:val="superscript"/>
        </w:rPr>
        <w:t>15</w:t>
      </w:r>
      <w:r>
        <w:tab/>
        <w:t xml:space="preserve">The </w:t>
      </w:r>
      <w:r>
        <w:rPr>
          <w:i/>
          <w:snapToGrid w:val="0"/>
        </w:rPr>
        <w:t xml:space="preserve">Machinery of Government (Miscellaneous Amendments) Act 2006 </w:t>
      </w:r>
      <w:r>
        <w:rPr>
          <w:snapToGrid w:val="0"/>
        </w:rPr>
        <w:t>Pt. 7 Div. 7 reads as follows:</w:t>
      </w:r>
    </w:p>
    <w:p>
      <w:pPr>
        <w:pStyle w:val="BlankOpen"/>
        <w:rPr>
          <w:snapToGrid w:val="0"/>
        </w:rPr>
      </w:pP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BlankClose"/>
      </w:pPr>
    </w:p>
    <w:p>
      <w:pPr>
        <w:pStyle w:val="nSubsection"/>
        <w:rPr>
          <w:snapToGrid w:val="0"/>
        </w:rPr>
      </w:pPr>
      <w:r>
        <w:rPr>
          <w:snapToGrid w:val="0"/>
          <w:vertAlign w:val="superscript"/>
        </w:rPr>
        <w:t>16</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Subsection"/>
        <w:rPr>
          <w:snapToGrid w:val="0"/>
        </w:rPr>
      </w:pPr>
      <w:r>
        <w:rPr>
          <w:snapToGrid w:val="0"/>
          <w:vertAlign w:val="superscript"/>
        </w:rPr>
        <w:t>17</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Pr>
        <w:pStyle w:val="nSubsection"/>
        <w:keepNext/>
        <w:keepLines/>
        <w:rPr>
          <w:ins w:id="813" w:author="svcMRProcess" w:date="2018-08-22T10:44:00Z"/>
          <w:snapToGrid w:val="0"/>
        </w:rPr>
      </w:pPr>
      <w:ins w:id="814" w:author="svcMRProcess" w:date="2018-08-22T10:44:00Z">
        <w:r>
          <w:rPr>
            <w:snapToGrid w:val="0"/>
            <w:vertAlign w:val="superscript"/>
          </w:rPr>
          <w:t>18</w:t>
        </w:r>
        <w:r>
          <w:rPr>
            <w:snapToGrid w:val="0"/>
          </w:rPr>
          <w:tab/>
        </w:r>
        <w:r>
          <w:t xml:space="preserve">On the date as at which this compilation was prepared, </w:t>
        </w:r>
        <w:r>
          <w:rPr>
            <w:snapToGrid w:val="0"/>
          </w:rPr>
          <w:t xml:space="preserve">the </w:t>
        </w:r>
        <w:r>
          <w:rPr>
            <w:i/>
          </w:rPr>
          <w:t xml:space="preserve">Swan and Canning Rivers Management Amendment Act 2015 </w:t>
        </w:r>
        <w:r>
          <w:t xml:space="preserve">s. 54 </w:t>
        </w:r>
        <w:r>
          <w:rPr>
            <w:snapToGrid w:val="0"/>
          </w:rPr>
          <w:t>had not come into operation.  It reads as follows:</w:t>
        </w:r>
      </w:ins>
    </w:p>
    <w:p>
      <w:pPr>
        <w:pStyle w:val="BlankOpen"/>
        <w:rPr>
          <w:ins w:id="815" w:author="svcMRProcess" w:date="2018-08-22T10:44:00Z"/>
        </w:rPr>
      </w:pPr>
    </w:p>
    <w:p>
      <w:pPr>
        <w:pStyle w:val="nzHeading5"/>
        <w:rPr>
          <w:ins w:id="816" w:author="svcMRProcess" w:date="2018-08-22T10:44:00Z"/>
        </w:rPr>
      </w:pPr>
      <w:bookmarkStart w:id="817" w:name="_Toc413148559"/>
      <w:bookmarkStart w:id="818" w:name="_Toc413753245"/>
      <w:bookmarkStart w:id="819" w:name="_Toc413755411"/>
      <w:ins w:id="820" w:author="svcMRProcess" w:date="2018-08-22T10:44:00Z">
        <w:r>
          <w:rPr>
            <w:rStyle w:val="CharSectno"/>
          </w:rPr>
          <w:t>54</w:t>
        </w:r>
        <w:r>
          <w:t>.</w:t>
        </w:r>
        <w:r>
          <w:tab/>
        </w:r>
        <w:r>
          <w:rPr>
            <w:i/>
          </w:rPr>
          <w:t>Conservation and Land Management Act 1984</w:t>
        </w:r>
        <w:r>
          <w:t xml:space="preserve"> amended</w:t>
        </w:r>
        <w:bookmarkEnd w:id="817"/>
        <w:bookmarkEnd w:id="818"/>
        <w:bookmarkEnd w:id="819"/>
      </w:ins>
    </w:p>
    <w:p>
      <w:pPr>
        <w:pStyle w:val="nzSubsection"/>
        <w:rPr>
          <w:ins w:id="821" w:author="svcMRProcess" w:date="2018-08-22T10:44:00Z"/>
        </w:rPr>
      </w:pPr>
      <w:ins w:id="822" w:author="svcMRProcess" w:date="2018-08-22T10:44:00Z">
        <w:r>
          <w:tab/>
          <w:t>(1)</w:t>
        </w:r>
        <w:r>
          <w:tab/>
          <w:t xml:space="preserve">This section amends the </w:t>
        </w:r>
        <w:r>
          <w:rPr>
            <w:i/>
          </w:rPr>
          <w:t>Conservation and Land Management Act 1984</w:t>
        </w:r>
        <w:r>
          <w:t>.</w:t>
        </w:r>
      </w:ins>
    </w:p>
    <w:p>
      <w:pPr>
        <w:pStyle w:val="nzSubsection"/>
        <w:rPr>
          <w:ins w:id="823" w:author="svcMRProcess" w:date="2018-08-22T10:44:00Z"/>
        </w:rPr>
      </w:pPr>
      <w:ins w:id="824" w:author="svcMRProcess" w:date="2018-08-22T10:44:00Z">
        <w:r>
          <w:tab/>
          <w:t>(2)</w:t>
        </w:r>
        <w:r>
          <w:tab/>
          <w:t>Delete section 37 and insert:</w:t>
        </w:r>
      </w:ins>
    </w:p>
    <w:p>
      <w:pPr>
        <w:pStyle w:val="BlankOpen"/>
        <w:rPr>
          <w:ins w:id="825" w:author="svcMRProcess" w:date="2018-08-22T10:44:00Z"/>
        </w:rPr>
      </w:pPr>
    </w:p>
    <w:p>
      <w:pPr>
        <w:pStyle w:val="nzHeading5"/>
        <w:tabs>
          <w:tab w:val="clear" w:pos="1446"/>
        </w:tabs>
        <w:ind w:left="1701" w:hanging="425"/>
        <w:rPr>
          <w:ins w:id="826" w:author="svcMRProcess" w:date="2018-08-22T10:44:00Z"/>
        </w:rPr>
      </w:pPr>
      <w:bookmarkStart w:id="827" w:name="_Toc413148560"/>
      <w:bookmarkStart w:id="828" w:name="_Toc413753246"/>
      <w:bookmarkStart w:id="829" w:name="_Toc413755412"/>
      <w:ins w:id="830" w:author="svcMRProcess" w:date="2018-08-22T10:44:00Z">
        <w:r>
          <w:t>37.</w:t>
        </w:r>
        <w:r>
          <w:tab/>
          <w:t>Purpose</w:t>
        </w:r>
        <w:bookmarkEnd w:id="827"/>
        <w:bookmarkEnd w:id="828"/>
        <w:bookmarkEnd w:id="829"/>
      </w:ins>
    </w:p>
    <w:p>
      <w:pPr>
        <w:pStyle w:val="nzSubsection"/>
        <w:tabs>
          <w:tab w:val="clear" w:pos="1446"/>
          <w:tab w:val="left" w:pos="1701"/>
        </w:tabs>
        <w:ind w:left="1701"/>
        <w:rPr>
          <w:ins w:id="831" w:author="svcMRProcess" w:date="2018-08-22T10:44:00Z"/>
        </w:rPr>
      </w:pPr>
      <w:ins w:id="832" w:author="svcMRProcess" w:date="2018-08-22T10:44:00Z">
        <w:r>
          <w:tab/>
        </w:r>
        <w:r>
          <w:tab/>
          <w:t xml:space="preserve">The Executive Body is established to provide a body corporate through which the CEO can perform any of the CEO’s functions under the following Acts that can more conveniently be performed by a body corporate than an individual — </w:t>
        </w:r>
      </w:ins>
    </w:p>
    <w:p>
      <w:pPr>
        <w:pStyle w:val="nzIndenta"/>
        <w:tabs>
          <w:tab w:val="clear" w:pos="1899"/>
          <w:tab w:val="clear" w:pos="2183"/>
          <w:tab w:val="right" w:pos="2127"/>
          <w:tab w:val="left" w:pos="2552"/>
        </w:tabs>
        <w:ind w:left="2552"/>
        <w:rPr>
          <w:ins w:id="833" w:author="svcMRProcess" w:date="2018-08-22T10:44:00Z"/>
        </w:rPr>
      </w:pPr>
      <w:ins w:id="834" w:author="svcMRProcess" w:date="2018-08-22T10:44:00Z">
        <w:r>
          <w:tab/>
          <w:t>(a)</w:t>
        </w:r>
        <w:r>
          <w:tab/>
          <w:t>this Act;</w:t>
        </w:r>
      </w:ins>
    </w:p>
    <w:p>
      <w:pPr>
        <w:pStyle w:val="nzIndenta"/>
        <w:tabs>
          <w:tab w:val="clear" w:pos="1899"/>
          <w:tab w:val="clear" w:pos="2183"/>
          <w:tab w:val="right" w:pos="2127"/>
          <w:tab w:val="left" w:pos="2552"/>
        </w:tabs>
        <w:ind w:left="2552"/>
        <w:rPr>
          <w:ins w:id="835" w:author="svcMRProcess" w:date="2018-08-22T10:44:00Z"/>
        </w:rPr>
      </w:pPr>
      <w:ins w:id="836" w:author="svcMRProcess" w:date="2018-08-22T10:44:00Z">
        <w:r>
          <w:tab/>
          <w:t>(b)</w:t>
        </w:r>
        <w:r>
          <w:tab/>
          <w:t xml:space="preserve">the </w:t>
        </w:r>
        <w:r>
          <w:rPr>
            <w:i/>
          </w:rPr>
          <w:t>Swan and Canning Rivers Management Act 2006</w:t>
        </w:r>
        <w:r>
          <w:t>;</w:t>
        </w:r>
      </w:ins>
    </w:p>
    <w:p>
      <w:pPr>
        <w:pStyle w:val="nzIndenta"/>
        <w:tabs>
          <w:tab w:val="clear" w:pos="1899"/>
          <w:tab w:val="clear" w:pos="2183"/>
          <w:tab w:val="right" w:pos="2127"/>
          <w:tab w:val="left" w:pos="2552"/>
        </w:tabs>
        <w:ind w:left="2552"/>
        <w:rPr>
          <w:ins w:id="837" w:author="svcMRProcess" w:date="2018-08-22T10:44:00Z"/>
        </w:rPr>
      </w:pPr>
      <w:ins w:id="838" w:author="svcMRProcess" w:date="2018-08-22T10:44:00Z">
        <w:r>
          <w:tab/>
          <w:t>(c)</w:t>
        </w:r>
        <w:r>
          <w:tab/>
          <w:t xml:space="preserve">the </w:t>
        </w:r>
        <w:r>
          <w:rPr>
            <w:i/>
          </w:rPr>
          <w:t>Wildlife Conservation Act 1950</w:t>
        </w:r>
        <w:r>
          <w:t>.</w:t>
        </w:r>
      </w:ins>
    </w:p>
    <w:p>
      <w:pPr>
        <w:pStyle w:val="BlankClose"/>
        <w:rPr>
          <w:ins w:id="839" w:author="svcMRProcess" w:date="2018-08-22T10:44:00Z"/>
        </w:rPr>
      </w:pPr>
    </w:p>
    <w:p>
      <w:pPr>
        <w:pStyle w:val="nzSubsection"/>
        <w:rPr>
          <w:ins w:id="840" w:author="svcMRProcess" w:date="2018-08-22T10:44:00Z"/>
        </w:rPr>
      </w:pPr>
      <w:ins w:id="841" w:author="svcMRProcess" w:date="2018-08-22T10:44:00Z">
        <w:r>
          <w:tab/>
          <w:t>(3)</w:t>
        </w:r>
        <w:r>
          <w:tab/>
          <w:t>Delete section 99(1)(ac).</w:t>
        </w:r>
      </w:ins>
    </w:p>
    <w:p>
      <w:pPr>
        <w:pStyle w:val="BlankClose"/>
        <w:rPr>
          <w:ins w:id="842" w:author="svcMRProcess" w:date="2018-08-22T10:44:00Z"/>
        </w:rPr>
      </w:pPr>
    </w:p>
    <w:p>
      <w:pPr>
        <w:pStyle w:val="BlankClose"/>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612"/>
      <w:gridCol w:w="103"/>
    </w:tblGrid>
    <w:tr>
      <w:trPr>
        <w:gridAfter w:val="1"/>
        <w:wAfter w:w="103" w:type="dxa"/>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gridAfter w:val="1"/>
        <w:wAfter w:w="103" w:type="dxa"/>
      </w:trPr>
      <w:tc>
        <w:tcPr>
          <w:tcW w:w="1548" w:type="dxa"/>
        </w:tcPr>
        <w:p>
          <w:pPr>
            <w:pStyle w:val="Header"/>
            <w:spacing w:before="40"/>
          </w:pPr>
          <w:r>
            <w:rPr>
              <w:b/>
            </w:rPr>
            <w:fldChar w:fldCharType="begin"/>
          </w:r>
          <w:r>
            <w:rPr>
              <w:b/>
            </w:rPr>
            <w:instrText>styleref CharSchno</w:instrText>
          </w:r>
          <w:r>
            <w:rPr>
              <w:b/>
            </w:rPr>
            <w:fldChar w:fldCharType="end"/>
          </w:r>
        </w:p>
      </w:tc>
      <w:tc>
        <w:tcPr>
          <w:tcW w:w="5612" w:type="dxa"/>
          <w:vAlign w:val="bottom"/>
        </w:tcPr>
        <w:p>
          <w:pPr>
            <w:pStyle w:val="Header"/>
            <w:spacing w:before="40"/>
          </w:pPr>
          <w:r>
            <w:fldChar w:fldCharType="begin"/>
          </w:r>
          <w:r>
            <w:instrText>styleref CharSchText</w:instrText>
          </w:r>
          <w:r>
            <w:fldChar w:fldCharType="end"/>
          </w:r>
        </w:p>
      </w:tc>
    </w:tr>
    <w:tr>
      <w:trPr>
        <w:gridAfter w:val="1"/>
        <w:wAfter w:w="103" w:type="dxa"/>
      </w:trP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45"/>
      <w:gridCol w:w="1400"/>
      <w:gridCol w:w="103"/>
    </w:tblGrid>
    <w:tr>
      <w:trPr>
        <w:gridAfter w:val="1"/>
        <w:wAfter w:w="103" w:type="dxa"/>
        <w:cantSplit/>
      </w:trPr>
      <w:tc>
        <w:tcPr>
          <w:tcW w:w="7160"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gridAfter w:val="1"/>
        <w:wAfter w:w="103" w:type="dxa"/>
      </w:trPr>
      <w:tc>
        <w:tcPr>
          <w:tcW w:w="5760" w:type="dxa"/>
          <w:gridSpan w:val="2"/>
          <w:vAlign w:val="bottom"/>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103" w:type="dxa"/>
      </w:trPr>
      <w:tc>
        <w:tcPr>
          <w:tcW w:w="5760" w:type="dxa"/>
          <w:gridSpan w:val="2"/>
        </w:tcPr>
        <w:p>
          <w:pPr>
            <w:pStyle w:val="Header"/>
            <w:spacing w:before="40"/>
            <w:jc w:val="right"/>
          </w:pPr>
        </w:p>
      </w:tc>
      <w:tc>
        <w:tcPr>
          <w:tcW w:w="1400" w:type="dxa"/>
        </w:tcPr>
        <w:p>
          <w:pPr>
            <w:pStyle w:val="Header"/>
            <w:spacing w:before="40"/>
            <w:ind w:right="17"/>
            <w:jc w:val="right"/>
          </w:pPr>
        </w:p>
      </w:tc>
    </w:tr>
    <w:tr>
      <w:tc>
        <w:tcPr>
          <w:tcW w:w="5715" w:type="dxa"/>
        </w:tcPr>
        <w:p>
          <w:pPr>
            <w:pStyle w:val="Header"/>
            <w:spacing w:before="40"/>
            <w:jc w:val="right"/>
          </w:pPr>
        </w:p>
      </w:tc>
      <w:tc>
        <w:tcPr>
          <w:tcW w:w="1548" w:type="dxa"/>
          <w:gridSpan w:val="3"/>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43" w:name="Compilation"/>
    <w:bookmarkStart w:id="844" w:name="Schedule"/>
    <w:bookmarkEnd w:id="843"/>
    <w:bookmarkEnd w:id="8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5" w:name="Coversheet"/>
    <w:bookmarkEnd w:id="8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A834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8A3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2CA01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1A8A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CC079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6EA7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343F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82C6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192C806"/>
    <w:lvl w:ilvl="0">
      <w:start w:val="1"/>
      <w:numFmt w:val="decimal"/>
      <w:pStyle w:val="ListNumber"/>
      <w:lvlText w:val="%1."/>
      <w:lvlJc w:val="left"/>
      <w:pPr>
        <w:tabs>
          <w:tab w:val="num" w:pos="360"/>
        </w:tabs>
        <w:ind w:left="360" w:hanging="360"/>
      </w:pPr>
    </w:lvl>
  </w:abstractNum>
  <w:abstractNum w:abstractNumId="9">
    <w:nsid w:val="FFFFFF89"/>
    <w:multiLevelType w:val="singleLevel"/>
    <w:tmpl w:val="ADFC28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D3A85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76431F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4"/>
  </w:num>
  <w:num w:numId="3">
    <w:abstractNumId w:val="25"/>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1100005"/>
    <w:docVar w:name="WAFER_20140121161134" w:val="RemoveTocBookmarks,RemoveUnusedBookmarks,RemoveLanguageTags,UsedStyles,ResetPageSize,UpdateArrangement"/>
    <w:docVar w:name="WAFER_20140121161134_GUID" w:val="8e6749f9-a916-457c-8d55-2f89757c5cd9"/>
    <w:docVar w:name="WAFER_20140121161851" w:val="RemoveTocBookmarks,RunningHeaders"/>
    <w:docVar w:name="WAFER_20140121161851_GUID" w:val="791c89b6-79b3-4061-9648-b1a9d2602130"/>
    <w:docVar w:name="WAFER_20150311100005" w:val="ResetPageSize,UpdateArrangement,UpdateNTable"/>
    <w:docVar w:name="WAFER_20150311100005_GUID" w:val="db3007f6-82ab-4f0f-a1e8-25ecfee7f6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48749</Words>
  <Characters>228634</Characters>
  <Application>Microsoft Office Word</Application>
  <DocSecurity>0</DocSecurity>
  <Lines>6016</Lines>
  <Paragraphs>2982</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274401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08-d0-03 - 08-e0-01</dc:title>
  <dc:subject/>
  <dc:creator/>
  <cp:keywords/>
  <dc:description/>
  <cp:lastModifiedBy>svcMRProcess</cp:lastModifiedBy>
  <cp:revision>2</cp:revision>
  <cp:lastPrinted>2012-05-22T06:28:00Z</cp:lastPrinted>
  <dcterms:created xsi:type="dcterms:W3CDTF">2018-08-22T02:44:00Z</dcterms:created>
  <dcterms:modified xsi:type="dcterms:W3CDTF">2018-08-22T02:44:00Z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CommencementDate">
    <vt:lpwstr>20150309</vt:lpwstr>
  </property>
  <property fmtid="{D5CDD505-2E9C-101B-9397-08002B2CF9AE}" pid="4" name="DocumentType">
    <vt:lpwstr>Act</vt:lpwstr>
  </property>
  <property fmtid="{D5CDD505-2E9C-101B-9397-08002B2CF9AE}" pid="5" name="OwlsUID">
    <vt:i4>170</vt:i4>
  </property>
  <property fmtid="{D5CDD505-2E9C-101B-9397-08002B2CF9AE}" pid="6" name="ThisVersion">
    <vt:lpwstr>07-j0-00</vt:lpwstr>
  </property>
  <property fmtid="{D5CDD505-2E9C-101B-9397-08002B2CF9AE}" pid="7" name="ReprintNo">
    <vt:lpwstr>8</vt:lpwstr>
  </property>
  <property fmtid="{D5CDD505-2E9C-101B-9397-08002B2CF9AE}" pid="8" name="ReprintedAsAt">
    <vt:filetime>2012-05-10T16:00:00Z</vt:filetime>
  </property>
  <property fmtid="{D5CDD505-2E9C-101B-9397-08002B2CF9AE}" pid="9" name="FromSuffix">
    <vt:lpwstr>08-d0-03</vt:lpwstr>
  </property>
  <property fmtid="{D5CDD505-2E9C-101B-9397-08002B2CF9AE}" pid="10" name="FromAsAtDate">
    <vt:lpwstr>18 Nov 2013</vt:lpwstr>
  </property>
  <property fmtid="{D5CDD505-2E9C-101B-9397-08002B2CF9AE}" pid="11" name="ToSuffix">
    <vt:lpwstr>08-e0-01</vt:lpwstr>
  </property>
  <property fmtid="{D5CDD505-2E9C-101B-9397-08002B2CF9AE}" pid="12" name="ToAsAtDate">
    <vt:lpwstr>09 Mar 2015</vt:lpwstr>
  </property>
</Properties>
</file>