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47:00Z"/>
        </w:trPr>
        <w:tc>
          <w:tcPr>
            <w:tcW w:w="2434" w:type="dxa"/>
            <w:vMerge w:val="restart"/>
          </w:tcPr>
          <w:p>
            <w:pPr>
              <w:rPr>
                <w:del w:id="1" w:author="Master Repository Process" w:date="2021-07-31T16:47:00Z"/>
              </w:rPr>
            </w:pPr>
          </w:p>
        </w:tc>
        <w:tc>
          <w:tcPr>
            <w:tcW w:w="2434" w:type="dxa"/>
            <w:vMerge w:val="restart"/>
          </w:tcPr>
          <w:p>
            <w:pPr>
              <w:jc w:val="center"/>
              <w:rPr>
                <w:del w:id="2" w:author="Master Repository Process" w:date="2021-07-31T16:47:00Z"/>
              </w:rPr>
            </w:pPr>
            <w:del w:id="3" w:author="Master Repository Process" w:date="2021-07-31T16: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6:47:00Z"/>
              </w:rPr>
            </w:pPr>
          </w:p>
        </w:tc>
      </w:tr>
      <w:tr>
        <w:trPr>
          <w:cantSplit/>
          <w:del w:id="5" w:author="Master Repository Process" w:date="2021-07-31T16:47:00Z"/>
        </w:trPr>
        <w:tc>
          <w:tcPr>
            <w:tcW w:w="2434" w:type="dxa"/>
            <w:vMerge/>
          </w:tcPr>
          <w:p>
            <w:pPr>
              <w:rPr>
                <w:del w:id="6" w:author="Master Repository Process" w:date="2021-07-31T16:47:00Z"/>
              </w:rPr>
            </w:pPr>
          </w:p>
        </w:tc>
        <w:tc>
          <w:tcPr>
            <w:tcW w:w="2434" w:type="dxa"/>
            <w:vMerge/>
          </w:tcPr>
          <w:p>
            <w:pPr>
              <w:jc w:val="center"/>
              <w:rPr>
                <w:del w:id="7" w:author="Master Repository Process" w:date="2021-07-31T16:47:00Z"/>
              </w:rPr>
            </w:pPr>
          </w:p>
        </w:tc>
        <w:tc>
          <w:tcPr>
            <w:tcW w:w="2434" w:type="dxa"/>
          </w:tcPr>
          <w:p>
            <w:pPr>
              <w:keepNext/>
              <w:rPr>
                <w:del w:id="8" w:author="Master Repository Process" w:date="2021-07-31T16:47:00Z"/>
                <w:b/>
                <w:sz w:val="22"/>
              </w:rPr>
            </w:pPr>
            <w:del w:id="9" w:author="Master Repository Process" w:date="2021-07-31T16:47: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April 2006</w:delText>
              </w:r>
            </w:del>
          </w:p>
        </w:tc>
      </w:tr>
    </w:tbl>
    <w:p>
      <w:pPr>
        <w:pStyle w:val="WA"/>
      </w:pPr>
      <w:r>
        <w:t>Western Australia</w:t>
      </w:r>
    </w:p>
    <w:p>
      <w:pPr>
        <w:pStyle w:val="PrincipalActReg"/>
      </w:pPr>
      <w:r>
        <w:t>Children and Community Services Act 2004</w:t>
      </w:r>
    </w:p>
    <w:p>
      <w:pPr>
        <w:pStyle w:val="NameofActReg"/>
        <w:ind w:right="-104"/>
      </w:pPr>
      <w:r>
        <w:t>Children and Community Services (Family Day Care) Regulations 2006</w:t>
      </w:r>
    </w:p>
    <w:p>
      <w:pPr>
        <w:pStyle w:val="Heading2"/>
        <w:keepNext w:val="0"/>
        <w:pageBreakBefore w:val="0"/>
        <w:spacing w:before="240"/>
      </w:pPr>
      <w:bookmarkStart w:id="10" w:name="_Toc120946784"/>
      <w:bookmarkStart w:id="11" w:name="_Toc120947207"/>
      <w:bookmarkStart w:id="12" w:name="_Toc120952384"/>
      <w:bookmarkStart w:id="13" w:name="_Toc120952498"/>
      <w:bookmarkStart w:id="14" w:name="_Toc121015902"/>
      <w:bookmarkStart w:id="15" w:name="_Toc121021300"/>
      <w:bookmarkStart w:id="16" w:name="_Toc121022154"/>
      <w:bookmarkStart w:id="17" w:name="_Toc121022267"/>
      <w:bookmarkStart w:id="18" w:name="_Toc121022868"/>
      <w:bookmarkStart w:id="19" w:name="_Toc121023058"/>
      <w:bookmarkStart w:id="20" w:name="_Toc121023171"/>
      <w:bookmarkStart w:id="21" w:name="_Toc121023284"/>
      <w:bookmarkStart w:id="22" w:name="_Toc121132928"/>
      <w:bookmarkStart w:id="23" w:name="_Toc121133041"/>
      <w:bookmarkStart w:id="24" w:name="_Toc121133154"/>
      <w:bookmarkStart w:id="25" w:name="_Toc121133267"/>
      <w:bookmarkStart w:id="26" w:name="_Toc121195057"/>
      <w:bookmarkStart w:id="27" w:name="_Toc121195170"/>
      <w:bookmarkStart w:id="28" w:name="_Toc121195283"/>
      <w:bookmarkStart w:id="29" w:name="_Toc121198330"/>
      <w:bookmarkStart w:id="30" w:name="_Toc121199265"/>
      <w:bookmarkStart w:id="31" w:name="_Toc121206961"/>
      <w:bookmarkStart w:id="32" w:name="_Toc121207370"/>
      <w:bookmarkStart w:id="33" w:name="_Toc121207483"/>
      <w:bookmarkStart w:id="34" w:name="_Toc121216699"/>
      <w:bookmarkStart w:id="35" w:name="_Toc121279573"/>
      <w:bookmarkStart w:id="36" w:name="_Toc121280432"/>
      <w:bookmarkStart w:id="37" w:name="_Toc121280545"/>
      <w:bookmarkStart w:id="38" w:name="_Toc121283858"/>
      <w:bookmarkStart w:id="39" w:name="_Toc121283971"/>
      <w:bookmarkStart w:id="40" w:name="_Toc122147286"/>
      <w:bookmarkStart w:id="41" w:name="_Toc122147399"/>
      <w:bookmarkStart w:id="42" w:name="_Toc122157897"/>
      <w:bookmarkStart w:id="43" w:name="_Toc122159040"/>
      <w:bookmarkStart w:id="44" w:name="_Toc122159692"/>
      <w:bookmarkStart w:id="45" w:name="_Toc122159920"/>
      <w:bookmarkStart w:id="46" w:name="_Toc122160468"/>
      <w:bookmarkStart w:id="47" w:name="_Toc122160874"/>
      <w:bookmarkStart w:id="48" w:name="_Toc122162162"/>
      <w:bookmarkStart w:id="49" w:name="_Toc122162582"/>
      <w:bookmarkStart w:id="50" w:name="_Toc122163073"/>
      <w:bookmarkStart w:id="51" w:name="_Toc122163215"/>
      <w:bookmarkStart w:id="52" w:name="_Toc122163459"/>
      <w:bookmarkStart w:id="53" w:name="_Toc122311230"/>
      <w:bookmarkStart w:id="54" w:name="_Toc122323216"/>
      <w:bookmarkStart w:id="55" w:name="_Toc122331022"/>
      <w:bookmarkStart w:id="56" w:name="_Toc122333890"/>
      <w:bookmarkStart w:id="57" w:name="_Toc122400631"/>
      <w:bookmarkStart w:id="58" w:name="_Toc122404091"/>
      <w:bookmarkStart w:id="59" w:name="_Toc122404200"/>
      <w:bookmarkStart w:id="60" w:name="_Toc122404309"/>
      <w:bookmarkStart w:id="61" w:name="_Toc122404418"/>
      <w:bookmarkStart w:id="62" w:name="_Toc122426181"/>
      <w:bookmarkStart w:id="63" w:name="_Toc122426290"/>
      <w:bookmarkStart w:id="64" w:name="_Toc122427062"/>
      <w:bookmarkStart w:id="65" w:name="_Toc122499759"/>
      <w:bookmarkStart w:id="66" w:name="_Toc122500454"/>
      <w:bookmarkStart w:id="67" w:name="_Toc122827762"/>
      <w:bookmarkStart w:id="68" w:name="_Toc122842453"/>
      <w:bookmarkStart w:id="69" w:name="_Toc122842806"/>
      <w:bookmarkStart w:id="70" w:name="_Toc122853036"/>
      <w:bookmarkStart w:id="71" w:name="_Toc122853145"/>
      <w:bookmarkStart w:id="72" w:name="_Toc122919066"/>
      <w:bookmarkStart w:id="73" w:name="_Toc122924737"/>
      <w:bookmarkStart w:id="74" w:name="_Toc123112434"/>
      <w:bookmarkStart w:id="75" w:name="_Toc123113148"/>
      <w:bookmarkStart w:id="76" w:name="_Toc123113641"/>
      <w:bookmarkStart w:id="77" w:name="_Toc123113820"/>
      <w:bookmarkStart w:id="78" w:name="_Toc123114084"/>
      <w:bookmarkStart w:id="79" w:name="_Toc123518180"/>
      <w:bookmarkStart w:id="80" w:name="_Toc123518777"/>
      <w:bookmarkStart w:id="81" w:name="_Toc123518934"/>
      <w:bookmarkStart w:id="82" w:name="_Toc123529322"/>
      <w:bookmarkStart w:id="83" w:name="_Toc123549772"/>
      <w:bookmarkStart w:id="84" w:name="_Toc123549881"/>
      <w:bookmarkStart w:id="85" w:name="_Toc123550532"/>
      <w:bookmarkStart w:id="86" w:name="_Toc123625143"/>
      <w:bookmarkStart w:id="87" w:name="_Toc123625252"/>
      <w:bookmarkStart w:id="88" w:name="_Toc123627460"/>
      <w:bookmarkStart w:id="89" w:name="_Toc124041310"/>
      <w:bookmarkStart w:id="90" w:name="_Toc124041419"/>
      <w:bookmarkStart w:id="91" w:name="_Toc124210560"/>
      <w:bookmarkStart w:id="92" w:name="_Toc124210669"/>
      <w:bookmarkStart w:id="93" w:name="_Toc124217679"/>
      <w:bookmarkStart w:id="94" w:name="_Toc124242428"/>
      <w:bookmarkStart w:id="95" w:name="_Toc124296237"/>
      <w:bookmarkStart w:id="96" w:name="_Toc124296346"/>
      <w:bookmarkStart w:id="97" w:name="_Toc125367933"/>
      <w:bookmarkStart w:id="98" w:name="_Toc125369067"/>
      <w:bookmarkStart w:id="99" w:name="_Toc128286350"/>
      <w:bookmarkStart w:id="100" w:name="_Toc128361622"/>
      <w:bookmarkStart w:id="101" w:name="_Toc129075711"/>
      <w:bookmarkStart w:id="102" w:name="_Toc129143435"/>
      <w:bookmarkStart w:id="103" w:name="_Toc131397323"/>
      <w:bookmarkStart w:id="104" w:name="_Toc131404535"/>
      <w:bookmarkStart w:id="105" w:name="_Toc132538675"/>
      <w:bookmarkStart w:id="106" w:name="_Toc135716204"/>
      <w:bookmarkStart w:id="107" w:name="_Toc153258527"/>
      <w:bookmarkStart w:id="108" w:name="_Toc153260557"/>
      <w:bookmarkStart w:id="109" w:name="_Toc153266967"/>
      <w:r>
        <w:rPr>
          <w:rStyle w:val="CharPartNo"/>
        </w:rPr>
        <w:t>P</w:t>
      </w:r>
      <w:bookmarkStart w:id="110" w:name="_GoBack"/>
      <w:bookmarkEnd w:id="110"/>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1" w:name="_Toc423332722"/>
      <w:bookmarkStart w:id="112" w:name="_Toc425219441"/>
      <w:bookmarkStart w:id="113" w:name="_Toc426249308"/>
      <w:bookmarkStart w:id="114" w:name="_Toc449924704"/>
      <w:bookmarkStart w:id="115" w:name="_Toc449947722"/>
      <w:bookmarkStart w:id="116" w:name="_Toc454185713"/>
      <w:bookmarkStart w:id="117" w:name="_Toc515958686"/>
      <w:bookmarkStart w:id="118" w:name="_Toc124296347"/>
      <w:bookmarkStart w:id="119" w:name="_Toc135716205"/>
      <w:bookmarkStart w:id="120" w:name="_Toc153266968"/>
      <w:r>
        <w:rPr>
          <w:rStyle w:val="CharSectno"/>
        </w:rPr>
        <w:t>1</w:t>
      </w:r>
      <w:r>
        <w:t>.</w:t>
      </w:r>
      <w:r>
        <w:tab/>
        <w:t>Citation</w:t>
      </w:r>
      <w:bookmarkEnd w:id="111"/>
      <w:bookmarkEnd w:id="112"/>
      <w:bookmarkEnd w:id="113"/>
      <w:bookmarkEnd w:id="114"/>
      <w:bookmarkEnd w:id="115"/>
      <w:bookmarkEnd w:id="116"/>
      <w:bookmarkEnd w:id="117"/>
      <w:bookmarkEnd w:id="118"/>
      <w:bookmarkEnd w:id="119"/>
      <w:bookmarkEnd w:id="120"/>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r>
        <w:rPr>
          <w:iCs/>
          <w:vertAlign w:val="superscript"/>
        </w:rPr>
        <w:t> 1</w:t>
      </w:r>
      <w:r>
        <w:t>.</w:t>
      </w:r>
    </w:p>
    <w:p>
      <w:pPr>
        <w:pStyle w:val="Footnotesection"/>
      </w:pPr>
      <w:r>
        <w:tab/>
        <w:t>[Regulation 1 amended in Gazette 1 Mar 2006 p. 937.]</w:t>
      </w:r>
    </w:p>
    <w:p>
      <w:pPr>
        <w:pStyle w:val="Heading5"/>
        <w:rPr>
          <w:spacing w:val="-2"/>
        </w:rPr>
      </w:pPr>
      <w:bookmarkStart w:id="121" w:name="_Toc423332723"/>
      <w:bookmarkStart w:id="122" w:name="_Toc425219442"/>
      <w:bookmarkStart w:id="123" w:name="_Toc426249309"/>
      <w:bookmarkStart w:id="124" w:name="_Toc449924705"/>
      <w:bookmarkStart w:id="125" w:name="_Toc449947723"/>
      <w:bookmarkStart w:id="126" w:name="_Toc454185714"/>
      <w:bookmarkStart w:id="127" w:name="_Toc515958687"/>
      <w:bookmarkStart w:id="128" w:name="_Toc124296348"/>
      <w:bookmarkStart w:id="129" w:name="_Toc135716206"/>
      <w:bookmarkStart w:id="130" w:name="_Toc153266969"/>
      <w:r>
        <w:rPr>
          <w:rStyle w:val="CharSectno"/>
        </w:rPr>
        <w:t>2</w:t>
      </w:r>
      <w:r>
        <w:rPr>
          <w:spacing w:val="-2"/>
        </w:rPr>
        <w:t>.</w:t>
      </w:r>
      <w:r>
        <w:rPr>
          <w:spacing w:val="-2"/>
        </w:rPr>
        <w:tab/>
        <w:t>Commencement</w:t>
      </w:r>
      <w:bookmarkEnd w:id="121"/>
      <w:bookmarkEnd w:id="122"/>
      <w:bookmarkEnd w:id="123"/>
      <w:bookmarkEnd w:id="124"/>
      <w:bookmarkEnd w:id="125"/>
      <w:bookmarkEnd w:id="126"/>
      <w:bookmarkEnd w:id="127"/>
      <w:bookmarkEnd w:id="128"/>
      <w:bookmarkEnd w:id="129"/>
      <w:bookmarkEnd w:id="130"/>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31" w:name="_Toc135716207"/>
      <w:bookmarkStart w:id="132" w:name="_Toc153266970"/>
      <w:r>
        <w:rPr>
          <w:rStyle w:val="CharSectno"/>
        </w:rPr>
        <w:t>3</w:t>
      </w:r>
      <w:r>
        <w:t>.</w:t>
      </w:r>
      <w:r>
        <w:tab/>
        <w:t>Terms used in these regulations</w:t>
      </w:r>
      <w:bookmarkEnd w:id="131"/>
      <w:bookmarkEnd w:id="132"/>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lastRenderedPageBreak/>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w:t>
      </w:r>
      <w:ins w:id="133" w:author="Master Repository Process" w:date="2021-07-31T16:47:00Z">
        <w:r>
          <w:t xml:space="preserve">or equivalent </w:t>
        </w:r>
      </w:ins>
      <w:r>
        <w:t xml:space="preserve">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w:t>
      </w:r>
      <w:ins w:id="134" w:author="Master Repository Process" w:date="2021-07-31T16:47:00Z">
        <w:r>
          <w:t>; 8 Dec 2006 p. 5380</w:t>
        </w:r>
      </w:ins>
      <w:r>
        <w:t>.]</w:t>
      </w:r>
    </w:p>
    <w:p>
      <w:pPr>
        <w:pStyle w:val="Heading5"/>
      </w:pPr>
      <w:bookmarkStart w:id="135" w:name="_Toc135716208"/>
      <w:bookmarkStart w:id="136" w:name="_Toc153266971"/>
      <w:r>
        <w:rPr>
          <w:rStyle w:val="CharSectno"/>
        </w:rPr>
        <w:t>4</w:t>
      </w:r>
      <w:r>
        <w:t>.</w:t>
      </w:r>
      <w:r>
        <w:tab/>
        <w:t>Saving</w:t>
      </w:r>
      <w:bookmarkEnd w:id="135"/>
      <w:bookmarkEnd w:id="136"/>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37" w:name="_Toc135716209"/>
      <w:bookmarkStart w:id="138" w:name="_Toc153266972"/>
      <w:bookmarkStart w:id="139" w:name="_Toc128286356"/>
      <w:bookmarkStart w:id="140" w:name="_Toc128361628"/>
      <w:r>
        <w:rPr>
          <w:rStyle w:val="CharSectno"/>
        </w:rPr>
        <w:t>5</w:t>
      </w:r>
      <w:r>
        <w:t>.</w:t>
      </w:r>
      <w:r>
        <w:tab/>
        <w:t>Service prescribed</w:t>
      </w:r>
      <w:bookmarkEnd w:id="137"/>
      <w:bookmarkEnd w:id="138"/>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41" w:name="_Toc129075718"/>
      <w:bookmarkStart w:id="142" w:name="_Toc129143441"/>
      <w:bookmarkStart w:id="143" w:name="_Toc131397329"/>
      <w:bookmarkStart w:id="144" w:name="_Toc131404541"/>
      <w:bookmarkStart w:id="145" w:name="_Toc132538681"/>
      <w:bookmarkStart w:id="146" w:name="_Toc135716210"/>
      <w:bookmarkStart w:id="147" w:name="_Toc153258533"/>
      <w:bookmarkStart w:id="148" w:name="_Toc153260563"/>
      <w:bookmarkStart w:id="149" w:name="_Toc153266973"/>
      <w:r>
        <w:rPr>
          <w:rStyle w:val="CharPartNo"/>
        </w:rPr>
        <w:t>Part 2</w:t>
      </w:r>
      <w:r>
        <w:t> — </w:t>
      </w:r>
      <w:r>
        <w:rPr>
          <w:rStyle w:val="CharPartText"/>
        </w:rPr>
        <w:t>Licences</w:t>
      </w:r>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128286357"/>
      <w:bookmarkStart w:id="151" w:name="_Toc128361629"/>
      <w:bookmarkStart w:id="152" w:name="_Toc129075719"/>
      <w:bookmarkStart w:id="153" w:name="_Toc129143442"/>
      <w:bookmarkStart w:id="154" w:name="_Toc131397330"/>
      <w:bookmarkStart w:id="155" w:name="_Toc131404542"/>
      <w:bookmarkStart w:id="156" w:name="_Toc132538682"/>
      <w:bookmarkStart w:id="157" w:name="_Toc135716211"/>
      <w:bookmarkStart w:id="158" w:name="_Toc153258534"/>
      <w:bookmarkStart w:id="159" w:name="_Toc153260564"/>
      <w:bookmarkStart w:id="160" w:name="_Toc153266974"/>
      <w:r>
        <w:rPr>
          <w:rStyle w:val="CharDivNo"/>
        </w:rPr>
        <w:t>Division 1 </w:t>
      </w:r>
      <w:r>
        <w:t>—</w:t>
      </w:r>
      <w:r>
        <w:rPr>
          <w:rStyle w:val="CharDivText"/>
        </w:rPr>
        <w:t> Prescribed matters</w:t>
      </w:r>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35716212"/>
      <w:bookmarkStart w:id="162" w:name="_Toc153266975"/>
      <w:r>
        <w:rPr>
          <w:rStyle w:val="CharSectno"/>
        </w:rPr>
        <w:t>6</w:t>
      </w:r>
      <w:r>
        <w:t>.</w:t>
      </w:r>
      <w:r>
        <w:tab/>
        <w:t>Prescribed qualifications for the purpose of the Act section 204(2)(d)</w:t>
      </w:r>
      <w:bookmarkEnd w:id="161"/>
      <w:bookmarkEnd w:id="162"/>
    </w:p>
    <w:p>
      <w:pPr>
        <w:pStyle w:val="Subsection"/>
      </w:pPr>
      <w:r>
        <w:tab/>
      </w:r>
      <w:r>
        <w:tab/>
        <w:t>For the purposes of the Act section 204(2)(d), first aid qualifications are prescribed as a qualification for an individual applicant for a licence.</w:t>
      </w:r>
    </w:p>
    <w:p>
      <w:pPr>
        <w:pStyle w:val="Heading5"/>
      </w:pPr>
      <w:bookmarkStart w:id="163" w:name="_Toc135716213"/>
      <w:bookmarkStart w:id="164" w:name="_Toc153266976"/>
      <w:r>
        <w:rPr>
          <w:rStyle w:val="CharSectno"/>
        </w:rPr>
        <w:t>7</w:t>
      </w:r>
      <w:r>
        <w:t>.</w:t>
      </w:r>
      <w:r>
        <w:tab/>
        <w:t>Prescribed details: the Act section 210</w:t>
      </w:r>
      <w:bookmarkEnd w:id="163"/>
      <w:bookmarkEnd w:id="164"/>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65" w:name="_Toc128286360"/>
      <w:bookmarkStart w:id="166" w:name="_Toc128361632"/>
      <w:bookmarkStart w:id="167" w:name="_Toc129075722"/>
      <w:bookmarkStart w:id="168" w:name="_Toc129143445"/>
      <w:bookmarkStart w:id="169" w:name="_Toc131397333"/>
      <w:bookmarkStart w:id="170" w:name="_Toc131404545"/>
      <w:bookmarkStart w:id="171" w:name="_Toc132538685"/>
      <w:bookmarkStart w:id="172" w:name="_Toc135716214"/>
      <w:bookmarkStart w:id="173" w:name="_Toc153258537"/>
      <w:bookmarkStart w:id="174" w:name="_Toc153260567"/>
      <w:bookmarkStart w:id="175" w:name="_Toc153266977"/>
      <w:r>
        <w:rPr>
          <w:rStyle w:val="CharDivNo"/>
        </w:rPr>
        <w:t>Division 2</w:t>
      </w:r>
      <w:r>
        <w:t> — </w:t>
      </w:r>
      <w:r>
        <w:rPr>
          <w:rStyle w:val="CharDivText"/>
        </w:rPr>
        <w:t>Applications</w:t>
      </w:r>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135716215"/>
      <w:bookmarkStart w:id="177" w:name="_Toc153266978"/>
      <w:r>
        <w:rPr>
          <w:rStyle w:val="CharSectno"/>
        </w:rPr>
        <w:t>8</w:t>
      </w:r>
      <w:r>
        <w:t>.</w:t>
      </w:r>
      <w:r>
        <w:tab/>
        <w:t>Prescribed time for renewal applications</w:t>
      </w:r>
      <w:bookmarkEnd w:id="176"/>
      <w:bookmarkEnd w:id="177"/>
    </w:p>
    <w:p>
      <w:pPr>
        <w:pStyle w:val="Subsection"/>
      </w:pPr>
      <w:r>
        <w:tab/>
      </w:r>
      <w:r>
        <w:tab/>
        <w:t>For the purposes of the Act section 217(2)(b), the prescribed time is not less than 60 days before the licence expires.</w:t>
      </w:r>
    </w:p>
    <w:p>
      <w:pPr>
        <w:pStyle w:val="Heading5"/>
      </w:pPr>
      <w:bookmarkStart w:id="178" w:name="_Toc135716216"/>
      <w:bookmarkStart w:id="179" w:name="_Toc153266979"/>
      <w:r>
        <w:rPr>
          <w:rStyle w:val="CharSectno"/>
        </w:rPr>
        <w:t>9</w:t>
      </w:r>
      <w:r>
        <w:t>.</w:t>
      </w:r>
      <w:r>
        <w:tab/>
        <w:t>Documents and information to accompany application</w:t>
      </w:r>
      <w:bookmarkEnd w:id="178"/>
      <w:bookmarkEnd w:id="179"/>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180" w:name="_Toc135716217"/>
      <w:bookmarkStart w:id="181" w:name="_Toc153266980"/>
      <w:r>
        <w:rPr>
          <w:rStyle w:val="CharSectno"/>
        </w:rPr>
        <w:t>10</w:t>
      </w:r>
      <w:r>
        <w:t>.</w:t>
      </w:r>
      <w:r>
        <w:tab/>
        <w:t>Change of place</w:t>
      </w:r>
      <w:bookmarkEnd w:id="180"/>
      <w:bookmarkEnd w:id="181"/>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182" w:name="_Toc135716218"/>
      <w:bookmarkStart w:id="183" w:name="_Toc153266981"/>
      <w:r>
        <w:rPr>
          <w:rStyle w:val="CharSectno"/>
        </w:rPr>
        <w:t>11</w:t>
      </w:r>
      <w:r>
        <w:t>.</w:t>
      </w:r>
      <w:r>
        <w:tab/>
        <w:t>Application for person to act in place of licensee and transitional</w:t>
      </w:r>
      <w:bookmarkEnd w:id="182"/>
      <w:bookmarkEnd w:id="183"/>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rPr>
          <w:del w:id="184" w:author="Master Repository Process" w:date="2021-07-31T16:47:00Z"/>
        </w:rPr>
      </w:pPr>
      <w:del w:id="185" w:author="Master Repository Process" w:date="2021-07-31T16:47:00Z">
        <w:r>
          <w:tab/>
          <w:delText>(5)</w:delText>
        </w:r>
        <w:r>
          <w:tab/>
          <w:delText>The CEO must not give approval until the CEO has received proof that the applicant has complied with regulation 14 in relation to the proposed supervising officer.</w:delText>
        </w:r>
      </w:del>
    </w:p>
    <w:p>
      <w:pPr>
        <w:pStyle w:val="Ednotesubsection"/>
        <w:rPr>
          <w:ins w:id="186" w:author="Master Repository Process" w:date="2021-07-31T16:47:00Z"/>
        </w:rPr>
      </w:pPr>
      <w:ins w:id="187" w:author="Master Repository Process" w:date="2021-07-31T16:47:00Z">
        <w:r>
          <w:tab/>
          <w:t>[(5)</w:t>
        </w:r>
        <w:r>
          <w:tab/>
          <w:t>repealed]</w:t>
        </w:r>
      </w:ins>
    </w:p>
    <w:p>
      <w:pPr>
        <w:pStyle w:val="Subsection"/>
      </w:pPr>
      <w:r>
        <w:tab/>
        <w:t>(6)</w:t>
      </w:r>
      <w:r>
        <w:tab/>
      </w:r>
      <w:del w:id="188" w:author="Master Repository Process" w:date="2021-07-31T16:47:00Z">
        <w:r>
          <w:delText>Subregulations</w:delText>
        </w:r>
      </w:del>
      <w:ins w:id="189" w:author="Master Repository Process" w:date="2021-07-31T16:47:00Z">
        <w:r>
          <w:t>Subregulation</w:t>
        </w:r>
      </w:ins>
      <w:r>
        <w:t xml:space="preserve"> (3) </w:t>
      </w:r>
      <w:del w:id="190" w:author="Master Repository Process" w:date="2021-07-31T16:47:00Z">
        <w:r>
          <w:delText>and (5), and regulation 14, do</w:delText>
        </w:r>
      </w:del>
      <w:ins w:id="191" w:author="Master Repository Process" w:date="2021-07-31T16:47:00Z">
        <w:r>
          <w:t>does</w:t>
        </w:r>
      </w:ins>
      <w:r>
        <w:t xml:space="preserve">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w:t>
      </w:r>
      <w:ins w:id="192" w:author="Master Repository Process" w:date="2021-07-31T16:47:00Z">
        <w:r>
          <w:t>; 8 Dec 2006 p. 5380</w:t>
        </w:r>
      </w:ins>
      <w:r>
        <w:t>.]</w:t>
      </w:r>
    </w:p>
    <w:p>
      <w:pPr>
        <w:pStyle w:val="Heading3"/>
      </w:pPr>
      <w:bookmarkStart w:id="193" w:name="_Toc128286365"/>
      <w:bookmarkStart w:id="194" w:name="_Toc128361637"/>
      <w:bookmarkStart w:id="195" w:name="_Toc129075727"/>
      <w:bookmarkStart w:id="196" w:name="_Toc129143450"/>
      <w:bookmarkStart w:id="197" w:name="_Toc131397338"/>
      <w:bookmarkStart w:id="198" w:name="_Toc131404550"/>
      <w:bookmarkStart w:id="199" w:name="_Toc132538690"/>
      <w:bookmarkStart w:id="200" w:name="_Toc135716219"/>
      <w:bookmarkStart w:id="201" w:name="_Toc153258542"/>
      <w:bookmarkStart w:id="202" w:name="_Toc153260572"/>
      <w:bookmarkStart w:id="203" w:name="_Toc153266982"/>
      <w:r>
        <w:rPr>
          <w:rStyle w:val="CharDivNo"/>
        </w:rPr>
        <w:t>Division 3</w:t>
      </w:r>
      <w:r>
        <w:t> — </w:t>
      </w:r>
      <w:r>
        <w:rPr>
          <w:rStyle w:val="CharDivText"/>
        </w:rPr>
        <w:t>Matters ancillary to applications</w:t>
      </w:r>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35716220"/>
      <w:bookmarkStart w:id="205" w:name="_Toc153266983"/>
      <w:r>
        <w:rPr>
          <w:rStyle w:val="CharSectno"/>
        </w:rPr>
        <w:t>12</w:t>
      </w:r>
      <w:r>
        <w:t>.</w:t>
      </w:r>
      <w:r>
        <w:tab/>
        <w:t>Referees</w:t>
      </w:r>
      <w:bookmarkEnd w:id="204"/>
      <w:bookmarkEnd w:id="205"/>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206" w:name="_Toc135716221"/>
      <w:bookmarkStart w:id="207" w:name="_Toc153266984"/>
      <w:r>
        <w:rPr>
          <w:rStyle w:val="CharSectno"/>
        </w:rPr>
        <w:t>13</w:t>
      </w:r>
      <w:r>
        <w:t>.</w:t>
      </w:r>
      <w:r>
        <w:tab/>
        <w:t>Advertisement of application for licence</w:t>
      </w:r>
      <w:del w:id="208" w:author="Master Repository Process" w:date="2021-07-31T16:47:00Z">
        <w:r>
          <w:delText xml:space="preserve"> or renewal of licence</w:delText>
        </w:r>
      </w:del>
      <w:bookmarkEnd w:id="206"/>
      <w:bookmarkEnd w:id="207"/>
    </w:p>
    <w:p>
      <w:pPr>
        <w:pStyle w:val="Subsection"/>
      </w:pPr>
      <w:r>
        <w:tab/>
        <w:t>(1)</w:t>
      </w:r>
      <w:r>
        <w:tab/>
        <w:t>An applicant for a licence</w:t>
      </w:r>
      <w:del w:id="209" w:author="Master Repository Process" w:date="2021-07-31T16:47:00Z">
        <w:r>
          <w:delText>, or the renewal of a licence,</w:delText>
        </w:r>
      </w:del>
      <w:r>
        <w:t xml:space="preserv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 xml:space="preserve">a statement to the effect that an objection to the issue of the licence </w:t>
      </w:r>
      <w:del w:id="210" w:author="Master Repository Process" w:date="2021-07-31T16:47:00Z">
        <w:r>
          <w:delText xml:space="preserve">or renewal of the licence </w:delText>
        </w:r>
      </w:del>
      <w:r>
        <w:t>may be made in writing to the CEO, at the address specified in the advertisement, within 14 days after the date on which the advertisement is published.</w:t>
      </w:r>
    </w:p>
    <w:p>
      <w:pPr>
        <w:pStyle w:val="Subsection"/>
      </w:pPr>
      <w:r>
        <w:tab/>
        <w:t>(4)</w:t>
      </w:r>
      <w:r>
        <w:tab/>
        <w:t xml:space="preserve">The CEO must not grant </w:t>
      </w:r>
      <w:del w:id="211" w:author="Master Repository Process" w:date="2021-07-31T16:47:00Z">
        <w:r>
          <w:delText xml:space="preserve">or renew </w:delText>
        </w:r>
      </w:del>
      <w:r>
        <w:t>a licence unless the CEO has received proof that the applicant has complied with this regulation.</w:t>
      </w:r>
    </w:p>
    <w:p>
      <w:pPr>
        <w:pStyle w:val="Footnotesection"/>
        <w:rPr>
          <w:ins w:id="212" w:author="Master Repository Process" w:date="2021-07-31T16:47:00Z"/>
        </w:rPr>
      </w:pPr>
      <w:ins w:id="213" w:author="Master Repository Process" w:date="2021-07-31T16:47:00Z">
        <w:r>
          <w:tab/>
          <w:t>[Regulation 13 amended in Gazette 8 Dec 2006 p. 5380.]</w:t>
        </w:r>
      </w:ins>
    </w:p>
    <w:p>
      <w:pPr>
        <w:pStyle w:val="Heading5"/>
        <w:rPr>
          <w:del w:id="214" w:author="Master Repository Process" w:date="2021-07-31T16:47:00Z"/>
        </w:rPr>
      </w:pPr>
      <w:bookmarkStart w:id="215" w:name="_Toc135716223"/>
      <w:ins w:id="216" w:author="Master Repository Process" w:date="2021-07-31T16:47:00Z">
        <w:r>
          <w:t>[</w:t>
        </w:r>
      </w:ins>
      <w:bookmarkStart w:id="217" w:name="_Toc135716222"/>
      <w:r>
        <w:rPr>
          <w:bCs/>
        </w:rPr>
        <w:t>14.</w:t>
      </w:r>
      <w:r>
        <w:tab/>
      </w:r>
      <w:del w:id="218" w:author="Master Repository Process" w:date="2021-07-31T16:47:00Z">
        <w:r>
          <w:delText>Advertisement about proposed supervising officer</w:delText>
        </w:r>
        <w:bookmarkEnd w:id="217"/>
      </w:del>
    </w:p>
    <w:p>
      <w:pPr>
        <w:pStyle w:val="Subsection"/>
        <w:rPr>
          <w:del w:id="219" w:author="Master Repository Process" w:date="2021-07-31T16:47:00Z"/>
        </w:rPr>
      </w:pPr>
      <w:del w:id="220" w:author="Master Repository Process" w:date="2021-07-31T16:47:00Z">
        <w:r>
          <w:tab/>
          <w:delText>(1)</w:delText>
        </w:r>
        <w:r>
          <w:tab/>
          <w:delText xml:space="preserve">The licensee must arrange for notice of an application under regulation 11 to be published in an edition of </w:delText>
        </w:r>
        <w:r>
          <w:rPr>
            <w:i/>
            <w:iCs/>
          </w:rPr>
          <w:delText>The West Australian</w:delText>
        </w:r>
        <w:r>
          <w:delText xml:space="preserve"> newspaper.</w:delText>
        </w:r>
      </w:del>
    </w:p>
    <w:p>
      <w:pPr>
        <w:pStyle w:val="Subsection"/>
        <w:rPr>
          <w:del w:id="221" w:author="Master Repository Process" w:date="2021-07-31T16:47:00Z"/>
        </w:rPr>
      </w:pPr>
      <w:del w:id="222" w:author="Master Repository Process" w:date="2021-07-31T16:47:00Z">
        <w:r>
          <w:tab/>
          <w:delText>(2)</w:delText>
        </w:r>
        <w:r>
          <w:tab/>
          <w:delText>The notice must be published within 28 days after the date on which the application was made.</w:delText>
        </w:r>
      </w:del>
    </w:p>
    <w:p>
      <w:pPr>
        <w:pStyle w:val="Ednotesection"/>
      </w:pPr>
      <w:del w:id="223" w:author="Master Repository Process" w:date="2021-07-31T16:47:00Z">
        <w:r>
          <w:tab/>
          <w:delText>(3)</w:delText>
        </w:r>
        <w:r>
          <w:tab/>
          <w:delText>The notice,</w:delText>
        </w:r>
      </w:del>
      <w:ins w:id="224" w:author="Master Repository Process" w:date="2021-07-31T16:47:00Z">
        <w:r>
          <w:t>Repealed</w:t>
        </w:r>
      </w:ins>
      <w:r>
        <w:t xml:space="preserve"> in </w:t>
      </w:r>
      <w:del w:id="225" w:author="Master Repository Process" w:date="2021-07-31T16:47:00Z">
        <w:r>
          <w:delText xml:space="preserve">a form approved by the CEO, must include — </w:delText>
        </w:r>
      </w:del>
      <w:ins w:id="226" w:author="Master Repository Process" w:date="2021-07-31T16:47:00Z">
        <w:r>
          <w:t>Gazette 8 Dec 2006 p. 5380.]</w:t>
        </w:r>
      </w:ins>
    </w:p>
    <w:p>
      <w:pPr>
        <w:pStyle w:val="Indenta"/>
        <w:rPr>
          <w:del w:id="227" w:author="Master Repository Process" w:date="2021-07-31T16:47:00Z"/>
        </w:rPr>
      </w:pPr>
      <w:del w:id="228" w:author="Master Repository Process" w:date="2021-07-31T16:47:00Z">
        <w:r>
          <w:tab/>
          <w:delText>(a)</w:delText>
        </w:r>
        <w:r>
          <w:tab/>
          <w:delText>the full name and residential address of the proposed supervising officer; and</w:delText>
        </w:r>
      </w:del>
    </w:p>
    <w:p>
      <w:pPr>
        <w:pStyle w:val="Indenta"/>
        <w:rPr>
          <w:del w:id="229" w:author="Master Repository Process" w:date="2021-07-31T16:47:00Z"/>
        </w:rPr>
      </w:pPr>
      <w:del w:id="230" w:author="Master Repository Process" w:date="2021-07-31T16:47:00Z">
        <w:r>
          <w:tab/>
          <w:delText>(b)</w:delText>
        </w:r>
        <w:r>
          <w:tab/>
          <w:delText>a statement to the effect that an objection to the proposed supervising officer may be made in writing to the CEO, at the address specified in the advertisement, within 14 days after the date on which the advertisement is published.</w:delText>
        </w:r>
      </w:del>
    </w:p>
    <w:p>
      <w:pPr>
        <w:pStyle w:val="Subsection"/>
        <w:rPr>
          <w:del w:id="231" w:author="Master Repository Process" w:date="2021-07-31T16:47:00Z"/>
        </w:rPr>
      </w:pPr>
      <w:del w:id="232" w:author="Master Repository Process" w:date="2021-07-31T16:47:00Z">
        <w:r>
          <w:tab/>
          <w:delText>(4)</w:delText>
        </w:r>
        <w:r>
          <w:tab/>
          <w:delText>Despite subregulation (3), the CEO may approve the publication of a notice that does not include the residential address of the proposed supervising officer if the CEO is satisfied that disclosure of that address might place the person or any person who lives at the address at risk of harm.</w:delText>
        </w:r>
      </w:del>
    </w:p>
    <w:p>
      <w:pPr>
        <w:pStyle w:val="Heading5"/>
      </w:pPr>
      <w:bookmarkStart w:id="233" w:name="_Toc153266985"/>
      <w:r>
        <w:rPr>
          <w:rStyle w:val="CharSectno"/>
        </w:rPr>
        <w:t>15</w:t>
      </w:r>
      <w:r>
        <w:t>.</w:t>
      </w:r>
      <w:r>
        <w:tab/>
        <w:t>Objections</w:t>
      </w:r>
      <w:bookmarkEnd w:id="215"/>
      <w:bookmarkEnd w:id="233"/>
    </w:p>
    <w:p>
      <w:pPr>
        <w:pStyle w:val="Subsection"/>
        <w:rPr>
          <w:del w:id="234" w:author="Master Repository Process" w:date="2021-07-31T16:47:00Z"/>
        </w:rPr>
      </w:pPr>
      <w:r>
        <w:tab/>
        <w:t>(1)</w:t>
      </w:r>
      <w:r>
        <w:tab/>
        <w:t>Any person may</w:t>
      </w:r>
      <w:del w:id="235" w:author="Master Repository Process" w:date="2021-07-31T16:47:00Z">
        <w:r>
          <w:delText xml:space="preserve"> — </w:delText>
        </w:r>
      </w:del>
    </w:p>
    <w:p>
      <w:pPr>
        <w:pStyle w:val="Subsection"/>
      </w:pPr>
      <w:del w:id="236" w:author="Master Repository Process" w:date="2021-07-31T16:47:00Z">
        <w:r>
          <w:tab/>
          <w:delText>(a)</w:delText>
        </w:r>
        <w:r>
          <w:tab/>
        </w:r>
      </w:del>
      <w:ins w:id="237" w:author="Master Repository Process" w:date="2021-07-31T16:47:00Z">
        <w:r>
          <w:t xml:space="preserve"> </w:t>
        </w:r>
      </w:ins>
      <w:r>
        <w:t>object to the grant of a licence on the ground that the applicant is not a fit and proper person to provide or be involved in the provision of a child care service</w:t>
      </w:r>
      <w:del w:id="238" w:author="Master Repository Process" w:date="2021-07-31T16:47:00Z">
        <w:r>
          <w:delText>;</w:delText>
        </w:r>
      </w:del>
      <w:ins w:id="239" w:author="Master Repository Process" w:date="2021-07-31T16:47:00Z">
        <w:r>
          <w:t>.</w:t>
        </w:r>
      </w:ins>
    </w:p>
    <w:p>
      <w:pPr>
        <w:pStyle w:val="Indenta"/>
        <w:rPr>
          <w:del w:id="240" w:author="Master Repository Process" w:date="2021-07-31T16:47:00Z"/>
        </w:rPr>
      </w:pPr>
      <w:del w:id="241" w:author="Master Repository Process" w:date="2021-07-31T16:47:00Z">
        <w:r>
          <w:tab/>
          <w:delText>(b)</w:delText>
        </w:r>
        <w:r>
          <w:tab/>
          <w:delText>object to the renewal of a licence on the ground that the applicant is not a fit and proper person to provide or be involved in the provision of a child care service; or</w:delText>
        </w:r>
      </w:del>
    </w:p>
    <w:p>
      <w:pPr>
        <w:pStyle w:val="Indenta"/>
        <w:rPr>
          <w:del w:id="242" w:author="Master Repository Process" w:date="2021-07-31T16:47:00Z"/>
        </w:rPr>
      </w:pPr>
      <w:del w:id="243" w:author="Master Repository Process" w:date="2021-07-31T16:47:00Z">
        <w:r>
          <w:tab/>
          <w:delText>(c)</w:delText>
        </w:r>
        <w:r>
          <w:tab/>
          <w:delText>object to a proposed supervising officer on the ground that the person is not a fit and proper person to be involved in the provision of a child care service.</w:delText>
        </w:r>
      </w:del>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w:t>
      </w:r>
      <w:del w:id="244" w:author="Master Repository Process" w:date="2021-07-31T16:47:00Z">
        <w:r>
          <w:delText xml:space="preserve"> or 14</w:delText>
        </w:r>
      </w:del>
      <w:r>
        <w:t xml:space="preserve">, the CEO must consider the objection before deciding whether or not to grant </w:t>
      </w:r>
      <w:del w:id="245" w:author="Master Repository Process" w:date="2021-07-31T16:47:00Z">
        <w:r>
          <w:delText xml:space="preserve">or renew </w:delText>
        </w:r>
      </w:del>
      <w:r>
        <w:t>the licence</w:t>
      </w:r>
      <w:del w:id="246" w:author="Master Repository Process" w:date="2021-07-31T16:47:00Z">
        <w:r>
          <w:delText xml:space="preserve"> or give approval, as the case requires</w:delText>
        </w:r>
      </w:del>
      <w:r>
        <w:t>.</w:t>
      </w:r>
    </w:p>
    <w:p>
      <w:pPr>
        <w:pStyle w:val="Subsection"/>
      </w:pPr>
      <w:r>
        <w:tab/>
        <w:t>(4)</w:t>
      </w:r>
      <w:r>
        <w:tab/>
        <w:t>If an objection is made to the CEO at any other time, the CEO may consider it.</w:t>
      </w:r>
    </w:p>
    <w:p>
      <w:pPr>
        <w:pStyle w:val="Footnotesection"/>
        <w:rPr>
          <w:ins w:id="247" w:author="Master Repository Process" w:date="2021-07-31T16:47:00Z"/>
        </w:rPr>
      </w:pPr>
      <w:ins w:id="248" w:author="Master Repository Process" w:date="2021-07-31T16:47:00Z">
        <w:r>
          <w:tab/>
          <w:t>[Regulation 15 amended in Gazette 8 Dec 2006 p. 5380.]</w:t>
        </w:r>
      </w:ins>
    </w:p>
    <w:p>
      <w:pPr>
        <w:pStyle w:val="Heading3"/>
      </w:pPr>
      <w:bookmarkStart w:id="249" w:name="_Toc128286370"/>
      <w:bookmarkStart w:id="250" w:name="_Toc128361642"/>
      <w:bookmarkStart w:id="251" w:name="_Toc129075732"/>
      <w:bookmarkStart w:id="252" w:name="_Toc129143455"/>
      <w:bookmarkStart w:id="253" w:name="_Toc131397343"/>
      <w:bookmarkStart w:id="254" w:name="_Toc131404555"/>
      <w:bookmarkStart w:id="255" w:name="_Toc132538695"/>
      <w:bookmarkStart w:id="256" w:name="_Toc135716224"/>
      <w:bookmarkStart w:id="257" w:name="_Toc153258547"/>
      <w:bookmarkStart w:id="258" w:name="_Toc153260577"/>
      <w:bookmarkStart w:id="259" w:name="_Toc153266986"/>
      <w:r>
        <w:rPr>
          <w:rStyle w:val="CharDivNo"/>
        </w:rPr>
        <w:t>Division 4</w:t>
      </w:r>
      <w:r>
        <w:t> — </w:t>
      </w:r>
      <w:r>
        <w:rPr>
          <w:rStyle w:val="CharDivText"/>
        </w:rPr>
        <w:t>Surrenders</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35716225"/>
      <w:bookmarkStart w:id="261" w:name="_Toc153266987"/>
      <w:r>
        <w:rPr>
          <w:rStyle w:val="CharSectno"/>
        </w:rPr>
        <w:t>16</w:t>
      </w:r>
      <w:r>
        <w:t>.</w:t>
      </w:r>
      <w:r>
        <w:tab/>
        <w:t>Surrender of licences</w:t>
      </w:r>
      <w:bookmarkEnd w:id="260"/>
      <w:bookmarkEnd w:id="261"/>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62" w:name="_Toc128286372"/>
      <w:bookmarkStart w:id="263" w:name="_Toc128361644"/>
      <w:bookmarkStart w:id="264" w:name="_Toc129075734"/>
      <w:bookmarkStart w:id="265" w:name="_Toc129143457"/>
      <w:bookmarkStart w:id="266" w:name="_Toc131397345"/>
      <w:bookmarkStart w:id="267" w:name="_Toc131404557"/>
      <w:bookmarkStart w:id="268" w:name="_Toc132538697"/>
      <w:bookmarkStart w:id="269" w:name="_Toc135716226"/>
      <w:bookmarkStart w:id="270" w:name="_Toc153258549"/>
      <w:bookmarkStart w:id="271" w:name="_Toc153260579"/>
      <w:bookmarkStart w:id="272" w:name="_Toc153266988"/>
      <w:r>
        <w:rPr>
          <w:rStyle w:val="CharPartNo"/>
        </w:rPr>
        <w:t>Part 3</w:t>
      </w:r>
      <w:r>
        <w:t> — </w:t>
      </w:r>
      <w:r>
        <w:rPr>
          <w:rStyle w:val="CharPartText"/>
        </w:rPr>
        <w:t>Obligations of licensee</w:t>
      </w:r>
      <w:bookmarkEnd w:id="262"/>
      <w:bookmarkEnd w:id="263"/>
      <w:bookmarkEnd w:id="264"/>
      <w:bookmarkEnd w:id="265"/>
      <w:bookmarkEnd w:id="266"/>
      <w:bookmarkEnd w:id="267"/>
      <w:bookmarkEnd w:id="268"/>
      <w:bookmarkEnd w:id="269"/>
      <w:bookmarkEnd w:id="270"/>
      <w:bookmarkEnd w:id="271"/>
      <w:bookmarkEnd w:id="272"/>
    </w:p>
    <w:p>
      <w:pPr>
        <w:pStyle w:val="Heading3"/>
        <w:spacing w:before="180"/>
      </w:pPr>
      <w:bookmarkStart w:id="273" w:name="_Toc128286373"/>
      <w:bookmarkStart w:id="274" w:name="_Toc128361645"/>
      <w:bookmarkStart w:id="275" w:name="_Toc129075735"/>
      <w:bookmarkStart w:id="276" w:name="_Toc129143458"/>
      <w:bookmarkStart w:id="277" w:name="_Toc131397346"/>
      <w:bookmarkStart w:id="278" w:name="_Toc131404558"/>
      <w:bookmarkStart w:id="279" w:name="_Toc132538698"/>
      <w:bookmarkStart w:id="280" w:name="_Toc135716227"/>
      <w:bookmarkStart w:id="281" w:name="_Toc153258550"/>
      <w:bookmarkStart w:id="282" w:name="_Toc153260580"/>
      <w:bookmarkStart w:id="283" w:name="_Toc153266989"/>
      <w:r>
        <w:rPr>
          <w:rStyle w:val="CharDivNo"/>
        </w:rPr>
        <w:t>Division 1</w:t>
      </w:r>
      <w:r>
        <w:t> — </w:t>
      </w:r>
      <w:r>
        <w:rPr>
          <w:rStyle w:val="CharDivText"/>
        </w:rPr>
        <w:t>General obligations</w:t>
      </w:r>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135716228"/>
      <w:bookmarkStart w:id="285" w:name="_Toc153266990"/>
      <w:r>
        <w:rPr>
          <w:rStyle w:val="CharSectno"/>
        </w:rPr>
        <w:t>17</w:t>
      </w:r>
      <w:r>
        <w:t>.</w:t>
      </w:r>
      <w:r>
        <w:tab/>
        <w:t>Exemptions</w:t>
      </w:r>
      <w:bookmarkEnd w:id="284"/>
      <w:bookmarkEnd w:id="285"/>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86" w:name="_Toc135716229"/>
      <w:bookmarkStart w:id="287" w:name="_Toc153266991"/>
      <w:r>
        <w:rPr>
          <w:rStyle w:val="CharSectno"/>
        </w:rPr>
        <w:t>18</w:t>
      </w:r>
      <w:r>
        <w:t>.</w:t>
      </w:r>
      <w:r>
        <w:tab/>
        <w:t>Notification of change of circumstances</w:t>
      </w:r>
      <w:bookmarkEnd w:id="286"/>
      <w:bookmarkEnd w:id="287"/>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288" w:name="_Toc135716230"/>
      <w:bookmarkStart w:id="289" w:name="_Toc153266992"/>
      <w:r>
        <w:rPr>
          <w:rStyle w:val="CharSectno"/>
        </w:rPr>
        <w:t>19</w:t>
      </w:r>
      <w:r>
        <w:t>.</w:t>
      </w:r>
      <w:r>
        <w:tab/>
        <w:t>Notification of harm to enrolled child</w:t>
      </w:r>
      <w:bookmarkEnd w:id="288"/>
      <w:bookmarkEnd w:id="28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90" w:name="_Toc135716231"/>
      <w:bookmarkStart w:id="291" w:name="_Toc153266993"/>
      <w:r>
        <w:rPr>
          <w:rStyle w:val="CharSectno"/>
        </w:rPr>
        <w:t>20</w:t>
      </w:r>
      <w:r>
        <w:t>.</w:t>
      </w:r>
      <w:r>
        <w:tab/>
        <w:t>Visual images of enrolled child</w:t>
      </w:r>
      <w:bookmarkEnd w:id="290"/>
      <w:bookmarkEnd w:id="29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rPr>
          <w:ins w:id="292" w:author="Master Repository Process" w:date="2021-07-31T16:47:00Z"/>
        </w:rPr>
      </w:pPr>
      <w:r>
        <w:tab/>
        <w:t>(4)</w:t>
      </w:r>
      <w:r>
        <w:tab/>
      </w:r>
      <w:del w:id="293" w:author="Master Repository Process" w:date="2021-07-31T16:47:00Z">
        <w:r>
          <w:delText>Subregulations</w:delText>
        </w:r>
      </w:del>
      <w:ins w:id="294" w:author="Master Repository Process" w:date="2021-07-31T16:47:00Z">
        <w:r>
          <w:t>Subregulation</w:t>
        </w:r>
      </w:ins>
      <w:r>
        <w:t xml:space="preserve"> (1) </w:t>
      </w:r>
      <w:del w:id="295" w:author="Master Repository Process" w:date="2021-07-31T16:47:00Z">
        <w:r>
          <w:delText>and (3) do</w:delText>
        </w:r>
      </w:del>
      <w:ins w:id="296" w:author="Master Repository Process" w:date="2021-07-31T16:47:00Z">
        <w:r>
          <w:t>does</w:t>
        </w:r>
      </w:ins>
      <w:r>
        <w:t xml:space="preserve"> not apply to </w:t>
      </w:r>
      <w:ins w:id="297" w:author="Master Repository Process" w:date="2021-07-31T16:47:00Z">
        <w:r>
          <w:t xml:space="preserve">the taking or recording of </w:t>
        </w:r>
      </w:ins>
      <w:r>
        <w:t>a visual image</w:t>
      </w:r>
      <w:del w:id="298" w:author="Master Repository Process" w:date="2021-07-31T16:47:00Z">
        <w:r>
          <w:delText xml:space="preserve"> used at the place </w:delText>
        </w:r>
      </w:del>
      <w:ins w:id="299" w:author="Master Repository Process" w:date="2021-07-31T16:47:00Z">
        <w:r>
          <w:t xml:space="preserve"> — </w:t>
        </w:r>
      </w:ins>
    </w:p>
    <w:p>
      <w:pPr>
        <w:pStyle w:val="Indenta"/>
        <w:rPr>
          <w:ins w:id="300" w:author="Master Repository Process" w:date="2021-07-31T16:47:00Z"/>
        </w:rPr>
      </w:pPr>
      <w:ins w:id="301" w:author="Master Repository Process" w:date="2021-07-31T16:47:00Z">
        <w:r>
          <w:tab/>
          <w:t>(a)</w:t>
        </w:r>
        <w:r>
          <w:tab/>
          <w:t>by a licensing officer when exercising a power or performing a duty under the Act; or</w:t>
        </w:r>
      </w:ins>
    </w:p>
    <w:p>
      <w:pPr>
        <w:pStyle w:val="Indenta"/>
        <w:rPr>
          <w:ins w:id="302" w:author="Master Repository Process" w:date="2021-07-31T16:47:00Z"/>
        </w:rPr>
      </w:pPr>
      <w:ins w:id="303" w:author="Master Repository Process" w:date="2021-07-31T16:47:00Z">
        <w:r>
          <w:tab/>
          <w:t>(b)</w:t>
        </w:r>
        <w:r>
          <w:tab/>
        </w:r>
      </w:ins>
      <w:r>
        <w:t xml:space="preserve">for </w:t>
      </w:r>
      <w:ins w:id="304" w:author="Master Repository Process" w:date="2021-07-31T16:47:00Z">
        <w:r>
          <w:t>the purpose of monitoring an enrolled child.</w:t>
        </w:r>
      </w:ins>
    </w:p>
    <w:p>
      <w:pPr>
        <w:pStyle w:val="Subsection"/>
      </w:pPr>
      <w:ins w:id="305" w:author="Master Repository Process" w:date="2021-07-31T16:47:00Z">
        <w:r>
          <w:tab/>
          <w:t>(5)</w:t>
        </w:r>
        <w:r>
          <w:tab/>
          <w:t xml:space="preserve">Subregulation (3) does not apply to the use of a visual image for the purpose of </w:t>
        </w:r>
      </w:ins>
      <w:r>
        <w:t>monitoring an enrolled child.</w:t>
      </w:r>
    </w:p>
    <w:p>
      <w:pPr>
        <w:pStyle w:val="Penstart"/>
      </w:pPr>
      <w:r>
        <w:tab/>
        <w:t>Penalty: a fine of $3 000.</w:t>
      </w:r>
    </w:p>
    <w:p>
      <w:pPr>
        <w:pStyle w:val="Footnotesection"/>
        <w:rPr>
          <w:ins w:id="306" w:author="Master Repository Process" w:date="2021-07-31T16:47:00Z"/>
        </w:rPr>
      </w:pPr>
      <w:ins w:id="307" w:author="Master Repository Process" w:date="2021-07-31T16:47:00Z">
        <w:r>
          <w:tab/>
          <w:t>[Regulation 20 amended in Gazette 8 Dec 2006 p. 5380-1.]</w:t>
        </w:r>
      </w:ins>
    </w:p>
    <w:p>
      <w:pPr>
        <w:pStyle w:val="Heading3"/>
      </w:pPr>
      <w:bookmarkStart w:id="308" w:name="_Toc128286378"/>
      <w:bookmarkStart w:id="309" w:name="_Toc128361650"/>
      <w:bookmarkStart w:id="310" w:name="_Toc129075740"/>
      <w:bookmarkStart w:id="311" w:name="_Toc129143463"/>
      <w:bookmarkStart w:id="312" w:name="_Toc131397351"/>
      <w:bookmarkStart w:id="313" w:name="_Toc131404563"/>
      <w:bookmarkStart w:id="314" w:name="_Toc132538703"/>
      <w:bookmarkStart w:id="315" w:name="_Toc135716232"/>
      <w:bookmarkStart w:id="316" w:name="_Toc153258555"/>
      <w:bookmarkStart w:id="317" w:name="_Toc153260585"/>
      <w:bookmarkStart w:id="318" w:name="_Toc153266994"/>
      <w:r>
        <w:rPr>
          <w:rStyle w:val="CharDivNo"/>
        </w:rPr>
        <w:t>Division 2</w:t>
      </w:r>
      <w:r>
        <w:t> — </w:t>
      </w:r>
      <w:r>
        <w:rPr>
          <w:rStyle w:val="CharDivText"/>
        </w:rPr>
        <w:t>Supervision requirements</w:t>
      </w:r>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135716233"/>
      <w:bookmarkStart w:id="320" w:name="_Toc153266995"/>
      <w:r>
        <w:rPr>
          <w:rStyle w:val="CharSectno"/>
        </w:rPr>
        <w:t>21</w:t>
      </w:r>
      <w:r>
        <w:t>.</w:t>
      </w:r>
      <w:r>
        <w:tab/>
        <w:t>Presence of the supervising officer at the place</w:t>
      </w:r>
      <w:bookmarkEnd w:id="319"/>
      <w:bookmarkEnd w:id="320"/>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321" w:name="_Toc135716234"/>
      <w:bookmarkStart w:id="322" w:name="_Toc153266996"/>
      <w:r>
        <w:rPr>
          <w:rStyle w:val="CharSectno"/>
        </w:rPr>
        <w:t>22</w:t>
      </w:r>
      <w:r>
        <w:t>.</w:t>
      </w:r>
      <w:r>
        <w:tab/>
        <w:t>Supervision of enrolled children</w:t>
      </w:r>
      <w:bookmarkEnd w:id="321"/>
      <w:bookmarkEnd w:id="322"/>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323" w:name="_Toc128286381"/>
      <w:bookmarkStart w:id="324" w:name="_Toc128361653"/>
      <w:bookmarkStart w:id="325" w:name="_Toc129075743"/>
      <w:bookmarkStart w:id="326" w:name="_Toc129143466"/>
      <w:bookmarkStart w:id="327" w:name="_Toc131397354"/>
      <w:bookmarkStart w:id="328" w:name="_Toc131404566"/>
      <w:bookmarkStart w:id="329" w:name="_Toc132538706"/>
      <w:bookmarkStart w:id="330" w:name="_Toc135716235"/>
      <w:bookmarkStart w:id="331" w:name="_Toc153258558"/>
      <w:bookmarkStart w:id="332" w:name="_Toc153260588"/>
      <w:bookmarkStart w:id="333" w:name="_Toc153266997"/>
      <w:r>
        <w:rPr>
          <w:rStyle w:val="CharDivNo"/>
        </w:rPr>
        <w:t>Division 3</w:t>
      </w:r>
      <w:r>
        <w:t> —</w:t>
      </w:r>
      <w:r>
        <w:rPr>
          <w:rStyle w:val="CharDivText"/>
        </w:rPr>
        <w:t> Requirements for place</w:t>
      </w:r>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35716236"/>
      <w:bookmarkStart w:id="335" w:name="_Toc153266998"/>
      <w:r>
        <w:rPr>
          <w:rStyle w:val="CharSectno"/>
        </w:rPr>
        <w:t>23</w:t>
      </w:r>
      <w:r>
        <w:t>.</w:t>
      </w:r>
      <w:r>
        <w:tab/>
        <w:t>Exits</w:t>
      </w:r>
      <w:bookmarkEnd w:id="334"/>
      <w:bookmarkEnd w:id="335"/>
    </w:p>
    <w:p>
      <w:pPr>
        <w:pStyle w:val="Subsection"/>
      </w:pPr>
      <w:r>
        <w:tab/>
        <w:t>(1)</w:t>
      </w:r>
      <w:r>
        <w:tab/>
        <w:t xml:space="preserve">A licensee must ensure that doors giving direct access from the place to the street — </w:t>
      </w:r>
    </w:p>
    <w:p>
      <w:pPr>
        <w:pStyle w:val="Indenta"/>
      </w:pPr>
      <w:r>
        <w:tab/>
        <w:t>(a)</w:t>
      </w:r>
      <w:r>
        <w:tab/>
        <w:t xml:space="preserve">have handles positioned between 1 300 mm and 1 500 mm from the floor; </w:t>
      </w:r>
      <w:del w:id="336" w:author="Master Repository Process" w:date="2021-07-31T16:47:00Z">
        <w:r>
          <w:delText>and</w:delText>
        </w:r>
      </w:del>
      <w:ins w:id="337" w:author="Master Repository Process" w:date="2021-07-31T16:47:00Z">
        <w:r>
          <w:t>or</w:t>
        </w:r>
      </w:ins>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rPr>
          <w:ins w:id="338" w:author="Master Repository Process" w:date="2021-07-31T16:47:00Z"/>
        </w:rPr>
      </w:pPr>
      <w:ins w:id="339" w:author="Master Repository Process" w:date="2021-07-31T16:47:00Z">
        <w:r>
          <w:tab/>
          <w:t>[Regulation 23 amended in Gazette 8 Dec 2006 p. 5381.]</w:t>
        </w:r>
      </w:ins>
    </w:p>
    <w:p>
      <w:pPr>
        <w:pStyle w:val="Heading5"/>
      </w:pPr>
      <w:bookmarkStart w:id="340" w:name="_Toc135716237"/>
      <w:bookmarkStart w:id="341" w:name="_Toc153266999"/>
      <w:r>
        <w:rPr>
          <w:rStyle w:val="CharSectno"/>
        </w:rPr>
        <w:t>24</w:t>
      </w:r>
      <w:r>
        <w:t>.</w:t>
      </w:r>
      <w:r>
        <w:tab/>
        <w:t>Shade</w:t>
      </w:r>
      <w:bookmarkEnd w:id="340"/>
      <w:bookmarkEnd w:id="341"/>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42" w:name="_Toc135716238"/>
      <w:bookmarkStart w:id="343" w:name="_Toc153267000"/>
      <w:r>
        <w:rPr>
          <w:rStyle w:val="CharSectno"/>
        </w:rPr>
        <w:t>25</w:t>
      </w:r>
      <w:r>
        <w:t>.</w:t>
      </w:r>
      <w:r>
        <w:tab/>
        <w:t>Fencing</w:t>
      </w:r>
      <w:bookmarkEnd w:id="342"/>
      <w:bookmarkEnd w:id="343"/>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44" w:name="_Toc135716239"/>
      <w:bookmarkStart w:id="345" w:name="_Toc153267001"/>
      <w:r>
        <w:rPr>
          <w:rStyle w:val="CharSectno"/>
        </w:rPr>
        <w:t>26</w:t>
      </w:r>
      <w:r>
        <w:t>.</w:t>
      </w:r>
      <w:r>
        <w:tab/>
        <w:t>Swimming pools</w:t>
      </w:r>
      <w:bookmarkEnd w:id="344"/>
      <w:bookmarkEnd w:id="345"/>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46" w:name="_Toc135716240"/>
      <w:bookmarkStart w:id="347" w:name="_Toc153267002"/>
      <w:r>
        <w:rPr>
          <w:rStyle w:val="CharSectno"/>
        </w:rPr>
        <w:t>27</w:t>
      </w:r>
      <w:r>
        <w:t>.</w:t>
      </w:r>
      <w:r>
        <w:tab/>
        <w:t>Smoke or fire detectors</w:t>
      </w:r>
      <w:bookmarkEnd w:id="346"/>
      <w:bookmarkEnd w:id="34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48" w:name="_Toc135716241"/>
      <w:bookmarkStart w:id="349" w:name="_Toc153267003"/>
      <w:r>
        <w:rPr>
          <w:rStyle w:val="CharSectno"/>
        </w:rPr>
        <w:t>28</w:t>
      </w:r>
      <w:r>
        <w:t>.</w:t>
      </w:r>
      <w:r>
        <w:tab/>
        <w:t>Kitchen</w:t>
      </w:r>
      <w:bookmarkEnd w:id="348"/>
      <w:bookmarkEnd w:id="34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350" w:name="_Toc135716242"/>
      <w:bookmarkStart w:id="351" w:name="_Toc153267004"/>
      <w:r>
        <w:rPr>
          <w:rStyle w:val="CharSectno"/>
        </w:rPr>
        <w:t>29</w:t>
      </w:r>
      <w:r>
        <w:t>.</w:t>
      </w:r>
      <w:r>
        <w:tab/>
        <w:t>Laundry</w:t>
      </w:r>
      <w:bookmarkEnd w:id="350"/>
      <w:bookmarkEnd w:id="351"/>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352" w:name="_Toc135716243"/>
      <w:bookmarkStart w:id="353" w:name="_Toc153267005"/>
      <w:r>
        <w:rPr>
          <w:rStyle w:val="CharSectno"/>
        </w:rPr>
        <w:t>30</w:t>
      </w:r>
      <w:r>
        <w:t>.</w:t>
      </w:r>
      <w:r>
        <w:tab/>
        <w:t>Windows</w:t>
      </w:r>
      <w:bookmarkEnd w:id="352"/>
      <w:bookmarkEnd w:id="353"/>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t xml:space="preserve"> regulation 47(1).</w:t>
      </w:r>
    </w:p>
    <w:p>
      <w:pPr>
        <w:pStyle w:val="Penstart"/>
      </w:pPr>
      <w:r>
        <w:tab/>
        <w:t>Penalty: a fine of $3 000.</w:t>
      </w:r>
    </w:p>
    <w:p>
      <w:pPr>
        <w:pStyle w:val="Heading5"/>
      </w:pPr>
      <w:bookmarkStart w:id="354" w:name="_Toc135716244"/>
      <w:bookmarkStart w:id="355" w:name="_Toc153267006"/>
      <w:r>
        <w:rPr>
          <w:rStyle w:val="CharSectno"/>
        </w:rPr>
        <w:t>31</w:t>
      </w:r>
      <w:r>
        <w:t>.</w:t>
      </w:r>
      <w:r>
        <w:tab/>
        <w:t>Bathroom facilities</w:t>
      </w:r>
      <w:bookmarkEnd w:id="354"/>
      <w:bookmarkEnd w:id="355"/>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356" w:name="_Toc135716245"/>
      <w:bookmarkStart w:id="357" w:name="_Toc153267007"/>
      <w:r>
        <w:rPr>
          <w:rStyle w:val="CharSectno"/>
        </w:rPr>
        <w:t>32</w:t>
      </w:r>
      <w:r>
        <w:t>.</w:t>
      </w:r>
      <w:r>
        <w:tab/>
        <w:t>Hot water</w:t>
      </w:r>
      <w:bookmarkEnd w:id="356"/>
      <w:bookmarkEnd w:id="357"/>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358" w:name="_Toc135716246"/>
      <w:bookmarkStart w:id="359" w:name="_Toc153267008"/>
      <w:r>
        <w:rPr>
          <w:rStyle w:val="CharSectno"/>
        </w:rPr>
        <w:t>33</w:t>
      </w:r>
      <w:r>
        <w:t>.</w:t>
      </w:r>
      <w:r>
        <w:tab/>
        <w:t>Storage</w:t>
      </w:r>
      <w:bookmarkEnd w:id="358"/>
      <w:bookmarkEnd w:id="359"/>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360" w:name="_Toc135716247"/>
      <w:bookmarkStart w:id="361" w:name="_Toc153267009"/>
      <w:r>
        <w:rPr>
          <w:rStyle w:val="CharSectno"/>
        </w:rPr>
        <w:t>34</w:t>
      </w:r>
      <w:r>
        <w:t>.</w:t>
      </w:r>
      <w:r>
        <w:tab/>
        <w:t>Electrical installations</w:t>
      </w:r>
      <w:bookmarkEnd w:id="360"/>
      <w:bookmarkEnd w:id="361"/>
    </w:p>
    <w:p>
      <w:pPr>
        <w:pStyle w:val="Subsection"/>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362" w:name="_Toc135716248"/>
      <w:bookmarkStart w:id="363" w:name="_Toc153267010"/>
      <w:r>
        <w:rPr>
          <w:rStyle w:val="CharSectno"/>
        </w:rPr>
        <w:t>35</w:t>
      </w:r>
      <w:r>
        <w:t>.</w:t>
      </w:r>
      <w:r>
        <w:tab/>
        <w:t>General purpose power outlets</w:t>
      </w:r>
      <w:bookmarkEnd w:id="362"/>
      <w:bookmarkEnd w:id="36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364" w:name="_Toc135716249"/>
      <w:bookmarkStart w:id="365" w:name="_Toc153267011"/>
      <w:r>
        <w:rPr>
          <w:rStyle w:val="CharSectno"/>
        </w:rPr>
        <w:t>36</w:t>
      </w:r>
      <w:r>
        <w:t>.</w:t>
      </w:r>
      <w:r>
        <w:tab/>
        <w:t>Telephone</w:t>
      </w:r>
      <w:bookmarkEnd w:id="364"/>
      <w:bookmarkEnd w:id="365"/>
    </w:p>
    <w:p>
      <w:pPr>
        <w:pStyle w:val="Subsection"/>
      </w:pPr>
      <w:r>
        <w:tab/>
      </w:r>
      <w:r>
        <w:tab/>
        <w:t>A licensee must ensure that a telephone service is connected to the place.</w:t>
      </w:r>
    </w:p>
    <w:p>
      <w:pPr>
        <w:pStyle w:val="Penstart"/>
      </w:pPr>
      <w:r>
        <w:tab/>
        <w:t>Penalty: a fine of $2 000.</w:t>
      </w:r>
    </w:p>
    <w:p>
      <w:pPr>
        <w:pStyle w:val="Heading5"/>
      </w:pPr>
      <w:bookmarkStart w:id="366" w:name="_Toc135716250"/>
      <w:bookmarkStart w:id="367" w:name="_Toc153267012"/>
      <w:r>
        <w:rPr>
          <w:rStyle w:val="CharSectno"/>
        </w:rPr>
        <w:t>37</w:t>
      </w:r>
      <w:r>
        <w:t>.</w:t>
      </w:r>
      <w:r>
        <w:tab/>
        <w:t>Heating</w:t>
      </w:r>
      <w:bookmarkEnd w:id="366"/>
      <w:bookmarkEnd w:id="367"/>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w:t>
      </w:r>
      <w:del w:id="368" w:author="Master Repository Process" w:date="2021-07-31T16:47:00Z">
        <w:r>
          <w:delText xml:space="preserve">, however fuelled, </w:delText>
        </w:r>
      </w:del>
      <w:ins w:id="369" w:author="Master Repository Process" w:date="2021-07-31T16:47:00Z">
        <w:r>
          <w:t xml:space="preserve"> (</w:t>
        </w:r>
      </w:ins>
      <w:r>
        <w:t>other than a low surface temperature heater</w:t>
      </w:r>
      <w:del w:id="370" w:author="Master Repository Process" w:date="2021-07-31T16:47:00Z">
        <w:r>
          <w:delText>,</w:delText>
        </w:r>
      </w:del>
      <w:ins w:id="371" w:author="Master Repository Process" w:date="2021-07-31T16:47:00Z">
        <w:r>
          <w:t>)</w:t>
        </w:r>
      </w:ins>
      <w:r>
        <w:t xml:space="preserve"> is effectively shielded or guarded </w:t>
      </w:r>
      <w:ins w:id="372" w:author="Master Repository Process" w:date="2021-07-31T16:47:00Z">
        <w:r>
          <w:t xml:space="preserve">when in use </w:t>
        </w:r>
      </w:ins>
      <w:r>
        <w:t>to prevent</w:t>
      </w:r>
      <w:del w:id="373" w:author="Master Repository Process" w:date="2021-07-31T16:47:00Z">
        <w:r>
          <w:delText xml:space="preserve"> direct contact by or access to any child and the emission of any sparks or flame.</w:delText>
        </w:r>
      </w:del>
      <w:ins w:id="374" w:author="Master Repository Process" w:date="2021-07-31T16:47:00Z">
        <w:r>
          <w:t xml:space="preserve"> — </w:t>
        </w:r>
      </w:ins>
    </w:p>
    <w:p>
      <w:pPr>
        <w:pStyle w:val="Indenta"/>
        <w:rPr>
          <w:ins w:id="375" w:author="Master Repository Process" w:date="2021-07-31T16:47:00Z"/>
        </w:rPr>
      </w:pPr>
      <w:ins w:id="376" w:author="Master Repository Process" w:date="2021-07-31T16:47:00Z">
        <w:r>
          <w:tab/>
          <w:t>(a)</w:t>
        </w:r>
        <w:r>
          <w:tab/>
          <w:t>direct contact by or access to any child; and</w:t>
        </w:r>
      </w:ins>
    </w:p>
    <w:p>
      <w:pPr>
        <w:pStyle w:val="Indenta"/>
        <w:rPr>
          <w:ins w:id="377" w:author="Master Repository Process" w:date="2021-07-31T16:47:00Z"/>
        </w:rPr>
      </w:pPr>
      <w:ins w:id="378" w:author="Master Repository Process" w:date="2021-07-31T16:47:00Z">
        <w:r>
          <w:tab/>
          <w:t>(b)</w:t>
        </w:r>
        <w:r>
          <w:tab/>
          <w:t>the emission of any sparks or flame.</w:t>
        </w:r>
      </w:ins>
    </w:p>
    <w:p>
      <w:pPr>
        <w:pStyle w:val="Penstart"/>
      </w:pPr>
      <w:r>
        <w:tab/>
        <w:t>Penalty: a fine of $4 000.</w:t>
      </w:r>
    </w:p>
    <w:p>
      <w:pPr>
        <w:pStyle w:val="Footnotesection"/>
        <w:rPr>
          <w:ins w:id="379" w:author="Master Repository Process" w:date="2021-07-31T16:47:00Z"/>
        </w:rPr>
      </w:pPr>
      <w:ins w:id="380" w:author="Master Repository Process" w:date="2021-07-31T16:47:00Z">
        <w:r>
          <w:tab/>
          <w:t>[Regulation 37 amended in Gazette 8 Dec 2006 p. 5381.]</w:t>
        </w:r>
      </w:ins>
    </w:p>
    <w:p>
      <w:pPr>
        <w:pStyle w:val="Heading5"/>
      </w:pPr>
      <w:bookmarkStart w:id="381" w:name="_Toc135716251"/>
      <w:bookmarkStart w:id="382" w:name="_Toc153267013"/>
      <w:r>
        <w:rPr>
          <w:rStyle w:val="CharSectno"/>
        </w:rPr>
        <w:t>38</w:t>
      </w:r>
      <w:r>
        <w:t>.</w:t>
      </w:r>
      <w:r>
        <w:tab/>
        <w:t>Fans</w:t>
      </w:r>
      <w:bookmarkEnd w:id="381"/>
      <w:bookmarkEnd w:id="382"/>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 xml:space="preserve">A licensee must ensure that a ceiling mounted fan at the place </w:t>
      </w:r>
      <w:del w:id="383" w:author="Master Repository Process" w:date="2021-07-31T16:47:00Z">
        <w:r>
          <w:delText xml:space="preserve">is located so </w:delText>
        </w:r>
      </w:del>
      <w:r>
        <w:t xml:space="preserve">that </w:t>
      </w:r>
      <w:ins w:id="384" w:author="Master Repository Process" w:date="2021-07-31T16:47:00Z">
        <w:r>
          <w:t xml:space="preserve">has </w:t>
        </w:r>
      </w:ins>
      <w:r>
        <w:t xml:space="preserve">blades </w:t>
      </w:r>
      <w:del w:id="385" w:author="Master Repository Process" w:date="2021-07-31T16:47:00Z">
        <w:r>
          <w:delText xml:space="preserve">are at least </w:delText>
        </w:r>
      </w:del>
      <w:r>
        <w:t xml:space="preserve">2 400 mm </w:t>
      </w:r>
      <w:ins w:id="386" w:author="Master Repository Process" w:date="2021-07-31T16:47:00Z">
        <w:r>
          <w:t xml:space="preserve">or less </w:t>
        </w:r>
      </w:ins>
      <w:r>
        <w:t xml:space="preserve">above </w:t>
      </w:r>
      <w:ins w:id="387" w:author="Master Repository Process" w:date="2021-07-31T16:47:00Z">
        <w:r>
          <w:t xml:space="preserve">the </w:t>
        </w:r>
      </w:ins>
      <w:r>
        <w:t xml:space="preserve">floor </w:t>
      </w:r>
      <w:del w:id="388" w:author="Master Repository Process" w:date="2021-07-31T16:47:00Z">
        <w:r>
          <w:delText>level unless children are adequately protected from inadvertent physical contact with the blades.</w:delText>
        </w:r>
      </w:del>
      <w:ins w:id="389" w:author="Master Repository Process" w:date="2021-07-31T16:47:00Z">
        <w:r>
          <w:t>below it is not operated if —</w:t>
        </w:r>
      </w:ins>
    </w:p>
    <w:p>
      <w:pPr>
        <w:pStyle w:val="Indenta"/>
        <w:rPr>
          <w:ins w:id="390" w:author="Master Repository Process" w:date="2021-07-31T16:47:00Z"/>
        </w:rPr>
      </w:pPr>
      <w:ins w:id="391" w:author="Master Repository Process" w:date="2021-07-31T16:47:00Z">
        <w:r>
          <w:tab/>
          <w:t>(a)</w:t>
        </w:r>
        <w:r>
          <w:tab/>
          <w:t>an enrolled child is present at the place; and</w:t>
        </w:r>
      </w:ins>
    </w:p>
    <w:p>
      <w:pPr>
        <w:pStyle w:val="Indenta"/>
        <w:rPr>
          <w:ins w:id="392" w:author="Master Repository Process" w:date="2021-07-31T16:47:00Z"/>
        </w:rPr>
      </w:pPr>
      <w:ins w:id="393" w:author="Master Repository Process" w:date="2021-07-31T16:47:00Z">
        <w:r>
          <w:tab/>
          <w:t>(b)</w:t>
        </w:r>
        <w:r>
          <w:tab/>
          <w:t>an enrolled child has access to the area in which the fan is located.</w:t>
        </w:r>
      </w:ins>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rPr>
          <w:ins w:id="394" w:author="Master Repository Process" w:date="2021-07-31T16:47:00Z"/>
        </w:rPr>
      </w:pPr>
      <w:ins w:id="395" w:author="Master Repository Process" w:date="2021-07-31T16:47:00Z">
        <w:r>
          <w:tab/>
          <w:t>[Regulation 38 amended in Gazette 8 Dec 2006 p. 5381.]</w:t>
        </w:r>
      </w:ins>
    </w:p>
    <w:p>
      <w:pPr>
        <w:pStyle w:val="Heading3"/>
      </w:pPr>
      <w:bookmarkStart w:id="396" w:name="_Toc128286398"/>
      <w:bookmarkStart w:id="397" w:name="_Toc128361670"/>
      <w:bookmarkStart w:id="398" w:name="_Toc129075760"/>
      <w:bookmarkStart w:id="399" w:name="_Toc129143483"/>
      <w:bookmarkStart w:id="400" w:name="_Toc131397371"/>
      <w:bookmarkStart w:id="401" w:name="_Toc131404583"/>
      <w:bookmarkStart w:id="402" w:name="_Toc132538723"/>
      <w:bookmarkStart w:id="403" w:name="_Toc135716252"/>
      <w:bookmarkStart w:id="404" w:name="_Toc153258575"/>
      <w:bookmarkStart w:id="405" w:name="_Toc153260605"/>
      <w:bookmarkStart w:id="406" w:name="_Toc153267014"/>
      <w:r>
        <w:rPr>
          <w:rStyle w:val="CharDivNo"/>
        </w:rPr>
        <w:t>Division 4</w:t>
      </w:r>
      <w:r>
        <w:t> — </w:t>
      </w:r>
      <w:r>
        <w:rPr>
          <w:rStyle w:val="CharDivText"/>
        </w:rPr>
        <w:t>Other obligations relating to the place</w:t>
      </w:r>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5716253"/>
      <w:bookmarkStart w:id="408" w:name="_Toc153267015"/>
      <w:r>
        <w:rPr>
          <w:rStyle w:val="CharSectno"/>
        </w:rPr>
        <w:t>39</w:t>
      </w:r>
      <w:r>
        <w:t>.</w:t>
      </w:r>
      <w:r>
        <w:tab/>
        <w:t>Display of licence</w:t>
      </w:r>
      <w:bookmarkEnd w:id="407"/>
      <w:bookmarkEnd w:id="40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09" w:name="_Toc135716254"/>
      <w:bookmarkStart w:id="410" w:name="_Toc153267016"/>
      <w:r>
        <w:rPr>
          <w:rStyle w:val="CharSectno"/>
        </w:rPr>
        <w:t>40</w:t>
      </w:r>
      <w:r>
        <w:t>.</w:t>
      </w:r>
      <w:r>
        <w:tab/>
        <w:t>First aid kit</w:t>
      </w:r>
      <w:bookmarkEnd w:id="409"/>
      <w:bookmarkEnd w:id="410"/>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11" w:name="_Toc135716255"/>
      <w:bookmarkStart w:id="412" w:name="_Toc153267017"/>
      <w:r>
        <w:rPr>
          <w:rStyle w:val="CharSectno"/>
        </w:rPr>
        <w:t>41</w:t>
      </w:r>
      <w:r>
        <w:t>.</w:t>
      </w:r>
      <w:r>
        <w:tab/>
        <w:t>Furniture</w:t>
      </w:r>
      <w:bookmarkEnd w:id="411"/>
      <w:bookmarkEnd w:id="412"/>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413" w:name="_Toc135716256"/>
      <w:bookmarkStart w:id="414" w:name="_Toc153267018"/>
      <w:r>
        <w:rPr>
          <w:rStyle w:val="CharSectno"/>
        </w:rPr>
        <w:t>42</w:t>
      </w:r>
      <w:r>
        <w:t>.</w:t>
      </w:r>
      <w:r>
        <w:tab/>
        <w:t>Storage of tools and dangerous materials</w:t>
      </w:r>
      <w:bookmarkEnd w:id="413"/>
      <w:bookmarkEnd w:id="414"/>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415" w:name="_Toc135716257"/>
      <w:bookmarkStart w:id="416" w:name="_Toc153267019"/>
      <w:r>
        <w:rPr>
          <w:rStyle w:val="CharSectno"/>
        </w:rPr>
        <w:t>43</w:t>
      </w:r>
      <w:r>
        <w:t>.</w:t>
      </w:r>
      <w:r>
        <w:tab/>
        <w:t>Playground equipment</w:t>
      </w:r>
      <w:bookmarkEnd w:id="415"/>
      <w:bookmarkEnd w:id="416"/>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417" w:name="_Toc135716258"/>
      <w:bookmarkStart w:id="418" w:name="_Toc153267020"/>
      <w:r>
        <w:rPr>
          <w:rStyle w:val="CharSectno"/>
        </w:rPr>
        <w:t>44</w:t>
      </w:r>
      <w:r>
        <w:t>.</w:t>
      </w:r>
      <w:r>
        <w:tab/>
        <w:t>Animals on place</w:t>
      </w:r>
      <w:bookmarkEnd w:id="417"/>
      <w:bookmarkEnd w:id="418"/>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419" w:name="_Toc135716259"/>
      <w:bookmarkStart w:id="420" w:name="_Toc153267021"/>
      <w:r>
        <w:rPr>
          <w:rStyle w:val="CharSectno"/>
        </w:rPr>
        <w:t>45</w:t>
      </w:r>
      <w:r>
        <w:t>.</w:t>
      </w:r>
      <w:r>
        <w:tab/>
        <w:t>Plants</w:t>
      </w:r>
      <w:bookmarkEnd w:id="419"/>
      <w:bookmarkEnd w:id="420"/>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421" w:name="_Toc135716260"/>
      <w:bookmarkStart w:id="422" w:name="_Toc153267022"/>
      <w:r>
        <w:rPr>
          <w:rStyle w:val="CharSectno"/>
        </w:rPr>
        <w:t>46</w:t>
      </w:r>
      <w:r>
        <w:t>.</w:t>
      </w:r>
      <w:r>
        <w:tab/>
        <w:t>Cleanliness, maintenance and repair of place</w:t>
      </w:r>
      <w:bookmarkEnd w:id="421"/>
      <w:bookmarkEnd w:id="42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23" w:name="_Toc135716261"/>
      <w:bookmarkStart w:id="424" w:name="_Toc153267023"/>
      <w:r>
        <w:rPr>
          <w:rStyle w:val="CharSectno"/>
        </w:rPr>
        <w:t>47</w:t>
      </w:r>
      <w:r>
        <w:t>.</w:t>
      </w:r>
      <w:r>
        <w:tab/>
        <w:t>People convicted of a prescribed offence</w:t>
      </w:r>
      <w:bookmarkEnd w:id="423"/>
      <w:bookmarkEnd w:id="424"/>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25" w:name="_Toc135716262"/>
      <w:bookmarkStart w:id="426" w:name="_Toc153267024"/>
      <w:r>
        <w:rPr>
          <w:rStyle w:val="CharSectno"/>
        </w:rPr>
        <w:t>48</w:t>
      </w:r>
      <w:r>
        <w:t>.</w:t>
      </w:r>
      <w:r>
        <w:tab/>
        <w:t>Application to modify the place</w:t>
      </w:r>
      <w:bookmarkEnd w:id="425"/>
      <w:bookmarkEnd w:id="426"/>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27" w:name="_Toc128286409"/>
      <w:bookmarkStart w:id="428" w:name="_Toc128361681"/>
      <w:bookmarkStart w:id="429" w:name="_Toc129075771"/>
      <w:bookmarkStart w:id="430" w:name="_Toc129143494"/>
      <w:bookmarkStart w:id="431" w:name="_Toc131397382"/>
      <w:bookmarkStart w:id="432" w:name="_Toc131404594"/>
      <w:bookmarkStart w:id="433" w:name="_Toc132538734"/>
      <w:bookmarkStart w:id="434" w:name="_Toc135716263"/>
      <w:bookmarkStart w:id="435" w:name="_Toc153258586"/>
      <w:bookmarkStart w:id="436" w:name="_Toc153260616"/>
      <w:bookmarkStart w:id="437" w:name="_Toc153267025"/>
      <w:r>
        <w:rPr>
          <w:rStyle w:val="CharDivNo"/>
        </w:rPr>
        <w:t>Division 5</w:t>
      </w:r>
      <w:r>
        <w:t> — </w:t>
      </w:r>
      <w:r>
        <w:rPr>
          <w:rStyle w:val="CharDivText"/>
        </w:rPr>
        <w:t>Operating procedures</w:t>
      </w:r>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135716264"/>
      <w:bookmarkStart w:id="439" w:name="_Toc153267026"/>
      <w:r>
        <w:rPr>
          <w:rStyle w:val="CharSectno"/>
        </w:rPr>
        <w:t>49</w:t>
      </w:r>
      <w:r>
        <w:t>.</w:t>
      </w:r>
      <w:r>
        <w:tab/>
        <w:t>Compliance with procedures</w:t>
      </w:r>
      <w:bookmarkEnd w:id="438"/>
      <w:bookmarkEnd w:id="439"/>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40" w:name="_Toc135716265"/>
      <w:bookmarkStart w:id="441" w:name="_Toc153267027"/>
      <w:r>
        <w:rPr>
          <w:rStyle w:val="CharSectno"/>
        </w:rPr>
        <w:t>50</w:t>
      </w:r>
      <w:r>
        <w:t>.</w:t>
      </w:r>
      <w:r>
        <w:tab/>
        <w:t>Emergency procedures and rehearsals</w:t>
      </w:r>
      <w:bookmarkEnd w:id="440"/>
      <w:bookmarkEnd w:id="441"/>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442" w:name="_Toc135716266"/>
      <w:bookmarkStart w:id="443" w:name="_Toc153267028"/>
      <w:r>
        <w:rPr>
          <w:rStyle w:val="CharSectno"/>
        </w:rPr>
        <w:t>51</w:t>
      </w:r>
      <w:r>
        <w:t>.</w:t>
      </w:r>
      <w:r>
        <w:tab/>
        <w:t>Behaviour management procedures</w:t>
      </w:r>
      <w:bookmarkEnd w:id="442"/>
      <w:bookmarkEnd w:id="443"/>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44" w:name="_Toc135716267"/>
      <w:bookmarkStart w:id="445" w:name="_Toc153267029"/>
      <w:r>
        <w:rPr>
          <w:rStyle w:val="CharSectno"/>
        </w:rPr>
        <w:t>52</w:t>
      </w:r>
      <w:r>
        <w:t>.</w:t>
      </w:r>
      <w:r>
        <w:tab/>
        <w:t>Procedure for dealing with parent’s concerns</w:t>
      </w:r>
      <w:bookmarkEnd w:id="444"/>
      <w:bookmarkEnd w:id="445"/>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446" w:name="_Toc135716268"/>
      <w:bookmarkStart w:id="447" w:name="_Toc153267030"/>
      <w:r>
        <w:rPr>
          <w:rStyle w:val="CharSectno"/>
        </w:rPr>
        <w:t>53</w:t>
      </w:r>
      <w:r>
        <w:t>.</w:t>
      </w:r>
      <w:r>
        <w:tab/>
        <w:t>Transport procedures</w:t>
      </w:r>
      <w:bookmarkEnd w:id="446"/>
      <w:bookmarkEnd w:id="447"/>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448" w:name="_Toc128286415"/>
      <w:bookmarkStart w:id="449" w:name="_Toc128361687"/>
      <w:bookmarkStart w:id="450" w:name="_Toc129075777"/>
      <w:bookmarkStart w:id="451" w:name="_Toc129143500"/>
      <w:bookmarkStart w:id="452" w:name="_Toc131397388"/>
      <w:bookmarkStart w:id="453" w:name="_Toc131404600"/>
      <w:bookmarkStart w:id="454" w:name="_Toc132538740"/>
      <w:bookmarkStart w:id="455" w:name="_Toc135716269"/>
      <w:bookmarkStart w:id="456" w:name="_Toc153258592"/>
      <w:bookmarkStart w:id="457" w:name="_Toc153260622"/>
      <w:bookmarkStart w:id="458" w:name="_Toc153267031"/>
      <w:r>
        <w:rPr>
          <w:rStyle w:val="CharDivNo"/>
        </w:rPr>
        <w:t>Division 6 </w:t>
      </w:r>
      <w:r>
        <w:t>—</w:t>
      </w:r>
      <w:r>
        <w:rPr>
          <w:rStyle w:val="CharDivText"/>
        </w:rPr>
        <w:t> Administration of service</w:t>
      </w:r>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amended in Gazette 1 Mar 2006 p. 938.]</w:t>
      </w:r>
    </w:p>
    <w:p>
      <w:pPr>
        <w:pStyle w:val="Heading5"/>
        <w:spacing w:before="180"/>
      </w:pPr>
      <w:bookmarkStart w:id="459" w:name="_Toc135716270"/>
      <w:bookmarkStart w:id="460" w:name="_Toc153267032"/>
      <w:r>
        <w:rPr>
          <w:rStyle w:val="CharSectno"/>
        </w:rPr>
        <w:t>54</w:t>
      </w:r>
      <w:r>
        <w:t>.</w:t>
      </w:r>
      <w:r>
        <w:tab/>
        <w:t>Enrolment form</w:t>
      </w:r>
      <w:bookmarkEnd w:id="459"/>
      <w:bookmarkEnd w:id="460"/>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461" w:name="_Toc135716271"/>
      <w:bookmarkStart w:id="462" w:name="_Toc153267033"/>
      <w:r>
        <w:rPr>
          <w:rStyle w:val="CharSectno"/>
        </w:rPr>
        <w:t>55</w:t>
      </w:r>
      <w:r>
        <w:t>.</w:t>
      </w:r>
      <w:r>
        <w:tab/>
        <w:t>Record of medication</w:t>
      </w:r>
      <w:bookmarkEnd w:id="461"/>
      <w:bookmarkEnd w:id="462"/>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463" w:name="_Toc135716272"/>
      <w:bookmarkStart w:id="464" w:name="_Toc153267034"/>
      <w:r>
        <w:rPr>
          <w:rStyle w:val="CharSectno"/>
        </w:rPr>
        <w:t>56</w:t>
      </w:r>
      <w:r>
        <w:t>.</w:t>
      </w:r>
      <w:r>
        <w:tab/>
        <w:t>Record of injury or accident</w:t>
      </w:r>
      <w:bookmarkEnd w:id="463"/>
      <w:bookmarkEnd w:id="464"/>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65" w:name="_Toc135716273"/>
      <w:bookmarkStart w:id="466" w:name="_Toc153267035"/>
      <w:r>
        <w:rPr>
          <w:rStyle w:val="CharSectno"/>
        </w:rPr>
        <w:t>57</w:t>
      </w:r>
      <w:r>
        <w:t>.</w:t>
      </w:r>
      <w:r>
        <w:tab/>
        <w:t>Record of attendance</w:t>
      </w:r>
      <w:bookmarkEnd w:id="465"/>
      <w:bookmarkEnd w:id="466"/>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67" w:name="_Toc135716274"/>
      <w:bookmarkStart w:id="468" w:name="_Toc153267036"/>
      <w:r>
        <w:rPr>
          <w:rStyle w:val="CharSectno"/>
        </w:rPr>
        <w:t>58</w:t>
      </w:r>
      <w:r>
        <w:t>.</w:t>
      </w:r>
      <w:r>
        <w:tab/>
        <w:t>Record of excursions</w:t>
      </w:r>
      <w:bookmarkEnd w:id="467"/>
      <w:bookmarkEnd w:id="46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469" w:name="_Toc135716275"/>
      <w:bookmarkStart w:id="470" w:name="_Toc153267037"/>
      <w:r>
        <w:rPr>
          <w:rStyle w:val="CharSectno"/>
        </w:rPr>
        <w:t>59</w:t>
      </w:r>
      <w:r>
        <w:t>.</w:t>
      </w:r>
      <w:r>
        <w:tab/>
        <w:t>Other records</w:t>
      </w:r>
      <w:bookmarkEnd w:id="469"/>
      <w:bookmarkEnd w:id="470"/>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471" w:name="_Toc135716276"/>
      <w:bookmarkStart w:id="472" w:name="_Toc153267038"/>
      <w:r>
        <w:rPr>
          <w:rStyle w:val="CharSectno"/>
        </w:rPr>
        <w:t>60</w:t>
      </w:r>
      <w:r>
        <w:t>.</w:t>
      </w:r>
      <w:r>
        <w:tab/>
        <w:t>Storing records</w:t>
      </w:r>
      <w:bookmarkEnd w:id="471"/>
      <w:bookmarkEnd w:id="472"/>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473" w:name="_Toc135716277"/>
      <w:bookmarkStart w:id="474" w:name="_Toc153267039"/>
      <w:r>
        <w:rPr>
          <w:rStyle w:val="CharSectno"/>
        </w:rPr>
        <w:t>61</w:t>
      </w:r>
      <w:r>
        <w:t>.</w:t>
      </w:r>
      <w:r>
        <w:tab/>
        <w:t>Confidentiality of records</w:t>
      </w:r>
      <w:bookmarkEnd w:id="473"/>
      <w:bookmarkEnd w:id="474"/>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75" w:name="_Toc135716278"/>
      <w:bookmarkStart w:id="476" w:name="_Toc153267040"/>
      <w:r>
        <w:rPr>
          <w:rStyle w:val="CharSectno"/>
        </w:rPr>
        <w:t>62</w:t>
      </w:r>
      <w:r>
        <w:t>.</w:t>
      </w:r>
      <w:r>
        <w:tab/>
        <w:t>Falsification of records</w:t>
      </w:r>
      <w:bookmarkEnd w:id="475"/>
      <w:bookmarkEnd w:id="476"/>
    </w:p>
    <w:p>
      <w:pPr>
        <w:pStyle w:val="Subsection"/>
      </w:pPr>
      <w:r>
        <w:tab/>
      </w:r>
      <w:r>
        <w:tab/>
        <w:t>A person must not falsify a record kept under regulation 54, 55, 56, 57, 58 or 59.</w:t>
      </w:r>
    </w:p>
    <w:p>
      <w:pPr>
        <w:pStyle w:val="Penstart"/>
      </w:pPr>
      <w:r>
        <w:tab/>
        <w:t>Penalty: a fine of $5 000.</w:t>
      </w:r>
    </w:p>
    <w:p>
      <w:pPr>
        <w:pStyle w:val="Heading5"/>
      </w:pPr>
      <w:bookmarkStart w:id="477" w:name="_Toc135716279"/>
      <w:bookmarkStart w:id="478" w:name="_Toc153267041"/>
      <w:r>
        <w:rPr>
          <w:rStyle w:val="CharSectno"/>
        </w:rPr>
        <w:t>63</w:t>
      </w:r>
      <w:r>
        <w:t>.</w:t>
      </w:r>
      <w:r>
        <w:tab/>
        <w:t>Information for parents</w:t>
      </w:r>
      <w:bookmarkEnd w:id="477"/>
      <w:bookmarkEnd w:id="478"/>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479" w:name="_Toc135716280"/>
      <w:bookmarkStart w:id="480" w:name="_Toc153267042"/>
      <w:r>
        <w:rPr>
          <w:rStyle w:val="CharSectno"/>
        </w:rPr>
        <w:t>64</w:t>
      </w:r>
      <w:r>
        <w:t>.</w:t>
      </w:r>
      <w:r>
        <w:tab/>
        <w:t>Parent visit</w:t>
      </w:r>
      <w:bookmarkEnd w:id="479"/>
      <w:bookmarkEnd w:id="480"/>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481" w:name="_Toc135716281"/>
      <w:bookmarkStart w:id="482" w:name="_Toc153267043"/>
      <w:r>
        <w:rPr>
          <w:rStyle w:val="CharSectno"/>
        </w:rPr>
        <w:t>65</w:t>
      </w:r>
      <w:r>
        <w:t>.</w:t>
      </w:r>
      <w:r>
        <w:tab/>
        <w:t>Insurance</w:t>
      </w:r>
      <w:bookmarkEnd w:id="481"/>
      <w:bookmarkEnd w:id="482"/>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483" w:name="_Toc128286428"/>
      <w:bookmarkStart w:id="484" w:name="_Toc128361700"/>
      <w:bookmarkStart w:id="485" w:name="_Toc129075790"/>
      <w:bookmarkStart w:id="486" w:name="_Toc129143513"/>
      <w:bookmarkStart w:id="487" w:name="_Toc131397401"/>
      <w:bookmarkStart w:id="488" w:name="_Toc131404613"/>
      <w:bookmarkStart w:id="489" w:name="_Toc132538753"/>
      <w:bookmarkStart w:id="490" w:name="_Toc135716282"/>
      <w:bookmarkStart w:id="491" w:name="_Toc153258605"/>
      <w:bookmarkStart w:id="492" w:name="_Toc153260635"/>
      <w:bookmarkStart w:id="493" w:name="_Toc153267044"/>
      <w:r>
        <w:rPr>
          <w:rStyle w:val="CharPartNo"/>
        </w:rPr>
        <w:t>Part 4</w:t>
      </w:r>
      <w:r>
        <w:t> — </w:t>
      </w:r>
      <w:r>
        <w:rPr>
          <w:rStyle w:val="CharPartText"/>
        </w:rPr>
        <w:t>Operating the service</w:t>
      </w:r>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amended in Gazette 1 Mar 2006 p. 938.]</w:t>
      </w:r>
    </w:p>
    <w:p>
      <w:pPr>
        <w:pStyle w:val="Heading3"/>
      </w:pPr>
      <w:bookmarkStart w:id="494" w:name="_Toc128286429"/>
      <w:bookmarkStart w:id="495" w:name="_Toc128361701"/>
      <w:bookmarkStart w:id="496" w:name="_Toc129075791"/>
      <w:bookmarkStart w:id="497" w:name="_Toc129143514"/>
      <w:bookmarkStart w:id="498" w:name="_Toc131397402"/>
      <w:bookmarkStart w:id="499" w:name="_Toc131404614"/>
      <w:bookmarkStart w:id="500" w:name="_Toc132538754"/>
      <w:bookmarkStart w:id="501" w:name="_Toc135716283"/>
      <w:bookmarkStart w:id="502" w:name="_Toc153258606"/>
      <w:bookmarkStart w:id="503" w:name="_Toc153260636"/>
      <w:bookmarkStart w:id="504" w:name="_Toc153267045"/>
      <w:r>
        <w:rPr>
          <w:rStyle w:val="CharDivNo"/>
        </w:rPr>
        <w:t>Division 1 </w:t>
      </w:r>
      <w:r>
        <w:t>—</w:t>
      </w:r>
      <w:r>
        <w:rPr>
          <w:rStyle w:val="CharDivText"/>
        </w:rPr>
        <w:t> Children at care session</w:t>
      </w:r>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135716284"/>
      <w:bookmarkStart w:id="506" w:name="_Toc153267046"/>
      <w:r>
        <w:rPr>
          <w:rStyle w:val="CharSectno"/>
        </w:rPr>
        <w:t>66</w:t>
      </w:r>
      <w:r>
        <w:t>.</w:t>
      </w:r>
      <w:r>
        <w:tab/>
        <w:t>Child who is not enrolled child or a child of the licensee</w:t>
      </w:r>
      <w:bookmarkEnd w:id="505"/>
      <w:bookmarkEnd w:id="506"/>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507" w:name="_Toc128286431"/>
      <w:bookmarkStart w:id="508" w:name="_Toc128361703"/>
      <w:bookmarkStart w:id="509" w:name="_Toc129075793"/>
      <w:bookmarkStart w:id="510" w:name="_Toc129143516"/>
      <w:bookmarkStart w:id="511" w:name="_Toc131397404"/>
      <w:bookmarkStart w:id="512" w:name="_Toc131404616"/>
      <w:bookmarkStart w:id="513" w:name="_Toc132538756"/>
      <w:bookmarkStart w:id="514" w:name="_Toc135716285"/>
      <w:bookmarkStart w:id="515" w:name="_Toc153258608"/>
      <w:bookmarkStart w:id="516" w:name="_Toc153260638"/>
      <w:bookmarkStart w:id="517" w:name="_Toc153267047"/>
      <w:r>
        <w:rPr>
          <w:rStyle w:val="CharDivNo"/>
        </w:rPr>
        <w:t>Division 2 </w:t>
      </w:r>
      <w:r>
        <w:t>—</w:t>
      </w:r>
      <w:r>
        <w:rPr>
          <w:rStyle w:val="CharDivText"/>
        </w:rPr>
        <w:t> Programmes and behaviour management</w:t>
      </w:r>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35716286"/>
      <w:bookmarkStart w:id="519" w:name="_Toc153267048"/>
      <w:r>
        <w:rPr>
          <w:rStyle w:val="CharSectno"/>
        </w:rPr>
        <w:t>67</w:t>
      </w:r>
      <w:r>
        <w:t>.</w:t>
      </w:r>
      <w:r>
        <w:tab/>
        <w:t>Programme of activities</w:t>
      </w:r>
      <w:bookmarkEnd w:id="518"/>
      <w:bookmarkEnd w:id="519"/>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520" w:name="_Toc135716287"/>
      <w:bookmarkStart w:id="521" w:name="_Toc153267049"/>
      <w:r>
        <w:rPr>
          <w:rStyle w:val="CharSectno"/>
        </w:rPr>
        <w:t>68</w:t>
      </w:r>
      <w:r>
        <w:t>.</w:t>
      </w:r>
      <w:r>
        <w:tab/>
        <w:t>Play equipment and materials</w:t>
      </w:r>
      <w:bookmarkEnd w:id="520"/>
      <w:bookmarkEnd w:id="521"/>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522" w:name="_Toc135716288"/>
      <w:bookmarkStart w:id="523" w:name="_Toc153267050"/>
      <w:r>
        <w:rPr>
          <w:rStyle w:val="CharSectno"/>
        </w:rPr>
        <w:t>69</w:t>
      </w:r>
      <w:r>
        <w:t>.</w:t>
      </w:r>
      <w:r>
        <w:tab/>
        <w:t>Managing the behaviour of children</w:t>
      </w:r>
      <w:bookmarkEnd w:id="522"/>
      <w:bookmarkEnd w:id="52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524" w:name="_Toc128286435"/>
      <w:bookmarkStart w:id="525" w:name="_Toc128361707"/>
      <w:bookmarkStart w:id="526" w:name="_Toc129075797"/>
      <w:bookmarkStart w:id="527" w:name="_Toc129143520"/>
      <w:bookmarkStart w:id="528" w:name="_Toc131397408"/>
      <w:bookmarkStart w:id="529" w:name="_Toc131404620"/>
      <w:bookmarkStart w:id="530" w:name="_Toc132538760"/>
      <w:bookmarkStart w:id="531" w:name="_Toc135716289"/>
      <w:bookmarkStart w:id="532" w:name="_Toc153258612"/>
      <w:bookmarkStart w:id="533" w:name="_Toc153260642"/>
      <w:bookmarkStart w:id="534" w:name="_Toc153267051"/>
      <w:r>
        <w:rPr>
          <w:rStyle w:val="CharDivNo"/>
        </w:rPr>
        <w:t>Division 3</w:t>
      </w:r>
      <w:r>
        <w:t> — </w:t>
      </w:r>
      <w:r>
        <w:rPr>
          <w:rStyle w:val="CharDivText"/>
        </w:rPr>
        <w:t>Excursions</w:t>
      </w:r>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35716290"/>
      <w:bookmarkStart w:id="536" w:name="_Toc153267052"/>
      <w:r>
        <w:rPr>
          <w:rStyle w:val="CharSectno"/>
        </w:rPr>
        <w:t>70</w:t>
      </w:r>
      <w:r>
        <w:t>.</w:t>
      </w:r>
      <w:r>
        <w:tab/>
        <w:t>Excursions from the place</w:t>
      </w:r>
      <w:bookmarkEnd w:id="535"/>
      <w:bookmarkEnd w:id="536"/>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537" w:name="_Toc135716291"/>
      <w:bookmarkStart w:id="538" w:name="_Toc153267053"/>
      <w:r>
        <w:rPr>
          <w:rStyle w:val="CharSectno"/>
        </w:rPr>
        <w:t>71</w:t>
      </w:r>
      <w:r>
        <w:t>.</w:t>
      </w:r>
      <w:r>
        <w:tab/>
        <w:t>First aid kit on excursions</w:t>
      </w:r>
      <w:bookmarkEnd w:id="537"/>
      <w:bookmarkEnd w:id="538"/>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539" w:name="_Toc135716292"/>
      <w:bookmarkStart w:id="540" w:name="_Toc153267054"/>
      <w:r>
        <w:rPr>
          <w:rStyle w:val="CharSectno"/>
        </w:rPr>
        <w:t>72</w:t>
      </w:r>
      <w:r>
        <w:t>.</w:t>
      </w:r>
      <w:r>
        <w:tab/>
        <w:t>Excursion plans</w:t>
      </w:r>
      <w:bookmarkEnd w:id="539"/>
      <w:bookmarkEnd w:id="540"/>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541" w:name="_Toc135716293"/>
      <w:bookmarkStart w:id="542" w:name="_Toc153267055"/>
      <w:r>
        <w:rPr>
          <w:rStyle w:val="CharSectno"/>
        </w:rPr>
        <w:t>73</w:t>
      </w:r>
      <w:r>
        <w:t>.</w:t>
      </w:r>
      <w:r>
        <w:tab/>
        <w:t>Mobile telephones for excursions</w:t>
      </w:r>
      <w:bookmarkEnd w:id="541"/>
      <w:bookmarkEnd w:id="542"/>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543" w:name="_Toc135716294"/>
      <w:bookmarkStart w:id="544" w:name="_Toc153267056"/>
      <w:r>
        <w:rPr>
          <w:rStyle w:val="CharSectno"/>
        </w:rPr>
        <w:t>74</w:t>
      </w:r>
      <w:r>
        <w:t>.</w:t>
      </w:r>
      <w:r>
        <w:tab/>
        <w:t>Transport of enrolled children</w:t>
      </w:r>
      <w:bookmarkEnd w:id="543"/>
      <w:bookmarkEnd w:id="54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545" w:name="_Toc128286441"/>
      <w:bookmarkStart w:id="546" w:name="_Toc128361713"/>
      <w:bookmarkStart w:id="547" w:name="_Toc129075803"/>
      <w:bookmarkStart w:id="548" w:name="_Toc129143526"/>
      <w:bookmarkStart w:id="549" w:name="_Toc131397414"/>
      <w:bookmarkStart w:id="550" w:name="_Toc131404626"/>
      <w:bookmarkStart w:id="551" w:name="_Toc132538766"/>
      <w:bookmarkStart w:id="552" w:name="_Toc135716295"/>
      <w:bookmarkStart w:id="553" w:name="_Toc153258618"/>
      <w:bookmarkStart w:id="554" w:name="_Toc153260648"/>
      <w:bookmarkStart w:id="555" w:name="_Toc153267057"/>
      <w:r>
        <w:rPr>
          <w:rStyle w:val="CharDivNo"/>
        </w:rPr>
        <w:t>Division 4</w:t>
      </w:r>
      <w:r>
        <w:t> — </w:t>
      </w:r>
      <w:r>
        <w:rPr>
          <w:rStyle w:val="CharDivText"/>
        </w:rPr>
        <w:t>Water activities</w:t>
      </w:r>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35716296"/>
      <w:bookmarkStart w:id="557" w:name="_Toc153267058"/>
      <w:r>
        <w:rPr>
          <w:rStyle w:val="CharSectno"/>
        </w:rPr>
        <w:t>75</w:t>
      </w:r>
      <w:r>
        <w:t>.</w:t>
      </w:r>
      <w:r>
        <w:tab/>
        <w:t>Additional requirements for water activities</w:t>
      </w:r>
      <w:bookmarkEnd w:id="556"/>
      <w:bookmarkEnd w:id="557"/>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558" w:name="_Toc135716297"/>
      <w:bookmarkStart w:id="559" w:name="_Toc153267059"/>
      <w:r>
        <w:rPr>
          <w:rStyle w:val="CharSectno"/>
        </w:rPr>
        <w:t>76</w:t>
      </w:r>
      <w:r>
        <w:t>.</w:t>
      </w:r>
      <w:r>
        <w:tab/>
        <w:t>Wading or paddling pools at the place</w:t>
      </w:r>
      <w:bookmarkEnd w:id="558"/>
      <w:bookmarkEnd w:id="559"/>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60" w:name="_Toc135716298"/>
      <w:bookmarkStart w:id="561" w:name="_Toc153267060"/>
      <w:r>
        <w:rPr>
          <w:rStyle w:val="CharSectno"/>
        </w:rPr>
        <w:t>77</w:t>
      </w:r>
      <w:r>
        <w:t>.</w:t>
      </w:r>
      <w:r>
        <w:tab/>
        <w:t>Supervision of water play</w:t>
      </w:r>
      <w:bookmarkEnd w:id="560"/>
      <w:bookmarkEnd w:id="561"/>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562" w:name="_Toc135716299"/>
      <w:bookmarkStart w:id="563" w:name="_Toc153267061"/>
      <w:r>
        <w:rPr>
          <w:rStyle w:val="CharSectno"/>
        </w:rPr>
        <w:t>78</w:t>
      </w:r>
      <w:r>
        <w:t>.</w:t>
      </w:r>
      <w:r>
        <w:tab/>
        <w:t>Supervision on water activity excursion</w:t>
      </w:r>
      <w:bookmarkEnd w:id="562"/>
      <w:bookmarkEnd w:id="563"/>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564" w:name="_Toc128286446"/>
      <w:bookmarkStart w:id="565" w:name="_Toc128361718"/>
      <w:bookmarkStart w:id="566" w:name="_Toc129075808"/>
      <w:bookmarkStart w:id="567" w:name="_Toc129143531"/>
      <w:bookmarkStart w:id="568" w:name="_Toc131397419"/>
      <w:bookmarkStart w:id="569" w:name="_Toc131404631"/>
      <w:bookmarkStart w:id="570" w:name="_Toc132538771"/>
      <w:bookmarkStart w:id="571" w:name="_Toc135716300"/>
      <w:bookmarkStart w:id="572" w:name="_Toc153258623"/>
      <w:bookmarkStart w:id="573" w:name="_Toc153260653"/>
      <w:bookmarkStart w:id="574" w:name="_Toc153267062"/>
      <w:r>
        <w:rPr>
          <w:rStyle w:val="CharDivNo"/>
        </w:rPr>
        <w:t>Division 5 </w:t>
      </w:r>
      <w:r>
        <w:t>—</w:t>
      </w:r>
      <w:r>
        <w:rPr>
          <w:rStyle w:val="CharDivText"/>
        </w:rPr>
        <w:t> Safety and health of enrolled children</w:t>
      </w:r>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35716301"/>
      <w:bookmarkStart w:id="576" w:name="_Toc153267063"/>
      <w:r>
        <w:rPr>
          <w:rStyle w:val="CharSectno"/>
        </w:rPr>
        <w:t>79</w:t>
      </w:r>
      <w:r>
        <w:t>.</w:t>
      </w:r>
      <w:r>
        <w:tab/>
        <w:t>Long attendance of enrolled child</w:t>
      </w:r>
      <w:bookmarkEnd w:id="575"/>
      <w:bookmarkEnd w:id="57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77" w:name="_Toc135716302"/>
      <w:bookmarkStart w:id="578" w:name="_Toc153267064"/>
      <w:r>
        <w:rPr>
          <w:rStyle w:val="CharSectno"/>
        </w:rPr>
        <w:t>80</w:t>
      </w:r>
      <w:r>
        <w:t>.</w:t>
      </w:r>
      <w:r>
        <w:tab/>
        <w:t>Protection of enrolled children leaving the place</w:t>
      </w:r>
      <w:bookmarkEnd w:id="577"/>
      <w:bookmarkEnd w:id="578"/>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79" w:name="_Toc135716303"/>
      <w:bookmarkStart w:id="580" w:name="_Toc153267065"/>
      <w:r>
        <w:rPr>
          <w:rStyle w:val="CharSectno"/>
        </w:rPr>
        <w:t>81</w:t>
      </w:r>
      <w:r>
        <w:t>.</w:t>
      </w:r>
      <w:r>
        <w:tab/>
        <w:t>Illness or accident to enrolled child</w:t>
      </w:r>
      <w:bookmarkEnd w:id="579"/>
      <w:bookmarkEnd w:id="580"/>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581" w:name="_Toc135716304"/>
      <w:bookmarkStart w:id="582" w:name="_Toc153267066"/>
      <w:r>
        <w:rPr>
          <w:rStyle w:val="CharSectno"/>
        </w:rPr>
        <w:t>82</w:t>
      </w:r>
      <w:r>
        <w:t>.</w:t>
      </w:r>
      <w:r>
        <w:tab/>
        <w:t>Nutrition and food service</w:t>
      </w:r>
      <w:bookmarkEnd w:id="581"/>
      <w:bookmarkEnd w:id="582"/>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583" w:name="_Toc135716305"/>
      <w:bookmarkStart w:id="584" w:name="_Toc153267067"/>
      <w:r>
        <w:rPr>
          <w:rStyle w:val="CharSectno"/>
        </w:rPr>
        <w:t>83</w:t>
      </w:r>
      <w:r>
        <w:t>.</w:t>
      </w:r>
      <w:r>
        <w:tab/>
        <w:t>Hygiene standards</w:t>
      </w:r>
      <w:bookmarkEnd w:id="583"/>
      <w:bookmarkEnd w:id="584"/>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585" w:name="_Toc135716306"/>
      <w:bookmarkStart w:id="586" w:name="_Toc153267068"/>
      <w:r>
        <w:rPr>
          <w:rStyle w:val="CharSectno"/>
        </w:rPr>
        <w:t>84</w:t>
      </w:r>
      <w:r>
        <w:t>.</w:t>
      </w:r>
      <w:r>
        <w:tab/>
        <w:t>Alcohol and drugs</w:t>
      </w:r>
      <w:bookmarkEnd w:id="585"/>
      <w:bookmarkEnd w:id="58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87" w:name="_Toc135716307"/>
      <w:bookmarkStart w:id="588" w:name="_Toc153267069"/>
      <w:r>
        <w:rPr>
          <w:rStyle w:val="CharSectno"/>
        </w:rPr>
        <w:t>85</w:t>
      </w:r>
      <w:r>
        <w:t>.</w:t>
      </w:r>
      <w:r>
        <w:tab/>
        <w:t>Smoking</w:t>
      </w:r>
      <w:bookmarkEnd w:id="587"/>
      <w:bookmarkEnd w:id="588"/>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89" w:name="_Toc135716308"/>
      <w:bookmarkStart w:id="590" w:name="_Toc153267070"/>
      <w:r>
        <w:rPr>
          <w:rStyle w:val="CharSectno"/>
        </w:rPr>
        <w:t>86</w:t>
      </w:r>
      <w:r>
        <w:t>.</w:t>
      </w:r>
      <w:r>
        <w:tab/>
        <w:t>Trampolines</w:t>
      </w:r>
      <w:bookmarkEnd w:id="589"/>
      <w:bookmarkEnd w:id="59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91" w:name="_Toc128286455"/>
      <w:bookmarkStart w:id="592" w:name="_Toc128361727"/>
      <w:bookmarkStart w:id="593" w:name="_Toc129075817"/>
      <w:bookmarkStart w:id="594" w:name="_Toc129143540"/>
      <w:bookmarkStart w:id="595" w:name="_Toc131397428"/>
      <w:bookmarkStart w:id="596" w:name="_Toc131404640"/>
      <w:bookmarkStart w:id="597" w:name="_Toc132538780"/>
      <w:bookmarkStart w:id="598" w:name="_Toc135716309"/>
      <w:bookmarkStart w:id="599" w:name="_Toc153258632"/>
      <w:bookmarkStart w:id="600" w:name="_Toc153260662"/>
      <w:bookmarkStart w:id="601" w:name="_Toc153267071"/>
      <w:r>
        <w:rPr>
          <w:rStyle w:val="CharPartNo"/>
        </w:rPr>
        <w:t>Part 5</w:t>
      </w:r>
      <w:r>
        <w:rPr>
          <w:rStyle w:val="CharDivNo"/>
        </w:rPr>
        <w:t> </w:t>
      </w:r>
      <w:r>
        <w:t>—</w:t>
      </w:r>
      <w:r>
        <w:rPr>
          <w:rStyle w:val="CharDivText"/>
        </w:rPr>
        <w:t> </w:t>
      </w:r>
      <w:r>
        <w:rPr>
          <w:rStyle w:val="CharPartText"/>
        </w:rPr>
        <w:t>Other matters</w:t>
      </w:r>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35716310"/>
      <w:bookmarkStart w:id="603" w:name="_Toc153267072"/>
      <w:r>
        <w:rPr>
          <w:rStyle w:val="CharSectno"/>
        </w:rPr>
        <w:t>87</w:t>
      </w:r>
      <w:r>
        <w:t>.</w:t>
      </w:r>
      <w:r>
        <w:tab/>
        <w:t>Medical examination</w:t>
      </w:r>
      <w:bookmarkEnd w:id="602"/>
      <w:bookmarkEnd w:id="603"/>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04" w:name="_Toc135716311"/>
      <w:bookmarkStart w:id="605" w:name="_Toc153267073"/>
      <w:r>
        <w:rPr>
          <w:rStyle w:val="CharSectno"/>
        </w:rPr>
        <w:t>88</w:t>
      </w:r>
      <w:r>
        <w:t>.</w:t>
      </w:r>
      <w:r>
        <w:tab/>
        <w:t>Check on new usual occupant</w:t>
      </w:r>
      <w:bookmarkEnd w:id="604"/>
      <w:bookmarkEnd w:id="605"/>
    </w:p>
    <w:p>
      <w:pPr>
        <w:pStyle w:val="Subsection"/>
      </w:pPr>
      <w:r>
        <w:tab/>
      </w:r>
      <w:r>
        <w:tab/>
        <w:t xml:space="preserve">If the CEO is notified under regulation 18(1)(e) that an adult has become a usual occupant of the place, the CEO </w:t>
      </w:r>
      <w:del w:id="606" w:author="Master Repository Process" w:date="2021-07-31T16:47:00Z">
        <w:r>
          <w:delText>may</w:delText>
        </w:r>
      </w:del>
      <w:ins w:id="607" w:author="Master Repository Process" w:date="2021-07-31T16:47:00Z">
        <w:r>
          <w:t>must</w:t>
        </w:r>
      </w:ins>
      <w:r>
        <w:t xml:space="preserve">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rPr>
          <w:ins w:id="608" w:author="Master Repository Process" w:date="2021-07-31T16:47:00Z"/>
        </w:rPr>
      </w:pPr>
      <w:ins w:id="609" w:author="Master Repository Process" w:date="2021-07-31T16:47:00Z">
        <w:r>
          <w:tab/>
          <w:t>[Regulation 88 amended in Gazette 8 Dec 2006 p. 5381.]</w:t>
        </w:r>
      </w:ins>
    </w:p>
    <w:p>
      <w:pPr>
        <w:pStyle w:val="Heading5"/>
      </w:pPr>
      <w:bookmarkStart w:id="610" w:name="_Toc135716312"/>
      <w:bookmarkStart w:id="611" w:name="_Toc153267074"/>
      <w:r>
        <w:rPr>
          <w:rStyle w:val="CharSectno"/>
        </w:rPr>
        <w:t>89</w:t>
      </w:r>
      <w:r>
        <w:t>.</w:t>
      </w:r>
      <w:r>
        <w:tab/>
        <w:t>Notification of convictions</w:t>
      </w:r>
      <w:bookmarkEnd w:id="610"/>
      <w:bookmarkEnd w:id="611"/>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612" w:name="_Toc135716313"/>
      <w:bookmarkStart w:id="613" w:name="_Toc153267075"/>
      <w:r>
        <w:rPr>
          <w:rStyle w:val="CharSectno"/>
        </w:rPr>
        <w:t>90</w:t>
      </w:r>
      <w:r>
        <w:t>.</w:t>
      </w:r>
      <w:r>
        <w:tab/>
        <w:t>Continued operation of service in certain circumstances</w:t>
      </w:r>
      <w:bookmarkEnd w:id="612"/>
      <w:bookmarkEnd w:id="613"/>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14" w:name="_Toc113695922"/>
      <w:bookmarkStart w:id="615" w:name="_Toc125367936"/>
      <w:bookmarkStart w:id="616" w:name="_Toc125369070"/>
    </w:p>
    <w:p>
      <w:pPr>
        <w:pStyle w:val="nHeading2"/>
      </w:pPr>
      <w:bookmarkStart w:id="617" w:name="_Toc128286459"/>
      <w:bookmarkStart w:id="618" w:name="_Toc128361731"/>
      <w:bookmarkStart w:id="619" w:name="_Toc129075822"/>
      <w:bookmarkStart w:id="620" w:name="_Toc129143545"/>
      <w:bookmarkStart w:id="621" w:name="_Toc131397433"/>
      <w:bookmarkStart w:id="622" w:name="_Toc131404645"/>
      <w:bookmarkStart w:id="623" w:name="_Toc132538785"/>
      <w:bookmarkStart w:id="624" w:name="_Toc135716314"/>
      <w:bookmarkStart w:id="625" w:name="_Toc153258637"/>
      <w:bookmarkStart w:id="626" w:name="_Toc153260667"/>
      <w:bookmarkStart w:id="627" w:name="_Toc153267076"/>
      <w:r>
        <w:t>Notes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Subsection"/>
        <w:rPr>
          <w:snapToGrid w:val="0"/>
        </w:rPr>
      </w:pPr>
      <w:r>
        <w:rPr>
          <w:snapToGrid w:val="0"/>
          <w:vertAlign w:val="superscript"/>
        </w:rPr>
        <w:t>1</w:t>
      </w:r>
      <w:r>
        <w:rPr>
          <w:snapToGrid w:val="0"/>
        </w:rPr>
        <w:tab/>
        <w:t xml:space="preserve">This </w:t>
      </w:r>
      <w:del w:id="628" w:author="Master Repository Process" w:date="2021-07-31T16:47:00Z">
        <w:r>
          <w:rPr>
            <w:snapToGrid w:val="0"/>
          </w:rPr>
          <w:delText xml:space="preserve">reprint </w:delText>
        </w:r>
      </w:del>
      <w:r>
        <w:rPr>
          <w:snapToGrid w:val="0"/>
        </w:rPr>
        <w:t>is a compilation</w:t>
      </w:r>
      <w:del w:id="629" w:author="Master Repository Process" w:date="2021-07-31T16:47:00Z">
        <w:r>
          <w:rPr>
            <w:snapToGrid w:val="0"/>
          </w:rPr>
          <w:delText xml:space="preserve"> as at 21 April 2006</w:delText>
        </w:r>
      </w:del>
      <w:r>
        <w:rPr>
          <w:snapToGrid w:val="0"/>
        </w:rPr>
        <w:t xml:space="preserve"> of the </w:t>
      </w:r>
      <w:r>
        <w:rPr>
          <w:i/>
          <w:noProof/>
          <w:snapToGrid w:val="0"/>
        </w:rPr>
        <w:t>Children and Community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630" w:name="_Toc135716315"/>
      <w:bookmarkStart w:id="631" w:name="_Toc153267077"/>
      <w:r>
        <w:t>Compilation table</w:t>
      </w:r>
      <w:bookmarkEnd w:id="630"/>
      <w:bookmarkEnd w:id="6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rPr>
          <w:ins w:id="632" w:author="Master Repository Process" w:date="2021-07-31T16:47:00Z"/>
        </w:trPr>
        <w:tc>
          <w:tcPr>
            <w:tcW w:w="3118" w:type="dxa"/>
            <w:tcBorders>
              <w:bottom w:val="single" w:sz="4" w:space="0" w:color="auto"/>
            </w:tcBorders>
          </w:tcPr>
          <w:p>
            <w:pPr>
              <w:pStyle w:val="nTable"/>
              <w:spacing w:after="40"/>
              <w:rPr>
                <w:ins w:id="633" w:author="Master Repository Process" w:date="2021-07-31T16:47:00Z"/>
                <w:i/>
                <w:sz w:val="19"/>
              </w:rPr>
            </w:pPr>
            <w:ins w:id="634" w:author="Master Repository Process" w:date="2021-07-31T16:47:00Z">
              <w:r>
                <w:rPr>
                  <w:i/>
                  <w:sz w:val="19"/>
                </w:rPr>
                <w:t>Children and Community Services (Family Day Care) Amendment Regulations 2006</w:t>
              </w:r>
              <w:r>
                <w:rPr>
                  <w:iCs/>
                  <w:sz w:val="19"/>
                </w:rPr>
                <w:t xml:space="preserve"> </w:t>
              </w:r>
            </w:ins>
          </w:p>
        </w:tc>
        <w:tc>
          <w:tcPr>
            <w:tcW w:w="1276" w:type="dxa"/>
            <w:tcBorders>
              <w:bottom w:val="single" w:sz="4" w:space="0" w:color="auto"/>
            </w:tcBorders>
          </w:tcPr>
          <w:p>
            <w:pPr>
              <w:pStyle w:val="nTable"/>
              <w:spacing w:after="40"/>
              <w:rPr>
                <w:ins w:id="635" w:author="Master Repository Process" w:date="2021-07-31T16:47:00Z"/>
                <w:sz w:val="19"/>
              </w:rPr>
            </w:pPr>
            <w:ins w:id="636" w:author="Master Repository Process" w:date="2021-07-31T16:47:00Z">
              <w:r>
                <w:rPr>
                  <w:sz w:val="19"/>
                </w:rPr>
                <w:t>8 Dec 2006 p. 5379-81</w:t>
              </w:r>
            </w:ins>
          </w:p>
        </w:tc>
        <w:tc>
          <w:tcPr>
            <w:tcW w:w="2693" w:type="dxa"/>
            <w:tcBorders>
              <w:bottom w:val="single" w:sz="4" w:space="0" w:color="auto"/>
            </w:tcBorders>
          </w:tcPr>
          <w:p>
            <w:pPr>
              <w:pStyle w:val="nTable"/>
              <w:spacing w:after="40"/>
              <w:rPr>
                <w:ins w:id="637" w:author="Master Repository Process" w:date="2021-07-31T16:47:00Z"/>
                <w:sz w:val="19"/>
              </w:rPr>
            </w:pPr>
            <w:ins w:id="638" w:author="Master Repository Process" w:date="2021-07-31T16:47:00Z">
              <w:r>
                <w:rPr>
                  <w:sz w:val="19"/>
                </w:rPr>
                <w:t>8 Dec 2006</w:t>
              </w:r>
            </w:ins>
          </w:p>
        </w:tc>
      </w:tr>
    </w:tbl>
    <w:p>
      <w:pPr>
        <w:pStyle w:val="nSubsection"/>
      </w:pPr>
      <w:r>
        <w:rPr>
          <w:vertAlign w:val="superscript"/>
        </w:rPr>
        <w:t>2</w:t>
      </w:r>
      <w:r>
        <w:rPr>
          <w:vertAlign w:val="superscript"/>
        </w:rPr>
        <w:tab/>
      </w:r>
      <w:r>
        <w:t xml:space="preserve">Now known as the </w:t>
      </w:r>
      <w:r>
        <w:rPr>
          <w:i/>
          <w:iCs/>
        </w:rPr>
        <w:t>Children and Community Services (Family Day Care) Regulations 2006</w:t>
      </w:r>
      <w:r>
        <w:t>; citation changed (see note under r. 1).</w:t>
      </w:r>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31"/>
    <w:docVar w:name="WAFER_20151208093831" w:val="RemoveTrackChanges"/>
    <w:docVar w:name="WAFER_20151208093831_GUID" w:val="d0f992db-afad-4b4e-a434-75955a4cf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020AA7-F0AA-4BDB-ACF9-903B682A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10079</Words>
  <Characters>47777</Characters>
  <Application>Microsoft Office Word</Application>
  <DocSecurity>0</DocSecurity>
  <Lines>1291</Lines>
  <Paragraphs>826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57030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01-a0-03 - 01-b0-03</dc:title>
  <dc:subject/>
  <dc:creator/>
  <cp:keywords/>
  <dc:description/>
  <cp:lastModifiedBy>Master Repository Process</cp:lastModifiedBy>
  <cp:revision>2</cp:revision>
  <cp:lastPrinted>2006-04-12T02:07:00Z</cp:lastPrinted>
  <dcterms:created xsi:type="dcterms:W3CDTF">2021-07-31T08:47:00Z</dcterms:created>
  <dcterms:modified xsi:type="dcterms:W3CDTF">2021-07-31T08:47:00Z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37904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21 Apr 2006</vt:lpwstr>
  </property>
  <property fmtid="{D5CDD505-2E9C-101B-9397-08002B2CF9AE}" pid="10" name="ToSuffix">
    <vt:lpwstr>01-b0-03</vt:lpwstr>
  </property>
  <property fmtid="{D5CDD505-2E9C-101B-9397-08002B2CF9AE}" pid="11" name="ToAsAtDate">
    <vt:lpwstr>08 Dec 2006</vt:lpwstr>
  </property>
</Properties>
</file>