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Petroleum Products Pricing Act 1983 </w:t>
      </w:r>
    </w:p>
    <w:p>
      <w:pPr>
        <w:pStyle w:val="LongTitle"/>
        <w:rPr>
          <w:snapToGrid w:val="0"/>
        </w:rPr>
      </w:pPr>
      <w:r>
        <w:rPr>
          <w:snapToGrid w:val="0"/>
        </w:rPr>
        <w:t>A</w:t>
      </w:r>
      <w:bookmarkStart w:id="1" w:name="_GoBack"/>
      <w:bookmarkEnd w:id="1"/>
      <w:r>
        <w:rPr>
          <w:snapToGrid w:val="0"/>
        </w:rPr>
        <w:t xml:space="preserve">n Act with respect to the regulation of the prices or rates charged for petroleum products or certain services related thereto and for incidental and other purposes. </w:t>
      </w:r>
    </w:p>
    <w:p>
      <w:pPr>
        <w:pStyle w:val="Footnotelongtitle"/>
      </w:pPr>
      <w:r>
        <w:tab/>
        <w:t>[Long title amended</w:t>
      </w:r>
      <w:del w:id="2" w:author="svcMRProcess" w:date="2019-01-22T16:21:00Z">
        <w:r>
          <w:delText xml:space="preserve"> by</w:delText>
        </w:r>
      </w:del>
      <w:ins w:id="3" w:author="svcMRProcess" w:date="2019-01-22T16:21:00Z">
        <w:r>
          <w:t>:</w:t>
        </w:r>
      </w:ins>
      <w:r>
        <w:t xml:space="preserve"> No. 72 of 1983 s. 15.] </w:t>
      </w:r>
    </w:p>
    <w:p>
      <w:pPr>
        <w:pStyle w:val="Heading2"/>
      </w:pPr>
      <w:bookmarkStart w:id="4" w:name="_Toc404158565"/>
      <w:bookmarkStart w:id="5" w:name="_Toc404158645"/>
      <w:bookmarkStart w:id="6" w:name="_Toc416961604"/>
      <w:bookmarkStart w:id="7" w:name="_Toc416961677"/>
      <w:bookmarkStart w:id="8" w:name="_Toc535937399"/>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r>
        <w:rPr>
          <w:rStyle w:val="CharPartText"/>
        </w:rPr>
        <w:t xml:space="preserve"> </w:t>
      </w:r>
    </w:p>
    <w:p>
      <w:pPr>
        <w:pStyle w:val="Heading5"/>
        <w:rPr>
          <w:snapToGrid w:val="0"/>
        </w:rPr>
      </w:pPr>
      <w:bookmarkStart w:id="9" w:name="_Toc404158646"/>
      <w:bookmarkStart w:id="10" w:name="_Toc535937400"/>
      <w:bookmarkStart w:id="11" w:name="_Toc416961678"/>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[Section 1 amended</w:t>
      </w:r>
      <w:del w:id="12" w:author="svcMRProcess" w:date="2019-01-22T16:21:00Z">
        <w:r>
          <w:delText xml:space="preserve"> by</w:delText>
        </w:r>
      </w:del>
      <w:ins w:id="13" w:author="svcMRProcess" w:date="2019-01-22T16:21:00Z">
        <w:r>
          <w:t>:</w:t>
        </w:r>
      </w:ins>
      <w:r>
        <w:t xml:space="preserve"> No. 72 of 1983 s. 6.] </w:t>
      </w:r>
    </w:p>
    <w:p>
      <w:pPr>
        <w:pStyle w:val="Heading5"/>
        <w:rPr>
          <w:snapToGrid w:val="0"/>
        </w:rPr>
      </w:pPr>
      <w:bookmarkStart w:id="14" w:name="_Toc404158647"/>
      <w:bookmarkStart w:id="15" w:name="_Toc535937401"/>
      <w:bookmarkStart w:id="16" w:name="_Toc416961679"/>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7" w:name="_Toc404158648"/>
      <w:bookmarkStart w:id="18" w:name="_Toc535937402"/>
      <w:bookmarkStart w:id="19" w:name="_Toc416961680"/>
      <w:r>
        <w:rPr>
          <w:rStyle w:val="CharSectno"/>
        </w:rPr>
        <w:t>3</w:t>
      </w:r>
      <w:r>
        <w:rPr>
          <w:snapToGrid w:val="0"/>
        </w:rPr>
        <w:t>.</w:t>
      </w:r>
      <w:r>
        <w:rPr>
          <w:snapToGrid w:val="0"/>
        </w:rPr>
        <w:tab/>
        <w:t>Definitions</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lastRenderedPageBreak/>
        <w:tab/>
      </w:r>
      <w:r>
        <w:rPr>
          <w:rStyle w:val="CharDefText"/>
        </w:rPr>
        <w:t>franchise agreement</w:t>
      </w:r>
      <w:r>
        <w:t xml:space="preserve"> has the meaning given by section 3 of the </w:t>
      </w:r>
      <w:r>
        <w:rPr>
          <w:i/>
        </w:rPr>
        <w:t>Petroleum Retail Marketing Franchise Act 1980</w:t>
      </w:r>
      <w:r>
        <w:rPr>
          <w:iCs/>
          <w:vertAlign w:val="superscript"/>
        </w:rPr>
        <w:t> 5</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w:t>
      </w:r>
      <w:del w:id="20" w:author="svcMRProcess" w:date="2019-01-22T16:21:00Z">
        <w:r>
          <w:delText xml:space="preserve">section 5 of </w:delText>
        </w:r>
      </w:del>
      <w:r>
        <w:t xml:space="preserve">the </w:t>
      </w:r>
      <w:r>
        <w:rPr>
          <w:i/>
          <w:iCs/>
        </w:rPr>
        <w:t xml:space="preserve">Road Traffic </w:t>
      </w:r>
      <w:ins w:id="21" w:author="svcMRProcess" w:date="2019-01-22T16:21:00Z">
        <w:r>
          <w:rPr>
            <w:i/>
            <w:iCs/>
          </w:rPr>
          <w:t xml:space="preserve">(Administration) </w:t>
        </w:r>
      </w:ins>
      <w:r>
        <w:rPr>
          <w:i/>
          <w:iCs/>
        </w:rPr>
        <w:t>Act </w:t>
      </w:r>
      <w:del w:id="22" w:author="svcMRProcess" w:date="2019-01-22T16:21:00Z">
        <w:r>
          <w:rPr>
            <w:i/>
          </w:rPr>
          <w:delText>1974</w:delText>
        </w:r>
      </w:del>
      <w:ins w:id="23" w:author="svcMRProcess" w:date="2019-01-22T16:21:00Z">
        <w:r>
          <w:rPr>
            <w:i/>
            <w:iCs/>
          </w:rPr>
          <w:t>2008</w:t>
        </w:r>
        <w:r>
          <w:t xml:space="preserve"> section 4</w:t>
        </w:r>
      </w:ins>
      <w:r>
        <w:t>;</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[Section 3 amended</w:t>
      </w:r>
      <w:del w:id="24" w:author="svcMRProcess" w:date="2019-01-22T16:21:00Z">
        <w:r>
          <w:delText xml:space="preserve"> by</w:delText>
        </w:r>
      </w:del>
      <w:ins w:id="25" w:author="svcMRProcess" w:date="2019-01-22T16:21:00Z">
        <w:r>
          <w:t>:</w:t>
        </w:r>
      </w:ins>
      <w:r>
        <w:t xml:space="preserve"> No. 72 of 1983 s. 7 and 15; No. 73 of 2000 s. 3; No. 28 of 2006 s. 114</w:t>
      </w:r>
      <w:ins w:id="26" w:author="svcMRProcess" w:date="2019-01-22T16:21:00Z">
        <w:r>
          <w:t>; No. 8 of 2012 s. 159</w:t>
        </w:r>
      </w:ins>
      <w:r>
        <w:t xml:space="preserve">.] </w:t>
      </w:r>
    </w:p>
    <w:p>
      <w:pPr>
        <w:pStyle w:val="Heading5"/>
        <w:rPr>
          <w:snapToGrid w:val="0"/>
        </w:rPr>
      </w:pPr>
      <w:bookmarkStart w:id="27" w:name="_Toc404158649"/>
      <w:bookmarkStart w:id="28" w:name="_Toc535937403"/>
      <w:bookmarkStart w:id="29" w:name="_Toc416961681"/>
      <w:r>
        <w:rPr>
          <w:rStyle w:val="CharSectno"/>
        </w:rPr>
        <w:t>4</w:t>
      </w:r>
      <w:r>
        <w:rPr>
          <w:snapToGrid w:val="0"/>
        </w:rPr>
        <w:t>.</w:t>
      </w:r>
      <w:r>
        <w:rPr>
          <w:snapToGrid w:val="0"/>
        </w:rPr>
        <w:tab/>
        <w:t>Relationship to other Acts, etc.</w:t>
      </w:r>
      <w:bookmarkEnd w:id="27"/>
      <w:bookmarkEnd w:id="28"/>
      <w:bookmarkEnd w:id="29"/>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[Section 4 amended</w:t>
      </w:r>
      <w:del w:id="30" w:author="svcMRProcess" w:date="2019-01-22T16:21:00Z">
        <w:r>
          <w:delText xml:space="preserve"> by</w:delText>
        </w:r>
      </w:del>
      <w:ins w:id="31" w:author="svcMRProcess" w:date="2019-01-22T16:21:00Z">
        <w:r>
          <w:t>:</w:t>
        </w:r>
      </w:ins>
      <w:r>
        <w:t xml:space="preserve"> No. 72 of 1983 s. 15; No. 14 of 1996 s. 4; No. 73 of 2000 s. 13.] </w:t>
      </w:r>
    </w:p>
    <w:p>
      <w:pPr>
        <w:pStyle w:val="Heading2"/>
      </w:pPr>
      <w:bookmarkStart w:id="32" w:name="_Toc404158570"/>
      <w:bookmarkStart w:id="33" w:name="_Toc404158650"/>
      <w:bookmarkStart w:id="34" w:name="_Toc416961609"/>
      <w:bookmarkStart w:id="35" w:name="_Toc416961682"/>
      <w:bookmarkStart w:id="36" w:name="_Toc535937404"/>
      <w:r>
        <w:rPr>
          <w:rStyle w:val="CharPartNo"/>
        </w:rPr>
        <w:t>Part II</w:t>
      </w:r>
      <w:r>
        <w:rPr>
          <w:rStyle w:val="CharDivNo"/>
        </w:rPr>
        <w:t> </w:t>
      </w:r>
      <w:r>
        <w:t>—</w:t>
      </w:r>
      <w:r>
        <w:rPr>
          <w:rStyle w:val="CharDivText"/>
        </w:rPr>
        <w:t> </w:t>
      </w:r>
      <w:r>
        <w:rPr>
          <w:rStyle w:val="CharPartText"/>
        </w:rPr>
        <w:t>Administration</w:t>
      </w:r>
      <w:bookmarkEnd w:id="32"/>
      <w:bookmarkEnd w:id="33"/>
      <w:bookmarkEnd w:id="34"/>
      <w:bookmarkEnd w:id="35"/>
      <w:bookmarkEnd w:id="36"/>
      <w:r>
        <w:rPr>
          <w:rStyle w:val="CharPartText"/>
        </w:rPr>
        <w:t xml:space="preserve"> </w:t>
      </w:r>
    </w:p>
    <w:p>
      <w:pPr>
        <w:pStyle w:val="Heading5"/>
      </w:pPr>
      <w:bookmarkStart w:id="37" w:name="_Toc404158651"/>
      <w:bookmarkStart w:id="38" w:name="_Toc535937405"/>
      <w:bookmarkStart w:id="39" w:name="_Toc416961683"/>
      <w:r>
        <w:rPr>
          <w:rStyle w:val="CharSectno"/>
        </w:rPr>
        <w:t>5</w:t>
      </w:r>
      <w:r>
        <w:t>.</w:t>
      </w:r>
      <w:r>
        <w:tab/>
        <w:t>Commissioner</w:t>
      </w:r>
      <w:bookmarkEnd w:id="37"/>
      <w:bookmarkEnd w:id="38"/>
      <w:bookmarkEnd w:id="39"/>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w:t>
      </w:r>
      <w:del w:id="40" w:author="svcMRProcess" w:date="2019-01-22T16:21:00Z">
        <w:r>
          <w:delText xml:space="preserve"> by</w:delText>
        </w:r>
      </w:del>
      <w:ins w:id="41" w:author="svcMRProcess" w:date="2019-01-22T16:21:00Z">
        <w:r>
          <w:t>:</w:t>
        </w:r>
      </w:ins>
      <w:r>
        <w:t xml:space="preserve"> No. 28 of 2006 s. 115.]</w:t>
      </w:r>
    </w:p>
    <w:p>
      <w:pPr>
        <w:pStyle w:val="Heading5"/>
        <w:rPr>
          <w:snapToGrid w:val="0"/>
        </w:rPr>
      </w:pPr>
      <w:bookmarkStart w:id="42" w:name="_Toc404158652"/>
      <w:bookmarkStart w:id="43" w:name="_Toc535937406"/>
      <w:bookmarkStart w:id="44" w:name="_Toc416961684"/>
      <w:r>
        <w:rPr>
          <w:rStyle w:val="CharSectno"/>
        </w:rPr>
        <w:t>6</w:t>
      </w:r>
      <w:r>
        <w:rPr>
          <w:snapToGrid w:val="0"/>
        </w:rPr>
        <w:t>.</w:t>
      </w:r>
      <w:r>
        <w:rPr>
          <w:snapToGrid w:val="0"/>
        </w:rPr>
        <w:tab/>
        <w:t>Object and purposes</w:t>
      </w:r>
      <w:bookmarkEnd w:id="42"/>
      <w:bookmarkEnd w:id="43"/>
      <w:bookmarkEnd w:id="44"/>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[Section 6 amended</w:t>
      </w:r>
      <w:del w:id="45" w:author="svcMRProcess" w:date="2019-01-22T16:21:00Z">
        <w:r>
          <w:delText xml:space="preserve"> by</w:delText>
        </w:r>
      </w:del>
      <w:ins w:id="46" w:author="svcMRProcess" w:date="2019-01-22T16:21:00Z">
        <w:r>
          <w:t>:</w:t>
        </w:r>
      </w:ins>
      <w:r>
        <w:t xml:space="preserve"> No. 72 of 1983 s. 15; No. 73 of 2000 s. 4.] </w:t>
      </w:r>
    </w:p>
    <w:p>
      <w:pPr>
        <w:pStyle w:val="Heading5"/>
        <w:rPr>
          <w:snapToGrid w:val="0"/>
        </w:rPr>
      </w:pPr>
      <w:bookmarkStart w:id="47" w:name="_Toc404158653"/>
      <w:bookmarkStart w:id="48" w:name="_Toc535937407"/>
      <w:bookmarkStart w:id="49" w:name="_Toc416961685"/>
      <w:r>
        <w:rPr>
          <w:rStyle w:val="CharSectno"/>
        </w:rPr>
        <w:t>7</w:t>
      </w:r>
      <w:r>
        <w:rPr>
          <w:snapToGrid w:val="0"/>
        </w:rPr>
        <w:t>.</w:t>
      </w:r>
      <w:r>
        <w:rPr>
          <w:snapToGrid w:val="0"/>
        </w:rPr>
        <w:tab/>
        <w:t>General administration, and the powers and duties of the Commissioner</w:t>
      </w:r>
      <w:bookmarkEnd w:id="47"/>
      <w:bookmarkEnd w:id="48"/>
      <w:bookmarkEnd w:id="49"/>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[Section 7 amended</w:t>
      </w:r>
      <w:del w:id="50" w:author="svcMRProcess" w:date="2019-01-22T16:21:00Z">
        <w:r>
          <w:delText xml:space="preserve"> by</w:delText>
        </w:r>
      </w:del>
      <w:ins w:id="51" w:author="svcMRProcess" w:date="2019-01-22T16:21:00Z">
        <w:r>
          <w:t>:</w:t>
        </w:r>
      </w:ins>
      <w:r>
        <w:t xml:space="preserve"> No. 72 of 1983 s. 8 and 15; No. 98 of 1985 s. 3; No. 73 of 2000 s. 5; No. 28 of 2006 s. 116.] </w:t>
      </w:r>
    </w:p>
    <w:p>
      <w:pPr>
        <w:pStyle w:val="Heading5"/>
        <w:spacing w:before="240"/>
        <w:rPr>
          <w:snapToGrid w:val="0"/>
        </w:rPr>
      </w:pPr>
      <w:bookmarkStart w:id="52" w:name="_Toc404158654"/>
      <w:bookmarkStart w:id="53" w:name="_Toc535937408"/>
      <w:bookmarkStart w:id="54" w:name="_Toc416961686"/>
      <w:r>
        <w:rPr>
          <w:rStyle w:val="CharSectno"/>
        </w:rPr>
        <w:t>8</w:t>
      </w:r>
      <w:r>
        <w:rPr>
          <w:snapToGrid w:val="0"/>
        </w:rPr>
        <w:t>.</w:t>
      </w:r>
      <w:r>
        <w:rPr>
          <w:snapToGrid w:val="0"/>
        </w:rPr>
        <w:tab/>
        <w:t>Prices advisory committees</w:t>
      </w:r>
      <w:bookmarkEnd w:id="52"/>
      <w:bookmarkEnd w:id="53"/>
      <w:bookmarkEnd w:id="54"/>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[Section 8 amended</w:t>
      </w:r>
      <w:del w:id="55" w:author="svcMRProcess" w:date="2019-01-22T16:21:00Z">
        <w:r>
          <w:delText xml:space="preserve"> by</w:delText>
        </w:r>
      </w:del>
      <w:ins w:id="56" w:author="svcMRProcess" w:date="2019-01-22T16:21:00Z">
        <w:r>
          <w:t>:</w:t>
        </w:r>
      </w:ins>
      <w:r>
        <w:t xml:space="preserve"> No. 72 of 1983 s. 15.] </w:t>
      </w:r>
    </w:p>
    <w:p>
      <w:pPr>
        <w:pStyle w:val="Heading5"/>
        <w:rPr>
          <w:snapToGrid w:val="0"/>
        </w:rPr>
      </w:pPr>
      <w:bookmarkStart w:id="57" w:name="_Toc404158655"/>
      <w:bookmarkStart w:id="58" w:name="_Toc535937409"/>
      <w:bookmarkStart w:id="59" w:name="_Toc416961687"/>
      <w:r>
        <w:rPr>
          <w:rStyle w:val="CharSectno"/>
        </w:rPr>
        <w:t>9</w:t>
      </w:r>
      <w:r>
        <w:rPr>
          <w:snapToGrid w:val="0"/>
        </w:rPr>
        <w:t>.</w:t>
      </w:r>
      <w:r>
        <w:rPr>
          <w:snapToGrid w:val="0"/>
        </w:rPr>
        <w:tab/>
        <w:t>Terms of office of members of committees</w:t>
      </w:r>
      <w:bookmarkEnd w:id="57"/>
      <w:bookmarkEnd w:id="58"/>
      <w:bookmarkEnd w:id="59"/>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w:t>
      </w:r>
      <w:del w:id="60" w:author="svcMRProcess" w:date="2019-01-22T16:21:00Z">
        <w:r>
          <w:delText xml:space="preserve"> by</w:delText>
        </w:r>
      </w:del>
      <w:ins w:id="61" w:author="svcMRProcess" w:date="2019-01-22T16:21:00Z">
        <w:r>
          <w:t>:</w:t>
        </w:r>
      </w:ins>
      <w:r>
        <w:t xml:space="preserve"> No. 18 of 2009 s. 66.]</w:t>
      </w:r>
    </w:p>
    <w:p>
      <w:pPr>
        <w:pStyle w:val="Heading2"/>
      </w:pPr>
      <w:bookmarkStart w:id="62" w:name="_Toc404158576"/>
      <w:bookmarkStart w:id="63" w:name="_Toc404158656"/>
      <w:bookmarkStart w:id="64" w:name="_Toc416961615"/>
      <w:bookmarkStart w:id="65" w:name="_Toc416961688"/>
      <w:bookmarkStart w:id="66" w:name="_Toc535937410"/>
      <w:r>
        <w:rPr>
          <w:rStyle w:val="CharPartNo"/>
        </w:rPr>
        <w:t>Part III</w:t>
      </w:r>
      <w:r>
        <w:t> — </w:t>
      </w:r>
      <w:r>
        <w:rPr>
          <w:rStyle w:val="CharPartText"/>
        </w:rPr>
        <w:t>Regulation of prices and rates</w:t>
      </w:r>
      <w:bookmarkEnd w:id="62"/>
      <w:bookmarkEnd w:id="63"/>
      <w:bookmarkEnd w:id="64"/>
      <w:bookmarkEnd w:id="65"/>
      <w:bookmarkEnd w:id="66"/>
      <w:r>
        <w:rPr>
          <w:rStyle w:val="CharPartText"/>
        </w:rPr>
        <w:t xml:space="preserve"> </w:t>
      </w:r>
    </w:p>
    <w:p>
      <w:pPr>
        <w:pStyle w:val="Heading3"/>
        <w:rPr>
          <w:snapToGrid w:val="0"/>
        </w:rPr>
      </w:pPr>
      <w:bookmarkStart w:id="67" w:name="_Toc404158577"/>
      <w:bookmarkStart w:id="68" w:name="_Toc404158657"/>
      <w:bookmarkStart w:id="69" w:name="_Toc416961616"/>
      <w:bookmarkStart w:id="70" w:name="_Toc416961689"/>
      <w:bookmarkStart w:id="71" w:name="_Toc535937411"/>
      <w:r>
        <w:rPr>
          <w:rStyle w:val="CharDivNo"/>
        </w:rPr>
        <w:t>Division 1</w:t>
      </w:r>
      <w:r>
        <w:rPr>
          <w:snapToGrid w:val="0"/>
        </w:rPr>
        <w:t> — </w:t>
      </w:r>
      <w:r>
        <w:rPr>
          <w:rStyle w:val="CharDivText"/>
        </w:rPr>
        <w:t>Declaration of goods and services</w:t>
      </w:r>
      <w:bookmarkEnd w:id="67"/>
      <w:bookmarkEnd w:id="68"/>
      <w:bookmarkEnd w:id="69"/>
      <w:bookmarkEnd w:id="70"/>
      <w:bookmarkEnd w:id="71"/>
      <w:r>
        <w:rPr>
          <w:rStyle w:val="CharDivText"/>
        </w:rPr>
        <w:t xml:space="preserve"> </w:t>
      </w:r>
    </w:p>
    <w:p>
      <w:pPr>
        <w:pStyle w:val="Heading5"/>
        <w:rPr>
          <w:snapToGrid w:val="0"/>
        </w:rPr>
      </w:pPr>
      <w:bookmarkStart w:id="72" w:name="_Toc404158658"/>
      <w:bookmarkStart w:id="73" w:name="_Toc535937412"/>
      <w:bookmarkStart w:id="74" w:name="_Toc416961690"/>
      <w:r>
        <w:rPr>
          <w:rStyle w:val="CharSectno"/>
        </w:rPr>
        <w:t>10</w:t>
      </w:r>
      <w:r>
        <w:rPr>
          <w:snapToGrid w:val="0"/>
        </w:rPr>
        <w:t>.</w:t>
      </w:r>
      <w:r>
        <w:rPr>
          <w:snapToGrid w:val="0"/>
        </w:rPr>
        <w:tab/>
        <w:t>Declaration of goods and services</w:t>
      </w:r>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[Section 10 amended</w:t>
      </w:r>
      <w:del w:id="75" w:author="svcMRProcess" w:date="2019-01-22T16:21:00Z">
        <w:r>
          <w:delText xml:space="preserve"> by</w:delText>
        </w:r>
      </w:del>
      <w:ins w:id="76" w:author="svcMRProcess" w:date="2019-01-22T16:21:00Z">
        <w:r>
          <w:t>:</w:t>
        </w:r>
      </w:ins>
      <w:r>
        <w:t xml:space="preserve"> No. 72 of 1983 s. 9 and 15.] </w:t>
      </w:r>
    </w:p>
    <w:p>
      <w:pPr>
        <w:pStyle w:val="Heading5"/>
        <w:rPr>
          <w:snapToGrid w:val="0"/>
        </w:rPr>
      </w:pPr>
      <w:bookmarkStart w:id="77" w:name="_Toc404158659"/>
      <w:bookmarkStart w:id="78" w:name="_Toc535937413"/>
      <w:bookmarkStart w:id="79" w:name="_Toc416961691"/>
      <w:r>
        <w:rPr>
          <w:rStyle w:val="CharSectno"/>
        </w:rPr>
        <w:t>11</w:t>
      </w:r>
      <w:r>
        <w:rPr>
          <w:snapToGrid w:val="0"/>
        </w:rPr>
        <w:t>.</w:t>
      </w:r>
      <w:r>
        <w:rPr>
          <w:snapToGrid w:val="0"/>
        </w:rPr>
        <w:tab/>
        <w:t>Procedure when increase in price or rate of declared goods or declared service proposed</w:t>
      </w:r>
      <w:bookmarkEnd w:id="77"/>
      <w:bookmarkEnd w:id="78"/>
      <w:bookmarkEnd w:id="79"/>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[Section 11 amended</w:t>
      </w:r>
      <w:del w:id="80" w:author="svcMRProcess" w:date="2019-01-22T16:21:00Z">
        <w:r>
          <w:delText xml:space="preserve"> by</w:delText>
        </w:r>
      </w:del>
      <w:ins w:id="81" w:author="svcMRProcess" w:date="2019-01-22T16:21:00Z">
        <w:r>
          <w:t>:</w:t>
        </w:r>
      </w:ins>
      <w:r>
        <w:t xml:space="preserve"> No. 72 of 1983 s. 10 and 15; No. 73 of 2000 s. 14(1); No. 11 of 2001 s. 21(1).] </w:t>
      </w:r>
    </w:p>
    <w:p>
      <w:pPr>
        <w:pStyle w:val="Heading3"/>
        <w:rPr>
          <w:rFonts w:ascii="Courier New" w:hAnsi="Courier New"/>
          <w:snapToGrid w:val="0"/>
          <w:sz w:val="24"/>
        </w:rPr>
      </w:pPr>
      <w:bookmarkStart w:id="82" w:name="_Toc404158580"/>
      <w:bookmarkStart w:id="83" w:name="_Toc404158660"/>
      <w:bookmarkStart w:id="84" w:name="_Toc416961619"/>
      <w:bookmarkStart w:id="85" w:name="_Toc416961692"/>
      <w:bookmarkStart w:id="86" w:name="_Toc535937414"/>
      <w:r>
        <w:rPr>
          <w:rStyle w:val="CharDivNo"/>
        </w:rPr>
        <w:t>Division 2</w:t>
      </w:r>
      <w:r>
        <w:rPr>
          <w:snapToGrid w:val="0"/>
        </w:rPr>
        <w:t> — </w:t>
      </w:r>
      <w:r>
        <w:rPr>
          <w:rStyle w:val="CharDivText"/>
        </w:rPr>
        <w:t>Determination of maximum prices and rates for goods and services</w:t>
      </w:r>
      <w:bookmarkEnd w:id="82"/>
      <w:bookmarkEnd w:id="83"/>
      <w:bookmarkEnd w:id="84"/>
      <w:bookmarkEnd w:id="85"/>
      <w:bookmarkEnd w:id="86"/>
    </w:p>
    <w:p>
      <w:pPr>
        <w:pStyle w:val="Heading5"/>
        <w:rPr>
          <w:snapToGrid w:val="0"/>
        </w:rPr>
      </w:pPr>
      <w:bookmarkStart w:id="87" w:name="_Toc404158661"/>
      <w:bookmarkStart w:id="88" w:name="_Toc535937415"/>
      <w:bookmarkStart w:id="89" w:name="_Toc416961693"/>
      <w:r>
        <w:rPr>
          <w:rStyle w:val="CharSectno"/>
        </w:rPr>
        <w:t>12</w:t>
      </w:r>
      <w:r>
        <w:rPr>
          <w:snapToGrid w:val="0"/>
        </w:rPr>
        <w:t>.</w:t>
      </w:r>
      <w:r>
        <w:rPr>
          <w:snapToGrid w:val="0"/>
        </w:rPr>
        <w:tab/>
        <w:t>Determination of maximum prices and rates</w:t>
      </w:r>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[Section 12 amended</w:t>
      </w:r>
      <w:del w:id="90" w:author="svcMRProcess" w:date="2019-01-22T16:21:00Z">
        <w:r>
          <w:delText xml:space="preserve"> by</w:delText>
        </w:r>
      </w:del>
      <w:ins w:id="91" w:author="svcMRProcess" w:date="2019-01-22T16:21:00Z">
        <w:r>
          <w:t>:</w:t>
        </w:r>
      </w:ins>
      <w:r>
        <w:t xml:space="preserve"> No. 72 of 1983 s. 11 and 15; No. 73 of 2000 s. 6.] </w:t>
      </w:r>
    </w:p>
    <w:p>
      <w:pPr>
        <w:pStyle w:val="Heading5"/>
        <w:rPr>
          <w:snapToGrid w:val="0"/>
        </w:rPr>
      </w:pPr>
      <w:bookmarkStart w:id="92" w:name="_Toc404158662"/>
      <w:bookmarkStart w:id="93" w:name="_Toc535937416"/>
      <w:bookmarkStart w:id="94" w:name="_Toc416961694"/>
      <w:r>
        <w:rPr>
          <w:rStyle w:val="CharSectno"/>
        </w:rPr>
        <w:t>13</w:t>
      </w:r>
      <w:r>
        <w:rPr>
          <w:snapToGrid w:val="0"/>
        </w:rPr>
        <w:t>.</w:t>
      </w:r>
      <w:r>
        <w:rPr>
          <w:snapToGrid w:val="0"/>
        </w:rPr>
        <w:tab/>
        <w:t>Power of Minister to suspend order</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95" w:name="_Toc404158583"/>
      <w:bookmarkStart w:id="96" w:name="_Toc404158663"/>
      <w:bookmarkStart w:id="97" w:name="_Toc416961622"/>
      <w:bookmarkStart w:id="98" w:name="_Toc416961695"/>
      <w:bookmarkStart w:id="99" w:name="_Toc535937417"/>
      <w:r>
        <w:rPr>
          <w:rStyle w:val="CharDivNo"/>
        </w:rPr>
        <w:t>Division 3</w:t>
      </w:r>
      <w:r>
        <w:rPr>
          <w:snapToGrid w:val="0"/>
        </w:rPr>
        <w:t> — </w:t>
      </w:r>
      <w:r>
        <w:rPr>
          <w:rStyle w:val="CharDivText"/>
        </w:rPr>
        <w:t>Enforcement of maximum prices and rates</w:t>
      </w:r>
      <w:bookmarkEnd w:id="95"/>
      <w:bookmarkEnd w:id="96"/>
      <w:bookmarkEnd w:id="97"/>
      <w:bookmarkEnd w:id="98"/>
      <w:bookmarkEnd w:id="99"/>
      <w:r>
        <w:rPr>
          <w:rStyle w:val="CharDivText"/>
        </w:rPr>
        <w:t xml:space="preserve"> </w:t>
      </w:r>
    </w:p>
    <w:p>
      <w:pPr>
        <w:pStyle w:val="Heading5"/>
        <w:rPr>
          <w:snapToGrid w:val="0"/>
        </w:rPr>
      </w:pPr>
      <w:bookmarkStart w:id="100" w:name="_Toc404158664"/>
      <w:bookmarkStart w:id="101" w:name="_Toc535937418"/>
      <w:bookmarkStart w:id="102" w:name="_Toc416961696"/>
      <w:r>
        <w:rPr>
          <w:rStyle w:val="CharSectno"/>
        </w:rPr>
        <w:t>14</w:t>
      </w:r>
      <w:r>
        <w:rPr>
          <w:snapToGrid w:val="0"/>
        </w:rPr>
        <w:t>.</w:t>
      </w:r>
      <w:r>
        <w:rPr>
          <w:snapToGrid w:val="0"/>
        </w:rPr>
        <w:tab/>
        <w:t>Offence to sell goods at price higher than maximum price or supply service at rate higher than maximum rate</w:t>
      </w:r>
      <w:bookmarkEnd w:id="100"/>
      <w:bookmarkEnd w:id="101"/>
      <w:bookmarkEnd w:id="102"/>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[Section 14 amended</w:t>
      </w:r>
      <w:del w:id="103" w:author="svcMRProcess" w:date="2019-01-22T16:21:00Z">
        <w:r>
          <w:delText xml:space="preserve"> by</w:delText>
        </w:r>
      </w:del>
      <w:ins w:id="104" w:author="svcMRProcess" w:date="2019-01-22T16:21:00Z">
        <w:r>
          <w:t>:</w:t>
        </w:r>
      </w:ins>
      <w:r>
        <w:t xml:space="preserve"> No. 72 of 1983 s. 15; No. 73 of 2000 s. 14(1); No. 11 of 2001 s. 21(1).] </w:t>
      </w:r>
    </w:p>
    <w:p>
      <w:pPr>
        <w:pStyle w:val="Heading5"/>
        <w:rPr>
          <w:snapToGrid w:val="0"/>
        </w:rPr>
      </w:pPr>
      <w:bookmarkStart w:id="105" w:name="_Toc404158665"/>
      <w:bookmarkStart w:id="106" w:name="_Toc535937419"/>
      <w:bookmarkStart w:id="107" w:name="_Toc416961697"/>
      <w:r>
        <w:rPr>
          <w:rStyle w:val="CharSectno"/>
        </w:rPr>
        <w:t>15</w:t>
      </w:r>
      <w:r>
        <w:rPr>
          <w:snapToGrid w:val="0"/>
        </w:rPr>
        <w:t>.</w:t>
      </w:r>
      <w:r>
        <w:rPr>
          <w:snapToGrid w:val="0"/>
        </w:rPr>
        <w:tab/>
        <w:t>Delivery of goods less in quantity than, or of inferior quality to, those sold</w:t>
      </w:r>
      <w:bookmarkEnd w:id="105"/>
      <w:bookmarkEnd w:id="106"/>
      <w:bookmarkEnd w:id="107"/>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[Section 15 amended</w:t>
      </w:r>
      <w:del w:id="108" w:author="svcMRProcess" w:date="2019-01-22T16:21:00Z">
        <w:r>
          <w:delText xml:space="preserve"> by</w:delText>
        </w:r>
      </w:del>
      <w:ins w:id="109" w:author="svcMRProcess" w:date="2019-01-22T16:21:00Z">
        <w:r>
          <w:t>:</w:t>
        </w:r>
      </w:ins>
      <w:r>
        <w:t xml:space="preserve"> No. 72 of 1983 s. 15; No. 73 of 2000 s. 14(1); No. 11 of 2001 s. 21(1).] </w:t>
      </w:r>
    </w:p>
    <w:p>
      <w:pPr>
        <w:pStyle w:val="Heading5"/>
        <w:rPr>
          <w:snapToGrid w:val="0"/>
        </w:rPr>
      </w:pPr>
      <w:bookmarkStart w:id="110" w:name="_Toc404158666"/>
      <w:bookmarkStart w:id="111" w:name="_Toc535937420"/>
      <w:bookmarkStart w:id="112" w:name="_Toc416961698"/>
      <w:r>
        <w:rPr>
          <w:rStyle w:val="CharSectno"/>
        </w:rPr>
        <w:t>16</w:t>
      </w:r>
      <w:r>
        <w:rPr>
          <w:snapToGrid w:val="0"/>
        </w:rPr>
        <w:t>.</w:t>
      </w:r>
      <w:r>
        <w:rPr>
          <w:snapToGrid w:val="0"/>
        </w:rPr>
        <w:tab/>
        <w:t>Alterations in mode of packing or recipe or formula</w:t>
      </w:r>
      <w:bookmarkEnd w:id="110"/>
      <w:bookmarkEnd w:id="111"/>
      <w:bookmarkEnd w:id="112"/>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[Section 16 amended</w:t>
      </w:r>
      <w:del w:id="113" w:author="svcMRProcess" w:date="2019-01-22T16:21:00Z">
        <w:r>
          <w:delText xml:space="preserve"> by</w:delText>
        </w:r>
      </w:del>
      <w:ins w:id="114" w:author="svcMRProcess" w:date="2019-01-22T16:21:00Z">
        <w:r>
          <w:t>:</w:t>
        </w:r>
      </w:ins>
      <w:r>
        <w:t xml:space="preserve"> No. 72 of 1983 s. 12 and 15; No. 73 of 2000 s. 14(1); No. 11 of 2001 s. 21(1); No. 84 of 2004 s. 82.] </w:t>
      </w:r>
    </w:p>
    <w:p>
      <w:pPr>
        <w:pStyle w:val="Heading5"/>
        <w:rPr>
          <w:snapToGrid w:val="0"/>
        </w:rPr>
      </w:pPr>
      <w:bookmarkStart w:id="115" w:name="_Toc404158667"/>
      <w:bookmarkStart w:id="116" w:name="_Toc535937421"/>
      <w:bookmarkStart w:id="117" w:name="_Toc416961699"/>
      <w:r>
        <w:rPr>
          <w:rStyle w:val="CharSectno"/>
        </w:rPr>
        <w:t>17</w:t>
      </w:r>
      <w:r>
        <w:rPr>
          <w:snapToGrid w:val="0"/>
        </w:rPr>
        <w:t>.</w:t>
      </w:r>
      <w:r>
        <w:rPr>
          <w:snapToGrid w:val="0"/>
        </w:rPr>
        <w:tab/>
        <w:t>Price or rate of controlled goods or service to be specified separately</w:t>
      </w:r>
      <w:bookmarkEnd w:id="115"/>
      <w:bookmarkEnd w:id="116"/>
      <w:bookmarkEnd w:id="11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[Section 17 amended</w:t>
      </w:r>
      <w:del w:id="118" w:author="svcMRProcess" w:date="2019-01-22T16:21:00Z">
        <w:r>
          <w:delText xml:space="preserve"> by</w:delText>
        </w:r>
      </w:del>
      <w:ins w:id="119" w:author="svcMRProcess" w:date="2019-01-22T16:21:00Z">
        <w:r>
          <w:t>:</w:t>
        </w:r>
      </w:ins>
      <w:r>
        <w:t xml:space="preserve"> No. 72 of 1983 s. 13 and 15; No. 73 of 2000 s. 14(1); No. 11 of 2001 s. 21(1).] </w:t>
      </w:r>
    </w:p>
    <w:p>
      <w:pPr>
        <w:pStyle w:val="Heading5"/>
        <w:rPr>
          <w:snapToGrid w:val="0"/>
        </w:rPr>
      </w:pPr>
      <w:bookmarkStart w:id="120" w:name="_Toc404158668"/>
      <w:bookmarkStart w:id="121" w:name="_Toc535937422"/>
      <w:bookmarkStart w:id="122" w:name="_Toc416961700"/>
      <w:r>
        <w:rPr>
          <w:rStyle w:val="CharSectno"/>
        </w:rPr>
        <w:t>18</w:t>
      </w:r>
      <w:r>
        <w:rPr>
          <w:snapToGrid w:val="0"/>
        </w:rPr>
        <w:t>.</w:t>
      </w:r>
      <w:r>
        <w:rPr>
          <w:snapToGrid w:val="0"/>
        </w:rPr>
        <w:tab/>
        <w:t>Power of Commissioner to prohibit certain transactions</w:t>
      </w:r>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w:t>
      </w:r>
      <w:del w:id="123" w:author="svcMRProcess" w:date="2019-01-22T16:21:00Z">
        <w:r>
          <w:delText xml:space="preserve"> by</w:delText>
        </w:r>
      </w:del>
      <w:ins w:id="124" w:author="svcMRProcess" w:date="2019-01-22T16:21:00Z">
        <w:r>
          <w:t>:</w:t>
        </w:r>
      </w:ins>
      <w:r>
        <w:t xml:space="preserve"> No. 72 of 1983 s. 15; No. 73 of 2000 s. 14(1); No. 11 of 2001 s. 21(1).]</w:t>
      </w:r>
    </w:p>
    <w:p>
      <w:pPr>
        <w:pStyle w:val="Heading5"/>
        <w:rPr>
          <w:snapToGrid w:val="0"/>
        </w:rPr>
      </w:pPr>
      <w:bookmarkStart w:id="125" w:name="_Toc404158669"/>
      <w:bookmarkStart w:id="126" w:name="_Toc535937423"/>
      <w:bookmarkStart w:id="127" w:name="_Toc416961701"/>
      <w:r>
        <w:rPr>
          <w:rStyle w:val="CharSectno"/>
        </w:rPr>
        <w:t>19</w:t>
      </w:r>
      <w:r>
        <w:rPr>
          <w:snapToGrid w:val="0"/>
        </w:rPr>
        <w:t>.</w:t>
      </w:r>
      <w:r>
        <w:rPr>
          <w:snapToGrid w:val="0"/>
        </w:rPr>
        <w:tab/>
        <w:t>Refusal to sell goods at fixed price</w:t>
      </w:r>
      <w:bookmarkEnd w:id="125"/>
      <w:bookmarkEnd w:id="126"/>
      <w:bookmarkEnd w:id="127"/>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[Section 19 amended</w:t>
      </w:r>
      <w:del w:id="128" w:author="svcMRProcess" w:date="2019-01-22T16:21:00Z">
        <w:r>
          <w:delText xml:space="preserve"> by</w:delText>
        </w:r>
      </w:del>
      <w:ins w:id="129" w:author="svcMRProcess" w:date="2019-01-22T16:21:00Z">
        <w:r>
          <w:t>:</w:t>
        </w:r>
      </w:ins>
      <w:r>
        <w:t xml:space="preserve"> No. 72 of 1983 s. 15; No. 73 of 2000 s. 7, 13 and 14(1); No. 11 of 2001 s. 21(1); correction to reprint in Gazette 20 Sep 2002 p. 4693; No. 84 of 2004 s. 82.] </w:t>
      </w:r>
    </w:p>
    <w:p>
      <w:pPr>
        <w:pStyle w:val="Heading5"/>
        <w:rPr>
          <w:snapToGrid w:val="0"/>
        </w:rPr>
      </w:pPr>
      <w:bookmarkStart w:id="130" w:name="_Toc404158670"/>
      <w:bookmarkStart w:id="131" w:name="_Toc535937424"/>
      <w:bookmarkStart w:id="132" w:name="_Toc416961702"/>
      <w:r>
        <w:rPr>
          <w:rStyle w:val="CharSectno"/>
        </w:rPr>
        <w:t>20</w:t>
      </w:r>
      <w:r>
        <w:rPr>
          <w:snapToGrid w:val="0"/>
        </w:rPr>
        <w:t>.</w:t>
      </w:r>
      <w:r>
        <w:rPr>
          <w:snapToGrid w:val="0"/>
        </w:rPr>
        <w:tab/>
        <w:t>Refusal to supply service at fixed rate</w:t>
      </w:r>
      <w:bookmarkEnd w:id="130"/>
      <w:bookmarkEnd w:id="131"/>
      <w:bookmarkEnd w:id="132"/>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[Section 20 amended</w:t>
      </w:r>
      <w:del w:id="133" w:author="svcMRProcess" w:date="2019-01-22T16:21:00Z">
        <w:r>
          <w:delText xml:space="preserve"> by</w:delText>
        </w:r>
      </w:del>
      <w:ins w:id="134" w:author="svcMRProcess" w:date="2019-01-22T16:21:00Z">
        <w:r>
          <w:t>:</w:t>
        </w:r>
      </w:ins>
      <w:r>
        <w:t xml:space="preserve"> No. 72 of 1983 s. 15; No. 73 of 2000 s. 13 and 14(1); No. 11 of 2001 s. 21(1); No. 84 of 2004 s. 82.] </w:t>
      </w:r>
    </w:p>
    <w:p>
      <w:pPr>
        <w:pStyle w:val="Heading5"/>
        <w:rPr>
          <w:snapToGrid w:val="0"/>
        </w:rPr>
      </w:pPr>
      <w:bookmarkStart w:id="135" w:name="_Toc404158671"/>
      <w:bookmarkStart w:id="136" w:name="_Toc535937425"/>
      <w:bookmarkStart w:id="137" w:name="_Toc416961703"/>
      <w:r>
        <w:rPr>
          <w:rStyle w:val="CharSectno"/>
        </w:rPr>
        <w:t>21</w:t>
      </w:r>
      <w:r>
        <w:rPr>
          <w:snapToGrid w:val="0"/>
        </w:rPr>
        <w:t>.</w:t>
      </w:r>
      <w:r>
        <w:rPr>
          <w:snapToGrid w:val="0"/>
        </w:rPr>
        <w:tab/>
        <w:t>Refusal to sell or supply unless other goods or services are also purchased</w:t>
      </w:r>
      <w:bookmarkEnd w:id="135"/>
      <w:bookmarkEnd w:id="136"/>
      <w:bookmarkEnd w:id="13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[Section 21 amended</w:t>
      </w:r>
      <w:del w:id="138" w:author="svcMRProcess" w:date="2019-01-22T16:21:00Z">
        <w:r>
          <w:delText xml:space="preserve"> by</w:delText>
        </w:r>
      </w:del>
      <w:ins w:id="139" w:author="svcMRProcess" w:date="2019-01-22T16:21:00Z">
        <w:r>
          <w:t>:</w:t>
        </w:r>
      </w:ins>
      <w:r>
        <w:t xml:space="preserve"> No. 72 of 1983 s. 15; No. 73 of 2000 s. 14(1); No. 11 of 2001 s. 21(1).] </w:t>
      </w:r>
    </w:p>
    <w:p>
      <w:pPr>
        <w:pStyle w:val="Heading5"/>
        <w:rPr>
          <w:snapToGrid w:val="0"/>
        </w:rPr>
      </w:pPr>
      <w:bookmarkStart w:id="140" w:name="_Toc404158672"/>
      <w:bookmarkStart w:id="141" w:name="_Toc535937426"/>
      <w:bookmarkStart w:id="142" w:name="_Toc416961704"/>
      <w:r>
        <w:rPr>
          <w:rStyle w:val="CharSectno"/>
        </w:rPr>
        <w:t>22</w:t>
      </w:r>
      <w:r>
        <w:rPr>
          <w:snapToGrid w:val="0"/>
        </w:rPr>
        <w:t>.</w:t>
      </w:r>
      <w:r>
        <w:rPr>
          <w:snapToGrid w:val="0"/>
        </w:rPr>
        <w:tab/>
        <w:t>“</w:t>
      </w:r>
      <w:r>
        <w:t>Offer</w:t>
      </w:r>
      <w:r>
        <w:rPr>
          <w:snapToGrid w:val="0"/>
        </w:rPr>
        <w:t>” includes notification of price or rate</w:t>
      </w:r>
      <w:bookmarkEnd w:id="140"/>
      <w:bookmarkEnd w:id="141"/>
      <w:bookmarkEnd w:id="142"/>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[Section 22 amended</w:t>
      </w:r>
      <w:del w:id="143" w:author="svcMRProcess" w:date="2019-01-22T16:21:00Z">
        <w:r>
          <w:delText xml:space="preserve"> by</w:delText>
        </w:r>
      </w:del>
      <w:ins w:id="144" w:author="svcMRProcess" w:date="2019-01-22T16:21:00Z">
        <w:r>
          <w:t>:</w:t>
        </w:r>
      </w:ins>
      <w:r>
        <w:t xml:space="preserve"> No. 72 of 1983 s. 15.] </w:t>
      </w:r>
    </w:p>
    <w:p>
      <w:pPr>
        <w:pStyle w:val="Heading2"/>
      </w:pPr>
      <w:bookmarkStart w:id="145" w:name="_Toc404158593"/>
      <w:bookmarkStart w:id="146" w:name="_Toc404158673"/>
      <w:bookmarkStart w:id="147" w:name="_Toc416961632"/>
      <w:bookmarkStart w:id="148" w:name="_Toc416961705"/>
      <w:bookmarkStart w:id="149" w:name="_Toc535937427"/>
      <w:r>
        <w:rPr>
          <w:rStyle w:val="CharPartNo"/>
        </w:rPr>
        <w:t>Part IIIA</w:t>
      </w:r>
      <w:r>
        <w:t> — </w:t>
      </w:r>
      <w:r>
        <w:rPr>
          <w:rStyle w:val="CharPartText"/>
        </w:rPr>
        <w:t>Special provisions about motor fuel</w:t>
      </w:r>
      <w:bookmarkEnd w:id="145"/>
      <w:bookmarkEnd w:id="146"/>
      <w:bookmarkEnd w:id="147"/>
      <w:bookmarkEnd w:id="148"/>
      <w:bookmarkEnd w:id="149"/>
      <w:r>
        <w:rPr>
          <w:rStyle w:val="CharPartText"/>
        </w:rPr>
        <w:t> </w:t>
      </w:r>
    </w:p>
    <w:p>
      <w:pPr>
        <w:pStyle w:val="Footnoteheading"/>
        <w:ind w:left="890"/>
      </w:pPr>
      <w:r>
        <w:tab/>
        <w:t>[Heading inserted</w:t>
      </w:r>
      <w:del w:id="150" w:author="svcMRProcess" w:date="2019-01-22T16:21:00Z">
        <w:r>
          <w:delText xml:space="preserve"> by</w:delText>
        </w:r>
      </w:del>
      <w:ins w:id="151" w:author="svcMRProcess" w:date="2019-01-22T16:21:00Z">
        <w:r>
          <w:t>:</w:t>
        </w:r>
      </w:ins>
      <w:r>
        <w:t xml:space="preserve"> No. 73 of 2000 s. 8.]</w:t>
      </w:r>
    </w:p>
    <w:p>
      <w:pPr>
        <w:pStyle w:val="Heading3"/>
      </w:pPr>
      <w:bookmarkStart w:id="152" w:name="_Toc404158594"/>
      <w:bookmarkStart w:id="153" w:name="_Toc404158674"/>
      <w:bookmarkStart w:id="154" w:name="_Toc416961633"/>
      <w:bookmarkStart w:id="155" w:name="_Toc416961706"/>
      <w:bookmarkStart w:id="156" w:name="_Toc535937428"/>
      <w:r>
        <w:rPr>
          <w:rStyle w:val="CharDivNo"/>
        </w:rPr>
        <w:t>Division 1</w:t>
      </w:r>
      <w:r>
        <w:t> — </w:t>
      </w:r>
      <w:r>
        <w:rPr>
          <w:rStyle w:val="CharDivText"/>
        </w:rPr>
        <w:t>Before retail sale</w:t>
      </w:r>
      <w:bookmarkEnd w:id="152"/>
      <w:bookmarkEnd w:id="153"/>
      <w:bookmarkEnd w:id="154"/>
      <w:bookmarkEnd w:id="155"/>
      <w:bookmarkEnd w:id="156"/>
      <w:r>
        <w:rPr>
          <w:rStyle w:val="CharDivText"/>
        </w:rPr>
        <w:t> </w:t>
      </w:r>
    </w:p>
    <w:p>
      <w:pPr>
        <w:pStyle w:val="Footnoteheading"/>
        <w:ind w:left="890"/>
      </w:pPr>
      <w:r>
        <w:tab/>
        <w:t>[Heading inserted</w:t>
      </w:r>
      <w:del w:id="157" w:author="svcMRProcess" w:date="2019-01-22T16:21:00Z">
        <w:r>
          <w:delText xml:space="preserve"> by</w:delText>
        </w:r>
      </w:del>
      <w:ins w:id="158" w:author="svcMRProcess" w:date="2019-01-22T16:21:00Z">
        <w:r>
          <w:t>:</w:t>
        </w:r>
      </w:ins>
      <w:r>
        <w:t xml:space="preserve"> No. 73 of 2000 s. 8.]</w:t>
      </w:r>
    </w:p>
    <w:p>
      <w:pPr>
        <w:pStyle w:val="Heading5"/>
      </w:pPr>
      <w:bookmarkStart w:id="159" w:name="_Toc404158675"/>
      <w:bookmarkStart w:id="160" w:name="_Toc535937429"/>
      <w:bookmarkStart w:id="161" w:name="_Toc416961707"/>
      <w:r>
        <w:rPr>
          <w:rStyle w:val="CharSectno"/>
        </w:rPr>
        <w:t>22A</w:t>
      </w:r>
      <w:r>
        <w:t>.</w:t>
      </w:r>
      <w:r>
        <w:tab/>
        <w:t>Definitions</w:t>
      </w:r>
      <w:bookmarkEnd w:id="159"/>
      <w:bookmarkEnd w:id="160"/>
      <w:bookmarkEnd w:id="161"/>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relevant price</w:t>
      </w:r>
      <w:r>
        <w:t xml:space="preserve">, for a kind of motor fuel, means the price for that kind of motor fuel that would apply if a supplier of the motor fuel from a declared terminal were to make a wholesale sale of the motor fuel to a reseller who — </w:t>
      </w:r>
    </w:p>
    <w:p>
      <w:pPr>
        <w:pStyle w:val="Defpara"/>
      </w:pPr>
      <w:r>
        <w:tab/>
        <w:t>(a)</w:t>
      </w:r>
      <w:r>
        <w:tab/>
        <w:t>was not the subject of any agreement or arrangement affecting price; and</w:t>
      </w:r>
    </w:p>
    <w:p>
      <w:pPr>
        <w:pStyle w:val="Defpara"/>
      </w:pPr>
      <w:r>
        <w:tab/>
        <w:t>(b)</w:t>
      </w:r>
      <w:r>
        <w:tab/>
        <w:t>took delivery of the motor fuel at the terminal from which it was supplied;</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w:t>
      </w:r>
      <w:del w:id="162" w:author="svcMRProcess" w:date="2019-01-22T16:21:00Z">
        <w:r>
          <w:delText xml:space="preserve"> by</w:delText>
        </w:r>
      </w:del>
      <w:ins w:id="163" w:author="svcMRProcess" w:date="2019-01-22T16:21:00Z">
        <w:r>
          <w:t>:</w:t>
        </w:r>
      </w:ins>
      <w:r>
        <w:t xml:space="preserve"> No. 73 of 2000 s. 8; amended</w:t>
      </w:r>
      <w:del w:id="164" w:author="svcMRProcess" w:date="2019-01-22T16:21:00Z">
        <w:r>
          <w:delText xml:space="preserve"> by</w:delText>
        </w:r>
      </w:del>
      <w:ins w:id="165" w:author="svcMRProcess" w:date="2019-01-22T16:21:00Z">
        <w:r>
          <w:t>:</w:t>
        </w:r>
      </w:ins>
      <w:r>
        <w:t xml:space="preserve"> No. 23 of 2014 s. 64.]</w:t>
      </w:r>
    </w:p>
    <w:p>
      <w:pPr>
        <w:pStyle w:val="Heading5"/>
      </w:pPr>
      <w:bookmarkStart w:id="166" w:name="_Toc404158676"/>
      <w:bookmarkStart w:id="167" w:name="_Toc535937430"/>
      <w:bookmarkStart w:id="168" w:name="_Toc416961708"/>
      <w:r>
        <w:rPr>
          <w:rStyle w:val="CharSectno"/>
        </w:rPr>
        <w:t>22B</w:t>
      </w:r>
      <w:r>
        <w:t>.</w:t>
      </w:r>
      <w:r>
        <w:tab/>
        <w:t>Commissioner to be notified of proposed price changes</w:t>
      </w:r>
      <w:bookmarkEnd w:id="166"/>
      <w:bookmarkEnd w:id="167"/>
      <w:bookmarkEnd w:id="168"/>
    </w:p>
    <w:p>
      <w:pPr>
        <w:pStyle w:val="Subsection"/>
      </w:pPr>
      <w:r>
        <w:tab/>
      </w:r>
      <w:r>
        <w:tab/>
        <w:t xml:space="preserve">Whenever the relevant price for a kind of motor fuel supplied from a declared terminal is proposed to be changed, the supplier of the motor fuel is required to notify the Commissioner of the proposed price change — </w:t>
      </w:r>
    </w:p>
    <w:p>
      <w:pPr>
        <w:pStyle w:val="Indenta"/>
      </w:pPr>
      <w:r>
        <w:tab/>
        <w:t>(a)</w:t>
      </w:r>
      <w:r>
        <w:tab/>
        <w:t>before the proposed price change has effect; and</w:t>
      </w:r>
    </w:p>
    <w:p>
      <w:pPr>
        <w:pStyle w:val="Indenta"/>
      </w:pPr>
      <w:r>
        <w:tab/>
        <w:t>(b)</w:t>
      </w:r>
      <w:r>
        <w:tab/>
        <w:t>in accordance with the provisions of any regulations that apply to that notification.</w:t>
      </w:r>
    </w:p>
    <w:p>
      <w:pPr>
        <w:pStyle w:val="Penstart"/>
      </w:pPr>
      <w:r>
        <w:tab/>
        <w:t>Penalty: a fine of $20 000.</w:t>
      </w:r>
    </w:p>
    <w:p>
      <w:pPr>
        <w:pStyle w:val="Footnotesection"/>
      </w:pPr>
      <w:r>
        <w:tab/>
        <w:t>[Section 22B inserted</w:t>
      </w:r>
      <w:del w:id="169" w:author="svcMRProcess" w:date="2019-01-22T16:21:00Z">
        <w:r>
          <w:delText xml:space="preserve"> by</w:delText>
        </w:r>
      </w:del>
      <w:ins w:id="170" w:author="svcMRProcess" w:date="2019-01-22T16:21:00Z">
        <w:r>
          <w:t>:</w:t>
        </w:r>
      </w:ins>
      <w:r>
        <w:t xml:space="preserve"> No. 23 of 2014 s. 65.]</w:t>
      </w:r>
    </w:p>
    <w:p>
      <w:pPr>
        <w:pStyle w:val="Ednotesection"/>
      </w:pPr>
      <w:r>
        <w:t>[</w:t>
      </w:r>
      <w:r>
        <w:rPr>
          <w:b/>
        </w:rPr>
        <w:t>22C, 22D.</w:t>
      </w:r>
      <w:r>
        <w:rPr>
          <w:b/>
        </w:rPr>
        <w:tab/>
      </w:r>
      <w:r>
        <w:t>Deleted</w:t>
      </w:r>
      <w:del w:id="171" w:author="svcMRProcess" w:date="2019-01-22T16:21:00Z">
        <w:r>
          <w:delText xml:space="preserve"> by</w:delText>
        </w:r>
      </w:del>
      <w:ins w:id="172" w:author="svcMRProcess" w:date="2019-01-22T16:21:00Z">
        <w:r>
          <w:t>:</w:t>
        </w:r>
      </w:ins>
      <w:r>
        <w:t xml:space="preserve"> No. 23 of 2014 s. 66.] </w:t>
      </w:r>
    </w:p>
    <w:p>
      <w:pPr>
        <w:pStyle w:val="Heading5"/>
      </w:pPr>
      <w:bookmarkStart w:id="173" w:name="_Toc404158677"/>
      <w:bookmarkStart w:id="174" w:name="_Toc535937431"/>
      <w:bookmarkStart w:id="175" w:name="_Toc416961709"/>
      <w:r>
        <w:rPr>
          <w:rStyle w:val="CharSectno"/>
        </w:rPr>
        <w:t>22E</w:t>
      </w:r>
      <w:r>
        <w:t>.</w:t>
      </w:r>
      <w:r>
        <w:tab/>
        <w:t>Price to be compared to maximum price fixed</w:t>
      </w:r>
      <w:bookmarkEnd w:id="173"/>
      <w:bookmarkEnd w:id="174"/>
      <w:bookmarkEnd w:id="175"/>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relevant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relevant price;</w:t>
      </w:r>
    </w:p>
    <w:p>
      <w:pPr>
        <w:pStyle w:val="Indenta"/>
      </w:pPr>
      <w:r>
        <w:tab/>
        <w:t>(b)</w:t>
      </w:r>
      <w:r>
        <w:tab/>
        <w:t>the maximum price fixed by the order; and</w:t>
      </w:r>
    </w:p>
    <w:p>
      <w:pPr>
        <w:pStyle w:val="Indenta"/>
      </w:pPr>
      <w:r>
        <w:tab/>
        <w:t>(c)</w:t>
      </w:r>
      <w:r>
        <w:tab/>
        <w:t>if the relevant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relevant price for any motor fuel is such that subsection (2)(c) would require the supplier to give details of the relevant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w:t>
      </w:r>
      <w:del w:id="176" w:author="svcMRProcess" w:date="2019-01-22T16:21:00Z">
        <w:r>
          <w:delText xml:space="preserve"> by</w:delText>
        </w:r>
      </w:del>
      <w:ins w:id="177" w:author="svcMRProcess" w:date="2019-01-22T16:21:00Z">
        <w:r>
          <w:t>:</w:t>
        </w:r>
      </w:ins>
      <w:r>
        <w:t xml:space="preserve"> No. 73 of 2000 s. 8; amended</w:t>
      </w:r>
      <w:del w:id="178" w:author="svcMRProcess" w:date="2019-01-22T16:21:00Z">
        <w:r>
          <w:delText xml:space="preserve"> by</w:delText>
        </w:r>
      </w:del>
      <w:ins w:id="179" w:author="svcMRProcess" w:date="2019-01-22T16:21:00Z">
        <w:r>
          <w:t>:</w:t>
        </w:r>
      </w:ins>
      <w:r>
        <w:t xml:space="preserve"> No. 11 of 2001 s. 21(1); No. 23 of 2014 s. 67.]</w:t>
      </w:r>
    </w:p>
    <w:p>
      <w:pPr>
        <w:pStyle w:val="Heading5"/>
        <w:spacing w:before="180"/>
      </w:pPr>
      <w:bookmarkStart w:id="180" w:name="_Toc404158678"/>
      <w:bookmarkStart w:id="181" w:name="_Toc535937432"/>
      <w:bookmarkStart w:id="182" w:name="_Toc416961710"/>
      <w:r>
        <w:rPr>
          <w:rStyle w:val="CharSectno"/>
        </w:rPr>
        <w:t>22F</w:t>
      </w:r>
      <w:r>
        <w:t>.</w:t>
      </w:r>
      <w:r>
        <w:tab/>
        <w:t>Information that supplier is to provide</w:t>
      </w:r>
      <w:bookmarkEnd w:id="180"/>
      <w:bookmarkEnd w:id="181"/>
      <w:bookmarkEnd w:id="182"/>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w:t>
      </w:r>
      <w:del w:id="183" w:author="svcMRProcess" w:date="2019-01-22T16:21:00Z">
        <w:r>
          <w:delText xml:space="preserve"> by</w:delText>
        </w:r>
      </w:del>
      <w:ins w:id="184" w:author="svcMRProcess" w:date="2019-01-22T16:21:00Z">
        <w:r>
          <w:t>:</w:t>
        </w:r>
      </w:ins>
      <w:r>
        <w:t xml:space="preserve"> No. 73 of 2000 s. 8; amended</w:t>
      </w:r>
      <w:del w:id="185" w:author="svcMRProcess" w:date="2019-01-22T16:21:00Z">
        <w:r>
          <w:delText xml:space="preserve"> by</w:delText>
        </w:r>
      </w:del>
      <w:ins w:id="186" w:author="svcMRProcess" w:date="2019-01-22T16:21:00Z">
        <w:r>
          <w:t>:</w:t>
        </w:r>
      </w:ins>
      <w:r>
        <w:t xml:space="preserve"> No. 11 of 2001 s. 21(1).]</w:t>
      </w:r>
    </w:p>
    <w:p>
      <w:pPr>
        <w:pStyle w:val="Heading5"/>
      </w:pPr>
      <w:bookmarkStart w:id="187" w:name="_Toc404158679"/>
      <w:bookmarkStart w:id="188" w:name="_Toc535937433"/>
      <w:bookmarkStart w:id="189" w:name="_Toc416961711"/>
      <w:r>
        <w:rPr>
          <w:rStyle w:val="CharSectno"/>
        </w:rPr>
        <w:t>22G</w:t>
      </w:r>
      <w:r>
        <w:t>.</w:t>
      </w:r>
      <w:r>
        <w:tab/>
        <w:t>Obligation to supply from declared terminal</w:t>
      </w:r>
      <w:bookmarkEnd w:id="187"/>
      <w:bookmarkEnd w:id="188"/>
      <w:bookmarkEnd w:id="189"/>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w:t>
      </w:r>
      <w:del w:id="190" w:author="svcMRProcess" w:date="2019-01-22T16:21:00Z">
        <w:r>
          <w:delText xml:space="preserve"> by</w:delText>
        </w:r>
      </w:del>
      <w:ins w:id="191" w:author="svcMRProcess" w:date="2019-01-22T16:21:00Z">
        <w:r>
          <w:t>:</w:t>
        </w:r>
      </w:ins>
      <w:r>
        <w:t xml:space="preserve"> No. 73 of 2000 s. 8; amended</w:t>
      </w:r>
      <w:del w:id="192" w:author="svcMRProcess" w:date="2019-01-22T16:21:00Z">
        <w:r>
          <w:delText xml:space="preserve"> by</w:delText>
        </w:r>
      </w:del>
      <w:ins w:id="193" w:author="svcMRProcess" w:date="2019-01-22T16:21:00Z">
        <w:r>
          <w:t>:</w:t>
        </w:r>
      </w:ins>
      <w:r>
        <w:t xml:space="preserve"> No. 59 of 2004 s. 141.]</w:t>
      </w:r>
    </w:p>
    <w:p>
      <w:pPr>
        <w:pStyle w:val="Heading3"/>
      </w:pPr>
      <w:bookmarkStart w:id="194" w:name="_Toc404158600"/>
      <w:bookmarkStart w:id="195" w:name="_Toc404158680"/>
      <w:bookmarkStart w:id="196" w:name="_Toc416961639"/>
      <w:bookmarkStart w:id="197" w:name="_Toc416961712"/>
      <w:bookmarkStart w:id="198" w:name="_Toc535937434"/>
      <w:r>
        <w:rPr>
          <w:rStyle w:val="CharDivNo"/>
        </w:rPr>
        <w:t>Division 2</w:t>
      </w:r>
      <w:r>
        <w:t xml:space="preserve"> — </w:t>
      </w:r>
      <w:r>
        <w:rPr>
          <w:rStyle w:val="CharDivText"/>
        </w:rPr>
        <w:t>Retail sale</w:t>
      </w:r>
      <w:bookmarkEnd w:id="194"/>
      <w:bookmarkEnd w:id="195"/>
      <w:bookmarkEnd w:id="196"/>
      <w:bookmarkEnd w:id="197"/>
      <w:bookmarkEnd w:id="198"/>
      <w:r>
        <w:t xml:space="preserve"> </w:t>
      </w:r>
    </w:p>
    <w:p>
      <w:pPr>
        <w:pStyle w:val="Footnoteheading"/>
        <w:ind w:left="890"/>
      </w:pPr>
      <w:r>
        <w:tab/>
        <w:t>[Heading inserted</w:t>
      </w:r>
      <w:del w:id="199" w:author="svcMRProcess" w:date="2019-01-22T16:21:00Z">
        <w:r>
          <w:delText xml:space="preserve"> by</w:delText>
        </w:r>
      </w:del>
      <w:ins w:id="200" w:author="svcMRProcess" w:date="2019-01-22T16:21:00Z">
        <w:r>
          <w:t>:</w:t>
        </w:r>
      </w:ins>
      <w:r>
        <w:t xml:space="preserve"> No. 73 of 2000 s. 8.]</w:t>
      </w:r>
    </w:p>
    <w:p>
      <w:pPr>
        <w:pStyle w:val="Heading5"/>
      </w:pPr>
      <w:bookmarkStart w:id="201" w:name="_Toc404158681"/>
      <w:bookmarkStart w:id="202" w:name="_Toc535937435"/>
      <w:bookmarkStart w:id="203" w:name="_Toc416961713"/>
      <w:r>
        <w:rPr>
          <w:rStyle w:val="CharSectno"/>
        </w:rPr>
        <w:t>22H</w:t>
      </w:r>
      <w:r>
        <w:t>.</w:t>
      </w:r>
      <w:r>
        <w:tab/>
        <w:t>Definitions</w:t>
      </w:r>
      <w:bookmarkEnd w:id="201"/>
      <w:bookmarkEnd w:id="202"/>
      <w:bookmarkEnd w:id="203"/>
    </w:p>
    <w:p>
      <w:pPr>
        <w:pStyle w:val="Subsection"/>
      </w:pPr>
      <w:r>
        <w:tab/>
      </w:r>
      <w:r>
        <w:tab/>
        <w:t xml:space="preserve">In this Division — </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to a customer who is not the subject of any agreement or arrangement affecting price.</w:t>
      </w:r>
    </w:p>
    <w:p>
      <w:pPr>
        <w:pStyle w:val="Footnotesection"/>
      </w:pPr>
      <w:r>
        <w:tab/>
        <w:t>[Section 22H inserted</w:t>
      </w:r>
      <w:del w:id="204" w:author="svcMRProcess" w:date="2019-01-22T16:21:00Z">
        <w:r>
          <w:delText xml:space="preserve"> by</w:delText>
        </w:r>
      </w:del>
      <w:ins w:id="205" w:author="svcMRProcess" w:date="2019-01-22T16:21:00Z">
        <w:r>
          <w:t>:</w:t>
        </w:r>
      </w:ins>
      <w:r>
        <w:t xml:space="preserve"> No. 73 of 2000 s. 8; amended</w:t>
      </w:r>
      <w:del w:id="206" w:author="svcMRProcess" w:date="2019-01-22T16:21:00Z">
        <w:r>
          <w:delText xml:space="preserve"> by</w:delText>
        </w:r>
      </w:del>
      <w:ins w:id="207" w:author="svcMRProcess" w:date="2019-01-22T16:21:00Z">
        <w:r>
          <w:t>:</w:t>
        </w:r>
      </w:ins>
      <w:r>
        <w:t xml:space="preserve"> No. 11 of 2001 s. 19.]</w:t>
      </w:r>
    </w:p>
    <w:p>
      <w:pPr>
        <w:pStyle w:val="Heading5"/>
      </w:pPr>
      <w:bookmarkStart w:id="208" w:name="_Toc404158682"/>
      <w:bookmarkStart w:id="209" w:name="_Toc535937436"/>
      <w:bookmarkStart w:id="210" w:name="_Toc416961714"/>
      <w:r>
        <w:rPr>
          <w:rStyle w:val="CharSectno"/>
        </w:rPr>
        <w:t>22I</w:t>
      </w:r>
      <w:r>
        <w:t>.</w:t>
      </w:r>
      <w:r>
        <w:tab/>
        <w:t>Regulations to require retailers to display prices</w:t>
      </w:r>
      <w:bookmarkEnd w:id="208"/>
      <w:bookmarkEnd w:id="209"/>
      <w:bookmarkEnd w:id="210"/>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w:t>
      </w:r>
      <w:del w:id="211" w:author="svcMRProcess" w:date="2019-01-22T16:21:00Z">
        <w:r>
          <w:delText xml:space="preserve"> by</w:delText>
        </w:r>
      </w:del>
      <w:ins w:id="212" w:author="svcMRProcess" w:date="2019-01-22T16:21:00Z">
        <w:r>
          <w:t>:</w:t>
        </w:r>
      </w:ins>
      <w:r>
        <w:t xml:space="preserve"> No. 73 of 2000 s. 8.]</w:t>
      </w:r>
    </w:p>
    <w:p>
      <w:pPr>
        <w:pStyle w:val="Heading5"/>
      </w:pPr>
      <w:bookmarkStart w:id="213" w:name="_Toc404158683"/>
      <w:bookmarkStart w:id="214" w:name="_Toc535937437"/>
      <w:bookmarkStart w:id="215" w:name="_Toc416961715"/>
      <w:r>
        <w:rPr>
          <w:rStyle w:val="CharSectno"/>
        </w:rPr>
        <w:t>22J</w:t>
      </w:r>
      <w:r>
        <w:t>.</w:t>
      </w:r>
      <w:r>
        <w:tab/>
        <w:t>Regulations requiring notification of, and restricting change of, price</w:t>
      </w:r>
      <w:bookmarkEnd w:id="213"/>
      <w:bookmarkEnd w:id="214"/>
      <w:bookmarkEnd w:id="215"/>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w:t>
      </w:r>
      <w:del w:id="216" w:author="svcMRProcess" w:date="2019-01-22T16:21:00Z">
        <w:r>
          <w:delText xml:space="preserve"> by</w:delText>
        </w:r>
      </w:del>
      <w:ins w:id="217" w:author="svcMRProcess" w:date="2019-01-22T16:21:00Z">
        <w:r>
          <w:t>:</w:t>
        </w:r>
      </w:ins>
      <w:r>
        <w:t xml:space="preserve"> No. 11 of 2001 s. 20.]</w:t>
      </w:r>
    </w:p>
    <w:p>
      <w:pPr>
        <w:pStyle w:val="Heading2"/>
      </w:pPr>
      <w:bookmarkStart w:id="218" w:name="_Toc404158604"/>
      <w:bookmarkStart w:id="219" w:name="_Toc404158684"/>
      <w:bookmarkStart w:id="220" w:name="_Toc416961643"/>
      <w:bookmarkStart w:id="221" w:name="_Toc416961716"/>
      <w:bookmarkStart w:id="222" w:name="_Toc535937438"/>
      <w:r>
        <w:rPr>
          <w:rStyle w:val="CharPartNo"/>
        </w:rPr>
        <w:t>Part IV</w:t>
      </w:r>
      <w:r>
        <w:rPr>
          <w:rStyle w:val="CharDivNo"/>
        </w:rPr>
        <w:t> </w:t>
      </w:r>
      <w:r>
        <w:t>—</w:t>
      </w:r>
      <w:r>
        <w:rPr>
          <w:rStyle w:val="CharDivText"/>
        </w:rPr>
        <w:t> </w:t>
      </w:r>
      <w:r>
        <w:rPr>
          <w:rStyle w:val="CharPartText"/>
        </w:rPr>
        <w:t>Obtaining information</w:t>
      </w:r>
      <w:bookmarkEnd w:id="218"/>
      <w:bookmarkEnd w:id="219"/>
      <w:bookmarkEnd w:id="220"/>
      <w:bookmarkEnd w:id="221"/>
      <w:bookmarkEnd w:id="222"/>
      <w:r>
        <w:rPr>
          <w:rStyle w:val="CharPartText"/>
        </w:rPr>
        <w:t xml:space="preserve"> </w:t>
      </w:r>
    </w:p>
    <w:p>
      <w:pPr>
        <w:pStyle w:val="Heading5"/>
        <w:rPr>
          <w:snapToGrid w:val="0"/>
        </w:rPr>
      </w:pPr>
      <w:bookmarkStart w:id="223" w:name="_Toc404158685"/>
      <w:bookmarkStart w:id="224" w:name="_Toc535937439"/>
      <w:bookmarkStart w:id="225" w:name="_Toc416961717"/>
      <w:r>
        <w:rPr>
          <w:rStyle w:val="CharSectno"/>
        </w:rPr>
        <w:t>23</w:t>
      </w:r>
      <w:r>
        <w:rPr>
          <w:snapToGrid w:val="0"/>
        </w:rPr>
        <w:t>.</w:t>
      </w:r>
      <w:r>
        <w:rPr>
          <w:snapToGrid w:val="0"/>
        </w:rPr>
        <w:tab/>
        <w:t>Power of Commissioner to inquire, investigate, and obtain information</w:t>
      </w:r>
      <w:bookmarkEnd w:id="223"/>
      <w:bookmarkEnd w:id="224"/>
      <w:bookmarkEnd w:id="225"/>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[Section 23 amended</w:t>
      </w:r>
      <w:del w:id="226" w:author="svcMRProcess" w:date="2019-01-22T16:21:00Z">
        <w:r>
          <w:delText xml:space="preserve"> by</w:delText>
        </w:r>
      </w:del>
      <w:ins w:id="227" w:author="svcMRProcess" w:date="2019-01-22T16:21:00Z">
        <w:r>
          <w:t>:</w:t>
        </w:r>
      </w:ins>
      <w:r>
        <w:t xml:space="preserve"> No. 72 of 1983 s. 15; No. 59 of 2004 s. 141; No. 24 of 2005 s. 63; No. 28 of 2006 s. 117.] </w:t>
      </w:r>
    </w:p>
    <w:p>
      <w:pPr>
        <w:pStyle w:val="Heading5"/>
        <w:spacing w:before="240"/>
        <w:rPr>
          <w:snapToGrid w:val="0"/>
        </w:rPr>
      </w:pPr>
      <w:bookmarkStart w:id="228" w:name="_Toc404158686"/>
      <w:bookmarkStart w:id="229" w:name="_Toc535937440"/>
      <w:bookmarkStart w:id="230" w:name="_Toc416961718"/>
      <w:r>
        <w:rPr>
          <w:rStyle w:val="CharSectno"/>
        </w:rPr>
        <w:t>24</w:t>
      </w:r>
      <w:r>
        <w:rPr>
          <w:snapToGrid w:val="0"/>
        </w:rPr>
        <w:t>.</w:t>
      </w:r>
      <w:r>
        <w:rPr>
          <w:snapToGrid w:val="0"/>
        </w:rPr>
        <w:tab/>
        <w:t>Sufficient notice to be given to enable questions, etc. to be answered</w:t>
      </w:r>
      <w:bookmarkEnd w:id="228"/>
      <w:bookmarkEnd w:id="229"/>
      <w:bookmarkEnd w:id="230"/>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w:t>
      </w:r>
      <w:del w:id="231" w:author="svcMRProcess" w:date="2019-01-22T16:21:00Z">
        <w:r>
          <w:delText xml:space="preserve"> by</w:delText>
        </w:r>
      </w:del>
      <w:ins w:id="232" w:author="svcMRProcess" w:date="2019-01-22T16:21:00Z">
        <w:r>
          <w:t>:</w:t>
        </w:r>
      </w:ins>
      <w:r>
        <w:t xml:space="preserve"> No. 28 of 2006 s. 118.]</w:t>
      </w:r>
    </w:p>
    <w:p>
      <w:pPr>
        <w:pStyle w:val="Heading5"/>
        <w:rPr>
          <w:snapToGrid w:val="0"/>
        </w:rPr>
      </w:pPr>
      <w:bookmarkStart w:id="233" w:name="_Toc404158687"/>
      <w:bookmarkStart w:id="234" w:name="_Toc535937441"/>
      <w:bookmarkStart w:id="235" w:name="_Toc416961719"/>
      <w:r>
        <w:rPr>
          <w:rStyle w:val="CharSectno"/>
        </w:rPr>
        <w:t>25</w:t>
      </w:r>
      <w:r>
        <w:rPr>
          <w:snapToGrid w:val="0"/>
        </w:rPr>
        <w:t>.</w:t>
      </w:r>
      <w:r>
        <w:rPr>
          <w:snapToGrid w:val="0"/>
        </w:rPr>
        <w:tab/>
        <w:t>Failure to supply information</w:t>
      </w:r>
      <w:bookmarkEnd w:id="233"/>
      <w:bookmarkEnd w:id="234"/>
      <w:bookmarkEnd w:id="235"/>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w:t>
      </w:r>
      <w:del w:id="236" w:author="svcMRProcess" w:date="2019-01-22T16:21:00Z">
        <w:r>
          <w:delText xml:space="preserve"> by</w:delText>
        </w:r>
      </w:del>
      <w:ins w:id="237" w:author="svcMRProcess" w:date="2019-01-22T16:21:00Z">
        <w:r>
          <w:t>:</w:t>
        </w:r>
      </w:ins>
      <w:r>
        <w:t xml:space="preserve"> No. 73 of 2000 s. 9 and 14(2); No. 11 of 2001 s. 21(2); No. 84 of 2004 s. 82.]</w:t>
      </w:r>
    </w:p>
    <w:p>
      <w:pPr>
        <w:pStyle w:val="Heading5"/>
        <w:rPr>
          <w:snapToGrid w:val="0"/>
        </w:rPr>
      </w:pPr>
      <w:bookmarkStart w:id="238" w:name="_Toc404158688"/>
      <w:bookmarkStart w:id="239" w:name="_Toc535937442"/>
      <w:bookmarkStart w:id="240" w:name="_Toc416961720"/>
      <w:r>
        <w:rPr>
          <w:rStyle w:val="CharSectno"/>
        </w:rPr>
        <w:t>26</w:t>
      </w:r>
      <w:r>
        <w:rPr>
          <w:snapToGrid w:val="0"/>
        </w:rPr>
        <w:t>.</w:t>
      </w:r>
      <w:r>
        <w:rPr>
          <w:snapToGrid w:val="0"/>
        </w:rPr>
        <w:tab/>
        <w:t>Obstructing Commissioner</w:t>
      </w:r>
      <w:bookmarkEnd w:id="238"/>
      <w:bookmarkEnd w:id="239"/>
      <w:bookmarkEnd w:id="240"/>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w:t>
      </w:r>
      <w:del w:id="241" w:author="svcMRProcess" w:date="2019-01-22T16:21:00Z">
        <w:r>
          <w:delText xml:space="preserve"> by</w:delText>
        </w:r>
      </w:del>
      <w:ins w:id="242" w:author="svcMRProcess" w:date="2019-01-22T16:21:00Z">
        <w:r>
          <w:t>:</w:t>
        </w:r>
      </w:ins>
      <w:r>
        <w:t xml:space="preserve"> No. 73 of 2000 s. 14(2); No. 11 of 2001 s. 21(2); No. 28 of 2006 s. 119.]</w:t>
      </w:r>
    </w:p>
    <w:p>
      <w:pPr>
        <w:pStyle w:val="Heading5"/>
        <w:rPr>
          <w:snapToGrid w:val="0"/>
        </w:rPr>
      </w:pPr>
      <w:bookmarkStart w:id="243" w:name="_Toc404158689"/>
      <w:bookmarkStart w:id="244" w:name="_Toc535937443"/>
      <w:bookmarkStart w:id="245" w:name="_Toc416961721"/>
      <w:r>
        <w:rPr>
          <w:rStyle w:val="CharSectno"/>
        </w:rPr>
        <w:t>27</w:t>
      </w:r>
      <w:r>
        <w:rPr>
          <w:snapToGrid w:val="0"/>
        </w:rPr>
        <w:t>.</w:t>
      </w:r>
      <w:r>
        <w:rPr>
          <w:snapToGrid w:val="0"/>
        </w:rPr>
        <w:tab/>
        <w:t>Power of Commissioner to require returns</w:t>
      </w:r>
      <w:bookmarkEnd w:id="243"/>
      <w:bookmarkEnd w:id="244"/>
      <w:bookmarkEnd w:id="245"/>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[Section 27 amended</w:t>
      </w:r>
      <w:del w:id="246" w:author="svcMRProcess" w:date="2019-01-22T16:21:00Z">
        <w:r>
          <w:delText xml:space="preserve"> by</w:delText>
        </w:r>
      </w:del>
      <w:ins w:id="247" w:author="svcMRProcess" w:date="2019-01-22T16:21:00Z">
        <w:r>
          <w:t>:</w:t>
        </w:r>
      </w:ins>
      <w:r>
        <w:t xml:space="preserve"> No. 72 of 1983 s. 15; No. 73 of 2000 s. 14(1); No. 11 of 2001 s. 21(1).] </w:t>
      </w:r>
    </w:p>
    <w:p>
      <w:pPr>
        <w:pStyle w:val="Heading5"/>
      </w:pPr>
      <w:bookmarkStart w:id="248" w:name="_Toc404158690"/>
      <w:bookmarkStart w:id="249" w:name="_Toc535937444"/>
      <w:bookmarkStart w:id="250" w:name="_Toc416961722"/>
      <w:r>
        <w:rPr>
          <w:rStyle w:val="CharSectno"/>
        </w:rPr>
        <w:t>27A</w:t>
      </w:r>
      <w:r>
        <w:t>.</w:t>
      </w:r>
      <w:r>
        <w:tab/>
        <w:t>Further powers of Commissioner to obtain information</w:t>
      </w:r>
      <w:bookmarkEnd w:id="248"/>
      <w:bookmarkEnd w:id="249"/>
      <w:bookmarkEnd w:id="250"/>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w:t>
      </w:r>
      <w:del w:id="251" w:author="svcMRProcess" w:date="2019-01-22T16:21:00Z">
        <w:r>
          <w:delText xml:space="preserve"> by</w:delText>
        </w:r>
      </w:del>
      <w:ins w:id="252" w:author="svcMRProcess" w:date="2019-01-22T16:21:00Z">
        <w:r>
          <w:t>:</w:t>
        </w:r>
      </w:ins>
      <w:r>
        <w:t xml:space="preserve"> No. 73 of 2000 s. 10; amended</w:t>
      </w:r>
      <w:del w:id="253" w:author="svcMRProcess" w:date="2019-01-22T16:21:00Z">
        <w:r>
          <w:delText xml:space="preserve"> by</w:delText>
        </w:r>
      </w:del>
      <w:ins w:id="254" w:author="svcMRProcess" w:date="2019-01-22T16:21:00Z">
        <w:r>
          <w:t>:</w:t>
        </w:r>
      </w:ins>
      <w:r>
        <w:t xml:space="preserve"> No. 11 of 2001 s. 21(1); No. 28 of 2006 s. 120.]</w:t>
      </w:r>
    </w:p>
    <w:p>
      <w:pPr>
        <w:pStyle w:val="Heading5"/>
      </w:pPr>
      <w:bookmarkStart w:id="255" w:name="_Toc404158691"/>
      <w:bookmarkStart w:id="256" w:name="_Toc535937445"/>
      <w:bookmarkStart w:id="257" w:name="_Toc416961723"/>
      <w:r>
        <w:rPr>
          <w:rStyle w:val="CharSectno"/>
        </w:rPr>
        <w:t>27B</w:t>
      </w:r>
      <w:r>
        <w:t>.</w:t>
      </w:r>
      <w:r>
        <w:tab/>
        <w:t>Publication by Commissioner of information</w:t>
      </w:r>
      <w:bookmarkEnd w:id="255"/>
      <w:bookmarkEnd w:id="256"/>
      <w:bookmarkEnd w:id="257"/>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w:t>
      </w:r>
      <w:del w:id="258" w:author="svcMRProcess" w:date="2019-01-22T16:21:00Z">
        <w:r>
          <w:delText xml:space="preserve"> by</w:delText>
        </w:r>
      </w:del>
      <w:ins w:id="259" w:author="svcMRProcess" w:date="2019-01-22T16:21:00Z">
        <w:r>
          <w:t>:</w:t>
        </w:r>
      </w:ins>
      <w:r>
        <w:t xml:space="preserve"> No. 73 of 2000 s. 10; amended</w:t>
      </w:r>
      <w:del w:id="260" w:author="svcMRProcess" w:date="2019-01-22T16:21:00Z">
        <w:r>
          <w:delText xml:space="preserve"> by</w:delText>
        </w:r>
      </w:del>
      <w:ins w:id="261" w:author="svcMRProcess" w:date="2019-01-22T16:21:00Z">
        <w:r>
          <w:t>:</w:t>
        </w:r>
      </w:ins>
      <w:r>
        <w:t xml:space="preserve"> No. 28 of 2006 s. 121.]</w:t>
      </w:r>
    </w:p>
    <w:p>
      <w:pPr>
        <w:pStyle w:val="Heading5"/>
        <w:rPr>
          <w:snapToGrid w:val="0"/>
        </w:rPr>
      </w:pPr>
      <w:bookmarkStart w:id="262" w:name="_Toc404158692"/>
      <w:bookmarkStart w:id="263" w:name="_Toc535937446"/>
      <w:bookmarkStart w:id="264" w:name="_Toc416961724"/>
      <w:r>
        <w:rPr>
          <w:rStyle w:val="CharSectno"/>
        </w:rPr>
        <w:t>28</w:t>
      </w:r>
      <w:r>
        <w:rPr>
          <w:snapToGrid w:val="0"/>
        </w:rPr>
        <w:t>.</w:t>
      </w:r>
      <w:r>
        <w:rPr>
          <w:snapToGrid w:val="0"/>
        </w:rPr>
        <w:tab/>
        <w:t>“</w:t>
      </w:r>
      <w:r>
        <w:t>Commissioner</w:t>
      </w:r>
      <w:r>
        <w:rPr>
          <w:snapToGrid w:val="0"/>
        </w:rPr>
        <w:t>” includes other officers</w:t>
      </w:r>
      <w:bookmarkEnd w:id="262"/>
      <w:bookmarkEnd w:id="263"/>
      <w:bookmarkEnd w:id="264"/>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[Section 28 amended</w:t>
      </w:r>
      <w:del w:id="265" w:author="svcMRProcess" w:date="2019-01-22T16:21:00Z">
        <w:r>
          <w:delText xml:space="preserve"> by</w:delText>
        </w:r>
      </w:del>
      <w:ins w:id="266" w:author="svcMRProcess" w:date="2019-01-22T16:21:00Z">
        <w:r>
          <w:t>:</w:t>
        </w:r>
      </w:ins>
      <w:r>
        <w:t xml:space="preserve"> No. 1 of 1985 s. 28; No. 57 of 1997 s. 93; No. 28 of 2006 s. 122.] </w:t>
      </w:r>
    </w:p>
    <w:p>
      <w:pPr>
        <w:pStyle w:val="Heading2"/>
      </w:pPr>
      <w:bookmarkStart w:id="267" w:name="_Toc404158613"/>
      <w:bookmarkStart w:id="268" w:name="_Toc404158693"/>
      <w:bookmarkStart w:id="269" w:name="_Toc416961652"/>
      <w:bookmarkStart w:id="270" w:name="_Toc416961725"/>
      <w:bookmarkStart w:id="271" w:name="_Toc535937447"/>
      <w:r>
        <w:rPr>
          <w:rStyle w:val="CharPartNo"/>
        </w:rPr>
        <w:t>Part V</w:t>
      </w:r>
      <w:r>
        <w:t> — </w:t>
      </w:r>
      <w:r>
        <w:rPr>
          <w:rStyle w:val="CharPartText"/>
        </w:rPr>
        <w:t>Offences and penalties</w:t>
      </w:r>
      <w:bookmarkEnd w:id="267"/>
      <w:bookmarkEnd w:id="268"/>
      <w:bookmarkEnd w:id="269"/>
      <w:bookmarkEnd w:id="270"/>
      <w:bookmarkEnd w:id="271"/>
      <w:r>
        <w:rPr>
          <w:rStyle w:val="CharPartText"/>
        </w:rPr>
        <w:t xml:space="preserve"> </w:t>
      </w:r>
    </w:p>
    <w:p>
      <w:pPr>
        <w:pStyle w:val="Heading3"/>
        <w:spacing w:before="200"/>
        <w:rPr>
          <w:b w:val="0"/>
        </w:rPr>
      </w:pPr>
      <w:bookmarkStart w:id="272" w:name="_Toc404158614"/>
      <w:bookmarkStart w:id="273" w:name="_Toc404158694"/>
      <w:bookmarkStart w:id="274" w:name="_Toc416961653"/>
      <w:bookmarkStart w:id="275" w:name="_Toc416961726"/>
      <w:bookmarkStart w:id="276" w:name="_Toc535937448"/>
      <w:r>
        <w:rPr>
          <w:rStyle w:val="CharDivNo"/>
        </w:rPr>
        <w:t>Division 1</w:t>
      </w:r>
      <w:r>
        <w:rPr>
          <w:b w:val="0"/>
        </w:rPr>
        <w:t> — </w:t>
      </w:r>
      <w:r>
        <w:rPr>
          <w:rStyle w:val="CharDivText"/>
        </w:rPr>
        <w:t>General provisions</w:t>
      </w:r>
      <w:bookmarkEnd w:id="272"/>
      <w:bookmarkEnd w:id="273"/>
      <w:bookmarkEnd w:id="274"/>
      <w:bookmarkEnd w:id="275"/>
      <w:bookmarkEnd w:id="276"/>
      <w:r>
        <w:rPr>
          <w:b w:val="0"/>
        </w:rPr>
        <w:t> </w:t>
      </w:r>
    </w:p>
    <w:p>
      <w:pPr>
        <w:pStyle w:val="Footnoteheading"/>
        <w:ind w:left="890"/>
      </w:pPr>
      <w:r>
        <w:tab/>
        <w:t>[Heading inserted</w:t>
      </w:r>
      <w:del w:id="277" w:author="svcMRProcess" w:date="2019-01-22T16:21:00Z">
        <w:r>
          <w:delText xml:space="preserve"> by</w:delText>
        </w:r>
      </w:del>
      <w:ins w:id="278" w:author="svcMRProcess" w:date="2019-01-22T16:21:00Z">
        <w:r>
          <w:t>:</w:t>
        </w:r>
      </w:ins>
      <w:r>
        <w:t xml:space="preserve"> No. 73 of 2000 s. 11(1).]</w:t>
      </w:r>
    </w:p>
    <w:p>
      <w:pPr>
        <w:pStyle w:val="Heading5"/>
        <w:spacing w:before="180"/>
        <w:rPr>
          <w:snapToGrid w:val="0"/>
        </w:rPr>
      </w:pPr>
      <w:bookmarkStart w:id="279" w:name="_Toc404158695"/>
      <w:bookmarkStart w:id="280" w:name="_Toc535937449"/>
      <w:bookmarkStart w:id="281" w:name="_Toc416961727"/>
      <w:r>
        <w:rPr>
          <w:rStyle w:val="CharSectno"/>
        </w:rPr>
        <w:t>29</w:t>
      </w:r>
      <w:r>
        <w:rPr>
          <w:snapToGrid w:val="0"/>
        </w:rPr>
        <w:t>.</w:t>
      </w:r>
      <w:r>
        <w:rPr>
          <w:snapToGrid w:val="0"/>
        </w:rPr>
        <w:tab/>
        <w:t>Liability of officers etc., of body corporate</w:t>
      </w:r>
      <w:bookmarkEnd w:id="279"/>
      <w:bookmarkEnd w:id="280"/>
      <w:bookmarkEnd w:id="281"/>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w:t>
      </w:r>
      <w:del w:id="282" w:author="svcMRProcess" w:date="2019-01-22T16:21:00Z">
        <w:r>
          <w:delText xml:space="preserve"> by</w:delText>
        </w:r>
      </w:del>
      <w:ins w:id="283" w:author="svcMRProcess" w:date="2019-01-22T16:21:00Z">
        <w:r>
          <w:t>:</w:t>
        </w:r>
      </w:ins>
      <w:r>
        <w:t xml:space="preserve"> No. 28 of 2006 s. 123.]</w:t>
      </w:r>
    </w:p>
    <w:p>
      <w:pPr>
        <w:pStyle w:val="Heading5"/>
        <w:rPr>
          <w:snapToGrid w:val="0"/>
        </w:rPr>
      </w:pPr>
      <w:bookmarkStart w:id="284" w:name="_Toc404158696"/>
      <w:bookmarkStart w:id="285" w:name="_Toc535937450"/>
      <w:bookmarkStart w:id="286" w:name="_Toc416961728"/>
      <w:r>
        <w:rPr>
          <w:rStyle w:val="CharSectno"/>
        </w:rPr>
        <w:t>30</w:t>
      </w:r>
      <w:r>
        <w:rPr>
          <w:snapToGrid w:val="0"/>
        </w:rPr>
        <w:t>.</w:t>
      </w:r>
      <w:r>
        <w:rPr>
          <w:snapToGrid w:val="0"/>
        </w:rPr>
        <w:tab/>
        <w:t>Court may order refund of amount paid in excess of maximum price or rate</w:t>
      </w:r>
      <w:bookmarkEnd w:id="284"/>
      <w:bookmarkEnd w:id="285"/>
      <w:bookmarkEnd w:id="286"/>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[Section 30 amended</w:t>
      </w:r>
      <w:del w:id="287" w:author="svcMRProcess" w:date="2019-01-22T16:21:00Z">
        <w:r>
          <w:delText xml:space="preserve"> by</w:delText>
        </w:r>
      </w:del>
      <w:ins w:id="288" w:author="svcMRProcess" w:date="2019-01-22T16:21:00Z">
        <w:r>
          <w:t>:</w:t>
        </w:r>
      </w:ins>
      <w:r>
        <w:t xml:space="preserve"> No. 72 of 1983 s. 15; No. 84 of 2004 s. 82.] </w:t>
      </w:r>
    </w:p>
    <w:p>
      <w:pPr>
        <w:pStyle w:val="Heading5"/>
      </w:pPr>
      <w:bookmarkStart w:id="289" w:name="_Toc404158697"/>
      <w:bookmarkStart w:id="290" w:name="_Toc535937451"/>
      <w:bookmarkStart w:id="291" w:name="_Toc416961729"/>
      <w:r>
        <w:rPr>
          <w:rStyle w:val="CharSectno"/>
        </w:rPr>
        <w:t>31</w:t>
      </w:r>
      <w:r>
        <w:t>.</w:t>
      </w:r>
      <w:r>
        <w:tab/>
        <w:t>Limitation period for prosecutions</w:t>
      </w:r>
      <w:bookmarkEnd w:id="289"/>
      <w:bookmarkEnd w:id="290"/>
      <w:bookmarkEnd w:id="291"/>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[Section 31 inserted</w:t>
      </w:r>
      <w:del w:id="292" w:author="svcMRProcess" w:date="2019-01-22T16:21:00Z">
        <w:r>
          <w:delText xml:space="preserve"> by</w:delText>
        </w:r>
      </w:del>
      <w:ins w:id="293" w:author="svcMRProcess" w:date="2019-01-22T16:21:00Z">
        <w:r>
          <w:t>:</w:t>
        </w:r>
      </w:ins>
      <w:r>
        <w:t xml:space="preserve"> No. 84 of 2004 s. 80; amended</w:t>
      </w:r>
      <w:del w:id="294" w:author="svcMRProcess" w:date="2019-01-22T16:21:00Z">
        <w:r>
          <w:delText xml:space="preserve"> by</w:delText>
        </w:r>
      </w:del>
      <w:ins w:id="295" w:author="svcMRProcess" w:date="2019-01-22T16:21:00Z">
        <w:r>
          <w:t>:</w:t>
        </w:r>
      </w:ins>
      <w:r>
        <w:t xml:space="preserve"> No. 28 of 2006 s. 124.] </w:t>
      </w:r>
    </w:p>
    <w:p>
      <w:pPr>
        <w:pStyle w:val="Heading3"/>
      </w:pPr>
      <w:bookmarkStart w:id="296" w:name="_Toc404158618"/>
      <w:bookmarkStart w:id="297" w:name="_Toc404158698"/>
      <w:bookmarkStart w:id="298" w:name="_Toc416961657"/>
      <w:bookmarkStart w:id="299" w:name="_Toc416961730"/>
      <w:bookmarkStart w:id="300" w:name="_Toc535937452"/>
      <w:r>
        <w:rPr>
          <w:rStyle w:val="CharDivNo"/>
        </w:rPr>
        <w:t>Division 2</w:t>
      </w:r>
      <w:r>
        <w:t> — </w:t>
      </w:r>
      <w:r>
        <w:rPr>
          <w:rStyle w:val="CharDivText"/>
        </w:rPr>
        <w:t>Infringement notices</w:t>
      </w:r>
      <w:bookmarkEnd w:id="296"/>
      <w:bookmarkEnd w:id="297"/>
      <w:bookmarkEnd w:id="298"/>
      <w:bookmarkEnd w:id="299"/>
      <w:bookmarkEnd w:id="300"/>
      <w:r>
        <w:t> </w:t>
      </w:r>
    </w:p>
    <w:p>
      <w:pPr>
        <w:pStyle w:val="Footnoteheading"/>
        <w:ind w:left="890"/>
      </w:pPr>
      <w:r>
        <w:tab/>
        <w:t>[Heading inserted</w:t>
      </w:r>
      <w:del w:id="301" w:author="svcMRProcess" w:date="2019-01-22T16:21:00Z">
        <w:r>
          <w:delText xml:space="preserve"> by</w:delText>
        </w:r>
      </w:del>
      <w:ins w:id="302" w:author="svcMRProcess" w:date="2019-01-22T16:21:00Z">
        <w:r>
          <w:t>:</w:t>
        </w:r>
      </w:ins>
      <w:r>
        <w:t xml:space="preserve"> No. 73 of 2000 s. 11(2).]</w:t>
      </w:r>
    </w:p>
    <w:p>
      <w:pPr>
        <w:pStyle w:val="Heading5"/>
      </w:pPr>
      <w:bookmarkStart w:id="303" w:name="_Toc404158699"/>
      <w:bookmarkStart w:id="304" w:name="_Toc535937453"/>
      <w:bookmarkStart w:id="305" w:name="_Toc416961731"/>
      <w:r>
        <w:rPr>
          <w:rStyle w:val="CharSectno"/>
        </w:rPr>
        <w:t>31A</w:t>
      </w:r>
      <w:r>
        <w:t>.</w:t>
      </w:r>
      <w:r>
        <w:tab/>
        <w:t>Infringement notices</w:t>
      </w:r>
      <w:bookmarkEnd w:id="303"/>
      <w:bookmarkEnd w:id="304"/>
      <w:bookmarkEnd w:id="305"/>
    </w:p>
    <w:p>
      <w:pPr>
        <w:pStyle w:val="Subsection"/>
      </w:pPr>
      <w:r>
        <w:tab/>
      </w:r>
      <w:r>
        <w:tab/>
        <w:t>In this Division —</w:t>
      </w:r>
    </w:p>
    <w:p>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r>
        <w:tab/>
        <w:t>[Section 31A inserted</w:t>
      </w:r>
      <w:del w:id="306" w:author="svcMRProcess" w:date="2019-01-22T16:21:00Z">
        <w:r>
          <w:delText xml:space="preserve"> by</w:delText>
        </w:r>
      </w:del>
      <w:ins w:id="307" w:author="svcMRProcess" w:date="2019-01-22T16:21:00Z">
        <w:r>
          <w:t>:</w:t>
        </w:r>
      </w:ins>
      <w:r>
        <w:t xml:space="preserve"> No. 73 of 2000 s. 11(2).]</w:t>
      </w:r>
    </w:p>
    <w:p>
      <w:pPr>
        <w:pStyle w:val="Heading5"/>
      </w:pPr>
      <w:bookmarkStart w:id="308" w:name="_Toc404158700"/>
      <w:bookmarkStart w:id="309" w:name="_Toc535937454"/>
      <w:bookmarkStart w:id="310" w:name="_Toc416961732"/>
      <w:r>
        <w:rPr>
          <w:rStyle w:val="CharSectno"/>
        </w:rPr>
        <w:t>31B</w:t>
      </w:r>
      <w:r>
        <w:t>.</w:t>
      </w:r>
      <w:r>
        <w:tab/>
        <w:t>Giving of notice</w:t>
      </w:r>
      <w:bookmarkEnd w:id="308"/>
      <w:bookmarkEnd w:id="309"/>
      <w:bookmarkEnd w:id="310"/>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(2)</w:t>
      </w:r>
      <w:r>
        <w:tab/>
        <w:t>An offence under section 15, 16, 19, or 20 cannot be prescribed under this section.</w:t>
      </w:r>
    </w:p>
    <w:p>
      <w:pPr>
        <w:pStyle w:val="Footnotesection"/>
      </w:pPr>
      <w:r>
        <w:tab/>
        <w:t>[Section 31B inserted</w:t>
      </w:r>
      <w:del w:id="311" w:author="svcMRProcess" w:date="2019-01-22T16:21:00Z">
        <w:r>
          <w:delText xml:space="preserve"> by</w:delText>
        </w:r>
      </w:del>
      <w:ins w:id="312" w:author="svcMRProcess" w:date="2019-01-22T16:21:00Z">
        <w:r>
          <w:t>:</w:t>
        </w:r>
      </w:ins>
      <w:r>
        <w:t xml:space="preserve"> No. 73 of 2000 s. 11(2).]</w:t>
      </w:r>
    </w:p>
    <w:p>
      <w:pPr>
        <w:pStyle w:val="Heading5"/>
      </w:pPr>
      <w:bookmarkStart w:id="313" w:name="_Toc404158701"/>
      <w:bookmarkStart w:id="314" w:name="_Toc535937455"/>
      <w:bookmarkStart w:id="315" w:name="_Toc416961733"/>
      <w:r>
        <w:rPr>
          <w:rStyle w:val="CharSectno"/>
        </w:rPr>
        <w:t>31C</w:t>
      </w:r>
      <w:r>
        <w:t>.</w:t>
      </w:r>
      <w:r>
        <w:tab/>
        <w:t>Content of notice</w:t>
      </w:r>
      <w:bookmarkEnd w:id="313"/>
      <w:bookmarkEnd w:id="314"/>
      <w:bookmarkEnd w:id="315"/>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w:t>
      </w:r>
      <w:del w:id="316" w:author="svcMRProcess" w:date="2019-01-22T16:21:00Z">
        <w:r>
          <w:delText xml:space="preserve"> by</w:delText>
        </w:r>
      </w:del>
      <w:ins w:id="317" w:author="svcMRProcess" w:date="2019-01-22T16:21:00Z">
        <w:r>
          <w:t>:</w:t>
        </w:r>
      </w:ins>
      <w:r>
        <w:t xml:space="preserve"> No. 73 of 2000 s. 11(2); amended</w:t>
      </w:r>
      <w:del w:id="318" w:author="svcMRProcess" w:date="2019-01-22T16:21:00Z">
        <w:r>
          <w:delText xml:space="preserve"> by</w:delText>
        </w:r>
      </w:del>
      <w:ins w:id="319" w:author="svcMRProcess" w:date="2019-01-22T16:21:00Z">
        <w:r>
          <w:t>:</w:t>
        </w:r>
      </w:ins>
      <w:r>
        <w:t xml:space="preserve"> No. 84 of 2004 s. 80.]</w:t>
      </w:r>
    </w:p>
    <w:p>
      <w:pPr>
        <w:pStyle w:val="Heading5"/>
      </w:pPr>
      <w:bookmarkStart w:id="320" w:name="_Toc404158702"/>
      <w:bookmarkStart w:id="321" w:name="_Toc535937456"/>
      <w:bookmarkStart w:id="322" w:name="_Toc416961734"/>
      <w:r>
        <w:rPr>
          <w:rStyle w:val="CharSectno"/>
        </w:rPr>
        <w:t>31D</w:t>
      </w:r>
      <w:r>
        <w:t>.</w:t>
      </w:r>
      <w:r>
        <w:tab/>
        <w:t>Extension of time</w:t>
      </w:r>
      <w:bookmarkEnd w:id="320"/>
      <w:bookmarkEnd w:id="321"/>
      <w:bookmarkEnd w:id="322"/>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w:t>
      </w:r>
      <w:del w:id="323" w:author="svcMRProcess" w:date="2019-01-22T16:21:00Z">
        <w:r>
          <w:delText xml:space="preserve"> by</w:delText>
        </w:r>
      </w:del>
      <w:ins w:id="324" w:author="svcMRProcess" w:date="2019-01-22T16:21:00Z">
        <w:r>
          <w:t>:</w:t>
        </w:r>
      </w:ins>
      <w:r>
        <w:t xml:space="preserve"> No. 73 of 2000 s. 11(2).]</w:t>
      </w:r>
    </w:p>
    <w:p>
      <w:pPr>
        <w:pStyle w:val="Heading5"/>
      </w:pPr>
      <w:bookmarkStart w:id="325" w:name="_Toc404158703"/>
      <w:bookmarkStart w:id="326" w:name="_Toc535937457"/>
      <w:bookmarkStart w:id="327" w:name="_Toc416961735"/>
      <w:r>
        <w:rPr>
          <w:rStyle w:val="CharSectno"/>
        </w:rPr>
        <w:t>31E</w:t>
      </w:r>
      <w:r>
        <w:t>.</w:t>
      </w:r>
      <w:r>
        <w:tab/>
        <w:t>Withdrawal of notice</w:t>
      </w:r>
      <w:bookmarkEnd w:id="325"/>
      <w:bookmarkEnd w:id="326"/>
      <w:bookmarkEnd w:id="327"/>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31E inserted</w:t>
      </w:r>
      <w:del w:id="328" w:author="svcMRProcess" w:date="2019-01-22T16:21:00Z">
        <w:r>
          <w:delText xml:space="preserve"> by</w:delText>
        </w:r>
      </w:del>
      <w:ins w:id="329" w:author="svcMRProcess" w:date="2019-01-22T16:21:00Z">
        <w:r>
          <w:t>:</w:t>
        </w:r>
      </w:ins>
      <w:r>
        <w:t xml:space="preserve"> No. 73 of 2000 s. 11(2).]</w:t>
      </w:r>
    </w:p>
    <w:p>
      <w:pPr>
        <w:pStyle w:val="Heading5"/>
      </w:pPr>
      <w:bookmarkStart w:id="330" w:name="_Toc404158704"/>
      <w:bookmarkStart w:id="331" w:name="_Toc535937458"/>
      <w:bookmarkStart w:id="332" w:name="_Toc416961736"/>
      <w:r>
        <w:rPr>
          <w:rStyle w:val="CharSectno"/>
        </w:rPr>
        <w:t>31F</w:t>
      </w:r>
      <w:r>
        <w:t>.</w:t>
      </w:r>
      <w:r>
        <w:tab/>
        <w:t>Benefit of paying modified penalty</w:t>
      </w:r>
      <w:bookmarkEnd w:id="330"/>
      <w:bookmarkEnd w:id="331"/>
      <w:bookmarkEnd w:id="33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w:t>
      </w:r>
      <w:del w:id="333" w:author="svcMRProcess" w:date="2019-01-22T16:21:00Z">
        <w:r>
          <w:delText xml:space="preserve"> by</w:delText>
        </w:r>
      </w:del>
      <w:ins w:id="334" w:author="svcMRProcess" w:date="2019-01-22T16:21:00Z">
        <w:r>
          <w:t>:</w:t>
        </w:r>
      </w:ins>
      <w:r>
        <w:t xml:space="preserve"> No. 73 of 2000 s. 11(2).]</w:t>
      </w:r>
    </w:p>
    <w:p>
      <w:pPr>
        <w:pStyle w:val="Heading5"/>
      </w:pPr>
      <w:bookmarkStart w:id="335" w:name="_Toc404158705"/>
      <w:bookmarkStart w:id="336" w:name="_Toc535937459"/>
      <w:bookmarkStart w:id="337" w:name="_Toc416961737"/>
      <w:r>
        <w:rPr>
          <w:rStyle w:val="CharSectno"/>
        </w:rPr>
        <w:t>31G</w:t>
      </w:r>
      <w:r>
        <w:t>.</w:t>
      </w:r>
      <w:r>
        <w:tab/>
        <w:t>Application of penalties collected</w:t>
      </w:r>
      <w:bookmarkEnd w:id="335"/>
      <w:bookmarkEnd w:id="336"/>
      <w:bookmarkEnd w:id="337"/>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w:t>
      </w:r>
      <w:del w:id="338" w:author="svcMRProcess" w:date="2019-01-22T16:21:00Z">
        <w:r>
          <w:delText xml:space="preserve"> by</w:delText>
        </w:r>
      </w:del>
      <w:ins w:id="339" w:author="svcMRProcess" w:date="2019-01-22T16:21:00Z">
        <w:r>
          <w:t>:</w:t>
        </w:r>
      </w:ins>
      <w:r>
        <w:t xml:space="preserve"> No. 73 of 2000 s. 11(2).]</w:t>
      </w:r>
    </w:p>
    <w:p>
      <w:pPr>
        <w:pStyle w:val="Heading5"/>
      </w:pPr>
      <w:bookmarkStart w:id="340" w:name="_Toc404158706"/>
      <w:bookmarkStart w:id="341" w:name="_Toc535937460"/>
      <w:bookmarkStart w:id="342" w:name="_Toc416961738"/>
      <w:r>
        <w:rPr>
          <w:rStyle w:val="CharSectno"/>
        </w:rPr>
        <w:t>31H</w:t>
      </w:r>
      <w:r>
        <w:t>.</w:t>
      </w:r>
      <w:r>
        <w:tab/>
        <w:t>Appointment of authorised persons</w:t>
      </w:r>
      <w:bookmarkEnd w:id="340"/>
      <w:bookmarkEnd w:id="341"/>
      <w:bookmarkEnd w:id="342"/>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w:t>
      </w:r>
      <w:del w:id="343" w:author="svcMRProcess" w:date="2019-01-22T16:21:00Z">
        <w:r>
          <w:delText xml:space="preserve"> by</w:delText>
        </w:r>
      </w:del>
      <w:ins w:id="344" w:author="svcMRProcess" w:date="2019-01-22T16:21:00Z">
        <w:r>
          <w:t>:</w:t>
        </w:r>
      </w:ins>
      <w:r>
        <w:t xml:space="preserve"> No. 73 of 2000 s. 11(2); amended</w:t>
      </w:r>
      <w:del w:id="345" w:author="svcMRProcess" w:date="2019-01-22T16:21:00Z">
        <w:r>
          <w:delText xml:space="preserve"> by</w:delText>
        </w:r>
      </w:del>
      <w:ins w:id="346" w:author="svcMRProcess" w:date="2019-01-22T16:21:00Z">
        <w:r>
          <w:t>:</w:t>
        </w:r>
      </w:ins>
      <w:r>
        <w:t xml:space="preserve"> No. 28 of 2006 s. 125.]</w:t>
      </w:r>
    </w:p>
    <w:p>
      <w:pPr>
        <w:pStyle w:val="Heading2"/>
      </w:pPr>
      <w:bookmarkStart w:id="347" w:name="_Toc404158627"/>
      <w:bookmarkStart w:id="348" w:name="_Toc404158707"/>
      <w:bookmarkStart w:id="349" w:name="_Toc416961666"/>
      <w:bookmarkStart w:id="350" w:name="_Toc416961739"/>
      <w:bookmarkStart w:id="351" w:name="_Toc535937461"/>
      <w:r>
        <w:rPr>
          <w:rStyle w:val="CharPartNo"/>
        </w:rPr>
        <w:t>Part VI</w:t>
      </w:r>
      <w:r>
        <w:rPr>
          <w:rStyle w:val="CharDivNo"/>
        </w:rPr>
        <w:t> </w:t>
      </w:r>
      <w:r>
        <w:t>—</w:t>
      </w:r>
      <w:r>
        <w:rPr>
          <w:rStyle w:val="CharDivText"/>
        </w:rPr>
        <w:t> </w:t>
      </w:r>
      <w:r>
        <w:rPr>
          <w:rStyle w:val="CharPartText"/>
        </w:rPr>
        <w:t>Miscellaneous</w:t>
      </w:r>
      <w:bookmarkEnd w:id="347"/>
      <w:bookmarkEnd w:id="348"/>
      <w:bookmarkEnd w:id="349"/>
      <w:bookmarkEnd w:id="350"/>
      <w:bookmarkEnd w:id="351"/>
      <w:r>
        <w:rPr>
          <w:rStyle w:val="CharPartText"/>
        </w:rPr>
        <w:t xml:space="preserve"> </w:t>
      </w:r>
    </w:p>
    <w:p>
      <w:pPr>
        <w:pStyle w:val="Heading5"/>
        <w:spacing w:before="240"/>
        <w:rPr>
          <w:snapToGrid w:val="0"/>
        </w:rPr>
      </w:pPr>
      <w:bookmarkStart w:id="352" w:name="_Toc404158708"/>
      <w:bookmarkStart w:id="353" w:name="_Toc535937462"/>
      <w:bookmarkStart w:id="354" w:name="_Toc416961740"/>
      <w:r>
        <w:rPr>
          <w:rStyle w:val="CharSectno"/>
        </w:rPr>
        <w:t>32</w:t>
      </w:r>
      <w:r>
        <w:rPr>
          <w:snapToGrid w:val="0"/>
        </w:rPr>
        <w:t>.</w:t>
      </w:r>
      <w:r>
        <w:rPr>
          <w:snapToGrid w:val="0"/>
        </w:rPr>
        <w:tab/>
        <w:t>Application of orders and notices</w:t>
      </w:r>
      <w:bookmarkEnd w:id="352"/>
      <w:bookmarkEnd w:id="353"/>
      <w:bookmarkEnd w:id="354"/>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[Section 32 amended</w:t>
      </w:r>
      <w:del w:id="355" w:author="svcMRProcess" w:date="2019-01-22T16:21:00Z">
        <w:r>
          <w:delText xml:space="preserve"> by</w:delText>
        </w:r>
      </w:del>
      <w:ins w:id="356" w:author="svcMRProcess" w:date="2019-01-22T16:21:00Z">
        <w:r>
          <w:t>:</w:t>
        </w:r>
      </w:ins>
      <w:r>
        <w:t xml:space="preserve"> No. 72 of 1983 s. 15.] </w:t>
      </w:r>
    </w:p>
    <w:p>
      <w:pPr>
        <w:pStyle w:val="Heading5"/>
        <w:spacing w:before="240"/>
      </w:pPr>
      <w:bookmarkStart w:id="357" w:name="_Toc404158709"/>
      <w:bookmarkStart w:id="358" w:name="_Toc535937463"/>
      <w:bookmarkStart w:id="359" w:name="_Toc416961741"/>
      <w:r>
        <w:rPr>
          <w:rStyle w:val="CharSectno"/>
        </w:rPr>
        <w:t>32A</w:t>
      </w:r>
      <w:r>
        <w:t>.</w:t>
      </w:r>
      <w:r>
        <w:tab/>
        <w:t>Delegation by Commissioner</w:t>
      </w:r>
      <w:bookmarkEnd w:id="357"/>
      <w:bookmarkEnd w:id="358"/>
      <w:bookmarkEnd w:id="359"/>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32A inserted</w:t>
      </w:r>
      <w:del w:id="360" w:author="svcMRProcess" w:date="2019-01-22T16:21:00Z">
        <w:r>
          <w:delText xml:space="preserve"> by</w:delText>
        </w:r>
      </w:del>
      <w:ins w:id="361" w:author="svcMRProcess" w:date="2019-01-22T16:21:00Z">
        <w:r>
          <w:t>:</w:t>
        </w:r>
      </w:ins>
      <w:r>
        <w:t xml:space="preserve"> No. 28 of 2006 s. 126.]</w:t>
      </w:r>
    </w:p>
    <w:p>
      <w:pPr>
        <w:pStyle w:val="Heading5"/>
      </w:pPr>
      <w:bookmarkStart w:id="362" w:name="_Toc404158710"/>
      <w:bookmarkStart w:id="363" w:name="_Toc535937464"/>
      <w:bookmarkStart w:id="364" w:name="_Toc416961742"/>
      <w:r>
        <w:rPr>
          <w:rStyle w:val="CharSectno"/>
        </w:rPr>
        <w:t>32B</w:t>
      </w:r>
      <w:r>
        <w:t>.</w:t>
      </w:r>
      <w:r>
        <w:tab/>
        <w:t>Protection from liability for wrongdoing</w:t>
      </w:r>
      <w:bookmarkEnd w:id="362"/>
      <w:bookmarkEnd w:id="363"/>
      <w:bookmarkEnd w:id="364"/>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r>
        <w:tab/>
        <w:t>[Section 32B inserted</w:t>
      </w:r>
      <w:del w:id="365" w:author="svcMRProcess" w:date="2019-01-22T16:21:00Z">
        <w:r>
          <w:delText xml:space="preserve"> by</w:delText>
        </w:r>
      </w:del>
      <w:ins w:id="366" w:author="svcMRProcess" w:date="2019-01-22T16:21:00Z">
        <w:r>
          <w:t>:</w:t>
        </w:r>
      </w:ins>
      <w:r>
        <w:t xml:space="preserve"> No. 28 of 2006 s. 126.]</w:t>
      </w:r>
    </w:p>
    <w:p>
      <w:pPr>
        <w:pStyle w:val="Heading5"/>
        <w:rPr>
          <w:snapToGrid w:val="0"/>
        </w:rPr>
      </w:pPr>
      <w:bookmarkStart w:id="367" w:name="_Toc404158711"/>
      <w:bookmarkStart w:id="368" w:name="_Toc535937465"/>
      <w:bookmarkStart w:id="369" w:name="_Toc416961743"/>
      <w:r>
        <w:rPr>
          <w:rStyle w:val="CharSectno"/>
        </w:rPr>
        <w:t>32C</w:t>
      </w:r>
      <w:r>
        <w:rPr>
          <w:snapToGrid w:val="0"/>
        </w:rPr>
        <w:t>.</w:t>
      </w:r>
      <w:r>
        <w:rPr>
          <w:snapToGrid w:val="0"/>
        </w:rPr>
        <w:tab/>
      </w:r>
      <w:r>
        <w:t>Judicial</w:t>
      </w:r>
      <w:r>
        <w:rPr>
          <w:snapToGrid w:val="0"/>
        </w:rPr>
        <w:t xml:space="preserve"> notice</w:t>
      </w:r>
      <w:bookmarkEnd w:id="367"/>
      <w:bookmarkEnd w:id="368"/>
      <w:bookmarkEnd w:id="36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w:t>
      </w:r>
      <w:del w:id="370" w:author="svcMRProcess" w:date="2019-01-22T16:21:00Z">
        <w:r>
          <w:delText xml:space="preserve"> by</w:delText>
        </w:r>
      </w:del>
      <w:ins w:id="371" w:author="svcMRProcess" w:date="2019-01-22T16:21:00Z">
        <w:r>
          <w:t>:</w:t>
        </w:r>
      </w:ins>
      <w:r>
        <w:t xml:space="preserve"> No. 28 of 2006 s. 126.]</w:t>
      </w:r>
    </w:p>
    <w:p>
      <w:pPr>
        <w:pStyle w:val="Heading5"/>
        <w:rPr>
          <w:snapToGrid w:val="0"/>
        </w:rPr>
      </w:pPr>
      <w:bookmarkStart w:id="372" w:name="_Toc404158712"/>
      <w:bookmarkStart w:id="373" w:name="_Toc535937466"/>
      <w:bookmarkStart w:id="374" w:name="_Toc416961744"/>
      <w:r>
        <w:rPr>
          <w:rStyle w:val="CharSectno"/>
        </w:rPr>
        <w:t>33</w:t>
      </w:r>
      <w:r>
        <w:rPr>
          <w:snapToGrid w:val="0"/>
        </w:rPr>
        <w:t>.</w:t>
      </w:r>
      <w:r>
        <w:rPr>
          <w:snapToGrid w:val="0"/>
        </w:rPr>
        <w:tab/>
        <w:t>Secrecy</w:t>
      </w:r>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w:t>
      </w:r>
      <w:del w:id="375" w:author="svcMRProcess" w:date="2019-01-22T16:21:00Z">
        <w:r>
          <w:delText xml:space="preserve"> by</w:delText>
        </w:r>
      </w:del>
      <w:ins w:id="376" w:author="svcMRProcess" w:date="2019-01-22T16:21:00Z">
        <w:r>
          <w:t>:</w:t>
        </w:r>
      </w:ins>
      <w:r>
        <w:t xml:space="preserve"> No. 79 of 1995 s. 69(2); No. 73 of 2000 s. 14(2); No. 11 of 2001 s. 21(2); No. 28 of 2006 s. 127.]</w:t>
      </w:r>
    </w:p>
    <w:p>
      <w:pPr>
        <w:pStyle w:val="Heading5"/>
        <w:spacing w:before="240"/>
        <w:rPr>
          <w:snapToGrid w:val="0"/>
        </w:rPr>
      </w:pPr>
      <w:bookmarkStart w:id="377" w:name="_Toc404158713"/>
      <w:bookmarkStart w:id="378" w:name="_Toc535937467"/>
      <w:bookmarkStart w:id="379" w:name="_Toc416961745"/>
      <w:r>
        <w:rPr>
          <w:rStyle w:val="CharSectno"/>
        </w:rPr>
        <w:t>34</w:t>
      </w:r>
      <w:r>
        <w:rPr>
          <w:snapToGrid w:val="0"/>
        </w:rPr>
        <w:t>.</w:t>
      </w:r>
      <w:r>
        <w:rPr>
          <w:snapToGrid w:val="0"/>
        </w:rPr>
        <w:tab/>
        <w:t>Regulations</w:t>
      </w:r>
      <w:bookmarkEnd w:id="377"/>
      <w:bookmarkEnd w:id="378"/>
      <w:bookmarkEnd w:id="379"/>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w:t>
      </w:r>
      <w:del w:id="380" w:author="svcMRProcess" w:date="2019-01-22T16:21:00Z">
        <w:r>
          <w:delText xml:space="preserve"> by</w:delText>
        </w:r>
      </w:del>
      <w:ins w:id="381" w:author="svcMRProcess" w:date="2019-01-22T16:21:00Z">
        <w:r>
          <w:t>:</w:t>
        </w:r>
      </w:ins>
      <w:r>
        <w:t xml:space="preserve"> No. 73 of 2000 s. 14(3); No. 11 of 2001 s. 21(3).]</w:t>
      </w:r>
    </w:p>
    <w:p>
      <w:pPr>
        <w:pStyle w:val="Ednotesection"/>
      </w:pPr>
      <w:r>
        <w:t>[</w:t>
      </w:r>
      <w:r>
        <w:rPr>
          <w:b/>
        </w:rPr>
        <w:t>35.</w:t>
      </w:r>
      <w:r>
        <w:rPr>
          <w:b/>
        </w:rPr>
        <w:tab/>
      </w:r>
      <w:r>
        <w:t>Deleted</w:t>
      </w:r>
      <w:del w:id="382" w:author="svcMRProcess" w:date="2019-01-22T16:21:00Z">
        <w:r>
          <w:delText xml:space="preserve"> by</w:delText>
        </w:r>
      </w:del>
      <w:ins w:id="383" w:author="svcMRProcess" w:date="2019-01-22T16:21:00Z">
        <w:r>
          <w:t>:</w:t>
        </w:r>
      </w:ins>
      <w:r>
        <w:t xml:space="preserve"> No. 72 of 1983 s. 14.]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84" w:name="_Toc404158634"/>
      <w:bookmarkStart w:id="385" w:name="_Toc404158714"/>
      <w:bookmarkStart w:id="386" w:name="_Toc416961673"/>
      <w:bookmarkStart w:id="387" w:name="_Toc416961746"/>
      <w:bookmarkStart w:id="388" w:name="_Toc535937468"/>
      <w:r>
        <w:rPr>
          <w:rStyle w:val="CharSchNo"/>
        </w:rPr>
        <w:t>Schedule 1</w:t>
      </w:r>
      <w:r>
        <w:t xml:space="preserve"> — </w:t>
      </w:r>
      <w:r>
        <w:rPr>
          <w:rStyle w:val="CharSchText"/>
        </w:rPr>
        <w:t>Certain exclusions from definition of “petroleum product”</w:t>
      </w:r>
      <w:bookmarkEnd w:id="384"/>
      <w:bookmarkEnd w:id="385"/>
      <w:bookmarkEnd w:id="386"/>
      <w:bookmarkEnd w:id="387"/>
      <w:bookmarkEnd w:id="388"/>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smartTag w:uri="urn:schemas-microsoft-com:office:smarttags" w:element="place">
        <w:r>
          <w:t>Lake</w:t>
        </w:r>
      </w:smartTag>
      <w:r>
        <w:t xml:space="preserv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smartTag w:uri="urn:schemas-microsoft-com:office:smarttags" w:element="City">
        <w:smartTag w:uri="urn:schemas-microsoft-com:office:smarttags" w:element="place">
          <w:r>
            <w:t>Sulphur</w:t>
          </w:r>
        </w:smartTag>
      </w:smartTag>
      <w:r>
        <w:t xml:space="preserve"> compounds</w:t>
      </w:r>
    </w:p>
    <w:p>
      <w:pPr>
        <w:pStyle w:val="yMiscellaneousBody"/>
        <w:spacing w:before="0"/>
      </w:pPr>
      <w:smartTag w:uri="urn:schemas-microsoft-com:office:smarttags" w:element="City">
        <w:smartTag w:uri="urn:schemas-microsoft-com:office:smarttags" w:element="place">
          <w:r>
            <w:t>Sulphur</w:t>
          </w:r>
        </w:smartTag>
      </w:smartTag>
      <w:r>
        <w:t xml:space="preserve">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w:t>
      </w:r>
      <w:del w:id="389" w:author="svcMRProcess" w:date="2019-01-22T16:21:00Z">
        <w:r>
          <w:delText xml:space="preserve"> by</w:delText>
        </w:r>
      </w:del>
      <w:ins w:id="390" w:author="svcMRProcess" w:date="2019-01-22T16:21:00Z">
        <w:r>
          <w:t>:</w:t>
        </w:r>
      </w:ins>
      <w:r>
        <w:t xml:space="preserve"> No. 73 of 2000 s. 12.]</w:t>
      </w:r>
    </w:p>
    <w:p>
      <w:pPr>
        <w:rPr>
          <w:rStyle w:val="CharDivText"/>
        </w:rPr>
        <w:sectPr>
          <w:headerReference w:type="even" r:id="rId21"/>
          <w:headerReference w:type="default" r:id="rId22"/>
          <w:headerReference w:type="first" r:id="rId23"/>
          <w:pgSz w:w="11907" w:h="16840" w:code="9"/>
          <w:pgMar w:top="2381" w:right="2410" w:bottom="3544" w:left="2410" w:header="720" w:footer="3380" w:gutter="0"/>
          <w:cols w:space="720"/>
          <w:noEndnote/>
          <w:docGrid w:linePitch="326"/>
        </w:sectPr>
      </w:pPr>
    </w:p>
    <w:p>
      <w:pPr>
        <w:pStyle w:val="nHeading2"/>
      </w:pPr>
      <w:bookmarkStart w:id="392" w:name="_Toc404158635"/>
      <w:bookmarkStart w:id="393" w:name="_Toc404158715"/>
      <w:bookmarkStart w:id="394" w:name="_Toc416961674"/>
      <w:bookmarkStart w:id="395" w:name="_Toc416961747"/>
      <w:bookmarkStart w:id="396" w:name="_Toc535937469"/>
      <w:r>
        <w:t>Notes</w:t>
      </w:r>
      <w:bookmarkEnd w:id="392"/>
      <w:bookmarkEnd w:id="393"/>
      <w:bookmarkEnd w:id="394"/>
      <w:bookmarkEnd w:id="395"/>
      <w:bookmarkEnd w:id="39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Act 1983</w:t>
      </w:r>
      <w:r>
        <w:rPr>
          <w:snapToGrid w:val="0"/>
        </w:rPr>
        <w:t xml:space="preserve"> and includes the amendments made by the other written laws referred to in the following table</w:t>
      </w:r>
      <w:del w:id="397" w:author="svcMRProcess" w:date="2019-01-22T16:21:00Z">
        <w:r>
          <w:rPr>
            <w:snapToGrid w:val="0"/>
            <w:vertAlign w:val="superscript"/>
          </w:rPr>
          <w:delText> 1a</w:delText>
        </w:r>
      </w:del>
      <w:r>
        <w:rPr>
          <w:snapToGrid w:val="0"/>
        </w:rPr>
        <w:t>.  The table also contains information about any reprint.</w:t>
      </w:r>
    </w:p>
    <w:p>
      <w:pPr>
        <w:pStyle w:val="nHeading3"/>
        <w:rPr>
          <w:snapToGrid w:val="0"/>
        </w:rPr>
      </w:pPr>
      <w:bookmarkStart w:id="398" w:name="_Toc404158716"/>
      <w:bookmarkStart w:id="399" w:name="_Toc535937470"/>
      <w:bookmarkStart w:id="400" w:name="_Toc416961748"/>
      <w:r>
        <w:rPr>
          <w:snapToGrid w:val="0"/>
        </w:rPr>
        <w:t>Compilation table</w:t>
      </w:r>
      <w:bookmarkEnd w:id="398"/>
      <w:bookmarkEnd w:id="399"/>
      <w:bookmarkEnd w:id="400"/>
    </w:p>
    <w:tbl>
      <w:tblPr>
        <w:tblW w:w="0" w:type="auto"/>
        <w:tblInd w:w="71" w:type="dxa"/>
        <w:tblLayout w:type="fixed"/>
        <w:tblCellMar>
          <w:left w:w="57" w:type="dxa"/>
          <w:right w:w="57" w:type="dxa"/>
        </w:tblCellMar>
        <w:tblLook w:val="0000" w:firstRow="0" w:lastRow="0" w:firstColumn="0" w:lastColumn="0" w:noHBand="0" w:noVBand="0"/>
      </w:tblPr>
      <w:tblGrid>
        <w:gridCol w:w="12"/>
        <w:gridCol w:w="2242"/>
        <w:gridCol w:w="26"/>
        <w:gridCol w:w="1108"/>
        <w:gridCol w:w="26"/>
        <w:gridCol w:w="1108"/>
        <w:gridCol w:w="26"/>
        <w:gridCol w:w="2551"/>
      </w:tblGrid>
      <w:tr>
        <w:trPr>
          <w:gridBefore w:val="1"/>
          <w:wBefore w:w="12"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12" w:type="dxa"/>
          <w:cantSplit/>
        </w:trPr>
        <w:tc>
          <w:tcPr>
            <w:tcW w:w="2268" w:type="dxa"/>
            <w:gridSpan w:val="2"/>
          </w:tcPr>
          <w:p>
            <w:pPr>
              <w:pStyle w:val="nTable"/>
              <w:spacing w:after="40"/>
              <w:ind w:right="113"/>
              <w:rPr>
                <w:vertAlign w:val="superscript"/>
              </w:rPr>
            </w:pPr>
            <w:r>
              <w:rPr>
                <w:i/>
              </w:rPr>
              <w:t>Prevention of Excessive Prices Act 1983</w:t>
            </w:r>
            <w:r>
              <w:rPr>
                <w:i/>
                <w:vertAlign w:val="superscript"/>
              </w:rPr>
              <w:t> </w:t>
            </w:r>
            <w:r>
              <w:rPr>
                <w:vertAlign w:val="superscript"/>
              </w:rPr>
              <w:t>2</w:t>
            </w:r>
          </w:p>
        </w:tc>
        <w:tc>
          <w:tcPr>
            <w:tcW w:w="1134" w:type="dxa"/>
            <w:gridSpan w:val="2"/>
          </w:tcPr>
          <w:p>
            <w:pPr>
              <w:pStyle w:val="nTable"/>
              <w:spacing w:after="40"/>
            </w:pPr>
            <w:r>
              <w:t>1 of 1983</w:t>
            </w:r>
          </w:p>
        </w:tc>
        <w:tc>
          <w:tcPr>
            <w:tcW w:w="1134" w:type="dxa"/>
            <w:gridSpan w:val="2"/>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gridBefore w:val="1"/>
          <w:wBefore w:w="12" w:type="dxa"/>
          <w:cantSplit/>
        </w:trPr>
        <w:tc>
          <w:tcPr>
            <w:tcW w:w="2268" w:type="dxa"/>
            <w:gridSpan w:val="2"/>
          </w:tcPr>
          <w:p>
            <w:pPr>
              <w:pStyle w:val="nTable"/>
              <w:spacing w:after="40"/>
              <w:ind w:right="113"/>
            </w:pPr>
            <w:r>
              <w:rPr>
                <w:i/>
              </w:rPr>
              <w:t xml:space="preserve">Acts Amendment (Prevention of Excessive Prices) Act (No. 2) 1983 </w:t>
            </w:r>
            <w:r>
              <w:t>Pt. III</w:t>
            </w:r>
          </w:p>
        </w:tc>
        <w:tc>
          <w:tcPr>
            <w:tcW w:w="1134" w:type="dxa"/>
            <w:gridSpan w:val="2"/>
          </w:tcPr>
          <w:p>
            <w:pPr>
              <w:pStyle w:val="nTable"/>
              <w:spacing w:after="40"/>
            </w:pPr>
            <w:r>
              <w:t>72 of 1983</w:t>
            </w:r>
          </w:p>
        </w:tc>
        <w:tc>
          <w:tcPr>
            <w:tcW w:w="1134" w:type="dxa"/>
            <w:gridSpan w:val="2"/>
          </w:tcPr>
          <w:p>
            <w:pPr>
              <w:pStyle w:val="nTable"/>
              <w:spacing w:after="40"/>
            </w:pPr>
            <w:r>
              <w:t>22 Dec 1983</w:t>
            </w:r>
          </w:p>
        </w:tc>
        <w:tc>
          <w:tcPr>
            <w:tcW w:w="2551" w:type="dxa"/>
          </w:tcPr>
          <w:p>
            <w:pPr>
              <w:pStyle w:val="nTable"/>
              <w:spacing w:after="40"/>
            </w:pPr>
            <w:r>
              <w:t>30 Dec 1983 (see s. 2(b))</w:t>
            </w:r>
          </w:p>
        </w:tc>
      </w:tr>
      <w:tr>
        <w:trPr>
          <w:gridBefore w:val="1"/>
          <w:wBefore w:w="12" w:type="dxa"/>
          <w:cantSplit/>
        </w:trPr>
        <w:tc>
          <w:tcPr>
            <w:tcW w:w="2268" w:type="dxa"/>
            <w:gridSpan w:val="2"/>
          </w:tcPr>
          <w:p>
            <w:pPr>
              <w:pStyle w:val="nTable"/>
              <w:spacing w:after="40"/>
              <w:ind w:right="113"/>
            </w:pPr>
            <w:r>
              <w:rPr>
                <w:i/>
              </w:rPr>
              <w:t xml:space="preserve">Acts Amendment (Consumer Affairs) Act 1985 </w:t>
            </w:r>
            <w:r>
              <w:t>Pt. VI</w:t>
            </w:r>
          </w:p>
        </w:tc>
        <w:tc>
          <w:tcPr>
            <w:tcW w:w="1134" w:type="dxa"/>
            <w:gridSpan w:val="2"/>
          </w:tcPr>
          <w:p>
            <w:pPr>
              <w:pStyle w:val="nTable"/>
              <w:spacing w:after="40"/>
            </w:pPr>
            <w:r>
              <w:t>1 of 1985</w:t>
            </w:r>
          </w:p>
        </w:tc>
        <w:tc>
          <w:tcPr>
            <w:tcW w:w="1134" w:type="dxa"/>
            <w:gridSpan w:val="2"/>
          </w:tcPr>
          <w:p>
            <w:pPr>
              <w:pStyle w:val="nTable"/>
              <w:spacing w:after="40"/>
            </w:pPr>
            <w:r>
              <w:t>8 Mar 1985</w:t>
            </w:r>
          </w:p>
        </w:tc>
        <w:tc>
          <w:tcPr>
            <w:tcW w:w="2551" w:type="dxa"/>
          </w:tcPr>
          <w:p>
            <w:pPr>
              <w:pStyle w:val="nTable"/>
              <w:spacing w:after="40"/>
            </w:pPr>
            <w:r>
              <w:t>8 Mar 1985 (see s. 2(3))</w:t>
            </w:r>
          </w:p>
        </w:tc>
      </w:tr>
      <w:tr>
        <w:trPr>
          <w:gridBefore w:val="1"/>
          <w:wBefore w:w="12" w:type="dxa"/>
          <w:cantSplit/>
        </w:trPr>
        <w:tc>
          <w:tcPr>
            <w:tcW w:w="2268" w:type="dxa"/>
            <w:gridSpan w:val="2"/>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Before w:val="1"/>
          <w:wBefore w:w="12" w:type="dxa"/>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Before w:val="1"/>
          <w:wBefore w:w="12" w:type="dxa"/>
          <w:cantSplit/>
        </w:trPr>
        <w:tc>
          <w:tcPr>
            <w:tcW w:w="2268" w:type="dxa"/>
            <w:gridSpan w:val="2"/>
          </w:tcPr>
          <w:p>
            <w:pPr>
              <w:pStyle w:val="nTable"/>
              <w:spacing w:after="40"/>
              <w:ind w:right="113"/>
            </w:pPr>
            <w:r>
              <w:rPr>
                <w:i/>
              </w:rPr>
              <w:t xml:space="preserve">Industrial Relations Legislation Amendment and Repeal Act 1995 </w:t>
            </w:r>
            <w:r>
              <w:t>s. 69(2)</w:t>
            </w:r>
          </w:p>
        </w:tc>
        <w:tc>
          <w:tcPr>
            <w:tcW w:w="1134" w:type="dxa"/>
            <w:gridSpan w:val="2"/>
          </w:tcPr>
          <w:p>
            <w:pPr>
              <w:pStyle w:val="nTable"/>
              <w:spacing w:after="40"/>
            </w:pPr>
            <w:r>
              <w:t>79 of 1995</w:t>
            </w:r>
          </w:p>
        </w:tc>
        <w:tc>
          <w:tcPr>
            <w:tcW w:w="1134" w:type="dxa"/>
            <w:gridSpan w:val="2"/>
          </w:tcPr>
          <w:p>
            <w:pPr>
              <w:pStyle w:val="nTable"/>
              <w:spacing w:after="40"/>
            </w:pPr>
            <w:r>
              <w:t>16 Jan 1996</w:t>
            </w:r>
          </w:p>
        </w:tc>
        <w:tc>
          <w:tcPr>
            <w:tcW w:w="2551" w:type="dxa"/>
          </w:tcPr>
          <w:p>
            <w:pPr>
              <w:pStyle w:val="nTable"/>
              <w:spacing w:after="40"/>
            </w:pPr>
            <w:r>
              <w:t>16 Jan 1996 (see s. 3(1))</w:t>
            </w:r>
          </w:p>
        </w:tc>
      </w:tr>
      <w:tr>
        <w:trPr>
          <w:gridBefore w:val="1"/>
          <w:wBefore w:w="12"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tcPr>
          <w:p>
            <w:pPr>
              <w:pStyle w:val="nTable"/>
              <w:spacing w:after="40"/>
            </w:pPr>
            <w:r>
              <w:t>1 Jul 1996 (see s. 2)</w:t>
            </w:r>
          </w:p>
        </w:tc>
      </w:tr>
      <w:tr>
        <w:trPr>
          <w:gridBefore w:val="1"/>
          <w:wBefore w:w="12" w:type="dxa"/>
          <w:cantSplit/>
        </w:trPr>
        <w:tc>
          <w:tcPr>
            <w:tcW w:w="2268" w:type="dxa"/>
            <w:gridSpan w:val="2"/>
          </w:tcPr>
          <w:p>
            <w:pPr>
              <w:pStyle w:val="nTable"/>
              <w:spacing w:after="40"/>
              <w:ind w:right="113"/>
            </w:pPr>
            <w:r>
              <w:rPr>
                <w:i/>
              </w:rPr>
              <w:t xml:space="preserve">Statutes (Repeals and Minor Amendments) Act 1997 </w:t>
            </w:r>
            <w:r>
              <w:t>s. 39(10) and 93</w:t>
            </w:r>
          </w:p>
        </w:tc>
        <w:tc>
          <w:tcPr>
            <w:tcW w:w="1134" w:type="dxa"/>
            <w:gridSpan w:val="2"/>
          </w:tcPr>
          <w:p>
            <w:pPr>
              <w:pStyle w:val="nTable"/>
              <w:keepNext/>
              <w:keepLines/>
              <w:spacing w:after="40"/>
            </w:pPr>
            <w:r>
              <w:t>57 of 1997</w:t>
            </w:r>
          </w:p>
        </w:tc>
        <w:tc>
          <w:tcPr>
            <w:tcW w:w="1134" w:type="dxa"/>
            <w:gridSpan w:val="2"/>
          </w:tcPr>
          <w:p>
            <w:pPr>
              <w:pStyle w:val="nTable"/>
              <w:keepNext/>
              <w:keepLines/>
              <w:spacing w:after="40"/>
            </w:pPr>
            <w:r>
              <w:t>15 Dec 1997</w:t>
            </w:r>
          </w:p>
        </w:tc>
        <w:tc>
          <w:tcPr>
            <w:tcW w:w="2551" w:type="dxa"/>
          </w:tcPr>
          <w:p>
            <w:pPr>
              <w:pStyle w:val="nTable"/>
              <w:keepNext/>
              <w:keepLines/>
              <w:spacing w:after="40"/>
            </w:pPr>
            <w:r>
              <w:t>15 Dec 1997 (see s. 2(1))</w:t>
            </w:r>
          </w:p>
        </w:tc>
      </w:tr>
      <w:tr>
        <w:trPr>
          <w:gridBefore w:val="1"/>
          <w:wBefore w:w="12" w:type="dxa"/>
          <w:cantSplit/>
        </w:trPr>
        <w:tc>
          <w:tcPr>
            <w:tcW w:w="2268" w:type="dxa"/>
            <w:gridSpan w:val="2"/>
          </w:tcPr>
          <w:p>
            <w:pPr>
              <w:pStyle w:val="nTable"/>
              <w:spacing w:after="40"/>
              <w:ind w:right="113"/>
              <w:rPr>
                <w:i/>
              </w:rPr>
            </w:pPr>
            <w:r>
              <w:rPr>
                <w:i/>
              </w:rPr>
              <w:t>Petroleum Products Pricing Amendment Act 2000</w:t>
            </w:r>
          </w:p>
        </w:tc>
        <w:tc>
          <w:tcPr>
            <w:tcW w:w="1134" w:type="dxa"/>
            <w:gridSpan w:val="2"/>
          </w:tcPr>
          <w:p>
            <w:pPr>
              <w:pStyle w:val="nTable"/>
              <w:spacing w:after="40"/>
            </w:pPr>
            <w:r>
              <w:t>73 of 2000</w:t>
            </w:r>
          </w:p>
        </w:tc>
        <w:tc>
          <w:tcPr>
            <w:tcW w:w="1134" w:type="dxa"/>
            <w:gridSpan w:val="2"/>
          </w:tcPr>
          <w:p>
            <w:pPr>
              <w:pStyle w:val="nTable"/>
              <w:spacing w:after="40"/>
            </w:pPr>
            <w:r>
              <w:t>4 Dec 2000</w:t>
            </w:r>
          </w:p>
        </w:tc>
        <w:tc>
          <w:tcPr>
            <w:tcW w:w="2551" w:type="dxa"/>
          </w:tcPr>
          <w:p>
            <w:pPr>
              <w:pStyle w:val="nTable"/>
              <w:spacing w:after="40"/>
            </w:pPr>
            <w:r>
              <w:t>1 Jan 2001</w:t>
            </w:r>
          </w:p>
        </w:tc>
      </w:tr>
      <w:tr>
        <w:trPr>
          <w:gridBefore w:val="1"/>
          <w:wBefore w:w="12" w:type="dxa"/>
          <w:cantSplit/>
        </w:trPr>
        <w:tc>
          <w:tcPr>
            <w:tcW w:w="2268" w:type="dxa"/>
            <w:gridSpan w:val="2"/>
          </w:tcPr>
          <w:p>
            <w:pPr>
              <w:pStyle w:val="nTable"/>
              <w:spacing w:after="40"/>
              <w:ind w:right="113"/>
            </w:pPr>
            <w:r>
              <w:rPr>
                <w:i/>
              </w:rPr>
              <w:t>Petroleum Legislation Amendment Act 2001</w:t>
            </w:r>
            <w:r>
              <w:t xml:space="preserve"> Pt. 3</w:t>
            </w:r>
          </w:p>
        </w:tc>
        <w:tc>
          <w:tcPr>
            <w:tcW w:w="1134" w:type="dxa"/>
            <w:gridSpan w:val="2"/>
          </w:tcPr>
          <w:p>
            <w:pPr>
              <w:pStyle w:val="nTable"/>
              <w:keepNext/>
              <w:keepLines/>
              <w:spacing w:after="40"/>
            </w:pPr>
            <w:r>
              <w:t>11 of 2001</w:t>
            </w:r>
          </w:p>
        </w:tc>
        <w:tc>
          <w:tcPr>
            <w:tcW w:w="1134" w:type="dxa"/>
            <w:gridSpan w:val="2"/>
          </w:tcPr>
          <w:p>
            <w:pPr>
              <w:pStyle w:val="nTable"/>
              <w:keepNext/>
              <w:keepLines/>
              <w:spacing w:after="40"/>
            </w:pPr>
            <w:r>
              <w:t>13 Jul 2001</w:t>
            </w:r>
          </w:p>
        </w:tc>
        <w:tc>
          <w:tcPr>
            <w:tcW w:w="2551" w:type="dxa"/>
          </w:tcPr>
          <w:p>
            <w:pPr>
              <w:pStyle w:val="nTable"/>
              <w:keepNext/>
              <w:keepLines/>
              <w:spacing w:after="40"/>
              <w:rPr>
                <w:vertAlign w:val="superscript"/>
              </w:rPr>
            </w:pPr>
            <w:r>
              <w:t xml:space="preserve">s. 20: 24 Aug 2001 (see s. 2(2) and </w:t>
            </w:r>
            <w:r>
              <w:rPr>
                <w:i/>
              </w:rPr>
              <w:t>Gazette</w:t>
            </w:r>
            <w:r>
              <w:t xml:space="preserve"> 23 Aug 2001 p. 4377);</w:t>
            </w:r>
            <w:r>
              <w:br/>
              <w:t xml:space="preserve">balance: 1 Jan 2002 (see s. 2(1) and </w:t>
            </w:r>
            <w:r>
              <w:rPr>
                <w:i/>
              </w:rPr>
              <w:t>Gazette</w:t>
            </w:r>
            <w:r>
              <w:t xml:space="preserve"> 31 Dec 2001 p. 6761)</w:t>
            </w:r>
          </w:p>
        </w:tc>
      </w:tr>
      <w:tr>
        <w:trPr>
          <w:gridBefore w:val="1"/>
          <w:wBefore w:w="12" w:type="dxa"/>
          <w:cantSplit/>
        </w:trPr>
        <w:tc>
          <w:tcPr>
            <w:tcW w:w="7087" w:type="dxa"/>
            <w:gridSpan w:val="7"/>
          </w:tcPr>
          <w:p>
            <w:pPr>
              <w:pStyle w:val="nTable"/>
              <w:spacing w:after="40"/>
            </w:pPr>
            <w:r>
              <w:rPr>
                <w:b/>
              </w:rPr>
              <w:t xml:space="preserve">Reprint of the </w:t>
            </w:r>
            <w:r>
              <w:rPr>
                <w:b/>
                <w:i/>
              </w:rPr>
              <w:t>Petroleum Products Pricing Act 1983</w:t>
            </w:r>
            <w:r>
              <w:rPr>
                <w:b/>
              </w:rPr>
              <w:t xml:space="preserve"> as at 11 Jan 2002</w:t>
            </w:r>
            <w:r>
              <w:rPr>
                <w:b/>
              </w:rPr>
              <w:br/>
            </w:r>
            <w:r>
              <w:t xml:space="preserve">(includes amendments listed above)  (correction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gridSpan w:val="2"/>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gridSpan w:val="2"/>
            <w:tcBorders>
              <w:top w:val="nil"/>
              <w:bottom w:val="nil"/>
            </w:tcBorders>
          </w:tcPr>
          <w:p>
            <w:pPr>
              <w:pStyle w:val="nTable"/>
              <w:spacing w:after="40"/>
              <w:rPr>
                <w:snapToGrid w:val="0"/>
              </w:rPr>
            </w:pPr>
            <w:r>
              <w:rPr>
                <w:snapToGrid w:val="0"/>
              </w:rPr>
              <w:t>84 of 2004</w:t>
            </w:r>
          </w:p>
        </w:tc>
        <w:tc>
          <w:tcPr>
            <w:tcW w:w="1134" w:type="dxa"/>
            <w:gridSpan w:val="2"/>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rPr>
              <w:t>Oaths, Affidavits and Statutory Declarations (Consequential Provisions) Act 2005</w:t>
            </w:r>
            <w:r>
              <w:t xml:space="preserve"> s. 63</w:t>
            </w:r>
          </w:p>
        </w:tc>
        <w:tc>
          <w:tcPr>
            <w:tcW w:w="1134" w:type="dxa"/>
            <w:gridSpan w:val="2"/>
            <w:tcBorders>
              <w:top w:val="nil"/>
              <w:bottom w:val="nil"/>
            </w:tcBorders>
          </w:tcPr>
          <w:p>
            <w:pPr>
              <w:pStyle w:val="nTable"/>
              <w:spacing w:after="40"/>
              <w:rPr>
                <w:snapToGrid w:val="0"/>
              </w:rPr>
            </w:pPr>
            <w:r>
              <w:t>24 of 2005</w:t>
            </w:r>
          </w:p>
        </w:tc>
        <w:tc>
          <w:tcPr>
            <w:tcW w:w="1134" w:type="dxa"/>
            <w:gridSpan w:val="2"/>
            <w:tcBorders>
              <w:top w:val="nil"/>
              <w:bottom w:val="nil"/>
            </w:tcBorders>
          </w:tcPr>
          <w:p>
            <w:pPr>
              <w:pStyle w:val="nTable"/>
              <w:spacing w:after="40"/>
            </w:pPr>
            <w:r>
              <w:t>2 Dec 2005</w:t>
            </w:r>
          </w:p>
        </w:tc>
        <w:tc>
          <w:tcPr>
            <w:tcW w:w="2551" w:type="dxa"/>
            <w:tcBorders>
              <w:top w:val="nil"/>
              <w:bottom w:val="nil"/>
            </w:tcBorders>
          </w:tcPr>
          <w:p>
            <w:pPr>
              <w:pStyle w:val="nTable"/>
              <w:spacing w:after="40"/>
              <w:rPr>
                <w:snapToGrid w:val="0"/>
              </w:rPr>
            </w:pPr>
            <w:r>
              <w:t xml:space="preserve">1 Jan 2006 (see s. 2(1) and </w:t>
            </w:r>
            <w:r>
              <w:rPr>
                <w:i/>
              </w:rPr>
              <w:t>Gazette</w:t>
            </w:r>
            <w:r>
              <w:t xml:space="preserve"> 23 Dec 2005 p. 6244)</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 xml:space="preserve">Machinery of Government (Miscellaneous Amendments) Act 2006 </w:t>
            </w:r>
            <w:r>
              <w:rPr>
                <w:snapToGrid w:val="0"/>
              </w:rPr>
              <w:t xml:space="preserve">Pt. 4 Div. 17 </w:t>
            </w:r>
            <w:r>
              <w:rPr>
                <w:snapToGrid w:val="0"/>
                <w:vertAlign w:val="superscript"/>
              </w:rPr>
              <w:t>3</w:t>
            </w:r>
          </w:p>
        </w:tc>
        <w:tc>
          <w:tcPr>
            <w:tcW w:w="1134" w:type="dxa"/>
            <w:gridSpan w:val="2"/>
            <w:tcBorders>
              <w:top w:val="nil"/>
              <w:bottom w:val="nil"/>
            </w:tcBorders>
          </w:tcPr>
          <w:p>
            <w:pPr>
              <w:pStyle w:val="nTable"/>
              <w:spacing w:after="40"/>
              <w:rPr>
                <w:snapToGrid w:val="0"/>
              </w:rPr>
            </w:pPr>
            <w:r>
              <w:rPr>
                <w:snapToGrid w:val="0"/>
              </w:rPr>
              <w:t>28 of 2006</w:t>
            </w:r>
          </w:p>
        </w:tc>
        <w:tc>
          <w:tcPr>
            <w:tcW w:w="1134" w:type="dxa"/>
            <w:gridSpan w:val="2"/>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Before w:val="1"/>
          <w:wBefore w:w="12" w:type="dxa"/>
          <w:cantSplit/>
        </w:trPr>
        <w:tc>
          <w:tcPr>
            <w:tcW w:w="7087" w:type="dxa"/>
            <w:gridSpan w:val="7"/>
            <w:tcBorders>
              <w:top w:val="nil"/>
              <w:bottom w:val="nil"/>
            </w:tcBorders>
          </w:tcPr>
          <w:p>
            <w:pPr>
              <w:pStyle w:val="nTable"/>
              <w:spacing w:after="40"/>
              <w:rPr>
                <w:snapToGrid w:val="0"/>
              </w:rPr>
            </w:pPr>
            <w:r>
              <w:rPr>
                <w:b/>
              </w:rPr>
              <w:t xml:space="preserve">Reprint 2:  The </w:t>
            </w:r>
            <w:r>
              <w:rPr>
                <w:b/>
                <w:i/>
              </w:rPr>
              <w:t>Petroleum Products Pricing Act 1983</w:t>
            </w:r>
            <w:r>
              <w:rPr>
                <w:b/>
              </w:rPr>
              <w:t xml:space="preserve"> as at 13 Oct 2006</w:t>
            </w:r>
            <w:r>
              <w:rPr>
                <w:b/>
              </w:rPr>
              <w:br/>
            </w:r>
            <w:r>
              <w:t xml:space="preserve">(includes amendments listed above) </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17</w:t>
            </w:r>
            <w:r>
              <w:rPr>
                <w:snapToGrid w:val="0"/>
                <w:vertAlign w:val="superscript"/>
              </w:rPr>
              <w:t> 4</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tblPrEx>
          <w:tblCellMar>
            <w:left w:w="56" w:type="dxa"/>
            <w:right w:w="56" w:type="dxa"/>
          </w:tblCellMar>
        </w:tblPrEx>
        <w:trPr>
          <w:cantSplit/>
        </w:trPr>
        <w:tc>
          <w:tcPr>
            <w:tcW w:w="2254" w:type="dxa"/>
            <w:gridSpan w:val="2"/>
          </w:tcPr>
          <w:p>
            <w:pPr>
              <w:pStyle w:val="nTable"/>
              <w:spacing w:after="40"/>
              <w:rPr>
                <w:iCs/>
                <w:snapToGrid w:val="0"/>
              </w:rPr>
            </w:pPr>
            <w:r>
              <w:rPr>
                <w:i/>
                <w:snapToGrid w:val="0"/>
              </w:rPr>
              <w:t>Acts Amendment (Bankruptcy) Act 2009</w:t>
            </w:r>
            <w:r>
              <w:rPr>
                <w:iCs/>
                <w:snapToGrid w:val="0"/>
              </w:rPr>
              <w:t xml:space="preserve"> s. 66</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77" w:type="dxa"/>
            <w:gridSpan w:val="2"/>
          </w:tcPr>
          <w:p>
            <w:pPr>
              <w:pStyle w:val="nTable"/>
              <w:spacing w:after="40"/>
            </w:pPr>
            <w:r>
              <w:t>17 Sep 2009 (see s. 2(b))</w:t>
            </w:r>
          </w:p>
        </w:tc>
      </w:tr>
      <w:tr>
        <w:tblPrEx>
          <w:tblCellMar>
            <w:left w:w="56" w:type="dxa"/>
            <w:right w:w="56" w:type="dxa"/>
          </w:tblCellMar>
        </w:tblPrEx>
        <w:trPr>
          <w:cantSplit/>
          <w:ins w:id="401" w:author="svcMRProcess" w:date="2019-01-22T16:21:00Z"/>
        </w:trPr>
        <w:tc>
          <w:tcPr>
            <w:tcW w:w="2254" w:type="dxa"/>
            <w:gridSpan w:val="2"/>
          </w:tcPr>
          <w:p>
            <w:pPr>
              <w:pStyle w:val="nTable"/>
              <w:spacing w:after="40"/>
              <w:rPr>
                <w:ins w:id="402" w:author="svcMRProcess" w:date="2019-01-22T16:21:00Z"/>
                <w:i/>
                <w:snapToGrid w:val="0"/>
              </w:rPr>
            </w:pPr>
            <w:ins w:id="403" w:author="svcMRProcess" w:date="2019-01-22T16:21:00Z">
              <w:r>
                <w:rPr>
                  <w:i/>
                  <w:snapToGrid w:val="0"/>
                </w:rPr>
                <w:t xml:space="preserve">Road Traffic Legislation Amendment Act 2012 </w:t>
              </w:r>
              <w:r>
                <w:rPr>
                  <w:snapToGrid w:val="0"/>
                </w:rPr>
                <w:t>Pt. 4 Div. 40</w:t>
              </w:r>
            </w:ins>
          </w:p>
        </w:tc>
        <w:tc>
          <w:tcPr>
            <w:tcW w:w="1134" w:type="dxa"/>
            <w:gridSpan w:val="2"/>
          </w:tcPr>
          <w:p>
            <w:pPr>
              <w:pStyle w:val="nTable"/>
              <w:spacing w:after="40"/>
              <w:rPr>
                <w:ins w:id="404" w:author="svcMRProcess" w:date="2019-01-22T16:21:00Z"/>
              </w:rPr>
            </w:pPr>
            <w:ins w:id="405" w:author="svcMRProcess" w:date="2019-01-22T16:21:00Z">
              <w:r>
                <w:rPr>
                  <w:snapToGrid w:val="0"/>
                </w:rPr>
                <w:t>8 of 2012</w:t>
              </w:r>
            </w:ins>
          </w:p>
        </w:tc>
        <w:tc>
          <w:tcPr>
            <w:tcW w:w="1134" w:type="dxa"/>
            <w:gridSpan w:val="2"/>
          </w:tcPr>
          <w:p>
            <w:pPr>
              <w:pStyle w:val="nTable"/>
              <w:spacing w:after="40"/>
              <w:rPr>
                <w:ins w:id="406" w:author="svcMRProcess" w:date="2019-01-22T16:21:00Z"/>
              </w:rPr>
            </w:pPr>
            <w:ins w:id="407" w:author="svcMRProcess" w:date="2019-01-22T16:21:00Z">
              <w:r>
                <w:t>21 May 2012</w:t>
              </w:r>
            </w:ins>
          </w:p>
        </w:tc>
        <w:tc>
          <w:tcPr>
            <w:tcW w:w="2577" w:type="dxa"/>
            <w:gridSpan w:val="2"/>
          </w:tcPr>
          <w:p>
            <w:pPr>
              <w:pStyle w:val="nTable"/>
              <w:spacing w:after="40"/>
              <w:rPr>
                <w:ins w:id="408" w:author="svcMRProcess" w:date="2019-01-22T16:21:00Z"/>
              </w:rPr>
            </w:pPr>
            <w:ins w:id="409" w:author="svcMRProcess" w:date="2019-01-22T16:21:00Z">
              <w:r>
                <w:rPr>
                  <w:snapToGrid w:val="0"/>
                </w:rPr>
                <w:t xml:space="preserve">27 Apr 2015 (see s. 2(d) and </w:t>
              </w:r>
              <w:r>
                <w:rPr>
                  <w:i/>
                  <w:snapToGrid w:val="0"/>
                </w:rPr>
                <w:t>Gazette</w:t>
              </w:r>
              <w:r>
                <w:rPr>
                  <w:snapToGrid w:val="0"/>
                </w:rPr>
                <w:t xml:space="preserve"> 17 Apr 2015 p. 1371) </w:t>
              </w:r>
            </w:ins>
          </w:p>
        </w:tc>
      </w:tr>
      <w:tr>
        <w:tblPrEx>
          <w:tblCellMar>
            <w:left w:w="56" w:type="dxa"/>
            <w:right w:w="56" w:type="dxa"/>
          </w:tblCellMar>
        </w:tblPrEx>
        <w:trPr>
          <w:cantSplit/>
        </w:trPr>
        <w:tc>
          <w:tcPr>
            <w:tcW w:w="2254" w:type="dxa"/>
            <w:gridSpan w:val="2"/>
            <w:tcBorders>
              <w:bottom w:val="single" w:sz="4" w:space="0" w:color="auto"/>
            </w:tcBorders>
          </w:tcPr>
          <w:p>
            <w:pPr>
              <w:pStyle w:val="nTable"/>
              <w:spacing w:after="40"/>
              <w:rPr>
                <w:i/>
                <w:snapToGrid w:val="0"/>
              </w:rPr>
            </w:pPr>
            <w:r>
              <w:rPr>
                <w:i/>
                <w:snapToGrid w:val="0"/>
              </w:rPr>
              <w:t>Consumer Protection Legislation Amendment Act 2014</w:t>
            </w:r>
            <w:r>
              <w:rPr>
                <w:snapToGrid w:val="0"/>
              </w:rPr>
              <w:t xml:space="preserve"> Pt. 9</w:t>
            </w:r>
          </w:p>
        </w:tc>
        <w:tc>
          <w:tcPr>
            <w:tcW w:w="1134" w:type="dxa"/>
            <w:gridSpan w:val="2"/>
            <w:tcBorders>
              <w:bottom w:val="single" w:sz="4" w:space="0" w:color="auto"/>
            </w:tcBorders>
          </w:tcPr>
          <w:p>
            <w:pPr>
              <w:pStyle w:val="nTable"/>
              <w:spacing w:after="40"/>
            </w:pPr>
            <w:r>
              <w:rPr>
                <w:snapToGrid w:val="0"/>
              </w:rPr>
              <w:t>23 of 2014</w:t>
            </w:r>
          </w:p>
        </w:tc>
        <w:tc>
          <w:tcPr>
            <w:tcW w:w="1134" w:type="dxa"/>
            <w:gridSpan w:val="2"/>
            <w:tcBorders>
              <w:bottom w:val="single" w:sz="4" w:space="0" w:color="auto"/>
            </w:tcBorders>
          </w:tcPr>
          <w:p>
            <w:pPr>
              <w:pStyle w:val="nTable"/>
              <w:spacing w:after="40"/>
            </w:pPr>
            <w:r>
              <w:rPr>
                <w:snapToGrid w:val="0"/>
              </w:rPr>
              <w:t>9 Oct 2014</w:t>
            </w:r>
          </w:p>
        </w:tc>
        <w:tc>
          <w:tcPr>
            <w:tcW w:w="2577" w:type="dxa"/>
            <w:gridSpan w:val="2"/>
            <w:tcBorders>
              <w:bottom w:val="single" w:sz="4" w:space="0" w:color="auto"/>
            </w:tcBorders>
          </w:tcPr>
          <w:p>
            <w:pPr>
              <w:pStyle w:val="nTable"/>
              <w:spacing w:after="40"/>
            </w:pPr>
            <w:r>
              <w:rPr>
                <w:snapToGrid w:val="0"/>
              </w:rPr>
              <w:t xml:space="preserve">19 Nov 2014 (see s. 2(b) and </w:t>
            </w:r>
            <w:r>
              <w:rPr>
                <w:i/>
                <w:snapToGrid w:val="0"/>
              </w:rPr>
              <w:t>Gazette</w:t>
            </w:r>
            <w:r>
              <w:rPr>
                <w:snapToGrid w:val="0"/>
              </w:rPr>
              <w:t xml:space="preserve"> 18 Nov 2014 p. 4315)</w:t>
            </w:r>
          </w:p>
        </w:tc>
      </w:tr>
    </w:tbl>
    <w:p>
      <w:pPr>
        <w:pStyle w:val="nSubsection"/>
        <w:tabs>
          <w:tab w:val="clear" w:pos="454"/>
          <w:tab w:val="left" w:pos="567"/>
        </w:tabs>
        <w:spacing w:before="120"/>
        <w:ind w:left="567" w:hanging="567"/>
        <w:rPr>
          <w:del w:id="410" w:author="svcMRProcess" w:date="2019-01-22T16:21:00Z"/>
          <w:snapToGrid w:val="0"/>
        </w:rPr>
      </w:pPr>
      <w:del w:id="411" w:author="svcMRProcess" w:date="2019-01-22T16: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412" w:author="svcMRProcess" w:date="2019-01-22T16:21:00Z"/>
        </w:rPr>
      </w:pPr>
      <w:bookmarkStart w:id="413" w:name="_Toc404158717"/>
      <w:bookmarkStart w:id="414" w:name="_Toc416961749"/>
      <w:del w:id="415" w:author="svcMRProcess" w:date="2019-01-22T16:21:00Z">
        <w:r>
          <w:delText>Provisions that have not come into operation</w:delText>
        </w:r>
        <w:bookmarkEnd w:id="413"/>
        <w:bookmarkEnd w:id="414"/>
      </w:del>
    </w:p>
    <w:tbl>
      <w:tblPr>
        <w:tblW w:w="7156"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4"/>
        <w:gridCol w:w="1134"/>
        <w:gridCol w:w="2615"/>
      </w:tblGrid>
      <w:tr>
        <w:trPr>
          <w:del w:id="416" w:author="svcMRProcess" w:date="2019-01-22T16:21:00Z"/>
        </w:trPr>
        <w:tc>
          <w:tcPr>
            <w:tcW w:w="2273" w:type="dxa"/>
            <w:tcBorders>
              <w:bottom w:val="single" w:sz="4" w:space="0" w:color="auto"/>
            </w:tcBorders>
          </w:tcPr>
          <w:p>
            <w:pPr>
              <w:pStyle w:val="nTable"/>
              <w:keepNext/>
              <w:keepLines/>
              <w:spacing w:after="40"/>
              <w:rPr>
                <w:del w:id="417" w:author="svcMRProcess" w:date="2019-01-22T16:21:00Z"/>
                <w:b/>
                <w:snapToGrid w:val="0"/>
              </w:rPr>
            </w:pPr>
            <w:del w:id="418" w:author="svcMRProcess" w:date="2019-01-22T16:21:00Z">
              <w:r>
                <w:rPr>
                  <w:b/>
                  <w:snapToGrid w:val="0"/>
                </w:rPr>
                <w:delText>Short title</w:delText>
              </w:r>
            </w:del>
          </w:p>
        </w:tc>
        <w:tc>
          <w:tcPr>
            <w:tcW w:w="1134" w:type="dxa"/>
            <w:tcBorders>
              <w:bottom w:val="single" w:sz="4" w:space="0" w:color="auto"/>
            </w:tcBorders>
          </w:tcPr>
          <w:p>
            <w:pPr>
              <w:pStyle w:val="nTable"/>
              <w:keepNext/>
              <w:keepLines/>
              <w:spacing w:after="40"/>
              <w:rPr>
                <w:del w:id="419" w:author="svcMRProcess" w:date="2019-01-22T16:21:00Z"/>
                <w:b/>
                <w:snapToGrid w:val="0"/>
              </w:rPr>
            </w:pPr>
            <w:del w:id="420" w:author="svcMRProcess" w:date="2019-01-22T16:21:00Z">
              <w:r>
                <w:rPr>
                  <w:b/>
                  <w:snapToGrid w:val="0"/>
                </w:rPr>
                <w:delText>Number and year</w:delText>
              </w:r>
            </w:del>
          </w:p>
        </w:tc>
        <w:tc>
          <w:tcPr>
            <w:tcW w:w="1134" w:type="dxa"/>
            <w:tcBorders>
              <w:bottom w:val="single" w:sz="4" w:space="0" w:color="auto"/>
            </w:tcBorders>
          </w:tcPr>
          <w:p>
            <w:pPr>
              <w:pStyle w:val="nTable"/>
              <w:keepNext/>
              <w:keepLines/>
              <w:spacing w:after="40"/>
              <w:rPr>
                <w:del w:id="421" w:author="svcMRProcess" w:date="2019-01-22T16:21:00Z"/>
                <w:b/>
                <w:snapToGrid w:val="0"/>
              </w:rPr>
            </w:pPr>
            <w:del w:id="422" w:author="svcMRProcess" w:date="2019-01-22T16:21:00Z">
              <w:r>
                <w:rPr>
                  <w:b/>
                  <w:snapToGrid w:val="0"/>
                </w:rPr>
                <w:delText>Assent</w:delText>
              </w:r>
            </w:del>
          </w:p>
        </w:tc>
        <w:tc>
          <w:tcPr>
            <w:tcW w:w="2615" w:type="dxa"/>
            <w:tcBorders>
              <w:bottom w:val="single" w:sz="4" w:space="0" w:color="auto"/>
            </w:tcBorders>
          </w:tcPr>
          <w:p>
            <w:pPr>
              <w:pStyle w:val="nTable"/>
              <w:keepNext/>
              <w:keepLines/>
              <w:spacing w:after="40"/>
              <w:rPr>
                <w:del w:id="423" w:author="svcMRProcess" w:date="2019-01-22T16:21:00Z"/>
                <w:b/>
                <w:snapToGrid w:val="0"/>
              </w:rPr>
            </w:pPr>
            <w:del w:id="424" w:author="svcMRProcess" w:date="2019-01-22T16:21:00Z">
              <w:r>
                <w:rPr>
                  <w:b/>
                  <w:snapToGrid w:val="0"/>
                </w:rPr>
                <w:delText>Commencement</w:delText>
              </w:r>
            </w:del>
          </w:p>
        </w:tc>
      </w:tr>
      <w:tr>
        <w:trPr>
          <w:del w:id="425" w:author="svcMRProcess" w:date="2019-01-22T16:21:00Z"/>
        </w:trPr>
        <w:tc>
          <w:tcPr>
            <w:tcW w:w="2273" w:type="dxa"/>
            <w:tcBorders>
              <w:top w:val="single" w:sz="4" w:space="0" w:color="auto"/>
              <w:bottom w:val="single" w:sz="4" w:space="0" w:color="auto"/>
            </w:tcBorders>
          </w:tcPr>
          <w:p>
            <w:pPr>
              <w:pStyle w:val="nTable"/>
              <w:keepNext/>
              <w:keepLines/>
              <w:spacing w:after="40"/>
              <w:rPr>
                <w:del w:id="426" w:author="svcMRProcess" w:date="2019-01-22T16:21:00Z"/>
                <w:snapToGrid w:val="0"/>
                <w:vertAlign w:val="superscript"/>
              </w:rPr>
            </w:pPr>
            <w:del w:id="427" w:author="svcMRProcess" w:date="2019-01-22T16:21:00Z">
              <w:r>
                <w:rPr>
                  <w:i/>
                  <w:snapToGrid w:val="0"/>
                </w:rPr>
                <w:delText xml:space="preserve">Road Traffic Legislation Amendment Act 2012 </w:delText>
              </w:r>
              <w:r>
                <w:rPr>
                  <w:snapToGrid w:val="0"/>
                </w:rPr>
                <w:delText>Pt. 4 Div. 40</w:delText>
              </w:r>
              <w:r>
                <w:rPr>
                  <w:snapToGrid w:val="0"/>
                  <w:vertAlign w:val="superscript"/>
                </w:rPr>
                <w:delText> 6</w:delText>
              </w:r>
            </w:del>
          </w:p>
        </w:tc>
        <w:tc>
          <w:tcPr>
            <w:tcW w:w="1134" w:type="dxa"/>
            <w:tcBorders>
              <w:top w:val="single" w:sz="4" w:space="0" w:color="auto"/>
              <w:bottom w:val="single" w:sz="4" w:space="0" w:color="auto"/>
            </w:tcBorders>
          </w:tcPr>
          <w:p>
            <w:pPr>
              <w:pStyle w:val="nTable"/>
              <w:keepNext/>
              <w:keepLines/>
              <w:spacing w:after="40"/>
              <w:rPr>
                <w:del w:id="428" w:author="svcMRProcess" w:date="2019-01-22T16:21:00Z"/>
                <w:snapToGrid w:val="0"/>
              </w:rPr>
            </w:pPr>
            <w:del w:id="429" w:author="svcMRProcess" w:date="2019-01-22T16:21:00Z">
              <w:r>
                <w:rPr>
                  <w:snapToGrid w:val="0"/>
                </w:rPr>
                <w:delText>8 of 2012</w:delText>
              </w:r>
            </w:del>
          </w:p>
        </w:tc>
        <w:tc>
          <w:tcPr>
            <w:tcW w:w="1134" w:type="dxa"/>
            <w:tcBorders>
              <w:top w:val="single" w:sz="4" w:space="0" w:color="auto"/>
              <w:bottom w:val="single" w:sz="4" w:space="0" w:color="auto"/>
            </w:tcBorders>
          </w:tcPr>
          <w:p>
            <w:pPr>
              <w:pStyle w:val="nTable"/>
              <w:keepNext/>
              <w:keepLines/>
              <w:spacing w:after="40"/>
              <w:rPr>
                <w:del w:id="430" w:author="svcMRProcess" w:date="2019-01-22T16:21:00Z"/>
                <w:snapToGrid w:val="0"/>
              </w:rPr>
            </w:pPr>
            <w:del w:id="431" w:author="svcMRProcess" w:date="2019-01-22T16:21:00Z">
              <w:r>
                <w:delText>21 May 2012</w:delText>
              </w:r>
            </w:del>
          </w:p>
        </w:tc>
        <w:tc>
          <w:tcPr>
            <w:tcW w:w="2615" w:type="dxa"/>
            <w:tcBorders>
              <w:top w:val="single" w:sz="4" w:space="0" w:color="auto"/>
              <w:bottom w:val="single" w:sz="4" w:space="0" w:color="auto"/>
            </w:tcBorders>
          </w:tcPr>
          <w:p>
            <w:pPr>
              <w:pStyle w:val="nTable"/>
              <w:keepNext/>
              <w:keepLines/>
              <w:spacing w:after="40"/>
              <w:rPr>
                <w:del w:id="432" w:author="svcMRProcess" w:date="2019-01-22T16:21:00Z"/>
                <w:snapToGrid w:val="0"/>
              </w:rPr>
            </w:pPr>
            <w:del w:id="433" w:author="svcMRProcess" w:date="2019-01-22T16:21: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spacing w:before="160"/>
      </w:pPr>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pPr>
      <w:r>
        <w:rPr>
          <w:vertAlign w:val="superscript"/>
        </w:rPr>
        <w:t>4</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Subsection"/>
      </w:pPr>
      <w:r>
        <w:rPr>
          <w:vertAlign w:val="superscript"/>
        </w:rPr>
        <w:t>5</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keepNext/>
        <w:rPr>
          <w:del w:id="434" w:author="svcMRProcess" w:date="2019-01-22T16:21:00Z"/>
          <w:snapToGrid w:val="0"/>
        </w:rPr>
      </w:pPr>
      <w:del w:id="435" w:author="svcMRProcess" w:date="2019-01-22T16:21: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40 had not come into operation.  It reads as follows:</w:delText>
        </w:r>
      </w:del>
    </w:p>
    <w:p>
      <w:pPr>
        <w:pStyle w:val="BlankOpen"/>
        <w:rPr>
          <w:del w:id="436" w:author="svcMRProcess" w:date="2019-01-22T16:21:00Z"/>
          <w:snapToGrid w:val="0"/>
        </w:rPr>
      </w:pPr>
    </w:p>
    <w:p>
      <w:pPr>
        <w:pStyle w:val="nzHeading3"/>
        <w:rPr>
          <w:del w:id="437" w:author="svcMRProcess" w:date="2019-01-22T16:21:00Z"/>
        </w:rPr>
      </w:pPr>
      <w:del w:id="438" w:author="svcMRProcess" w:date="2019-01-22T16:21:00Z">
        <w:r>
          <w:rPr>
            <w:rStyle w:val="CharDivNo"/>
          </w:rPr>
          <w:delText>Division 40</w:delText>
        </w:r>
        <w:r>
          <w:delText> — </w:delText>
        </w:r>
        <w:r>
          <w:rPr>
            <w:rStyle w:val="CharDivText"/>
            <w:i/>
            <w:iCs/>
          </w:rPr>
          <w:delText>Petroleum Products Pricing Act 1983</w:delText>
        </w:r>
        <w:r>
          <w:rPr>
            <w:rStyle w:val="CharDivText"/>
          </w:rPr>
          <w:delText xml:space="preserve"> amended</w:delText>
        </w:r>
      </w:del>
    </w:p>
    <w:p>
      <w:pPr>
        <w:pStyle w:val="nzHeading5"/>
        <w:rPr>
          <w:del w:id="439" w:author="svcMRProcess" w:date="2019-01-22T16:21:00Z"/>
          <w:snapToGrid w:val="0"/>
        </w:rPr>
      </w:pPr>
      <w:del w:id="440" w:author="svcMRProcess" w:date="2019-01-22T16:21:00Z">
        <w:r>
          <w:rPr>
            <w:rStyle w:val="CharSectno"/>
          </w:rPr>
          <w:delText>158</w:delText>
        </w:r>
        <w:r>
          <w:rPr>
            <w:snapToGrid w:val="0"/>
          </w:rPr>
          <w:delText>.</w:delText>
        </w:r>
        <w:r>
          <w:rPr>
            <w:snapToGrid w:val="0"/>
          </w:rPr>
          <w:tab/>
          <w:delText>Act amended</w:delText>
        </w:r>
      </w:del>
    </w:p>
    <w:p>
      <w:pPr>
        <w:pStyle w:val="nzSubsection"/>
        <w:rPr>
          <w:del w:id="441" w:author="svcMRProcess" w:date="2019-01-22T16:21:00Z"/>
        </w:rPr>
      </w:pPr>
      <w:del w:id="442" w:author="svcMRProcess" w:date="2019-01-22T16:21:00Z">
        <w:r>
          <w:tab/>
        </w:r>
        <w:r>
          <w:tab/>
          <w:delText xml:space="preserve">This Division amends the </w:delText>
        </w:r>
        <w:r>
          <w:rPr>
            <w:i/>
          </w:rPr>
          <w:delText>Petroleum Products Pricing Act 1983</w:delText>
        </w:r>
        <w:r>
          <w:delText>.</w:delText>
        </w:r>
      </w:del>
    </w:p>
    <w:p>
      <w:pPr>
        <w:pStyle w:val="nzHeading5"/>
        <w:rPr>
          <w:del w:id="443" w:author="svcMRProcess" w:date="2019-01-22T16:21:00Z"/>
        </w:rPr>
      </w:pPr>
      <w:del w:id="444" w:author="svcMRProcess" w:date="2019-01-22T16:21:00Z">
        <w:r>
          <w:rPr>
            <w:rStyle w:val="CharSectno"/>
          </w:rPr>
          <w:delText>159</w:delText>
        </w:r>
        <w:r>
          <w:delText>.</w:delText>
        </w:r>
        <w:r>
          <w:tab/>
          <w:delText>Section 3 amended</w:delText>
        </w:r>
      </w:del>
    </w:p>
    <w:p>
      <w:pPr>
        <w:pStyle w:val="nzSubsection"/>
        <w:rPr>
          <w:del w:id="445" w:author="svcMRProcess" w:date="2019-01-22T16:21:00Z"/>
        </w:rPr>
      </w:pPr>
      <w:del w:id="446" w:author="svcMRProcess" w:date="2019-01-22T16:21:00Z">
        <w:r>
          <w:tab/>
        </w:r>
        <w:r>
          <w:tab/>
          <w:delText xml:space="preserve">In section 3(1) in the definition of </w:delText>
        </w:r>
        <w:r>
          <w:rPr>
            <w:b/>
            <w:bCs/>
            <w:i/>
            <w:iCs/>
          </w:rPr>
          <w:delText>motor vehicle</w:delText>
        </w:r>
        <w:r>
          <w:delText xml:space="preserve"> delete “section 5 of the </w:delText>
        </w:r>
        <w:r>
          <w:rPr>
            <w:i/>
            <w:iCs/>
          </w:rPr>
          <w:delText>Road Traffic Act 1974</w:delText>
        </w:r>
        <w:r>
          <w:delText>;” and insert:</w:delText>
        </w:r>
      </w:del>
    </w:p>
    <w:p>
      <w:pPr>
        <w:pStyle w:val="BlankOpen"/>
        <w:rPr>
          <w:del w:id="447" w:author="svcMRProcess" w:date="2019-01-22T16:21:00Z"/>
        </w:rPr>
      </w:pPr>
    </w:p>
    <w:p>
      <w:pPr>
        <w:pStyle w:val="nzSubsection"/>
        <w:rPr>
          <w:del w:id="448" w:author="svcMRProcess" w:date="2019-01-22T16:21:00Z"/>
        </w:rPr>
      </w:pPr>
      <w:del w:id="449" w:author="svcMRProcess" w:date="2019-01-22T16:21:00Z">
        <w:r>
          <w:tab/>
        </w:r>
        <w:r>
          <w:tab/>
          <w:delText xml:space="preserve">the </w:delText>
        </w:r>
        <w:r>
          <w:rPr>
            <w:i/>
            <w:iCs/>
          </w:rPr>
          <w:delText>Road Traffic (Administration) Act 2008</w:delText>
        </w:r>
        <w:r>
          <w:delText xml:space="preserve"> section 4;</w:delText>
        </w:r>
      </w:del>
    </w:p>
    <w:p>
      <w:pPr>
        <w:pStyle w:val="BlankClose"/>
        <w:rPr>
          <w:del w:id="450" w:author="svcMRProcess" w:date="2019-01-22T16:21:00Z"/>
        </w:rPr>
      </w:pPr>
    </w:p>
    <w:p>
      <w:pPr>
        <w:pStyle w:val="BlankClose"/>
        <w:rPr>
          <w:del w:id="451" w:author="svcMRProcess" w:date="2019-01-22T16:21:00Z"/>
        </w:rPr>
      </w:pPr>
    </w:p>
    <w:p>
      <w:pPr>
        <w:rPr>
          <w:sz w:val="20"/>
        </w:rPr>
      </w:pPr>
    </w:p>
    <w:p>
      <w:pPr>
        <w:rPr>
          <w:sz w:val="20"/>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1" w:name="Schedule"/>
    <w:bookmarkEnd w:id="39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2" w:name="Compilation"/>
    <w:bookmarkEnd w:id="4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3" w:name="Coversheet"/>
    <w:bookmarkEnd w:id="4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6"/>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614"/>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 w:name="WAFER_20141015123253" w:val="RemoveTocBookmarks,RemoveUnusedBookmarks,RemoveLanguageTags,UsedStyles,ResetPageSize,UpdateArrangement"/>
    <w:docVar w:name="WAFER_20141015123253_GUID" w:val="6cae16d4-10f1-47c6-81ce-0582613ffa6f"/>
    <w:docVar w:name="WAFER_20141119103414" w:val="RemoveTocBookmarks,RunningHeaders"/>
    <w:docVar w:name="WAFER_20141119103414_GUID" w:val="6cea50ca-6a67-463c-a913-695b3dc1d9df"/>
    <w:docVar w:name="WAFER_20141119103427" w:val="RemoveTocBookmarks,RunningHeaders"/>
    <w:docVar w:name="WAFER_20141119103427_GUID" w:val="34a94fed-c2c9-459e-8c86-caf4339608b8"/>
    <w:docVar w:name="WAFER_20150416145205" w:val="ResetPageSize,UpdateArrangement,UpdateNTable"/>
    <w:docVar w:name="WAFER_20150416145205_GUID" w:val="a1885a53-c7c6-4249-bff3-6ea1164de88e"/>
    <w:docVar w:name="WAFER_20151109112614" w:val="UpdateStyles,UsedStyles"/>
    <w:docVar w:name="WAFER_20151109112614_GUID" w:val="66f45420-5889-4019-8d95-f2edadebb1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14722</Words>
  <Characters>71403</Characters>
  <Application>Microsoft Office Word</Application>
  <DocSecurity>0</DocSecurity>
  <Lines>2040</Lines>
  <Paragraphs>1163</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84962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02-f0-01 - 02-g0-02</dc:title>
  <dc:subject/>
  <dc:creator/>
  <cp:keywords/>
  <dc:description/>
  <cp:lastModifiedBy>svcMRProcess</cp:lastModifiedBy>
  <cp:revision>2</cp:revision>
  <cp:lastPrinted>2006-10-12T07:03:00Z</cp:lastPrinted>
  <dcterms:created xsi:type="dcterms:W3CDTF">2019-01-22T08:21:00Z</dcterms:created>
  <dcterms:modified xsi:type="dcterms:W3CDTF">2019-01-22T08:21:00Z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598</vt:i4>
  </property>
  <property fmtid="{D5CDD505-2E9C-101B-9397-08002B2CF9AE}" pid="6" name="FromSuffix">
    <vt:lpwstr>02-f0-01</vt:lpwstr>
  </property>
  <property fmtid="{D5CDD505-2E9C-101B-9397-08002B2CF9AE}" pid="7" name="FromAsAtDate">
    <vt:lpwstr>19 Nov 2014</vt:lpwstr>
  </property>
  <property fmtid="{D5CDD505-2E9C-101B-9397-08002B2CF9AE}" pid="8" name="ToSuffix">
    <vt:lpwstr>02-g0-02</vt:lpwstr>
  </property>
  <property fmtid="{D5CDD505-2E9C-101B-9397-08002B2CF9AE}" pid="9" name="ToAsAtDate">
    <vt:lpwstr>27 Apr 2015</vt:lpwstr>
  </property>
</Properties>
</file>