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2014</w:t>
      </w:r>
      <w:r>
        <w:fldChar w:fldCharType="end"/>
      </w:r>
      <w:r>
        <w:t xml:space="preserve">, </w:t>
      </w:r>
      <w:r>
        <w:fldChar w:fldCharType="begin"/>
      </w:r>
      <w:r>
        <w:instrText xml:space="preserve"> DocProperty FromSuffix </w:instrText>
      </w:r>
      <w:r>
        <w:fldChar w:fldCharType="separate"/>
      </w:r>
      <w:r>
        <w:t>16-a0-02</w:t>
      </w:r>
      <w:r>
        <w:fldChar w:fldCharType="end"/>
      </w:r>
      <w:r>
        <w:t>] and [</w:t>
      </w:r>
      <w:r>
        <w:fldChar w:fldCharType="begin"/>
      </w:r>
      <w:r>
        <w:instrText xml:space="preserve"> DocProperty ToAsAtDate</w:instrText>
      </w:r>
      <w:r>
        <w:fldChar w:fldCharType="separate"/>
      </w:r>
      <w:r>
        <w:t>29 May 2015</w:t>
      </w:r>
      <w:r>
        <w:fldChar w:fldCharType="end"/>
      </w:r>
      <w:r>
        <w:t xml:space="preserve">, </w:t>
      </w:r>
      <w:r>
        <w:fldChar w:fldCharType="begin"/>
      </w:r>
      <w:r>
        <w:instrText xml:space="preserve"> DocProperty ToSuffix</w:instrText>
      </w:r>
      <w:r>
        <w:fldChar w:fldCharType="separate"/>
      </w:r>
      <w:r>
        <w:t>16-b0-01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12:32:00Z"/>
        </w:trPr>
        <w:tc>
          <w:tcPr>
            <w:tcW w:w="2434" w:type="dxa"/>
            <w:vMerge w:val="restart"/>
          </w:tcPr>
          <w:p>
            <w:pPr>
              <w:rPr>
                <w:del w:id="2" w:author="Master Repository Process" w:date="2021-08-29T12:32:00Z"/>
              </w:rPr>
            </w:pPr>
          </w:p>
        </w:tc>
        <w:tc>
          <w:tcPr>
            <w:tcW w:w="2434" w:type="dxa"/>
            <w:vMerge w:val="restart"/>
          </w:tcPr>
          <w:p>
            <w:pPr>
              <w:jc w:val="center"/>
              <w:rPr>
                <w:del w:id="3" w:author="Master Repository Process" w:date="2021-08-29T12:32:00Z"/>
              </w:rPr>
            </w:pPr>
            <w:del w:id="4" w:author="Master Repository Process" w:date="2021-08-29T12:3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12:32:00Z"/>
              </w:rPr>
            </w:pPr>
            <w:del w:id="6" w:author="Master Repository Process" w:date="2021-08-29T12:32: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12:32:00Z"/>
        </w:trPr>
        <w:tc>
          <w:tcPr>
            <w:tcW w:w="2434" w:type="dxa"/>
            <w:vMerge/>
          </w:tcPr>
          <w:p>
            <w:pPr>
              <w:rPr>
                <w:del w:id="8" w:author="Master Repository Process" w:date="2021-08-29T12:32:00Z"/>
              </w:rPr>
            </w:pPr>
          </w:p>
        </w:tc>
        <w:tc>
          <w:tcPr>
            <w:tcW w:w="2434" w:type="dxa"/>
            <w:vMerge/>
          </w:tcPr>
          <w:p>
            <w:pPr>
              <w:jc w:val="center"/>
              <w:rPr>
                <w:del w:id="9" w:author="Master Repository Process" w:date="2021-08-29T12:32:00Z"/>
              </w:rPr>
            </w:pPr>
          </w:p>
        </w:tc>
        <w:tc>
          <w:tcPr>
            <w:tcW w:w="2434" w:type="dxa"/>
          </w:tcPr>
          <w:p>
            <w:pPr>
              <w:keepNext/>
              <w:rPr>
                <w:del w:id="10" w:author="Master Repository Process" w:date="2021-08-29T12:32:00Z"/>
                <w:b/>
                <w:sz w:val="22"/>
              </w:rPr>
            </w:pPr>
            <w:del w:id="11" w:author="Master Repository Process" w:date="2021-08-29T12:32:00Z">
              <w:r>
                <w:rPr>
                  <w:b/>
                  <w:sz w:val="22"/>
                </w:rPr>
                <w:delText>at 5 December 2014</w:delText>
              </w:r>
            </w:del>
          </w:p>
        </w:tc>
      </w:tr>
    </w:tbl>
    <w:p>
      <w:pPr>
        <w:pStyle w:val="WA"/>
      </w:pPr>
      <w:r>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2" w:name="_Toc420661003"/>
      <w:bookmarkStart w:id="13" w:name="_Toc420661138"/>
      <w:bookmarkStart w:id="14" w:name="_Toc420662513"/>
      <w:bookmarkStart w:id="15" w:name="_Toc430164608"/>
      <w:bookmarkStart w:id="16" w:name="_Toc430164840"/>
      <w:r>
        <w:rPr>
          <w:rStyle w:val="CharPartNo"/>
        </w:rPr>
        <w:t>P</w:t>
      </w:r>
      <w:bookmarkStart w:id="17" w:name="_GoBack"/>
      <w:bookmarkEnd w:id="17"/>
      <w:r>
        <w:rPr>
          <w:rStyle w:val="CharPartNo"/>
        </w:rPr>
        <w:t>art I</w:t>
      </w:r>
      <w:r>
        <w:rPr>
          <w:rStyle w:val="CharDivNo"/>
        </w:rPr>
        <w:t> </w:t>
      </w:r>
      <w:r>
        <w:t>—</w:t>
      </w:r>
      <w:r>
        <w:rPr>
          <w:rStyle w:val="CharDivText"/>
        </w:rPr>
        <w:t> </w:t>
      </w:r>
      <w:r>
        <w:rPr>
          <w:rStyle w:val="CharPartText"/>
        </w:rPr>
        <w:t>Preliminary</w:t>
      </w:r>
      <w:bookmarkEnd w:id="12"/>
      <w:bookmarkEnd w:id="13"/>
      <w:bookmarkEnd w:id="14"/>
      <w:bookmarkEnd w:id="15"/>
      <w:bookmarkEnd w:id="16"/>
    </w:p>
    <w:p>
      <w:pPr>
        <w:pStyle w:val="Heading5"/>
        <w:spacing w:before="240"/>
        <w:rPr>
          <w:snapToGrid w:val="0"/>
        </w:rPr>
      </w:pPr>
      <w:bookmarkStart w:id="18" w:name="_Toc430164609"/>
      <w:bookmarkStart w:id="19" w:name="_Toc430164841"/>
      <w:r>
        <w:rPr>
          <w:rStyle w:val="CharSectno"/>
        </w:rPr>
        <w:t>1</w:t>
      </w:r>
      <w:r>
        <w:rPr>
          <w:snapToGrid w:val="0"/>
        </w:rPr>
        <w:t>.</w:t>
      </w:r>
      <w:r>
        <w:rPr>
          <w:snapToGrid w:val="0"/>
        </w:rPr>
        <w:tab/>
        <w:t>Citation and commencement</w:t>
      </w:r>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20" w:name="_Toc430164610"/>
      <w:bookmarkStart w:id="21" w:name="_Toc430164842"/>
      <w:r>
        <w:rPr>
          <w:rStyle w:val="CharSectno"/>
        </w:rPr>
        <w:t>2</w:t>
      </w:r>
      <w:r>
        <w:rPr>
          <w:snapToGrid w:val="0"/>
        </w:rPr>
        <w:t>.</w:t>
      </w:r>
      <w:r>
        <w:rPr>
          <w:snapToGrid w:val="0"/>
        </w:rPr>
        <w:tab/>
        <w:t>Terms used</w:t>
      </w:r>
      <w:bookmarkEnd w:id="20"/>
      <w:bookmarkEnd w:id="21"/>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22" w:name="_Toc430164611"/>
      <w:bookmarkStart w:id="23" w:name="_Toc430164843"/>
      <w:r>
        <w:rPr>
          <w:rStyle w:val="CharSectno"/>
        </w:rPr>
        <w:t>3</w:t>
      </w:r>
      <w:r>
        <w:rPr>
          <w:snapToGrid w:val="0"/>
        </w:rPr>
        <w:t>.</w:t>
      </w:r>
      <w:r>
        <w:rPr>
          <w:snapToGrid w:val="0"/>
        </w:rPr>
        <w:tab/>
        <w:t>Responsibility of master and owner</w:t>
      </w:r>
      <w:bookmarkEnd w:id="22"/>
      <w:bookmarkEnd w:id="23"/>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24" w:name="_Toc430164612"/>
      <w:bookmarkStart w:id="25" w:name="_Toc430164844"/>
      <w:r>
        <w:rPr>
          <w:rStyle w:val="CharSectno"/>
        </w:rPr>
        <w:t>3A</w:t>
      </w:r>
      <w:r>
        <w:rPr>
          <w:snapToGrid w:val="0"/>
        </w:rPr>
        <w:t>.</w:t>
      </w:r>
      <w:r>
        <w:rPr>
          <w:snapToGrid w:val="0"/>
        </w:rPr>
        <w:tab/>
        <w:t>When emergency vessels exempt</w:t>
      </w:r>
      <w:bookmarkEnd w:id="24"/>
      <w:bookmarkEnd w:id="25"/>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26" w:name="_Toc420661008"/>
      <w:bookmarkStart w:id="27" w:name="_Toc420661143"/>
      <w:bookmarkStart w:id="28" w:name="_Toc420662518"/>
      <w:bookmarkStart w:id="29" w:name="_Toc430164613"/>
      <w:bookmarkStart w:id="30" w:name="_Toc430164845"/>
      <w:r>
        <w:rPr>
          <w:rStyle w:val="CharPartNo"/>
        </w:rPr>
        <w:t>Part II</w:t>
      </w:r>
      <w:r>
        <w:rPr>
          <w:rStyle w:val="CharDivNo"/>
        </w:rPr>
        <w:t> </w:t>
      </w:r>
      <w:r>
        <w:t>—</w:t>
      </w:r>
      <w:r>
        <w:rPr>
          <w:rStyle w:val="CharDivText"/>
        </w:rPr>
        <w:t> </w:t>
      </w:r>
      <w:r>
        <w:rPr>
          <w:rStyle w:val="CharPartText"/>
        </w:rPr>
        <w:t>General good order regulations</w:t>
      </w:r>
      <w:bookmarkEnd w:id="26"/>
      <w:bookmarkEnd w:id="27"/>
      <w:bookmarkEnd w:id="28"/>
      <w:bookmarkEnd w:id="29"/>
      <w:bookmarkEnd w:id="30"/>
      <w:r>
        <w:rPr>
          <w:rStyle w:val="CharPartText"/>
        </w:rPr>
        <w:t xml:space="preserve"> </w:t>
      </w:r>
    </w:p>
    <w:p>
      <w:pPr>
        <w:pStyle w:val="Heading5"/>
        <w:rPr>
          <w:snapToGrid w:val="0"/>
        </w:rPr>
      </w:pPr>
      <w:bookmarkStart w:id="31" w:name="_Toc430164614"/>
      <w:bookmarkStart w:id="32" w:name="_Toc430164846"/>
      <w:r>
        <w:rPr>
          <w:rStyle w:val="CharSectno"/>
        </w:rPr>
        <w:t>4</w:t>
      </w:r>
      <w:r>
        <w:rPr>
          <w:snapToGrid w:val="0"/>
        </w:rPr>
        <w:t>.</w:t>
      </w:r>
      <w:r>
        <w:rPr>
          <w:snapToGrid w:val="0"/>
        </w:rPr>
        <w:tab/>
        <w:t>Regulations, application of</w:t>
      </w:r>
      <w:bookmarkEnd w:id="31"/>
      <w:bookmarkEnd w:id="32"/>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33" w:name="_Toc430164615"/>
      <w:bookmarkStart w:id="34" w:name="_Toc430164847"/>
      <w:r>
        <w:rPr>
          <w:rStyle w:val="CharSectno"/>
        </w:rPr>
        <w:t>5</w:t>
      </w:r>
      <w:r>
        <w:rPr>
          <w:snapToGrid w:val="0"/>
        </w:rPr>
        <w:t>.</w:t>
      </w:r>
      <w:r>
        <w:rPr>
          <w:snapToGrid w:val="0"/>
        </w:rPr>
        <w:tab/>
        <w:t>Inspection of vessels</w:t>
      </w:r>
      <w:bookmarkEnd w:id="33"/>
      <w:bookmarkEnd w:id="34"/>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35" w:name="_Toc430164616"/>
      <w:bookmarkStart w:id="36" w:name="_Toc430164848"/>
      <w:r>
        <w:rPr>
          <w:rStyle w:val="CharSectno"/>
        </w:rPr>
        <w:t>6</w:t>
      </w:r>
      <w:r>
        <w:rPr>
          <w:snapToGrid w:val="0"/>
        </w:rPr>
        <w:t>.</w:t>
      </w:r>
      <w:r>
        <w:rPr>
          <w:snapToGrid w:val="0"/>
        </w:rPr>
        <w:tab/>
        <w:t>Lifesaving equipment not to be interfered with</w:t>
      </w:r>
      <w:bookmarkEnd w:id="35"/>
      <w:bookmarkEnd w:id="36"/>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37" w:name="_Toc430164617"/>
      <w:bookmarkStart w:id="38" w:name="_Toc430164849"/>
      <w:r>
        <w:rPr>
          <w:rStyle w:val="CharSectno"/>
        </w:rPr>
        <w:t>6A</w:t>
      </w:r>
      <w:r>
        <w:rPr>
          <w:snapToGrid w:val="0"/>
        </w:rPr>
        <w:t>.</w:t>
      </w:r>
      <w:r>
        <w:rPr>
          <w:snapToGrid w:val="0"/>
        </w:rPr>
        <w:tab/>
        <w:t>Owner of vessel to comply with directions</w:t>
      </w:r>
      <w:bookmarkEnd w:id="37"/>
      <w:bookmarkEnd w:id="38"/>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39" w:name="_Toc430164618"/>
      <w:bookmarkStart w:id="40" w:name="_Toc430164850"/>
      <w:r>
        <w:rPr>
          <w:rStyle w:val="CharSectno"/>
        </w:rPr>
        <w:t>7</w:t>
      </w:r>
      <w:r>
        <w:rPr>
          <w:snapToGrid w:val="0"/>
        </w:rPr>
        <w:t>.</w:t>
      </w:r>
      <w:r>
        <w:rPr>
          <w:snapToGrid w:val="0"/>
        </w:rPr>
        <w:tab/>
        <w:t>Aids to navigation not to be interfered with</w:t>
      </w:r>
      <w:bookmarkEnd w:id="39"/>
      <w:bookmarkEnd w:id="40"/>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41" w:name="_Toc430164619"/>
      <w:bookmarkStart w:id="42" w:name="_Toc430164851"/>
      <w:r>
        <w:rPr>
          <w:rStyle w:val="CharSectno"/>
        </w:rPr>
        <w:t>8</w:t>
      </w:r>
      <w:r>
        <w:rPr>
          <w:snapToGrid w:val="0"/>
        </w:rPr>
        <w:t>.</w:t>
      </w:r>
      <w:r>
        <w:rPr>
          <w:snapToGrid w:val="0"/>
        </w:rPr>
        <w:tab/>
        <w:t>Rubbish</w:t>
      </w:r>
      <w:bookmarkEnd w:id="41"/>
      <w:bookmarkEnd w:id="42"/>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43" w:name="_Toc430164620"/>
      <w:bookmarkStart w:id="44" w:name="_Toc430164852"/>
      <w:r>
        <w:rPr>
          <w:rStyle w:val="CharSectno"/>
        </w:rPr>
        <w:t>9</w:t>
      </w:r>
      <w:r>
        <w:rPr>
          <w:snapToGrid w:val="0"/>
        </w:rPr>
        <w:t>.</w:t>
      </w:r>
      <w:r>
        <w:rPr>
          <w:snapToGrid w:val="0"/>
        </w:rPr>
        <w:tab/>
        <w:t>Sand below high water mark not to be interfered with</w:t>
      </w:r>
      <w:bookmarkEnd w:id="43"/>
      <w:bookmarkEnd w:id="44"/>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45" w:name="_Toc430164621"/>
      <w:bookmarkStart w:id="46" w:name="_Toc430164853"/>
      <w:r>
        <w:rPr>
          <w:rStyle w:val="CharSectno"/>
        </w:rPr>
        <w:t>10</w:t>
      </w:r>
      <w:r>
        <w:rPr>
          <w:snapToGrid w:val="0"/>
        </w:rPr>
        <w:t>.</w:t>
      </w:r>
      <w:r>
        <w:rPr>
          <w:snapToGrid w:val="0"/>
        </w:rPr>
        <w:tab/>
        <w:t>Conduct on or near vessels, public jetties or bridges</w:t>
      </w:r>
      <w:bookmarkEnd w:id="45"/>
      <w:bookmarkEnd w:id="46"/>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47" w:name="_Toc430164622"/>
      <w:bookmarkStart w:id="48" w:name="_Toc430164854"/>
      <w:r>
        <w:rPr>
          <w:rStyle w:val="CharSectno"/>
        </w:rPr>
        <w:t>10A</w:t>
      </w:r>
      <w:r>
        <w:rPr>
          <w:snapToGrid w:val="0"/>
        </w:rPr>
        <w:t>.</w:t>
      </w:r>
      <w:r>
        <w:rPr>
          <w:snapToGrid w:val="0"/>
        </w:rPr>
        <w:tab/>
        <w:t>Areas for swimming</w:t>
      </w:r>
      <w:bookmarkEnd w:id="47"/>
      <w:bookmarkEnd w:id="48"/>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49" w:name="_Toc430164623"/>
      <w:bookmarkStart w:id="50" w:name="_Toc430164855"/>
      <w:r>
        <w:rPr>
          <w:rStyle w:val="CharSectno"/>
        </w:rPr>
        <w:t>11</w:t>
      </w:r>
      <w:r>
        <w:rPr>
          <w:snapToGrid w:val="0"/>
        </w:rPr>
        <w:t>.</w:t>
      </w:r>
      <w:r>
        <w:rPr>
          <w:snapToGrid w:val="0"/>
        </w:rPr>
        <w:tab/>
        <w:t>Swimming from public jetty to be at own risk</w:t>
      </w:r>
      <w:bookmarkEnd w:id="49"/>
      <w:bookmarkEnd w:id="50"/>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51" w:name="_Toc430164624"/>
      <w:bookmarkStart w:id="52" w:name="_Toc430164856"/>
      <w:r>
        <w:rPr>
          <w:rStyle w:val="CharSectno"/>
        </w:rPr>
        <w:t>12</w:t>
      </w:r>
      <w:r>
        <w:rPr>
          <w:snapToGrid w:val="0"/>
        </w:rPr>
        <w:t>.</w:t>
      </w:r>
      <w:r>
        <w:rPr>
          <w:snapToGrid w:val="0"/>
        </w:rPr>
        <w:tab/>
        <w:t>Regattas</w:t>
      </w:r>
      <w:bookmarkEnd w:id="51"/>
      <w:bookmarkEnd w:id="52"/>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53" w:name="_Toc430164625"/>
      <w:bookmarkStart w:id="54" w:name="_Toc430164857"/>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53"/>
      <w:bookmarkEnd w:id="54"/>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55" w:name="_Toc430164626"/>
      <w:bookmarkStart w:id="56" w:name="_Toc430164858"/>
      <w:r>
        <w:rPr>
          <w:rStyle w:val="CharSectno"/>
        </w:rPr>
        <w:t>14</w:t>
      </w:r>
      <w:r>
        <w:rPr>
          <w:snapToGrid w:val="0"/>
        </w:rPr>
        <w:t>.</w:t>
      </w:r>
      <w:r>
        <w:rPr>
          <w:snapToGrid w:val="0"/>
        </w:rPr>
        <w:tab/>
        <w:t>Vessel not to be used to cause nuisance or damage</w:t>
      </w:r>
      <w:bookmarkEnd w:id="55"/>
      <w:bookmarkEnd w:id="56"/>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57" w:name="_Toc430164627"/>
      <w:bookmarkStart w:id="58" w:name="_Toc430164859"/>
      <w:r>
        <w:rPr>
          <w:rStyle w:val="CharSectno"/>
        </w:rPr>
        <w:t>14A</w:t>
      </w:r>
      <w:r>
        <w:rPr>
          <w:snapToGrid w:val="0"/>
        </w:rPr>
        <w:t>.</w:t>
      </w:r>
      <w:r>
        <w:rPr>
          <w:snapToGrid w:val="0"/>
        </w:rPr>
        <w:tab/>
        <w:t>Safe navigation of vessels</w:t>
      </w:r>
      <w:bookmarkEnd w:id="57"/>
      <w:bookmarkEnd w:id="58"/>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59" w:name="_Toc430164628"/>
      <w:bookmarkStart w:id="60" w:name="_Toc430164860"/>
      <w:r>
        <w:rPr>
          <w:rStyle w:val="CharSectno"/>
        </w:rPr>
        <w:t>14B</w:t>
      </w:r>
      <w:r>
        <w:rPr>
          <w:snapToGrid w:val="0"/>
        </w:rPr>
        <w:t>.</w:t>
      </w:r>
      <w:r>
        <w:rPr>
          <w:snapToGrid w:val="0"/>
        </w:rPr>
        <w:tab/>
        <w:t>Passengers to keep within certain limits of vessel during navigation</w:t>
      </w:r>
      <w:bookmarkEnd w:id="59"/>
      <w:bookmarkEnd w:id="60"/>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61" w:name="_Toc430164629"/>
      <w:bookmarkStart w:id="62" w:name="_Toc430164861"/>
      <w:r>
        <w:rPr>
          <w:rStyle w:val="CharSectno"/>
        </w:rPr>
        <w:t>15</w:t>
      </w:r>
      <w:r>
        <w:rPr>
          <w:snapToGrid w:val="0"/>
        </w:rPr>
        <w:t>.</w:t>
      </w:r>
      <w:r>
        <w:rPr>
          <w:snapToGrid w:val="0"/>
        </w:rPr>
        <w:tab/>
        <w:t>Towing vessels</w:t>
      </w:r>
      <w:bookmarkEnd w:id="61"/>
      <w:bookmarkEnd w:id="62"/>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63" w:name="_Toc430164630"/>
      <w:bookmarkStart w:id="64" w:name="_Toc430164862"/>
      <w:r>
        <w:rPr>
          <w:rStyle w:val="CharSectno"/>
        </w:rPr>
        <w:t>16</w:t>
      </w:r>
      <w:r>
        <w:rPr>
          <w:snapToGrid w:val="0"/>
        </w:rPr>
        <w:t>.</w:t>
      </w:r>
      <w:r>
        <w:rPr>
          <w:snapToGrid w:val="0"/>
        </w:rPr>
        <w:tab/>
        <w:t>Inflammable liquid</w:t>
      </w:r>
      <w:bookmarkEnd w:id="63"/>
      <w:bookmarkEnd w:id="64"/>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65" w:name="_Toc430164631"/>
      <w:bookmarkStart w:id="66" w:name="_Toc430164863"/>
      <w:r>
        <w:rPr>
          <w:rStyle w:val="CharSectno"/>
        </w:rPr>
        <w:t>17</w:t>
      </w:r>
      <w:r>
        <w:rPr>
          <w:snapToGrid w:val="0"/>
        </w:rPr>
        <w:t>.</w:t>
      </w:r>
      <w:r>
        <w:rPr>
          <w:snapToGrid w:val="0"/>
        </w:rPr>
        <w:tab/>
        <w:t>Two vessels leaving adjacent berths at the same time</w:t>
      </w:r>
      <w:bookmarkEnd w:id="65"/>
      <w:bookmarkEnd w:id="66"/>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67" w:name="_Toc430164632"/>
      <w:bookmarkStart w:id="68" w:name="_Toc430164864"/>
      <w:r>
        <w:rPr>
          <w:rStyle w:val="CharSectno"/>
        </w:rPr>
        <w:t>18</w:t>
      </w:r>
      <w:r>
        <w:rPr>
          <w:snapToGrid w:val="0"/>
        </w:rPr>
        <w:t>.</w:t>
      </w:r>
      <w:r>
        <w:rPr>
          <w:snapToGrid w:val="0"/>
        </w:rPr>
        <w:tab/>
        <w:t>Right of way when approaching jetties</w:t>
      </w:r>
      <w:bookmarkEnd w:id="67"/>
      <w:bookmarkEnd w:id="68"/>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9" w:name="_Toc430164633"/>
      <w:bookmarkStart w:id="70" w:name="_Toc430164865"/>
      <w:r>
        <w:rPr>
          <w:rStyle w:val="CharSectno"/>
        </w:rPr>
        <w:t>18A</w:t>
      </w:r>
      <w:r>
        <w:rPr>
          <w:snapToGrid w:val="0"/>
        </w:rPr>
        <w:t>.</w:t>
      </w:r>
      <w:r>
        <w:rPr>
          <w:snapToGrid w:val="0"/>
        </w:rPr>
        <w:tab/>
        <w:t>At least 2 persons to man sea going vessel</w:t>
      </w:r>
      <w:bookmarkEnd w:id="69"/>
      <w:bookmarkEnd w:id="70"/>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71" w:name="_Toc430164634"/>
      <w:bookmarkStart w:id="72" w:name="_Toc430164866"/>
      <w:r>
        <w:rPr>
          <w:rStyle w:val="CharSectno"/>
        </w:rPr>
        <w:t>19</w:t>
      </w:r>
      <w:r>
        <w:rPr>
          <w:snapToGrid w:val="0"/>
        </w:rPr>
        <w:t>.</w:t>
      </w:r>
      <w:r>
        <w:rPr>
          <w:snapToGrid w:val="0"/>
        </w:rPr>
        <w:tab/>
        <w:t>Certain vessels to remain within 5 nautical miles</w:t>
      </w:r>
      <w:bookmarkEnd w:id="71"/>
      <w:bookmarkEnd w:id="7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73" w:name="_Toc430164635"/>
      <w:bookmarkStart w:id="74" w:name="_Toc430164867"/>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73"/>
      <w:bookmarkEnd w:id="74"/>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75" w:name="_Toc430164636"/>
      <w:bookmarkStart w:id="76" w:name="_Toc430164868"/>
      <w:r>
        <w:rPr>
          <w:rStyle w:val="CharSectno"/>
        </w:rPr>
        <w:t>19B</w:t>
      </w:r>
      <w:r>
        <w:rPr>
          <w:snapToGrid w:val="0"/>
        </w:rPr>
        <w:t>.</w:t>
      </w:r>
      <w:r>
        <w:rPr>
          <w:snapToGrid w:val="0"/>
        </w:rPr>
        <w:tab/>
        <w:t>Use of signals and flares etc.</w:t>
      </w:r>
      <w:bookmarkEnd w:id="75"/>
      <w:bookmarkEnd w:id="76"/>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77" w:name="_Toc430164637"/>
      <w:bookmarkStart w:id="78" w:name="_Toc430164869"/>
      <w:r>
        <w:rPr>
          <w:rStyle w:val="CharSectno"/>
        </w:rPr>
        <w:t>19C</w:t>
      </w:r>
      <w:r>
        <w:rPr>
          <w:snapToGrid w:val="0"/>
        </w:rPr>
        <w:t>.</w:t>
      </w:r>
      <w:r>
        <w:rPr>
          <w:snapToGrid w:val="0"/>
        </w:rPr>
        <w:tab/>
        <w:t>Master to display diving signals during diving</w:t>
      </w:r>
      <w:bookmarkEnd w:id="77"/>
      <w:bookmarkEnd w:id="78"/>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79" w:name="_Toc430164638"/>
      <w:bookmarkStart w:id="80" w:name="_Toc430164870"/>
      <w:r>
        <w:rPr>
          <w:rStyle w:val="CharSectno"/>
        </w:rPr>
        <w:t>19D</w:t>
      </w:r>
      <w:r>
        <w:t>.</w:t>
      </w:r>
      <w:r>
        <w:tab/>
        <w:t>Person to display certain signals when diving otherwise than from vessel</w:t>
      </w:r>
      <w:bookmarkEnd w:id="79"/>
      <w:bookmarkEnd w:id="80"/>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81" w:name="_Toc430164639"/>
      <w:bookmarkStart w:id="82" w:name="_Toc430164871"/>
      <w:r>
        <w:rPr>
          <w:rStyle w:val="CharSectno"/>
        </w:rPr>
        <w:t>19E</w:t>
      </w:r>
      <w:r>
        <w:rPr>
          <w:snapToGrid w:val="0"/>
        </w:rPr>
        <w:t>.</w:t>
      </w:r>
      <w:r>
        <w:rPr>
          <w:snapToGrid w:val="0"/>
        </w:rPr>
        <w:tab/>
        <w:t>Precautions when approaching diving operations</w:t>
      </w:r>
      <w:bookmarkEnd w:id="81"/>
      <w:bookmarkEnd w:id="82"/>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83" w:name="_Toc430164640"/>
      <w:bookmarkStart w:id="84" w:name="_Toc430164872"/>
      <w:r>
        <w:rPr>
          <w:rStyle w:val="CharSectno"/>
        </w:rPr>
        <w:t>19F</w:t>
      </w:r>
      <w:r>
        <w:rPr>
          <w:snapToGrid w:val="0"/>
        </w:rPr>
        <w:t>.</w:t>
      </w:r>
      <w:r>
        <w:rPr>
          <w:snapToGrid w:val="0"/>
        </w:rPr>
        <w:tab/>
        <w:t>Owner of vessel to supply driver’s name and address</w:t>
      </w:r>
      <w:bookmarkEnd w:id="83"/>
      <w:bookmarkEnd w:id="84"/>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85" w:name="_Toc430164641"/>
      <w:bookmarkStart w:id="86" w:name="_Toc430164873"/>
      <w:r>
        <w:rPr>
          <w:rStyle w:val="CharSectno"/>
        </w:rPr>
        <w:t>19G</w:t>
      </w:r>
      <w:r>
        <w:rPr>
          <w:snapToGrid w:val="0"/>
        </w:rPr>
        <w:t>.</w:t>
      </w:r>
      <w:r>
        <w:rPr>
          <w:snapToGrid w:val="0"/>
        </w:rPr>
        <w:tab/>
        <w:t>Certificate of appointment</w:t>
      </w:r>
      <w:bookmarkEnd w:id="85"/>
      <w:bookmarkEnd w:id="86"/>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87" w:name="_Toc430164642"/>
      <w:bookmarkStart w:id="88" w:name="_Toc430164874"/>
      <w:r>
        <w:rPr>
          <w:rStyle w:val="CharSectno"/>
        </w:rPr>
        <w:t>19H</w:t>
      </w:r>
      <w:r>
        <w:rPr>
          <w:snapToGrid w:val="0"/>
        </w:rPr>
        <w:t>.</w:t>
      </w:r>
      <w:r>
        <w:rPr>
          <w:snapToGrid w:val="0"/>
        </w:rPr>
        <w:tab/>
        <w:t>Declaration of emergency vessel</w:t>
      </w:r>
      <w:bookmarkEnd w:id="87"/>
      <w:bookmarkEnd w:id="88"/>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89" w:name="_Toc430164643"/>
      <w:bookmarkStart w:id="90" w:name="_Toc430164875"/>
      <w:r>
        <w:rPr>
          <w:rStyle w:val="CharSectno"/>
        </w:rPr>
        <w:t>19I</w:t>
      </w:r>
      <w:r>
        <w:rPr>
          <w:snapToGrid w:val="0"/>
        </w:rPr>
        <w:t>.</w:t>
      </w:r>
      <w:r>
        <w:rPr>
          <w:snapToGrid w:val="0"/>
        </w:rPr>
        <w:tab/>
        <w:t>Flashing blue lamps</w:t>
      </w:r>
      <w:bookmarkEnd w:id="89"/>
      <w:bookmarkEnd w:id="90"/>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91" w:name="_Toc430164644"/>
      <w:bookmarkStart w:id="92" w:name="_Toc430164876"/>
      <w:r>
        <w:rPr>
          <w:rStyle w:val="CharSectno"/>
        </w:rPr>
        <w:t>20</w:t>
      </w:r>
      <w:r>
        <w:rPr>
          <w:snapToGrid w:val="0"/>
        </w:rPr>
        <w:t>.</w:t>
      </w:r>
      <w:r>
        <w:rPr>
          <w:snapToGrid w:val="0"/>
        </w:rPr>
        <w:tab/>
        <w:t>Penalties</w:t>
      </w:r>
      <w:bookmarkEnd w:id="91"/>
      <w:bookmarkEnd w:id="92"/>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93" w:name="_Toc420661040"/>
      <w:bookmarkStart w:id="94" w:name="_Toc420661175"/>
      <w:bookmarkStart w:id="95" w:name="_Toc420662550"/>
      <w:bookmarkStart w:id="96" w:name="_Toc430164645"/>
      <w:bookmarkStart w:id="97" w:name="_Toc430164877"/>
      <w:r>
        <w:rPr>
          <w:rStyle w:val="CharPartNo"/>
        </w:rPr>
        <w:t>Part III</w:t>
      </w:r>
      <w:r>
        <w:rPr>
          <w:rStyle w:val="CharDivNo"/>
        </w:rPr>
        <w:t> </w:t>
      </w:r>
      <w:r>
        <w:t>—</w:t>
      </w:r>
      <w:r>
        <w:rPr>
          <w:rStyle w:val="CharDivText"/>
        </w:rPr>
        <w:t> </w:t>
      </w:r>
      <w:r>
        <w:rPr>
          <w:rStyle w:val="CharPartText"/>
        </w:rPr>
        <w:t>Use of public jetties</w:t>
      </w:r>
      <w:bookmarkEnd w:id="93"/>
      <w:bookmarkEnd w:id="94"/>
      <w:bookmarkEnd w:id="95"/>
      <w:bookmarkEnd w:id="96"/>
      <w:bookmarkEnd w:id="97"/>
      <w:r>
        <w:rPr>
          <w:rStyle w:val="CharPartText"/>
        </w:rPr>
        <w:t xml:space="preserve"> </w:t>
      </w:r>
    </w:p>
    <w:p>
      <w:pPr>
        <w:pStyle w:val="Heading5"/>
        <w:spacing w:before="180"/>
        <w:rPr>
          <w:snapToGrid w:val="0"/>
        </w:rPr>
      </w:pPr>
      <w:bookmarkStart w:id="98" w:name="_Toc430164646"/>
      <w:bookmarkStart w:id="99" w:name="_Toc430164878"/>
      <w:r>
        <w:rPr>
          <w:rStyle w:val="CharSectno"/>
        </w:rPr>
        <w:t>21</w:t>
      </w:r>
      <w:r>
        <w:rPr>
          <w:snapToGrid w:val="0"/>
        </w:rPr>
        <w:t>.</w:t>
      </w:r>
      <w:r>
        <w:rPr>
          <w:snapToGrid w:val="0"/>
        </w:rPr>
        <w:tab/>
        <w:t>Terms used</w:t>
      </w:r>
      <w:bookmarkEnd w:id="98"/>
      <w:bookmarkEnd w:id="99"/>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100" w:name="_Toc430164647"/>
      <w:bookmarkStart w:id="101" w:name="_Toc430164879"/>
      <w:r>
        <w:rPr>
          <w:rStyle w:val="CharSectno"/>
        </w:rPr>
        <w:t>22</w:t>
      </w:r>
      <w:r>
        <w:rPr>
          <w:snapToGrid w:val="0"/>
        </w:rPr>
        <w:t>.</w:t>
      </w:r>
      <w:r>
        <w:rPr>
          <w:snapToGrid w:val="0"/>
        </w:rPr>
        <w:tab/>
        <w:t>Application of this Part</w:t>
      </w:r>
      <w:bookmarkEnd w:id="100"/>
      <w:bookmarkEnd w:id="101"/>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102" w:name="_Toc430164648"/>
      <w:bookmarkStart w:id="103" w:name="_Toc430164880"/>
      <w:r>
        <w:rPr>
          <w:rStyle w:val="CharSectno"/>
        </w:rPr>
        <w:t>23</w:t>
      </w:r>
      <w:r>
        <w:rPr>
          <w:snapToGrid w:val="0"/>
        </w:rPr>
        <w:t>.</w:t>
      </w:r>
      <w:r>
        <w:rPr>
          <w:snapToGrid w:val="0"/>
        </w:rPr>
        <w:tab/>
        <w:t>Jetties to be in accordance with these regulations</w:t>
      </w:r>
      <w:bookmarkEnd w:id="102"/>
      <w:bookmarkEnd w:id="103"/>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104" w:name="_Toc430164649"/>
      <w:bookmarkStart w:id="105" w:name="_Toc430164881"/>
      <w:r>
        <w:rPr>
          <w:rStyle w:val="CharSectno"/>
        </w:rPr>
        <w:t>24</w:t>
      </w:r>
      <w:r>
        <w:rPr>
          <w:snapToGrid w:val="0"/>
        </w:rPr>
        <w:t>.</w:t>
      </w:r>
      <w:r>
        <w:rPr>
          <w:snapToGrid w:val="0"/>
        </w:rPr>
        <w:tab/>
        <w:t>Vessels moored to jetties</w:t>
      </w:r>
      <w:bookmarkEnd w:id="104"/>
      <w:bookmarkEnd w:id="105"/>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106" w:name="_Toc430164650"/>
      <w:bookmarkStart w:id="107" w:name="_Toc430164882"/>
      <w:r>
        <w:rPr>
          <w:rStyle w:val="CharSectno"/>
        </w:rPr>
        <w:t>25</w:t>
      </w:r>
      <w:r>
        <w:rPr>
          <w:snapToGrid w:val="0"/>
        </w:rPr>
        <w:t>.</w:t>
      </w:r>
      <w:r>
        <w:rPr>
          <w:snapToGrid w:val="0"/>
        </w:rPr>
        <w:tab/>
        <w:t>Vessels not to remain at jetties</w:t>
      </w:r>
      <w:bookmarkEnd w:id="106"/>
      <w:bookmarkEnd w:id="107"/>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08" w:name="_Toc430164651"/>
      <w:bookmarkStart w:id="109" w:name="_Toc430164883"/>
      <w:r>
        <w:rPr>
          <w:rStyle w:val="CharSectno"/>
        </w:rPr>
        <w:t>26</w:t>
      </w:r>
      <w:r>
        <w:rPr>
          <w:snapToGrid w:val="0"/>
        </w:rPr>
        <w:t>.</w:t>
      </w:r>
      <w:r>
        <w:rPr>
          <w:snapToGrid w:val="0"/>
        </w:rPr>
        <w:tab/>
        <w:t>Cargo or property not to be left on jetties</w:t>
      </w:r>
      <w:bookmarkEnd w:id="108"/>
      <w:bookmarkEnd w:id="109"/>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10" w:name="_Toc430164652"/>
      <w:bookmarkStart w:id="111" w:name="_Toc430164884"/>
      <w:r>
        <w:rPr>
          <w:rStyle w:val="CharSectno"/>
        </w:rPr>
        <w:t>27</w:t>
      </w:r>
      <w:r>
        <w:rPr>
          <w:snapToGrid w:val="0"/>
        </w:rPr>
        <w:t>.</w:t>
      </w:r>
      <w:r>
        <w:rPr>
          <w:snapToGrid w:val="0"/>
        </w:rPr>
        <w:tab/>
        <w:t>Explosives not to be landed on jetties</w:t>
      </w:r>
      <w:bookmarkEnd w:id="110"/>
      <w:bookmarkEnd w:id="111"/>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112" w:name="_Toc430164653"/>
      <w:bookmarkStart w:id="113" w:name="_Toc430164885"/>
      <w:r>
        <w:rPr>
          <w:rStyle w:val="CharSectno"/>
        </w:rPr>
        <w:t>28</w:t>
      </w:r>
      <w:r>
        <w:rPr>
          <w:snapToGrid w:val="0"/>
        </w:rPr>
        <w:t>.</w:t>
      </w:r>
      <w:r>
        <w:rPr>
          <w:snapToGrid w:val="0"/>
        </w:rPr>
        <w:tab/>
        <w:t>Vehicles and bicycles on jetties</w:t>
      </w:r>
      <w:bookmarkEnd w:id="112"/>
      <w:bookmarkEnd w:id="113"/>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14" w:name="_Toc430164654"/>
      <w:bookmarkStart w:id="115" w:name="_Toc430164886"/>
      <w:r>
        <w:rPr>
          <w:rStyle w:val="CharSectno"/>
        </w:rPr>
        <w:t>29</w:t>
      </w:r>
      <w:r>
        <w:rPr>
          <w:snapToGrid w:val="0"/>
        </w:rPr>
        <w:t>.</w:t>
      </w:r>
      <w:r>
        <w:rPr>
          <w:snapToGrid w:val="0"/>
        </w:rPr>
        <w:tab/>
        <w:t>Written permission required for bulk cargoes</w:t>
      </w:r>
      <w:bookmarkEnd w:id="114"/>
      <w:bookmarkEnd w:id="115"/>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16" w:name="_Toc430164655"/>
      <w:bookmarkStart w:id="117" w:name="_Toc430164887"/>
      <w:r>
        <w:rPr>
          <w:rStyle w:val="CharSectno"/>
        </w:rPr>
        <w:t>30</w:t>
      </w:r>
      <w:r>
        <w:rPr>
          <w:snapToGrid w:val="0"/>
        </w:rPr>
        <w:t>.</w:t>
      </w:r>
      <w:r>
        <w:rPr>
          <w:snapToGrid w:val="0"/>
        </w:rPr>
        <w:tab/>
        <w:t>Damage to jetties</w:t>
      </w:r>
      <w:bookmarkEnd w:id="116"/>
      <w:bookmarkEnd w:id="117"/>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18" w:name="_Toc430164656"/>
      <w:bookmarkStart w:id="119" w:name="_Toc430164888"/>
      <w:r>
        <w:rPr>
          <w:rStyle w:val="CharSectno"/>
        </w:rPr>
        <w:t>31</w:t>
      </w:r>
      <w:r>
        <w:rPr>
          <w:snapToGrid w:val="0"/>
        </w:rPr>
        <w:t>.</w:t>
      </w:r>
      <w:r>
        <w:rPr>
          <w:snapToGrid w:val="0"/>
        </w:rPr>
        <w:tab/>
        <w:t>Fishing from public bridges and jetties</w:t>
      </w:r>
      <w:bookmarkEnd w:id="118"/>
      <w:bookmarkEnd w:id="119"/>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120" w:name="_Toc430164657"/>
      <w:bookmarkStart w:id="121" w:name="_Toc430164889"/>
      <w:r>
        <w:rPr>
          <w:rStyle w:val="CharSectno"/>
        </w:rPr>
        <w:t>32</w:t>
      </w:r>
      <w:r>
        <w:rPr>
          <w:snapToGrid w:val="0"/>
        </w:rPr>
        <w:t>.</w:t>
      </w:r>
      <w:r>
        <w:rPr>
          <w:snapToGrid w:val="0"/>
        </w:rPr>
        <w:tab/>
        <w:t>Hawking, meetings etc. prohibited</w:t>
      </w:r>
      <w:bookmarkEnd w:id="120"/>
      <w:bookmarkEnd w:id="12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122" w:name="_Toc430164658"/>
      <w:bookmarkStart w:id="123" w:name="_Toc430164890"/>
      <w:r>
        <w:rPr>
          <w:rStyle w:val="CharSectno"/>
        </w:rPr>
        <w:t>33</w:t>
      </w:r>
      <w:r>
        <w:rPr>
          <w:snapToGrid w:val="0"/>
        </w:rPr>
        <w:t>.</w:t>
      </w:r>
      <w:r>
        <w:rPr>
          <w:snapToGrid w:val="0"/>
        </w:rPr>
        <w:tab/>
        <w:t>Gangways to be provided</w:t>
      </w:r>
      <w:bookmarkEnd w:id="122"/>
      <w:bookmarkEnd w:id="123"/>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124" w:name="_Toc430164659"/>
      <w:bookmarkStart w:id="125" w:name="_Toc430164891"/>
      <w:r>
        <w:rPr>
          <w:rStyle w:val="CharSectno"/>
        </w:rPr>
        <w:t>34</w:t>
      </w:r>
      <w:r>
        <w:rPr>
          <w:snapToGrid w:val="0"/>
        </w:rPr>
        <w:t>.</w:t>
      </w:r>
      <w:r>
        <w:rPr>
          <w:snapToGrid w:val="0"/>
        </w:rPr>
        <w:tab/>
        <w:t>Material not to be removed without permission</w:t>
      </w:r>
      <w:bookmarkEnd w:id="124"/>
      <w:bookmarkEnd w:id="125"/>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126" w:name="_Toc430164660"/>
      <w:bookmarkStart w:id="127" w:name="_Toc430164892"/>
      <w:r>
        <w:rPr>
          <w:rStyle w:val="CharSectno"/>
        </w:rPr>
        <w:t>35</w:t>
      </w:r>
      <w:r>
        <w:rPr>
          <w:snapToGrid w:val="0"/>
        </w:rPr>
        <w:t>.</w:t>
      </w:r>
      <w:r>
        <w:rPr>
          <w:snapToGrid w:val="0"/>
        </w:rPr>
        <w:tab/>
        <w:t>Obstruction of jetties or officer</w:t>
      </w:r>
      <w:bookmarkEnd w:id="126"/>
      <w:bookmarkEnd w:id="127"/>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128" w:name="_Toc430164661"/>
      <w:bookmarkStart w:id="129" w:name="_Toc430164893"/>
      <w:r>
        <w:rPr>
          <w:rStyle w:val="CharSectno"/>
        </w:rPr>
        <w:t>36</w:t>
      </w:r>
      <w:r>
        <w:rPr>
          <w:snapToGrid w:val="0"/>
        </w:rPr>
        <w:t>.</w:t>
      </w:r>
      <w:r>
        <w:rPr>
          <w:snapToGrid w:val="0"/>
        </w:rPr>
        <w:tab/>
        <w:t>Penalties</w:t>
      </w:r>
      <w:bookmarkEnd w:id="128"/>
      <w:bookmarkEnd w:id="129"/>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130" w:name="_Toc420661057"/>
      <w:bookmarkStart w:id="131" w:name="_Toc420661192"/>
      <w:bookmarkStart w:id="132" w:name="_Toc420662567"/>
      <w:bookmarkStart w:id="133" w:name="_Toc430164662"/>
      <w:bookmarkStart w:id="134" w:name="_Toc430164894"/>
      <w:r>
        <w:rPr>
          <w:rStyle w:val="CharPartNo"/>
        </w:rPr>
        <w:t>Part IV</w:t>
      </w:r>
      <w:r>
        <w:rPr>
          <w:rStyle w:val="CharDivNo"/>
        </w:rPr>
        <w:t> </w:t>
      </w:r>
      <w:r>
        <w:t>—</w:t>
      </w:r>
      <w:r>
        <w:rPr>
          <w:rStyle w:val="CharDivText"/>
        </w:rPr>
        <w:t> </w:t>
      </w:r>
      <w:r>
        <w:rPr>
          <w:rStyle w:val="CharPartText"/>
        </w:rPr>
        <w:t>Berthing and mooring</w:t>
      </w:r>
      <w:bookmarkEnd w:id="130"/>
      <w:bookmarkEnd w:id="131"/>
      <w:bookmarkEnd w:id="132"/>
      <w:bookmarkEnd w:id="133"/>
      <w:bookmarkEnd w:id="134"/>
      <w:r>
        <w:rPr>
          <w:rStyle w:val="CharPartText"/>
        </w:rPr>
        <w:t xml:space="preserve"> </w:t>
      </w:r>
    </w:p>
    <w:p>
      <w:pPr>
        <w:pStyle w:val="Heading5"/>
        <w:rPr>
          <w:snapToGrid w:val="0"/>
        </w:rPr>
      </w:pPr>
      <w:bookmarkStart w:id="135" w:name="_Toc430164663"/>
      <w:bookmarkStart w:id="136" w:name="_Toc430164895"/>
      <w:r>
        <w:rPr>
          <w:rStyle w:val="CharSectno"/>
        </w:rPr>
        <w:t>37</w:t>
      </w:r>
      <w:r>
        <w:rPr>
          <w:snapToGrid w:val="0"/>
        </w:rPr>
        <w:t>.</w:t>
      </w:r>
      <w:r>
        <w:rPr>
          <w:snapToGrid w:val="0"/>
        </w:rPr>
        <w:tab/>
        <w:t>Application of this Part</w:t>
      </w:r>
      <w:bookmarkEnd w:id="135"/>
      <w:bookmarkEnd w:id="136"/>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37" w:name="_Toc430164664"/>
      <w:bookmarkStart w:id="138" w:name="_Toc430164896"/>
      <w:r>
        <w:rPr>
          <w:rStyle w:val="CharSectno"/>
        </w:rPr>
        <w:t>38</w:t>
      </w:r>
      <w:r>
        <w:rPr>
          <w:snapToGrid w:val="0"/>
        </w:rPr>
        <w:t>.</w:t>
      </w:r>
      <w:r>
        <w:rPr>
          <w:snapToGrid w:val="0"/>
        </w:rPr>
        <w:tab/>
        <w:t>Vessels to be moored, berthed or take their departure as directed</w:t>
      </w:r>
      <w:bookmarkEnd w:id="137"/>
      <w:bookmarkEnd w:id="138"/>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139" w:name="_Toc430164665"/>
      <w:bookmarkStart w:id="140" w:name="_Toc430164897"/>
      <w:r>
        <w:rPr>
          <w:rStyle w:val="CharSectno"/>
        </w:rPr>
        <w:t>39</w:t>
      </w:r>
      <w:r>
        <w:rPr>
          <w:snapToGrid w:val="0"/>
        </w:rPr>
        <w:t>.</w:t>
      </w:r>
      <w:r>
        <w:rPr>
          <w:snapToGrid w:val="0"/>
        </w:rPr>
        <w:tab/>
        <w:t>Vessels and moorings not to be interfered with</w:t>
      </w:r>
      <w:bookmarkEnd w:id="139"/>
      <w:bookmarkEnd w:id="140"/>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41" w:name="_Toc430164666"/>
      <w:bookmarkStart w:id="142" w:name="_Toc430164898"/>
      <w:r>
        <w:rPr>
          <w:rStyle w:val="CharSectno"/>
        </w:rPr>
        <w:t>40</w:t>
      </w:r>
      <w:r>
        <w:rPr>
          <w:snapToGrid w:val="0"/>
        </w:rPr>
        <w:t>.</w:t>
      </w:r>
      <w:r>
        <w:rPr>
          <w:snapToGrid w:val="0"/>
        </w:rPr>
        <w:tab/>
        <w:t>Penalties</w:t>
      </w:r>
      <w:bookmarkEnd w:id="141"/>
      <w:bookmarkEnd w:id="14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143" w:name="_Toc420661062"/>
      <w:bookmarkStart w:id="144" w:name="_Toc420661197"/>
      <w:bookmarkStart w:id="145" w:name="_Toc420662572"/>
      <w:bookmarkStart w:id="146" w:name="_Toc430164667"/>
      <w:bookmarkStart w:id="147" w:name="_Toc430164899"/>
      <w:r>
        <w:rPr>
          <w:rStyle w:val="CharPartNo"/>
        </w:rPr>
        <w:t>Part V</w:t>
      </w:r>
      <w:r>
        <w:rPr>
          <w:rStyle w:val="CharDivNo"/>
        </w:rPr>
        <w:t> </w:t>
      </w:r>
      <w:r>
        <w:t>—</w:t>
      </w:r>
      <w:r>
        <w:rPr>
          <w:rStyle w:val="CharDivText"/>
        </w:rPr>
        <w:t> </w:t>
      </w:r>
      <w:r>
        <w:rPr>
          <w:rStyle w:val="CharPartText"/>
        </w:rPr>
        <w:t>Obstruction and wrecks</w:t>
      </w:r>
      <w:bookmarkEnd w:id="143"/>
      <w:bookmarkEnd w:id="144"/>
      <w:bookmarkEnd w:id="145"/>
      <w:bookmarkEnd w:id="146"/>
      <w:bookmarkEnd w:id="147"/>
      <w:r>
        <w:rPr>
          <w:rStyle w:val="CharPartText"/>
        </w:rPr>
        <w:t xml:space="preserve"> </w:t>
      </w:r>
    </w:p>
    <w:p>
      <w:pPr>
        <w:pStyle w:val="Heading5"/>
        <w:rPr>
          <w:snapToGrid w:val="0"/>
        </w:rPr>
      </w:pPr>
      <w:bookmarkStart w:id="148" w:name="_Toc430164668"/>
      <w:bookmarkStart w:id="149" w:name="_Toc430164900"/>
      <w:r>
        <w:rPr>
          <w:rStyle w:val="CharSectno"/>
        </w:rPr>
        <w:t>41</w:t>
      </w:r>
      <w:r>
        <w:rPr>
          <w:snapToGrid w:val="0"/>
        </w:rPr>
        <w:t>.</w:t>
      </w:r>
      <w:r>
        <w:rPr>
          <w:snapToGrid w:val="0"/>
        </w:rPr>
        <w:tab/>
        <w:t>Application of this Part</w:t>
      </w:r>
      <w:bookmarkEnd w:id="148"/>
      <w:bookmarkEnd w:id="149"/>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50" w:name="_Toc430164669"/>
      <w:bookmarkStart w:id="151" w:name="_Toc430164901"/>
      <w:r>
        <w:rPr>
          <w:rStyle w:val="CharSectno"/>
        </w:rPr>
        <w:t>42</w:t>
      </w:r>
      <w:r>
        <w:rPr>
          <w:snapToGrid w:val="0"/>
        </w:rPr>
        <w:t>.</w:t>
      </w:r>
      <w:r>
        <w:rPr>
          <w:snapToGrid w:val="0"/>
        </w:rPr>
        <w:tab/>
        <w:t>Vessels not to be moored in fairway or channel</w:t>
      </w:r>
      <w:bookmarkEnd w:id="150"/>
      <w:bookmarkEnd w:id="151"/>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52" w:name="_Toc430164670"/>
      <w:bookmarkStart w:id="153" w:name="_Toc430164902"/>
      <w:r>
        <w:rPr>
          <w:rStyle w:val="CharSectno"/>
        </w:rPr>
        <w:t>43</w:t>
      </w:r>
      <w:r>
        <w:rPr>
          <w:snapToGrid w:val="0"/>
        </w:rPr>
        <w:t>.</w:t>
      </w:r>
      <w:r>
        <w:rPr>
          <w:snapToGrid w:val="0"/>
        </w:rPr>
        <w:tab/>
        <w:t>Channels or fairways not to be obstructed by nets etc.</w:t>
      </w:r>
      <w:bookmarkEnd w:id="152"/>
      <w:bookmarkEnd w:id="153"/>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154" w:name="_Toc430164671"/>
      <w:bookmarkStart w:id="155" w:name="_Toc430164903"/>
      <w:r>
        <w:rPr>
          <w:rStyle w:val="CharSectno"/>
        </w:rPr>
        <w:t>44</w:t>
      </w:r>
      <w:r>
        <w:rPr>
          <w:snapToGrid w:val="0"/>
        </w:rPr>
        <w:t>.</w:t>
      </w:r>
      <w:r>
        <w:rPr>
          <w:snapToGrid w:val="0"/>
        </w:rPr>
        <w:tab/>
        <w:t>Beached vessels to be removed by owner or officer</w:t>
      </w:r>
      <w:bookmarkEnd w:id="154"/>
      <w:bookmarkEnd w:id="155"/>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56" w:name="_Toc430164672"/>
      <w:bookmarkStart w:id="157" w:name="_Toc430164904"/>
      <w:r>
        <w:rPr>
          <w:rStyle w:val="CharSectno"/>
        </w:rPr>
        <w:t>45</w:t>
      </w:r>
      <w:r>
        <w:rPr>
          <w:snapToGrid w:val="0"/>
        </w:rPr>
        <w:t>.</w:t>
      </w:r>
      <w:r>
        <w:rPr>
          <w:snapToGrid w:val="0"/>
        </w:rPr>
        <w:tab/>
        <w:t>Penalties</w:t>
      </w:r>
      <w:bookmarkEnd w:id="156"/>
      <w:bookmarkEnd w:id="15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158" w:name="_Toc420661068"/>
      <w:bookmarkStart w:id="159" w:name="_Toc420661203"/>
      <w:bookmarkStart w:id="160" w:name="_Toc420662578"/>
      <w:bookmarkStart w:id="161" w:name="_Toc430164673"/>
      <w:bookmarkStart w:id="162" w:name="_Toc430164905"/>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158"/>
      <w:bookmarkEnd w:id="159"/>
      <w:bookmarkEnd w:id="160"/>
      <w:bookmarkEnd w:id="161"/>
      <w:bookmarkEnd w:id="162"/>
    </w:p>
    <w:p>
      <w:pPr>
        <w:pStyle w:val="Footnoteheading"/>
      </w:pPr>
      <w:r>
        <w:tab/>
        <w:t>[Heading inserted in Gazette 16 Dec 1971 p. 5230.]</w:t>
      </w:r>
    </w:p>
    <w:p>
      <w:pPr>
        <w:pStyle w:val="Heading5"/>
        <w:spacing w:before="240"/>
        <w:rPr>
          <w:snapToGrid w:val="0"/>
        </w:rPr>
      </w:pPr>
      <w:bookmarkStart w:id="163" w:name="_Toc430164674"/>
      <w:bookmarkStart w:id="164" w:name="_Toc430164906"/>
      <w:r>
        <w:rPr>
          <w:rStyle w:val="CharSectno"/>
        </w:rPr>
        <w:t>45A</w:t>
      </w:r>
      <w:r>
        <w:rPr>
          <w:snapToGrid w:val="0"/>
        </w:rPr>
        <w:t>.</w:t>
      </w:r>
      <w:r>
        <w:rPr>
          <w:snapToGrid w:val="0"/>
        </w:rPr>
        <w:tab/>
        <w:t>Terms used and application of this Part</w:t>
      </w:r>
      <w:bookmarkEnd w:id="163"/>
      <w:bookmarkEnd w:id="164"/>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65" w:name="_Toc430164675"/>
      <w:bookmarkStart w:id="166" w:name="_Toc430164907"/>
      <w:r>
        <w:rPr>
          <w:rStyle w:val="CharSectno"/>
        </w:rPr>
        <w:t>45B</w:t>
      </w:r>
      <w:r>
        <w:rPr>
          <w:snapToGrid w:val="0"/>
        </w:rPr>
        <w:t>.</w:t>
      </w:r>
      <w:r>
        <w:rPr>
          <w:snapToGrid w:val="0"/>
        </w:rPr>
        <w:tab/>
        <w:t>Registration of vessels</w:t>
      </w:r>
      <w:bookmarkEnd w:id="165"/>
      <w:bookmarkEnd w:id="166"/>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keepLines/>
        <w:ind w:left="0" w:right="-2"/>
      </w:pPr>
      <w:r>
        <w:t>Table of fees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1559"/>
      </w:tblGrid>
      <w:tr>
        <w:trPr>
          <w:tblHeader/>
        </w:trPr>
        <w:tc>
          <w:tcPr>
            <w:tcW w:w="3827" w:type="dxa"/>
          </w:tcPr>
          <w:p>
            <w:pPr>
              <w:pStyle w:val="TableNAm"/>
            </w:pPr>
            <w:r>
              <w:rPr>
                <w:b/>
                <w:bCs/>
              </w:rPr>
              <w:t>Length of vessel</w:t>
            </w:r>
          </w:p>
        </w:tc>
        <w:tc>
          <w:tcPr>
            <w:tcW w:w="1559" w:type="dxa"/>
          </w:tcPr>
          <w:p>
            <w:pPr>
              <w:pStyle w:val="TableNAm"/>
              <w:jc w:val="center"/>
            </w:pPr>
            <w:r>
              <w:rPr>
                <w:b/>
                <w:bCs/>
              </w:rPr>
              <w:t>Fee ($)</w:t>
            </w:r>
          </w:p>
        </w:tc>
      </w:tr>
      <w:tr>
        <w:tc>
          <w:tcPr>
            <w:tcW w:w="3827" w:type="dxa"/>
          </w:tcPr>
          <w:p>
            <w:pPr>
              <w:pStyle w:val="TableNAm"/>
              <w:ind w:left="601" w:hanging="601"/>
            </w:pPr>
            <w:r>
              <w:t>(i)</w:t>
            </w:r>
            <w:r>
              <w:tab/>
              <w:t>less than 5 m</w:t>
            </w:r>
          </w:p>
        </w:tc>
        <w:tc>
          <w:tcPr>
            <w:tcW w:w="1559" w:type="dxa"/>
          </w:tcPr>
          <w:p>
            <w:pPr>
              <w:pStyle w:val="TableNAm"/>
              <w:jc w:val="center"/>
            </w:pPr>
            <w:r>
              <w:t>100.50</w:t>
            </w:r>
          </w:p>
        </w:tc>
      </w:tr>
      <w:tr>
        <w:tc>
          <w:tcPr>
            <w:tcW w:w="3827" w:type="dxa"/>
          </w:tcPr>
          <w:p>
            <w:pPr>
              <w:pStyle w:val="TableNAm"/>
              <w:ind w:left="601" w:hanging="601"/>
            </w:pPr>
            <w:r>
              <w:t>(ii)</w:t>
            </w:r>
            <w:r>
              <w:tab/>
              <w:t>5 m or more but less than 10 m</w:t>
            </w:r>
          </w:p>
        </w:tc>
        <w:tc>
          <w:tcPr>
            <w:tcW w:w="1559" w:type="dxa"/>
          </w:tcPr>
          <w:p>
            <w:pPr>
              <w:pStyle w:val="TableNAm"/>
              <w:jc w:val="center"/>
            </w:pPr>
            <w:r>
              <w:t>213.60</w:t>
            </w:r>
          </w:p>
        </w:tc>
      </w:tr>
      <w:tr>
        <w:tc>
          <w:tcPr>
            <w:tcW w:w="3827" w:type="dxa"/>
          </w:tcPr>
          <w:p>
            <w:pPr>
              <w:pStyle w:val="TableNAm"/>
              <w:ind w:left="601" w:hanging="601"/>
            </w:pPr>
            <w:r>
              <w:t>(iii)</w:t>
            </w:r>
            <w:r>
              <w:tab/>
              <w:t>10 m or more but less than 20 m</w:t>
            </w:r>
          </w:p>
        </w:tc>
        <w:tc>
          <w:tcPr>
            <w:tcW w:w="1559" w:type="dxa"/>
          </w:tcPr>
          <w:p>
            <w:pPr>
              <w:pStyle w:val="TableNAm"/>
              <w:jc w:val="center"/>
            </w:pPr>
            <w:r>
              <w:t>428.40</w:t>
            </w:r>
          </w:p>
        </w:tc>
      </w:tr>
      <w:tr>
        <w:tc>
          <w:tcPr>
            <w:tcW w:w="3827" w:type="dxa"/>
          </w:tcPr>
          <w:p>
            <w:pPr>
              <w:pStyle w:val="TableNAm"/>
              <w:ind w:left="601" w:hanging="601"/>
            </w:pPr>
            <w:r>
              <w:t>(iv)</w:t>
            </w:r>
            <w:r>
              <w:tab/>
              <w:t>20 m or more</w:t>
            </w:r>
          </w:p>
        </w:tc>
        <w:tc>
          <w:tcPr>
            <w:tcW w:w="1559" w:type="dxa"/>
          </w:tcPr>
          <w:p>
            <w:pPr>
              <w:pStyle w:val="TableNAm"/>
              <w:jc w:val="center"/>
            </w:pPr>
            <w:r>
              <w:t>626.60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$24.00.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$10.00.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 xml:space="preserve">8; 16 May 2014 p. 1542.] </w:t>
      </w:r>
    </w:p>
    <w:p>
      <w:pPr>
        <w:pStyle w:val="Heading5"/>
        <w:keepNext w:val="0"/>
        <w:keepLines w:val="0"/>
        <w:pageBreakBefore/>
        <w:spacing w:before="0"/>
        <w:rPr>
          <w:snapToGrid w:val="0"/>
        </w:rPr>
      </w:pPr>
      <w:bookmarkStart w:id="167" w:name="_Toc430164676"/>
      <w:bookmarkStart w:id="168" w:name="_Toc430164908"/>
      <w:r>
        <w:rPr>
          <w:rStyle w:val="CharSectno"/>
        </w:rPr>
        <w:t>45BAA</w:t>
      </w:r>
      <w:r>
        <w:rPr>
          <w:snapToGrid w:val="0"/>
        </w:rPr>
        <w:t>.</w:t>
      </w:r>
      <w:r>
        <w:rPr>
          <w:snapToGrid w:val="0"/>
        </w:rPr>
        <w:tab/>
        <w:t>Registration of foreign pleasure vessels</w:t>
      </w:r>
      <w:bookmarkEnd w:id="167"/>
      <w:bookmarkEnd w:id="16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tc>
          <w:tcPr>
            <w:tcW w:w="4560" w:type="dxa"/>
          </w:tcPr>
          <w:p>
            <w:pPr>
              <w:pStyle w:val="TableNAm"/>
              <w:spacing w:before="80" w:after="40"/>
              <w:ind w:right="-112"/>
            </w:pPr>
            <w:r>
              <w:t>Where the length of the vessel is — </w:t>
            </w:r>
          </w:p>
        </w:tc>
        <w:tc>
          <w:tcPr>
            <w:tcW w:w="1160" w:type="dxa"/>
          </w:tcPr>
          <w:p>
            <w:pPr>
              <w:pStyle w:val="TableNAm"/>
              <w:spacing w:before="80" w:after="40"/>
            </w:pPr>
            <w:r>
              <w:t xml:space="preserve">  $</w:t>
            </w:r>
          </w:p>
        </w:tc>
      </w:tr>
      <w:tr>
        <w:tc>
          <w:tcPr>
            <w:tcW w:w="4560" w:type="dxa"/>
          </w:tcPr>
          <w:p>
            <w:pPr>
              <w:pStyle w:val="TableNAm"/>
              <w:tabs>
                <w:tab w:val="clear" w:pos="567"/>
                <w:tab w:val="left" w:pos="317"/>
                <w:tab w:val="left" w:pos="797"/>
              </w:tabs>
              <w:spacing w:before="80" w:after="40"/>
              <w:ind w:left="797" w:right="-112" w:hanging="797"/>
            </w:pPr>
            <w:r>
              <w:tab/>
              <w:t>(i)</w:t>
            </w:r>
            <w:r>
              <w:tab/>
              <w:t>less than 5 m ................................</w:t>
            </w:r>
          </w:p>
        </w:tc>
        <w:tc>
          <w:tcPr>
            <w:tcW w:w="1160" w:type="dxa"/>
          </w:tcPr>
          <w:p>
            <w:pPr>
              <w:pStyle w:val="TableNAm"/>
              <w:spacing w:before="80" w:after="40"/>
            </w:pPr>
            <w:r>
              <w:t>4.00</w:t>
            </w:r>
          </w:p>
        </w:tc>
      </w:tr>
      <w:tr>
        <w:tc>
          <w:tcPr>
            <w:tcW w:w="4560" w:type="dxa"/>
          </w:tcPr>
          <w:p>
            <w:pPr>
              <w:pStyle w:val="TableNAm"/>
              <w:tabs>
                <w:tab w:val="clear" w:pos="567"/>
                <w:tab w:val="left" w:pos="317"/>
                <w:tab w:val="left" w:pos="797"/>
              </w:tabs>
              <w:spacing w:before="80" w:after="40"/>
              <w:ind w:left="799" w:right="-112" w:hanging="799"/>
            </w:pPr>
            <w:r>
              <w:tab/>
              <w:t>(ii)</w:t>
            </w:r>
            <w:r>
              <w:tab/>
              <w:t>5 m or over but less than 10 m .....</w:t>
            </w:r>
          </w:p>
        </w:tc>
        <w:tc>
          <w:tcPr>
            <w:tcW w:w="1160" w:type="dxa"/>
          </w:tcPr>
          <w:p>
            <w:pPr>
              <w:pStyle w:val="TableNAm"/>
              <w:spacing w:before="80" w:after="40"/>
            </w:pPr>
            <w:r>
              <w:t>7.25</w:t>
            </w:r>
          </w:p>
        </w:tc>
      </w:tr>
      <w:tr>
        <w:tc>
          <w:tcPr>
            <w:tcW w:w="4560" w:type="dxa"/>
          </w:tcPr>
          <w:p>
            <w:pPr>
              <w:pStyle w:val="TableNAm"/>
              <w:tabs>
                <w:tab w:val="clear" w:pos="567"/>
                <w:tab w:val="left" w:pos="317"/>
                <w:tab w:val="left" w:pos="797"/>
              </w:tabs>
              <w:spacing w:before="80" w:after="40"/>
              <w:ind w:left="799" w:right="-112" w:hanging="799"/>
            </w:pPr>
            <w:r>
              <w:tab/>
              <w:t>(iii)</w:t>
            </w:r>
            <w:r>
              <w:tab/>
              <w:t>10 m or over but less than 20 m ...</w:t>
            </w:r>
          </w:p>
        </w:tc>
        <w:tc>
          <w:tcPr>
            <w:tcW w:w="1160" w:type="dxa"/>
          </w:tcPr>
          <w:p>
            <w:pPr>
              <w:pStyle w:val="TableNAm"/>
              <w:spacing w:before="80" w:after="40"/>
            </w:pPr>
            <w:r>
              <w:t>9.50</w:t>
            </w:r>
          </w:p>
        </w:tc>
      </w:tr>
      <w:tr>
        <w:tc>
          <w:tcPr>
            <w:tcW w:w="4560" w:type="dxa"/>
          </w:tcPr>
          <w:p>
            <w:pPr>
              <w:pStyle w:val="TableNAm"/>
              <w:tabs>
                <w:tab w:val="clear" w:pos="567"/>
                <w:tab w:val="left" w:pos="317"/>
                <w:tab w:val="left" w:pos="797"/>
              </w:tabs>
              <w:spacing w:before="80" w:after="40"/>
              <w:ind w:left="799" w:right="-112" w:hanging="799"/>
            </w:pPr>
            <w:r>
              <w:tab/>
              <w:t>(iv)</w:t>
            </w:r>
            <w:r>
              <w:tab/>
              <w:t>20 m or over but less than 30 m ...</w:t>
            </w:r>
          </w:p>
        </w:tc>
        <w:tc>
          <w:tcPr>
            <w:tcW w:w="1160" w:type="dxa"/>
          </w:tcPr>
          <w:p>
            <w:pPr>
              <w:pStyle w:val="TableNAm"/>
              <w:spacing w:before="80" w:after="40"/>
            </w:pPr>
            <w:r>
              <w:t>19.00</w:t>
            </w:r>
          </w:p>
        </w:tc>
      </w:tr>
      <w:tr>
        <w:trPr>
          <w:cantSplit/>
        </w:trPr>
        <w:tc>
          <w:tcPr>
            <w:tcW w:w="4560" w:type="dxa"/>
          </w:tcPr>
          <w:p>
            <w:pPr>
              <w:pStyle w:val="TableNAm"/>
              <w:tabs>
                <w:tab w:val="clear" w:pos="567"/>
                <w:tab w:val="left" w:pos="317"/>
                <w:tab w:val="left" w:pos="797"/>
              </w:tabs>
              <w:spacing w:before="80" w:after="40"/>
              <w:ind w:left="799" w:right="-112" w:hanging="799"/>
            </w:pPr>
            <w:r>
              <w:tab/>
              <w:t>(v)</w:t>
            </w:r>
            <w:r>
              <w:tab/>
              <w:t>30 m or over but less than 40 m ...</w:t>
            </w:r>
          </w:p>
        </w:tc>
        <w:tc>
          <w:tcPr>
            <w:tcW w:w="1160" w:type="dxa"/>
          </w:tcPr>
          <w:p>
            <w:pPr>
              <w:pStyle w:val="TableNAm"/>
              <w:spacing w:before="80" w:after="40"/>
            </w:pPr>
            <w:r>
              <w:t>38.00</w:t>
            </w:r>
          </w:p>
        </w:tc>
      </w:tr>
      <w:tr>
        <w:trPr>
          <w:cantSplit/>
        </w:trPr>
        <w:tc>
          <w:tcPr>
            <w:tcW w:w="4560" w:type="dxa"/>
          </w:tcPr>
          <w:p>
            <w:pPr>
              <w:pStyle w:val="TableNAm"/>
              <w:tabs>
                <w:tab w:val="clear" w:pos="567"/>
                <w:tab w:val="left" w:pos="317"/>
                <w:tab w:val="left" w:pos="797"/>
              </w:tabs>
              <w:spacing w:before="80" w:after="40"/>
              <w:ind w:left="799" w:right="-112" w:hanging="799"/>
            </w:pPr>
            <w:r>
              <w:tab/>
              <w:t>(vi)</w:t>
            </w:r>
            <w:r>
              <w:tab/>
              <w:t>40 m or over .................................</w:t>
            </w:r>
          </w:p>
        </w:tc>
        <w:tc>
          <w:tcPr>
            <w:tcW w:w="1160" w:type="dxa"/>
          </w:tcPr>
          <w:p>
            <w:pPr>
              <w:pStyle w:val="TableNAm"/>
              <w:spacing w:before="80" w:after="4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169" w:name="_Toc430164677"/>
      <w:bookmarkStart w:id="170" w:name="_Toc430164909"/>
      <w:r>
        <w:rPr>
          <w:rStyle w:val="CharSectno"/>
        </w:rPr>
        <w:t>45BA</w:t>
      </w:r>
      <w:r>
        <w:rPr>
          <w:snapToGrid w:val="0"/>
        </w:rPr>
        <w:t>.</w:t>
      </w:r>
      <w:r>
        <w:rPr>
          <w:snapToGrid w:val="0"/>
        </w:rPr>
        <w:tab/>
        <w:t>Dealers plates</w:t>
      </w:r>
      <w:bookmarkEnd w:id="169"/>
      <w:bookmarkEnd w:id="170"/>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$325.00 for the issue of the first set of plates; and</w:t>
      </w:r>
    </w:p>
    <w:p>
      <w:pPr>
        <w:pStyle w:val="Indenta"/>
        <w:spacing w:before="60"/>
        <w:rPr>
          <w:snapToGrid w:val="0"/>
        </w:rPr>
      </w:pPr>
      <w:r>
        <w:tab/>
        <w:t>(b)</w:t>
      </w:r>
      <w:r>
        <w:tab/>
        <w:t>$100.00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$245.00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$100.00.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 </w:t>
      </w:r>
    </w:p>
    <w:p>
      <w:pPr>
        <w:pStyle w:val="Heading5"/>
        <w:spacing w:before="240"/>
        <w:rPr>
          <w:snapToGrid w:val="0"/>
        </w:rPr>
      </w:pPr>
      <w:bookmarkStart w:id="171" w:name="_Toc430164678"/>
      <w:bookmarkStart w:id="172" w:name="_Toc430164910"/>
      <w:r>
        <w:rPr>
          <w:rStyle w:val="CharSectno"/>
        </w:rPr>
        <w:t>45C</w:t>
      </w:r>
      <w:r>
        <w:rPr>
          <w:snapToGrid w:val="0"/>
        </w:rPr>
        <w:t>.</w:t>
      </w:r>
      <w:r>
        <w:rPr>
          <w:snapToGrid w:val="0"/>
        </w:rPr>
        <w:tab/>
        <w:t>Duration of registration etc.</w:t>
      </w:r>
      <w:bookmarkEnd w:id="171"/>
      <w:bookmarkEnd w:id="172"/>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173" w:name="_Toc430164679"/>
      <w:bookmarkStart w:id="174" w:name="_Toc430164911"/>
      <w:r>
        <w:rPr>
          <w:rStyle w:val="CharSectno"/>
        </w:rPr>
        <w:t>45D</w:t>
      </w:r>
      <w:r>
        <w:rPr>
          <w:snapToGrid w:val="0"/>
        </w:rPr>
        <w:t>.</w:t>
      </w:r>
      <w:r>
        <w:rPr>
          <w:snapToGrid w:val="0"/>
        </w:rPr>
        <w:tab/>
        <w:t>Owners to furnish particulars of changes of address etc.</w:t>
      </w:r>
      <w:bookmarkEnd w:id="173"/>
      <w:bookmarkEnd w:id="174"/>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175" w:name="_Toc430164680"/>
      <w:bookmarkStart w:id="176" w:name="_Toc430164912"/>
      <w:r>
        <w:rPr>
          <w:rStyle w:val="CharSectno"/>
        </w:rPr>
        <w:t>45E</w:t>
      </w:r>
      <w:r>
        <w:rPr>
          <w:snapToGrid w:val="0"/>
        </w:rPr>
        <w:t>.</w:t>
      </w:r>
      <w:r>
        <w:rPr>
          <w:snapToGrid w:val="0"/>
        </w:rPr>
        <w:tab/>
        <w:t>Transfers of vessels</w:t>
      </w:r>
      <w:bookmarkEnd w:id="175"/>
      <w:bookmarkEnd w:id="176"/>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$24.00;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w:t>
      </w:r>
    </w:p>
    <w:p>
      <w:pPr>
        <w:pStyle w:val="Heading5"/>
      </w:pPr>
      <w:bookmarkStart w:id="177" w:name="_Toc430164681"/>
      <w:bookmarkStart w:id="178" w:name="_Toc430164913"/>
      <w:r>
        <w:rPr>
          <w:rStyle w:val="CharSectno"/>
        </w:rPr>
        <w:t>45EA</w:t>
      </w:r>
      <w:r>
        <w:t>.</w:t>
      </w:r>
      <w:r>
        <w:tab/>
        <w:t>Hull identification number, altering etc. of prohibited</w:t>
      </w:r>
      <w:bookmarkEnd w:id="177"/>
      <w:bookmarkEnd w:id="178"/>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179" w:name="_Toc430164682"/>
      <w:bookmarkStart w:id="180" w:name="_Toc430164914"/>
      <w:r>
        <w:rPr>
          <w:rStyle w:val="CharSectno"/>
        </w:rPr>
        <w:t>45EB</w:t>
      </w:r>
      <w:r>
        <w:t>.</w:t>
      </w:r>
      <w:r>
        <w:tab/>
        <w:t>Hull identification number altered etc., duty of owner to reaffix</w:t>
      </w:r>
      <w:bookmarkEnd w:id="179"/>
      <w:bookmarkEnd w:id="180"/>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181" w:name="_Toc430164683"/>
      <w:bookmarkStart w:id="182" w:name="_Toc430164915"/>
      <w:r>
        <w:rPr>
          <w:rStyle w:val="CharSectno"/>
        </w:rPr>
        <w:t>45F</w:t>
      </w:r>
      <w:r>
        <w:t>.</w:t>
      </w:r>
      <w:r>
        <w:tab/>
        <w:t>Penalties</w:t>
      </w:r>
      <w:bookmarkEnd w:id="181"/>
      <w:bookmarkEnd w:id="182"/>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183" w:name="_Toc420661079"/>
      <w:bookmarkStart w:id="184" w:name="_Toc420661214"/>
      <w:bookmarkStart w:id="185" w:name="_Toc420662589"/>
      <w:bookmarkStart w:id="186" w:name="_Toc430164684"/>
      <w:bookmarkStart w:id="187" w:name="_Toc430164916"/>
      <w:r>
        <w:rPr>
          <w:rStyle w:val="CharPartNo"/>
        </w:rPr>
        <w:t>Part VI</w:t>
      </w:r>
      <w:r>
        <w:rPr>
          <w:rStyle w:val="CharDivNo"/>
        </w:rPr>
        <w:t> </w:t>
      </w:r>
      <w:r>
        <w:t>—</w:t>
      </w:r>
      <w:r>
        <w:rPr>
          <w:rStyle w:val="CharDivText"/>
        </w:rPr>
        <w:t> </w:t>
      </w:r>
      <w:r>
        <w:rPr>
          <w:rStyle w:val="CharPartText"/>
        </w:rPr>
        <w:t>Private pleasure boats</w:t>
      </w:r>
      <w:bookmarkEnd w:id="183"/>
      <w:bookmarkEnd w:id="184"/>
      <w:bookmarkEnd w:id="185"/>
      <w:bookmarkEnd w:id="186"/>
      <w:bookmarkEnd w:id="187"/>
      <w:r>
        <w:rPr>
          <w:rStyle w:val="CharPartText"/>
        </w:rPr>
        <w:t xml:space="preserve"> </w:t>
      </w:r>
    </w:p>
    <w:p>
      <w:pPr>
        <w:pStyle w:val="Heading5"/>
        <w:rPr>
          <w:snapToGrid w:val="0"/>
        </w:rPr>
      </w:pPr>
      <w:bookmarkStart w:id="188" w:name="_Toc430164685"/>
      <w:bookmarkStart w:id="189" w:name="_Toc430164917"/>
      <w:r>
        <w:rPr>
          <w:rStyle w:val="CharSectno"/>
        </w:rPr>
        <w:t>46</w:t>
      </w:r>
      <w:r>
        <w:rPr>
          <w:snapToGrid w:val="0"/>
        </w:rPr>
        <w:t>.</w:t>
      </w:r>
      <w:r>
        <w:rPr>
          <w:snapToGrid w:val="0"/>
        </w:rPr>
        <w:tab/>
        <w:t>Terms used</w:t>
      </w:r>
      <w:bookmarkEnd w:id="188"/>
      <w:bookmarkEnd w:id="189"/>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25 Jul 2014 p. 2582.] </w:t>
      </w:r>
    </w:p>
    <w:p>
      <w:pPr>
        <w:pStyle w:val="Heading5"/>
      </w:pPr>
      <w:bookmarkStart w:id="190" w:name="_Toc430164686"/>
      <w:bookmarkStart w:id="191" w:name="_Toc430164918"/>
      <w:r>
        <w:rPr>
          <w:rStyle w:val="CharSectno"/>
        </w:rPr>
        <w:t>46A</w:t>
      </w:r>
      <w:r>
        <w:t>.</w:t>
      </w:r>
      <w:r>
        <w:tab/>
        <w:t>Personal flotation devices</w:t>
      </w:r>
      <w:bookmarkEnd w:id="190"/>
      <w:bookmarkEnd w:id="191"/>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spacing w:before="240"/>
      </w:pPr>
      <w:r>
        <w:t>[Heading deleted in Gazette 1 Jul 1983 p. 2263.]</w:t>
      </w:r>
    </w:p>
    <w:p>
      <w:pPr>
        <w:pStyle w:val="Heading5"/>
        <w:spacing w:before="240"/>
      </w:pPr>
      <w:bookmarkStart w:id="192" w:name="_Toc430164687"/>
      <w:bookmarkStart w:id="193" w:name="_Toc430164919"/>
      <w:r>
        <w:rPr>
          <w:rStyle w:val="CharSectno"/>
        </w:rPr>
        <w:t>47</w:t>
      </w:r>
      <w:r>
        <w:t>.</w:t>
      </w:r>
      <w:r>
        <w:tab/>
        <w:t>Terms used etc. in r. 47 to 47I</w:t>
      </w:r>
      <w:bookmarkEnd w:id="192"/>
      <w:bookmarkEnd w:id="193"/>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s>
        <w:spacing w:before="80"/>
        <w:ind w:left="868" w:firstLine="0"/>
      </w:pPr>
      <w:r>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194" w:name="_Toc430164688"/>
      <w:bookmarkStart w:id="195" w:name="_Toc430164920"/>
      <w:r>
        <w:rPr>
          <w:rStyle w:val="CharSectno"/>
        </w:rPr>
        <w:t>47A</w:t>
      </w:r>
      <w:r>
        <w:t>.</w:t>
      </w:r>
      <w:r>
        <w:tab/>
        <w:t>Who may drive motor boat — from 1 April 2008</w:t>
      </w:r>
      <w:bookmarkEnd w:id="194"/>
      <w:bookmarkEnd w:id="195"/>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196" w:name="_Toc430164689"/>
      <w:bookmarkStart w:id="197" w:name="_Toc430164921"/>
      <w:r>
        <w:rPr>
          <w:rStyle w:val="CharSectno"/>
        </w:rPr>
        <w:t>47B</w:t>
      </w:r>
      <w:r>
        <w:rPr>
          <w:iCs/>
        </w:rPr>
        <w:t>.</w:t>
      </w:r>
      <w:r>
        <w:rPr>
          <w:iCs/>
        </w:rPr>
        <w:tab/>
        <w:t>Learner deemed to be directly supervised</w:t>
      </w:r>
      <w:bookmarkEnd w:id="196"/>
      <w:bookmarkEnd w:id="197"/>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198" w:name="_Toc430164690"/>
      <w:bookmarkStart w:id="199" w:name="_Toc430164922"/>
      <w:r>
        <w:rPr>
          <w:rStyle w:val="CharSectno"/>
        </w:rPr>
        <w:t>47C</w:t>
      </w:r>
      <w:r>
        <w:t>.</w:t>
      </w:r>
      <w:r>
        <w:tab/>
        <w:t>Recreational skipper’s ticket</w:t>
      </w:r>
      <w:bookmarkEnd w:id="198"/>
      <w:bookmarkEnd w:id="199"/>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$20.00.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w:t>
      </w:r>
    </w:p>
    <w:p>
      <w:pPr>
        <w:pStyle w:val="Ednotesection"/>
        <w:ind w:left="890" w:hanging="890"/>
      </w:pPr>
      <w:r>
        <w:t>[</w:t>
      </w:r>
      <w:r>
        <w:rPr>
          <w:b/>
        </w:rPr>
        <w:t>47CA.</w:t>
      </w:r>
      <w:r>
        <w:tab/>
        <w:t>Deleted in Gazette 25 Jul 2014 p. 2583.]</w:t>
      </w:r>
    </w:p>
    <w:p>
      <w:pPr>
        <w:pStyle w:val="Heading5"/>
      </w:pPr>
      <w:bookmarkStart w:id="200" w:name="_Toc430164691"/>
      <w:bookmarkStart w:id="201" w:name="_Toc430164923"/>
      <w:r>
        <w:rPr>
          <w:rStyle w:val="CharSectno"/>
        </w:rPr>
        <w:t>47D</w:t>
      </w:r>
      <w:r>
        <w:t>.</w:t>
      </w:r>
      <w:r>
        <w:tab/>
        <w:t>Recreational skipper’s ticket, conditions on</w:t>
      </w:r>
      <w:bookmarkEnd w:id="200"/>
      <w:bookmarkEnd w:id="201"/>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202" w:name="_Toc430164692"/>
      <w:bookmarkStart w:id="203" w:name="_Toc430164924"/>
      <w:r>
        <w:rPr>
          <w:rStyle w:val="CharSectno"/>
        </w:rPr>
        <w:t>47E</w:t>
      </w:r>
      <w:r>
        <w:t>.</w:t>
      </w:r>
      <w:r>
        <w:tab/>
        <w:t>Interstate or overseas ticket valid for 3 months</w:t>
      </w:r>
      <w:bookmarkEnd w:id="202"/>
      <w:bookmarkEnd w:id="203"/>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204" w:name="_Toc430164693"/>
      <w:bookmarkStart w:id="205" w:name="_Toc430164925"/>
      <w:r>
        <w:rPr>
          <w:rStyle w:val="CharSectno"/>
        </w:rPr>
        <w:t>47F</w:t>
      </w:r>
      <w:r>
        <w:t>.</w:t>
      </w:r>
      <w:r>
        <w:tab/>
        <w:t>Exemptions</w:t>
      </w:r>
      <w:bookmarkEnd w:id="204"/>
      <w:bookmarkEnd w:id="205"/>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206" w:name="_Toc430164694"/>
      <w:bookmarkStart w:id="207" w:name="_Toc430164926"/>
      <w:r>
        <w:rPr>
          <w:rStyle w:val="CharSectno"/>
        </w:rPr>
        <w:t>47G</w:t>
      </w:r>
      <w:r>
        <w:t>.</w:t>
      </w:r>
      <w:r>
        <w:tab/>
        <w:t>Recreational skipper’s ticket, CEO may refuse, cancel or suspend</w:t>
      </w:r>
      <w:bookmarkEnd w:id="206"/>
      <w:bookmarkEnd w:id="207"/>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208" w:name="_Toc430164695"/>
      <w:bookmarkStart w:id="209" w:name="_Toc430164927"/>
      <w:r>
        <w:rPr>
          <w:rStyle w:val="CharSectno"/>
        </w:rPr>
        <w:t>47H</w:t>
      </w:r>
      <w:r>
        <w:rPr>
          <w:iCs/>
        </w:rPr>
        <w:t>.</w:t>
      </w:r>
      <w:r>
        <w:rPr>
          <w:iCs/>
        </w:rPr>
        <w:tab/>
        <w:t>Ticket</w:t>
      </w:r>
      <w:r>
        <w:t xml:space="preserve"> </w:t>
      </w:r>
      <w:r>
        <w:rPr>
          <w:iCs/>
        </w:rPr>
        <w:t>to be produced on request</w:t>
      </w:r>
      <w:bookmarkEnd w:id="208"/>
      <w:bookmarkEnd w:id="209"/>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210" w:name="_Toc430164696"/>
      <w:bookmarkStart w:id="211" w:name="_Toc430164928"/>
      <w:r>
        <w:rPr>
          <w:rStyle w:val="CharSectno"/>
        </w:rPr>
        <w:t>47I</w:t>
      </w:r>
      <w:r>
        <w:rPr>
          <w:iCs/>
        </w:rPr>
        <w:t>.</w:t>
      </w:r>
      <w:r>
        <w:rPr>
          <w:iCs/>
        </w:rPr>
        <w:tab/>
        <w:t xml:space="preserve">Ticket </w:t>
      </w:r>
      <w:r>
        <w:t>holder to notify change of details</w:t>
      </w:r>
      <w:bookmarkEnd w:id="210"/>
      <w:bookmarkEnd w:id="211"/>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212" w:name="_Toc430164697"/>
      <w:bookmarkStart w:id="213" w:name="_Toc430164929"/>
      <w:r>
        <w:rPr>
          <w:rStyle w:val="CharSectno"/>
        </w:rPr>
        <w:t>48</w:t>
      </w:r>
      <w:r>
        <w:rPr>
          <w:snapToGrid w:val="0"/>
        </w:rPr>
        <w:t>.</w:t>
      </w:r>
      <w:r>
        <w:rPr>
          <w:snapToGrid w:val="0"/>
        </w:rPr>
        <w:tab/>
        <w:t>Limitation of speed</w:t>
      </w:r>
      <w:bookmarkEnd w:id="212"/>
      <w:bookmarkEnd w:id="213"/>
      <w:r>
        <w:rPr>
          <w:snapToGrid w:val="0"/>
        </w:rPr>
        <w:t xml:space="preserve"> </w:t>
      </w:r>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rPr>
          <w:snapToGrid w:val="0"/>
        </w:rPr>
      </w:pPr>
      <w:r>
        <w:rPr>
          <w:snapToGrid w:val="0"/>
        </w:rPr>
        <w:tab/>
        <w:t>(ii)</w:t>
      </w:r>
      <w:r>
        <w:rPr>
          <w:snapToGrid w:val="0"/>
        </w:rPr>
        <w:tab/>
        <w:t>within 45 m of a river bank or low water mark;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within 45 m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40"/>
        <w:rPr>
          <w:snapToGrid w:val="0"/>
        </w:rPr>
      </w:pPr>
      <w:bookmarkStart w:id="214" w:name="_Toc430164698"/>
      <w:bookmarkStart w:id="215" w:name="_Toc430164930"/>
      <w:r>
        <w:rPr>
          <w:rStyle w:val="CharSectno"/>
        </w:rPr>
        <w:t>48A</w:t>
      </w:r>
      <w:r>
        <w:rPr>
          <w:snapToGrid w:val="0"/>
        </w:rPr>
        <w:t>.</w:t>
      </w:r>
      <w:r>
        <w:rPr>
          <w:snapToGrid w:val="0"/>
        </w:rPr>
        <w:tab/>
        <w:t>Areas for speed boats and water ski</w:t>
      </w:r>
      <w:r>
        <w:rPr>
          <w:snapToGrid w:val="0"/>
        </w:rPr>
        <w:noBreakHyphen/>
        <w:t>ing</w:t>
      </w:r>
      <w:bookmarkEnd w:id="214"/>
      <w:bookmarkEnd w:id="215"/>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16" w:name="_Toc430164699"/>
      <w:bookmarkStart w:id="217" w:name="_Toc430164931"/>
      <w:r>
        <w:rPr>
          <w:rStyle w:val="CharSectno"/>
        </w:rPr>
        <w:t>49</w:t>
      </w:r>
      <w:r>
        <w:rPr>
          <w:snapToGrid w:val="0"/>
        </w:rPr>
        <w:t>.</w:t>
      </w:r>
      <w:r>
        <w:rPr>
          <w:snapToGrid w:val="0"/>
        </w:rPr>
        <w:tab/>
        <w:t>Driver to be accompanied and to be alert</w:t>
      </w:r>
      <w:bookmarkEnd w:id="216"/>
      <w:bookmarkEnd w:id="217"/>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218" w:name="_Toc430164700"/>
      <w:bookmarkStart w:id="219" w:name="_Toc430164932"/>
      <w:r>
        <w:rPr>
          <w:rStyle w:val="CharSectno"/>
        </w:rPr>
        <w:t>49C</w:t>
      </w:r>
      <w:r>
        <w:rPr>
          <w:snapToGrid w:val="0"/>
        </w:rPr>
        <w:t>.</w:t>
      </w:r>
      <w:r>
        <w:rPr>
          <w:snapToGrid w:val="0"/>
        </w:rPr>
        <w:tab/>
        <w:t>Driving speed boats behind skiers</w:t>
      </w:r>
      <w:bookmarkEnd w:id="218"/>
      <w:bookmarkEnd w:id="219"/>
      <w:r>
        <w:rPr>
          <w:snapToGrid w:val="0"/>
        </w:rPr>
        <w:t xml:space="preserve"> </w:t>
      </w:r>
    </w:p>
    <w:p>
      <w:pPr>
        <w:pStyle w:val="Subsection"/>
        <w:spacing w:before="140"/>
        <w:rPr>
          <w:snapToGrid w:val="0"/>
        </w:rPr>
      </w:pPr>
      <w:r>
        <w:rPr>
          <w:snapToGrid w:val="0"/>
        </w:rPr>
        <w:tab/>
      </w:r>
      <w:r>
        <w:rPr>
          <w:snapToGrid w:val="0"/>
        </w:rPr>
        <w:tab/>
        <w:t>A person shall not drive a speed boat directly behind a water skier or another boat under way so as to approach within 45 m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220" w:name="_Toc430164701"/>
      <w:bookmarkStart w:id="221" w:name="_Toc430164933"/>
      <w:r>
        <w:rPr>
          <w:rStyle w:val="CharSectno"/>
        </w:rPr>
        <w:t>49D</w:t>
      </w:r>
      <w:r>
        <w:rPr>
          <w:snapToGrid w:val="0"/>
        </w:rPr>
        <w:t>.</w:t>
      </w:r>
      <w:r>
        <w:rPr>
          <w:snapToGrid w:val="0"/>
        </w:rPr>
        <w:tab/>
        <w:t>Right of way when landing a water skier</w:t>
      </w:r>
      <w:bookmarkEnd w:id="220"/>
      <w:bookmarkEnd w:id="221"/>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222" w:name="_Toc430164702"/>
      <w:bookmarkStart w:id="223" w:name="_Toc430164934"/>
      <w:r>
        <w:rPr>
          <w:rStyle w:val="CharSectno"/>
        </w:rPr>
        <w:t>49E</w:t>
      </w:r>
      <w:r>
        <w:rPr>
          <w:snapToGrid w:val="0"/>
        </w:rPr>
        <w:t>.</w:t>
      </w:r>
      <w:r>
        <w:rPr>
          <w:snapToGrid w:val="0"/>
        </w:rPr>
        <w:tab/>
        <w:t>Ski ropes</w:t>
      </w:r>
      <w:bookmarkEnd w:id="222"/>
      <w:bookmarkEnd w:id="223"/>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224" w:name="_Toc430164703"/>
      <w:bookmarkStart w:id="225" w:name="_Toc430164935"/>
      <w:r>
        <w:rPr>
          <w:rStyle w:val="CharSectno"/>
        </w:rPr>
        <w:t>49F</w:t>
      </w:r>
      <w:r>
        <w:rPr>
          <w:snapToGrid w:val="0"/>
        </w:rPr>
        <w:t>.</w:t>
      </w:r>
      <w:r>
        <w:rPr>
          <w:snapToGrid w:val="0"/>
        </w:rPr>
        <w:tab/>
        <w:t>Towing trick water skiers</w:t>
      </w:r>
      <w:bookmarkEnd w:id="224"/>
      <w:bookmarkEnd w:id="225"/>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rPr>
          <w:snapToGrid w:val="0"/>
        </w:rPr>
      </w:pPr>
      <w:bookmarkStart w:id="226" w:name="_Toc430164704"/>
      <w:bookmarkStart w:id="227" w:name="_Toc430164936"/>
      <w:r>
        <w:rPr>
          <w:rStyle w:val="CharSectno"/>
        </w:rPr>
        <w:t>49G</w:t>
      </w:r>
      <w:r>
        <w:rPr>
          <w:snapToGrid w:val="0"/>
        </w:rPr>
        <w:t>.</w:t>
      </w:r>
      <w:r>
        <w:rPr>
          <w:snapToGrid w:val="0"/>
        </w:rPr>
        <w:tab/>
        <w:t>Towing skiers near landing or take</w:t>
      </w:r>
      <w:r>
        <w:rPr>
          <w:snapToGrid w:val="0"/>
        </w:rPr>
        <w:noBreakHyphen/>
        <w:t>off areas</w:t>
      </w:r>
      <w:bookmarkEnd w:id="226"/>
      <w:bookmarkEnd w:id="227"/>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228" w:name="_Toc430164705"/>
      <w:bookmarkStart w:id="229" w:name="_Toc430164937"/>
      <w:r>
        <w:rPr>
          <w:rStyle w:val="CharSectno"/>
        </w:rPr>
        <w:t>49H</w:t>
      </w:r>
      <w:r>
        <w:rPr>
          <w:snapToGrid w:val="0"/>
        </w:rPr>
        <w:t>.</w:t>
      </w:r>
      <w:r>
        <w:rPr>
          <w:snapToGrid w:val="0"/>
        </w:rPr>
        <w:tab/>
        <w:t>Ski line to be retrieved</w:t>
      </w:r>
      <w:bookmarkEnd w:id="228"/>
      <w:bookmarkEnd w:id="229"/>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230" w:name="_Toc430164706"/>
      <w:bookmarkStart w:id="231" w:name="_Toc430164938"/>
      <w:r>
        <w:rPr>
          <w:rStyle w:val="CharSectno"/>
        </w:rPr>
        <w:t>49I</w:t>
      </w:r>
      <w:r>
        <w:rPr>
          <w:snapToGrid w:val="0"/>
        </w:rPr>
        <w:t>.</w:t>
      </w:r>
      <w:r>
        <w:rPr>
          <w:snapToGrid w:val="0"/>
        </w:rPr>
        <w:tab/>
        <w:t>Driver of speed boat not to approach shore where skier has landed</w:t>
      </w:r>
      <w:bookmarkEnd w:id="230"/>
      <w:bookmarkEnd w:id="231"/>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232" w:name="_Toc430164707"/>
      <w:bookmarkStart w:id="233" w:name="_Toc430164939"/>
      <w:r>
        <w:rPr>
          <w:rStyle w:val="CharSectno"/>
        </w:rPr>
        <w:t>49J</w:t>
      </w:r>
      <w:r>
        <w:rPr>
          <w:snapToGrid w:val="0"/>
        </w:rPr>
        <w:t>.</w:t>
      </w:r>
      <w:r>
        <w:rPr>
          <w:snapToGrid w:val="0"/>
        </w:rPr>
        <w:tab/>
        <w:t>Sitting on gunwale or back of driver’s seat prohibited</w:t>
      </w:r>
      <w:bookmarkEnd w:id="232"/>
      <w:bookmarkEnd w:id="233"/>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234" w:name="_Toc430164708"/>
      <w:bookmarkStart w:id="235" w:name="_Toc430164940"/>
      <w:r>
        <w:rPr>
          <w:rStyle w:val="CharSectno"/>
        </w:rPr>
        <w:t>49K</w:t>
      </w:r>
      <w:r>
        <w:rPr>
          <w:snapToGrid w:val="0"/>
        </w:rPr>
        <w:t>.</w:t>
      </w:r>
      <w:r>
        <w:rPr>
          <w:snapToGrid w:val="0"/>
        </w:rPr>
        <w:tab/>
        <w:t>Water skis to be retrieved immediately</w:t>
      </w:r>
      <w:bookmarkEnd w:id="234"/>
      <w:bookmarkEnd w:id="235"/>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236" w:name="_Toc430164709"/>
      <w:bookmarkStart w:id="237" w:name="_Toc430164941"/>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36"/>
      <w:bookmarkEnd w:id="237"/>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238" w:name="_Toc430164710"/>
      <w:bookmarkStart w:id="239" w:name="_Toc430164942"/>
      <w:r>
        <w:rPr>
          <w:rStyle w:val="CharSectno"/>
        </w:rPr>
        <w:t>50</w:t>
      </w:r>
      <w:r>
        <w:rPr>
          <w:snapToGrid w:val="0"/>
        </w:rPr>
        <w:t>.</w:t>
      </w:r>
      <w:r>
        <w:rPr>
          <w:snapToGrid w:val="0"/>
        </w:rPr>
        <w:tab/>
        <w:t>Towing of water skier prohibited at certain times</w:t>
      </w:r>
      <w:bookmarkEnd w:id="238"/>
      <w:bookmarkEnd w:id="239"/>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240" w:name="_Toc430164711"/>
      <w:bookmarkStart w:id="241" w:name="_Toc430164943"/>
      <w:r>
        <w:rPr>
          <w:rStyle w:val="CharSectno"/>
        </w:rPr>
        <w:t>50A</w:t>
      </w:r>
      <w:r>
        <w:rPr>
          <w:snapToGrid w:val="0"/>
        </w:rPr>
        <w:t>.</w:t>
      </w:r>
      <w:r>
        <w:rPr>
          <w:snapToGrid w:val="0"/>
        </w:rPr>
        <w:tab/>
        <w:t>Freestyle driving, surfing and wave jumping on personal watercraft, restrictions on</w:t>
      </w:r>
      <w:bookmarkEnd w:id="240"/>
      <w:bookmarkEnd w:id="241"/>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spacing w:before="180"/>
        <w:rPr>
          <w:snapToGrid w:val="0"/>
        </w:rPr>
      </w:pPr>
      <w:bookmarkStart w:id="242" w:name="_Toc430164712"/>
      <w:bookmarkStart w:id="243" w:name="_Toc430164944"/>
      <w:r>
        <w:rPr>
          <w:rStyle w:val="CharSectno"/>
        </w:rPr>
        <w:t>50B</w:t>
      </w:r>
      <w:r>
        <w:rPr>
          <w:snapToGrid w:val="0"/>
        </w:rPr>
        <w:t>.</w:t>
      </w:r>
      <w:r>
        <w:rPr>
          <w:snapToGrid w:val="0"/>
        </w:rPr>
        <w:tab/>
        <w:t>Personal flotation device to be worn by the driver and passenger of a personal watercraft</w:t>
      </w:r>
      <w:bookmarkEnd w:id="242"/>
      <w:bookmarkEnd w:id="243"/>
      <w:r>
        <w:rPr>
          <w:snapToGrid w:val="0"/>
        </w:rPr>
        <w:t xml:space="preserve"> </w:t>
      </w:r>
    </w:p>
    <w:p>
      <w:pPr>
        <w:pStyle w:val="Subsection"/>
        <w:spacing w:before="120"/>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spacing w:before="120"/>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Lines/>
        <w:spacing w:before="120"/>
        <w:rPr>
          <w:snapToGrid w:val="0"/>
        </w:rPr>
      </w:pPr>
      <w:r>
        <w:rPr>
          <w:snapToGrid w:val="0"/>
        </w:rPr>
        <w:tab/>
        <w:t>(3)</w:t>
      </w:r>
      <w:r>
        <w:rPr>
          <w:snapToGrid w:val="0"/>
        </w:rPr>
        <w:tab/>
        <w:t>In this regulation — </w:t>
      </w:r>
    </w:p>
    <w:p>
      <w:pPr>
        <w:pStyle w:val="Defstart"/>
        <w:keepLines/>
      </w:pPr>
      <w:r>
        <w:rPr>
          <w:i/>
          <w:iCs/>
        </w:rPr>
        <w:tab/>
      </w:r>
      <w:r>
        <w:rPr>
          <w:rStyle w:val="CharDefText"/>
        </w:rPr>
        <w:t>appropriate personal flotation device</w:t>
      </w:r>
      <w:r>
        <w:t xml:space="preserve"> means — </w:t>
      </w:r>
    </w:p>
    <w:p>
      <w:pPr>
        <w:pStyle w:val="Defpara"/>
        <w:keepLines/>
        <w:rPr>
          <w:spacing w:val="-4"/>
        </w:rPr>
      </w:pPr>
      <w:r>
        <w:rPr>
          <w:spacing w:val="-4"/>
        </w:rPr>
        <w:tab/>
        <w:t>(a)</w:t>
      </w:r>
      <w:r>
        <w:rPr>
          <w:spacing w:val="-4"/>
        </w:rPr>
        <w:tab/>
        <w:t>a PFD Type 1, if a personal watercraft is being used — </w:t>
      </w:r>
    </w:p>
    <w:p>
      <w:pPr>
        <w:pStyle w:val="Defsubpara"/>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Heading5"/>
      </w:pPr>
      <w:bookmarkStart w:id="244" w:name="_Toc430164713"/>
      <w:bookmarkStart w:id="245" w:name="_Toc430164945"/>
      <w:r>
        <w:rPr>
          <w:rStyle w:val="CharSectno"/>
        </w:rPr>
        <w:t>50C</w:t>
      </w:r>
      <w:r>
        <w:t>.</w:t>
      </w:r>
      <w:r>
        <w:tab/>
        <w:t>Restrictions on sailboard riding</w:t>
      </w:r>
      <w:bookmarkEnd w:id="244"/>
      <w:bookmarkEnd w:id="245"/>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246" w:name="_Toc430164714"/>
      <w:bookmarkStart w:id="247" w:name="_Toc430164946"/>
      <w:r>
        <w:rPr>
          <w:rStyle w:val="CharSectno"/>
        </w:rPr>
        <w:t>51</w:t>
      </w:r>
      <w:r>
        <w:rPr>
          <w:snapToGrid w:val="0"/>
        </w:rPr>
        <w:t>.</w:t>
      </w:r>
      <w:r>
        <w:rPr>
          <w:snapToGrid w:val="0"/>
        </w:rPr>
        <w:tab/>
        <w:t>Silencers on motor boats</w:t>
      </w:r>
      <w:bookmarkEnd w:id="246"/>
      <w:bookmarkEnd w:id="247"/>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248" w:name="_Toc430164715"/>
      <w:bookmarkStart w:id="249" w:name="_Toc430164947"/>
      <w:r>
        <w:rPr>
          <w:rStyle w:val="CharSectno"/>
        </w:rPr>
        <w:t>51A</w:t>
      </w:r>
      <w:r>
        <w:rPr>
          <w:snapToGrid w:val="0"/>
        </w:rPr>
        <w:t>.</w:t>
      </w:r>
      <w:r>
        <w:rPr>
          <w:snapToGrid w:val="0"/>
        </w:rPr>
        <w:tab/>
        <w:t>Motor boats not to emit smoke or vapour</w:t>
      </w:r>
      <w:bookmarkEnd w:id="248"/>
      <w:bookmarkEnd w:id="249"/>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250" w:name="_Toc430164716"/>
      <w:bookmarkStart w:id="251" w:name="_Toc430164948"/>
      <w:r>
        <w:rPr>
          <w:rStyle w:val="CharSectno"/>
        </w:rPr>
        <w:t>51C</w:t>
      </w:r>
      <w:r>
        <w:rPr>
          <w:snapToGrid w:val="0"/>
        </w:rPr>
        <w:t>.</w:t>
      </w:r>
      <w:r>
        <w:rPr>
          <w:snapToGrid w:val="0"/>
        </w:rPr>
        <w:tab/>
        <w:t>Organized races, displays, regattas and aquatic sports</w:t>
      </w:r>
      <w:bookmarkEnd w:id="250"/>
      <w:bookmarkEnd w:id="251"/>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252" w:name="_Toc430164717"/>
      <w:bookmarkStart w:id="253" w:name="_Toc430164949"/>
      <w:r>
        <w:rPr>
          <w:rStyle w:val="CharSectno"/>
        </w:rPr>
        <w:t>51D</w:t>
      </w:r>
      <w:r>
        <w:rPr>
          <w:snapToGrid w:val="0"/>
        </w:rPr>
        <w:t>.</w:t>
      </w:r>
      <w:r>
        <w:rPr>
          <w:snapToGrid w:val="0"/>
        </w:rPr>
        <w:tab/>
        <w:t>Certain vessels to be equipped with bilge pumps</w:t>
      </w:r>
      <w:bookmarkEnd w:id="252"/>
      <w:bookmarkEnd w:id="253"/>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254" w:name="_Toc430164718"/>
      <w:bookmarkStart w:id="255" w:name="_Toc430164950"/>
      <w:r>
        <w:rPr>
          <w:rStyle w:val="CharSectno"/>
        </w:rPr>
        <w:t>52</w:t>
      </w:r>
      <w:r>
        <w:rPr>
          <w:snapToGrid w:val="0"/>
        </w:rPr>
        <w:t>.</w:t>
      </w:r>
      <w:r>
        <w:rPr>
          <w:snapToGrid w:val="0"/>
        </w:rPr>
        <w:tab/>
        <w:t>Certain vessels to be equipped with fire extinguishers</w:t>
      </w:r>
      <w:bookmarkEnd w:id="254"/>
      <w:bookmarkEnd w:id="255"/>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256" w:name="_Toc430164719"/>
      <w:bookmarkStart w:id="257" w:name="_Toc430164951"/>
      <w:r>
        <w:rPr>
          <w:rStyle w:val="CharSectno"/>
        </w:rPr>
        <w:t>52A</w:t>
      </w:r>
      <w:r>
        <w:rPr>
          <w:snapToGrid w:val="0"/>
        </w:rPr>
        <w:t>.</w:t>
      </w:r>
      <w:r>
        <w:rPr>
          <w:snapToGrid w:val="0"/>
        </w:rPr>
        <w:tab/>
        <w:t>Vessels to be equipped with personal flotation devices or life jackets</w:t>
      </w:r>
      <w:bookmarkEnd w:id="256"/>
      <w:bookmarkEnd w:id="257"/>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keepNext/>
      </w:pPr>
      <w:r>
        <w:tab/>
        <w:t>(2)</w:t>
      </w:r>
      <w:r>
        <w:tab/>
        <w:t xml:space="preserve">Subregulation (1) does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25 Jul 2014 p. 2584.] </w:t>
      </w:r>
    </w:p>
    <w:p>
      <w:pPr>
        <w:pStyle w:val="Heading5"/>
        <w:rPr>
          <w:snapToGrid w:val="0"/>
        </w:rPr>
      </w:pPr>
      <w:bookmarkStart w:id="258" w:name="_Toc430164720"/>
      <w:bookmarkStart w:id="259" w:name="_Toc430164952"/>
      <w:r>
        <w:rPr>
          <w:rStyle w:val="CharSectno"/>
        </w:rPr>
        <w:t>52B</w:t>
      </w:r>
      <w:r>
        <w:rPr>
          <w:snapToGrid w:val="0"/>
        </w:rPr>
        <w:t>.</w:t>
      </w:r>
      <w:r>
        <w:rPr>
          <w:snapToGrid w:val="0"/>
        </w:rPr>
        <w:tab/>
        <w:t>Vessels to be equipped with certain distress signals</w:t>
      </w:r>
      <w:bookmarkEnd w:id="258"/>
      <w:bookmarkEnd w:id="259"/>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w:t>
      </w:r>
    </w:p>
    <w:p>
      <w:pPr>
        <w:pStyle w:val="Heading5"/>
        <w:rPr>
          <w:snapToGrid w:val="0"/>
        </w:rPr>
      </w:pPr>
      <w:bookmarkStart w:id="260" w:name="_Toc430164721"/>
      <w:bookmarkStart w:id="261" w:name="_Toc430164953"/>
      <w:r>
        <w:rPr>
          <w:rStyle w:val="CharSectno"/>
        </w:rPr>
        <w:t>52BAA</w:t>
      </w:r>
      <w:r>
        <w:rPr>
          <w:snapToGrid w:val="0"/>
        </w:rPr>
        <w:t>.</w:t>
      </w:r>
      <w:r>
        <w:rPr>
          <w:snapToGrid w:val="0"/>
        </w:rPr>
        <w:tab/>
        <w:t>Certain vessels to be equipped with marine transceiver</w:t>
      </w:r>
      <w:bookmarkEnd w:id="260"/>
      <w:bookmarkEnd w:id="261"/>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262" w:name="_Toc430164722"/>
      <w:bookmarkStart w:id="263" w:name="_Toc430164954"/>
      <w:r>
        <w:rPr>
          <w:rStyle w:val="CharSectno"/>
        </w:rPr>
        <w:t>52BAB</w:t>
      </w:r>
      <w:r>
        <w:rPr>
          <w:snapToGrid w:val="0"/>
        </w:rPr>
        <w:t>.</w:t>
      </w:r>
      <w:r>
        <w:rPr>
          <w:snapToGrid w:val="0"/>
        </w:rPr>
        <w:tab/>
        <w:t>Certain vessels to carry Emergency Position Indicating Radio Beacons</w:t>
      </w:r>
      <w:bookmarkEnd w:id="262"/>
      <w:bookmarkEnd w:id="263"/>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w:t>
      </w:r>
    </w:p>
    <w:p>
      <w:pPr>
        <w:pStyle w:val="Heading5"/>
      </w:pPr>
      <w:bookmarkStart w:id="264" w:name="_Toc430164723"/>
      <w:bookmarkStart w:id="265" w:name="_Toc430164955"/>
      <w:r>
        <w:rPr>
          <w:rStyle w:val="CharSectno"/>
        </w:rPr>
        <w:t>52BAC</w:t>
      </w:r>
      <w:r>
        <w:t>.</w:t>
      </w:r>
      <w:r>
        <w:tab/>
        <w:t>Sailboard riders to carry personal flotation devices, distress signals and emergency beacons</w:t>
      </w:r>
      <w:bookmarkEnd w:id="264"/>
      <w:bookmarkEnd w:id="265"/>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A person who is sailboard riding outside protected waters and more than 400 m from any shore must wear a PFD Type 1, a PFD Type 2 or 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spacing w:before="120"/>
      </w:pPr>
      <w:r>
        <w:tab/>
        <w:t>(6)</w:t>
      </w:r>
      <w:r>
        <w:tab/>
        <w:t xml:space="preserve">The parachute distress rockets required by subregulations (3)(b)(i)(II) and (5)(b) must comply with the </w:t>
      </w:r>
      <w:r>
        <w:rPr>
          <w:i/>
        </w:rPr>
        <w:t>Marine Orders Part 25</w:t>
      </w:r>
      <w:r>
        <w:t xml:space="preserve"> (Commonwealth).</w:t>
      </w:r>
    </w:p>
    <w:p>
      <w:pPr>
        <w:pStyle w:val="Subsection"/>
        <w:spacing w:before="120"/>
      </w:pPr>
      <w:r>
        <w:tab/>
        <w:t>(7)</w:t>
      </w:r>
      <w:r>
        <w:tab/>
        <w:t xml:space="preserve">The other distress signals required by subregulations (3)(b) and (5)(c)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w:t>
      </w:r>
    </w:p>
    <w:p>
      <w:pPr>
        <w:pStyle w:val="Heading5"/>
      </w:pPr>
      <w:bookmarkStart w:id="266" w:name="_Toc430164724"/>
      <w:bookmarkStart w:id="267" w:name="_Toc430164956"/>
      <w:r>
        <w:rPr>
          <w:rStyle w:val="CharSectno"/>
        </w:rPr>
        <w:t>52BAD</w:t>
      </w:r>
      <w:r>
        <w:t>.</w:t>
      </w:r>
      <w:r>
        <w:tab/>
        <w:t>Owners to ensure recreational paddle craft are equipped with personal flotation devices, distress signals and emergency beacons</w:t>
      </w:r>
      <w:bookmarkEnd w:id="266"/>
      <w:bookmarkEnd w:id="267"/>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 PFD Type 3 for each person on board who has reached 12 months of age, appropriate in terms of the buoyancy and size to the body mass of every such person; 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Subsection"/>
      </w:pPr>
      <w:r>
        <w:tab/>
        <w:t>(8)</w:t>
      </w:r>
      <w:r>
        <w:tab/>
        <w:t xml:space="preserve">The parachute distress rockets required by subregulations (4)(b) and (6)(c) must comply with the </w:t>
      </w:r>
      <w:r>
        <w:rPr>
          <w:i/>
        </w:rPr>
        <w:t>Marine Orders Part 25</w:t>
      </w:r>
      <w:r>
        <w:t xml:space="preserve"> (Commonwealth).</w:t>
      </w:r>
    </w:p>
    <w:p>
      <w:pPr>
        <w:pStyle w:val="Subsection"/>
      </w:pPr>
      <w:r>
        <w:tab/>
        <w:t>(9)</w:t>
      </w:r>
      <w:r>
        <w:tab/>
        <w:t xml:space="preserve">The other distress signals required by subregulations (4)(b) and (6)(d)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 xml:space="preserve">8.] </w:t>
      </w:r>
    </w:p>
    <w:p>
      <w:pPr>
        <w:pStyle w:val="Heading5"/>
        <w:rPr>
          <w:snapToGrid w:val="0"/>
        </w:rPr>
      </w:pPr>
      <w:bookmarkStart w:id="268" w:name="_Toc430164725"/>
      <w:bookmarkStart w:id="269" w:name="_Toc430164957"/>
      <w:r>
        <w:rPr>
          <w:rStyle w:val="CharSectno"/>
        </w:rPr>
        <w:t>52BA</w:t>
      </w:r>
      <w:r>
        <w:rPr>
          <w:snapToGrid w:val="0"/>
        </w:rPr>
        <w:t>.</w:t>
      </w:r>
      <w:r>
        <w:rPr>
          <w:snapToGrid w:val="0"/>
        </w:rPr>
        <w:tab/>
        <w:t>Equipment to be maintained in serviceable condition and readily accessible</w:t>
      </w:r>
      <w:bookmarkEnd w:id="268"/>
      <w:bookmarkEnd w:id="269"/>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270" w:name="_Toc430164726"/>
      <w:bookmarkStart w:id="271" w:name="_Toc430164958"/>
      <w:r>
        <w:rPr>
          <w:rStyle w:val="CharSectno"/>
        </w:rPr>
        <w:t>52C</w:t>
      </w:r>
      <w:r>
        <w:rPr>
          <w:snapToGrid w:val="0"/>
        </w:rPr>
        <w:t>.</w:t>
      </w:r>
      <w:r>
        <w:rPr>
          <w:snapToGrid w:val="0"/>
        </w:rPr>
        <w:tab/>
        <w:t>Vessels to be equipped with efficient anchor and lines</w:t>
      </w:r>
      <w:bookmarkEnd w:id="270"/>
      <w:bookmarkEnd w:id="271"/>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272" w:name="_Toc430164727"/>
      <w:bookmarkStart w:id="273" w:name="_Toc430164959"/>
      <w:r>
        <w:rPr>
          <w:rStyle w:val="CharSectno"/>
        </w:rPr>
        <w:t>52CA</w:t>
      </w:r>
      <w:r>
        <w:rPr>
          <w:snapToGrid w:val="0"/>
        </w:rPr>
        <w:t>.</w:t>
      </w:r>
      <w:r>
        <w:rPr>
          <w:snapToGrid w:val="0"/>
        </w:rPr>
        <w:tab/>
        <w:t>Chief executive officer may grant exemption from compliance with r. 52A, 52B, 52BAC, 52BAD and 52C</w:t>
      </w:r>
      <w:bookmarkEnd w:id="272"/>
      <w:bookmarkEnd w:id="273"/>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274" w:name="_Toc430164728"/>
      <w:bookmarkStart w:id="275" w:name="_Toc430164960"/>
      <w:r>
        <w:rPr>
          <w:rStyle w:val="CharSectno"/>
        </w:rPr>
        <w:t>52D</w:t>
      </w:r>
      <w:r>
        <w:rPr>
          <w:snapToGrid w:val="0"/>
        </w:rPr>
        <w:t>.</w:t>
      </w:r>
      <w:r>
        <w:rPr>
          <w:snapToGrid w:val="0"/>
        </w:rPr>
        <w:tab/>
        <w:t>Person in charge of vessel, sailboard or recreational paddle craft in unsafe circumstances to obey directions of departmental officer</w:t>
      </w:r>
      <w:bookmarkEnd w:id="274"/>
      <w:bookmarkEnd w:id="275"/>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276" w:name="_Toc430164729"/>
      <w:bookmarkStart w:id="277" w:name="_Toc430164961"/>
      <w:r>
        <w:rPr>
          <w:rStyle w:val="CharSectno"/>
        </w:rPr>
        <w:t>52E</w:t>
      </w:r>
      <w:r>
        <w:rPr>
          <w:snapToGrid w:val="0"/>
        </w:rPr>
        <w:t>.</w:t>
      </w:r>
      <w:r>
        <w:rPr>
          <w:snapToGrid w:val="0"/>
        </w:rPr>
        <w:tab/>
        <w:t>Storage and use of fuel in motor boats</w:t>
      </w:r>
      <w:bookmarkEnd w:id="276"/>
      <w:bookmarkEnd w:id="277"/>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278" w:name="_Toc430164730"/>
      <w:bookmarkStart w:id="279" w:name="_Toc430164962"/>
      <w:r>
        <w:rPr>
          <w:rStyle w:val="CharSectno"/>
        </w:rPr>
        <w:t>52F</w:t>
      </w:r>
      <w:r>
        <w:rPr>
          <w:snapToGrid w:val="0"/>
        </w:rPr>
        <w:t>.</w:t>
      </w:r>
      <w:r>
        <w:rPr>
          <w:snapToGrid w:val="0"/>
        </w:rPr>
        <w:tab/>
        <w:t>Ventilation of engine compartment</w:t>
      </w:r>
      <w:bookmarkEnd w:id="278"/>
      <w:bookmarkEnd w:id="279"/>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280" w:name="_Toc430164731"/>
      <w:bookmarkStart w:id="281" w:name="_Toc430164963"/>
      <w:r>
        <w:rPr>
          <w:rStyle w:val="CharSectno"/>
        </w:rPr>
        <w:t>52G</w:t>
      </w:r>
      <w:r>
        <w:rPr>
          <w:snapToGrid w:val="0"/>
        </w:rPr>
        <w:t>.</w:t>
      </w:r>
      <w:r>
        <w:rPr>
          <w:snapToGrid w:val="0"/>
        </w:rPr>
        <w:tab/>
        <w:t>Navigation lights</w:t>
      </w:r>
      <w:bookmarkEnd w:id="280"/>
      <w:bookmarkEnd w:id="281"/>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282" w:name="_Toc430164732"/>
      <w:bookmarkStart w:id="283" w:name="_Toc430164964"/>
      <w:r>
        <w:rPr>
          <w:rStyle w:val="CharSectno"/>
        </w:rPr>
        <w:t>52H</w:t>
      </w:r>
      <w:r>
        <w:rPr>
          <w:snapToGrid w:val="0"/>
        </w:rPr>
        <w:t>.</w:t>
      </w:r>
      <w:r>
        <w:rPr>
          <w:snapToGrid w:val="0"/>
        </w:rPr>
        <w:tab/>
        <w:t>Reporting accidents and fires</w:t>
      </w:r>
      <w:bookmarkEnd w:id="282"/>
      <w:bookmarkEnd w:id="283"/>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284" w:name="_Toc430164733"/>
      <w:bookmarkStart w:id="285" w:name="_Toc430164965"/>
      <w:r>
        <w:rPr>
          <w:rStyle w:val="CharSectno"/>
        </w:rPr>
        <w:t>53</w:t>
      </w:r>
      <w:r>
        <w:rPr>
          <w:snapToGrid w:val="0"/>
        </w:rPr>
        <w:t>.</w:t>
      </w:r>
      <w:r>
        <w:rPr>
          <w:snapToGrid w:val="0"/>
        </w:rPr>
        <w:tab/>
        <w:t>Offences and penalties</w:t>
      </w:r>
      <w:bookmarkEnd w:id="284"/>
      <w:bookmarkEnd w:id="285"/>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286" w:name="_Toc420661129"/>
      <w:bookmarkStart w:id="287" w:name="_Toc420661264"/>
      <w:bookmarkStart w:id="288" w:name="_Toc420662639"/>
      <w:bookmarkStart w:id="289" w:name="_Toc430164734"/>
      <w:bookmarkStart w:id="290" w:name="_Toc430164966"/>
      <w:r>
        <w:rPr>
          <w:rStyle w:val="CharPartNo"/>
        </w:rPr>
        <w:t>Part VII</w:t>
      </w:r>
      <w:r>
        <w:rPr>
          <w:rStyle w:val="CharDivNo"/>
        </w:rPr>
        <w:t> </w:t>
      </w:r>
      <w:r>
        <w:t>—</w:t>
      </w:r>
      <w:r>
        <w:rPr>
          <w:rStyle w:val="CharDivText"/>
        </w:rPr>
        <w:t> </w:t>
      </w:r>
      <w:r>
        <w:rPr>
          <w:rStyle w:val="CharPartText"/>
        </w:rPr>
        <w:t>Regulations applying to certain areas</w:t>
      </w:r>
      <w:bookmarkEnd w:id="286"/>
      <w:bookmarkEnd w:id="287"/>
      <w:bookmarkEnd w:id="288"/>
      <w:bookmarkEnd w:id="289"/>
      <w:bookmarkEnd w:id="290"/>
      <w:r>
        <w:rPr>
          <w:rStyle w:val="CharPartText"/>
        </w:rPr>
        <w:t xml:space="preserve"> </w:t>
      </w:r>
    </w:p>
    <w:p>
      <w:pPr>
        <w:pStyle w:val="Ednotedivision"/>
      </w:pPr>
      <w:r>
        <w:t>[Heading deleted in Gazette 25 Jul 2014 p. 2590.]</w:t>
      </w:r>
    </w:p>
    <w:p>
      <w:pPr>
        <w:pStyle w:val="Heading5"/>
        <w:rPr>
          <w:snapToGrid w:val="0"/>
        </w:rPr>
      </w:pPr>
      <w:bookmarkStart w:id="291" w:name="_Toc430164735"/>
      <w:bookmarkStart w:id="292" w:name="_Toc430164967"/>
      <w:r>
        <w:rPr>
          <w:rStyle w:val="CharSectno"/>
        </w:rPr>
        <w:t>54</w:t>
      </w:r>
      <w:r>
        <w:rPr>
          <w:snapToGrid w:val="0"/>
        </w:rPr>
        <w:t>.</w:t>
      </w:r>
      <w:r>
        <w:rPr>
          <w:snapToGrid w:val="0"/>
        </w:rPr>
        <w:tab/>
        <w:t>Application of this Part</w:t>
      </w:r>
      <w:bookmarkEnd w:id="291"/>
      <w:bookmarkEnd w:id="292"/>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293" w:name="_Toc430164736"/>
      <w:bookmarkStart w:id="294" w:name="_Toc430164968"/>
      <w:r>
        <w:rPr>
          <w:rStyle w:val="CharSectno"/>
        </w:rPr>
        <w:t>57</w:t>
      </w:r>
      <w:r>
        <w:rPr>
          <w:snapToGrid w:val="0"/>
        </w:rPr>
        <w:t>.</w:t>
      </w:r>
      <w:r>
        <w:rPr>
          <w:snapToGrid w:val="0"/>
        </w:rPr>
        <w:tab/>
        <w:t>Permanent berths for exclusive use</w:t>
      </w:r>
      <w:bookmarkEnd w:id="293"/>
      <w:bookmarkEnd w:id="294"/>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295" w:name="_Toc430164737"/>
      <w:bookmarkStart w:id="296" w:name="_Toc430164969"/>
      <w:r>
        <w:rPr>
          <w:rStyle w:val="CharSectno"/>
        </w:rPr>
        <w:t>58</w:t>
      </w:r>
      <w:r>
        <w:rPr>
          <w:snapToGrid w:val="0"/>
        </w:rPr>
        <w:t>.</w:t>
      </w:r>
      <w:r>
        <w:rPr>
          <w:snapToGrid w:val="0"/>
        </w:rPr>
        <w:tab/>
        <w:t>Wharfage dues</w:t>
      </w:r>
      <w:bookmarkEnd w:id="295"/>
      <w:bookmarkEnd w:id="296"/>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297" w:name="_Toc430164738"/>
      <w:bookmarkStart w:id="298" w:name="_Toc430164970"/>
      <w:r>
        <w:rPr>
          <w:rStyle w:val="CharSectno"/>
        </w:rPr>
        <w:t>67</w:t>
      </w:r>
      <w:r>
        <w:rPr>
          <w:snapToGrid w:val="0"/>
        </w:rPr>
        <w:t>.</w:t>
      </w:r>
      <w:r>
        <w:rPr>
          <w:snapToGrid w:val="0"/>
        </w:rPr>
        <w:tab/>
        <w:t>Penalties</w:t>
      </w:r>
      <w:bookmarkEnd w:id="297"/>
      <w:bookmarkEnd w:id="298"/>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299" w:name="_Toc420661134"/>
      <w:bookmarkStart w:id="300" w:name="_Toc420661269"/>
      <w:bookmarkStart w:id="301" w:name="_Toc420662644"/>
      <w:bookmarkStart w:id="302" w:name="_Toc430164739"/>
      <w:bookmarkStart w:id="303" w:name="_Toc430164971"/>
      <w:r>
        <w:rPr>
          <w:rStyle w:val="CharPartNo"/>
        </w:rPr>
        <w:t>Part VIII</w:t>
      </w:r>
      <w:r>
        <w:rPr>
          <w:rStyle w:val="CharDivNo"/>
        </w:rPr>
        <w:t> </w:t>
      </w:r>
      <w:r>
        <w:t>—</w:t>
      </w:r>
      <w:r>
        <w:rPr>
          <w:rStyle w:val="CharDivText"/>
        </w:rPr>
        <w:t> </w:t>
      </w:r>
      <w:r>
        <w:rPr>
          <w:rStyle w:val="CharPartText"/>
        </w:rPr>
        <w:t>Miscellaneous</w:t>
      </w:r>
      <w:bookmarkEnd w:id="299"/>
      <w:bookmarkEnd w:id="300"/>
      <w:bookmarkEnd w:id="301"/>
      <w:bookmarkEnd w:id="302"/>
      <w:bookmarkEnd w:id="303"/>
    </w:p>
    <w:p>
      <w:pPr>
        <w:pStyle w:val="Footnoteheading"/>
      </w:pPr>
      <w:r>
        <w:tab/>
        <w:t>[Heading inserted in Gazette 25 Jul 2014 p. 2591.]</w:t>
      </w:r>
    </w:p>
    <w:p>
      <w:pPr>
        <w:pStyle w:val="Heading5"/>
        <w:rPr>
          <w:snapToGrid w:val="0"/>
        </w:rPr>
      </w:pPr>
      <w:bookmarkStart w:id="304" w:name="_Toc430164740"/>
      <w:bookmarkStart w:id="305" w:name="_Toc430164972"/>
      <w:r>
        <w:rPr>
          <w:rStyle w:val="CharSectno"/>
        </w:rPr>
        <w:t>68</w:t>
      </w:r>
      <w:r>
        <w:rPr>
          <w:snapToGrid w:val="0"/>
        </w:rPr>
        <w:t>.</w:t>
      </w:r>
      <w:r>
        <w:rPr>
          <w:snapToGrid w:val="0"/>
        </w:rPr>
        <w:tab/>
        <w:t>Duty of owner or person navigating vessel</w:t>
      </w:r>
      <w:bookmarkEnd w:id="304"/>
      <w:bookmarkEnd w:id="305"/>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306" w:name="_Toc420661136"/>
      <w:bookmarkStart w:id="307" w:name="_Toc420661271"/>
      <w:bookmarkStart w:id="308" w:name="_Toc420662646"/>
      <w:bookmarkStart w:id="309" w:name="_Toc430164741"/>
      <w:bookmarkStart w:id="310" w:name="_Toc430164973"/>
      <w:r>
        <w:t>Notes</w:t>
      </w:r>
      <w:bookmarkEnd w:id="306"/>
      <w:bookmarkEnd w:id="307"/>
      <w:bookmarkEnd w:id="308"/>
      <w:bookmarkEnd w:id="309"/>
      <w:bookmarkEnd w:id="310"/>
    </w:p>
    <w:p>
      <w:pPr>
        <w:pStyle w:val="nSubsection"/>
        <w:rPr>
          <w:snapToGrid w:val="0"/>
        </w:rPr>
      </w:pPr>
      <w:r>
        <w:rPr>
          <w:snapToGrid w:val="0"/>
          <w:vertAlign w:val="superscript"/>
        </w:rPr>
        <w:t>1</w:t>
      </w:r>
      <w:r>
        <w:rPr>
          <w:snapToGrid w:val="0"/>
        </w:rPr>
        <w:tab/>
        <w:t xml:space="preserve">This </w:t>
      </w:r>
      <w:del w:id="311" w:author="Master Repository Process" w:date="2021-08-29T12:32:00Z">
        <w:r>
          <w:rPr>
            <w:snapToGrid w:val="0"/>
          </w:rPr>
          <w:delText xml:space="preserve">reprint </w:delText>
        </w:r>
      </w:del>
      <w:r>
        <w:rPr>
          <w:snapToGrid w:val="0"/>
        </w:rPr>
        <w:t>is a compilation</w:t>
      </w:r>
      <w:del w:id="312" w:author="Master Repository Process" w:date="2021-08-29T12:32:00Z">
        <w:r>
          <w:rPr>
            <w:snapToGrid w:val="0"/>
          </w:rPr>
          <w:delText xml:space="preserve"> as at 5 December 2014</w:delText>
        </w:r>
      </w:del>
      <w:r>
        <w:rPr>
          <w:snapToGrid w:val="0"/>
        </w:rPr>
        <w:t xml:space="preserve"> of the </w:t>
      </w:r>
      <w:r>
        <w:rPr>
          <w:i/>
          <w:noProof/>
          <w:snapToGrid w:val="0"/>
        </w:rPr>
        <w:t>Navigable Waters Regulations 1958</w:t>
      </w:r>
      <w:r>
        <w:rPr>
          <w:snapToGrid w:val="0"/>
        </w:rPr>
        <w:t xml:space="preserve"> and includes the amendments made by the other written laws referred to in the following table</w:t>
      </w:r>
      <w:ins w:id="313" w:author="Master Repository Process" w:date="2021-08-29T12:32:00Z">
        <w:r>
          <w:rPr>
            <w:snapToGrid w:val="0"/>
          </w:rPr>
          <w:t> </w:t>
        </w:r>
        <w:r>
          <w:rPr>
            <w:snapToGrid w:val="0"/>
            <w:vertAlign w:val="superscript"/>
          </w:rPr>
          <w:t>1a</w:t>
        </w:r>
      </w:ins>
      <w:r>
        <w:rPr>
          <w:snapToGrid w:val="0"/>
        </w:rPr>
        <w:t>.  The table also contains information about any reprint.</w:t>
      </w:r>
    </w:p>
    <w:p>
      <w:pPr>
        <w:pStyle w:val="nHeading3"/>
        <w:spacing w:before="200" w:after="100"/>
        <w:rPr>
          <w:snapToGrid w:val="0"/>
        </w:rPr>
      </w:pPr>
      <w:bookmarkStart w:id="314" w:name="_Toc430164742"/>
      <w:bookmarkStart w:id="315" w:name="_Toc430164974"/>
      <w:r>
        <w:rPr>
          <w:snapToGrid w:val="0"/>
        </w:rPr>
        <w:t>Compilation table</w:t>
      </w:r>
      <w:bookmarkEnd w:id="314"/>
      <w:bookmarkEnd w:id="3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 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bl>
    <w:p>
      <w:pPr>
        <w:pStyle w:val="nSubsection"/>
        <w:spacing w:before="360"/>
        <w:rPr>
          <w:ins w:id="316" w:author="Master Repository Process" w:date="2021-08-29T12:32:00Z"/>
        </w:rPr>
      </w:pPr>
      <w:ins w:id="317" w:author="Master Repository Process" w:date="2021-08-29T12:3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8" w:author="Master Repository Process" w:date="2021-08-29T12:32:00Z"/>
        </w:rPr>
      </w:pPr>
      <w:bookmarkStart w:id="319" w:name="_Toc430164743"/>
      <w:ins w:id="320" w:author="Master Repository Process" w:date="2021-08-29T12:32:00Z">
        <w:r>
          <w:t>Provisions that have not come into operation</w:t>
        </w:r>
        <w:bookmarkEnd w:id="31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21" w:author="Master Repository Process" w:date="2021-08-29T12:32:00Z"/>
        </w:trPr>
        <w:tc>
          <w:tcPr>
            <w:tcW w:w="3118" w:type="dxa"/>
          </w:tcPr>
          <w:p>
            <w:pPr>
              <w:pStyle w:val="nTable"/>
              <w:spacing w:after="40"/>
              <w:rPr>
                <w:ins w:id="322" w:author="Master Repository Process" w:date="2021-08-29T12:32:00Z"/>
                <w:b/>
              </w:rPr>
            </w:pPr>
            <w:ins w:id="323" w:author="Master Repository Process" w:date="2021-08-29T12:32:00Z">
              <w:r>
                <w:rPr>
                  <w:b/>
                </w:rPr>
                <w:t>Citation</w:t>
              </w:r>
            </w:ins>
          </w:p>
        </w:tc>
        <w:tc>
          <w:tcPr>
            <w:tcW w:w="1276" w:type="dxa"/>
          </w:tcPr>
          <w:p>
            <w:pPr>
              <w:pStyle w:val="nTable"/>
              <w:spacing w:after="40"/>
              <w:rPr>
                <w:ins w:id="324" w:author="Master Repository Process" w:date="2021-08-29T12:32:00Z"/>
                <w:b/>
              </w:rPr>
            </w:pPr>
            <w:ins w:id="325" w:author="Master Repository Process" w:date="2021-08-29T12:32:00Z">
              <w:r>
                <w:rPr>
                  <w:b/>
                </w:rPr>
                <w:t>Gazettal</w:t>
              </w:r>
            </w:ins>
          </w:p>
        </w:tc>
        <w:tc>
          <w:tcPr>
            <w:tcW w:w="2693" w:type="dxa"/>
          </w:tcPr>
          <w:p>
            <w:pPr>
              <w:pStyle w:val="nTable"/>
              <w:spacing w:after="40"/>
              <w:rPr>
                <w:ins w:id="326" w:author="Master Repository Process" w:date="2021-08-29T12:32:00Z"/>
                <w:b/>
              </w:rPr>
            </w:pPr>
            <w:ins w:id="327" w:author="Master Repository Process" w:date="2021-08-29T12:32:00Z">
              <w:r>
                <w:rPr>
                  <w:b/>
                </w:rPr>
                <w:t>Commencement</w:t>
              </w:r>
            </w:ins>
          </w:p>
        </w:tc>
      </w:tr>
      <w:tr>
        <w:trPr>
          <w:ins w:id="328" w:author="Master Repository Process" w:date="2021-08-29T12:32:00Z"/>
        </w:trPr>
        <w:tc>
          <w:tcPr>
            <w:tcW w:w="3118" w:type="dxa"/>
          </w:tcPr>
          <w:p>
            <w:pPr>
              <w:pStyle w:val="nTable"/>
              <w:spacing w:after="40"/>
              <w:rPr>
                <w:ins w:id="329" w:author="Master Repository Process" w:date="2021-08-29T12:32:00Z"/>
              </w:rPr>
            </w:pPr>
            <w:ins w:id="330" w:author="Master Repository Process" w:date="2021-08-29T12:32:00Z">
              <w:r>
                <w:rPr>
                  <w:i/>
                </w:rPr>
                <w:t>Navigable Waters Amendment Regulations 2015</w:t>
              </w:r>
              <w:r>
                <w:t xml:space="preserve"> r. 3</w:t>
              </w:r>
              <w:r>
                <w:noBreakHyphen/>
                <w:t>6</w:t>
              </w:r>
              <w:r>
                <w:rPr>
                  <w:i/>
                </w:rPr>
                <w:t> </w:t>
              </w:r>
              <w:r>
                <w:rPr>
                  <w:vertAlign w:val="superscript"/>
                </w:rPr>
                <w:t>4</w:t>
              </w:r>
            </w:ins>
          </w:p>
        </w:tc>
        <w:tc>
          <w:tcPr>
            <w:tcW w:w="1276" w:type="dxa"/>
          </w:tcPr>
          <w:p>
            <w:pPr>
              <w:pStyle w:val="nTable"/>
              <w:spacing w:after="40"/>
              <w:rPr>
                <w:ins w:id="331" w:author="Master Repository Process" w:date="2021-08-29T12:32:00Z"/>
              </w:rPr>
            </w:pPr>
            <w:ins w:id="332" w:author="Master Repository Process" w:date="2021-08-29T12:32:00Z">
              <w:r>
                <w:t>29 May 2015 p. 1881</w:t>
              </w:r>
              <w:r>
                <w:noBreakHyphen/>
                <w:t>2</w:t>
              </w:r>
            </w:ins>
          </w:p>
        </w:tc>
        <w:tc>
          <w:tcPr>
            <w:tcW w:w="2693" w:type="dxa"/>
          </w:tcPr>
          <w:p>
            <w:pPr>
              <w:pStyle w:val="nTable"/>
              <w:spacing w:after="40"/>
              <w:rPr>
                <w:ins w:id="333" w:author="Master Repository Process" w:date="2021-08-29T12:32:00Z"/>
              </w:rPr>
            </w:pPr>
            <w:ins w:id="334" w:author="Master Repository Process" w:date="2021-08-29T12:32:00Z">
              <w:r>
                <w:rPr>
                  <w:bCs/>
                  <w:snapToGrid w:val="0"/>
                </w:rPr>
                <w:t>1 Jul 2015 (see r. 2(b))</w:t>
              </w:r>
            </w:ins>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keepNext/>
        <w:rPr>
          <w:ins w:id="335" w:author="Master Repository Process" w:date="2021-08-29T12:32:00Z"/>
        </w:rPr>
      </w:pPr>
      <w:ins w:id="336" w:author="Master Repository Process" w:date="2021-08-29T12:32:00Z">
        <w:r>
          <w:rPr>
            <w:vertAlign w:val="superscript"/>
          </w:rPr>
          <w:t>4</w:t>
        </w:r>
        <w:r>
          <w:tab/>
          <w:t xml:space="preserve">On the date as at which this compilation was prepared, the </w:t>
        </w:r>
        <w:r>
          <w:rPr>
            <w:i/>
            <w:sz w:val="19"/>
            <w:szCs w:val="19"/>
          </w:rPr>
          <w:t>Navigable Waters Amendment Regulations 2015</w:t>
        </w:r>
        <w:r>
          <w:rPr>
            <w:sz w:val="19"/>
            <w:szCs w:val="19"/>
          </w:rPr>
          <w:t xml:space="preserve"> r. 3</w:t>
        </w:r>
        <w:r>
          <w:rPr>
            <w:sz w:val="19"/>
            <w:szCs w:val="19"/>
          </w:rPr>
          <w:noBreakHyphen/>
          <w:t>6</w:t>
        </w:r>
        <w:r>
          <w:t xml:space="preserve"> had not come into operation.  They read as follows:</w:t>
        </w:r>
      </w:ins>
    </w:p>
    <w:p>
      <w:pPr>
        <w:pStyle w:val="BlankOpen"/>
        <w:rPr>
          <w:ins w:id="337" w:author="Master Repository Process" w:date="2021-08-29T12:32:00Z"/>
        </w:rPr>
      </w:pPr>
    </w:p>
    <w:p>
      <w:pPr>
        <w:pStyle w:val="nzHeading5"/>
        <w:rPr>
          <w:ins w:id="338" w:author="Master Repository Process" w:date="2021-08-29T12:32:00Z"/>
          <w:snapToGrid w:val="0"/>
        </w:rPr>
      </w:pPr>
      <w:ins w:id="339" w:author="Master Repository Process" w:date="2021-08-29T12:32:00Z">
        <w:r>
          <w:rPr>
            <w:rStyle w:val="CharSectno"/>
          </w:rPr>
          <w:t>3</w:t>
        </w:r>
        <w:r>
          <w:rPr>
            <w:snapToGrid w:val="0"/>
          </w:rPr>
          <w:t>.</w:t>
        </w:r>
        <w:r>
          <w:rPr>
            <w:snapToGrid w:val="0"/>
          </w:rPr>
          <w:tab/>
          <w:t>Regulations amended</w:t>
        </w:r>
      </w:ins>
    </w:p>
    <w:p>
      <w:pPr>
        <w:pStyle w:val="nzSubsection"/>
        <w:rPr>
          <w:ins w:id="340" w:author="Master Repository Process" w:date="2021-08-29T12:32:00Z"/>
        </w:rPr>
      </w:pPr>
      <w:ins w:id="341" w:author="Master Repository Process" w:date="2021-08-29T12:32:00Z">
        <w:r>
          <w:tab/>
        </w:r>
        <w:r>
          <w:tab/>
        </w:r>
        <w:r>
          <w:rPr>
            <w:spacing w:val="-2"/>
          </w:rPr>
          <w:t>These</w:t>
        </w:r>
        <w:r>
          <w:t xml:space="preserve"> regulations amend the </w:t>
        </w:r>
        <w:r>
          <w:rPr>
            <w:i/>
          </w:rPr>
          <w:t>Navigable Waters Regulations 1958</w:t>
        </w:r>
        <w:r>
          <w:t>.</w:t>
        </w:r>
      </w:ins>
    </w:p>
    <w:p>
      <w:pPr>
        <w:pStyle w:val="nzHeading5"/>
        <w:rPr>
          <w:ins w:id="342" w:author="Master Repository Process" w:date="2021-08-29T12:32:00Z"/>
        </w:rPr>
      </w:pPr>
      <w:ins w:id="343" w:author="Master Repository Process" w:date="2021-08-29T12:32:00Z">
        <w:r>
          <w:rPr>
            <w:rStyle w:val="CharSectno"/>
          </w:rPr>
          <w:t>4</w:t>
        </w:r>
        <w:r>
          <w:t>.</w:t>
        </w:r>
        <w:r>
          <w:tab/>
          <w:t>Regulation 45B amended</w:t>
        </w:r>
      </w:ins>
    </w:p>
    <w:p>
      <w:pPr>
        <w:pStyle w:val="nzSubsection"/>
        <w:rPr>
          <w:ins w:id="344" w:author="Master Repository Process" w:date="2021-08-29T12:32:00Z"/>
        </w:rPr>
      </w:pPr>
      <w:ins w:id="345" w:author="Master Repository Process" w:date="2021-08-29T12:32:00Z">
        <w:r>
          <w:tab/>
          <w:t>(1)</w:t>
        </w:r>
        <w:r>
          <w:tab/>
          <w:t>In regulation 45B(3a)(b) delete the Table and insert:</w:t>
        </w:r>
      </w:ins>
    </w:p>
    <w:p>
      <w:pPr>
        <w:pStyle w:val="BlankOpen"/>
        <w:rPr>
          <w:ins w:id="346" w:author="Master Repository Process" w:date="2021-08-29T12:32:00Z"/>
        </w:rPr>
      </w:pPr>
    </w:p>
    <w:p>
      <w:pPr>
        <w:pStyle w:val="zTHeadingNAm"/>
        <w:keepLines/>
        <w:ind w:left="851" w:right="1287"/>
        <w:rPr>
          <w:ins w:id="347" w:author="Master Repository Process" w:date="2021-08-29T12:32:00Z"/>
        </w:rPr>
      </w:pPr>
      <w:ins w:id="348" w:author="Master Repository Process" w:date="2021-08-29T12:32:00Z">
        <w:r>
          <w:t>Table of fees</w:t>
        </w:r>
      </w:ins>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992"/>
      </w:tblGrid>
      <w:tr>
        <w:trPr>
          <w:tblHeader/>
          <w:ins w:id="349" w:author="Master Repository Process" w:date="2021-08-29T12:32:00Z"/>
        </w:trPr>
        <w:tc>
          <w:tcPr>
            <w:tcW w:w="3969" w:type="dxa"/>
          </w:tcPr>
          <w:p>
            <w:pPr>
              <w:pStyle w:val="TableNAm"/>
              <w:tabs>
                <w:tab w:val="left" w:pos="1593"/>
              </w:tabs>
              <w:rPr>
                <w:ins w:id="350" w:author="Master Repository Process" w:date="2021-08-29T12:32:00Z"/>
                <w:sz w:val="20"/>
              </w:rPr>
            </w:pPr>
            <w:ins w:id="351" w:author="Master Repository Process" w:date="2021-08-29T12:32:00Z">
              <w:r>
                <w:rPr>
                  <w:b/>
                  <w:sz w:val="20"/>
                </w:rPr>
                <w:t>Length of vessel</w:t>
              </w:r>
            </w:ins>
          </w:p>
        </w:tc>
        <w:tc>
          <w:tcPr>
            <w:tcW w:w="992" w:type="dxa"/>
          </w:tcPr>
          <w:p>
            <w:pPr>
              <w:pStyle w:val="TableNAm"/>
              <w:tabs>
                <w:tab w:val="left" w:pos="1593"/>
              </w:tabs>
              <w:rPr>
                <w:ins w:id="352" w:author="Master Repository Process" w:date="2021-08-29T12:32:00Z"/>
                <w:sz w:val="20"/>
              </w:rPr>
            </w:pPr>
            <w:ins w:id="353" w:author="Master Repository Process" w:date="2021-08-29T12:32:00Z">
              <w:r>
                <w:rPr>
                  <w:b/>
                  <w:sz w:val="20"/>
                </w:rPr>
                <w:t>Fee ($)</w:t>
              </w:r>
            </w:ins>
          </w:p>
        </w:tc>
      </w:tr>
      <w:tr>
        <w:trPr>
          <w:ins w:id="354" w:author="Master Repository Process" w:date="2021-08-29T12:32:00Z"/>
        </w:trPr>
        <w:tc>
          <w:tcPr>
            <w:tcW w:w="3969" w:type="dxa"/>
          </w:tcPr>
          <w:p>
            <w:pPr>
              <w:pStyle w:val="TableNAm"/>
              <w:tabs>
                <w:tab w:val="left" w:pos="1593"/>
              </w:tabs>
              <w:rPr>
                <w:ins w:id="355" w:author="Master Repository Process" w:date="2021-08-29T12:32:00Z"/>
                <w:sz w:val="20"/>
              </w:rPr>
            </w:pPr>
            <w:ins w:id="356" w:author="Master Repository Process" w:date="2021-08-29T12:32:00Z">
              <w:r>
                <w:rPr>
                  <w:sz w:val="20"/>
                </w:rPr>
                <w:t>(i)</w:t>
              </w:r>
              <w:r>
                <w:rPr>
                  <w:sz w:val="20"/>
                </w:rPr>
                <w:tab/>
                <w:t>less than 5 m</w:t>
              </w:r>
            </w:ins>
          </w:p>
        </w:tc>
        <w:tc>
          <w:tcPr>
            <w:tcW w:w="992" w:type="dxa"/>
          </w:tcPr>
          <w:p>
            <w:pPr>
              <w:pStyle w:val="TableNAm"/>
              <w:tabs>
                <w:tab w:val="left" w:pos="1593"/>
              </w:tabs>
              <w:rPr>
                <w:ins w:id="357" w:author="Master Repository Process" w:date="2021-08-29T12:32:00Z"/>
                <w:sz w:val="20"/>
              </w:rPr>
            </w:pPr>
            <w:ins w:id="358" w:author="Master Repository Process" w:date="2021-08-29T12:32:00Z">
              <w:r>
                <w:rPr>
                  <w:sz w:val="20"/>
                </w:rPr>
                <w:t>110.00</w:t>
              </w:r>
            </w:ins>
          </w:p>
        </w:tc>
      </w:tr>
      <w:tr>
        <w:trPr>
          <w:ins w:id="359" w:author="Master Repository Process" w:date="2021-08-29T12:32:00Z"/>
        </w:trPr>
        <w:tc>
          <w:tcPr>
            <w:tcW w:w="3969" w:type="dxa"/>
          </w:tcPr>
          <w:p>
            <w:pPr>
              <w:pStyle w:val="TableNAm"/>
              <w:tabs>
                <w:tab w:val="left" w:pos="1593"/>
              </w:tabs>
              <w:rPr>
                <w:ins w:id="360" w:author="Master Repository Process" w:date="2021-08-29T12:32:00Z"/>
                <w:sz w:val="20"/>
              </w:rPr>
            </w:pPr>
            <w:ins w:id="361" w:author="Master Repository Process" w:date="2021-08-29T12:32:00Z">
              <w:r>
                <w:rPr>
                  <w:sz w:val="20"/>
                </w:rPr>
                <w:t>(ii)</w:t>
              </w:r>
              <w:r>
                <w:rPr>
                  <w:sz w:val="20"/>
                </w:rPr>
                <w:tab/>
                <w:t>5 m or more but less than 10 m</w:t>
              </w:r>
            </w:ins>
          </w:p>
        </w:tc>
        <w:tc>
          <w:tcPr>
            <w:tcW w:w="992" w:type="dxa"/>
          </w:tcPr>
          <w:p>
            <w:pPr>
              <w:pStyle w:val="TableNAm"/>
              <w:tabs>
                <w:tab w:val="left" w:pos="1593"/>
              </w:tabs>
              <w:rPr>
                <w:ins w:id="362" w:author="Master Repository Process" w:date="2021-08-29T12:32:00Z"/>
                <w:sz w:val="20"/>
              </w:rPr>
            </w:pPr>
            <w:ins w:id="363" w:author="Master Repository Process" w:date="2021-08-29T12:32:00Z">
              <w:r>
                <w:rPr>
                  <w:sz w:val="20"/>
                </w:rPr>
                <w:t>233.90</w:t>
              </w:r>
            </w:ins>
          </w:p>
        </w:tc>
      </w:tr>
      <w:tr>
        <w:trPr>
          <w:ins w:id="364" w:author="Master Repository Process" w:date="2021-08-29T12:32:00Z"/>
        </w:trPr>
        <w:tc>
          <w:tcPr>
            <w:tcW w:w="3969" w:type="dxa"/>
          </w:tcPr>
          <w:p>
            <w:pPr>
              <w:pStyle w:val="TableNAm"/>
              <w:tabs>
                <w:tab w:val="left" w:pos="1593"/>
              </w:tabs>
              <w:rPr>
                <w:ins w:id="365" w:author="Master Repository Process" w:date="2021-08-29T12:32:00Z"/>
                <w:sz w:val="20"/>
              </w:rPr>
            </w:pPr>
            <w:ins w:id="366" w:author="Master Repository Process" w:date="2021-08-29T12:32:00Z">
              <w:r>
                <w:rPr>
                  <w:sz w:val="20"/>
                </w:rPr>
                <w:t>(iii)</w:t>
              </w:r>
              <w:r>
                <w:rPr>
                  <w:sz w:val="20"/>
                </w:rPr>
                <w:tab/>
                <w:t>10 m or more but less than 20 m</w:t>
              </w:r>
            </w:ins>
          </w:p>
        </w:tc>
        <w:tc>
          <w:tcPr>
            <w:tcW w:w="992" w:type="dxa"/>
          </w:tcPr>
          <w:p>
            <w:pPr>
              <w:pStyle w:val="TableNAm"/>
              <w:tabs>
                <w:tab w:val="left" w:pos="1593"/>
              </w:tabs>
              <w:rPr>
                <w:ins w:id="367" w:author="Master Repository Process" w:date="2021-08-29T12:32:00Z"/>
                <w:sz w:val="20"/>
              </w:rPr>
            </w:pPr>
            <w:ins w:id="368" w:author="Master Repository Process" w:date="2021-08-29T12:32:00Z">
              <w:r>
                <w:rPr>
                  <w:sz w:val="20"/>
                </w:rPr>
                <w:t>469.10</w:t>
              </w:r>
            </w:ins>
          </w:p>
        </w:tc>
      </w:tr>
      <w:tr>
        <w:trPr>
          <w:ins w:id="369" w:author="Master Repository Process" w:date="2021-08-29T12:32:00Z"/>
        </w:trPr>
        <w:tc>
          <w:tcPr>
            <w:tcW w:w="3969" w:type="dxa"/>
          </w:tcPr>
          <w:p>
            <w:pPr>
              <w:pStyle w:val="TableNAm"/>
              <w:tabs>
                <w:tab w:val="left" w:pos="1593"/>
              </w:tabs>
              <w:rPr>
                <w:ins w:id="370" w:author="Master Repository Process" w:date="2021-08-29T12:32:00Z"/>
                <w:sz w:val="20"/>
              </w:rPr>
            </w:pPr>
            <w:ins w:id="371" w:author="Master Repository Process" w:date="2021-08-29T12:32:00Z">
              <w:r>
                <w:rPr>
                  <w:sz w:val="20"/>
                </w:rPr>
                <w:t>(iv)</w:t>
              </w:r>
              <w:r>
                <w:rPr>
                  <w:sz w:val="20"/>
                </w:rPr>
                <w:tab/>
                <w:t>20 m or more</w:t>
              </w:r>
            </w:ins>
          </w:p>
        </w:tc>
        <w:tc>
          <w:tcPr>
            <w:tcW w:w="992" w:type="dxa"/>
          </w:tcPr>
          <w:p>
            <w:pPr>
              <w:pStyle w:val="TableNAm"/>
              <w:tabs>
                <w:tab w:val="left" w:pos="1593"/>
              </w:tabs>
              <w:rPr>
                <w:ins w:id="372" w:author="Master Repository Process" w:date="2021-08-29T12:32:00Z"/>
                <w:sz w:val="20"/>
              </w:rPr>
            </w:pPr>
            <w:ins w:id="373" w:author="Master Repository Process" w:date="2021-08-29T12:32:00Z">
              <w:r>
                <w:rPr>
                  <w:sz w:val="20"/>
                </w:rPr>
                <w:t>686.10</w:t>
              </w:r>
            </w:ins>
          </w:p>
        </w:tc>
      </w:tr>
    </w:tbl>
    <w:p>
      <w:pPr>
        <w:pStyle w:val="BlankClose"/>
        <w:rPr>
          <w:ins w:id="374" w:author="Master Repository Process" w:date="2021-08-29T12:32:00Z"/>
        </w:rPr>
      </w:pPr>
    </w:p>
    <w:p>
      <w:pPr>
        <w:pStyle w:val="nzSubsection"/>
        <w:rPr>
          <w:ins w:id="375" w:author="Master Repository Process" w:date="2021-08-29T12:32:00Z"/>
        </w:rPr>
      </w:pPr>
      <w:ins w:id="376" w:author="Master Repository Process" w:date="2021-08-29T12:32:00Z">
        <w:r>
          <w:tab/>
          <w:t>(2)</w:t>
        </w:r>
        <w:r>
          <w:tab/>
          <w:t>In regulation 45B(4) delete “$24.00.” and insert:</w:t>
        </w:r>
      </w:ins>
    </w:p>
    <w:p>
      <w:pPr>
        <w:pStyle w:val="BlankOpen"/>
        <w:rPr>
          <w:ins w:id="377" w:author="Master Repository Process" w:date="2021-08-29T12:32:00Z"/>
        </w:rPr>
      </w:pPr>
    </w:p>
    <w:p>
      <w:pPr>
        <w:pStyle w:val="nzSubsection"/>
        <w:rPr>
          <w:ins w:id="378" w:author="Master Repository Process" w:date="2021-08-29T12:32:00Z"/>
        </w:rPr>
      </w:pPr>
      <w:ins w:id="379" w:author="Master Repository Process" w:date="2021-08-29T12:32:00Z">
        <w:r>
          <w:tab/>
        </w:r>
        <w:r>
          <w:tab/>
          <w:t>$26.50.</w:t>
        </w:r>
      </w:ins>
    </w:p>
    <w:p>
      <w:pPr>
        <w:pStyle w:val="BlankClose"/>
        <w:rPr>
          <w:ins w:id="380" w:author="Master Repository Process" w:date="2021-08-29T12:32:00Z"/>
        </w:rPr>
      </w:pPr>
    </w:p>
    <w:p>
      <w:pPr>
        <w:pStyle w:val="nzHeading5"/>
        <w:rPr>
          <w:ins w:id="381" w:author="Master Repository Process" w:date="2021-08-29T12:32:00Z"/>
        </w:rPr>
      </w:pPr>
      <w:ins w:id="382" w:author="Master Repository Process" w:date="2021-08-29T12:32:00Z">
        <w:r>
          <w:rPr>
            <w:rStyle w:val="CharSectno"/>
          </w:rPr>
          <w:t>5</w:t>
        </w:r>
        <w:r>
          <w:t>.</w:t>
        </w:r>
        <w:r>
          <w:tab/>
          <w:t>Regulation 45BA amended</w:t>
        </w:r>
      </w:ins>
    </w:p>
    <w:p>
      <w:pPr>
        <w:pStyle w:val="nzSubsection"/>
        <w:keepNext/>
        <w:rPr>
          <w:ins w:id="383" w:author="Master Repository Process" w:date="2021-08-29T12:32:00Z"/>
        </w:rPr>
      </w:pPr>
      <w:ins w:id="384" w:author="Master Repository Process" w:date="2021-08-29T12:32:00Z">
        <w:r>
          <w:tab/>
          <w:t>(1)</w:t>
        </w:r>
        <w:r>
          <w:tab/>
          <w:t>In regulation 45BA(2):</w:t>
        </w:r>
      </w:ins>
    </w:p>
    <w:p>
      <w:pPr>
        <w:pStyle w:val="nzIndenta"/>
        <w:keepNext/>
        <w:rPr>
          <w:ins w:id="385" w:author="Master Repository Process" w:date="2021-08-29T12:32:00Z"/>
        </w:rPr>
      </w:pPr>
      <w:ins w:id="386" w:author="Master Repository Process" w:date="2021-08-29T12:32:00Z">
        <w:r>
          <w:tab/>
          <w:t>(a)</w:t>
        </w:r>
        <w:r>
          <w:tab/>
          <w:t>in paragraph (a) delete “$325.00” and insert:</w:t>
        </w:r>
      </w:ins>
    </w:p>
    <w:p>
      <w:pPr>
        <w:pStyle w:val="BlankOpen"/>
        <w:rPr>
          <w:ins w:id="387" w:author="Master Repository Process" w:date="2021-08-29T12:32:00Z"/>
        </w:rPr>
      </w:pPr>
    </w:p>
    <w:p>
      <w:pPr>
        <w:pStyle w:val="nzIndenta"/>
        <w:rPr>
          <w:ins w:id="388" w:author="Master Repository Process" w:date="2021-08-29T12:32:00Z"/>
        </w:rPr>
      </w:pPr>
      <w:ins w:id="389" w:author="Master Repository Process" w:date="2021-08-29T12:32:00Z">
        <w:r>
          <w:tab/>
        </w:r>
        <w:r>
          <w:tab/>
          <w:t>$340.00</w:t>
        </w:r>
      </w:ins>
    </w:p>
    <w:p>
      <w:pPr>
        <w:pStyle w:val="BlankClose"/>
        <w:rPr>
          <w:ins w:id="390" w:author="Master Repository Process" w:date="2021-08-29T12:32:00Z"/>
        </w:rPr>
      </w:pPr>
    </w:p>
    <w:p>
      <w:pPr>
        <w:pStyle w:val="nzIndenta"/>
        <w:rPr>
          <w:ins w:id="391" w:author="Master Repository Process" w:date="2021-08-29T12:32:00Z"/>
        </w:rPr>
      </w:pPr>
      <w:ins w:id="392" w:author="Master Repository Process" w:date="2021-08-29T12:32:00Z">
        <w:r>
          <w:tab/>
          <w:t>(b)</w:t>
        </w:r>
        <w:r>
          <w:tab/>
          <w:t>in paragraph (b) delete “$100.00” and insert:</w:t>
        </w:r>
      </w:ins>
    </w:p>
    <w:p>
      <w:pPr>
        <w:pStyle w:val="BlankOpen"/>
        <w:rPr>
          <w:ins w:id="393" w:author="Master Repository Process" w:date="2021-08-29T12:32:00Z"/>
        </w:rPr>
      </w:pPr>
    </w:p>
    <w:p>
      <w:pPr>
        <w:pStyle w:val="nzIndenta"/>
        <w:rPr>
          <w:ins w:id="394" w:author="Master Repository Process" w:date="2021-08-29T12:32:00Z"/>
        </w:rPr>
      </w:pPr>
      <w:ins w:id="395" w:author="Master Repository Process" w:date="2021-08-29T12:32:00Z">
        <w:r>
          <w:tab/>
        </w:r>
        <w:r>
          <w:tab/>
          <w:t>$135.00</w:t>
        </w:r>
      </w:ins>
    </w:p>
    <w:p>
      <w:pPr>
        <w:pStyle w:val="BlankClose"/>
        <w:rPr>
          <w:ins w:id="396" w:author="Master Repository Process" w:date="2021-08-29T12:32:00Z"/>
        </w:rPr>
      </w:pPr>
    </w:p>
    <w:p>
      <w:pPr>
        <w:pStyle w:val="nzSubsection"/>
        <w:rPr>
          <w:ins w:id="397" w:author="Master Repository Process" w:date="2021-08-29T12:32:00Z"/>
        </w:rPr>
      </w:pPr>
      <w:ins w:id="398" w:author="Master Repository Process" w:date="2021-08-29T12:32:00Z">
        <w:r>
          <w:tab/>
          <w:t>(2)</w:t>
        </w:r>
        <w:r>
          <w:tab/>
          <w:t>In regulation 45BA(3) delete “$245.00” and insert:</w:t>
        </w:r>
      </w:ins>
    </w:p>
    <w:p>
      <w:pPr>
        <w:pStyle w:val="BlankOpen"/>
        <w:rPr>
          <w:ins w:id="399" w:author="Master Repository Process" w:date="2021-08-29T12:32:00Z"/>
        </w:rPr>
      </w:pPr>
    </w:p>
    <w:p>
      <w:pPr>
        <w:pStyle w:val="nzSubsection"/>
        <w:rPr>
          <w:ins w:id="400" w:author="Master Repository Process" w:date="2021-08-29T12:32:00Z"/>
        </w:rPr>
      </w:pPr>
      <w:ins w:id="401" w:author="Master Repository Process" w:date="2021-08-29T12:32:00Z">
        <w:r>
          <w:tab/>
        </w:r>
        <w:r>
          <w:tab/>
          <w:t>$260.00</w:t>
        </w:r>
      </w:ins>
    </w:p>
    <w:p>
      <w:pPr>
        <w:pStyle w:val="BlankClose"/>
        <w:rPr>
          <w:ins w:id="402" w:author="Master Repository Process" w:date="2021-08-29T12:32:00Z"/>
        </w:rPr>
      </w:pPr>
    </w:p>
    <w:p>
      <w:pPr>
        <w:pStyle w:val="nzSubsection"/>
        <w:rPr>
          <w:ins w:id="403" w:author="Master Repository Process" w:date="2021-08-29T12:32:00Z"/>
        </w:rPr>
      </w:pPr>
      <w:ins w:id="404" w:author="Master Repository Process" w:date="2021-08-29T12:32:00Z">
        <w:r>
          <w:tab/>
          <w:t>(3)</w:t>
        </w:r>
        <w:r>
          <w:tab/>
          <w:t>In regulation 45BA(6a)(b) delete “$100.00.” and insert:</w:t>
        </w:r>
      </w:ins>
    </w:p>
    <w:p>
      <w:pPr>
        <w:pStyle w:val="BlankOpen"/>
        <w:rPr>
          <w:ins w:id="405" w:author="Master Repository Process" w:date="2021-08-29T12:32:00Z"/>
        </w:rPr>
      </w:pPr>
    </w:p>
    <w:p>
      <w:pPr>
        <w:pStyle w:val="nzSubsection"/>
        <w:rPr>
          <w:ins w:id="406" w:author="Master Repository Process" w:date="2021-08-29T12:32:00Z"/>
        </w:rPr>
      </w:pPr>
      <w:ins w:id="407" w:author="Master Repository Process" w:date="2021-08-29T12:32:00Z">
        <w:r>
          <w:tab/>
        </w:r>
        <w:r>
          <w:tab/>
          <w:t>$135.00.</w:t>
        </w:r>
      </w:ins>
    </w:p>
    <w:p>
      <w:pPr>
        <w:pStyle w:val="BlankClose"/>
        <w:rPr>
          <w:ins w:id="408" w:author="Master Repository Process" w:date="2021-08-29T12:32:00Z"/>
        </w:rPr>
      </w:pPr>
    </w:p>
    <w:p>
      <w:pPr>
        <w:pStyle w:val="nzHeading5"/>
        <w:rPr>
          <w:ins w:id="409" w:author="Master Repository Process" w:date="2021-08-29T12:32:00Z"/>
        </w:rPr>
      </w:pPr>
      <w:ins w:id="410" w:author="Master Repository Process" w:date="2021-08-29T12:32:00Z">
        <w:r>
          <w:rPr>
            <w:rStyle w:val="CharSectno"/>
          </w:rPr>
          <w:t>6</w:t>
        </w:r>
        <w:r>
          <w:t>.</w:t>
        </w:r>
        <w:r>
          <w:tab/>
          <w:t>Regulation 45E amended</w:t>
        </w:r>
      </w:ins>
    </w:p>
    <w:p>
      <w:pPr>
        <w:pStyle w:val="nzSubsection"/>
        <w:rPr>
          <w:ins w:id="411" w:author="Master Repository Process" w:date="2021-08-29T12:32:00Z"/>
        </w:rPr>
      </w:pPr>
      <w:ins w:id="412" w:author="Master Repository Process" w:date="2021-08-29T12:32:00Z">
        <w:r>
          <w:tab/>
        </w:r>
        <w:r>
          <w:tab/>
          <w:t>In regulation 45E(2)(a) delete “$24.00; and” and insert:</w:t>
        </w:r>
      </w:ins>
    </w:p>
    <w:p>
      <w:pPr>
        <w:pStyle w:val="BlankOpen"/>
        <w:rPr>
          <w:ins w:id="413" w:author="Master Repository Process" w:date="2021-08-29T12:32:00Z"/>
        </w:rPr>
      </w:pPr>
    </w:p>
    <w:p>
      <w:pPr>
        <w:pStyle w:val="nzSubsection"/>
        <w:rPr>
          <w:ins w:id="414" w:author="Master Repository Process" w:date="2021-08-29T12:32:00Z"/>
        </w:rPr>
      </w:pPr>
      <w:ins w:id="415" w:author="Master Repository Process" w:date="2021-08-29T12:32:00Z">
        <w:r>
          <w:tab/>
        </w:r>
        <w:r>
          <w:tab/>
          <w:t>$26.50; and</w:t>
        </w:r>
      </w:ins>
    </w:p>
    <w:p>
      <w:pPr>
        <w:pStyle w:val="BlankClose"/>
        <w:rPr>
          <w:ins w:id="416" w:author="Master Repository Process" w:date="2021-08-29T12:32:00Z"/>
        </w:rPr>
      </w:pPr>
    </w:p>
    <w:p>
      <w:pPr>
        <w:pStyle w:val="BlankOpen"/>
        <w:rPr>
          <w:ins w:id="417" w:author="Master Repository Process" w:date="2021-08-29T12:32:00Z"/>
        </w:rPr>
      </w:pPr>
    </w:p>
    <w:p>
      <w:pPr>
        <w:pStyle w:val="BlankOpen"/>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8" w:name="Compilation"/>
    <w:bookmarkEnd w:id="4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9" w:name="Coversheet"/>
    <w:bookmarkEnd w:id="4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 w:numId="1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916104455"/>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455" w:val="ResetPageSize,UpdateArrangement,UpdateNTable"/>
    <w:docVar w:name="WAFER_20150916104455_GUID" w:val="4f2c4523-c244-48fe-b6c7-3916844d99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65096191-42F0-4F42-B366-33940085E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9CCF6-5E73-4751-A123-268A52F5D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23953</Words>
  <Characters>110189</Characters>
  <Application>Microsoft Office Word</Application>
  <DocSecurity>0</DocSecurity>
  <Lines>3240</Lines>
  <Paragraphs>1765</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16-a0-02 - 16-b0-01</dc:title>
  <dc:subject/>
  <dc:creator/>
  <cp:keywords/>
  <dc:description/>
  <cp:lastModifiedBy>Master Repository Process</cp:lastModifiedBy>
  <cp:revision>2</cp:revision>
  <cp:lastPrinted>2014-12-11T04:27:00Z</cp:lastPrinted>
  <dcterms:created xsi:type="dcterms:W3CDTF">2021-08-29T04:31:00Z</dcterms:created>
  <dcterms:modified xsi:type="dcterms:W3CDTF">2021-08-29T04:32:00Z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20150529</vt:lpwstr>
  </property>
  <property fmtid="{D5CDD505-2E9C-101B-9397-08002B2CF9AE}" pid="8" name="FromSuffix">
    <vt:lpwstr>16-a0-02</vt:lpwstr>
  </property>
  <property fmtid="{D5CDD505-2E9C-101B-9397-08002B2CF9AE}" pid="9" name="FromAsAtDate">
    <vt:lpwstr>05 Dec 2014</vt:lpwstr>
  </property>
  <property fmtid="{D5CDD505-2E9C-101B-9397-08002B2CF9AE}" pid="10" name="ToSuffix">
    <vt:lpwstr>16-b0-01</vt:lpwstr>
  </property>
  <property fmtid="{D5CDD505-2E9C-101B-9397-08002B2CF9AE}" pid="11" name="ToAsAtDate">
    <vt:lpwstr>29 May 2015</vt:lpwstr>
  </property>
</Properties>
</file>