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04-f0-00</w:t>
      </w:r>
      <w:r>
        <w:fldChar w:fldCharType="end"/>
      </w:r>
      <w:r>
        <w:t>] and [</w:t>
      </w:r>
      <w:r>
        <w:fldChar w:fldCharType="begin"/>
      </w:r>
      <w:r>
        <w:instrText xml:space="preserve"> DocProperty ToAsAtDate</w:instrText>
      </w:r>
      <w:r>
        <w:fldChar w:fldCharType="separate"/>
      </w:r>
      <w:r>
        <w:t>02 Jun 2015</w:t>
      </w:r>
      <w:r>
        <w:fldChar w:fldCharType="end"/>
      </w:r>
      <w:r>
        <w:t xml:space="preserve">, </w:t>
      </w:r>
      <w:r>
        <w:fldChar w:fldCharType="begin"/>
      </w:r>
      <w:r>
        <w:instrText xml:space="preserve"> DocProperty ToSuffix</w:instrText>
      </w:r>
      <w:r>
        <w:fldChar w:fldCharType="separate"/>
      </w:r>
      <w:r>
        <w:t>04-g0-00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Pawnbrokers and Second</w:t>
      </w:r>
      <w:r>
        <w:rPr>
          <w:snapToGrid w:val="0"/>
        </w:rPr>
        <w:noBreakHyphen/>
        <w:t>hand Dealers Act 1994</w:t>
      </w:r>
    </w:p>
    <w:p>
      <w:pPr>
        <w:pStyle w:val="NameofActReg"/>
        <w:spacing w:before="600"/>
      </w:pPr>
      <w:r>
        <w:t>Pawnbrokers and Second</w:t>
      </w:r>
      <w:r>
        <w:noBreakHyphen/>
        <w:t>hand Dealers Regulations 1996</w:t>
      </w:r>
    </w:p>
    <w:p>
      <w:pPr>
        <w:pStyle w:val="Heading2"/>
        <w:pageBreakBefore w:val="0"/>
      </w:pPr>
      <w:bookmarkStart w:id="1" w:name="_Toc408498961"/>
      <w:bookmarkStart w:id="2" w:name="_Toc416944979"/>
      <w:bookmarkStart w:id="3" w:name="_Toc416945009"/>
      <w:bookmarkStart w:id="4" w:name="_Toc416945040"/>
      <w:bookmarkStart w:id="5" w:name="_Toc417654866"/>
      <w:bookmarkStart w:id="6" w:name="_Toc421024248"/>
      <w:bookmarkStart w:id="7" w:name="_Toc421024385"/>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9" w:name="_Toc408498962"/>
      <w:bookmarkStart w:id="10" w:name="_Toc421024386"/>
      <w:bookmarkStart w:id="11" w:name="_Toc417654867"/>
      <w:r>
        <w:rPr>
          <w:rStyle w:val="CharSectno"/>
        </w:rPr>
        <w:t>1</w:t>
      </w:r>
      <w:r>
        <w:rPr>
          <w:snapToGrid w:val="0"/>
        </w:rPr>
        <w:t>.</w:t>
      </w:r>
      <w:r>
        <w:rPr>
          <w:snapToGrid w:val="0"/>
        </w:rPr>
        <w:tab/>
        <w:t>Citation</w:t>
      </w:r>
      <w:bookmarkEnd w:id="9"/>
      <w:bookmarkEnd w:id="10"/>
      <w:bookmarkEnd w:id="11"/>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vertAlign w:val="superscript"/>
        </w:rPr>
        <w:t> 1</w:t>
      </w:r>
      <w:r>
        <w:rPr>
          <w:snapToGrid w:val="0"/>
        </w:rPr>
        <w:t>.</w:t>
      </w:r>
    </w:p>
    <w:p>
      <w:pPr>
        <w:pStyle w:val="Heading5"/>
        <w:rPr>
          <w:snapToGrid w:val="0"/>
        </w:rPr>
      </w:pPr>
      <w:bookmarkStart w:id="12" w:name="_Toc408498963"/>
      <w:bookmarkStart w:id="13" w:name="_Toc421024387"/>
      <w:bookmarkStart w:id="14" w:name="_Toc417654868"/>
      <w:r>
        <w:rPr>
          <w:rStyle w:val="CharSectno"/>
        </w:rPr>
        <w:t>2</w:t>
      </w:r>
      <w:r>
        <w:rPr>
          <w:snapToGrid w:val="0"/>
        </w:rPr>
        <w:t>.</w:t>
      </w:r>
      <w:r>
        <w:rPr>
          <w:snapToGrid w:val="0"/>
        </w:rPr>
        <w:tab/>
        <w:t>Commencement</w:t>
      </w:r>
      <w:bookmarkEnd w:id="12"/>
      <w:bookmarkEnd w:id="13"/>
      <w:bookmarkEnd w:id="14"/>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15" w:name="_Toc408498964"/>
      <w:bookmarkStart w:id="16" w:name="_Toc421024388"/>
      <w:bookmarkStart w:id="17" w:name="_Toc417654869"/>
      <w:r>
        <w:rPr>
          <w:rStyle w:val="CharSectno"/>
        </w:rPr>
        <w:t>3</w:t>
      </w:r>
      <w:r>
        <w:rPr>
          <w:snapToGrid w:val="0"/>
        </w:rPr>
        <w:t>.</w:t>
      </w:r>
      <w:r>
        <w:rPr>
          <w:snapToGrid w:val="0"/>
        </w:rPr>
        <w:tab/>
        <w:t>Terms used</w:t>
      </w:r>
      <w:bookmarkEnd w:id="15"/>
      <w:bookmarkEnd w:id="16"/>
      <w:bookmarkEnd w:id="17"/>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 xml:space="preserve">a bank within the meaning of the </w:t>
      </w:r>
      <w:r>
        <w:rPr>
          <w:i/>
        </w:rPr>
        <w:t>Banking Act 1959</w:t>
      </w:r>
      <w:r>
        <w:t xml:space="preserve"> of the Commonwealth or a bank constituted by or under the law of a State or the Commonwealth; or</w:t>
      </w:r>
    </w:p>
    <w:p>
      <w:pPr>
        <w:pStyle w:val="Defpara"/>
      </w:pPr>
      <w:r>
        <w:tab/>
        <w:t>(b)</w:t>
      </w:r>
      <w:r>
        <w:tab/>
        <w:t xml:space="preserve">a registrable corporation within the meaning of the </w:t>
      </w:r>
      <w:r>
        <w:rPr>
          <w:i/>
        </w:rPr>
        <w:t>Financial Sector (Collection of Data) Act 2001</w:t>
      </w:r>
      <w:r>
        <w:t xml:space="preserve"> (Commonwealth) section 7;</w:t>
      </w:r>
    </w:p>
    <w:p>
      <w:pPr>
        <w:pStyle w:val="Defstart"/>
      </w:pPr>
      <w:r>
        <w:tab/>
      </w:r>
      <w:r>
        <w:rPr>
          <w:rStyle w:val="CharDefText"/>
        </w:rPr>
        <w:t>public authority</w:t>
      </w:r>
      <w:r>
        <w:t xml:space="preserve"> has the same meaning as it has in the </w:t>
      </w:r>
      <w:r>
        <w:rPr>
          <w:i/>
        </w:rPr>
        <w:t>State Supply Commission Act 1991</w:t>
      </w:r>
      <w:r>
        <w:t>;</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in Gazette 28 Jul 2000 p. 4019; 8 Jan 2015 p. 151.]</w:t>
      </w:r>
    </w:p>
    <w:p>
      <w:pPr>
        <w:pStyle w:val="Heading2"/>
      </w:pPr>
      <w:bookmarkStart w:id="18" w:name="_Toc408498965"/>
      <w:bookmarkStart w:id="19" w:name="_Toc416944983"/>
      <w:bookmarkStart w:id="20" w:name="_Toc416945013"/>
      <w:bookmarkStart w:id="21" w:name="_Toc416945044"/>
      <w:bookmarkStart w:id="22" w:name="_Toc417654870"/>
      <w:bookmarkStart w:id="23" w:name="_Toc421024252"/>
      <w:bookmarkStart w:id="24" w:name="_Toc421024389"/>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18"/>
      <w:bookmarkEnd w:id="19"/>
      <w:bookmarkEnd w:id="20"/>
      <w:bookmarkEnd w:id="21"/>
      <w:bookmarkEnd w:id="22"/>
      <w:bookmarkEnd w:id="23"/>
      <w:bookmarkEnd w:id="24"/>
    </w:p>
    <w:p>
      <w:pPr>
        <w:pStyle w:val="Heading5"/>
        <w:rPr>
          <w:snapToGrid w:val="0"/>
        </w:rPr>
      </w:pPr>
      <w:bookmarkStart w:id="25" w:name="_Toc408498966"/>
      <w:bookmarkStart w:id="26" w:name="_Toc421024390"/>
      <w:bookmarkStart w:id="27" w:name="_Toc417654871"/>
      <w:r>
        <w:rPr>
          <w:rStyle w:val="CharSectno"/>
        </w:rPr>
        <w:t>4</w:t>
      </w:r>
      <w:r>
        <w:rPr>
          <w:snapToGrid w:val="0"/>
        </w:rPr>
        <w:t>.</w:t>
      </w:r>
      <w:r>
        <w:rPr>
          <w:snapToGrid w:val="0"/>
        </w:rPr>
        <w:tab/>
        <w:t>Provisions prescribed for financial bodies (Act s. 4(3))</w:t>
      </w:r>
      <w:bookmarkEnd w:id="25"/>
      <w:bookmarkEnd w:id="26"/>
      <w:bookmarkEnd w:id="27"/>
    </w:p>
    <w:p>
      <w:pPr>
        <w:pStyle w:val="Subsection"/>
        <w:rPr>
          <w:snapToGrid w:val="0"/>
        </w:rPr>
      </w:pPr>
      <w:r>
        <w:rPr>
          <w:snapToGrid w:val="0"/>
        </w:rPr>
        <w:tab/>
      </w:r>
      <w:r>
        <w:rPr>
          <w:snapToGrid w:val="0"/>
        </w:rPr>
        <w:tab/>
        <w:t xml:space="preserve">For the purposes of section 4(3), </w:t>
      </w:r>
      <w:r>
        <w:t xml:space="preserve">the definition of </w:t>
      </w:r>
      <w:r>
        <w:rPr>
          <w:b/>
          <w:i/>
        </w:rPr>
        <w:t>pawnbroker</w:t>
      </w:r>
      <w:r>
        <w:t xml:space="preserve"> in section 3(1) and sections 3A and 5 do</w:t>
      </w:r>
      <w:r>
        <w:rPr>
          <w:snapToGrid w:val="0"/>
        </w:rPr>
        <w:t xml:space="preserve"> not apply to financial bodies.</w:t>
      </w:r>
    </w:p>
    <w:p>
      <w:pPr>
        <w:pStyle w:val="Footnotesection"/>
      </w:pPr>
      <w:bookmarkStart w:id="28" w:name="_Toc408498967"/>
      <w:r>
        <w:tab/>
        <w:t>[Regulation 4 amended in Gazette 8 Jan 2015 p. 152.]</w:t>
      </w:r>
    </w:p>
    <w:p>
      <w:pPr>
        <w:pStyle w:val="Heading5"/>
        <w:rPr>
          <w:snapToGrid w:val="0"/>
        </w:rPr>
      </w:pPr>
      <w:bookmarkStart w:id="29" w:name="_Toc421024391"/>
      <w:bookmarkStart w:id="30" w:name="_Toc417654872"/>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28"/>
      <w:bookmarkEnd w:id="29"/>
      <w:bookmarkEnd w:id="30"/>
    </w:p>
    <w:p>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trPr>
          <w:gridAfter w:val="1"/>
          <w:wAfter w:w="69" w:type="dxa"/>
          <w:tblHeader/>
        </w:trPr>
        <w:tc>
          <w:tcPr>
            <w:tcW w:w="915" w:type="dxa"/>
          </w:tcPr>
          <w:p>
            <w:pPr>
              <w:pStyle w:val="Table"/>
              <w:spacing w:before="0" w:after="60"/>
            </w:pPr>
            <w:r>
              <w:rPr>
                <w:b/>
              </w:rPr>
              <w:t xml:space="preserve">Item </w:t>
            </w:r>
          </w:p>
        </w:tc>
        <w:tc>
          <w:tcPr>
            <w:tcW w:w="5811" w:type="dxa"/>
          </w:tcPr>
          <w:p>
            <w:pPr>
              <w:pStyle w:val="Table"/>
              <w:spacing w:before="0" w:after="60"/>
              <w:rPr>
                <w:b/>
              </w:rPr>
            </w:pPr>
            <w:r>
              <w:rPr>
                <w:b/>
              </w:rPr>
              <w:t>Goods not to be treated as “second</w:t>
            </w:r>
            <w:r>
              <w:rPr>
                <w:b/>
              </w:rPr>
              <w:noBreakHyphen/>
              <w:t>hand goods”</w:t>
            </w:r>
          </w:p>
        </w:tc>
      </w:tr>
      <w:tr>
        <w:trPr>
          <w:gridAfter w:val="1"/>
          <w:wAfter w:w="69" w:type="dxa"/>
          <w:cantSplit/>
        </w:trPr>
        <w:tc>
          <w:tcPr>
            <w:tcW w:w="915" w:type="dxa"/>
          </w:tcPr>
          <w:p>
            <w:pPr>
              <w:pStyle w:val="Table"/>
              <w:spacing w:before="0"/>
            </w:pPr>
            <w:r>
              <w:t>1.</w:t>
            </w:r>
          </w:p>
        </w:tc>
        <w:tc>
          <w:tcPr>
            <w:tcW w:w="5811" w:type="dxa"/>
          </w:tcPr>
          <w:p>
            <w:pPr>
              <w:pStyle w:val="Table"/>
              <w:spacing w:before="0"/>
              <w:ind w:right="-156"/>
            </w:pPr>
            <w:r>
              <w:t>Goods collected under a local government recycling scheme.</w:t>
            </w:r>
          </w:p>
        </w:tc>
      </w:tr>
      <w:tr>
        <w:trPr>
          <w:gridAfter w:val="1"/>
          <w:wAfter w:w="69" w:type="dxa"/>
          <w:cantSplit/>
        </w:trPr>
        <w:tc>
          <w:tcPr>
            <w:tcW w:w="915" w:type="dxa"/>
          </w:tcPr>
          <w:p>
            <w:pPr>
              <w:pStyle w:val="Table"/>
              <w:spacing w:before="0"/>
            </w:pPr>
            <w:r>
              <w:t>2.</w:t>
            </w:r>
          </w:p>
        </w:tc>
        <w:tc>
          <w:tcPr>
            <w:tcW w:w="5811" w:type="dxa"/>
          </w:tcPr>
          <w:p>
            <w:pPr>
              <w:pStyle w:val="Table"/>
              <w:spacing w:before="0"/>
              <w:ind w:right="-156"/>
            </w:pPr>
            <w:r>
              <w:t>Goods (other than jewellery) purchased for the purpose of manufacturing any other article from the goods.</w:t>
            </w:r>
          </w:p>
        </w:tc>
      </w:tr>
      <w:tr>
        <w:trPr>
          <w:gridAfter w:val="1"/>
          <w:wAfter w:w="69" w:type="dxa"/>
          <w:cantSplit/>
        </w:trPr>
        <w:tc>
          <w:tcPr>
            <w:tcW w:w="915" w:type="dxa"/>
          </w:tcPr>
          <w:p>
            <w:pPr>
              <w:pStyle w:val="Table"/>
              <w:spacing w:before="0"/>
            </w:pPr>
            <w:r>
              <w:t>3.</w:t>
            </w:r>
          </w:p>
        </w:tc>
        <w:tc>
          <w:tcPr>
            <w:tcW w:w="5811" w:type="dxa"/>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gridAfter w:val="1"/>
          <w:wAfter w:w="69" w:type="dxa"/>
          <w:cantSplit/>
        </w:trPr>
        <w:tc>
          <w:tcPr>
            <w:tcW w:w="915" w:type="dxa"/>
          </w:tcPr>
          <w:p>
            <w:pPr>
              <w:pStyle w:val="Table"/>
              <w:spacing w:before="0"/>
            </w:pPr>
            <w:r>
              <w:t>4.</w:t>
            </w:r>
          </w:p>
        </w:tc>
        <w:tc>
          <w:tcPr>
            <w:tcW w:w="5811" w:type="dxa"/>
          </w:tcPr>
          <w:p>
            <w:pPr>
              <w:pStyle w:val="Table"/>
              <w:spacing w:before="0"/>
              <w:ind w:right="-156"/>
            </w:pPr>
            <w:r>
              <w:t>Books, magazines and periodicals.</w:t>
            </w:r>
          </w:p>
        </w:tc>
      </w:tr>
      <w:tr>
        <w:trPr>
          <w:gridAfter w:val="1"/>
          <w:wAfter w:w="69" w:type="dxa"/>
          <w:cantSplit/>
        </w:trPr>
        <w:tc>
          <w:tcPr>
            <w:tcW w:w="915" w:type="dxa"/>
          </w:tcPr>
          <w:p>
            <w:pPr>
              <w:pStyle w:val="Table"/>
              <w:spacing w:before="0"/>
            </w:pPr>
            <w:r>
              <w:t>5.</w:t>
            </w:r>
          </w:p>
        </w:tc>
        <w:tc>
          <w:tcPr>
            <w:tcW w:w="5811" w:type="dxa"/>
          </w:tcPr>
          <w:p>
            <w:pPr>
              <w:pStyle w:val="Table"/>
              <w:spacing w:before="0"/>
              <w:ind w:right="-156"/>
            </w:pPr>
            <w:r>
              <w:t>Boats (but not outboard motors or other marine equipment).</w:t>
            </w:r>
          </w:p>
        </w:tc>
      </w:tr>
      <w:tr>
        <w:trPr>
          <w:gridAfter w:val="1"/>
          <w:wAfter w:w="69" w:type="dxa"/>
          <w:cantSplit/>
        </w:trPr>
        <w:tc>
          <w:tcPr>
            <w:tcW w:w="915" w:type="dxa"/>
          </w:tcPr>
          <w:p>
            <w:pPr>
              <w:pStyle w:val="Table"/>
              <w:spacing w:before="0"/>
            </w:pPr>
            <w:r>
              <w:t>6.</w:t>
            </w:r>
          </w:p>
        </w:tc>
        <w:tc>
          <w:tcPr>
            <w:tcW w:w="5811" w:type="dxa"/>
          </w:tcPr>
          <w:p>
            <w:pPr>
              <w:pStyle w:val="Table"/>
              <w:spacing w:before="0"/>
              <w:ind w:right="-156"/>
            </w:pPr>
            <w:r>
              <w:t>Ferrous and non</w:t>
            </w:r>
            <w:r>
              <w:noBreakHyphen/>
              <w:t>ferrous scrap metals (but not gold or silver).</w:t>
            </w:r>
          </w:p>
        </w:tc>
      </w:tr>
      <w:tr>
        <w:trPr>
          <w:gridAfter w:val="1"/>
          <w:wAfter w:w="69" w:type="dxa"/>
          <w:cantSplit/>
        </w:trPr>
        <w:tc>
          <w:tcPr>
            <w:tcW w:w="915" w:type="dxa"/>
          </w:tcPr>
          <w:p>
            <w:pPr>
              <w:pStyle w:val="Table"/>
              <w:spacing w:before="0"/>
            </w:pPr>
            <w:r>
              <w:t>7.</w:t>
            </w:r>
          </w:p>
        </w:tc>
        <w:tc>
          <w:tcPr>
            <w:tcW w:w="5811" w:type="dxa"/>
          </w:tcPr>
          <w:p>
            <w:pPr>
              <w:pStyle w:val="Table"/>
              <w:spacing w:before="0"/>
              <w:ind w:right="-156"/>
            </w:pPr>
            <w:r>
              <w:t>Clothing, including footwear.</w:t>
            </w:r>
          </w:p>
        </w:tc>
      </w:tr>
      <w:tr>
        <w:trPr>
          <w:gridAfter w:val="1"/>
          <w:wAfter w:w="69" w:type="dxa"/>
          <w:cantSplit/>
        </w:trPr>
        <w:tc>
          <w:tcPr>
            <w:tcW w:w="915" w:type="dxa"/>
          </w:tcPr>
          <w:p>
            <w:pPr>
              <w:pStyle w:val="Table"/>
              <w:spacing w:before="0"/>
            </w:pPr>
            <w:r>
              <w:t>8.</w:t>
            </w:r>
          </w:p>
        </w:tc>
        <w:tc>
          <w:tcPr>
            <w:tcW w:w="5811" w:type="dxa"/>
          </w:tcPr>
          <w:p>
            <w:pPr>
              <w:pStyle w:val="Table"/>
              <w:spacing w:before="0"/>
              <w:ind w:right="-156"/>
            </w:pPr>
            <w:r>
              <w:t>Furniture, including lamps and light fittings (but not electrical or electronic appliances or moveable heaters).</w:t>
            </w:r>
          </w:p>
        </w:tc>
      </w:tr>
      <w:tr>
        <w:trPr>
          <w:gridAfter w:val="1"/>
          <w:wAfter w:w="69" w:type="dxa"/>
          <w:cantSplit/>
        </w:trPr>
        <w:tc>
          <w:tcPr>
            <w:tcW w:w="915" w:type="dxa"/>
          </w:tcPr>
          <w:p>
            <w:pPr>
              <w:pStyle w:val="Table"/>
              <w:spacing w:before="0"/>
            </w:pPr>
            <w:r>
              <w:t>9.</w:t>
            </w:r>
          </w:p>
        </w:tc>
        <w:tc>
          <w:tcPr>
            <w:tcW w:w="5811" w:type="dxa"/>
          </w:tcPr>
          <w:p>
            <w:pPr>
              <w:pStyle w:val="Table"/>
              <w:spacing w:before="0"/>
              <w:ind w:right="-156"/>
            </w:pPr>
            <w:r>
              <w:t xml:space="preserve">Household soft furnishings, including rugs, curtains and </w:t>
            </w:r>
            <w:smartTag w:uri="urn:schemas-microsoft-com:office:smarttags" w:element="City">
              <w:smartTag w:uri="urn:schemas-microsoft-com:office:smarttags" w:element="place">
                <w:r>
                  <w:t>manchester</w:t>
                </w:r>
              </w:smartTag>
            </w:smartTag>
            <w:r>
              <w:t>.</w:t>
            </w:r>
          </w:p>
        </w:tc>
      </w:tr>
      <w:tr>
        <w:trPr>
          <w:gridAfter w:val="1"/>
          <w:wAfter w:w="69" w:type="dxa"/>
          <w:cantSplit/>
        </w:trPr>
        <w:tc>
          <w:tcPr>
            <w:tcW w:w="915" w:type="dxa"/>
          </w:tcPr>
          <w:p>
            <w:pPr>
              <w:pStyle w:val="Table"/>
              <w:spacing w:before="0"/>
            </w:pPr>
            <w:r>
              <w:t>10.</w:t>
            </w:r>
          </w:p>
        </w:tc>
        <w:tc>
          <w:tcPr>
            <w:tcW w:w="5811" w:type="dxa"/>
          </w:tcPr>
          <w:p>
            <w:pPr>
              <w:pStyle w:val="Table"/>
              <w:spacing w:before="0"/>
              <w:ind w:right="-156"/>
            </w:pPr>
            <w:r>
              <w:t>Household decorative goods, including statues, figurines, paintings, prints and drawings.</w:t>
            </w:r>
          </w:p>
        </w:tc>
      </w:tr>
      <w:tr>
        <w:trPr>
          <w:gridAfter w:val="1"/>
          <w:wAfter w:w="69" w:type="dxa"/>
          <w:cantSplit/>
        </w:trPr>
        <w:tc>
          <w:tcPr>
            <w:tcW w:w="915" w:type="dxa"/>
          </w:tcPr>
          <w:p>
            <w:pPr>
              <w:pStyle w:val="Table"/>
              <w:spacing w:before="0"/>
            </w:pPr>
            <w:r>
              <w:t>11.</w:t>
            </w:r>
          </w:p>
        </w:tc>
        <w:tc>
          <w:tcPr>
            <w:tcW w:w="5811" w:type="dxa"/>
          </w:tcPr>
          <w:p>
            <w:pPr>
              <w:pStyle w:val="Table"/>
              <w:spacing w:before="0"/>
              <w:ind w:right="-156"/>
            </w:pPr>
            <w:r>
              <w:t>Kitchenware, including pots, pans, crockery and cutlery (but not electrical or electronic appliances).</w:t>
            </w:r>
          </w:p>
        </w:tc>
      </w:tr>
      <w:tr>
        <w:trPr>
          <w:gridAfter w:val="1"/>
          <w:wAfter w:w="69" w:type="dxa"/>
          <w:cantSplit/>
        </w:trPr>
        <w:tc>
          <w:tcPr>
            <w:tcW w:w="915" w:type="dxa"/>
          </w:tcPr>
          <w:p>
            <w:pPr>
              <w:pStyle w:val="Table"/>
              <w:spacing w:before="0"/>
            </w:pPr>
            <w:r>
              <w:t>12.</w:t>
            </w:r>
          </w:p>
        </w:tc>
        <w:tc>
          <w:tcPr>
            <w:tcW w:w="5811" w:type="dxa"/>
          </w:tcPr>
          <w:p>
            <w:pPr>
              <w:pStyle w:val="Table"/>
              <w:spacing w:before="0"/>
              <w:ind w:right="-156"/>
            </w:pPr>
            <w:r>
              <w:t xml:space="preserve">Motor vehicles, as defined in the </w:t>
            </w:r>
            <w:r>
              <w:rPr>
                <w:i/>
                <w:szCs w:val="22"/>
              </w:rPr>
              <w:t>Road Traffic (Administration) Act 2008</w:t>
            </w:r>
            <w:r>
              <w:rPr>
                <w:szCs w:val="22"/>
              </w:rPr>
              <w:t xml:space="preserve"> section 4,</w:t>
            </w:r>
            <w:r>
              <w:t xml:space="preserve"> and their parts including tyres (but not accessories such as audio equipment, roof racks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13.</w:t>
            </w:r>
          </w:p>
        </w:tc>
        <w:tc>
          <w:tcPr>
            <w:tcW w:w="5811" w:type="dxa"/>
          </w:tcPr>
          <w:p>
            <w:pPr>
              <w:pStyle w:val="Table"/>
              <w:spacing w:before="0"/>
              <w:ind w:right="-156"/>
            </w:pPr>
            <w:r>
              <w:t>Mining machinery and parts.</w:t>
            </w:r>
          </w:p>
        </w:tc>
      </w:tr>
      <w:tr>
        <w:trPr>
          <w:gridAfter w:val="1"/>
          <w:wAfter w:w="69" w:type="dxa"/>
          <w:cantSplit/>
        </w:trPr>
        <w:tc>
          <w:tcPr>
            <w:tcW w:w="915" w:type="dxa"/>
          </w:tcPr>
          <w:p>
            <w:pPr>
              <w:pStyle w:val="Table"/>
              <w:spacing w:before="0"/>
            </w:pPr>
            <w:r>
              <w:t>14.</w:t>
            </w:r>
          </w:p>
        </w:tc>
        <w:tc>
          <w:tcPr>
            <w:tcW w:w="5811" w:type="dxa"/>
          </w:tcPr>
          <w:p>
            <w:pPr>
              <w:pStyle w:val="Table"/>
              <w:spacing w:before="0"/>
              <w:ind w:right="-156"/>
            </w:pPr>
            <w:r>
              <w:t>Farming machinery and parts (but not accessories such as audio equipment, electronic monitoring equipment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15.</w:t>
            </w:r>
          </w:p>
        </w:tc>
        <w:tc>
          <w:tcPr>
            <w:tcW w:w="5811" w:type="dxa"/>
          </w:tcPr>
          <w:p>
            <w:pPr>
              <w:pStyle w:val="Table"/>
              <w:spacing w:before="0"/>
              <w:ind w:right="-156"/>
            </w:pPr>
            <w:r>
              <w:t>Rags.</w:t>
            </w:r>
          </w:p>
        </w:tc>
      </w:tr>
      <w:tr>
        <w:trPr>
          <w:gridAfter w:val="1"/>
          <w:wAfter w:w="69" w:type="dxa"/>
          <w:cantSplit/>
        </w:trPr>
        <w:tc>
          <w:tcPr>
            <w:tcW w:w="915" w:type="dxa"/>
          </w:tcPr>
          <w:p>
            <w:pPr>
              <w:pStyle w:val="Table"/>
              <w:spacing w:before="0"/>
            </w:pPr>
            <w:r>
              <w:t>16.</w:t>
            </w:r>
          </w:p>
        </w:tc>
        <w:tc>
          <w:tcPr>
            <w:tcW w:w="5811" w:type="dxa"/>
          </w:tcPr>
          <w:p>
            <w:pPr>
              <w:pStyle w:val="Table"/>
              <w:spacing w:before="0"/>
              <w:ind w:right="-156"/>
            </w:pPr>
            <w:r>
              <w:t>Bones.</w:t>
            </w:r>
          </w:p>
        </w:tc>
      </w:tr>
      <w:tr>
        <w:trPr>
          <w:gridAfter w:val="1"/>
          <w:wAfter w:w="69" w:type="dxa"/>
          <w:cantSplit/>
        </w:trPr>
        <w:tc>
          <w:tcPr>
            <w:tcW w:w="915" w:type="dxa"/>
          </w:tcPr>
          <w:p>
            <w:pPr>
              <w:pStyle w:val="Table"/>
              <w:spacing w:before="0"/>
            </w:pPr>
            <w:r>
              <w:t>17.</w:t>
            </w:r>
          </w:p>
        </w:tc>
        <w:tc>
          <w:tcPr>
            <w:tcW w:w="5811" w:type="dxa"/>
          </w:tcPr>
          <w:p>
            <w:pPr>
              <w:pStyle w:val="Table"/>
              <w:spacing w:before="0"/>
              <w:ind w:right="-156"/>
            </w:pPr>
            <w:r>
              <w:t>Glassware, including bottles.</w:t>
            </w:r>
          </w:p>
        </w:tc>
      </w:tr>
      <w:tr>
        <w:trPr>
          <w:gridAfter w:val="1"/>
          <w:wAfter w:w="69" w:type="dxa"/>
          <w:cantSplit/>
        </w:trPr>
        <w:tc>
          <w:tcPr>
            <w:tcW w:w="915" w:type="dxa"/>
          </w:tcPr>
          <w:p>
            <w:pPr>
              <w:pStyle w:val="Table"/>
              <w:spacing w:before="0"/>
            </w:pPr>
            <w:r>
              <w:t>18.</w:t>
            </w:r>
          </w:p>
        </w:tc>
        <w:tc>
          <w:tcPr>
            <w:tcW w:w="5811" w:type="dxa"/>
          </w:tcPr>
          <w:p>
            <w:pPr>
              <w:pStyle w:val="Table"/>
              <w:spacing w:before="0"/>
              <w:ind w:right="-156"/>
            </w:pPr>
            <w:r>
              <w:t>Cans of any kind.</w:t>
            </w:r>
          </w:p>
        </w:tc>
      </w:tr>
      <w:tr>
        <w:trPr>
          <w:gridAfter w:val="1"/>
          <w:wAfter w:w="69" w:type="dxa"/>
          <w:cantSplit/>
        </w:trPr>
        <w:tc>
          <w:tcPr>
            <w:tcW w:w="915" w:type="dxa"/>
          </w:tcPr>
          <w:p>
            <w:pPr>
              <w:pStyle w:val="Table"/>
              <w:spacing w:before="0"/>
            </w:pPr>
            <w:r>
              <w:t>19.</w:t>
            </w:r>
          </w:p>
        </w:tc>
        <w:tc>
          <w:tcPr>
            <w:tcW w:w="5811" w:type="dxa"/>
          </w:tcPr>
          <w:p>
            <w:pPr>
              <w:pStyle w:val="Table"/>
              <w:spacing w:before="0"/>
              <w:ind w:right="-156"/>
            </w:pPr>
            <w:r>
              <w:t>Waste plastic materials.</w:t>
            </w:r>
          </w:p>
        </w:tc>
      </w:tr>
      <w:tr>
        <w:trPr>
          <w:gridAfter w:val="1"/>
          <w:wAfter w:w="69" w:type="dxa"/>
          <w:cantSplit/>
        </w:trPr>
        <w:tc>
          <w:tcPr>
            <w:tcW w:w="915" w:type="dxa"/>
          </w:tcPr>
          <w:p>
            <w:pPr>
              <w:pStyle w:val="Table"/>
              <w:spacing w:before="0"/>
            </w:pPr>
            <w:r>
              <w:t>20.</w:t>
            </w:r>
          </w:p>
        </w:tc>
        <w:tc>
          <w:tcPr>
            <w:tcW w:w="5811" w:type="dxa"/>
          </w:tcPr>
          <w:p>
            <w:pPr>
              <w:pStyle w:val="Table"/>
              <w:spacing w:before="0"/>
              <w:ind w:right="-156"/>
            </w:pPr>
            <w:r>
              <w:t>Waste paper materials.</w:t>
            </w:r>
          </w:p>
        </w:tc>
      </w:tr>
      <w:tr>
        <w:trPr>
          <w:gridAfter w:val="1"/>
          <w:wAfter w:w="69" w:type="dxa"/>
          <w:cantSplit/>
        </w:trPr>
        <w:tc>
          <w:tcPr>
            <w:tcW w:w="915" w:type="dxa"/>
          </w:tcPr>
          <w:p>
            <w:pPr>
              <w:pStyle w:val="Table"/>
              <w:spacing w:before="0"/>
            </w:pPr>
            <w:r>
              <w:t>21.</w:t>
            </w:r>
          </w:p>
        </w:tc>
        <w:tc>
          <w:tcPr>
            <w:tcW w:w="5811" w:type="dxa"/>
          </w:tcPr>
          <w:p>
            <w:pPr>
              <w:pStyle w:val="Table"/>
              <w:spacing w:before="0"/>
              <w:ind w:right="-156"/>
            </w:pPr>
            <w:r>
              <w:t>Salvaged building materials including doors, window frames, tiles, bricks and timber.</w:t>
            </w:r>
          </w:p>
        </w:tc>
      </w:tr>
      <w:tr>
        <w:trPr>
          <w:gridAfter w:val="1"/>
          <w:wAfter w:w="69" w:type="dxa"/>
          <w:cantSplit/>
        </w:trPr>
        <w:tc>
          <w:tcPr>
            <w:tcW w:w="915" w:type="dxa"/>
          </w:tcPr>
          <w:p>
            <w:pPr>
              <w:pStyle w:val="Table"/>
              <w:spacing w:before="0"/>
            </w:pPr>
            <w:r>
              <w:t>22.</w:t>
            </w:r>
          </w:p>
        </w:tc>
        <w:tc>
          <w:tcPr>
            <w:tcW w:w="5811" w:type="dxa"/>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gridAfter w:val="1"/>
          <w:wAfter w:w="69" w:type="dxa"/>
          <w:cantSplit/>
        </w:trPr>
        <w:tc>
          <w:tcPr>
            <w:tcW w:w="915" w:type="dxa"/>
          </w:tcPr>
          <w:p>
            <w:pPr>
              <w:pStyle w:val="Table"/>
              <w:spacing w:before="0"/>
            </w:pPr>
            <w:r>
              <w:t>23.</w:t>
            </w:r>
          </w:p>
        </w:tc>
        <w:tc>
          <w:tcPr>
            <w:tcW w:w="5811" w:type="dxa"/>
          </w:tcPr>
          <w:p>
            <w:pPr>
              <w:pStyle w:val="Table"/>
              <w:spacing w:before="0"/>
              <w:ind w:right="-156"/>
            </w:pPr>
            <w:r>
              <w:t>Collectables such as stamps, coins, trading cards, dolls, toys and military memorabilia (but not jewellery or watches).</w:t>
            </w:r>
          </w:p>
        </w:tc>
      </w:tr>
      <w:tr>
        <w:trPr>
          <w:cantSplit/>
        </w:trPr>
        <w:tc>
          <w:tcPr>
            <w:tcW w:w="915" w:type="dxa"/>
          </w:tcPr>
          <w:p>
            <w:pPr>
              <w:pStyle w:val="Table"/>
              <w:spacing w:before="0"/>
            </w:pPr>
            <w:r>
              <w:t>24.</w:t>
            </w:r>
          </w:p>
        </w:tc>
        <w:tc>
          <w:tcPr>
            <w:tcW w:w="5880" w:type="dxa"/>
            <w:gridSpan w:val="2"/>
          </w:tcPr>
          <w:p>
            <w:pPr>
              <w:pStyle w:val="Table"/>
              <w:spacing w:before="0"/>
              <w:ind w:right="-156"/>
            </w:pPr>
            <w:r>
              <w:t>Goods purchased for babies, such as baby furniture, toys, prams, strollers and vehicle baby seats and capsules.</w:t>
            </w:r>
          </w:p>
        </w:tc>
      </w:tr>
      <w:tr>
        <w:trPr>
          <w:cantSplit/>
        </w:trPr>
        <w:tc>
          <w:tcPr>
            <w:tcW w:w="915" w:type="dxa"/>
          </w:tcPr>
          <w:p>
            <w:pPr>
              <w:pStyle w:val="Table"/>
              <w:spacing w:before="0"/>
            </w:pPr>
            <w:r>
              <w:t>25.</w:t>
            </w:r>
          </w:p>
        </w:tc>
        <w:tc>
          <w:tcPr>
            <w:tcW w:w="5880" w:type="dxa"/>
            <w:gridSpan w:val="2"/>
          </w:tcPr>
          <w:p>
            <w:pPr>
              <w:pStyle w:val="Table"/>
              <w:spacing w:before="0"/>
              <w:ind w:right="-156"/>
            </w:pPr>
            <w:r>
              <w:t>Goods that have been the subject of a rental agreement.</w:t>
            </w:r>
          </w:p>
        </w:tc>
      </w:tr>
      <w:tr>
        <w:trPr>
          <w:cantSplit/>
        </w:trPr>
        <w:tc>
          <w:tcPr>
            <w:tcW w:w="915" w:type="dxa"/>
          </w:tcPr>
          <w:p>
            <w:pPr>
              <w:pStyle w:val="Table"/>
              <w:spacing w:before="0"/>
            </w:pPr>
            <w:r>
              <w:t>26.</w:t>
            </w:r>
          </w:p>
        </w:tc>
        <w:tc>
          <w:tcPr>
            <w:tcW w:w="5880" w:type="dxa"/>
            <w:gridSpan w:val="2"/>
          </w:tcPr>
          <w:p>
            <w:pPr>
              <w:pStyle w:val="Table"/>
              <w:spacing w:before="0"/>
              <w:ind w:right="-156"/>
            </w:pPr>
            <w:r>
              <w:t>Pianos and pianolas.</w:t>
            </w:r>
          </w:p>
        </w:tc>
      </w:tr>
      <w:tr>
        <w:trPr>
          <w:cantSplit/>
        </w:trPr>
        <w:tc>
          <w:tcPr>
            <w:tcW w:w="915" w:type="dxa"/>
          </w:tcPr>
          <w:p>
            <w:pPr>
              <w:pStyle w:val="Table"/>
              <w:spacing w:before="0"/>
            </w:pPr>
            <w:r>
              <w:t>27.</w:t>
            </w:r>
          </w:p>
        </w:tc>
        <w:tc>
          <w:tcPr>
            <w:tcW w:w="5880" w:type="dxa"/>
            <w:gridSpan w:val="2"/>
          </w:tcPr>
          <w:p>
            <w:pPr>
              <w:pStyle w:val="Table"/>
              <w:spacing w:before="0"/>
              <w:ind w:right="-156"/>
            </w:pPr>
            <w:r>
              <w:t>Vacuum cleaners.</w:t>
            </w:r>
          </w:p>
        </w:tc>
      </w:tr>
      <w:tr>
        <w:trPr>
          <w:cantSplit/>
        </w:trPr>
        <w:tc>
          <w:tcPr>
            <w:tcW w:w="915" w:type="dxa"/>
          </w:tcPr>
          <w:p>
            <w:pPr>
              <w:pStyle w:val="Table"/>
              <w:spacing w:before="0"/>
            </w:pPr>
            <w:r>
              <w:t>28.</w:t>
            </w:r>
          </w:p>
        </w:tc>
        <w:tc>
          <w:tcPr>
            <w:tcW w:w="5880" w:type="dxa"/>
            <w:gridSpan w:val="2"/>
          </w:tcPr>
          <w:p>
            <w:pPr>
              <w:pStyle w:val="Table"/>
              <w:spacing w:before="0"/>
              <w:ind w:right="-156"/>
            </w:pPr>
            <w:r>
              <w:t>Wheelchairs and similar goods designed to carry physically disabled persons.</w:t>
            </w:r>
          </w:p>
        </w:tc>
      </w:tr>
    </w:tbl>
    <w:p>
      <w:pPr>
        <w:pStyle w:val="Subsection"/>
      </w:pPr>
      <w:r>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pPr>
        <w:pStyle w:val="Indenta"/>
      </w:pPr>
      <w:r>
        <w:tab/>
        <w:t>(a)</w:t>
      </w:r>
      <w:r>
        <w:tab/>
        <w:t>if the traded goods were purchased by the person from a retailer as new goods; and</w:t>
      </w:r>
    </w:p>
    <w:p>
      <w:pPr>
        <w:pStyle w:val="Indenta"/>
        <w:spacing w:before="70"/>
      </w:pPr>
      <w:r>
        <w:tab/>
        <w:t>(b)</w:t>
      </w:r>
      <w:r>
        <w:tab/>
        <w:t>where the trade</w:t>
      </w:r>
      <w:r>
        <w:noBreakHyphen/>
        <w:t>in value of the traded goods is $200 or more, if the person produces proof of that purchase at the time the new sale takes place; and</w:t>
      </w:r>
    </w:p>
    <w:p>
      <w:pPr>
        <w:pStyle w:val="Indenta"/>
        <w:spacing w:before="70"/>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spacing w:before="100"/>
        <w:ind w:left="890" w:hanging="890"/>
      </w:pPr>
      <w:r>
        <w:tab/>
        <w:t>[Regulation 5 amended in Gazette 28 Jul 2000 p. 4019; 3 Dec 2002 p. 5713; 30 Apr 2007 p. 1838; 16 May 2008 p. 1912; 8 Jan 2015 p. 152; amended by Act No. 8 of 2009 s. 29.]</w:t>
      </w:r>
    </w:p>
    <w:p>
      <w:pPr>
        <w:pStyle w:val="Heading5"/>
        <w:rPr>
          <w:snapToGrid w:val="0"/>
        </w:rPr>
      </w:pPr>
      <w:bookmarkStart w:id="31" w:name="_Toc408498968"/>
      <w:bookmarkStart w:id="32" w:name="_Toc421024392"/>
      <w:bookmarkStart w:id="33" w:name="_Toc417654873"/>
      <w:r>
        <w:rPr>
          <w:rStyle w:val="CharSectno"/>
        </w:rPr>
        <w:t>6</w:t>
      </w:r>
      <w:r>
        <w:rPr>
          <w:snapToGrid w:val="0"/>
        </w:rPr>
        <w:t>.</w:t>
      </w:r>
      <w:r>
        <w:rPr>
          <w:snapToGrid w:val="0"/>
        </w:rPr>
        <w:tab/>
        <w:t>Act s. 38(a) does not apply to sales to minors (Act s. 4(3))</w:t>
      </w:r>
      <w:bookmarkEnd w:id="31"/>
      <w:bookmarkEnd w:id="32"/>
      <w:bookmarkEnd w:id="33"/>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34" w:name="_Toc408498969"/>
      <w:bookmarkStart w:id="35" w:name="_Toc421024393"/>
      <w:bookmarkStart w:id="36" w:name="_Toc417654874"/>
      <w:r>
        <w:rPr>
          <w:rStyle w:val="CharSectno"/>
        </w:rPr>
        <w:t>7</w:t>
      </w:r>
      <w:r>
        <w:rPr>
          <w:snapToGrid w:val="0"/>
        </w:rPr>
        <w:t>.</w:t>
      </w:r>
      <w:r>
        <w:rPr>
          <w:snapToGrid w:val="0"/>
        </w:rPr>
        <w:tab/>
        <w:t>Act s. 39 does not apply in some cases (Act s. 4(3))</w:t>
      </w:r>
      <w:bookmarkEnd w:id="34"/>
      <w:bookmarkEnd w:id="35"/>
      <w:bookmarkEnd w:id="36"/>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spacing w:before="70"/>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in Gazette 28 Jul 2000 p. 4020.]</w:t>
      </w:r>
    </w:p>
    <w:p>
      <w:pPr>
        <w:pStyle w:val="Heading5"/>
        <w:rPr>
          <w:snapToGrid w:val="0"/>
        </w:rPr>
      </w:pPr>
      <w:bookmarkStart w:id="37" w:name="_Toc408498970"/>
      <w:bookmarkStart w:id="38" w:name="_Toc421024394"/>
      <w:bookmarkStart w:id="39" w:name="_Toc417654875"/>
      <w:r>
        <w:rPr>
          <w:rStyle w:val="CharSectno"/>
        </w:rPr>
        <w:t>8</w:t>
      </w:r>
      <w:r>
        <w:rPr>
          <w:snapToGrid w:val="0"/>
        </w:rPr>
        <w:t>.</w:t>
      </w:r>
      <w:r>
        <w:rPr>
          <w:snapToGrid w:val="0"/>
        </w:rPr>
        <w:tab/>
        <w:t>Amount prescribed (Act s. 59(2)(b))</w:t>
      </w:r>
      <w:bookmarkEnd w:id="37"/>
      <w:bookmarkEnd w:id="38"/>
      <w:bookmarkEnd w:id="39"/>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40" w:name="_Toc408498971"/>
      <w:bookmarkStart w:id="41" w:name="_Toc421024395"/>
      <w:bookmarkStart w:id="42" w:name="_Toc417654876"/>
      <w:r>
        <w:rPr>
          <w:rStyle w:val="CharSectno"/>
        </w:rPr>
        <w:t>9</w:t>
      </w:r>
      <w:r>
        <w:rPr>
          <w:snapToGrid w:val="0"/>
        </w:rPr>
        <w:t>.</w:t>
      </w:r>
      <w:r>
        <w:rPr>
          <w:snapToGrid w:val="0"/>
        </w:rPr>
        <w:tab/>
        <w:t>Act s. 61 does not apply to certain goods (Act s. 4(3))</w:t>
      </w:r>
      <w:bookmarkEnd w:id="40"/>
      <w:bookmarkEnd w:id="41"/>
      <w:bookmarkEnd w:id="42"/>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pPr>
      <w:r>
        <w:tab/>
        <w:t>(c)</w:t>
      </w:r>
      <w:r>
        <w:tab/>
        <w:t>from a licensee; or</w:t>
      </w:r>
    </w:p>
    <w:p>
      <w:pPr>
        <w:pStyle w:val="Indenta"/>
      </w:pPr>
      <w:r>
        <w:tab/>
        <w:t>(d)</w:t>
      </w:r>
      <w:r>
        <w:tab/>
        <w:t>from a public authority.</w:t>
      </w:r>
    </w:p>
    <w:p>
      <w:pPr>
        <w:pStyle w:val="Footnotesection"/>
      </w:pPr>
      <w:r>
        <w:tab/>
        <w:t>[Regulation 9 amended in Gazette 28 Jul 2000 p. 4020.]</w:t>
      </w:r>
    </w:p>
    <w:p>
      <w:pPr>
        <w:pStyle w:val="Heading2"/>
      </w:pPr>
      <w:bookmarkStart w:id="43" w:name="_Toc408498972"/>
      <w:bookmarkStart w:id="44" w:name="_Toc416944990"/>
      <w:bookmarkStart w:id="45" w:name="_Toc416945020"/>
      <w:bookmarkStart w:id="46" w:name="_Toc416945051"/>
      <w:bookmarkStart w:id="47" w:name="_Toc417654877"/>
      <w:bookmarkStart w:id="48" w:name="_Toc421024259"/>
      <w:bookmarkStart w:id="49" w:name="_Toc421024396"/>
      <w:r>
        <w:rPr>
          <w:rStyle w:val="CharPartNo"/>
        </w:rPr>
        <w:t>Part 3</w:t>
      </w:r>
      <w:r>
        <w:rPr>
          <w:rStyle w:val="CharDivNo"/>
        </w:rPr>
        <w:t> </w:t>
      </w:r>
      <w:r>
        <w:t>—</w:t>
      </w:r>
      <w:r>
        <w:rPr>
          <w:rStyle w:val="CharDivText"/>
        </w:rPr>
        <w:t> </w:t>
      </w:r>
      <w:r>
        <w:rPr>
          <w:rStyle w:val="CharPartText"/>
        </w:rPr>
        <w:t>Matters prescribed for licence applications</w:t>
      </w:r>
      <w:bookmarkEnd w:id="43"/>
      <w:bookmarkEnd w:id="44"/>
      <w:bookmarkEnd w:id="45"/>
      <w:bookmarkEnd w:id="46"/>
      <w:bookmarkEnd w:id="47"/>
      <w:bookmarkEnd w:id="48"/>
      <w:bookmarkEnd w:id="49"/>
    </w:p>
    <w:p>
      <w:pPr>
        <w:pStyle w:val="Heading5"/>
        <w:rPr>
          <w:snapToGrid w:val="0"/>
        </w:rPr>
      </w:pPr>
      <w:bookmarkStart w:id="50" w:name="_Toc408498973"/>
      <w:bookmarkStart w:id="51" w:name="_Toc421024397"/>
      <w:bookmarkStart w:id="52" w:name="_Toc417654878"/>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50"/>
      <w:bookmarkEnd w:id="51"/>
      <w:bookmarkEnd w:id="52"/>
    </w:p>
    <w:p>
      <w:pPr>
        <w:pStyle w:val="Subsection"/>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p>
    <w:p>
      <w:pPr>
        <w:pStyle w:val="Indenta"/>
      </w:pPr>
      <w:r>
        <w:tab/>
        <w:t>(f)</w:t>
      </w:r>
      <w:r>
        <w:tab/>
        <w:t xml:space="preserve">a current photo card, as defined in the </w:t>
      </w:r>
      <w:r>
        <w:rPr>
          <w:i/>
        </w:rPr>
        <w:t>Western Australian Photo Card Regulations 2014</w:t>
      </w:r>
      <w:r>
        <w:t xml:space="preserve"> regulation 3, held by the applicant.</w:t>
      </w:r>
    </w:p>
    <w:p>
      <w:pPr>
        <w:pStyle w:val="Footnotesection"/>
      </w:pPr>
      <w:r>
        <w:tab/>
        <w:t>[Regulation 10 amended in Gazette 5 Aug 2014 p. 2833.]</w:t>
      </w:r>
    </w:p>
    <w:p>
      <w:pPr>
        <w:pStyle w:val="Heading5"/>
        <w:rPr>
          <w:snapToGrid w:val="0"/>
        </w:rPr>
      </w:pPr>
      <w:bookmarkStart w:id="53" w:name="_Toc408498974"/>
      <w:bookmarkStart w:id="54" w:name="_Toc421024398"/>
      <w:bookmarkStart w:id="55" w:name="_Toc417654879"/>
      <w:r>
        <w:rPr>
          <w:rStyle w:val="CharSectno"/>
        </w:rPr>
        <w:t>11</w:t>
      </w:r>
      <w:r>
        <w:rPr>
          <w:snapToGrid w:val="0"/>
        </w:rPr>
        <w:t>.</w:t>
      </w:r>
      <w:r>
        <w:rPr>
          <w:snapToGrid w:val="0"/>
        </w:rPr>
        <w:tab/>
        <w:t xml:space="preserve">Other evidence to accompany applications prescribed </w:t>
      </w:r>
      <w:r>
        <w:rPr>
          <w:snapToGrid w:val="0"/>
          <w:spacing w:val="-4"/>
        </w:rPr>
        <w:t>(Act s. 14(f))</w:t>
      </w:r>
      <w:bookmarkEnd w:id="53"/>
      <w:bookmarkEnd w:id="54"/>
      <w:bookmarkEnd w:id="55"/>
    </w:p>
    <w:p>
      <w:pPr>
        <w:pStyle w:val="Subsection"/>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56" w:name="_Toc408498975"/>
      <w:bookmarkStart w:id="57" w:name="_Toc421024399"/>
      <w:bookmarkStart w:id="58" w:name="_Toc417654880"/>
      <w:r>
        <w:rPr>
          <w:rStyle w:val="CharSectno"/>
        </w:rPr>
        <w:t>12</w:t>
      </w:r>
      <w:r>
        <w:rPr>
          <w:snapToGrid w:val="0"/>
        </w:rPr>
        <w:t>.</w:t>
      </w:r>
      <w:r>
        <w:rPr>
          <w:snapToGrid w:val="0"/>
        </w:rPr>
        <w:tab/>
        <w:t xml:space="preserve">Evidence to accompany renewal applications prescribed </w:t>
      </w:r>
      <w:r>
        <w:rPr>
          <w:snapToGrid w:val="0"/>
          <w:spacing w:val="-4"/>
        </w:rPr>
        <w:t>(Act s. 16)</w:t>
      </w:r>
      <w:bookmarkEnd w:id="56"/>
      <w:bookmarkEnd w:id="57"/>
      <w:bookmarkEnd w:id="58"/>
    </w:p>
    <w:p>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59" w:name="_Toc408498976"/>
      <w:bookmarkStart w:id="60" w:name="_Toc416944994"/>
      <w:bookmarkStart w:id="61" w:name="_Toc416945024"/>
      <w:bookmarkStart w:id="62" w:name="_Toc416945055"/>
      <w:bookmarkStart w:id="63" w:name="_Toc417654881"/>
      <w:bookmarkStart w:id="64" w:name="_Toc421024263"/>
      <w:bookmarkStart w:id="65" w:name="_Toc421024400"/>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59"/>
      <w:bookmarkEnd w:id="60"/>
      <w:bookmarkEnd w:id="61"/>
      <w:bookmarkEnd w:id="62"/>
      <w:bookmarkEnd w:id="63"/>
      <w:bookmarkEnd w:id="64"/>
      <w:bookmarkEnd w:id="65"/>
    </w:p>
    <w:p>
      <w:pPr>
        <w:pStyle w:val="Heading5"/>
        <w:rPr>
          <w:snapToGrid w:val="0"/>
        </w:rPr>
      </w:pPr>
      <w:bookmarkStart w:id="66" w:name="_Toc408498977"/>
      <w:bookmarkStart w:id="67" w:name="_Toc421024401"/>
      <w:bookmarkStart w:id="68" w:name="_Toc417654882"/>
      <w:r>
        <w:rPr>
          <w:rStyle w:val="CharSectno"/>
        </w:rPr>
        <w:t>13</w:t>
      </w:r>
      <w:r>
        <w:rPr>
          <w:snapToGrid w:val="0"/>
        </w:rPr>
        <w:t>.</w:t>
      </w:r>
      <w:r>
        <w:rPr>
          <w:snapToGrid w:val="0"/>
        </w:rPr>
        <w:tab/>
        <w:t xml:space="preserve">Means of verifying person’s identity prescribed </w:t>
      </w:r>
      <w:r>
        <w:rPr>
          <w:snapToGrid w:val="0"/>
          <w:spacing w:val="-4"/>
        </w:rPr>
        <w:t>(Act s. 39(b))</w:t>
      </w:r>
      <w:bookmarkEnd w:id="66"/>
      <w:bookmarkEnd w:id="67"/>
      <w:bookmarkEnd w:id="68"/>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 xml:space="preserve">The person’s name is stated on a current motor driver’s licence held by the person that has been issued in </w:t>
            </w:r>
            <w:smartTag w:uri="urn:schemas-microsoft-com:office:smarttags" w:element="country-region">
              <w:smartTag w:uri="urn:schemas-microsoft-com:office:smarttags" w:element="place">
                <w:r>
                  <w:t>Australia</w:t>
                </w:r>
              </w:smartTag>
            </w:smartTag>
            <w:r>
              <w:t>.</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 </w:t>
            </w:r>
            <w:r>
              <w:rPr>
                <w:iCs/>
                <w:snapToGrid w:val="0"/>
                <w:vertAlign w:val="superscript"/>
              </w:rPr>
              <w:t>4</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rPr>
                <w:szCs w:val="22"/>
              </w:rPr>
              <w:t>2A.</w:t>
            </w:r>
          </w:p>
        </w:tc>
        <w:tc>
          <w:tcPr>
            <w:tcW w:w="3600" w:type="dxa"/>
          </w:tcPr>
          <w:p>
            <w:pPr>
              <w:pStyle w:val="Table"/>
            </w:pPr>
            <w:r>
              <w:rPr>
                <w:szCs w:val="22"/>
              </w:rPr>
              <w:t xml:space="preserve">The person’s name is stated on a current photo card as defined in the </w:t>
            </w:r>
            <w:r>
              <w:rPr>
                <w:i/>
                <w:szCs w:val="22"/>
              </w:rPr>
              <w:t>Western Australian Photo Card Regulations 2014</w:t>
            </w:r>
            <w:r>
              <w:rPr>
                <w:szCs w:val="22"/>
              </w:rPr>
              <w:t xml:space="preserve"> regulation 3.</w:t>
            </w:r>
          </w:p>
        </w:tc>
        <w:tc>
          <w:tcPr>
            <w:tcW w:w="960" w:type="dxa"/>
          </w:tcPr>
          <w:p>
            <w:pPr>
              <w:pStyle w:val="Table"/>
              <w:jc w:val="center"/>
            </w:pPr>
            <w:r>
              <w:rPr>
                <w:szCs w:val="22"/>
              </w:rPr>
              <w:br/>
            </w:r>
            <w:r>
              <w:rPr>
                <w:szCs w:val="22"/>
              </w:rPr>
              <w:br/>
            </w:r>
            <w:r>
              <w:rPr>
                <w:szCs w:val="22"/>
              </w:rPr>
              <w:br/>
              <w:t>75</w:t>
            </w:r>
          </w:p>
        </w:tc>
        <w:tc>
          <w:tcPr>
            <w:tcW w:w="960" w:type="dxa"/>
          </w:tcPr>
          <w:p>
            <w:pPr>
              <w:pStyle w:val="Table"/>
              <w:jc w:val="center"/>
            </w:pPr>
            <w:r>
              <w:rPr>
                <w:szCs w:val="22"/>
              </w:rPr>
              <w:br/>
            </w:r>
            <w:r>
              <w:rPr>
                <w:szCs w:val="22"/>
              </w:rPr>
              <w:br/>
            </w:r>
            <w:r>
              <w:rPr>
                <w:szCs w:val="22"/>
              </w:rPr>
              <w:br/>
            </w:r>
            <w:r>
              <w:rPr>
                <w:szCs w:val="22"/>
              </w:rP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 xml:space="preserve">The person’s name is stated on a current identity card or current licence held by the person that has been issued by a government agency outside </w:t>
            </w:r>
            <w:smartTag w:uri="urn:schemas-microsoft-com:office:smarttags" w:element="country-region">
              <w:smartTag w:uri="urn:schemas-microsoft-com:office:smarttags" w:element="place">
                <w:r>
                  <w:t>Australia</w:t>
                </w:r>
              </w:smartTag>
            </w:smartTag>
            <w:r>
              <w:t>.</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w:t>
            </w:r>
            <w:r>
              <w:rPr>
                <w:szCs w:val="22"/>
              </w:rPr>
              <w:t xml:space="preserve">or 2A) </w:t>
            </w:r>
            <w:r>
              <w:t xml:space="preserve">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public authority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ind w:left="890" w:hanging="890"/>
      </w:pPr>
      <w:r>
        <w:tab/>
        <w:t>[Regulation 13 amended in Gazette 28 Jul 2000 p. 4020</w:t>
      </w:r>
      <w:r>
        <w:noBreakHyphen/>
        <w:t>2; 30 Apr 2007 p. 1838</w:t>
      </w:r>
      <w:r>
        <w:noBreakHyphen/>
        <w:t>9; 16 May 2008 p. 1913; 5 Aug 2014 p. 2833.]</w:t>
      </w:r>
    </w:p>
    <w:p>
      <w:pPr>
        <w:pStyle w:val="Heading5"/>
      </w:pPr>
      <w:bookmarkStart w:id="69" w:name="_Toc408498978"/>
      <w:bookmarkStart w:id="70" w:name="_Toc421024402"/>
      <w:bookmarkStart w:id="71" w:name="_Toc417654883"/>
      <w:r>
        <w:rPr>
          <w:rStyle w:val="CharSectno"/>
        </w:rPr>
        <w:t>13A</w:t>
      </w:r>
      <w:r>
        <w:t>.</w:t>
      </w:r>
      <w:r>
        <w:tab/>
        <w:t>Transaction cards, form and issue of</w:t>
      </w:r>
      <w:bookmarkEnd w:id="69"/>
      <w:bookmarkEnd w:id="70"/>
      <w:bookmarkEnd w:id="71"/>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pPr>
      <w:r>
        <w:tab/>
        <w:t>(a)</w:t>
      </w:r>
      <w:r>
        <w:tab/>
        <w:t>if the person agrees, may take and retain a photograph of the person; and</w:t>
      </w:r>
    </w:p>
    <w:p>
      <w:pPr>
        <w:pStyle w:val="Indenta"/>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spacing w:before="60"/>
      </w:pPr>
      <w:r>
        <w:tab/>
        <w:t>(a)</w:t>
      </w:r>
      <w:r>
        <w:tab/>
        <w:t>bears the person’s photograph, full name, signature,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in Gazette 28 Jul 2000 p. 4023.]</w:t>
      </w:r>
    </w:p>
    <w:p>
      <w:pPr>
        <w:pStyle w:val="Heading5"/>
        <w:rPr>
          <w:snapToGrid w:val="0"/>
        </w:rPr>
      </w:pPr>
      <w:bookmarkStart w:id="72" w:name="_Toc408498979"/>
      <w:bookmarkStart w:id="73" w:name="_Toc421024403"/>
      <w:bookmarkStart w:id="74" w:name="_Toc417654884"/>
      <w:r>
        <w:rPr>
          <w:rStyle w:val="CharSectno"/>
        </w:rPr>
        <w:t>14</w:t>
      </w:r>
      <w:r>
        <w:rPr>
          <w:snapToGrid w:val="0"/>
        </w:rPr>
        <w:t>.</w:t>
      </w:r>
      <w:r>
        <w:rPr>
          <w:snapToGrid w:val="0"/>
        </w:rPr>
        <w:tab/>
        <w:t xml:space="preserve">Manner of keeping records prescribed </w:t>
      </w:r>
      <w:r>
        <w:rPr>
          <w:snapToGrid w:val="0"/>
          <w:spacing w:val="-4"/>
        </w:rPr>
        <w:t>(Act s. 45)</w:t>
      </w:r>
      <w:bookmarkEnd w:id="72"/>
      <w:bookmarkEnd w:id="73"/>
      <w:bookmarkEnd w:id="74"/>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75" w:name="_Toc408498980"/>
      <w:bookmarkStart w:id="76" w:name="_Toc421024404"/>
      <w:bookmarkStart w:id="77" w:name="_Toc417654885"/>
      <w:r>
        <w:rPr>
          <w:rStyle w:val="CharSectno"/>
        </w:rPr>
        <w:t>15</w:t>
      </w:r>
      <w:r>
        <w:rPr>
          <w:snapToGrid w:val="0"/>
        </w:rPr>
        <w:t>.</w:t>
      </w:r>
      <w:r>
        <w:rPr>
          <w:snapToGrid w:val="0"/>
        </w:rPr>
        <w:tab/>
      </w:r>
      <w:r>
        <w:rPr>
          <w:snapToGrid w:val="0"/>
          <w:spacing w:val="-4"/>
        </w:rPr>
        <w:t>Information prescribed (Act s. 79)</w:t>
      </w:r>
      <w:bookmarkEnd w:id="75"/>
      <w:bookmarkEnd w:id="76"/>
      <w:bookmarkEnd w:id="77"/>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pPr>
        <w:pStyle w:val="Indenta"/>
        <w:spacing w:before="70"/>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pPr>
        <w:pStyle w:val="Indenta"/>
        <w:spacing w:before="70"/>
      </w:pPr>
      <w:r>
        <w:tab/>
        <w:t>(b)</w:t>
      </w:r>
      <w:r>
        <w:tab/>
        <w:t>is operated by means of an IBM compatible computer with a dial</w:t>
      </w:r>
      <w:r>
        <w:noBreakHyphen/>
        <w:t>up modem, the type and specifications of both of which are approved by the Commissioner.</w:t>
      </w:r>
    </w:p>
    <w:p>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pPr>
        <w:pStyle w:val="Indenta"/>
        <w:spacing w:before="70"/>
        <w:rPr>
          <w:snapToGrid w:val="0"/>
        </w:rPr>
      </w:pPr>
      <w:r>
        <w:rPr>
          <w:snapToGrid w:val="0"/>
        </w:rPr>
        <w:tab/>
        <w:t>(a)</w:t>
      </w:r>
      <w:r>
        <w:rPr>
          <w:snapToGrid w:val="0"/>
        </w:rPr>
        <w:tab/>
        <w:t>by way of the means specified in subregulation (4); or</w:t>
      </w:r>
    </w:p>
    <w:p>
      <w:pPr>
        <w:pStyle w:val="Indenta"/>
        <w:spacing w:before="70"/>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pPr>
        <w:pStyle w:val="Subsection"/>
        <w:spacing w:before="120"/>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pPr>
        <w:pStyle w:val="Subsection"/>
      </w:pPr>
      <w:r>
        <w:tab/>
        <w:t>(5b)</w:t>
      </w:r>
      <w:r>
        <w:tab/>
        <w:t>When an election referred to in subregulation (5) has been made by a second</w:t>
      </w:r>
      <w:r>
        <w:noBreakHyphen/>
        <w:t>hand dealer, another election cannot be made by the dealer during the licence period unless —</w:t>
      </w:r>
    </w:p>
    <w:p>
      <w:pPr>
        <w:pStyle w:val="Indenta"/>
      </w:pPr>
      <w:r>
        <w:tab/>
        <w:t>(a)</w:t>
      </w:r>
      <w:r>
        <w:tab/>
        <w:t>the election is approved by a licensing officer; and</w:t>
      </w:r>
    </w:p>
    <w:p>
      <w:pPr>
        <w:pStyle w:val="Indenta"/>
        <w:keepNext/>
      </w:pPr>
      <w:r>
        <w:tab/>
        <w:t>(b)</w:t>
      </w:r>
      <w:r>
        <w:tab/>
        <w:t>the second</w:t>
      </w:r>
      <w:r>
        <w:noBreakHyphen/>
        <w:t>hand dealer pays —</w:t>
      </w:r>
    </w:p>
    <w:p>
      <w:pPr>
        <w:pStyle w:val="Indenti"/>
      </w:pPr>
      <w:r>
        <w:tab/>
        <w:t>(i)</w:t>
      </w:r>
      <w:r>
        <w:tab/>
        <w:t>an administration fee of $25.00; or</w:t>
      </w:r>
    </w:p>
    <w:p>
      <w:pPr>
        <w:pStyle w:val="Indenti"/>
      </w:pPr>
      <w:r>
        <w:tab/>
        <w:t>(ii)</w:t>
      </w:r>
      <w:r>
        <w:tab/>
        <w:t>if the election would result in the second</w:t>
      </w:r>
      <w:r>
        <w:noBreakHyphen/>
        <w:t>hand dealer using the means referred to in subregulation (5)(b) — the fee to which subregulation (5c) applies.</w:t>
      </w:r>
    </w:p>
    <w:p>
      <w:pPr>
        <w:pStyle w:val="Subsection"/>
      </w:pPr>
      <w:r>
        <w:tab/>
        <w:t>(5c)</w:t>
      </w:r>
      <w:r>
        <w:tab/>
        <w:t>This subregulation applies to the fee that is the greater of —</w:t>
      </w:r>
    </w:p>
    <w:p>
      <w:pPr>
        <w:pStyle w:val="Indenta"/>
      </w:pPr>
      <w:r>
        <w:tab/>
        <w:t>(a)</w:t>
      </w:r>
      <w:r>
        <w:tab/>
        <w:t>$25.00; or</w:t>
      </w:r>
    </w:p>
    <w:p>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pPr>
        <w:pStyle w:val="Ednotesubsection"/>
      </w:pPr>
      <w:r>
        <w:tab/>
        <w:t>[(7), (8)</w:t>
      </w:r>
      <w:r>
        <w:tab/>
        <w:t>deleted]</w:t>
      </w:r>
    </w:p>
    <w:p>
      <w:pPr>
        <w:pStyle w:val="Footnotesection"/>
      </w:pPr>
      <w:r>
        <w:tab/>
        <w:t>[Regulation 15 amended in Gazette 28 Jul 2000 p. 4023</w:t>
      </w:r>
      <w:r>
        <w:noBreakHyphen/>
        <w:t>4; 8 Jan 2015 p. 152.]</w:t>
      </w:r>
    </w:p>
    <w:p>
      <w:pPr>
        <w:pStyle w:val="Ednotepart"/>
      </w:pPr>
      <w:r>
        <w:t>[Part 5 (r. 16-27) deleted in Gazette 30 Dec 2004 p. 6975.]</w:t>
      </w:r>
    </w:p>
    <w:p>
      <w:pPr>
        <w:pStyle w:val="Heading2"/>
      </w:pPr>
      <w:bookmarkStart w:id="78" w:name="_Toc408498981"/>
      <w:bookmarkStart w:id="79" w:name="_Toc416944999"/>
      <w:bookmarkStart w:id="80" w:name="_Toc416945029"/>
      <w:bookmarkStart w:id="81" w:name="_Toc416945060"/>
      <w:bookmarkStart w:id="82" w:name="_Toc417654886"/>
      <w:bookmarkStart w:id="83" w:name="_Toc421024268"/>
      <w:bookmarkStart w:id="84" w:name="_Toc421024405"/>
      <w:r>
        <w:rPr>
          <w:rStyle w:val="CharPartNo"/>
        </w:rPr>
        <w:t>Part 6</w:t>
      </w:r>
      <w:r>
        <w:rPr>
          <w:rStyle w:val="CharDivNo"/>
        </w:rPr>
        <w:t> </w:t>
      </w:r>
      <w:r>
        <w:t>—</w:t>
      </w:r>
      <w:r>
        <w:rPr>
          <w:rStyle w:val="CharDivText"/>
        </w:rPr>
        <w:t> </w:t>
      </w:r>
      <w:r>
        <w:rPr>
          <w:rStyle w:val="CharPartText"/>
        </w:rPr>
        <w:t>Fees</w:t>
      </w:r>
      <w:bookmarkEnd w:id="78"/>
      <w:bookmarkEnd w:id="79"/>
      <w:bookmarkEnd w:id="80"/>
      <w:bookmarkEnd w:id="81"/>
      <w:bookmarkEnd w:id="82"/>
      <w:bookmarkEnd w:id="83"/>
      <w:bookmarkEnd w:id="84"/>
    </w:p>
    <w:p>
      <w:pPr>
        <w:pStyle w:val="Heading5"/>
        <w:rPr>
          <w:snapToGrid w:val="0"/>
        </w:rPr>
      </w:pPr>
      <w:bookmarkStart w:id="85" w:name="_Toc408498982"/>
      <w:bookmarkStart w:id="86" w:name="_Toc421024406"/>
      <w:bookmarkStart w:id="87" w:name="_Toc417654887"/>
      <w:r>
        <w:rPr>
          <w:rStyle w:val="CharSectno"/>
        </w:rPr>
        <w:t>28</w:t>
      </w:r>
      <w:r>
        <w:rPr>
          <w:snapToGrid w:val="0"/>
        </w:rPr>
        <w:t>.</w:t>
      </w:r>
      <w:r>
        <w:rPr>
          <w:snapToGrid w:val="0"/>
        </w:rPr>
        <w:tab/>
        <w:t>Fees prescribed for applications for licences (Act s. 13(b))</w:t>
      </w:r>
      <w:bookmarkEnd w:id="85"/>
      <w:bookmarkEnd w:id="86"/>
      <w:bookmarkEnd w:id="87"/>
    </w:p>
    <w:p>
      <w:pPr>
        <w:pStyle w:val="Subsection"/>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pPr>
        <w:pStyle w:val="Subsection"/>
      </w:pPr>
      <w:r>
        <w:tab/>
        <w:t>(5)</w:t>
      </w:r>
      <w:r>
        <w:tab/>
        <w:t>For the purposes of calculating a fee set out in item 1, 2, 3 or 4 of the Table, the number of transactions in a year is to be determined by the number of transactions estimated by the applicant as reasonably likely to occur at the business premises to which the proposed licence would apply in a 12 month period.</w:t>
      </w:r>
    </w:p>
    <w:p>
      <w:pPr>
        <w:pStyle w:val="THeadingNAm"/>
      </w:pPr>
      <w:r>
        <w:t>Table — Fees for issue of licences</w:t>
      </w:r>
    </w:p>
    <w:tbl>
      <w:tblPr>
        <w:tblW w:w="475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746"/>
        <w:gridCol w:w="1814"/>
        <w:gridCol w:w="1465"/>
        <w:gridCol w:w="1466"/>
        <w:gridCol w:w="1465"/>
      </w:tblGrid>
      <w:tr>
        <w:trPr>
          <w:cantSplit/>
          <w:tblHeader/>
        </w:trPr>
        <w:tc>
          <w:tcPr>
            <w:tcW w:w="536" w:type="pct"/>
          </w:tcPr>
          <w:p>
            <w:pPr>
              <w:pStyle w:val="TableNAm"/>
            </w:pPr>
            <w:r>
              <w:rPr>
                <w:b/>
              </w:rPr>
              <w:t>Item</w:t>
            </w:r>
          </w:p>
        </w:tc>
        <w:tc>
          <w:tcPr>
            <w:tcW w:w="1304" w:type="pct"/>
          </w:tcPr>
          <w:p>
            <w:pPr>
              <w:pStyle w:val="TableNAm"/>
            </w:pPr>
            <w:r>
              <w:rPr>
                <w:b/>
              </w:rPr>
              <w:t>Licence</w:t>
            </w:r>
          </w:p>
        </w:tc>
        <w:tc>
          <w:tcPr>
            <w:tcW w:w="1053" w:type="pct"/>
          </w:tcPr>
          <w:p>
            <w:pPr>
              <w:pStyle w:val="TableNAm"/>
              <w:ind w:right="230"/>
              <w:jc w:val="center"/>
            </w:pPr>
            <w:r>
              <w:rPr>
                <w:b/>
              </w:rPr>
              <w:t>For period not exceeding one year</w:t>
            </w:r>
          </w:p>
          <w:p>
            <w:pPr>
              <w:pStyle w:val="TableNAm"/>
              <w:ind w:right="230"/>
              <w:jc w:val="center"/>
            </w:pPr>
            <w:r>
              <w:t>($)</w:t>
            </w:r>
          </w:p>
        </w:tc>
        <w:tc>
          <w:tcPr>
            <w:tcW w:w="1054" w:type="pct"/>
          </w:tcPr>
          <w:p>
            <w:pPr>
              <w:pStyle w:val="TableNAm"/>
              <w:tabs>
                <w:tab w:val="clear" w:pos="567"/>
              </w:tabs>
              <w:ind w:right="137"/>
              <w:jc w:val="center"/>
            </w:pPr>
            <w:r>
              <w:rPr>
                <w:b/>
              </w:rPr>
              <w:t>For period not exceeding 2 years but longer than one year</w:t>
            </w:r>
          </w:p>
          <w:p>
            <w:pPr>
              <w:pStyle w:val="TableNAm"/>
              <w:tabs>
                <w:tab w:val="clear" w:pos="567"/>
              </w:tabs>
              <w:ind w:right="137"/>
              <w:jc w:val="center"/>
            </w:pPr>
            <w:r>
              <w:t>($)</w:t>
            </w:r>
          </w:p>
        </w:tc>
        <w:tc>
          <w:tcPr>
            <w:tcW w:w="1054" w:type="pct"/>
          </w:tcPr>
          <w:p>
            <w:pPr>
              <w:pStyle w:val="TableNAm"/>
              <w:tabs>
                <w:tab w:val="clear" w:pos="567"/>
              </w:tabs>
              <w:ind w:right="184"/>
              <w:jc w:val="center"/>
            </w:pPr>
            <w:r>
              <w:rPr>
                <w:b/>
              </w:rPr>
              <w:t>For period not exceeding 3 years but longer than 2 years</w:t>
            </w:r>
          </w:p>
          <w:p>
            <w:pPr>
              <w:pStyle w:val="TableNAm"/>
              <w:tabs>
                <w:tab w:val="clear" w:pos="567"/>
              </w:tabs>
              <w:ind w:right="184"/>
              <w:jc w:val="center"/>
            </w:pPr>
            <w:r>
              <w:t>($)</w:t>
            </w:r>
          </w:p>
        </w:tc>
      </w:tr>
      <w:tr>
        <w:trPr>
          <w:cantSplit/>
        </w:trPr>
        <w:tc>
          <w:tcPr>
            <w:tcW w:w="536" w:type="pct"/>
          </w:tcPr>
          <w:p>
            <w:pPr>
              <w:pStyle w:val="TableNAm"/>
            </w:pPr>
            <w:r>
              <w:rPr>
                <w:b/>
              </w:rPr>
              <w:t>1.</w:t>
            </w:r>
          </w:p>
        </w:tc>
        <w:tc>
          <w:tcPr>
            <w:tcW w:w="1304" w:type="pct"/>
          </w:tcPr>
          <w:p>
            <w:pPr>
              <w:pStyle w:val="TableNAm"/>
            </w:pPr>
            <w:r>
              <w:rPr>
                <w:b/>
              </w:rPr>
              <w:t>Pawnbroker’s licence only</w:t>
            </w:r>
          </w:p>
        </w:tc>
        <w:tc>
          <w:tcPr>
            <w:tcW w:w="1053" w:type="pct"/>
          </w:tcPr>
          <w:p>
            <w:pPr>
              <w:pStyle w:val="zTableNAm"/>
              <w:ind w:right="230"/>
              <w:jc w:val="right"/>
            </w:pPr>
          </w:p>
        </w:tc>
        <w:tc>
          <w:tcPr>
            <w:tcW w:w="1054" w:type="pct"/>
          </w:tcPr>
          <w:p>
            <w:pPr>
              <w:pStyle w:val="zTableNAm"/>
              <w:tabs>
                <w:tab w:val="clear" w:pos="567"/>
              </w:tabs>
              <w:ind w:right="137"/>
              <w:jc w:val="right"/>
            </w:pPr>
          </w:p>
        </w:tc>
        <w:tc>
          <w:tcPr>
            <w:tcW w:w="1054" w:type="pct"/>
          </w:tcPr>
          <w:p>
            <w:pPr>
              <w:pStyle w:val="TableNAm"/>
              <w:tabs>
                <w:tab w:val="clear" w:pos="567"/>
              </w:tabs>
              <w:ind w:right="184"/>
              <w:jc w:val="right"/>
            </w:pPr>
          </w:p>
        </w:tc>
      </w:tr>
      <w:tr>
        <w:trPr>
          <w:cantSplit/>
        </w:trPr>
        <w:tc>
          <w:tcPr>
            <w:tcW w:w="536" w:type="pct"/>
          </w:tcPr>
          <w:p>
            <w:pPr>
              <w:pStyle w:val="TableNAm"/>
            </w:pPr>
            <w:r>
              <w:t>1(a)</w:t>
            </w:r>
          </w:p>
        </w:tc>
        <w:tc>
          <w:tcPr>
            <w:tcW w:w="1304" w:type="pct"/>
          </w:tcPr>
          <w:p>
            <w:pPr>
              <w:pStyle w:val="TableNAm"/>
            </w:pPr>
            <w:r>
              <w:t>150 or more transactions in a year</w:t>
            </w:r>
          </w:p>
        </w:tc>
        <w:tc>
          <w:tcPr>
            <w:tcW w:w="1053" w:type="pct"/>
          </w:tcPr>
          <w:p>
            <w:pPr>
              <w:pStyle w:val="TableNAm"/>
              <w:ind w:right="230"/>
              <w:jc w:val="right"/>
            </w:pPr>
            <w:r>
              <w:br/>
            </w:r>
            <w:r>
              <w:br/>
              <w:t>3538.00</w:t>
            </w:r>
          </w:p>
        </w:tc>
        <w:tc>
          <w:tcPr>
            <w:tcW w:w="1054" w:type="pct"/>
          </w:tcPr>
          <w:p>
            <w:pPr>
              <w:pStyle w:val="TableNAm"/>
              <w:tabs>
                <w:tab w:val="clear" w:pos="567"/>
              </w:tabs>
              <w:ind w:right="137"/>
              <w:jc w:val="right"/>
            </w:pPr>
            <w:r>
              <w:br/>
            </w:r>
            <w:r>
              <w:br/>
              <w:t>4153.00</w:t>
            </w:r>
          </w:p>
        </w:tc>
        <w:tc>
          <w:tcPr>
            <w:tcW w:w="1054" w:type="pct"/>
          </w:tcPr>
          <w:p>
            <w:pPr>
              <w:pStyle w:val="TableNAm"/>
              <w:tabs>
                <w:tab w:val="clear" w:pos="567"/>
              </w:tabs>
              <w:ind w:right="184"/>
              <w:jc w:val="right"/>
            </w:pPr>
            <w:r>
              <w:br/>
            </w:r>
            <w:r>
              <w:br/>
              <w:t>4766.00</w:t>
            </w:r>
          </w:p>
        </w:tc>
      </w:tr>
      <w:tr>
        <w:trPr>
          <w:cantSplit/>
        </w:trPr>
        <w:tc>
          <w:tcPr>
            <w:tcW w:w="536" w:type="pct"/>
          </w:tcPr>
          <w:p>
            <w:pPr>
              <w:pStyle w:val="TableNAm"/>
            </w:pPr>
            <w:r>
              <w:t>1(b)</w:t>
            </w:r>
          </w:p>
        </w:tc>
        <w:tc>
          <w:tcPr>
            <w:tcW w:w="1304" w:type="pct"/>
          </w:tcPr>
          <w:p>
            <w:pPr>
              <w:pStyle w:val="TableNAm"/>
            </w:pPr>
            <w:r>
              <w:t>50 — 149 transactions in a year</w:t>
            </w:r>
          </w:p>
        </w:tc>
        <w:tc>
          <w:tcPr>
            <w:tcW w:w="1053" w:type="pct"/>
          </w:tcPr>
          <w:p>
            <w:pPr>
              <w:pStyle w:val="TableNAm"/>
              <w:ind w:right="230"/>
              <w:jc w:val="right"/>
            </w:pPr>
            <w:r>
              <w:br/>
            </w:r>
            <w:r>
              <w:br/>
              <w:t>1769.00</w:t>
            </w:r>
          </w:p>
        </w:tc>
        <w:tc>
          <w:tcPr>
            <w:tcW w:w="1054" w:type="pct"/>
          </w:tcPr>
          <w:p>
            <w:pPr>
              <w:pStyle w:val="TableNAm"/>
              <w:tabs>
                <w:tab w:val="clear" w:pos="567"/>
              </w:tabs>
              <w:ind w:right="137"/>
              <w:jc w:val="right"/>
            </w:pPr>
            <w:r>
              <w:br/>
            </w:r>
            <w:r>
              <w:br/>
              <w:t>2076.00</w:t>
            </w:r>
          </w:p>
        </w:tc>
        <w:tc>
          <w:tcPr>
            <w:tcW w:w="1054" w:type="pct"/>
          </w:tcPr>
          <w:p>
            <w:pPr>
              <w:pStyle w:val="TableNAm"/>
              <w:tabs>
                <w:tab w:val="clear" w:pos="567"/>
              </w:tabs>
              <w:ind w:right="184"/>
              <w:jc w:val="right"/>
            </w:pPr>
            <w:r>
              <w:br/>
            </w:r>
            <w:r>
              <w:br/>
              <w:t>2383.00</w:t>
            </w:r>
          </w:p>
        </w:tc>
      </w:tr>
      <w:tr>
        <w:trPr>
          <w:cantSplit/>
        </w:trPr>
        <w:tc>
          <w:tcPr>
            <w:tcW w:w="536" w:type="pct"/>
          </w:tcPr>
          <w:p>
            <w:pPr>
              <w:pStyle w:val="TableNAm"/>
            </w:pPr>
            <w:r>
              <w:t>1(c)</w:t>
            </w:r>
          </w:p>
        </w:tc>
        <w:tc>
          <w:tcPr>
            <w:tcW w:w="1304" w:type="pct"/>
          </w:tcPr>
          <w:p>
            <w:pPr>
              <w:pStyle w:val="TableNAm"/>
            </w:pPr>
            <w:r>
              <w:t>0 — 49 transactions in a year</w:t>
            </w:r>
          </w:p>
        </w:tc>
        <w:tc>
          <w:tcPr>
            <w:tcW w:w="1053" w:type="pct"/>
          </w:tcPr>
          <w:p>
            <w:pPr>
              <w:pStyle w:val="TableNAm"/>
              <w:ind w:right="230"/>
              <w:jc w:val="right"/>
            </w:pPr>
            <w:r>
              <w:br/>
            </w:r>
            <w:r>
              <w:br/>
              <w:t>884.00</w:t>
            </w:r>
          </w:p>
        </w:tc>
        <w:tc>
          <w:tcPr>
            <w:tcW w:w="1054" w:type="pct"/>
          </w:tcPr>
          <w:p>
            <w:pPr>
              <w:pStyle w:val="TableNAm"/>
              <w:tabs>
                <w:tab w:val="clear" w:pos="567"/>
              </w:tabs>
              <w:ind w:right="137"/>
              <w:jc w:val="right"/>
            </w:pPr>
            <w:r>
              <w:br/>
            </w:r>
            <w:r>
              <w:br/>
              <w:t>1038.00</w:t>
            </w:r>
          </w:p>
        </w:tc>
        <w:tc>
          <w:tcPr>
            <w:tcW w:w="1054" w:type="pct"/>
          </w:tcPr>
          <w:p>
            <w:pPr>
              <w:pStyle w:val="TableNAm"/>
              <w:tabs>
                <w:tab w:val="clear" w:pos="567"/>
              </w:tabs>
              <w:ind w:right="184"/>
              <w:jc w:val="right"/>
            </w:pPr>
            <w:r>
              <w:br/>
            </w:r>
            <w:r>
              <w:br/>
              <w:t>1191.00</w:t>
            </w:r>
          </w:p>
        </w:tc>
      </w:tr>
      <w:tr>
        <w:trPr>
          <w:cantSplit/>
        </w:trPr>
        <w:tc>
          <w:tcPr>
            <w:tcW w:w="536" w:type="pct"/>
          </w:tcPr>
          <w:p>
            <w:pPr>
              <w:pStyle w:val="TableNAm"/>
            </w:pPr>
            <w:r>
              <w:rPr>
                <w:b/>
              </w:rPr>
              <w:t>2.</w:t>
            </w:r>
          </w:p>
        </w:tc>
        <w:tc>
          <w:tcPr>
            <w:tcW w:w="1304" w:type="pct"/>
          </w:tcPr>
          <w:p>
            <w:pPr>
              <w:pStyle w:val="TableNAm"/>
            </w:pPr>
            <w:r>
              <w:rPr>
                <w:b/>
              </w:rPr>
              <w:t>Second</w:t>
            </w:r>
            <w:r>
              <w:rPr>
                <w:b/>
              </w:rPr>
              <w:noBreakHyphen/>
              <w:t>hand dealer’s licence only (computer option)</w:t>
            </w:r>
          </w:p>
        </w:tc>
        <w:tc>
          <w:tcPr>
            <w:tcW w:w="1053" w:type="pct"/>
          </w:tcPr>
          <w:p>
            <w:pPr>
              <w:pStyle w:val="zTableNAm"/>
              <w:ind w:right="230"/>
              <w:jc w:val="right"/>
            </w:pPr>
          </w:p>
        </w:tc>
        <w:tc>
          <w:tcPr>
            <w:tcW w:w="1054" w:type="pct"/>
          </w:tcPr>
          <w:p>
            <w:pPr>
              <w:pStyle w:val="zTableNAm"/>
              <w:tabs>
                <w:tab w:val="clear" w:pos="567"/>
              </w:tabs>
              <w:ind w:right="137"/>
              <w:jc w:val="right"/>
            </w:pPr>
          </w:p>
        </w:tc>
        <w:tc>
          <w:tcPr>
            <w:tcW w:w="1054" w:type="pct"/>
          </w:tcPr>
          <w:p>
            <w:pPr>
              <w:pStyle w:val="TableNAm"/>
              <w:tabs>
                <w:tab w:val="clear" w:pos="567"/>
              </w:tabs>
              <w:ind w:right="184"/>
              <w:jc w:val="right"/>
            </w:pPr>
          </w:p>
        </w:tc>
      </w:tr>
      <w:tr>
        <w:trPr>
          <w:cantSplit/>
        </w:trPr>
        <w:tc>
          <w:tcPr>
            <w:tcW w:w="536" w:type="pct"/>
          </w:tcPr>
          <w:p>
            <w:pPr>
              <w:pStyle w:val="TableNAm"/>
            </w:pPr>
            <w:r>
              <w:t>2(a)</w:t>
            </w:r>
          </w:p>
        </w:tc>
        <w:tc>
          <w:tcPr>
            <w:tcW w:w="1304" w:type="pct"/>
          </w:tcPr>
          <w:p>
            <w:pPr>
              <w:pStyle w:val="TableNAm"/>
            </w:pPr>
            <w:r>
              <w:t>150 or more transactions in a year</w:t>
            </w:r>
          </w:p>
        </w:tc>
        <w:tc>
          <w:tcPr>
            <w:tcW w:w="1053" w:type="pct"/>
          </w:tcPr>
          <w:p>
            <w:pPr>
              <w:pStyle w:val="TableNAm"/>
              <w:ind w:right="230"/>
              <w:jc w:val="right"/>
            </w:pPr>
            <w:r>
              <w:br/>
            </w:r>
            <w:r>
              <w:br/>
              <w:t>3538.00</w:t>
            </w:r>
          </w:p>
        </w:tc>
        <w:tc>
          <w:tcPr>
            <w:tcW w:w="1054" w:type="pct"/>
          </w:tcPr>
          <w:p>
            <w:pPr>
              <w:pStyle w:val="TableNAm"/>
              <w:tabs>
                <w:tab w:val="clear" w:pos="567"/>
              </w:tabs>
              <w:ind w:right="137"/>
              <w:jc w:val="right"/>
            </w:pPr>
            <w:r>
              <w:br/>
            </w:r>
            <w:r>
              <w:br/>
              <w:t>4153.00</w:t>
            </w:r>
          </w:p>
        </w:tc>
        <w:tc>
          <w:tcPr>
            <w:tcW w:w="1054" w:type="pct"/>
          </w:tcPr>
          <w:p>
            <w:pPr>
              <w:pStyle w:val="TableNAm"/>
              <w:tabs>
                <w:tab w:val="clear" w:pos="567"/>
              </w:tabs>
              <w:ind w:right="184"/>
              <w:jc w:val="right"/>
            </w:pPr>
            <w:r>
              <w:br/>
            </w:r>
            <w:r>
              <w:br/>
              <w:t>4766.00</w:t>
            </w:r>
          </w:p>
        </w:tc>
      </w:tr>
      <w:tr>
        <w:trPr>
          <w:cantSplit/>
        </w:trPr>
        <w:tc>
          <w:tcPr>
            <w:tcW w:w="536" w:type="pct"/>
          </w:tcPr>
          <w:p>
            <w:pPr>
              <w:pStyle w:val="TableNAm"/>
            </w:pPr>
            <w:r>
              <w:t>2(b)</w:t>
            </w:r>
          </w:p>
        </w:tc>
        <w:tc>
          <w:tcPr>
            <w:tcW w:w="1304" w:type="pct"/>
          </w:tcPr>
          <w:p>
            <w:pPr>
              <w:pStyle w:val="TableNAm"/>
            </w:pPr>
            <w:r>
              <w:t>50 — 149 transactions in a year</w:t>
            </w:r>
          </w:p>
        </w:tc>
        <w:tc>
          <w:tcPr>
            <w:tcW w:w="1053" w:type="pct"/>
          </w:tcPr>
          <w:p>
            <w:pPr>
              <w:pStyle w:val="TableNAm"/>
              <w:ind w:right="230"/>
              <w:jc w:val="right"/>
            </w:pPr>
            <w:r>
              <w:br/>
            </w:r>
            <w:r>
              <w:br/>
              <w:t>1769.00</w:t>
            </w:r>
          </w:p>
        </w:tc>
        <w:tc>
          <w:tcPr>
            <w:tcW w:w="1054" w:type="pct"/>
          </w:tcPr>
          <w:p>
            <w:pPr>
              <w:pStyle w:val="TableNAm"/>
              <w:tabs>
                <w:tab w:val="clear" w:pos="567"/>
              </w:tabs>
              <w:ind w:right="137"/>
              <w:jc w:val="right"/>
            </w:pPr>
            <w:r>
              <w:br/>
            </w:r>
            <w:r>
              <w:br/>
              <w:t>2076.00</w:t>
            </w:r>
          </w:p>
        </w:tc>
        <w:tc>
          <w:tcPr>
            <w:tcW w:w="1054" w:type="pct"/>
          </w:tcPr>
          <w:p>
            <w:pPr>
              <w:pStyle w:val="TableNAm"/>
              <w:tabs>
                <w:tab w:val="clear" w:pos="567"/>
              </w:tabs>
              <w:ind w:right="184"/>
              <w:jc w:val="right"/>
            </w:pPr>
            <w:r>
              <w:br/>
            </w:r>
            <w:r>
              <w:br/>
              <w:t>2383.00</w:t>
            </w:r>
          </w:p>
        </w:tc>
      </w:tr>
      <w:tr>
        <w:trPr>
          <w:cantSplit/>
        </w:trPr>
        <w:tc>
          <w:tcPr>
            <w:tcW w:w="536" w:type="pct"/>
          </w:tcPr>
          <w:p>
            <w:pPr>
              <w:pStyle w:val="TableNAm"/>
            </w:pPr>
            <w:r>
              <w:t>2(c)</w:t>
            </w:r>
          </w:p>
        </w:tc>
        <w:tc>
          <w:tcPr>
            <w:tcW w:w="1304" w:type="pct"/>
          </w:tcPr>
          <w:p>
            <w:pPr>
              <w:pStyle w:val="TableNAm"/>
            </w:pPr>
            <w:r>
              <w:t>0 — 49 transactions in a year</w:t>
            </w:r>
          </w:p>
        </w:tc>
        <w:tc>
          <w:tcPr>
            <w:tcW w:w="1053" w:type="pct"/>
          </w:tcPr>
          <w:p>
            <w:pPr>
              <w:pStyle w:val="TableNAm"/>
              <w:ind w:right="230"/>
              <w:jc w:val="right"/>
            </w:pPr>
            <w:r>
              <w:br/>
            </w:r>
            <w:r>
              <w:br/>
              <w:t>884.00</w:t>
            </w:r>
          </w:p>
        </w:tc>
        <w:tc>
          <w:tcPr>
            <w:tcW w:w="1054" w:type="pct"/>
          </w:tcPr>
          <w:p>
            <w:pPr>
              <w:pStyle w:val="TableNAm"/>
              <w:tabs>
                <w:tab w:val="clear" w:pos="567"/>
              </w:tabs>
              <w:ind w:right="137"/>
              <w:jc w:val="right"/>
            </w:pPr>
            <w:r>
              <w:br/>
            </w:r>
            <w:r>
              <w:br/>
              <w:t>1038.00</w:t>
            </w:r>
          </w:p>
        </w:tc>
        <w:tc>
          <w:tcPr>
            <w:tcW w:w="1054" w:type="pct"/>
          </w:tcPr>
          <w:p>
            <w:pPr>
              <w:pStyle w:val="TableNAm"/>
              <w:tabs>
                <w:tab w:val="clear" w:pos="567"/>
              </w:tabs>
              <w:ind w:right="184"/>
              <w:jc w:val="right"/>
            </w:pPr>
            <w:r>
              <w:br/>
            </w:r>
            <w:r>
              <w:br/>
              <w:t>1191.00</w:t>
            </w:r>
          </w:p>
        </w:tc>
      </w:tr>
      <w:tr>
        <w:trPr>
          <w:cantSplit/>
        </w:trPr>
        <w:tc>
          <w:tcPr>
            <w:tcW w:w="536" w:type="pct"/>
          </w:tcPr>
          <w:p>
            <w:pPr>
              <w:pStyle w:val="TableNAm"/>
            </w:pPr>
            <w:r>
              <w:rPr>
                <w:b/>
              </w:rPr>
              <w:t>3.</w:t>
            </w:r>
          </w:p>
        </w:tc>
        <w:tc>
          <w:tcPr>
            <w:tcW w:w="1304" w:type="pct"/>
          </w:tcPr>
          <w:p>
            <w:pPr>
              <w:pStyle w:val="TableNAm"/>
            </w:pPr>
            <w:r>
              <w:rPr>
                <w:b/>
              </w:rPr>
              <w:t>Second</w:t>
            </w:r>
            <w:r>
              <w:rPr>
                <w:b/>
              </w:rPr>
              <w:noBreakHyphen/>
              <w:t>hand dealer’s licence only (facsimile option)</w:t>
            </w:r>
          </w:p>
        </w:tc>
        <w:tc>
          <w:tcPr>
            <w:tcW w:w="1053" w:type="pct"/>
          </w:tcPr>
          <w:p>
            <w:pPr>
              <w:pStyle w:val="zTableNAm"/>
              <w:ind w:right="230"/>
              <w:jc w:val="right"/>
            </w:pPr>
          </w:p>
        </w:tc>
        <w:tc>
          <w:tcPr>
            <w:tcW w:w="1054" w:type="pct"/>
          </w:tcPr>
          <w:p>
            <w:pPr>
              <w:pStyle w:val="zTableNAm"/>
              <w:tabs>
                <w:tab w:val="clear" w:pos="567"/>
              </w:tabs>
              <w:ind w:right="137"/>
              <w:jc w:val="right"/>
            </w:pPr>
          </w:p>
        </w:tc>
        <w:tc>
          <w:tcPr>
            <w:tcW w:w="1054" w:type="pct"/>
          </w:tcPr>
          <w:p>
            <w:pPr>
              <w:pStyle w:val="TableNAm"/>
              <w:tabs>
                <w:tab w:val="clear" w:pos="567"/>
              </w:tabs>
              <w:ind w:right="184"/>
              <w:jc w:val="right"/>
            </w:pPr>
          </w:p>
        </w:tc>
      </w:tr>
      <w:tr>
        <w:trPr>
          <w:cantSplit/>
        </w:trPr>
        <w:tc>
          <w:tcPr>
            <w:tcW w:w="536" w:type="pct"/>
          </w:tcPr>
          <w:p>
            <w:pPr>
              <w:pStyle w:val="TableNAm"/>
            </w:pPr>
            <w:r>
              <w:t>3(a)</w:t>
            </w:r>
          </w:p>
        </w:tc>
        <w:tc>
          <w:tcPr>
            <w:tcW w:w="1304" w:type="pct"/>
          </w:tcPr>
          <w:p>
            <w:pPr>
              <w:pStyle w:val="TableNAm"/>
            </w:pPr>
            <w:r>
              <w:t>150 or more transactions in a year</w:t>
            </w:r>
          </w:p>
        </w:tc>
        <w:tc>
          <w:tcPr>
            <w:tcW w:w="1053" w:type="pct"/>
          </w:tcPr>
          <w:p>
            <w:pPr>
              <w:pStyle w:val="TableNAm"/>
              <w:ind w:right="230"/>
              <w:jc w:val="right"/>
            </w:pPr>
            <w:r>
              <w:br/>
            </w:r>
            <w:r>
              <w:br/>
              <w:t>3627.00</w:t>
            </w:r>
          </w:p>
        </w:tc>
        <w:tc>
          <w:tcPr>
            <w:tcW w:w="1054" w:type="pct"/>
          </w:tcPr>
          <w:p>
            <w:pPr>
              <w:pStyle w:val="TableNAm"/>
              <w:tabs>
                <w:tab w:val="clear" w:pos="567"/>
              </w:tabs>
              <w:ind w:right="137"/>
              <w:jc w:val="right"/>
            </w:pPr>
            <w:r>
              <w:br/>
            </w:r>
            <w:r>
              <w:br/>
              <w:t>4330.00</w:t>
            </w:r>
          </w:p>
        </w:tc>
        <w:tc>
          <w:tcPr>
            <w:tcW w:w="1054" w:type="pct"/>
          </w:tcPr>
          <w:p>
            <w:pPr>
              <w:pStyle w:val="TableNAm"/>
              <w:tabs>
                <w:tab w:val="clear" w:pos="567"/>
              </w:tabs>
              <w:ind w:right="184"/>
              <w:jc w:val="right"/>
            </w:pPr>
            <w:r>
              <w:br/>
            </w:r>
            <w:r>
              <w:br/>
              <w:t>5034.00</w:t>
            </w:r>
          </w:p>
        </w:tc>
      </w:tr>
      <w:tr>
        <w:trPr>
          <w:cantSplit/>
        </w:trPr>
        <w:tc>
          <w:tcPr>
            <w:tcW w:w="536" w:type="pct"/>
          </w:tcPr>
          <w:p>
            <w:pPr>
              <w:pStyle w:val="TableNAm"/>
            </w:pPr>
            <w:r>
              <w:t>3(b)</w:t>
            </w:r>
          </w:p>
        </w:tc>
        <w:tc>
          <w:tcPr>
            <w:tcW w:w="1304" w:type="pct"/>
          </w:tcPr>
          <w:p>
            <w:pPr>
              <w:pStyle w:val="TableNAm"/>
            </w:pPr>
            <w:r>
              <w:t>50 — 149 transactions in a year</w:t>
            </w:r>
          </w:p>
        </w:tc>
        <w:tc>
          <w:tcPr>
            <w:tcW w:w="1053" w:type="pct"/>
          </w:tcPr>
          <w:p>
            <w:pPr>
              <w:pStyle w:val="TableNAm"/>
              <w:ind w:right="230"/>
              <w:jc w:val="right"/>
            </w:pPr>
            <w:r>
              <w:br/>
            </w:r>
            <w:r>
              <w:br/>
              <w:t>1813.00</w:t>
            </w:r>
          </w:p>
        </w:tc>
        <w:tc>
          <w:tcPr>
            <w:tcW w:w="1054" w:type="pct"/>
          </w:tcPr>
          <w:p>
            <w:pPr>
              <w:pStyle w:val="TableNAm"/>
              <w:tabs>
                <w:tab w:val="clear" w:pos="567"/>
              </w:tabs>
              <w:ind w:right="137"/>
              <w:jc w:val="right"/>
            </w:pPr>
            <w:r>
              <w:br/>
            </w:r>
            <w:r>
              <w:br/>
              <w:t>2165.00</w:t>
            </w:r>
          </w:p>
        </w:tc>
        <w:tc>
          <w:tcPr>
            <w:tcW w:w="1054" w:type="pct"/>
          </w:tcPr>
          <w:p>
            <w:pPr>
              <w:pStyle w:val="TableNAm"/>
              <w:tabs>
                <w:tab w:val="clear" w:pos="567"/>
              </w:tabs>
              <w:ind w:right="184"/>
              <w:jc w:val="right"/>
            </w:pPr>
            <w:r>
              <w:br/>
            </w:r>
            <w:r>
              <w:br/>
              <w:t>2517.00</w:t>
            </w:r>
          </w:p>
        </w:tc>
      </w:tr>
      <w:tr>
        <w:trPr>
          <w:cantSplit/>
        </w:trPr>
        <w:tc>
          <w:tcPr>
            <w:tcW w:w="536" w:type="pct"/>
          </w:tcPr>
          <w:p>
            <w:pPr>
              <w:pStyle w:val="TableNAm"/>
            </w:pPr>
            <w:r>
              <w:t>3(c)</w:t>
            </w:r>
          </w:p>
        </w:tc>
        <w:tc>
          <w:tcPr>
            <w:tcW w:w="1304" w:type="pct"/>
          </w:tcPr>
          <w:p>
            <w:pPr>
              <w:pStyle w:val="TableNAm"/>
            </w:pPr>
            <w:r>
              <w:t>0 — 49 transactions in a year</w:t>
            </w:r>
          </w:p>
        </w:tc>
        <w:tc>
          <w:tcPr>
            <w:tcW w:w="1053" w:type="pct"/>
          </w:tcPr>
          <w:p>
            <w:pPr>
              <w:pStyle w:val="TableNAm"/>
              <w:ind w:right="230"/>
              <w:jc w:val="right"/>
            </w:pPr>
            <w:r>
              <w:br/>
            </w:r>
            <w:r>
              <w:br/>
              <w:t>906.00</w:t>
            </w:r>
          </w:p>
        </w:tc>
        <w:tc>
          <w:tcPr>
            <w:tcW w:w="1054" w:type="pct"/>
          </w:tcPr>
          <w:p>
            <w:pPr>
              <w:pStyle w:val="TableNAm"/>
              <w:tabs>
                <w:tab w:val="clear" w:pos="567"/>
              </w:tabs>
              <w:ind w:right="137"/>
              <w:jc w:val="right"/>
            </w:pPr>
            <w:r>
              <w:br/>
            </w:r>
            <w:r>
              <w:br/>
              <w:t>1082.00</w:t>
            </w:r>
          </w:p>
        </w:tc>
        <w:tc>
          <w:tcPr>
            <w:tcW w:w="1054" w:type="pct"/>
          </w:tcPr>
          <w:p>
            <w:pPr>
              <w:pStyle w:val="TableNAm"/>
              <w:tabs>
                <w:tab w:val="clear" w:pos="567"/>
              </w:tabs>
              <w:ind w:right="184"/>
              <w:jc w:val="right"/>
            </w:pPr>
            <w:r>
              <w:br/>
            </w:r>
            <w:r>
              <w:br/>
              <w:t>1258.00</w:t>
            </w:r>
          </w:p>
        </w:tc>
      </w:tr>
      <w:tr>
        <w:trPr>
          <w:cantSplit/>
        </w:trPr>
        <w:tc>
          <w:tcPr>
            <w:tcW w:w="536" w:type="pct"/>
          </w:tcPr>
          <w:p>
            <w:pPr>
              <w:pStyle w:val="TableNAm"/>
            </w:pPr>
            <w:r>
              <w:rPr>
                <w:b/>
              </w:rPr>
              <w:t>4.</w:t>
            </w:r>
          </w:p>
        </w:tc>
        <w:tc>
          <w:tcPr>
            <w:tcW w:w="1304" w:type="pct"/>
          </w:tcPr>
          <w:p>
            <w:pPr>
              <w:pStyle w:val="TableNAm"/>
            </w:pPr>
            <w:r>
              <w:rPr>
                <w:b/>
              </w:rPr>
              <w:t>Pawnbroker’s licence and second</w:t>
            </w:r>
            <w:r>
              <w:rPr>
                <w:b/>
              </w:rPr>
              <w:noBreakHyphen/>
              <w:t>hand dealer’s licence</w:t>
            </w:r>
          </w:p>
        </w:tc>
        <w:tc>
          <w:tcPr>
            <w:tcW w:w="1053" w:type="pct"/>
          </w:tcPr>
          <w:p>
            <w:pPr>
              <w:pStyle w:val="zTableNAm"/>
              <w:ind w:right="230"/>
              <w:jc w:val="right"/>
            </w:pPr>
          </w:p>
        </w:tc>
        <w:tc>
          <w:tcPr>
            <w:tcW w:w="1054" w:type="pct"/>
          </w:tcPr>
          <w:p>
            <w:pPr>
              <w:pStyle w:val="zTableNAm"/>
              <w:tabs>
                <w:tab w:val="clear" w:pos="567"/>
              </w:tabs>
              <w:ind w:right="137"/>
              <w:jc w:val="right"/>
            </w:pPr>
          </w:p>
        </w:tc>
        <w:tc>
          <w:tcPr>
            <w:tcW w:w="1054" w:type="pct"/>
          </w:tcPr>
          <w:p>
            <w:pPr>
              <w:pStyle w:val="TableNAm"/>
              <w:tabs>
                <w:tab w:val="clear" w:pos="567"/>
              </w:tabs>
              <w:ind w:right="184"/>
              <w:jc w:val="right"/>
            </w:pPr>
          </w:p>
        </w:tc>
      </w:tr>
      <w:tr>
        <w:trPr>
          <w:cantSplit/>
        </w:trPr>
        <w:tc>
          <w:tcPr>
            <w:tcW w:w="536" w:type="pct"/>
          </w:tcPr>
          <w:p>
            <w:pPr>
              <w:pStyle w:val="TableNAm"/>
            </w:pPr>
            <w:r>
              <w:t>4(a)</w:t>
            </w:r>
          </w:p>
        </w:tc>
        <w:tc>
          <w:tcPr>
            <w:tcW w:w="1304" w:type="pct"/>
          </w:tcPr>
          <w:p>
            <w:pPr>
              <w:pStyle w:val="TableNAm"/>
            </w:pPr>
            <w:r>
              <w:t>150 or more transactions in a year</w:t>
            </w:r>
          </w:p>
        </w:tc>
        <w:tc>
          <w:tcPr>
            <w:tcW w:w="1053" w:type="pct"/>
          </w:tcPr>
          <w:p>
            <w:pPr>
              <w:pStyle w:val="TableNAm"/>
              <w:ind w:right="230"/>
              <w:jc w:val="right"/>
            </w:pPr>
            <w:r>
              <w:br/>
            </w:r>
            <w:r>
              <w:br/>
              <w:t>3544.00</w:t>
            </w:r>
          </w:p>
        </w:tc>
        <w:tc>
          <w:tcPr>
            <w:tcW w:w="1054" w:type="pct"/>
          </w:tcPr>
          <w:p>
            <w:pPr>
              <w:pStyle w:val="TableNAm"/>
              <w:tabs>
                <w:tab w:val="clear" w:pos="567"/>
              </w:tabs>
              <w:ind w:right="137"/>
              <w:jc w:val="right"/>
            </w:pPr>
            <w:r>
              <w:br/>
            </w:r>
            <w:r>
              <w:br/>
              <w:t>4161.00</w:t>
            </w:r>
          </w:p>
        </w:tc>
        <w:tc>
          <w:tcPr>
            <w:tcW w:w="1054" w:type="pct"/>
          </w:tcPr>
          <w:p>
            <w:pPr>
              <w:pStyle w:val="TableNAm"/>
              <w:tabs>
                <w:tab w:val="clear" w:pos="567"/>
              </w:tabs>
              <w:ind w:right="184"/>
              <w:jc w:val="right"/>
            </w:pPr>
            <w:r>
              <w:br/>
            </w:r>
            <w:r>
              <w:br/>
              <w:t>4777.00</w:t>
            </w:r>
          </w:p>
        </w:tc>
      </w:tr>
      <w:tr>
        <w:trPr>
          <w:cantSplit/>
        </w:trPr>
        <w:tc>
          <w:tcPr>
            <w:tcW w:w="536" w:type="pct"/>
          </w:tcPr>
          <w:p>
            <w:pPr>
              <w:pStyle w:val="TableNAm"/>
            </w:pPr>
            <w:r>
              <w:t>4(b)</w:t>
            </w:r>
          </w:p>
        </w:tc>
        <w:tc>
          <w:tcPr>
            <w:tcW w:w="1304" w:type="pct"/>
          </w:tcPr>
          <w:p>
            <w:pPr>
              <w:pStyle w:val="TableNAm"/>
            </w:pPr>
            <w:r>
              <w:t>50 — 149 transactions in a year</w:t>
            </w:r>
          </w:p>
        </w:tc>
        <w:tc>
          <w:tcPr>
            <w:tcW w:w="1053" w:type="pct"/>
          </w:tcPr>
          <w:p>
            <w:pPr>
              <w:pStyle w:val="TableNAm"/>
              <w:ind w:right="230"/>
              <w:jc w:val="right"/>
            </w:pPr>
            <w:r>
              <w:br/>
            </w:r>
            <w:r>
              <w:br/>
              <w:t>1772.00</w:t>
            </w:r>
          </w:p>
        </w:tc>
        <w:tc>
          <w:tcPr>
            <w:tcW w:w="1054" w:type="pct"/>
          </w:tcPr>
          <w:p>
            <w:pPr>
              <w:pStyle w:val="TableNAm"/>
              <w:tabs>
                <w:tab w:val="clear" w:pos="567"/>
              </w:tabs>
              <w:ind w:right="137"/>
              <w:jc w:val="right"/>
            </w:pPr>
            <w:r>
              <w:br/>
            </w:r>
            <w:r>
              <w:br/>
              <w:t>2080.00</w:t>
            </w:r>
          </w:p>
        </w:tc>
        <w:tc>
          <w:tcPr>
            <w:tcW w:w="1054" w:type="pct"/>
          </w:tcPr>
          <w:p>
            <w:pPr>
              <w:pStyle w:val="TableNAm"/>
              <w:tabs>
                <w:tab w:val="clear" w:pos="567"/>
              </w:tabs>
              <w:ind w:right="184"/>
              <w:jc w:val="right"/>
            </w:pPr>
            <w:r>
              <w:br/>
            </w:r>
            <w:r>
              <w:br/>
              <w:t>2388.00</w:t>
            </w:r>
          </w:p>
        </w:tc>
      </w:tr>
      <w:tr>
        <w:trPr>
          <w:cantSplit/>
        </w:trPr>
        <w:tc>
          <w:tcPr>
            <w:tcW w:w="536" w:type="pct"/>
          </w:tcPr>
          <w:p>
            <w:pPr>
              <w:pStyle w:val="TableNAm"/>
            </w:pPr>
            <w:r>
              <w:t>4(c)</w:t>
            </w:r>
          </w:p>
        </w:tc>
        <w:tc>
          <w:tcPr>
            <w:tcW w:w="1304" w:type="pct"/>
          </w:tcPr>
          <w:p>
            <w:pPr>
              <w:pStyle w:val="TableNAm"/>
            </w:pPr>
            <w:r>
              <w:t>0 — 49 transactions in a year</w:t>
            </w:r>
          </w:p>
        </w:tc>
        <w:tc>
          <w:tcPr>
            <w:tcW w:w="1053" w:type="pct"/>
          </w:tcPr>
          <w:p>
            <w:pPr>
              <w:pStyle w:val="TableNAm"/>
              <w:ind w:right="230"/>
              <w:jc w:val="right"/>
            </w:pPr>
            <w:r>
              <w:br/>
            </w:r>
            <w:r>
              <w:br/>
              <w:t>886.00</w:t>
            </w:r>
          </w:p>
        </w:tc>
        <w:tc>
          <w:tcPr>
            <w:tcW w:w="1054" w:type="pct"/>
          </w:tcPr>
          <w:p>
            <w:pPr>
              <w:pStyle w:val="TableNAm"/>
              <w:tabs>
                <w:tab w:val="clear" w:pos="567"/>
              </w:tabs>
              <w:ind w:right="137"/>
              <w:jc w:val="right"/>
            </w:pPr>
            <w:r>
              <w:br/>
            </w:r>
            <w:r>
              <w:br/>
              <w:t>1040.00</w:t>
            </w:r>
          </w:p>
        </w:tc>
        <w:tc>
          <w:tcPr>
            <w:tcW w:w="1054" w:type="pct"/>
          </w:tcPr>
          <w:p>
            <w:pPr>
              <w:pStyle w:val="TableNAm"/>
              <w:tabs>
                <w:tab w:val="clear" w:pos="567"/>
              </w:tabs>
              <w:ind w:right="184"/>
              <w:jc w:val="right"/>
            </w:pPr>
            <w:r>
              <w:br/>
            </w:r>
            <w:r>
              <w:br/>
              <w:t>1194.00</w:t>
            </w:r>
          </w:p>
        </w:tc>
      </w:tr>
    </w:tbl>
    <w:p>
      <w:pPr>
        <w:pStyle w:val="Footnotesection"/>
        <w:keepLines w:val="0"/>
        <w:ind w:left="890" w:hanging="890"/>
        <w:rPr>
          <w:spacing w:val="-4"/>
        </w:rPr>
      </w:pPr>
      <w:r>
        <w:rPr>
          <w:spacing w:val="-4"/>
        </w:rPr>
        <w:tab/>
        <w:t>[Regulation 28 amended in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 28 Jun 2013 p. 2782-4; 17 Jun 2014 p. 1993-4.]</w:t>
      </w:r>
    </w:p>
    <w:p>
      <w:pPr>
        <w:pStyle w:val="Heading5"/>
        <w:rPr>
          <w:snapToGrid w:val="0"/>
          <w:spacing w:val="-4"/>
        </w:rPr>
      </w:pPr>
      <w:bookmarkStart w:id="88" w:name="_Toc408498983"/>
      <w:bookmarkStart w:id="89" w:name="_Toc421024407"/>
      <w:bookmarkStart w:id="90" w:name="_Toc417654888"/>
      <w:r>
        <w:rPr>
          <w:rStyle w:val="CharSectno"/>
          <w:spacing w:val="-4"/>
        </w:rPr>
        <w:t>29</w:t>
      </w:r>
      <w:r>
        <w:rPr>
          <w:snapToGrid w:val="0"/>
          <w:spacing w:val="-4"/>
        </w:rPr>
        <w:t>.</w:t>
      </w:r>
      <w:r>
        <w:rPr>
          <w:snapToGrid w:val="0"/>
          <w:spacing w:val="-4"/>
        </w:rPr>
        <w:tab/>
      </w:r>
      <w:r>
        <w:rPr>
          <w:rFonts w:ascii="Times" w:hAnsi="Times"/>
          <w:snapToGrid w:val="0"/>
        </w:rPr>
        <w:t>Fees prescribed for applications for renewal of licences (Act s. 15(1)(b))</w:t>
      </w:r>
      <w:bookmarkEnd w:id="88"/>
      <w:bookmarkEnd w:id="89"/>
      <w:bookmarkEnd w:id="90"/>
    </w:p>
    <w:p>
      <w:pPr>
        <w:pStyle w:val="Subsection"/>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pPr>
        <w:pStyle w:val="Subsection"/>
      </w:pPr>
      <w:r>
        <w:tab/>
        <w:t>(5)</w:t>
      </w:r>
      <w:r>
        <w:tab/>
        <w:t xml:space="preserve">For the purposes of calculating a fee set out in item 1, 2, 3 or 4 of the Table, the number of transactions in a year — </w:t>
      </w:r>
    </w:p>
    <w:p>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pPr>
        <w:pStyle w:val="THeadingNAm"/>
      </w:pPr>
      <w:r>
        <w:t>Table — Fees for renewal of licences</w:t>
      </w:r>
    </w:p>
    <w:tbl>
      <w:tblPr>
        <w:tblW w:w="481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743"/>
        <w:gridCol w:w="1814"/>
        <w:gridCol w:w="1493"/>
        <w:gridCol w:w="1495"/>
        <w:gridCol w:w="1493"/>
      </w:tblGrid>
      <w:tr>
        <w:trPr>
          <w:cantSplit/>
          <w:tblHeader/>
        </w:trPr>
        <w:tc>
          <w:tcPr>
            <w:tcW w:w="527" w:type="pct"/>
          </w:tcPr>
          <w:p>
            <w:pPr>
              <w:pStyle w:val="TableNAm"/>
              <w:keepNext/>
            </w:pPr>
            <w:r>
              <w:rPr>
                <w:b/>
              </w:rPr>
              <w:t>Item</w:t>
            </w:r>
          </w:p>
        </w:tc>
        <w:tc>
          <w:tcPr>
            <w:tcW w:w="1289" w:type="pct"/>
          </w:tcPr>
          <w:p>
            <w:pPr>
              <w:pStyle w:val="TableNAm"/>
              <w:keepNext/>
            </w:pPr>
            <w:r>
              <w:rPr>
                <w:b/>
              </w:rPr>
              <w:t>Licence</w:t>
            </w:r>
          </w:p>
        </w:tc>
        <w:tc>
          <w:tcPr>
            <w:tcW w:w="1061" w:type="pct"/>
          </w:tcPr>
          <w:p>
            <w:pPr>
              <w:pStyle w:val="TableNAm"/>
              <w:keepNext/>
              <w:ind w:right="-28"/>
              <w:jc w:val="center"/>
            </w:pPr>
            <w:r>
              <w:rPr>
                <w:b/>
              </w:rPr>
              <w:t>For period not exceeding one year</w:t>
            </w:r>
          </w:p>
          <w:p>
            <w:pPr>
              <w:pStyle w:val="TableNAm"/>
              <w:keepNext/>
              <w:ind w:right="-28"/>
              <w:jc w:val="center"/>
            </w:pPr>
            <w:r>
              <w:t>($)</w:t>
            </w:r>
          </w:p>
        </w:tc>
        <w:tc>
          <w:tcPr>
            <w:tcW w:w="1062" w:type="pct"/>
          </w:tcPr>
          <w:p>
            <w:pPr>
              <w:pStyle w:val="TableNAm"/>
              <w:keepNext/>
              <w:ind w:right="-28"/>
              <w:jc w:val="center"/>
            </w:pPr>
            <w:r>
              <w:rPr>
                <w:b/>
              </w:rPr>
              <w:t>For period not exceeding 2 years but longer than one year</w:t>
            </w:r>
          </w:p>
          <w:p>
            <w:pPr>
              <w:pStyle w:val="TableNAm"/>
              <w:keepNext/>
              <w:ind w:right="-28"/>
              <w:jc w:val="center"/>
            </w:pPr>
            <w:r>
              <w:t>($)</w:t>
            </w:r>
          </w:p>
        </w:tc>
        <w:tc>
          <w:tcPr>
            <w:tcW w:w="1062" w:type="pct"/>
          </w:tcPr>
          <w:p>
            <w:pPr>
              <w:pStyle w:val="TableNAm"/>
              <w:keepNext/>
              <w:ind w:right="-28"/>
              <w:jc w:val="center"/>
            </w:pPr>
            <w:r>
              <w:rPr>
                <w:b/>
              </w:rPr>
              <w:t>For period not exceeding 3 years but longer than 2 years</w:t>
            </w:r>
          </w:p>
          <w:p>
            <w:pPr>
              <w:pStyle w:val="TableNAm"/>
              <w:keepNext/>
              <w:ind w:right="-28"/>
              <w:jc w:val="center"/>
            </w:pPr>
            <w:r>
              <w:t>($)</w:t>
            </w:r>
          </w:p>
        </w:tc>
      </w:tr>
      <w:tr>
        <w:trPr>
          <w:cantSplit/>
        </w:trPr>
        <w:tc>
          <w:tcPr>
            <w:tcW w:w="527" w:type="pct"/>
          </w:tcPr>
          <w:p>
            <w:pPr>
              <w:pStyle w:val="TableNAm"/>
            </w:pPr>
            <w:r>
              <w:rPr>
                <w:b/>
              </w:rPr>
              <w:t>1.</w:t>
            </w:r>
          </w:p>
        </w:tc>
        <w:tc>
          <w:tcPr>
            <w:tcW w:w="1289" w:type="pct"/>
          </w:tcPr>
          <w:p>
            <w:pPr>
              <w:pStyle w:val="TableNAm"/>
            </w:pPr>
            <w:r>
              <w:rPr>
                <w:b/>
              </w:rPr>
              <w:t>Pawnbroker’s licence only</w:t>
            </w:r>
          </w:p>
        </w:tc>
        <w:tc>
          <w:tcPr>
            <w:tcW w:w="1061" w:type="pct"/>
          </w:tcPr>
          <w:p>
            <w:pPr>
              <w:pStyle w:val="zTableNAm"/>
              <w:ind w:right="113"/>
              <w:jc w:val="right"/>
            </w:pPr>
          </w:p>
        </w:tc>
        <w:tc>
          <w:tcPr>
            <w:tcW w:w="1062" w:type="pct"/>
          </w:tcPr>
          <w:p>
            <w:pPr>
              <w:pStyle w:val="zTableNAm"/>
              <w:ind w:right="191"/>
              <w:jc w:val="right"/>
            </w:pPr>
          </w:p>
        </w:tc>
        <w:tc>
          <w:tcPr>
            <w:tcW w:w="1062" w:type="pct"/>
          </w:tcPr>
          <w:p>
            <w:pPr>
              <w:pStyle w:val="TableNAm"/>
              <w:ind w:right="266"/>
              <w:jc w:val="right"/>
            </w:pPr>
          </w:p>
        </w:tc>
      </w:tr>
      <w:tr>
        <w:trPr>
          <w:cantSplit/>
        </w:trPr>
        <w:tc>
          <w:tcPr>
            <w:tcW w:w="527" w:type="pct"/>
          </w:tcPr>
          <w:p>
            <w:pPr>
              <w:pStyle w:val="TableNAm"/>
            </w:pPr>
            <w:r>
              <w:t>1(a)</w:t>
            </w:r>
          </w:p>
        </w:tc>
        <w:tc>
          <w:tcPr>
            <w:tcW w:w="1289" w:type="pct"/>
          </w:tcPr>
          <w:p>
            <w:pPr>
              <w:pStyle w:val="TableNAm"/>
            </w:pPr>
            <w:r>
              <w:t>150 or more transactions in a year</w:t>
            </w:r>
          </w:p>
        </w:tc>
        <w:tc>
          <w:tcPr>
            <w:tcW w:w="1061" w:type="pct"/>
          </w:tcPr>
          <w:p>
            <w:pPr>
              <w:pStyle w:val="TableNAm"/>
              <w:ind w:right="113"/>
              <w:jc w:val="right"/>
            </w:pPr>
            <w:r>
              <w:br/>
            </w:r>
            <w:r>
              <w:br/>
              <w:t>3502.00</w:t>
            </w:r>
          </w:p>
        </w:tc>
        <w:tc>
          <w:tcPr>
            <w:tcW w:w="1062" w:type="pct"/>
          </w:tcPr>
          <w:p>
            <w:pPr>
              <w:pStyle w:val="TableNAm"/>
              <w:ind w:right="191"/>
              <w:jc w:val="right"/>
            </w:pPr>
            <w:r>
              <w:br/>
            </w:r>
            <w:r>
              <w:br/>
              <w:t>4102.00</w:t>
            </w:r>
          </w:p>
        </w:tc>
        <w:tc>
          <w:tcPr>
            <w:tcW w:w="1062" w:type="pct"/>
          </w:tcPr>
          <w:p>
            <w:pPr>
              <w:pStyle w:val="TableNAm"/>
              <w:ind w:right="266"/>
              <w:jc w:val="right"/>
            </w:pPr>
            <w:r>
              <w:br/>
            </w:r>
            <w:r>
              <w:br/>
              <w:t>4703.00</w:t>
            </w:r>
          </w:p>
        </w:tc>
      </w:tr>
      <w:tr>
        <w:trPr>
          <w:cantSplit/>
        </w:trPr>
        <w:tc>
          <w:tcPr>
            <w:tcW w:w="527" w:type="pct"/>
          </w:tcPr>
          <w:p>
            <w:pPr>
              <w:pStyle w:val="TableNAm"/>
            </w:pPr>
            <w:r>
              <w:t>1(b)</w:t>
            </w:r>
          </w:p>
        </w:tc>
        <w:tc>
          <w:tcPr>
            <w:tcW w:w="1289" w:type="pct"/>
          </w:tcPr>
          <w:p>
            <w:pPr>
              <w:pStyle w:val="TableNAm"/>
            </w:pPr>
            <w:r>
              <w:t>50 — 149 transactions in a year</w:t>
            </w:r>
          </w:p>
        </w:tc>
        <w:tc>
          <w:tcPr>
            <w:tcW w:w="1061" w:type="pct"/>
          </w:tcPr>
          <w:p>
            <w:pPr>
              <w:pStyle w:val="TableNAm"/>
              <w:ind w:right="113"/>
              <w:jc w:val="right"/>
            </w:pPr>
            <w:r>
              <w:br/>
            </w:r>
            <w:r>
              <w:br/>
              <w:t>1751.00</w:t>
            </w:r>
          </w:p>
        </w:tc>
        <w:tc>
          <w:tcPr>
            <w:tcW w:w="1062" w:type="pct"/>
          </w:tcPr>
          <w:p>
            <w:pPr>
              <w:pStyle w:val="TableNAm"/>
              <w:ind w:right="191"/>
              <w:jc w:val="right"/>
            </w:pPr>
            <w:r>
              <w:br/>
            </w:r>
            <w:r>
              <w:br/>
              <w:t>2051.00</w:t>
            </w:r>
          </w:p>
        </w:tc>
        <w:tc>
          <w:tcPr>
            <w:tcW w:w="1062" w:type="pct"/>
          </w:tcPr>
          <w:p>
            <w:pPr>
              <w:pStyle w:val="TableNAm"/>
              <w:ind w:right="266"/>
              <w:jc w:val="right"/>
            </w:pPr>
            <w:r>
              <w:br/>
            </w:r>
            <w:r>
              <w:br/>
              <w:t>2351.00</w:t>
            </w:r>
          </w:p>
        </w:tc>
      </w:tr>
      <w:tr>
        <w:trPr>
          <w:cantSplit/>
        </w:trPr>
        <w:tc>
          <w:tcPr>
            <w:tcW w:w="527" w:type="pct"/>
          </w:tcPr>
          <w:p>
            <w:pPr>
              <w:pStyle w:val="TableNAm"/>
            </w:pPr>
            <w:r>
              <w:t>1(c)</w:t>
            </w:r>
          </w:p>
        </w:tc>
        <w:tc>
          <w:tcPr>
            <w:tcW w:w="1289" w:type="pct"/>
          </w:tcPr>
          <w:p>
            <w:pPr>
              <w:pStyle w:val="TableNAm"/>
            </w:pPr>
            <w:r>
              <w:t>0 — 49 transactions in a year</w:t>
            </w:r>
          </w:p>
        </w:tc>
        <w:tc>
          <w:tcPr>
            <w:tcW w:w="1061" w:type="pct"/>
          </w:tcPr>
          <w:p>
            <w:pPr>
              <w:pStyle w:val="TableNAm"/>
              <w:ind w:right="113"/>
              <w:jc w:val="right"/>
            </w:pPr>
            <w:r>
              <w:br/>
            </w:r>
            <w:r>
              <w:br/>
              <w:t>875.00</w:t>
            </w:r>
          </w:p>
        </w:tc>
        <w:tc>
          <w:tcPr>
            <w:tcW w:w="1062" w:type="pct"/>
          </w:tcPr>
          <w:p>
            <w:pPr>
              <w:pStyle w:val="TableNAm"/>
              <w:ind w:right="191"/>
              <w:jc w:val="right"/>
            </w:pPr>
            <w:r>
              <w:br/>
            </w:r>
            <w:r>
              <w:br/>
              <w:t>1025.00</w:t>
            </w:r>
          </w:p>
        </w:tc>
        <w:tc>
          <w:tcPr>
            <w:tcW w:w="1062" w:type="pct"/>
          </w:tcPr>
          <w:p>
            <w:pPr>
              <w:pStyle w:val="TableNAm"/>
              <w:ind w:right="266"/>
              <w:jc w:val="right"/>
            </w:pPr>
            <w:r>
              <w:br/>
            </w:r>
            <w:r>
              <w:br/>
              <w:t>1175.00</w:t>
            </w:r>
          </w:p>
        </w:tc>
      </w:tr>
      <w:tr>
        <w:trPr>
          <w:cantSplit/>
        </w:trPr>
        <w:tc>
          <w:tcPr>
            <w:tcW w:w="527" w:type="pct"/>
          </w:tcPr>
          <w:p>
            <w:pPr>
              <w:pStyle w:val="TableNAm"/>
            </w:pPr>
            <w:r>
              <w:rPr>
                <w:b/>
              </w:rPr>
              <w:t>2.</w:t>
            </w:r>
          </w:p>
        </w:tc>
        <w:tc>
          <w:tcPr>
            <w:tcW w:w="1289" w:type="pct"/>
          </w:tcPr>
          <w:p>
            <w:pPr>
              <w:pStyle w:val="TableNAm"/>
            </w:pPr>
            <w:r>
              <w:rPr>
                <w:b/>
              </w:rPr>
              <w:t>Second</w:t>
            </w:r>
            <w:r>
              <w:rPr>
                <w:b/>
              </w:rPr>
              <w:noBreakHyphen/>
              <w:t>hand dealer’s licence only (computer option)</w:t>
            </w:r>
          </w:p>
        </w:tc>
        <w:tc>
          <w:tcPr>
            <w:tcW w:w="1061" w:type="pct"/>
          </w:tcPr>
          <w:p>
            <w:pPr>
              <w:pStyle w:val="zTableNAm"/>
              <w:ind w:right="113"/>
              <w:jc w:val="right"/>
            </w:pPr>
          </w:p>
        </w:tc>
        <w:tc>
          <w:tcPr>
            <w:tcW w:w="1062" w:type="pct"/>
          </w:tcPr>
          <w:p>
            <w:pPr>
              <w:pStyle w:val="zTableNAm"/>
              <w:ind w:right="191"/>
              <w:jc w:val="right"/>
            </w:pPr>
          </w:p>
        </w:tc>
        <w:tc>
          <w:tcPr>
            <w:tcW w:w="1062" w:type="pct"/>
          </w:tcPr>
          <w:p>
            <w:pPr>
              <w:pStyle w:val="TableNAm"/>
              <w:ind w:right="266"/>
              <w:jc w:val="right"/>
            </w:pPr>
          </w:p>
        </w:tc>
      </w:tr>
      <w:tr>
        <w:trPr>
          <w:cantSplit/>
        </w:trPr>
        <w:tc>
          <w:tcPr>
            <w:tcW w:w="527" w:type="pct"/>
          </w:tcPr>
          <w:p>
            <w:pPr>
              <w:pStyle w:val="TableNAm"/>
            </w:pPr>
            <w:r>
              <w:t>2(a)</w:t>
            </w:r>
          </w:p>
        </w:tc>
        <w:tc>
          <w:tcPr>
            <w:tcW w:w="1289" w:type="pct"/>
          </w:tcPr>
          <w:p>
            <w:pPr>
              <w:pStyle w:val="TableNAm"/>
            </w:pPr>
            <w:r>
              <w:t>150 or more transactions in a year</w:t>
            </w:r>
          </w:p>
        </w:tc>
        <w:tc>
          <w:tcPr>
            <w:tcW w:w="1061" w:type="pct"/>
          </w:tcPr>
          <w:p>
            <w:pPr>
              <w:pStyle w:val="TableNAm"/>
              <w:ind w:right="113"/>
              <w:jc w:val="right"/>
            </w:pPr>
            <w:r>
              <w:br/>
            </w:r>
            <w:r>
              <w:br/>
              <w:t>3502.00</w:t>
            </w:r>
          </w:p>
        </w:tc>
        <w:tc>
          <w:tcPr>
            <w:tcW w:w="1062" w:type="pct"/>
          </w:tcPr>
          <w:p>
            <w:pPr>
              <w:pStyle w:val="TableNAm"/>
              <w:ind w:right="191"/>
              <w:jc w:val="right"/>
            </w:pPr>
            <w:r>
              <w:br/>
            </w:r>
            <w:r>
              <w:br/>
              <w:t>4102.00</w:t>
            </w:r>
          </w:p>
        </w:tc>
        <w:tc>
          <w:tcPr>
            <w:tcW w:w="1062" w:type="pct"/>
          </w:tcPr>
          <w:p>
            <w:pPr>
              <w:pStyle w:val="TableNAm"/>
              <w:ind w:right="266"/>
              <w:jc w:val="right"/>
            </w:pPr>
            <w:r>
              <w:br/>
            </w:r>
            <w:r>
              <w:br/>
              <w:t>4703.00</w:t>
            </w:r>
          </w:p>
        </w:tc>
      </w:tr>
      <w:tr>
        <w:trPr>
          <w:cantSplit/>
        </w:trPr>
        <w:tc>
          <w:tcPr>
            <w:tcW w:w="527" w:type="pct"/>
          </w:tcPr>
          <w:p>
            <w:pPr>
              <w:pStyle w:val="TableNAm"/>
            </w:pPr>
            <w:r>
              <w:t>2(b)</w:t>
            </w:r>
          </w:p>
        </w:tc>
        <w:tc>
          <w:tcPr>
            <w:tcW w:w="1289" w:type="pct"/>
          </w:tcPr>
          <w:p>
            <w:pPr>
              <w:pStyle w:val="TableNAm"/>
            </w:pPr>
            <w:r>
              <w:t>50 — 149 transactions in a year</w:t>
            </w:r>
          </w:p>
        </w:tc>
        <w:tc>
          <w:tcPr>
            <w:tcW w:w="1061" w:type="pct"/>
          </w:tcPr>
          <w:p>
            <w:pPr>
              <w:pStyle w:val="TableNAm"/>
              <w:ind w:right="113"/>
              <w:jc w:val="right"/>
            </w:pPr>
            <w:r>
              <w:br/>
            </w:r>
            <w:r>
              <w:br/>
              <w:t>1751.00</w:t>
            </w:r>
          </w:p>
        </w:tc>
        <w:tc>
          <w:tcPr>
            <w:tcW w:w="1062" w:type="pct"/>
          </w:tcPr>
          <w:p>
            <w:pPr>
              <w:pStyle w:val="TableNAm"/>
              <w:ind w:right="191"/>
              <w:jc w:val="right"/>
            </w:pPr>
            <w:r>
              <w:br/>
            </w:r>
            <w:r>
              <w:br/>
              <w:t>2051.00</w:t>
            </w:r>
          </w:p>
        </w:tc>
        <w:tc>
          <w:tcPr>
            <w:tcW w:w="1062" w:type="pct"/>
          </w:tcPr>
          <w:p>
            <w:pPr>
              <w:pStyle w:val="TableNAm"/>
              <w:ind w:right="266"/>
              <w:jc w:val="right"/>
            </w:pPr>
            <w:r>
              <w:br/>
            </w:r>
            <w:r>
              <w:br/>
              <w:t>2351.00</w:t>
            </w:r>
          </w:p>
        </w:tc>
      </w:tr>
      <w:tr>
        <w:trPr>
          <w:cantSplit/>
        </w:trPr>
        <w:tc>
          <w:tcPr>
            <w:tcW w:w="527" w:type="pct"/>
          </w:tcPr>
          <w:p>
            <w:pPr>
              <w:pStyle w:val="TableNAm"/>
            </w:pPr>
            <w:r>
              <w:t>2(c)</w:t>
            </w:r>
          </w:p>
        </w:tc>
        <w:tc>
          <w:tcPr>
            <w:tcW w:w="1289" w:type="pct"/>
          </w:tcPr>
          <w:p>
            <w:pPr>
              <w:pStyle w:val="TableNAm"/>
            </w:pPr>
            <w:r>
              <w:t>0 — 49 transactions in a year</w:t>
            </w:r>
          </w:p>
        </w:tc>
        <w:tc>
          <w:tcPr>
            <w:tcW w:w="1061" w:type="pct"/>
          </w:tcPr>
          <w:p>
            <w:pPr>
              <w:pStyle w:val="TableNAm"/>
              <w:ind w:right="113"/>
              <w:jc w:val="right"/>
            </w:pPr>
            <w:r>
              <w:br/>
            </w:r>
            <w:r>
              <w:br/>
              <w:t>875.00</w:t>
            </w:r>
          </w:p>
        </w:tc>
        <w:tc>
          <w:tcPr>
            <w:tcW w:w="1062" w:type="pct"/>
          </w:tcPr>
          <w:p>
            <w:pPr>
              <w:pStyle w:val="TableNAm"/>
              <w:ind w:right="191"/>
              <w:jc w:val="right"/>
            </w:pPr>
            <w:r>
              <w:br/>
            </w:r>
            <w:r>
              <w:br/>
              <w:t>1025.00</w:t>
            </w:r>
          </w:p>
        </w:tc>
        <w:tc>
          <w:tcPr>
            <w:tcW w:w="1062" w:type="pct"/>
          </w:tcPr>
          <w:p>
            <w:pPr>
              <w:pStyle w:val="TableNAm"/>
              <w:ind w:right="266"/>
              <w:jc w:val="right"/>
            </w:pPr>
            <w:r>
              <w:br/>
            </w:r>
            <w:r>
              <w:br/>
              <w:t>1175.00</w:t>
            </w:r>
          </w:p>
        </w:tc>
      </w:tr>
      <w:tr>
        <w:trPr>
          <w:cantSplit/>
        </w:trPr>
        <w:tc>
          <w:tcPr>
            <w:tcW w:w="527" w:type="pct"/>
          </w:tcPr>
          <w:p>
            <w:pPr>
              <w:pStyle w:val="TableNAm"/>
            </w:pPr>
            <w:r>
              <w:rPr>
                <w:b/>
              </w:rPr>
              <w:t>3.</w:t>
            </w:r>
          </w:p>
        </w:tc>
        <w:tc>
          <w:tcPr>
            <w:tcW w:w="1289" w:type="pct"/>
          </w:tcPr>
          <w:p>
            <w:pPr>
              <w:pStyle w:val="TableNAm"/>
            </w:pPr>
            <w:r>
              <w:rPr>
                <w:b/>
              </w:rPr>
              <w:t>Second</w:t>
            </w:r>
            <w:r>
              <w:rPr>
                <w:b/>
              </w:rPr>
              <w:noBreakHyphen/>
              <w:t>hand dealer’s licence only (facsimile option)</w:t>
            </w:r>
          </w:p>
        </w:tc>
        <w:tc>
          <w:tcPr>
            <w:tcW w:w="1061" w:type="pct"/>
          </w:tcPr>
          <w:p>
            <w:pPr>
              <w:pStyle w:val="zTableNAm"/>
              <w:ind w:right="113"/>
              <w:jc w:val="right"/>
            </w:pPr>
          </w:p>
        </w:tc>
        <w:tc>
          <w:tcPr>
            <w:tcW w:w="1062" w:type="pct"/>
          </w:tcPr>
          <w:p>
            <w:pPr>
              <w:pStyle w:val="zTableNAm"/>
              <w:ind w:right="191"/>
              <w:jc w:val="right"/>
            </w:pPr>
          </w:p>
        </w:tc>
        <w:tc>
          <w:tcPr>
            <w:tcW w:w="1062" w:type="pct"/>
          </w:tcPr>
          <w:p>
            <w:pPr>
              <w:pStyle w:val="TableNAm"/>
              <w:ind w:right="266"/>
              <w:jc w:val="right"/>
            </w:pPr>
          </w:p>
        </w:tc>
      </w:tr>
      <w:tr>
        <w:trPr>
          <w:cantSplit/>
        </w:trPr>
        <w:tc>
          <w:tcPr>
            <w:tcW w:w="527" w:type="pct"/>
          </w:tcPr>
          <w:p>
            <w:pPr>
              <w:pStyle w:val="TableNAm"/>
            </w:pPr>
            <w:r>
              <w:t>3(a)</w:t>
            </w:r>
          </w:p>
        </w:tc>
        <w:tc>
          <w:tcPr>
            <w:tcW w:w="1289" w:type="pct"/>
          </w:tcPr>
          <w:p>
            <w:pPr>
              <w:pStyle w:val="TableNAm"/>
            </w:pPr>
            <w:r>
              <w:t>150 or more transactions in a year</w:t>
            </w:r>
          </w:p>
        </w:tc>
        <w:tc>
          <w:tcPr>
            <w:tcW w:w="1061" w:type="pct"/>
          </w:tcPr>
          <w:p>
            <w:pPr>
              <w:pStyle w:val="TableNAm"/>
              <w:ind w:right="113"/>
              <w:jc w:val="right"/>
            </w:pPr>
            <w:r>
              <w:br/>
            </w:r>
            <w:r>
              <w:br/>
              <w:t>3592.00</w:t>
            </w:r>
          </w:p>
        </w:tc>
        <w:tc>
          <w:tcPr>
            <w:tcW w:w="1062" w:type="pct"/>
          </w:tcPr>
          <w:p>
            <w:pPr>
              <w:pStyle w:val="TableNAm"/>
              <w:ind w:right="191"/>
              <w:jc w:val="right"/>
            </w:pPr>
            <w:r>
              <w:br/>
            </w:r>
            <w:r>
              <w:br/>
              <w:t>4281.00</w:t>
            </w:r>
          </w:p>
        </w:tc>
        <w:tc>
          <w:tcPr>
            <w:tcW w:w="1062" w:type="pct"/>
          </w:tcPr>
          <w:p>
            <w:pPr>
              <w:pStyle w:val="TableNAm"/>
              <w:ind w:right="266"/>
              <w:jc w:val="right"/>
            </w:pPr>
            <w:r>
              <w:br/>
            </w:r>
            <w:r>
              <w:br/>
              <w:t>4969.00</w:t>
            </w:r>
          </w:p>
        </w:tc>
      </w:tr>
      <w:tr>
        <w:trPr>
          <w:cantSplit/>
        </w:trPr>
        <w:tc>
          <w:tcPr>
            <w:tcW w:w="527" w:type="pct"/>
          </w:tcPr>
          <w:p>
            <w:pPr>
              <w:pStyle w:val="TableNAm"/>
            </w:pPr>
            <w:r>
              <w:t>3(b)</w:t>
            </w:r>
          </w:p>
        </w:tc>
        <w:tc>
          <w:tcPr>
            <w:tcW w:w="1289" w:type="pct"/>
          </w:tcPr>
          <w:p>
            <w:pPr>
              <w:pStyle w:val="TableNAm"/>
            </w:pPr>
            <w:r>
              <w:t>50 — 149 transactions in a year</w:t>
            </w:r>
          </w:p>
        </w:tc>
        <w:tc>
          <w:tcPr>
            <w:tcW w:w="1061" w:type="pct"/>
          </w:tcPr>
          <w:p>
            <w:pPr>
              <w:pStyle w:val="TableNAm"/>
              <w:ind w:right="113"/>
              <w:jc w:val="right"/>
            </w:pPr>
            <w:r>
              <w:br/>
            </w:r>
            <w:r>
              <w:br/>
              <w:t>1796.00</w:t>
            </w:r>
          </w:p>
        </w:tc>
        <w:tc>
          <w:tcPr>
            <w:tcW w:w="1062" w:type="pct"/>
          </w:tcPr>
          <w:p>
            <w:pPr>
              <w:pStyle w:val="TableNAm"/>
              <w:ind w:right="191"/>
              <w:jc w:val="right"/>
            </w:pPr>
            <w:r>
              <w:br/>
            </w:r>
            <w:r>
              <w:br/>
              <w:t>2140.00</w:t>
            </w:r>
          </w:p>
        </w:tc>
        <w:tc>
          <w:tcPr>
            <w:tcW w:w="1062" w:type="pct"/>
          </w:tcPr>
          <w:p>
            <w:pPr>
              <w:pStyle w:val="TableNAm"/>
              <w:ind w:right="266"/>
              <w:jc w:val="right"/>
            </w:pPr>
            <w:r>
              <w:br/>
            </w:r>
            <w:r>
              <w:br/>
              <w:t>2484.00</w:t>
            </w:r>
          </w:p>
        </w:tc>
      </w:tr>
      <w:tr>
        <w:trPr>
          <w:cantSplit/>
        </w:trPr>
        <w:tc>
          <w:tcPr>
            <w:tcW w:w="527" w:type="pct"/>
          </w:tcPr>
          <w:p>
            <w:pPr>
              <w:pStyle w:val="TableNAm"/>
            </w:pPr>
            <w:r>
              <w:t>3(c)</w:t>
            </w:r>
          </w:p>
        </w:tc>
        <w:tc>
          <w:tcPr>
            <w:tcW w:w="1289" w:type="pct"/>
          </w:tcPr>
          <w:p>
            <w:pPr>
              <w:pStyle w:val="TableNAm"/>
            </w:pPr>
            <w:r>
              <w:t>0 — 49 transactions in a year</w:t>
            </w:r>
          </w:p>
        </w:tc>
        <w:tc>
          <w:tcPr>
            <w:tcW w:w="1061" w:type="pct"/>
          </w:tcPr>
          <w:p>
            <w:pPr>
              <w:pStyle w:val="TableNAm"/>
              <w:ind w:right="113"/>
              <w:jc w:val="right"/>
            </w:pPr>
            <w:r>
              <w:br/>
            </w:r>
            <w:r>
              <w:br/>
              <w:t>898.00</w:t>
            </w:r>
          </w:p>
        </w:tc>
        <w:tc>
          <w:tcPr>
            <w:tcW w:w="1062" w:type="pct"/>
          </w:tcPr>
          <w:p>
            <w:pPr>
              <w:pStyle w:val="TableNAm"/>
              <w:ind w:right="191"/>
              <w:jc w:val="right"/>
            </w:pPr>
            <w:r>
              <w:br/>
            </w:r>
            <w:r>
              <w:br/>
              <w:t>1070.00</w:t>
            </w:r>
          </w:p>
        </w:tc>
        <w:tc>
          <w:tcPr>
            <w:tcW w:w="1062" w:type="pct"/>
          </w:tcPr>
          <w:p>
            <w:pPr>
              <w:pStyle w:val="TableNAm"/>
              <w:ind w:right="266"/>
              <w:jc w:val="right"/>
            </w:pPr>
            <w:r>
              <w:br/>
            </w:r>
            <w:r>
              <w:br/>
              <w:t>1242.00</w:t>
            </w:r>
          </w:p>
        </w:tc>
      </w:tr>
      <w:tr>
        <w:trPr>
          <w:cantSplit/>
        </w:trPr>
        <w:tc>
          <w:tcPr>
            <w:tcW w:w="527" w:type="pct"/>
          </w:tcPr>
          <w:p>
            <w:pPr>
              <w:pStyle w:val="TableNAm"/>
            </w:pPr>
            <w:r>
              <w:rPr>
                <w:b/>
              </w:rPr>
              <w:t>4.</w:t>
            </w:r>
          </w:p>
        </w:tc>
        <w:tc>
          <w:tcPr>
            <w:tcW w:w="1289" w:type="pct"/>
          </w:tcPr>
          <w:p>
            <w:pPr>
              <w:pStyle w:val="TableNAm"/>
            </w:pPr>
            <w:r>
              <w:rPr>
                <w:b/>
              </w:rPr>
              <w:t>Pawnbroker’s licence and second</w:t>
            </w:r>
            <w:r>
              <w:rPr>
                <w:b/>
              </w:rPr>
              <w:noBreakHyphen/>
              <w:t>hand dealer’s licence</w:t>
            </w:r>
          </w:p>
        </w:tc>
        <w:tc>
          <w:tcPr>
            <w:tcW w:w="1061" w:type="pct"/>
          </w:tcPr>
          <w:p>
            <w:pPr>
              <w:pStyle w:val="zTableNAm"/>
              <w:ind w:right="113"/>
              <w:jc w:val="right"/>
            </w:pPr>
          </w:p>
        </w:tc>
        <w:tc>
          <w:tcPr>
            <w:tcW w:w="1062" w:type="pct"/>
          </w:tcPr>
          <w:p>
            <w:pPr>
              <w:pStyle w:val="zTableNAm"/>
              <w:ind w:right="191"/>
              <w:jc w:val="right"/>
            </w:pPr>
          </w:p>
        </w:tc>
        <w:tc>
          <w:tcPr>
            <w:tcW w:w="1062" w:type="pct"/>
          </w:tcPr>
          <w:p>
            <w:pPr>
              <w:pStyle w:val="TableNAm"/>
              <w:ind w:right="266"/>
              <w:jc w:val="right"/>
            </w:pPr>
          </w:p>
        </w:tc>
      </w:tr>
      <w:tr>
        <w:trPr>
          <w:cantSplit/>
        </w:trPr>
        <w:tc>
          <w:tcPr>
            <w:tcW w:w="527" w:type="pct"/>
          </w:tcPr>
          <w:p>
            <w:pPr>
              <w:pStyle w:val="TableNAm"/>
            </w:pPr>
            <w:r>
              <w:t>4(a)</w:t>
            </w:r>
          </w:p>
        </w:tc>
        <w:tc>
          <w:tcPr>
            <w:tcW w:w="1289" w:type="pct"/>
          </w:tcPr>
          <w:p>
            <w:pPr>
              <w:pStyle w:val="TableNAm"/>
            </w:pPr>
            <w:r>
              <w:t>150 or more transactions in a year</w:t>
            </w:r>
          </w:p>
        </w:tc>
        <w:tc>
          <w:tcPr>
            <w:tcW w:w="1061" w:type="pct"/>
          </w:tcPr>
          <w:p>
            <w:pPr>
              <w:pStyle w:val="TableNAm"/>
              <w:ind w:right="113"/>
              <w:jc w:val="right"/>
            </w:pPr>
            <w:r>
              <w:br/>
            </w:r>
            <w:r>
              <w:br/>
              <w:t>3508.00</w:t>
            </w:r>
          </w:p>
        </w:tc>
        <w:tc>
          <w:tcPr>
            <w:tcW w:w="1062" w:type="pct"/>
          </w:tcPr>
          <w:p>
            <w:pPr>
              <w:pStyle w:val="TableNAm"/>
              <w:ind w:right="191"/>
              <w:jc w:val="right"/>
            </w:pPr>
            <w:r>
              <w:br/>
            </w:r>
            <w:r>
              <w:br/>
              <w:t>4111.00</w:t>
            </w:r>
          </w:p>
        </w:tc>
        <w:tc>
          <w:tcPr>
            <w:tcW w:w="1062" w:type="pct"/>
          </w:tcPr>
          <w:p>
            <w:pPr>
              <w:pStyle w:val="TableNAm"/>
              <w:ind w:right="266"/>
              <w:jc w:val="right"/>
            </w:pPr>
            <w:r>
              <w:br/>
            </w:r>
            <w:r>
              <w:br/>
              <w:t>4713.00</w:t>
            </w:r>
          </w:p>
        </w:tc>
      </w:tr>
      <w:tr>
        <w:trPr>
          <w:cantSplit/>
        </w:trPr>
        <w:tc>
          <w:tcPr>
            <w:tcW w:w="527" w:type="pct"/>
          </w:tcPr>
          <w:p>
            <w:pPr>
              <w:pStyle w:val="TableNAm"/>
            </w:pPr>
            <w:r>
              <w:t>4(b)</w:t>
            </w:r>
          </w:p>
        </w:tc>
        <w:tc>
          <w:tcPr>
            <w:tcW w:w="1289" w:type="pct"/>
          </w:tcPr>
          <w:p>
            <w:pPr>
              <w:pStyle w:val="TableNAm"/>
            </w:pPr>
            <w:r>
              <w:t>50 — 149 transactions in a year</w:t>
            </w:r>
          </w:p>
        </w:tc>
        <w:tc>
          <w:tcPr>
            <w:tcW w:w="1061" w:type="pct"/>
          </w:tcPr>
          <w:p>
            <w:pPr>
              <w:pStyle w:val="TableNAm"/>
              <w:ind w:right="113"/>
              <w:jc w:val="right"/>
            </w:pPr>
            <w:r>
              <w:br/>
            </w:r>
            <w:r>
              <w:br/>
              <w:t>1754.00</w:t>
            </w:r>
          </w:p>
        </w:tc>
        <w:tc>
          <w:tcPr>
            <w:tcW w:w="1062" w:type="pct"/>
          </w:tcPr>
          <w:p>
            <w:pPr>
              <w:pStyle w:val="TableNAm"/>
              <w:ind w:right="191"/>
              <w:jc w:val="right"/>
            </w:pPr>
            <w:r>
              <w:br/>
            </w:r>
            <w:r>
              <w:br/>
              <w:t>2055.00</w:t>
            </w:r>
          </w:p>
        </w:tc>
        <w:tc>
          <w:tcPr>
            <w:tcW w:w="1062" w:type="pct"/>
          </w:tcPr>
          <w:p>
            <w:pPr>
              <w:pStyle w:val="TableNAm"/>
              <w:ind w:right="266"/>
              <w:jc w:val="right"/>
            </w:pPr>
            <w:r>
              <w:br/>
            </w:r>
            <w:r>
              <w:br/>
              <w:t>2356.00</w:t>
            </w:r>
          </w:p>
        </w:tc>
      </w:tr>
      <w:tr>
        <w:trPr>
          <w:cantSplit/>
        </w:trPr>
        <w:tc>
          <w:tcPr>
            <w:tcW w:w="527" w:type="pct"/>
          </w:tcPr>
          <w:p>
            <w:pPr>
              <w:pStyle w:val="TableNAm"/>
            </w:pPr>
            <w:r>
              <w:t>4(c)</w:t>
            </w:r>
          </w:p>
        </w:tc>
        <w:tc>
          <w:tcPr>
            <w:tcW w:w="1289" w:type="pct"/>
          </w:tcPr>
          <w:p>
            <w:pPr>
              <w:pStyle w:val="TableNAm"/>
            </w:pPr>
            <w:r>
              <w:t>0 — 49 transactions in a year</w:t>
            </w:r>
          </w:p>
        </w:tc>
        <w:tc>
          <w:tcPr>
            <w:tcW w:w="1061" w:type="pct"/>
          </w:tcPr>
          <w:p>
            <w:pPr>
              <w:pStyle w:val="TableNAm"/>
              <w:ind w:right="113"/>
              <w:jc w:val="right"/>
            </w:pPr>
            <w:r>
              <w:br/>
            </w:r>
            <w:r>
              <w:br/>
              <w:t>877.00</w:t>
            </w:r>
          </w:p>
        </w:tc>
        <w:tc>
          <w:tcPr>
            <w:tcW w:w="1062" w:type="pct"/>
          </w:tcPr>
          <w:p>
            <w:pPr>
              <w:pStyle w:val="TableNAm"/>
              <w:ind w:right="191"/>
              <w:jc w:val="right"/>
            </w:pPr>
            <w:r>
              <w:br/>
            </w:r>
            <w:r>
              <w:br/>
              <w:t>1027.00</w:t>
            </w:r>
          </w:p>
        </w:tc>
        <w:tc>
          <w:tcPr>
            <w:tcW w:w="1062" w:type="pct"/>
          </w:tcPr>
          <w:p>
            <w:pPr>
              <w:pStyle w:val="TableNAm"/>
              <w:ind w:right="266"/>
              <w:jc w:val="right"/>
            </w:pPr>
            <w:r>
              <w:br/>
            </w:r>
            <w:r>
              <w:br/>
              <w:t>1178.00</w:t>
            </w:r>
          </w:p>
        </w:tc>
      </w:tr>
    </w:tbl>
    <w:p>
      <w:pPr>
        <w:pStyle w:val="Footnotesection"/>
        <w:keepLines w:val="0"/>
        <w:spacing w:before="100"/>
        <w:ind w:left="890" w:hanging="890"/>
      </w:pPr>
      <w:r>
        <w:tab/>
        <w:t>[Regulation 29 amended in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w:t>
      </w:r>
      <w:r>
        <w:t>.]</w:t>
      </w:r>
    </w:p>
    <w:p>
      <w:pPr>
        <w:pStyle w:val="Heading5"/>
        <w:rPr>
          <w:snapToGrid w:val="0"/>
        </w:rPr>
      </w:pPr>
      <w:bookmarkStart w:id="91" w:name="_Toc408498984"/>
      <w:bookmarkStart w:id="92" w:name="_Toc421024408"/>
      <w:bookmarkStart w:id="93" w:name="_Toc417654889"/>
      <w:r>
        <w:rPr>
          <w:rStyle w:val="CharSectno"/>
        </w:rPr>
        <w:t>30</w:t>
      </w:r>
      <w:r>
        <w:rPr>
          <w:snapToGrid w:val="0"/>
        </w:rPr>
        <w:t>.</w:t>
      </w:r>
      <w:r>
        <w:rPr>
          <w:snapToGrid w:val="0"/>
        </w:rPr>
        <w:tab/>
        <w:t>Refund of fees, when payable</w:t>
      </w:r>
      <w:bookmarkEnd w:id="91"/>
      <w:bookmarkEnd w:id="92"/>
      <w:bookmarkEnd w:id="93"/>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in Gazette 12 Jun 1998 p. 3200.]</w:t>
      </w:r>
    </w:p>
    <w:p>
      <w:pPr>
        <w:pStyle w:val="Heading5"/>
        <w:rPr>
          <w:snapToGrid w:val="0"/>
          <w:spacing w:val="-4"/>
        </w:rPr>
      </w:pPr>
      <w:bookmarkStart w:id="94" w:name="_Toc408498985"/>
      <w:bookmarkStart w:id="95" w:name="_Toc421024409"/>
      <w:bookmarkStart w:id="96" w:name="_Toc417654890"/>
      <w:r>
        <w:rPr>
          <w:rStyle w:val="CharSectno"/>
          <w:spacing w:val="-4"/>
        </w:rPr>
        <w:t>31</w:t>
      </w:r>
      <w:r>
        <w:rPr>
          <w:snapToGrid w:val="0"/>
          <w:spacing w:val="-4"/>
        </w:rPr>
        <w:t>.</w:t>
      </w:r>
      <w:r>
        <w:rPr>
          <w:snapToGrid w:val="0"/>
          <w:spacing w:val="-4"/>
        </w:rPr>
        <w:tab/>
        <w:t>Fee prescribed for inspecting register (Act s. 28(2))</w:t>
      </w:r>
      <w:bookmarkEnd w:id="94"/>
      <w:bookmarkEnd w:id="95"/>
      <w:bookmarkEnd w:id="96"/>
    </w:p>
    <w:p>
      <w:pPr>
        <w:pStyle w:val="Subsection"/>
        <w:keepNext/>
        <w:rPr>
          <w:snapToGrid w:val="0"/>
        </w:rPr>
      </w:pPr>
      <w:r>
        <w:rPr>
          <w:snapToGrid w:val="0"/>
        </w:rPr>
        <w:tab/>
      </w:r>
      <w:r>
        <w:rPr>
          <w:snapToGrid w:val="0"/>
        </w:rPr>
        <w:tab/>
        <w:t>The fee for each inspection of the register kept under section 28(1) is $12.</w:t>
      </w:r>
    </w:p>
    <w:p>
      <w:pPr>
        <w:pStyle w:val="Footnotesection"/>
      </w:pPr>
      <w:r>
        <w:tab/>
        <w:t>[Regulation 31 amended in Gazette 10 Jun 1997 p. 2669; 12 June 1998 p. 3200; 30 Jun 1999 p. 2864; 28 Jun 2002 p. 3102; 1 Jul 2005 p. 3006; 26 May 2009 p. 1810.]</w:t>
      </w:r>
    </w:p>
    <w:p>
      <w:pPr>
        <w:pStyle w:val="Heading2"/>
      </w:pPr>
      <w:bookmarkStart w:id="97" w:name="_Toc408498986"/>
      <w:bookmarkStart w:id="98" w:name="_Toc416945004"/>
      <w:bookmarkStart w:id="99" w:name="_Toc416945034"/>
      <w:bookmarkStart w:id="100" w:name="_Toc416945065"/>
      <w:bookmarkStart w:id="101" w:name="_Toc417654891"/>
      <w:bookmarkStart w:id="102" w:name="_Toc421024273"/>
      <w:bookmarkStart w:id="103" w:name="_Toc421024410"/>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97"/>
      <w:bookmarkEnd w:id="98"/>
      <w:bookmarkEnd w:id="99"/>
      <w:bookmarkEnd w:id="100"/>
      <w:bookmarkEnd w:id="101"/>
      <w:bookmarkEnd w:id="102"/>
      <w:bookmarkEnd w:id="103"/>
    </w:p>
    <w:p>
      <w:pPr>
        <w:pStyle w:val="Footnoteheading"/>
      </w:pPr>
      <w:r>
        <w:tab/>
        <w:t>[Heading inserted in Gazette 28 Jul 2000 p. 4025.]</w:t>
      </w:r>
    </w:p>
    <w:p>
      <w:pPr>
        <w:pStyle w:val="Heading5"/>
      </w:pPr>
      <w:bookmarkStart w:id="104" w:name="_Toc408498987"/>
      <w:bookmarkStart w:id="105" w:name="_Toc421024411"/>
      <w:bookmarkStart w:id="106" w:name="_Toc417654892"/>
      <w:r>
        <w:rPr>
          <w:rStyle w:val="CharSectno"/>
        </w:rPr>
        <w:t>32</w:t>
      </w:r>
      <w:r>
        <w:t>.</w:t>
      </w:r>
      <w:r>
        <w:tab/>
        <w:t>Offences and modified penalties prescribed (Act s. 90)</w:t>
      </w:r>
      <w:bookmarkEnd w:id="104"/>
      <w:bookmarkEnd w:id="105"/>
      <w:bookmarkEnd w:id="106"/>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in Gazette 28 Jul 2000 p. 4025</w:t>
      </w:r>
      <w:r>
        <w:noBreakHyphen/>
        <w:t>6; amended in Gazette 23 February 2001 p. 1170.]</w:t>
      </w:r>
    </w:p>
    <w:p>
      <w:pPr>
        <w:pStyle w:val="yEdnoteschedule"/>
      </w:pPr>
      <w:r>
        <w:t>[Schedule 1 deleted in Gazette 30 Dec 2004 p. 6975.]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07" w:name="_Toc408498988"/>
      <w:bookmarkStart w:id="108" w:name="_Toc416945006"/>
      <w:bookmarkStart w:id="109" w:name="_Toc416945036"/>
      <w:bookmarkStart w:id="110" w:name="_Toc416945067"/>
      <w:bookmarkStart w:id="111" w:name="_Toc417654893"/>
      <w:bookmarkStart w:id="112" w:name="_Toc421024275"/>
      <w:bookmarkStart w:id="113" w:name="_Toc421024412"/>
      <w:r>
        <w:t>Notes</w:t>
      </w:r>
      <w:bookmarkEnd w:id="107"/>
      <w:bookmarkEnd w:id="108"/>
      <w:bookmarkEnd w:id="109"/>
      <w:bookmarkEnd w:id="110"/>
      <w:bookmarkEnd w:id="111"/>
      <w:bookmarkEnd w:id="112"/>
      <w:bookmarkEnd w:id="113"/>
    </w:p>
    <w:p>
      <w:pPr>
        <w:pStyle w:val="nSubsection"/>
        <w:rPr>
          <w:snapToGrid w:val="0"/>
        </w:rPr>
      </w:pPr>
      <w:r>
        <w:rPr>
          <w:snapToGrid w:val="0"/>
          <w:vertAlign w:val="superscript"/>
        </w:rPr>
        <w:t>1</w:t>
      </w:r>
      <w:r>
        <w:rPr>
          <w:snapToGrid w:val="0"/>
        </w:rPr>
        <w:tab/>
        <w:t xml:space="preserve">This is a compilation of the </w:t>
      </w:r>
      <w:r>
        <w:rPr>
          <w:i/>
          <w:noProof/>
          <w:snapToGrid w:val="0"/>
        </w:rPr>
        <w:t>Pawnbrokers and Second-hand Dealers Regulations 1996</w:t>
      </w:r>
      <w:r>
        <w:rPr>
          <w:snapToGrid w:val="0"/>
        </w:rPr>
        <w:t xml:space="preserve"> and includes the amendments made by the other written laws referred to in the following table</w:t>
      </w:r>
      <w:ins w:id="114" w:author="Master Repository Process" w:date="2021-09-11T18:55:00Z">
        <w:r>
          <w:rPr>
            <w:snapToGrid w:val="0"/>
            <w:vertAlign w:val="superscript"/>
          </w:rPr>
          <w:t xml:space="preserve"> 1a</w:t>
        </w:r>
      </w:ins>
      <w:r>
        <w:rPr>
          <w:snapToGrid w:val="0"/>
        </w:rPr>
        <w:t>.  The table also contains information about any reprint.</w:t>
      </w:r>
    </w:p>
    <w:p>
      <w:pPr>
        <w:pStyle w:val="nHeading3"/>
        <w:rPr>
          <w:snapToGrid w:val="0"/>
        </w:rPr>
      </w:pPr>
      <w:bookmarkStart w:id="115" w:name="_Toc408498989"/>
      <w:bookmarkStart w:id="116" w:name="_Toc421024413"/>
      <w:bookmarkStart w:id="117" w:name="_Toc417654894"/>
      <w:r>
        <w:rPr>
          <w:snapToGrid w:val="0"/>
        </w:rPr>
        <w:t>Compilation table</w:t>
      </w:r>
      <w:bookmarkEnd w:id="115"/>
      <w:bookmarkEnd w:id="116"/>
      <w:bookmarkEnd w:id="11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Pawnbrokers and Second</w:t>
            </w:r>
            <w:r>
              <w:rPr>
                <w:i/>
              </w:rPr>
              <w:noBreakHyphen/>
              <w:t>hand Dealers Regulations 1996</w:t>
            </w:r>
          </w:p>
        </w:tc>
        <w:tc>
          <w:tcPr>
            <w:tcW w:w="1276" w:type="dxa"/>
            <w:tcBorders>
              <w:top w:val="single" w:sz="8" w:space="0" w:color="auto"/>
            </w:tcBorders>
          </w:tcPr>
          <w:p>
            <w:pPr>
              <w:pStyle w:val="nTable"/>
              <w:spacing w:after="40"/>
            </w:pPr>
            <w:r>
              <w:t>29 Mar 1996 p. 1557</w:t>
            </w:r>
            <w:r>
              <w:noBreakHyphen/>
              <w:t>76</w:t>
            </w:r>
          </w:p>
        </w:tc>
        <w:tc>
          <w:tcPr>
            <w:tcW w:w="2693" w:type="dxa"/>
            <w:tcBorders>
              <w:top w:val="single" w:sz="8" w:space="0" w:color="auto"/>
            </w:tcBorders>
          </w:tcPr>
          <w:p>
            <w:pPr>
              <w:pStyle w:val="nTable"/>
              <w:spacing w:after="40"/>
            </w:pPr>
            <w:r>
              <w:t>1 Apr 1996 (see r. 2)</w:t>
            </w:r>
          </w:p>
        </w:tc>
      </w:tr>
      <w:tr>
        <w:trPr>
          <w:cantSplit/>
        </w:trPr>
        <w:tc>
          <w:tcPr>
            <w:tcW w:w="3119" w:type="dxa"/>
          </w:tcPr>
          <w:p>
            <w:pPr>
              <w:pStyle w:val="nTable"/>
              <w:spacing w:after="40"/>
              <w:ind w:right="113"/>
            </w:pPr>
            <w:r>
              <w:rPr>
                <w:i/>
              </w:rPr>
              <w:t>Pawnbrokers and Second</w:t>
            </w:r>
            <w:r>
              <w:rPr>
                <w:i/>
              </w:rPr>
              <w:noBreakHyphen/>
              <w:t>hand Dealers Amendment Regulations 1996</w:t>
            </w:r>
          </w:p>
        </w:tc>
        <w:tc>
          <w:tcPr>
            <w:tcW w:w="1276" w:type="dxa"/>
          </w:tcPr>
          <w:p>
            <w:pPr>
              <w:pStyle w:val="nTable"/>
              <w:spacing w:after="40"/>
            </w:pPr>
            <w:r>
              <w:t>24 Jan 1997 p. 565</w:t>
            </w:r>
          </w:p>
        </w:tc>
        <w:tc>
          <w:tcPr>
            <w:tcW w:w="2693" w:type="dxa"/>
          </w:tcPr>
          <w:p>
            <w:pPr>
              <w:pStyle w:val="nTable"/>
              <w:spacing w:after="40"/>
            </w:pPr>
            <w:r>
              <w:t>24 Jan 1997</w:t>
            </w:r>
          </w:p>
        </w:tc>
      </w:tr>
      <w:tr>
        <w:trPr>
          <w:cantSplit/>
        </w:trPr>
        <w:tc>
          <w:tcPr>
            <w:tcW w:w="3119" w:type="dxa"/>
          </w:tcPr>
          <w:p>
            <w:pPr>
              <w:pStyle w:val="nTable"/>
              <w:spacing w:after="40"/>
              <w:ind w:right="113"/>
            </w:pPr>
            <w:r>
              <w:rPr>
                <w:i/>
              </w:rPr>
              <w:t>Pawnbrokers and Second</w:t>
            </w:r>
            <w:r>
              <w:rPr>
                <w:i/>
              </w:rPr>
              <w:noBreakHyphen/>
              <w:t>hand Dealers Amendment Regulations 1997</w:t>
            </w:r>
          </w:p>
        </w:tc>
        <w:tc>
          <w:tcPr>
            <w:tcW w:w="1276" w:type="dxa"/>
          </w:tcPr>
          <w:p>
            <w:pPr>
              <w:pStyle w:val="nTable"/>
              <w:spacing w:after="40"/>
            </w:pPr>
            <w:r>
              <w:t>10 Jun 1997 p. 2668</w:t>
            </w:r>
            <w:r>
              <w:noBreakHyphen/>
              <w:t>9</w:t>
            </w:r>
          </w:p>
        </w:tc>
        <w:tc>
          <w:tcPr>
            <w:tcW w:w="2693" w:type="dxa"/>
          </w:tcPr>
          <w:p>
            <w:pPr>
              <w:pStyle w:val="nTable"/>
              <w:spacing w:after="40"/>
            </w:pPr>
            <w:r>
              <w:t>1 Jul 1997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1998</w:t>
            </w:r>
          </w:p>
        </w:tc>
        <w:tc>
          <w:tcPr>
            <w:tcW w:w="1276" w:type="dxa"/>
          </w:tcPr>
          <w:p>
            <w:pPr>
              <w:pStyle w:val="nTable"/>
              <w:spacing w:after="40"/>
            </w:pPr>
            <w:r>
              <w:t>12 Jun 1998 p. 3200</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1999</w:t>
            </w:r>
          </w:p>
        </w:tc>
        <w:tc>
          <w:tcPr>
            <w:tcW w:w="1276" w:type="dxa"/>
          </w:tcPr>
          <w:p>
            <w:pPr>
              <w:pStyle w:val="nTable"/>
              <w:spacing w:after="40"/>
            </w:pPr>
            <w:r>
              <w:t>30 Jun 1999 p. 2863-4</w:t>
            </w:r>
          </w:p>
        </w:tc>
        <w:tc>
          <w:tcPr>
            <w:tcW w:w="2693" w:type="dxa"/>
          </w:tcPr>
          <w:p>
            <w:pPr>
              <w:pStyle w:val="nTable"/>
              <w:spacing w:after="40"/>
            </w:pPr>
            <w:r>
              <w:t>1 Jul 1999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2000</w:t>
            </w:r>
          </w:p>
        </w:tc>
        <w:tc>
          <w:tcPr>
            <w:tcW w:w="1276" w:type="dxa"/>
          </w:tcPr>
          <w:p>
            <w:pPr>
              <w:pStyle w:val="nTable"/>
              <w:spacing w:after="40"/>
            </w:pPr>
            <w:r>
              <w:t>30 Jun 2000 p. 3423-4</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2000</w:t>
            </w:r>
          </w:p>
        </w:tc>
        <w:tc>
          <w:tcPr>
            <w:tcW w:w="1276" w:type="dxa"/>
          </w:tcPr>
          <w:p>
            <w:pPr>
              <w:pStyle w:val="nTable"/>
              <w:spacing w:after="40"/>
            </w:pPr>
            <w:r>
              <w:t>28 Jul 2000 p. 4018-26</w:t>
            </w:r>
          </w:p>
        </w:tc>
        <w:tc>
          <w:tcPr>
            <w:tcW w:w="2693" w:type="dxa"/>
          </w:tcPr>
          <w:p>
            <w:pPr>
              <w:pStyle w:val="nTable"/>
              <w:spacing w:after="40"/>
            </w:pPr>
            <w:r>
              <w:t>28 Jul 2000</w:t>
            </w:r>
          </w:p>
        </w:tc>
      </w:tr>
      <w:tr>
        <w:trPr>
          <w:cantSplit/>
        </w:trPr>
        <w:tc>
          <w:tcPr>
            <w:tcW w:w="3119" w:type="dxa"/>
          </w:tcPr>
          <w:p>
            <w:pPr>
              <w:pStyle w:val="nTable"/>
              <w:spacing w:after="40"/>
              <w:ind w:right="113"/>
              <w:rPr>
                <w:i/>
              </w:rPr>
            </w:pPr>
            <w:r>
              <w:rPr>
                <w:i/>
              </w:rPr>
              <w:t>Pawnbrokers and Second</w:t>
            </w:r>
            <w:r>
              <w:rPr>
                <w:i/>
              </w:rPr>
              <w:noBreakHyphen/>
              <w:t>hand Dealers Amendment Regulations 2001</w:t>
            </w:r>
          </w:p>
        </w:tc>
        <w:tc>
          <w:tcPr>
            <w:tcW w:w="1276" w:type="dxa"/>
          </w:tcPr>
          <w:p>
            <w:pPr>
              <w:pStyle w:val="nTable"/>
              <w:spacing w:after="40"/>
            </w:pPr>
            <w:r>
              <w:t>23 Feb 2001 p. 1170</w:t>
            </w:r>
          </w:p>
        </w:tc>
        <w:tc>
          <w:tcPr>
            <w:tcW w:w="2693" w:type="dxa"/>
          </w:tcPr>
          <w:p>
            <w:pPr>
              <w:pStyle w:val="nTable"/>
              <w:spacing w:after="40"/>
            </w:pPr>
            <w:r>
              <w:t>23 Feb 2001</w:t>
            </w:r>
          </w:p>
        </w:tc>
      </w:tr>
      <w:tr>
        <w:trPr>
          <w:cantSplit/>
        </w:trPr>
        <w:tc>
          <w:tcPr>
            <w:tcW w:w="7088" w:type="dxa"/>
            <w:gridSpan w:val="3"/>
          </w:tcPr>
          <w:p>
            <w:pPr>
              <w:pStyle w:val="nTable"/>
              <w:spacing w:after="40"/>
            </w:pPr>
            <w:r>
              <w:rPr>
                <w:b/>
                <w:bCs/>
              </w:rPr>
              <w:t xml:space="preserve">Reprint of the </w:t>
            </w:r>
            <w:r>
              <w:rPr>
                <w:b/>
                <w:bCs/>
                <w:i/>
              </w:rPr>
              <w:t>Pawnbrokers and Second</w:t>
            </w:r>
            <w:r>
              <w:rPr>
                <w:b/>
                <w:bCs/>
                <w:i/>
              </w:rPr>
              <w:noBreakHyphen/>
              <w:t>hand Dealers Regulations 1996</w:t>
            </w:r>
            <w:r>
              <w:rPr>
                <w:b/>
                <w:bCs/>
              </w:rPr>
              <w:t xml:space="preserve"> as at 2 Mar 2001</w:t>
            </w:r>
            <w:r>
              <w:t xml:space="preserve"> (includes amendments listed above)</w:t>
            </w:r>
          </w:p>
        </w:tc>
      </w:tr>
      <w:tr>
        <w:trPr>
          <w:cantSplit/>
        </w:trPr>
        <w:tc>
          <w:tcPr>
            <w:tcW w:w="3119" w:type="dxa"/>
          </w:tcPr>
          <w:p>
            <w:pPr>
              <w:pStyle w:val="nTable"/>
              <w:spacing w:after="40"/>
              <w:ind w:right="113"/>
              <w:rPr>
                <w:i/>
              </w:rPr>
            </w:pPr>
            <w:r>
              <w:rPr>
                <w:i/>
              </w:rPr>
              <w:t>Pawnbrokers and Second</w:t>
            </w:r>
            <w:r>
              <w:rPr>
                <w:i/>
              </w:rPr>
              <w:noBreakHyphen/>
              <w:t>hand Dealers Amendment Regulations 2002</w:t>
            </w:r>
          </w:p>
        </w:tc>
        <w:tc>
          <w:tcPr>
            <w:tcW w:w="1276" w:type="dxa"/>
          </w:tcPr>
          <w:p>
            <w:pPr>
              <w:pStyle w:val="nTable"/>
              <w:spacing w:after="40"/>
            </w:pPr>
            <w:r>
              <w:t>28 Jun 2002 p. 3101-2</w:t>
            </w:r>
          </w:p>
        </w:tc>
        <w:tc>
          <w:tcPr>
            <w:tcW w:w="2693" w:type="dxa"/>
          </w:tcPr>
          <w:p>
            <w:pPr>
              <w:pStyle w:val="nTable"/>
              <w:spacing w:after="40"/>
            </w:pPr>
            <w:r>
              <w:t>1 Jul 2002 (see r. 2)</w:t>
            </w:r>
          </w:p>
        </w:tc>
      </w:tr>
      <w:tr>
        <w:trPr>
          <w:cantSplit/>
        </w:trPr>
        <w:tc>
          <w:tcPr>
            <w:tcW w:w="3119" w:type="dxa"/>
          </w:tcPr>
          <w:p>
            <w:pPr>
              <w:pStyle w:val="nTable"/>
              <w:spacing w:after="40"/>
              <w:ind w:right="113"/>
              <w:rPr>
                <w:i/>
              </w:rPr>
            </w:pPr>
            <w:r>
              <w:rPr>
                <w:i/>
              </w:rPr>
              <w:t>Pawnbrokers and Second-hand Dealers Amendment Regulations (No. 2) 2002</w:t>
            </w:r>
          </w:p>
        </w:tc>
        <w:tc>
          <w:tcPr>
            <w:tcW w:w="1276" w:type="dxa"/>
          </w:tcPr>
          <w:p>
            <w:pPr>
              <w:pStyle w:val="nTable"/>
              <w:spacing w:after="40"/>
            </w:pPr>
            <w:r>
              <w:t>3 Dec 2002 p. 5713</w:t>
            </w:r>
          </w:p>
        </w:tc>
        <w:tc>
          <w:tcPr>
            <w:tcW w:w="2693" w:type="dxa"/>
          </w:tcPr>
          <w:p>
            <w:pPr>
              <w:pStyle w:val="nTable"/>
              <w:spacing w:after="40"/>
            </w:pPr>
            <w:r>
              <w:t>3 Dec 2002</w:t>
            </w:r>
          </w:p>
        </w:tc>
      </w:tr>
      <w:tr>
        <w:trPr>
          <w:cantSplit/>
        </w:trPr>
        <w:tc>
          <w:tcPr>
            <w:tcW w:w="3119" w:type="dxa"/>
          </w:tcPr>
          <w:p>
            <w:pPr>
              <w:pStyle w:val="nTable"/>
              <w:spacing w:after="40"/>
              <w:ind w:right="113"/>
              <w:rPr>
                <w:i/>
              </w:rPr>
            </w:pPr>
            <w:r>
              <w:rPr>
                <w:i/>
              </w:rPr>
              <w:t>Pawnbrokers and Second-hand Dealers Amendment Regulations 2003</w:t>
            </w:r>
          </w:p>
        </w:tc>
        <w:tc>
          <w:tcPr>
            <w:tcW w:w="1276" w:type="dxa"/>
          </w:tcPr>
          <w:p>
            <w:pPr>
              <w:pStyle w:val="nTable"/>
              <w:spacing w:after="40"/>
            </w:pPr>
            <w:r>
              <w:t>20 Jun 2003 p. 2245-6</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Pawnbrokers and Second-hand Dealers Amendment Regulations (No. 2) 2004</w:t>
            </w:r>
          </w:p>
        </w:tc>
        <w:tc>
          <w:tcPr>
            <w:tcW w:w="1276" w:type="dxa"/>
          </w:tcPr>
          <w:p>
            <w:pPr>
              <w:pStyle w:val="nTable"/>
              <w:spacing w:after="40"/>
            </w:pPr>
            <w:r>
              <w:t>29 Jun 2004 p. 2544-5</w:t>
            </w:r>
          </w:p>
        </w:tc>
        <w:tc>
          <w:tcPr>
            <w:tcW w:w="2693" w:type="dxa"/>
          </w:tcPr>
          <w:p>
            <w:pPr>
              <w:pStyle w:val="nTable"/>
              <w:spacing w:after="40"/>
            </w:pPr>
            <w:r>
              <w:t>1 Jul 2004 (see r. 2)</w:t>
            </w:r>
          </w:p>
        </w:tc>
      </w:tr>
      <w:tr>
        <w:trPr>
          <w:cantSplit/>
        </w:trPr>
        <w:tc>
          <w:tcPr>
            <w:tcW w:w="3119" w:type="dxa"/>
          </w:tcPr>
          <w:p>
            <w:pPr>
              <w:pStyle w:val="nTable"/>
              <w:spacing w:after="40"/>
              <w:ind w:right="113"/>
              <w:rPr>
                <w:i/>
              </w:rPr>
            </w:pPr>
            <w:r>
              <w:rPr>
                <w:i/>
              </w:rPr>
              <w:t>Pawnbrokers and Second-hand Dealers Amendment Regulations 2004</w:t>
            </w:r>
          </w:p>
        </w:tc>
        <w:tc>
          <w:tcPr>
            <w:tcW w:w="1276" w:type="dxa"/>
          </w:tcPr>
          <w:p>
            <w:pPr>
              <w:pStyle w:val="nTable"/>
              <w:spacing w:after="40"/>
            </w:pPr>
            <w:r>
              <w:t>30 Dec 2004 p. 6975</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9" w:type="dxa"/>
          </w:tcPr>
          <w:p>
            <w:pPr>
              <w:pStyle w:val="nTable"/>
              <w:spacing w:after="40"/>
              <w:ind w:right="113"/>
              <w:rPr>
                <w:i/>
              </w:rPr>
            </w:pPr>
            <w:r>
              <w:rPr>
                <w:i/>
              </w:rPr>
              <w:t>Pawnbrokers and Second</w:t>
            </w:r>
            <w:r>
              <w:rPr>
                <w:i/>
              </w:rPr>
              <w:noBreakHyphen/>
              <w:t>hand Dealers Amendment Regulations 2005</w:t>
            </w:r>
          </w:p>
        </w:tc>
        <w:tc>
          <w:tcPr>
            <w:tcW w:w="1276" w:type="dxa"/>
          </w:tcPr>
          <w:p>
            <w:pPr>
              <w:pStyle w:val="nTable"/>
              <w:spacing w:after="40"/>
            </w:pPr>
            <w:r>
              <w:t>1 Jul 2005 p. 3005-6</w:t>
            </w:r>
          </w:p>
        </w:tc>
        <w:tc>
          <w:tcPr>
            <w:tcW w:w="2693" w:type="dxa"/>
          </w:tcPr>
          <w:p>
            <w:pPr>
              <w:pStyle w:val="nTable"/>
              <w:spacing w:after="40"/>
            </w:pPr>
            <w:r>
              <w:t>1 Sep 2005 (see r. 2)</w:t>
            </w:r>
          </w:p>
        </w:tc>
      </w:tr>
      <w:tr>
        <w:trPr>
          <w:cantSplit/>
        </w:trPr>
        <w:tc>
          <w:tcPr>
            <w:tcW w:w="7088" w:type="dxa"/>
            <w:gridSpan w:val="3"/>
          </w:tcPr>
          <w:p>
            <w:pPr>
              <w:pStyle w:val="nTable"/>
              <w:spacing w:after="40"/>
            </w:pPr>
            <w:r>
              <w:rPr>
                <w:b/>
                <w:bCs/>
              </w:rPr>
              <w:t xml:space="preserve">Reprint 2: The </w:t>
            </w:r>
            <w:r>
              <w:rPr>
                <w:b/>
                <w:bCs/>
                <w:i/>
              </w:rPr>
              <w:t>Pawnbrokers and Second</w:t>
            </w:r>
            <w:r>
              <w:rPr>
                <w:b/>
                <w:bCs/>
                <w:i/>
              </w:rPr>
              <w:noBreakHyphen/>
              <w:t>hand Dealers Regulations 1996</w:t>
            </w:r>
            <w:r>
              <w:rPr>
                <w:b/>
                <w:bCs/>
              </w:rPr>
              <w:t xml:space="preserve"> as at 13 Jan 2006</w:t>
            </w:r>
            <w:r>
              <w:t xml:space="preserve"> (includes amendments listed above)</w:t>
            </w:r>
          </w:p>
        </w:tc>
      </w:tr>
      <w:tr>
        <w:trPr>
          <w:cantSplit/>
        </w:trPr>
        <w:tc>
          <w:tcPr>
            <w:tcW w:w="3119" w:type="dxa"/>
          </w:tcPr>
          <w:p>
            <w:pPr>
              <w:pStyle w:val="nTable"/>
              <w:spacing w:after="40"/>
              <w:ind w:right="113"/>
              <w:rPr>
                <w:i/>
              </w:rPr>
            </w:pPr>
            <w:r>
              <w:rPr>
                <w:i/>
              </w:rPr>
              <w:t>Pawnbrokers and Second</w:t>
            </w:r>
            <w:r>
              <w:rPr>
                <w:i/>
              </w:rPr>
              <w:noBreakHyphen/>
              <w:t>hand Dealers Amendment Regulations 2006</w:t>
            </w:r>
          </w:p>
        </w:tc>
        <w:tc>
          <w:tcPr>
            <w:tcW w:w="1276" w:type="dxa"/>
          </w:tcPr>
          <w:p>
            <w:pPr>
              <w:pStyle w:val="nTable"/>
              <w:spacing w:after="40"/>
            </w:pPr>
            <w:r>
              <w:t>27 Jun 2006 p. 2301-2</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2007</w:t>
            </w:r>
          </w:p>
        </w:tc>
        <w:tc>
          <w:tcPr>
            <w:tcW w:w="1276" w:type="dxa"/>
          </w:tcPr>
          <w:p>
            <w:pPr>
              <w:pStyle w:val="nTable"/>
              <w:spacing w:after="40"/>
            </w:pPr>
            <w:r>
              <w:t>30 Apr 2007 p. 1835</w:t>
            </w:r>
            <w:r>
              <w:noBreakHyphen/>
              <w:t>9</w:t>
            </w:r>
          </w:p>
        </w:tc>
        <w:tc>
          <w:tcPr>
            <w:tcW w:w="2693" w:type="dxa"/>
          </w:tcPr>
          <w:p>
            <w:pPr>
              <w:pStyle w:val="nTable"/>
              <w:spacing w:after="40"/>
            </w:pPr>
            <w:r>
              <w:t xml:space="preserve">1 May 2007 (see r. 2 and </w:t>
            </w:r>
            <w:r>
              <w:rPr>
                <w:i/>
                <w:iCs/>
              </w:rPr>
              <w:t>Gazette</w:t>
            </w:r>
            <w:r>
              <w:t xml:space="preserve"> 30 Apr 2007 p. 1833)</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2007</w:t>
            </w:r>
          </w:p>
        </w:tc>
        <w:tc>
          <w:tcPr>
            <w:tcW w:w="1276" w:type="dxa"/>
          </w:tcPr>
          <w:p>
            <w:pPr>
              <w:pStyle w:val="nTable"/>
              <w:spacing w:after="40"/>
            </w:pPr>
            <w:r>
              <w:t>29 Jun 2007 p. 3202-4</w:t>
            </w:r>
          </w:p>
        </w:tc>
        <w:tc>
          <w:tcPr>
            <w:tcW w:w="2693" w:type="dxa"/>
          </w:tcPr>
          <w:p>
            <w:pPr>
              <w:pStyle w:val="nTable"/>
              <w:spacing w:after="40"/>
            </w:pPr>
            <w:r>
              <w:t>r. 1 and 2: 29 Jun 2007 (see r. 2(a));</w:t>
            </w:r>
            <w:r>
              <w:br/>
              <w:t>Regulations other than r. 1 and 2: 1 Jul 2007 (see r. 2(b))</w:t>
            </w:r>
          </w:p>
        </w:tc>
      </w:tr>
      <w:tr>
        <w:trPr>
          <w:cantSplit/>
        </w:trPr>
        <w:tc>
          <w:tcPr>
            <w:tcW w:w="3119" w:type="dxa"/>
          </w:tcPr>
          <w:p>
            <w:pPr>
              <w:pStyle w:val="nTable"/>
              <w:spacing w:after="40"/>
              <w:ind w:right="113"/>
              <w:rPr>
                <w:iCs/>
              </w:rPr>
            </w:pPr>
            <w:r>
              <w:rPr>
                <w:i/>
              </w:rPr>
              <w:t>Pawnbrokers and Second-hand Dealers Amendment Regulations 2008</w:t>
            </w:r>
          </w:p>
        </w:tc>
        <w:tc>
          <w:tcPr>
            <w:tcW w:w="1276" w:type="dxa"/>
          </w:tcPr>
          <w:p>
            <w:pPr>
              <w:pStyle w:val="nTable"/>
              <w:spacing w:after="40"/>
            </w:pPr>
            <w:r>
              <w:t>16 May 2008 p. 1912-13</w:t>
            </w:r>
          </w:p>
        </w:tc>
        <w:tc>
          <w:tcPr>
            <w:tcW w:w="2693" w:type="dxa"/>
          </w:tcPr>
          <w:p>
            <w:pPr>
              <w:pStyle w:val="nTable"/>
              <w:spacing w:after="40"/>
            </w:pPr>
            <w:r>
              <w:t>r. 1 and 2: 16 May 2008 (see r. 2(a));</w:t>
            </w:r>
            <w:r>
              <w:br/>
              <w:t>Regulations other than r. 1 and 2: 17 May 2008 (see r. 2(b))</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2008</w:t>
            </w:r>
          </w:p>
        </w:tc>
        <w:tc>
          <w:tcPr>
            <w:tcW w:w="1276" w:type="dxa"/>
          </w:tcPr>
          <w:p>
            <w:pPr>
              <w:pStyle w:val="nTable"/>
              <w:spacing w:after="40"/>
            </w:pPr>
            <w:r>
              <w:t>24 Jun 2008 p. 2907</w:t>
            </w:r>
            <w:r>
              <w:noBreakHyphen/>
              <w:t>9</w:t>
            </w:r>
          </w:p>
        </w:tc>
        <w:tc>
          <w:tcPr>
            <w:tcW w:w="2693" w:type="dxa"/>
          </w:tcPr>
          <w:p>
            <w:pPr>
              <w:pStyle w:val="nTable"/>
              <w:spacing w:after="40"/>
            </w:pPr>
            <w:r>
              <w:t>r. 1 and 2: 24 Jun 2008 (see r. 2(a));</w:t>
            </w:r>
            <w:r>
              <w:br/>
              <w:t>Regulations other than r. 1 and 2: 1 Jul 2008 (see r. 2(b))</w:t>
            </w:r>
          </w:p>
        </w:tc>
      </w:tr>
      <w:tr>
        <w:trPr>
          <w:cantSplit/>
        </w:trPr>
        <w:tc>
          <w:tcPr>
            <w:tcW w:w="7088" w:type="dxa"/>
            <w:gridSpan w:val="3"/>
          </w:tcPr>
          <w:p>
            <w:pPr>
              <w:pStyle w:val="nTable"/>
              <w:spacing w:after="40"/>
            </w:pPr>
            <w:r>
              <w:rPr>
                <w:b/>
                <w:bCs/>
              </w:rPr>
              <w:t xml:space="preserve">Reprint 3: The </w:t>
            </w:r>
            <w:r>
              <w:rPr>
                <w:b/>
                <w:bCs/>
                <w:i/>
              </w:rPr>
              <w:t>Pawnbrokers and Second</w:t>
            </w:r>
            <w:r>
              <w:rPr>
                <w:b/>
                <w:bCs/>
                <w:i/>
              </w:rPr>
              <w:noBreakHyphen/>
              <w:t>hand Dealers Regulations 1996</w:t>
            </w:r>
            <w:r>
              <w:rPr>
                <w:b/>
                <w:bCs/>
              </w:rPr>
              <w:t xml:space="preserve"> as at 10 Oct 2008</w:t>
            </w:r>
            <w:r>
              <w:t xml:space="preserve"> (includes amendments listed above)</w:t>
            </w:r>
          </w:p>
        </w:tc>
      </w:tr>
      <w:tr>
        <w:trPr>
          <w:cantSplit/>
        </w:trPr>
        <w:tc>
          <w:tcPr>
            <w:tcW w:w="4395" w:type="dxa"/>
            <w:gridSpan w:val="2"/>
          </w:tcPr>
          <w:p>
            <w:pPr>
              <w:pStyle w:val="nTable"/>
              <w:spacing w:after="40"/>
            </w:pPr>
            <w:r>
              <w:rPr>
                <w:i/>
              </w:rPr>
              <w:t>Statutes (Repeals and Miscellaneous Amendments) Act 2009</w:t>
            </w:r>
            <w:r>
              <w:rPr>
                <w:iCs/>
              </w:rPr>
              <w:t xml:space="preserve"> s. 29 assented to 21</w:t>
            </w:r>
            <w:r>
              <w:t xml:space="preserve"> May 2009</w:t>
            </w:r>
          </w:p>
        </w:tc>
        <w:tc>
          <w:tcPr>
            <w:tcW w:w="2693" w:type="dxa"/>
          </w:tcPr>
          <w:p>
            <w:pPr>
              <w:pStyle w:val="nTable"/>
              <w:spacing w:after="40"/>
            </w:pPr>
            <w:r>
              <w:t>22 May 2009 (see s. 2(b))</w:t>
            </w:r>
          </w:p>
        </w:tc>
      </w:tr>
      <w:tr>
        <w:trPr>
          <w:cantSplit/>
        </w:trPr>
        <w:tc>
          <w:tcPr>
            <w:tcW w:w="3119" w:type="dxa"/>
          </w:tcPr>
          <w:p>
            <w:pPr>
              <w:pStyle w:val="nTable"/>
              <w:spacing w:after="40"/>
              <w:ind w:right="113"/>
              <w:rPr>
                <w:i/>
              </w:rPr>
            </w:pPr>
            <w:r>
              <w:rPr>
                <w:i/>
              </w:rPr>
              <w:t>Pawnbrokers and Second</w:t>
            </w:r>
            <w:r>
              <w:rPr>
                <w:i/>
              </w:rPr>
              <w:noBreakHyphen/>
              <w:t>hand Dealers Amendment Regulations 2009</w:t>
            </w:r>
          </w:p>
        </w:tc>
        <w:tc>
          <w:tcPr>
            <w:tcW w:w="1276" w:type="dxa"/>
          </w:tcPr>
          <w:p>
            <w:pPr>
              <w:pStyle w:val="nTable"/>
              <w:spacing w:after="40"/>
            </w:pPr>
            <w:r>
              <w:t>26 May 2009 p. 1808-10</w:t>
            </w:r>
          </w:p>
        </w:tc>
        <w:tc>
          <w:tcPr>
            <w:tcW w:w="2693" w:type="dxa"/>
          </w:tcPr>
          <w:p>
            <w:pPr>
              <w:pStyle w:val="nTable"/>
              <w:spacing w:after="40"/>
            </w:pPr>
            <w:r>
              <w:t>r. 1 and 2: 26 May 2009 (see r. 2(a));</w:t>
            </w:r>
            <w:r>
              <w:br/>
              <w:t>Regulations other than r. 1 and 2: 1 Jul 2009 (see r. 2(b))</w:t>
            </w:r>
          </w:p>
        </w:tc>
      </w:tr>
      <w:tr>
        <w:trPr>
          <w:cantSplit/>
        </w:trPr>
        <w:tc>
          <w:tcPr>
            <w:tcW w:w="3119" w:type="dxa"/>
          </w:tcPr>
          <w:p>
            <w:pPr>
              <w:pStyle w:val="nTable"/>
              <w:spacing w:after="40"/>
              <w:ind w:right="113"/>
              <w:rPr>
                <w:i/>
              </w:rPr>
            </w:pPr>
            <w:r>
              <w:rPr>
                <w:i/>
              </w:rPr>
              <w:t>Pawnbrokers and Second-hand Dealers Amendment Regulations 2010</w:t>
            </w:r>
          </w:p>
        </w:tc>
        <w:tc>
          <w:tcPr>
            <w:tcW w:w="1276" w:type="dxa"/>
          </w:tcPr>
          <w:p>
            <w:pPr>
              <w:pStyle w:val="nTable"/>
              <w:spacing w:after="40"/>
            </w:pPr>
            <w:r>
              <w:t>18 Jun 2010 p. 2693-4</w:t>
            </w:r>
          </w:p>
        </w:tc>
        <w:tc>
          <w:tcPr>
            <w:tcW w:w="2693" w:type="dxa"/>
          </w:tcPr>
          <w:p>
            <w:pPr>
              <w:pStyle w:val="nTable"/>
              <w:spacing w:after="40"/>
            </w:pPr>
            <w:r>
              <w:t>r. 1 and 2: 18 Jun 2010 (see r. 2(a));</w:t>
            </w:r>
            <w:r>
              <w:br/>
              <w:t>Regulations other than r. 1 and 2: 1 Jul 2010 (see r. 2(b))</w:t>
            </w:r>
          </w:p>
        </w:tc>
      </w:tr>
      <w:tr>
        <w:trPr>
          <w:cantSplit/>
        </w:trPr>
        <w:tc>
          <w:tcPr>
            <w:tcW w:w="3119" w:type="dxa"/>
          </w:tcPr>
          <w:p>
            <w:pPr>
              <w:pStyle w:val="nTable"/>
              <w:spacing w:after="40"/>
              <w:ind w:right="113"/>
              <w:rPr>
                <w:i/>
              </w:rPr>
            </w:pPr>
            <w:r>
              <w:rPr>
                <w:i/>
              </w:rPr>
              <w:t>Pawnbrokers and Second-hand Dealers Amendment Regulations 2011</w:t>
            </w:r>
          </w:p>
        </w:tc>
        <w:tc>
          <w:tcPr>
            <w:tcW w:w="1276" w:type="dxa"/>
          </w:tcPr>
          <w:p>
            <w:pPr>
              <w:pStyle w:val="nTable"/>
              <w:spacing w:after="40"/>
            </w:pPr>
            <w:r>
              <w:t>10 Jun 2011 p. 2108-10</w:t>
            </w:r>
          </w:p>
        </w:tc>
        <w:tc>
          <w:tcPr>
            <w:tcW w:w="2693" w:type="dxa"/>
          </w:tcPr>
          <w:p>
            <w:pPr>
              <w:pStyle w:val="nTable"/>
              <w:spacing w:after="40"/>
            </w:pPr>
            <w:r>
              <w:t>r. 1 and 2: 10 Jun 2011 (see r. 2(a));</w:t>
            </w:r>
            <w:r>
              <w:br/>
              <w:t>Regulations other than r. 1 and 2: 1 Jul 2011 (see r. 2(b))</w:t>
            </w:r>
          </w:p>
        </w:tc>
      </w:tr>
      <w:tr>
        <w:trPr>
          <w:cantSplit/>
        </w:trPr>
        <w:tc>
          <w:tcPr>
            <w:tcW w:w="3119" w:type="dxa"/>
            <w:shd w:val="clear" w:color="auto" w:fill="auto"/>
          </w:tcPr>
          <w:p>
            <w:pPr>
              <w:pStyle w:val="nTable"/>
              <w:spacing w:after="40"/>
              <w:ind w:right="113"/>
              <w:rPr>
                <w:i/>
              </w:rPr>
            </w:pPr>
            <w:r>
              <w:rPr>
                <w:i/>
              </w:rPr>
              <w:t>Pawnbrokers and Second-hand Dealers Amendment Regulations 2012</w:t>
            </w:r>
          </w:p>
        </w:tc>
        <w:tc>
          <w:tcPr>
            <w:tcW w:w="1276" w:type="dxa"/>
            <w:shd w:val="clear" w:color="auto" w:fill="auto"/>
          </w:tcPr>
          <w:p>
            <w:pPr>
              <w:pStyle w:val="nTable"/>
              <w:spacing w:after="40"/>
            </w:pPr>
            <w:r>
              <w:t>15 Jun 2012 p. 2536-8</w:t>
            </w:r>
          </w:p>
        </w:tc>
        <w:tc>
          <w:tcPr>
            <w:tcW w:w="2693" w:type="dxa"/>
            <w:shd w:val="clear" w:color="auto" w:fill="auto"/>
          </w:tcPr>
          <w:p>
            <w:pPr>
              <w:pStyle w:val="nTable"/>
              <w:spacing w:after="40"/>
            </w:pPr>
            <w:r>
              <w:t>r. 1 and 2: 15 Jun 2012 (see r. 2(a));</w:t>
            </w:r>
            <w:r>
              <w:br/>
              <w:t>Regulations other than r. 1 and 2: 1 Jul 2012 (see r. 2(b))</w:t>
            </w:r>
          </w:p>
        </w:tc>
      </w:tr>
      <w:tr>
        <w:trPr>
          <w:cantSplit/>
        </w:trPr>
        <w:tc>
          <w:tcPr>
            <w:tcW w:w="7088" w:type="dxa"/>
            <w:gridSpan w:val="3"/>
            <w:shd w:val="clear" w:color="auto" w:fill="auto"/>
          </w:tcPr>
          <w:p>
            <w:pPr>
              <w:pStyle w:val="nTable"/>
              <w:spacing w:after="40"/>
            </w:pPr>
            <w:r>
              <w:rPr>
                <w:b/>
                <w:bCs/>
              </w:rPr>
              <w:t xml:space="preserve">Reprint 4: The </w:t>
            </w:r>
            <w:r>
              <w:rPr>
                <w:b/>
                <w:bCs/>
                <w:i/>
              </w:rPr>
              <w:t>Pawnbrokers and Second</w:t>
            </w:r>
            <w:r>
              <w:rPr>
                <w:b/>
                <w:bCs/>
                <w:i/>
              </w:rPr>
              <w:noBreakHyphen/>
              <w:t>hand Dealers Regulations 1996</w:t>
            </w:r>
            <w:r>
              <w:rPr>
                <w:b/>
                <w:bCs/>
              </w:rPr>
              <w:t xml:space="preserve"> as at 19 Oct 2012</w:t>
            </w:r>
            <w:r>
              <w:t xml:space="preserve"> (includes amendments listed above)</w:t>
            </w:r>
          </w:p>
        </w:tc>
      </w:tr>
      <w:tr>
        <w:trPr>
          <w:cantSplit/>
        </w:trPr>
        <w:tc>
          <w:tcPr>
            <w:tcW w:w="3119" w:type="dxa"/>
            <w:shd w:val="clear" w:color="auto" w:fill="auto"/>
          </w:tcPr>
          <w:p>
            <w:pPr>
              <w:pStyle w:val="nTable"/>
              <w:spacing w:after="40"/>
              <w:ind w:right="113"/>
              <w:rPr>
                <w:i/>
              </w:rPr>
            </w:pPr>
            <w:r>
              <w:rPr>
                <w:i/>
              </w:rPr>
              <w:t>Pawnbrokers and Second-hand Dealers Amendment Regulations 2013</w:t>
            </w:r>
          </w:p>
        </w:tc>
        <w:tc>
          <w:tcPr>
            <w:tcW w:w="1276" w:type="dxa"/>
            <w:shd w:val="clear" w:color="auto" w:fill="auto"/>
          </w:tcPr>
          <w:p>
            <w:pPr>
              <w:pStyle w:val="nTable"/>
              <w:spacing w:after="40"/>
            </w:pPr>
            <w:r>
              <w:t>28 Jun 2013 p. 2782-6</w:t>
            </w:r>
          </w:p>
        </w:tc>
        <w:tc>
          <w:tcPr>
            <w:tcW w:w="2693" w:type="dxa"/>
            <w:shd w:val="clear" w:color="auto" w:fill="auto"/>
          </w:tcPr>
          <w:p>
            <w:pPr>
              <w:pStyle w:val="nTable"/>
              <w:spacing w:after="40"/>
              <w:rPr>
                <w:i/>
              </w:rPr>
            </w:pPr>
            <w:r>
              <w:t>r. 1 and 2: 28 Jun 2013 (see r. 2(a));</w:t>
            </w:r>
            <w:r>
              <w:br/>
              <w:t>Regulations other than r. 1 and 2: 29 Jun 2013 (see r. 2(b))</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2014</w:t>
            </w:r>
          </w:p>
        </w:tc>
        <w:tc>
          <w:tcPr>
            <w:tcW w:w="1276" w:type="dxa"/>
            <w:shd w:val="clear" w:color="auto" w:fill="auto"/>
          </w:tcPr>
          <w:p>
            <w:pPr>
              <w:pStyle w:val="nTable"/>
              <w:spacing w:after="40"/>
            </w:pPr>
            <w:r>
              <w:rPr>
                <w:spacing w:val="-4"/>
              </w:rPr>
              <w:t>17 Jun 2014 p. 1992</w:t>
            </w:r>
            <w:r>
              <w:rPr>
                <w:spacing w:val="-4"/>
              </w:rPr>
              <w:noBreakHyphen/>
              <w:t>6</w:t>
            </w:r>
          </w:p>
        </w:tc>
        <w:tc>
          <w:tcPr>
            <w:tcW w:w="2693" w:type="dxa"/>
            <w:shd w:val="clear" w:color="auto" w:fill="auto"/>
          </w:tcPr>
          <w:p>
            <w:pPr>
              <w:pStyle w:val="nTable"/>
              <w:spacing w:after="40"/>
            </w:pPr>
            <w:r>
              <w:rPr>
                <w:rFonts w:ascii="Times" w:hAnsi="Times"/>
                <w:bCs/>
                <w:snapToGrid w:val="0"/>
              </w:rPr>
              <w:t>r. 1 and 2: 17 Jun 2014 (see r. 2(a));</w:t>
            </w:r>
            <w:r>
              <w:rPr>
                <w:rFonts w:ascii="Times" w:hAnsi="Times"/>
                <w:bCs/>
                <w:snapToGrid w:val="0"/>
              </w:rPr>
              <w:br/>
              <w:t>Regulations other than r. 1 and 2: 1 Jul 2014 (see r. 2(b))</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2) 2014</w:t>
            </w:r>
          </w:p>
        </w:tc>
        <w:tc>
          <w:tcPr>
            <w:tcW w:w="1276" w:type="dxa"/>
            <w:shd w:val="clear" w:color="auto" w:fill="auto"/>
          </w:tcPr>
          <w:p>
            <w:pPr>
              <w:pStyle w:val="nTable"/>
              <w:spacing w:after="40"/>
              <w:rPr>
                <w:spacing w:val="-4"/>
              </w:rPr>
            </w:pPr>
            <w:r>
              <w:rPr>
                <w:spacing w:val="-4"/>
              </w:rPr>
              <w:t>5 Aug 2014 p. 2832</w:t>
            </w:r>
            <w:r>
              <w:rPr>
                <w:spacing w:val="-4"/>
              </w:rPr>
              <w:noBreakHyphen/>
              <w:t>3</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5 Aug 2014 (see r. 2(a));</w:t>
            </w:r>
            <w:r>
              <w:rPr>
                <w:rFonts w:ascii="Times" w:hAnsi="Times"/>
                <w:bCs/>
                <w:snapToGrid w:val="0"/>
              </w:rPr>
              <w:br/>
              <w:t>Regulations other than r. 1 and 2: 6 Aug 2014 (see r. 2(b))</w:t>
            </w:r>
          </w:p>
        </w:tc>
      </w:tr>
      <w:tr>
        <w:trPr>
          <w:cantSplit/>
        </w:trPr>
        <w:tc>
          <w:tcPr>
            <w:tcW w:w="3119" w:type="dxa"/>
            <w:tcBorders>
              <w:bottom w:val="single" w:sz="4" w:space="0" w:color="auto"/>
            </w:tcBorders>
            <w:shd w:val="clear" w:color="auto" w:fill="auto"/>
          </w:tcPr>
          <w:p>
            <w:pPr>
              <w:pStyle w:val="nTable"/>
              <w:spacing w:after="40"/>
              <w:ind w:right="113"/>
              <w:rPr>
                <w:i/>
              </w:rPr>
            </w:pPr>
            <w:r>
              <w:rPr>
                <w:i/>
              </w:rPr>
              <w:t>Pawnbrokers and Second</w:t>
            </w:r>
            <w:r>
              <w:rPr>
                <w:i/>
              </w:rPr>
              <w:noBreakHyphen/>
              <w:t>hand Dealers Amendment Regulations (No. 3) 2014</w:t>
            </w:r>
          </w:p>
        </w:tc>
        <w:tc>
          <w:tcPr>
            <w:tcW w:w="1276" w:type="dxa"/>
            <w:tcBorders>
              <w:bottom w:val="single" w:sz="4" w:space="0" w:color="auto"/>
            </w:tcBorders>
            <w:shd w:val="clear" w:color="auto" w:fill="auto"/>
          </w:tcPr>
          <w:p>
            <w:pPr>
              <w:pStyle w:val="nTable"/>
              <w:spacing w:after="40"/>
              <w:rPr>
                <w:spacing w:val="-4"/>
              </w:rPr>
            </w:pPr>
            <w:r>
              <w:t>8 Jan 2015 p. 151</w:t>
            </w:r>
            <w:r>
              <w:noBreakHyphen/>
              <w:t>2</w:t>
            </w:r>
          </w:p>
        </w:tc>
        <w:tc>
          <w:tcPr>
            <w:tcW w:w="2693" w:type="dxa"/>
            <w:tcBorders>
              <w:bottom w:val="single" w:sz="4" w:space="0" w:color="auto"/>
            </w:tcBorders>
            <w:shd w:val="clear" w:color="auto" w:fill="auto"/>
          </w:tcPr>
          <w:p>
            <w:pPr>
              <w:pStyle w:val="nTable"/>
              <w:spacing w:after="40"/>
              <w:rPr>
                <w:rFonts w:ascii="Times" w:hAnsi="Times"/>
                <w:bCs/>
                <w:snapToGrid w:val="0"/>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bl>
    <w:p>
      <w:pPr>
        <w:pStyle w:val="nSubsection"/>
        <w:spacing w:before="360"/>
        <w:rPr>
          <w:ins w:id="118" w:author="Master Repository Process" w:date="2021-09-11T18:55:00Z"/>
        </w:rPr>
      </w:pPr>
      <w:del w:id="119" w:author="Master Repository Process" w:date="2021-09-11T18:55:00Z">
        <w:r>
          <w:rPr>
            <w:vertAlign w:val="superscript"/>
          </w:rPr>
          <w:delText>2</w:delText>
        </w:r>
        <w:r>
          <w:tab/>
          <w:delText>Footnote no longer applicable.</w:delText>
        </w:r>
      </w:del>
      <w:ins w:id="120" w:author="Master Repository Process" w:date="2021-09-11T18:5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21" w:author="Master Repository Process" w:date="2021-09-11T18:55:00Z"/>
        </w:rPr>
      </w:pPr>
      <w:bookmarkStart w:id="122" w:name="_Toc421024414"/>
      <w:ins w:id="123" w:author="Master Repository Process" w:date="2021-09-11T18:55:00Z">
        <w:r>
          <w:t>Provisions that have not come into operation</w:t>
        </w:r>
        <w:bookmarkEnd w:id="122"/>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24" w:author="Master Repository Process" w:date="2021-09-11T18:55:00Z"/>
        </w:trPr>
        <w:tc>
          <w:tcPr>
            <w:tcW w:w="3118" w:type="dxa"/>
          </w:tcPr>
          <w:p>
            <w:pPr>
              <w:pStyle w:val="nTable"/>
              <w:keepNext/>
              <w:spacing w:after="40"/>
              <w:rPr>
                <w:ins w:id="125" w:author="Master Repository Process" w:date="2021-09-11T18:55:00Z"/>
                <w:b/>
              </w:rPr>
            </w:pPr>
            <w:ins w:id="126" w:author="Master Repository Process" w:date="2021-09-11T18:55:00Z">
              <w:r>
                <w:rPr>
                  <w:b/>
                </w:rPr>
                <w:t>Citation</w:t>
              </w:r>
            </w:ins>
          </w:p>
        </w:tc>
        <w:tc>
          <w:tcPr>
            <w:tcW w:w="1276" w:type="dxa"/>
          </w:tcPr>
          <w:p>
            <w:pPr>
              <w:pStyle w:val="nTable"/>
              <w:keepNext/>
              <w:spacing w:after="40"/>
              <w:rPr>
                <w:ins w:id="127" w:author="Master Repository Process" w:date="2021-09-11T18:55:00Z"/>
                <w:b/>
              </w:rPr>
            </w:pPr>
            <w:ins w:id="128" w:author="Master Repository Process" w:date="2021-09-11T18:55:00Z">
              <w:r>
                <w:rPr>
                  <w:b/>
                </w:rPr>
                <w:t>Gazettal</w:t>
              </w:r>
            </w:ins>
          </w:p>
        </w:tc>
        <w:tc>
          <w:tcPr>
            <w:tcW w:w="2693" w:type="dxa"/>
          </w:tcPr>
          <w:p>
            <w:pPr>
              <w:pStyle w:val="nTable"/>
              <w:keepNext/>
              <w:spacing w:after="40"/>
              <w:rPr>
                <w:ins w:id="129" w:author="Master Repository Process" w:date="2021-09-11T18:55:00Z"/>
                <w:b/>
              </w:rPr>
            </w:pPr>
            <w:ins w:id="130" w:author="Master Repository Process" w:date="2021-09-11T18:55:00Z">
              <w:r>
                <w:rPr>
                  <w:b/>
                </w:rPr>
                <w:t>Commencement</w:t>
              </w:r>
            </w:ins>
          </w:p>
        </w:tc>
      </w:tr>
      <w:tr>
        <w:trPr>
          <w:ins w:id="131" w:author="Master Repository Process" w:date="2021-09-11T18:55:00Z"/>
        </w:trPr>
        <w:tc>
          <w:tcPr>
            <w:tcW w:w="3118" w:type="dxa"/>
          </w:tcPr>
          <w:p>
            <w:pPr>
              <w:pStyle w:val="nTable"/>
              <w:keepNext/>
              <w:spacing w:after="40"/>
              <w:rPr>
                <w:ins w:id="132" w:author="Master Repository Process" w:date="2021-09-11T18:55:00Z"/>
              </w:rPr>
            </w:pPr>
            <w:ins w:id="133" w:author="Master Repository Process" w:date="2021-09-11T18:55:00Z">
              <w:r>
                <w:rPr>
                  <w:i/>
                </w:rPr>
                <w:t>Pawnbrokers and Second</w:t>
              </w:r>
              <w:r>
                <w:rPr>
                  <w:i/>
                </w:rPr>
                <w:noBreakHyphen/>
                <w:t>hand Dealers Amendment Regulations 2015</w:t>
              </w:r>
              <w:r>
                <w:t xml:space="preserve"> r. 3</w:t>
              </w:r>
              <w:r>
                <w:noBreakHyphen/>
                <w:t>5</w:t>
              </w:r>
              <w:r>
                <w:rPr>
                  <w:vertAlign w:val="superscript"/>
                </w:rPr>
                <w:t> 2</w:t>
              </w:r>
            </w:ins>
          </w:p>
        </w:tc>
        <w:tc>
          <w:tcPr>
            <w:tcW w:w="1276" w:type="dxa"/>
          </w:tcPr>
          <w:p>
            <w:pPr>
              <w:pStyle w:val="nTable"/>
              <w:keepNext/>
              <w:spacing w:after="40"/>
              <w:rPr>
                <w:ins w:id="134" w:author="Master Repository Process" w:date="2021-09-11T18:55:00Z"/>
              </w:rPr>
            </w:pPr>
            <w:ins w:id="135" w:author="Master Repository Process" w:date="2021-09-11T18:55:00Z">
              <w:r>
                <w:t>2 Jun 2015 p. 1948</w:t>
              </w:r>
              <w:r>
                <w:noBreakHyphen/>
                <w:t>52</w:t>
              </w:r>
            </w:ins>
          </w:p>
        </w:tc>
        <w:tc>
          <w:tcPr>
            <w:tcW w:w="2693" w:type="dxa"/>
          </w:tcPr>
          <w:p>
            <w:pPr>
              <w:pStyle w:val="nTable"/>
              <w:keepNext/>
              <w:spacing w:after="40"/>
              <w:rPr>
                <w:ins w:id="136" w:author="Master Repository Process" w:date="2021-09-11T18:55:00Z"/>
              </w:rPr>
            </w:pPr>
            <w:ins w:id="137" w:author="Master Repository Process" w:date="2021-09-11T18:55:00Z">
              <w:r>
                <w:t>1 Jul 2015 (see r. 2(b))</w:t>
              </w:r>
            </w:ins>
          </w:p>
        </w:tc>
      </w:tr>
    </w:tbl>
    <w:p>
      <w:pPr>
        <w:pStyle w:val="nSubsection"/>
        <w:rPr>
          <w:ins w:id="138" w:author="Master Repository Process" w:date="2021-09-11T18:55:00Z"/>
        </w:rPr>
      </w:pPr>
      <w:ins w:id="139" w:author="Master Repository Process" w:date="2021-09-11T18:55:00Z">
        <w:r>
          <w:rPr>
            <w:vertAlign w:val="superscript"/>
          </w:rPr>
          <w:t>2</w:t>
        </w:r>
        <w:r>
          <w:tab/>
          <w:t xml:space="preserve">On the date as at which this compilation was prepared, the </w:t>
        </w:r>
        <w:r>
          <w:rPr>
            <w:i/>
          </w:rPr>
          <w:t>Pawnbrokers and Second</w:t>
        </w:r>
        <w:r>
          <w:rPr>
            <w:i/>
          </w:rPr>
          <w:noBreakHyphen/>
          <w:t>hand Dealers Amendment Regulations 2015</w:t>
        </w:r>
        <w:r>
          <w:t xml:space="preserve"> r. 3</w:t>
        </w:r>
        <w:r>
          <w:noBreakHyphen/>
          <w:t>5 had not come into operation.  They read as follows:</w:t>
        </w:r>
      </w:ins>
    </w:p>
    <w:p>
      <w:pPr>
        <w:pStyle w:val="BlankOpen"/>
        <w:rPr>
          <w:ins w:id="140" w:author="Master Repository Process" w:date="2021-09-11T18:55:00Z"/>
        </w:rPr>
      </w:pPr>
    </w:p>
    <w:p>
      <w:pPr>
        <w:pStyle w:val="nzHeading5"/>
        <w:rPr>
          <w:ins w:id="141" w:author="Master Repository Process" w:date="2021-09-11T18:55:00Z"/>
          <w:snapToGrid w:val="0"/>
        </w:rPr>
      </w:pPr>
      <w:ins w:id="142" w:author="Master Repository Process" w:date="2021-09-11T18:55:00Z">
        <w:r>
          <w:rPr>
            <w:rStyle w:val="CharSectno"/>
          </w:rPr>
          <w:t>3</w:t>
        </w:r>
        <w:r>
          <w:rPr>
            <w:snapToGrid w:val="0"/>
          </w:rPr>
          <w:t>.</w:t>
        </w:r>
        <w:r>
          <w:rPr>
            <w:snapToGrid w:val="0"/>
          </w:rPr>
          <w:tab/>
          <w:t>Regulations amended</w:t>
        </w:r>
      </w:ins>
    </w:p>
    <w:p>
      <w:pPr>
        <w:pStyle w:val="nzSubsection"/>
        <w:rPr>
          <w:ins w:id="143" w:author="Master Repository Process" w:date="2021-09-11T18:55:00Z"/>
        </w:rPr>
      </w:pPr>
      <w:ins w:id="144" w:author="Master Repository Process" w:date="2021-09-11T18:55:00Z">
        <w:r>
          <w:tab/>
        </w:r>
        <w:r>
          <w:tab/>
        </w:r>
        <w:r>
          <w:rPr>
            <w:spacing w:val="-2"/>
          </w:rPr>
          <w:t>These</w:t>
        </w:r>
        <w:r>
          <w:t xml:space="preserve"> regulations amend the </w:t>
        </w:r>
        <w:r>
          <w:rPr>
            <w:i/>
          </w:rPr>
          <w:t>Pawnbrokers and Second</w:t>
        </w:r>
        <w:r>
          <w:rPr>
            <w:i/>
          </w:rPr>
          <w:noBreakHyphen/>
          <w:t>hand Dealers Regulations 1996</w:t>
        </w:r>
        <w:r>
          <w:t>.</w:t>
        </w:r>
      </w:ins>
    </w:p>
    <w:p>
      <w:pPr>
        <w:pStyle w:val="nzHeading5"/>
        <w:rPr>
          <w:ins w:id="145" w:author="Master Repository Process" w:date="2021-09-11T18:55:00Z"/>
        </w:rPr>
      </w:pPr>
      <w:ins w:id="146" w:author="Master Repository Process" w:date="2021-09-11T18:55:00Z">
        <w:r>
          <w:rPr>
            <w:rStyle w:val="CharSectno"/>
          </w:rPr>
          <w:t>4</w:t>
        </w:r>
        <w:r>
          <w:t>.</w:t>
        </w:r>
        <w:r>
          <w:tab/>
          <w:t>Regulation 28 amended</w:t>
        </w:r>
      </w:ins>
    </w:p>
    <w:p>
      <w:pPr>
        <w:pStyle w:val="nzSubsection"/>
        <w:rPr>
          <w:ins w:id="147" w:author="Master Repository Process" w:date="2021-09-11T18:55:00Z"/>
        </w:rPr>
      </w:pPr>
      <w:ins w:id="148" w:author="Master Repository Process" w:date="2021-09-11T18:55:00Z">
        <w:r>
          <w:tab/>
        </w:r>
        <w:r>
          <w:tab/>
          <w:t>In regulation 28 delete the Table and insert:</w:t>
        </w:r>
      </w:ins>
    </w:p>
    <w:p>
      <w:pPr>
        <w:pStyle w:val="BlankOpen"/>
        <w:rPr>
          <w:ins w:id="149" w:author="Master Repository Process" w:date="2021-09-11T18:55:00Z"/>
        </w:rPr>
      </w:pPr>
    </w:p>
    <w:p>
      <w:pPr>
        <w:pStyle w:val="zTHeadingNAm"/>
        <w:ind w:left="567"/>
        <w:rPr>
          <w:ins w:id="150" w:author="Master Repository Process" w:date="2021-09-11T18:55:00Z"/>
        </w:rPr>
      </w:pPr>
      <w:ins w:id="151" w:author="Master Repository Process" w:date="2021-09-11T18:55:00Z">
        <w:r>
          <w:t>Table — Fees for issue of licences</w:t>
        </w:r>
      </w:ins>
    </w:p>
    <w:tbl>
      <w:tblPr>
        <w:tblW w:w="475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746"/>
        <w:gridCol w:w="1815"/>
        <w:gridCol w:w="1465"/>
        <w:gridCol w:w="1467"/>
        <w:gridCol w:w="1465"/>
      </w:tblGrid>
      <w:tr>
        <w:trPr>
          <w:cantSplit/>
          <w:trHeight w:val="1361"/>
          <w:tblHeader/>
          <w:ins w:id="152" w:author="Master Repository Process" w:date="2021-09-11T18:55:00Z"/>
        </w:trPr>
        <w:tc>
          <w:tcPr>
            <w:tcW w:w="536" w:type="pct"/>
          </w:tcPr>
          <w:p>
            <w:pPr>
              <w:pStyle w:val="TableNAm"/>
              <w:jc w:val="center"/>
              <w:rPr>
                <w:ins w:id="153" w:author="Master Repository Process" w:date="2021-09-11T18:55:00Z"/>
                <w:sz w:val="20"/>
              </w:rPr>
            </w:pPr>
            <w:ins w:id="154" w:author="Master Repository Process" w:date="2021-09-11T18:55:00Z">
              <w:r>
                <w:rPr>
                  <w:b/>
                  <w:sz w:val="20"/>
                </w:rPr>
                <w:t>Item</w:t>
              </w:r>
            </w:ins>
          </w:p>
        </w:tc>
        <w:tc>
          <w:tcPr>
            <w:tcW w:w="1304" w:type="pct"/>
          </w:tcPr>
          <w:p>
            <w:pPr>
              <w:pStyle w:val="TableNAm"/>
              <w:jc w:val="center"/>
              <w:rPr>
                <w:ins w:id="155" w:author="Master Repository Process" w:date="2021-09-11T18:55:00Z"/>
                <w:sz w:val="20"/>
              </w:rPr>
            </w:pPr>
            <w:ins w:id="156" w:author="Master Repository Process" w:date="2021-09-11T18:55:00Z">
              <w:r>
                <w:rPr>
                  <w:b/>
                  <w:sz w:val="20"/>
                </w:rPr>
                <w:t>Licence</w:t>
              </w:r>
            </w:ins>
          </w:p>
        </w:tc>
        <w:tc>
          <w:tcPr>
            <w:tcW w:w="1053" w:type="pct"/>
          </w:tcPr>
          <w:p>
            <w:pPr>
              <w:pStyle w:val="TableNAm"/>
              <w:jc w:val="center"/>
              <w:rPr>
                <w:ins w:id="157" w:author="Master Repository Process" w:date="2021-09-11T18:55:00Z"/>
                <w:sz w:val="20"/>
              </w:rPr>
            </w:pPr>
            <w:ins w:id="158" w:author="Master Repository Process" w:date="2021-09-11T18:55:00Z">
              <w:r>
                <w:rPr>
                  <w:b/>
                  <w:sz w:val="20"/>
                </w:rPr>
                <w:t>For period not exceeding one year</w:t>
              </w:r>
            </w:ins>
          </w:p>
          <w:p>
            <w:pPr>
              <w:pStyle w:val="TableNAm"/>
              <w:jc w:val="center"/>
              <w:rPr>
                <w:ins w:id="159" w:author="Master Repository Process" w:date="2021-09-11T18:55:00Z"/>
                <w:b/>
                <w:sz w:val="20"/>
              </w:rPr>
            </w:pPr>
            <w:ins w:id="160" w:author="Master Repository Process" w:date="2021-09-11T18:55:00Z">
              <w:r>
                <w:rPr>
                  <w:b/>
                  <w:sz w:val="20"/>
                </w:rPr>
                <w:t>($)</w:t>
              </w:r>
            </w:ins>
          </w:p>
        </w:tc>
        <w:tc>
          <w:tcPr>
            <w:tcW w:w="1054" w:type="pct"/>
          </w:tcPr>
          <w:p>
            <w:pPr>
              <w:pStyle w:val="TableNAm"/>
              <w:jc w:val="center"/>
              <w:rPr>
                <w:ins w:id="161" w:author="Master Repository Process" w:date="2021-09-11T18:55:00Z"/>
                <w:sz w:val="20"/>
              </w:rPr>
            </w:pPr>
            <w:ins w:id="162" w:author="Master Repository Process" w:date="2021-09-11T18:55:00Z">
              <w:r>
                <w:rPr>
                  <w:b/>
                  <w:sz w:val="20"/>
                </w:rPr>
                <w:t>For period not exceeding 2 years but longer than one year</w:t>
              </w:r>
            </w:ins>
          </w:p>
          <w:p>
            <w:pPr>
              <w:pStyle w:val="TableNAm"/>
              <w:jc w:val="center"/>
              <w:rPr>
                <w:ins w:id="163" w:author="Master Repository Process" w:date="2021-09-11T18:55:00Z"/>
                <w:b/>
                <w:sz w:val="20"/>
              </w:rPr>
            </w:pPr>
            <w:ins w:id="164" w:author="Master Repository Process" w:date="2021-09-11T18:55:00Z">
              <w:r>
                <w:rPr>
                  <w:b/>
                  <w:sz w:val="20"/>
                </w:rPr>
                <w:t>($)</w:t>
              </w:r>
            </w:ins>
          </w:p>
        </w:tc>
        <w:tc>
          <w:tcPr>
            <w:tcW w:w="1054" w:type="pct"/>
          </w:tcPr>
          <w:p>
            <w:pPr>
              <w:pStyle w:val="TableNAm"/>
              <w:jc w:val="center"/>
              <w:rPr>
                <w:ins w:id="165" w:author="Master Repository Process" w:date="2021-09-11T18:55:00Z"/>
                <w:sz w:val="20"/>
              </w:rPr>
            </w:pPr>
            <w:ins w:id="166" w:author="Master Repository Process" w:date="2021-09-11T18:55:00Z">
              <w:r>
                <w:rPr>
                  <w:b/>
                  <w:sz w:val="20"/>
                </w:rPr>
                <w:t>For period not exceeding 3 years but longer than 2 years</w:t>
              </w:r>
            </w:ins>
          </w:p>
          <w:p>
            <w:pPr>
              <w:pStyle w:val="TableNAm"/>
              <w:jc w:val="center"/>
              <w:rPr>
                <w:ins w:id="167" w:author="Master Repository Process" w:date="2021-09-11T18:55:00Z"/>
                <w:b/>
                <w:sz w:val="20"/>
              </w:rPr>
            </w:pPr>
            <w:ins w:id="168" w:author="Master Repository Process" w:date="2021-09-11T18:55:00Z">
              <w:r>
                <w:rPr>
                  <w:b/>
                  <w:sz w:val="20"/>
                </w:rPr>
                <w:t>($)</w:t>
              </w:r>
            </w:ins>
          </w:p>
        </w:tc>
      </w:tr>
      <w:tr>
        <w:trPr>
          <w:cantSplit/>
          <w:ins w:id="169" w:author="Master Repository Process" w:date="2021-09-11T18:55:00Z"/>
        </w:trPr>
        <w:tc>
          <w:tcPr>
            <w:tcW w:w="536" w:type="pct"/>
          </w:tcPr>
          <w:p>
            <w:pPr>
              <w:pStyle w:val="TableNAm"/>
              <w:rPr>
                <w:ins w:id="170" w:author="Master Repository Process" w:date="2021-09-11T18:55:00Z"/>
                <w:sz w:val="20"/>
              </w:rPr>
            </w:pPr>
            <w:ins w:id="171" w:author="Master Repository Process" w:date="2021-09-11T18:55:00Z">
              <w:r>
                <w:rPr>
                  <w:b/>
                  <w:sz w:val="20"/>
                </w:rPr>
                <w:t>1.</w:t>
              </w:r>
            </w:ins>
          </w:p>
        </w:tc>
        <w:tc>
          <w:tcPr>
            <w:tcW w:w="1304" w:type="pct"/>
          </w:tcPr>
          <w:p>
            <w:pPr>
              <w:pStyle w:val="TableNAm"/>
              <w:rPr>
                <w:ins w:id="172" w:author="Master Repository Process" w:date="2021-09-11T18:55:00Z"/>
                <w:sz w:val="20"/>
              </w:rPr>
            </w:pPr>
            <w:ins w:id="173" w:author="Master Repository Process" w:date="2021-09-11T18:55:00Z">
              <w:r>
                <w:rPr>
                  <w:b/>
                  <w:sz w:val="20"/>
                </w:rPr>
                <w:t>Pawnbroker’s licence only</w:t>
              </w:r>
            </w:ins>
          </w:p>
        </w:tc>
        <w:tc>
          <w:tcPr>
            <w:tcW w:w="1053" w:type="pct"/>
          </w:tcPr>
          <w:p>
            <w:pPr>
              <w:pStyle w:val="zTableNAm"/>
              <w:jc w:val="center"/>
              <w:rPr>
                <w:ins w:id="174" w:author="Master Repository Process" w:date="2021-09-11T18:55:00Z"/>
                <w:b/>
                <w:sz w:val="20"/>
              </w:rPr>
            </w:pPr>
          </w:p>
        </w:tc>
        <w:tc>
          <w:tcPr>
            <w:tcW w:w="1054" w:type="pct"/>
          </w:tcPr>
          <w:p>
            <w:pPr>
              <w:pStyle w:val="zTableNAm"/>
              <w:jc w:val="center"/>
              <w:rPr>
                <w:ins w:id="175" w:author="Master Repository Process" w:date="2021-09-11T18:55:00Z"/>
                <w:b/>
                <w:sz w:val="20"/>
              </w:rPr>
            </w:pPr>
          </w:p>
        </w:tc>
        <w:tc>
          <w:tcPr>
            <w:tcW w:w="1054" w:type="pct"/>
          </w:tcPr>
          <w:p>
            <w:pPr>
              <w:pStyle w:val="TableNAm"/>
              <w:jc w:val="center"/>
              <w:rPr>
                <w:ins w:id="176" w:author="Master Repository Process" w:date="2021-09-11T18:55:00Z"/>
                <w:sz w:val="20"/>
              </w:rPr>
            </w:pPr>
          </w:p>
        </w:tc>
      </w:tr>
      <w:tr>
        <w:trPr>
          <w:cantSplit/>
          <w:trHeight w:val="641"/>
          <w:ins w:id="177" w:author="Master Repository Process" w:date="2021-09-11T18:55:00Z"/>
        </w:trPr>
        <w:tc>
          <w:tcPr>
            <w:tcW w:w="536" w:type="pct"/>
          </w:tcPr>
          <w:p>
            <w:pPr>
              <w:pStyle w:val="TableNAm"/>
              <w:rPr>
                <w:ins w:id="178" w:author="Master Repository Process" w:date="2021-09-11T18:55:00Z"/>
                <w:sz w:val="20"/>
              </w:rPr>
            </w:pPr>
            <w:ins w:id="179" w:author="Master Repository Process" w:date="2021-09-11T18:55:00Z">
              <w:r>
                <w:rPr>
                  <w:sz w:val="20"/>
                </w:rPr>
                <w:t>1(a)</w:t>
              </w:r>
            </w:ins>
          </w:p>
        </w:tc>
        <w:tc>
          <w:tcPr>
            <w:tcW w:w="1304" w:type="pct"/>
          </w:tcPr>
          <w:p>
            <w:pPr>
              <w:pStyle w:val="TableNAm"/>
              <w:rPr>
                <w:ins w:id="180" w:author="Master Repository Process" w:date="2021-09-11T18:55:00Z"/>
                <w:sz w:val="20"/>
              </w:rPr>
            </w:pPr>
            <w:ins w:id="181" w:author="Master Repository Process" w:date="2021-09-11T18:55:00Z">
              <w:r>
                <w:rPr>
                  <w:sz w:val="20"/>
                </w:rPr>
                <w:t>150 or more transactions in a year</w:t>
              </w:r>
            </w:ins>
          </w:p>
        </w:tc>
        <w:tc>
          <w:tcPr>
            <w:tcW w:w="1053" w:type="pct"/>
          </w:tcPr>
          <w:p>
            <w:pPr>
              <w:pStyle w:val="TableNAm"/>
              <w:jc w:val="center"/>
              <w:rPr>
                <w:ins w:id="182" w:author="Master Repository Process" w:date="2021-09-11T18:55:00Z"/>
                <w:sz w:val="20"/>
              </w:rPr>
            </w:pPr>
            <w:ins w:id="183" w:author="Master Repository Process" w:date="2021-09-11T18:55:00Z">
              <w:r>
                <w:rPr>
                  <w:sz w:val="20"/>
                </w:rPr>
                <w:br/>
              </w:r>
              <w:r>
                <w:rPr>
                  <w:sz w:val="20"/>
                </w:rPr>
                <w:br/>
                <w:t>3 338.00</w:t>
              </w:r>
            </w:ins>
          </w:p>
        </w:tc>
        <w:tc>
          <w:tcPr>
            <w:tcW w:w="1054" w:type="pct"/>
          </w:tcPr>
          <w:p>
            <w:pPr>
              <w:pStyle w:val="TableNAm"/>
              <w:jc w:val="center"/>
              <w:rPr>
                <w:ins w:id="184" w:author="Master Repository Process" w:date="2021-09-11T18:55:00Z"/>
                <w:sz w:val="20"/>
              </w:rPr>
            </w:pPr>
            <w:ins w:id="185" w:author="Master Repository Process" w:date="2021-09-11T18:55:00Z">
              <w:r>
                <w:rPr>
                  <w:sz w:val="20"/>
                </w:rPr>
                <w:br/>
              </w:r>
              <w:r>
                <w:rPr>
                  <w:sz w:val="20"/>
                </w:rPr>
                <w:br/>
                <w:t>4 045.00</w:t>
              </w:r>
            </w:ins>
          </w:p>
        </w:tc>
        <w:tc>
          <w:tcPr>
            <w:tcW w:w="1054" w:type="pct"/>
          </w:tcPr>
          <w:p>
            <w:pPr>
              <w:pStyle w:val="TableNAm"/>
              <w:jc w:val="center"/>
              <w:rPr>
                <w:ins w:id="186" w:author="Master Repository Process" w:date="2021-09-11T18:55:00Z"/>
                <w:sz w:val="20"/>
              </w:rPr>
            </w:pPr>
            <w:ins w:id="187" w:author="Master Repository Process" w:date="2021-09-11T18:55:00Z">
              <w:r>
                <w:rPr>
                  <w:sz w:val="20"/>
                </w:rPr>
                <w:br/>
              </w:r>
              <w:r>
                <w:rPr>
                  <w:sz w:val="20"/>
                </w:rPr>
                <w:br/>
                <w:t>4 752.00</w:t>
              </w:r>
            </w:ins>
          </w:p>
        </w:tc>
      </w:tr>
      <w:tr>
        <w:trPr>
          <w:cantSplit/>
          <w:trHeight w:val="641"/>
          <w:ins w:id="188" w:author="Master Repository Process" w:date="2021-09-11T18:55:00Z"/>
        </w:trPr>
        <w:tc>
          <w:tcPr>
            <w:tcW w:w="536" w:type="pct"/>
          </w:tcPr>
          <w:p>
            <w:pPr>
              <w:pStyle w:val="TableNAm"/>
              <w:rPr>
                <w:ins w:id="189" w:author="Master Repository Process" w:date="2021-09-11T18:55:00Z"/>
                <w:sz w:val="20"/>
              </w:rPr>
            </w:pPr>
            <w:ins w:id="190" w:author="Master Repository Process" w:date="2021-09-11T18:55:00Z">
              <w:r>
                <w:rPr>
                  <w:sz w:val="20"/>
                </w:rPr>
                <w:t>1(b)</w:t>
              </w:r>
            </w:ins>
          </w:p>
        </w:tc>
        <w:tc>
          <w:tcPr>
            <w:tcW w:w="1304" w:type="pct"/>
          </w:tcPr>
          <w:p>
            <w:pPr>
              <w:pStyle w:val="TableNAm"/>
              <w:rPr>
                <w:ins w:id="191" w:author="Master Repository Process" w:date="2021-09-11T18:55:00Z"/>
                <w:sz w:val="20"/>
              </w:rPr>
            </w:pPr>
            <w:ins w:id="192" w:author="Master Repository Process" w:date="2021-09-11T18:55:00Z">
              <w:r>
                <w:rPr>
                  <w:sz w:val="20"/>
                </w:rPr>
                <w:t>50</w:t>
              </w:r>
              <w:r>
                <w:rPr>
                  <w:sz w:val="20"/>
                </w:rPr>
                <w:noBreakHyphen/>
                <w:t>149 transactions in a year</w:t>
              </w:r>
            </w:ins>
          </w:p>
        </w:tc>
        <w:tc>
          <w:tcPr>
            <w:tcW w:w="1053" w:type="pct"/>
          </w:tcPr>
          <w:p>
            <w:pPr>
              <w:pStyle w:val="TableNAm"/>
              <w:jc w:val="center"/>
              <w:rPr>
                <w:ins w:id="193" w:author="Master Repository Process" w:date="2021-09-11T18:55:00Z"/>
                <w:sz w:val="20"/>
              </w:rPr>
            </w:pPr>
            <w:ins w:id="194" w:author="Master Repository Process" w:date="2021-09-11T18:55:00Z">
              <w:r>
                <w:rPr>
                  <w:sz w:val="20"/>
                </w:rPr>
                <w:br/>
                <w:t>1 669.00</w:t>
              </w:r>
            </w:ins>
          </w:p>
        </w:tc>
        <w:tc>
          <w:tcPr>
            <w:tcW w:w="1054" w:type="pct"/>
          </w:tcPr>
          <w:p>
            <w:pPr>
              <w:pStyle w:val="TableNAm"/>
              <w:jc w:val="center"/>
              <w:rPr>
                <w:ins w:id="195" w:author="Master Repository Process" w:date="2021-09-11T18:55:00Z"/>
                <w:sz w:val="20"/>
              </w:rPr>
            </w:pPr>
            <w:ins w:id="196" w:author="Master Repository Process" w:date="2021-09-11T18:55:00Z">
              <w:r>
                <w:rPr>
                  <w:sz w:val="20"/>
                </w:rPr>
                <w:br/>
                <w:t>2 022.00</w:t>
              </w:r>
            </w:ins>
          </w:p>
        </w:tc>
        <w:tc>
          <w:tcPr>
            <w:tcW w:w="1054" w:type="pct"/>
          </w:tcPr>
          <w:p>
            <w:pPr>
              <w:pStyle w:val="TableNAm"/>
              <w:jc w:val="center"/>
              <w:rPr>
                <w:ins w:id="197" w:author="Master Repository Process" w:date="2021-09-11T18:55:00Z"/>
                <w:sz w:val="20"/>
              </w:rPr>
            </w:pPr>
            <w:ins w:id="198" w:author="Master Repository Process" w:date="2021-09-11T18:55:00Z">
              <w:r>
                <w:rPr>
                  <w:sz w:val="20"/>
                </w:rPr>
                <w:br/>
                <w:t>2 376.00</w:t>
              </w:r>
            </w:ins>
          </w:p>
        </w:tc>
      </w:tr>
      <w:tr>
        <w:trPr>
          <w:cantSplit/>
          <w:trHeight w:val="641"/>
          <w:ins w:id="199" w:author="Master Repository Process" w:date="2021-09-11T18:55:00Z"/>
        </w:trPr>
        <w:tc>
          <w:tcPr>
            <w:tcW w:w="536" w:type="pct"/>
          </w:tcPr>
          <w:p>
            <w:pPr>
              <w:pStyle w:val="TableNAm"/>
              <w:rPr>
                <w:ins w:id="200" w:author="Master Repository Process" w:date="2021-09-11T18:55:00Z"/>
                <w:sz w:val="20"/>
              </w:rPr>
            </w:pPr>
            <w:ins w:id="201" w:author="Master Repository Process" w:date="2021-09-11T18:55:00Z">
              <w:r>
                <w:rPr>
                  <w:sz w:val="20"/>
                </w:rPr>
                <w:t>1(c)</w:t>
              </w:r>
            </w:ins>
          </w:p>
        </w:tc>
        <w:tc>
          <w:tcPr>
            <w:tcW w:w="1304" w:type="pct"/>
          </w:tcPr>
          <w:p>
            <w:pPr>
              <w:pStyle w:val="TableNAm"/>
              <w:rPr>
                <w:ins w:id="202" w:author="Master Repository Process" w:date="2021-09-11T18:55:00Z"/>
                <w:sz w:val="20"/>
              </w:rPr>
            </w:pPr>
            <w:ins w:id="203" w:author="Master Repository Process" w:date="2021-09-11T18:55:00Z">
              <w:r>
                <w:rPr>
                  <w:sz w:val="20"/>
                </w:rPr>
                <w:t>0</w:t>
              </w:r>
              <w:r>
                <w:rPr>
                  <w:sz w:val="20"/>
                </w:rPr>
                <w:noBreakHyphen/>
                <w:t>49 transactions in a year</w:t>
              </w:r>
            </w:ins>
          </w:p>
        </w:tc>
        <w:tc>
          <w:tcPr>
            <w:tcW w:w="1053" w:type="pct"/>
          </w:tcPr>
          <w:p>
            <w:pPr>
              <w:pStyle w:val="TableNAm"/>
              <w:jc w:val="center"/>
              <w:rPr>
                <w:ins w:id="204" w:author="Master Repository Process" w:date="2021-09-11T18:55:00Z"/>
                <w:sz w:val="20"/>
              </w:rPr>
            </w:pPr>
            <w:ins w:id="205" w:author="Master Repository Process" w:date="2021-09-11T18:55:00Z">
              <w:r>
                <w:rPr>
                  <w:sz w:val="20"/>
                </w:rPr>
                <w:br/>
                <w:t>834.00</w:t>
              </w:r>
            </w:ins>
          </w:p>
        </w:tc>
        <w:tc>
          <w:tcPr>
            <w:tcW w:w="1054" w:type="pct"/>
          </w:tcPr>
          <w:p>
            <w:pPr>
              <w:pStyle w:val="TableNAm"/>
              <w:jc w:val="center"/>
              <w:rPr>
                <w:ins w:id="206" w:author="Master Repository Process" w:date="2021-09-11T18:55:00Z"/>
                <w:sz w:val="20"/>
              </w:rPr>
            </w:pPr>
            <w:ins w:id="207" w:author="Master Repository Process" w:date="2021-09-11T18:55:00Z">
              <w:r>
                <w:rPr>
                  <w:sz w:val="20"/>
                </w:rPr>
                <w:br/>
                <w:t>1 011.00</w:t>
              </w:r>
            </w:ins>
          </w:p>
        </w:tc>
        <w:tc>
          <w:tcPr>
            <w:tcW w:w="1054" w:type="pct"/>
          </w:tcPr>
          <w:p>
            <w:pPr>
              <w:pStyle w:val="TableNAm"/>
              <w:jc w:val="center"/>
              <w:rPr>
                <w:ins w:id="208" w:author="Master Repository Process" w:date="2021-09-11T18:55:00Z"/>
                <w:sz w:val="20"/>
              </w:rPr>
            </w:pPr>
            <w:ins w:id="209" w:author="Master Repository Process" w:date="2021-09-11T18:55:00Z">
              <w:r>
                <w:rPr>
                  <w:sz w:val="20"/>
                </w:rPr>
                <w:br/>
                <w:t>1 188.00</w:t>
              </w:r>
            </w:ins>
          </w:p>
        </w:tc>
      </w:tr>
      <w:tr>
        <w:trPr>
          <w:cantSplit/>
          <w:ins w:id="210" w:author="Master Repository Process" w:date="2021-09-11T18:55:00Z"/>
        </w:trPr>
        <w:tc>
          <w:tcPr>
            <w:tcW w:w="536" w:type="pct"/>
          </w:tcPr>
          <w:p>
            <w:pPr>
              <w:pStyle w:val="TableNAm"/>
              <w:rPr>
                <w:ins w:id="211" w:author="Master Repository Process" w:date="2021-09-11T18:55:00Z"/>
                <w:sz w:val="20"/>
              </w:rPr>
            </w:pPr>
            <w:ins w:id="212" w:author="Master Repository Process" w:date="2021-09-11T18:55:00Z">
              <w:r>
                <w:rPr>
                  <w:b/>
                  <w:sz w:val="20"/>
                </w:rPr>
                <w:t>2.</w:t>
              </w:r>
            </w:ins>
          </w:p>
        </w:tc>
        <w:tc>
          <w:tcPr>
            <w:tcW w:w="1304" w:type="pct"/>
          </w:tcPr>
          <w:p>
            <w:pPr>
              <w:pStyle w:val="TableNAm"/>
              <w:rPr>
                <w:ins w:id="213" w:author="Master Repository Process" w:date="2021-09-11T18:55:00Z"/>
                <w:sz w:val="20"/>
              </w:rPr>
            </w:pPr>
            <w:ins w:id="214" w:author="Master Repository Process" w:date="2021-09-11T18:55:00Z">
              <w:r>
                <w:rPr>
                  <w:b/>
                  <w:sz w:val="20"/>
                </w:rPr>
                <w:t>Second</w:t>
              </w:r>
              <w:r>
                <w:rPr>
                  <w:b/>
                  <w:sz w:val="20"/>
                </w:rPr>
                <w:noBreakHyphen/>
                <w:t>hand dealer’s licence only (computer option)</w:t>
              </w:r>
            </w:ins>
          </w:p>
        </w:tc>
        <w:tc>
          <w:tcPr>
            <w:tcW w:w="1053" w:type="pct"/>
          </w:tcPr>
          <w:p>
            <w:pPr>
              <w:pStyle w:val="zTableNAm"/>
              <w:jc w:val="center"/>
              <w:rPr>
                <w:ins w:id="215" w:author="Master Repository Process" w:date="2021-09-11T18:55:00Z"/>
                <w:sz w:val="20"/>
              </w:rPr>
            </w:pPr>
          </w:p>
        </w:tc>
        <w:tc>
          <w:tcPr>
            <w:tcW w:w="1054" w:type="pct"/>
          </w:tcPr>
          <w:p>
            <w:pPr>
              <w:pStyle w:val="zTableNAm"/>
              <w:jc w:val="center"/>
              <w:rPr>
                <w:ins w:id="216" w:author="Master Repository Process" w:date="2021-09-11T18:55:00Z"/>
                <w:sz w:val="20"/>
              </w:rPr>
            </w:pPr>
          </w:p>
        </w:tc>
        <w:tc>
          <w:tcPr>
            <w:tcW w:w="1054" w:type="pct"/>
          </w:tcPr>
          <w:p>
            <w:pPr>
              <w:pStyle w:val="TableNAm"/>
              <w:jc w:val="center"/>
              <w:rPr>
                <w:ins w:id="217" w:author="Master Repository Process" w:date="2021-09-11T18:55:00Z"/>
                <w:sz w:val="20"/>
              </w:rPr>
            </w:pPr>
          </w:p>
        </w:tc>
      </w:tr>
      <w:tr>
        <w:trPr>
          <w:cantSplit/>
          <w:ins w:id="218" w:author="Master Repository Process" w:date="2021-09-11T18:55:00Z"/>
        </w:trPr>
        <w:tc>
          <w:tcPr>
            <w:tcW w:w="536" w:type="pct"/>
          </w:tcPr>
          <w:p>
            <w:pPr>
              <w:pStyle w:val="TableNAm"/>
              <w:rPr>
                <w:ins w:id="219" w:author="Master Repository Process" w:date="2021-09-11T18:55:00Z"/>
                <w:sz w:val="20"/>
              </w:rPr>
            </w:pPr>
            <w:ins w:id="220" w:author="Master Repository Process" w:date="2021-09-11T18:55:00Z">
              <w:r>
                <w:rPr>
                  <w:sz w:val="20"/>
                </w:rPr>
                <w:t>2(a)</w:t>
              </w:r>
            </w:ins>
          </w:p>
        </w:tc>
        <w:tc>
          <w:tcPr>
            <w:tcW w:w="1304" w:type="pct"/>
          </w:tcPr>
          <w:p>
            <w:pPr>
              <w:pStyle w:val="TableNAm"/>
              <w:rPr>
                <w:ins w:id="221" w:author="Master Repository Process" w:date="2021-09-11T18:55:00Z"/>
                <w:sz w:val="20"/>
              </w:rPr>
            </w:pPr>
            <w:ins w:id="222" w:author="Master Repository Process" w:date="2021-09-11T18:55:00Z">
              <w:r>
                <w:rPr>
                  <w:sz w:val="20"/>
                </w:rPr>
                <w:t>150 or more transactions in a year</w:t>
              </w:r>
            </w:ins>
          </w:p>
        </w:tc>
        <w:tc>
          <w:tcPr>
            <w:tcW w:w="1053" w:type="pct"/>
          </w:tcPr>
          <w:p>
            <w:pPr>
              <w:pStyle w:val="TableNAm"/>
              <w:jc w:val="center"/>
              <w:rPr>
                <w:ins w:id="223" w:author="Master Repository Process" w:date="2021-09-11T18:55:00Z"/>
                <w:sz w:val="20"/>
              </w:rPr>
            </w:pPr>
            <w:ins w:id="224" w:author="Master Repository Process" w:date="2021-09-11T18:55:00Z">
              <w:r>
                <w:rPr>
                  <w:sz w:val="20"/>
                </w:rPr>
                <w:br/>
              </w:r>
              <w:r>
                <w:rPr>
                  <w:sz w:val="20"/>
                </w:rPr>
                <w:br/>
                <w:t>3 338.00</w:t>
              </w:r>
            </w:ins>
          </w:p>
        </w:tc>
        <w:tc>
          <w:tcPr>
            <w:tcW w:w="1054" w:type="pct"/>
          </w:tcPr>
          <w:p>
            <w:pPr>
              <w:pStyle w:val="TableNAm"/>
              <w:jc w:val="center"/>
              <w:rPr>
                <w:ins w:id="225" w:author="Master Repository Process" w:date="2021-09-11T18:55:00Z"/>
                <w:sz w:val="20"/>
              </w:rPr>
            </w:pPr>
            <w:ins w:id="226" w:author="Master Repository Process" w:date="2021-09-11T18:55:00Z">
              <w:r>
                <w:rPr>
                  <w:sz w:val="20"/>
                </w:rPr>
                <w:br/>
              </w:r>
              <w:r>
                <w:rPr>
                  <w:sz w:val="20"/>
                </w:rPr>
                <w:br/>
                <w:t>4 045.00</w:t>
              </w:r>
            </w:ins>
          </w:p>
        </w:tc>
        <w:tc>
          <w:tcPr>
            <w:tcW w:w="1054" w:type="pct"/>
          </w:tcPr>
          <w:p>
            <w:pPr>
              <w:pStyle w:val="TableNAm"/>
              <w:jc w:val="center"/>
              <w:rPr>
                <w:ins w:id="227" w:author="Master Repository Process" w:date="2021-09-11T18:55:00Z"/>
                <w:sz w:val="20"/>
              </w:rPr>
            </w:pPr>
            <w:ins w:id="228" w:author="Master Repository Process" w:date="2021-09-11T18:55:00Z">
              <w:r>
                <w:rPr>
                  <w:sz w:val="20"/>
                </w:rPr>
                <w:br/>
              </w:r>
              <w:r>
                <w:rPr>
                  <w:sz w:val="20"/>
                </w:rPr>
                <w:br/>
                <w:t>4 752.00</w:t>
              </w:r>
            </w:ins>
          </w:p>
        </w:tc>
      </w:tr>
      <w:tr>
        <w:trPr>
          <w:cantSplit/>
          <w:ins w:id="229" w:author="Master Repository Process" w:date="2021-09-11T18:55:00Z"/>
        </w:trPr>
        <w:tc>
          <w:tcPr>
            <w:tcW w:w="536" w:type="pct"/>
          </w:tcPr>
          <w:p>
            <w:pPr>
              <w:pStyle w:val="TableNAm"/>
              <w:rPr>
                <w:ins w:id="230" w:author="Master Repository Process" w:date="2021-09-11T18:55:00Z"/>
                <w:sz w:val="20"/>
              </w:rPr>
            </w:pPr>
            <w:ins w:id="231" w:author="Master Repository Process" w:date="2021-09-11T18:55:00Z">
              <w:r>
                <w:rPr>
                  <w:sz w:val="20"/>
                </w:rPr>
                <w:t>2(b)</w:t>
              </w:r>
            </w:ins>
          </w:p>
        </w:tc>
        <w:tc>
          <w:tcPr>
            <w:tcW w:w="1304" w:type="pct"/>
          </w:tcPr>
          <w:p>
            <w:pPr>
              <w:pStyle w:val="TableNAm"/>
              <w:rPr>
                <w:ins w:id="232" w:author="Master Repository Process" w:date="2021-09-11T18:55:00Z"/>
                <w:sz w:val="20"/>
              </w:rPr>
            </w:pPr>
            <w:ins w:id="233" w:author="Master Repository Process" w:date="2021-09-11T18:55:00Z">
              <w:r>
                <w:rPr>
                  <w:sz w:val="20"/>
                </w:rPr>
                <w:t>50</w:t>
              </w:r>
              <w:r>
                <w:rPr>
                  <w:sz w:val="20"/>
                </w:rPr>
                <w:noBreakHyphen/>
                <w:t>149 transactions in a year</w:t>
              </w:r>
            </w:ins>
          </w:p>
        </w:tc>
        <w:tc>
          <w:tcPr>
            <w:tcW w:w="1053" w:type="pct"/>
          </w:tcPr>
          <w:p>
            <w:pPr>
              <w:pStyle w:val="TableNAm"/>
              <w:jc w:val="center"/>
              <w:rPr>
                <w:ins w:id="234" w:author="Master Repository Process" w:date="2021-09-11T18:55:00Z"/>
                <w:sz w:val="20"/>
              </w:rPr>
            </w:pPr>
            <w:ins w:id="235" w:author="Master Repository Process" w:date="2021-09-11T18:55:00Z">
              <w:r>
                <w:rPr>
                  <w:sz w:val="20"/>
                </w:rPr>
                <w:br/>
                <w:t>1 669.00</w:t>
              </w:r>
            </w:ins>
          </w:p>
        </w:tc>
        <w:tc>
          <w:tcPr>
            <w:tcW w:w="1054" w:type="pct"/>
          </w:tcPr>
          <w:p>
            <w:pPr>
              <w:pStyle w:val="TableNAm"/>
              <w:jc w:val="center"/>
              <w:rPr>
                <w:ins w:id="236" w:author="Master Repository Process" w:date="2021-09-11T18:55:00Z"/>
                <w:sz w:val="20"/>
              </w:rPr>
            </w:pPr>
            <w:ins w:id="237" w:author="Master Repository Process" w:date="2021-09-11T18:55:00Z">
              <w:r>
                <w:rPr>
                  <w:sz w:val="20"/>
                </w:rPr>
                <w:br/>
                <w:t>2 022.00</w:t>
              </w:r>
            </w:ins>
          </w:p>
        </w:tc>
        <w:tc>
          <w:tcPr>
            <w:tcW w:w="1054" w:type="pct"/>
          </w:tcPr>
          <w:p>
            <w:pPr>
              <w:pStyle w:val="TableNAm"/>
              <w:jc w:val="center"/>
              <w:rPr>
                <w:ins w:id="238" w:author="Master Repository Process" w:date="2021-09-11T18:55:00Z"/>
                <w:sz w:val="20"/>
              </w:rPr>
            </w:pPr>
            <w:ins w:id="239" w:author="Master Repository Process" w:date="2021-09-11T18:55:00Z">
              <w:r>
                <w:rPr>
                  <w:sz w:val="20"/>
                </w:rPr>
                <w:br/>
                <w:t>2 376.00</w:t>
              </w:r>
            </w:ins>
          </w:p>
        </w:tc>
      </w:tr>
      <w:tr>
        <w:trPr>
          <w:cantSplit/>
          <w:ins w:id="240" w:author="Master Repository Process" w:date="2021-09-11T18:55:00Z"/>
        </w:trPr>
        <w:tc>
          <w:tcPr>
            <w:tcW w:w="536" w:type="pct"/>
          </w:tcPr>
          <w:p>
            <w:pPr>
              <w:pStyle w:val="TableNAm"/>
              <w:rPr>
                <w:ins w:id="241" w:author="Master Repository Process" w:date="2021-09-11T18:55:00Z"/>
                <w:sz w:val="20"/>
              </w:rPr>
            </w:pPr>
            <w:ins w:id="242" w:author="Master Repository Process" w:date="2021-09-11T18:55:00Z">
              <w:r>
                <w:rPr>
                  <w:sz w:val="20"/>
                </w:rPr>
                <w:t>2(c)</w:t>
              </w:r>
            </w:ins>
          </w:p>
        </w:tc>
        <w:tc>
          <w:tcPr>
            <w:tcW w:w="1304" w:type="pct"/>
          </w:tcPr>
          <w:p>
            <w:pPr>
              <w:pStyle w:val="TableNAm"/>
              <w:rPr>
                <w:ins w:id="243" w:author="Master Repository Process" w:date="2021-09-11T18:55:00Z"/>
                <w:sz w:val="20"/>
              </w:rPr>
            </w:pPr>
            <w:ins w:id="244" w:author="Master Repository Process" w:date="2021-09-11T18:55:00Z">
              <w:r>
                <w:rPr>
                  <w:sz w:val="20"/>
                </w:rPr>
                <w:t>0</w:t>
              </w:r>
              <w:r>
                <w:rPr>
                  <w:sz w:val="20"/>
                </w:rPr>
                <w:noBreakHyphen/>
                <w:t>49 transactions in a year</w:t>
              </w:r>
            </w:ins>
          </w:p>
        </w:tc>
        <w:tc>
          <w:tcPr>
            <w:tcW w:w="1053" w:type="pct"/>
          </w:tcPr>
          <w:p>
            <w:pPr>
              <w:pStyle w:val="TableNAm"/>
              <w:jc w:val="center"/>
              <w:rPr>
                <w:ins w:id="245" w:author="Master Repository Process" w:date="2021-09-11T18:55:00Z"/>
                <w:sz w:val="20"/>
              </w:rPr>
            </w:pPr>
            <w:ins w:id="246" w:author="Master Repository Process" w:date="2021-09-11T18:55:00Z">
              <w:r>
                <w:rPr>
                  <w:sz w:val="20"/>
                </w:rPr>
                <w:br/>
                <w:t>834.00</w:t>
              </w:r>
            </w:ins>
          </w:p>
        </w:tc>
        <w:tc>
          <w:tcPr>
            <w:tcW w:w="1054" w:type="pct"/>
          </w:tcPr>
          <w:p>
            <w:pPr>
              <w:pStyle w:val="TableNAm"/>
              <w:jc w:val="center"/>
              <w:rPr>
                <w:ins w:id="247" w:author="Master Repository Process" w:date="2021-09-11T18:55:00Z"/>
                <w:sz w:val="20"/>
              </w:rPr>
            </w:pPr>
            <w:ins w:id="248" w:author="Master Repository Process" w:date="2021-09-11T18:55:00Z">
              <w:r>
                <w:rPr>
                  <w:sz w:val="20"/>
                </w:rPr>
                <w:br/>
                <w:t>1 011.00</w:t>
              </w:r>
            </w:ins>
          </w:p>
        </w:tc>
        <w:tc>
          <w:tcPr>
            <w:tcW w:w="1054" w:type="pct"/>
          </w:tcPr>
          <w:p>
            <w:pPr>
              <w:pStyle w:val="TableNAm"/>
              <w:jc w:val="center"/>
              <w:rPr>
                <w:ins w:id="249" w:author="Master Repository Process" w:date="2021-09-11T18:55:00Z"/>
                <w:sz w:val="20"/>
              </w:rPr>
            </w:pPr>
            <w:ins w:id="250" w:author="Master Repository Process" w:date="2021-09-11T18:55:00Z">
              <w:r>
                <w:rPr>
                  <w:sz w:val="20"/>
                </w:rPr>
                <w:br/>
                <w:t>1 188.00</w:t>
              </w:r>
            </w:ins>
          </w:p>
        </w:tc>
      </w:tr>
      <w:tr>
        <w:trPr>
          <w:cantSplit/>
          <w:ins w:id="251" w:author="Master Repository Process" w:date="2021-09-11T18:55:00Z"/>
        </w:trPr>
        <w:tc>
          <w:tcPr>
            <w:tcW w:w="536" w:type="pct"/>
          </w:tcPr>
          <w:p>
            <w:pPr>
              <w:pStyle w:val="TableNAm"/>
              <w:rPr>
                <w:ins w:id="252" w:author="Master Repository Process" w:date="2021-09-11T18:55:00Z"/>
                <w:sz w:val="20"/>
              </w:rPr>
            </w:pPr>
            <w:ins w:id="253" w:author="Master Repository Process" w:date="2021-09-11T18:55:00Z">
              <w:r>
                <w:rPr>
                  <w:b/>
                  <w:sz w:val="20"/>
                </w:rPr>
                <w:t>3.</w:t>
              </w:r>
            </w:ins>
          </w:p>
        </w:tc>
        <w:tc>
          <w:tcPr>
            <w:tcW w:w="1304" w:type="pct"/>
          </w:tcPr>
          <w:p>
            <w:pPr>
              <w:pStyle w:val="TableNAm"/>
              <w:rPr>
                <w:ins w:id="254" w:author="Master Repository Process" w:date="2021-09-11T18:55:00Z"/>
                <w:sz w:val="20"/>
              </w:rPr>
            </w:pPr>
            <w:ins w:id="255" w:author="Master Repository Process" w:date="2021-09-11T18:55:00Z">
              <w:r>
                <w:rPr>
                  <w:b/>
                  <w:sz w:val="20"/>
                </w:rPr>
                <w:t>Second</w:t>
              </w:r>
              <w:r>
                <w:rPr>
                  <w:b/>
                  <w:sz w:val="20"/>
                </w:rPr>
                <w:noBreakHyphen/>
                <w:t>hand dealer’s licence only (facsimile option)</w:t>
              </w:r>
            </w:ins>
          </w:p>
        </w:tc>
        <w:tc>
          <w:tcPr>
            <w:tcW w:w="1053" w:type="pct"/>
          </w:tcPr>
          <w:p>
            <w:pPr>
              <w:pStyle w:val="zTableNAm"/>
              <w:jc w:val="center"/>
              <w:rPr>
                <w:ins w:id="256" w:author="Master Repository Process" w:date="2021-09-11T18:55:00Z"/>
                <w:sz w:val="20"/>
              </w:rPr>
            </w:pPr>
          </w:p>
        </w:tc>
        <w:tc>
          <w:tcPr>
            <w:tcW w:w="1054" w:type="pct"/>
          </w:tcPr>
          <w:p>
            <w:pPr>
              <w:pStyle w:val="zTableNAm"/>
              <w:jc w:val="center"/>
              <w:rPr>
                <w:ins w:id="257" w:author="Master Repository Process" w:date="2021-09-11T18:55:00Z"/>
                <w:sz w:val="20"/>
              </w:rPr>
            </w:pPr>
          </w:p>
        </w:tc>
        <w:tc>
          <w:tcPr>
            <w:tcW w:w="1054" w:type="pct"/>
          </w:tcPr>
          <w:p>
            <w:pPr>
              <w:pStyle w:val="TableNAm"/>
              <w:jc w:val="center"/>
              <w:rPr>
                <w:ins w:id="258" w:author="Master Repository Process" w:date="2021-09-11T18:55:00Z"/>
                <w:sz w:val="20"/>
              </w:rPr>
            </w:pPr>
          </w:p>
        </w:tc>
      </w:tr>
      <w:tr>
        <w:trPr>
          <w:cantSplit/>
          <w:ins w:id="259" w:author="Master Repository Process" w:date="2021-09-11T18:55:00Z"/>
        </w:trPr>
        <w:tc>
          <w:tcPr>
            <w:tcW w:w="536" w:type="pct"/>
          </w:tcPr>
          <w:p>
            <w:pPr>
              <w:pStyle w:val="TableNAm"/>
              <w:rPr>
                <w:ins w:id="260" w:author="Master Repository Process" w:date="2021-09-11T18:55:00Z"/>
                <w:sz w:val="20"/>
              </w:rPr>
            </w:pPr>
            <w:ins w:id="261" w:author="Master Repository Process" w:date="2021-09-11T18:55:00Z">
              <w:r>
                <w:rPr>
                  <w:sz w:val="20"/>
                </w:rPr>
                <w:t>3(a)</w:t>
              </w:r>
            </w:ins>
          </w:p>
        </w:tc>
        <w:tc>
          <w:tcPr>
            <w:tcW w:w="1304" w:type="pct"/>
          </w:tcPr>
          <w:p>
            <w:pPr>
              <w:pStyle w:val="TableNAm"/>
              <w:rPr>
                <w:ins w:id="262" w:author="Master Repository Process" w:date="2021-09-11T18:55:00Z"/>
                <w:sz w:val="20"/>
              </w:rPr>
            </w:pPr>
            <w:ins w:id="263" w:author="Master Repository Process" w:date="2021-09-11T18:55:00Z">
              <w:r>
                <w:rPr>
                  <w:sz w:val="20"/>
                </w:rPr>
                <w:t>150 or more transactions in a year</w:t>
              </w:r>
            </w:ins>
          </w:p>
        </w:tc>
        <w:tc>
          <w:tcPr>
            <w:tcW w:w="1053" w:type="pct"/>
          </w:tcPr>
          <w:p>
            <w:pPr>
              <w:pStyle w:val="TableNAm"/>
              <w:jc w:val="center"/>
              <w:rPr>
                <w:ins w:id="264" w:author="Master Repository Process" w:date="2021-09-11T18:55:00Z"/>
                <w:sz w:val="20"/>
              </w:rPr>
            </w:pPr>
            <w:ins w:id="265" w:author="Master Repository Process" w:date="2021-09-11T18:55:00Z">
              <w:r>
                <w:rPr>
                  <w:sz w:val="20"/>
                </w:rPr>
                <w:br/>
              </w:r>
              <w:r>
                <w:rPr>
                  <w:sz w:val="20"/>
                </w:rPr>
                <w:br/>
                <w:t>3 436.00</w:t>
              </w:r>
            </w:ins>
          </w:p>
        </w:tc>
        <w:tc>
          <w:tcPr>
            <w:tcW w:w="1054" w:type="pct"/>
          </w:tcPr>
          <w:p>
            <w:pPr>
              <w:pStyle w:val="TableNAm"/>
              <w:jc w:val="center"/>
              <w:rPr>
                <w:ins w:id="266" w:author="Master Repository Process" w:date="2021-09-11T18:55:00Z"/>
                <w:sz w:val="20"/>
              </w:rPr>
            </w:pPr>
            <w:ins w:id="267" w:author="Master Repository Process" w:date="2021-09-11T18:55:00Z">
              <w:r>
                <w:rPr>
                  <w:sz w:val="20"/>
                </w:rPr>
                <w:br/>
              </w:r>
              <w:r>
                <w:rPr>
                  <w:sz w:val="20"/>
                </w:rPr>
                <w:br/>
                <w:t>4 240.00</w:t>
              </w:r>
            </w:ins>
          </w:p>
        </w:tc>
        <w:tc>
          <w:tcPr>
            <w:tcW w:w="1054" w:type="pct"/>
          </w:tcPr>
          <w:p>
            <w:pPr>
              <w:pStyle w:val="TableNAm"/>
              <w:jc w:val="center"/>
              <w:rPr>
                <w:ins w:id="268" w:author="Master Repository Process" w:date="2021-09-11T18:55:00Z"/>
                <w:sz w:val="20"/>
              </w:rPr>
            </w:pPr>
            <w:ins w:id="269" w:author="Master Repository Process" w:date="2021-09-11T18:55:00Z">
              <w:r>
                <w:rPr>
                  <w:sz w:val="20"/>
                </w:rPr>
                <w:br/>
              </w:r>
              <w:r>
                <w:rPr>
                  <w:sz w:val="20"/>
                </w:rPr>
                <w:br/>
                <w:t>5 045.00</w:t>
              </w:r>
            </w:ins>
          </w:p>
        </w:tc>
      </w:tr>
      <w:tr>
        <w:trPr>
          <w:cantSplit/>
          <w:ins w:id="270" w:author="Master Repository Process" w:date="2021-09-11T18:55:00Z"/>
        </w:trPr>
        <w:tc>
          <w:tcPr>
            <w:tcW w:w="536" w:type="pct"/>
          </w:tcPr>
          <w:p>
            <w:pPr>
              <w:pStyle w:val="TableNAm"/>
              <w:rPr>
                <w:ins w:id="271" w:author="Master Repository Process" w:date="2021-09-11T18:55:00Z"/>
                <w:sz w:val="20"/>
              </w:rPr>
            </w:pPr>
            <w:ins w:id="272" w:author="Master Repository Process" w:date="2021-09-11T18:55:00Z">
              <w:r>
                <w:rPr>
                  <w:sz w:val="20"/>
                </w:rPr>
                <w:t>3(b)</w:t>
              </w:r>
            </w:ins>
          </w:p>
        </w:tc>
        <w:tc>
          <w:tcPr>
            <w:tcW w:w="1304" w:type="pct"/>
          </w:tcPr>
          <w:p>
            <w:pPr>
              <w:pStyle w:val="TableNAm"/>
              <w:rPr>
                <w:ins w:id="273" w:author="Master Repository Process" w:date="2021-09-11T18:55:00Z"/>
                <w:sz w:val="20"/>
              </w:rPr>
            </w:pPr>
            <w:ins w:id="274" w:author="Master Repository Process" w:date="2021-09-11T18:55:00Z">
              <w:r>
                <w:rPr>
                  <w:sz w:val="20"/>
                </w:rPr>
                <w:t>50</w:t>
              </w:r>
              <w:r>
                <w:rPr>
                  <w:sz w:val="20"/>
                </w:rPr>
                <w:noBreakHyphen/>
                <w:t>149 transactions in a year</w:t>
              </w:r>
            </w:ins>
          </w:p>
        </w:tc>
        <w:tc>
          <w:tcPr>
            <w:tcW w:w="1053" w:type="pct"/>
          </w:tcPr>
          <w:p>
            <w:pPr>
              <w:pStyle w:val="TableNAm"/>
              <w:jc w:val="center"/>
              <w:rPr>
                <w:ins w:id="275" w:author="Master Repository Process" w:date="2021-09-11T18:55:00Z"/>
                <w:sz w:val="20"/>
              </w:rPr>
            </w:pPr>
            <w:ins w:id="276" w:author="Master Repository Process" w:date="2021-09-11T18:55:00Z">
              <w:r>
                <w:rPr>
                  <w:sz w:val="20"/>
                </w:rPr>
                <w:br/>
                <w:t>1 718.00</w:t>
              </w:r>
            </w:ins>
          </w:p>
        </w:tc>
        <w:tc>
          <w:tcPr>
            <w:tcW w:w="1054" w:type="pct"/>
          </w:tcPr>
          <w:p>
            <w:pPr>
              <w:pStyle w:val="TableNAm"/>
              <w:jc w:val="center"/>
              <w:rPr>
                <w:ins w:id="277" w:author="Master Repository Process" w:date="2021-09-11T18:55:00Z"/>
                <w:sz w:val="20"/>
              </w:rPr>
            </w:pPr>
            <w:ins w:id="278" w:author="Master Repository Process" w:date="2021-09-11T18:55:00Z">
              <w:r>
                <w:rPr>
                  <w:sz w:val="20"/>
                </w:rPr>
                <w:br/>
                <w:t>2 120.00</w:t>
              </w:r>
            </w:ins>
          </w:p>
        </w:tc>
        <w:tc>
          <w:tcPr>
            <w:tcW w:w="1054" w:type="pct"/>
          </w:tcPr>
          <w:p>
            <w:pPr>
              <w:pStyle w:val="TableNAm"/>
              <w:jc w:val="center"/>
              <w:rPr>
                <w:ins w:id="279" w:author="Master Repository Process" w:date="2021-09-11T18:55:00Z"/>
                <w:sz w:val="20"/>
              </w:rPr>
            </w:pPr>
            <w:ins w:id="280" w:author="Master Repository Process" w:date="2021-09-11T18:55:00Z">
              <w:r>
                <w:rPr>
                  <w:sz w:val="20"/>
                </w:rPr>
                <w:br/>
                <w:t>2 522.00</w:t>
              </w:r>
            </w:ins>
          </w:p>
        </w:tc>
      </w:tr>
      <w:tr>
        <w:trPr>
          <w:cantSplit/>
          <w:ins w:id="281" w:author="Master Repository Process" w:date="2021-09-11T18:55:00Z"/>
        </w:trPr>
        <w:tc>
          <w:tcPr>
            <w:tcW w:w="536" w:type="pct"/>
          </w:tcPr>
          <w:p>
            <w:pPr>
              <w:pStyle w:val="TableNAm"/>
              <w:rPr>
                <w:ins w:id="282" w:author="Master Repository Process" w:date="2021-09-11T18:55:00Z"/>
                <w:sz w:val="20"/>
              </w:rPr>
            </w:pPr>
            <w:ins w:id="283" w:author="Master Repository Process" w:date="2021-09-11T18:55:00Z">
              <w:r>
                <w:rPr>
                  <w:sz w:val="20"/>
                </w:rPr>
                <w:t>3(c)</w:t>
              </w:r>
            </w:ins>
          </w:p>
        </w:tc>
        <w:tc>
          <w:tcPr>
            <w:tcW w:w="1304" w:type="pct"/>
          </w:tcPr>
          <w:p>
            <w:pPr>
              <w:pStyle w:val="TableNAm"/>
              <w:rPr>
                <w:ins w:id="284" w:author="Master Repository Process" w:date="2021-09-11T18:55:00Z"/>
                <w:sz w:val="20"/>
              </w:rPr>
            </w:pPr>
            <w:ins w:id="285" w:author="Master Repository Process" w:date="2021-09-11T18:55:00Z">
              <w:r>
                <w:rPr>
                  <w:sz w:val="20"/>
                </w:rPr>
                <w:t>0</w:t>
              </w:r>
              <w:r>
                <w:rPr>
                  <w:sz w:val="20"/>
                </w:rPr>
                <w:noBreakHyphen/>
                <w:t>49 transactions in a year</w:t>
              </w:r>
            </w:ins>
          </w:p>
        </w:tc>
        <w:tc>
          <w:tcPr>
            <w:tcW w:w="1053" w:type="pct"/>
          </w:tcPr>
          <w:p>
            <w:pPr>
              <w:pStyle w:val="TableNAm"/>
              <w:jc w:val="center"/>
              <w:rPr>
                <w:ins w:id="286" w:author="Master Repository Process" w:date="2021-09-11T18:55:00Z"/>
                <w:sz w:val="20"/>
              </w:rPr>
            </w:pPr>
            <w:ins w:id="287" w:author="Master Repository Process" w:date="2021-09-11T18:55:00Z">
              <w:r>
                <w:rPr>
                  <w:sz w:val="20"/>
                </w:rPr>
                <w:br/>
                <w:t>859.00</w:t>
              </w:r>
            </w:ins>
          </w:p>
        </w:tc>
        <w:tc>
          <w:tcPr>
            <w:tcW w:w="1054" w:type="pct"/>
          </w:tcPr>
          <w:p>
            <w:pPr>
              <w:pStyle w:val="TableNAm"/>
              <w:jc w:val="center"/>
              <w:rPr>
                <w:ins w:id="288" w:author="Master Repository Process" w:date="2021-09-11T18:55:00Z"/>
                <w:sz w:val="20"/>
              </w:rPr>
            </w:pPr>
            <w:ins w:id="289" w:author="Master Repository Process" w:date="2021-09-11T18:55:00Z">
              <w:r>
                <w:rPr>
                  <w:sz w:val="20"/>
                </w:rPr>
                <w:br/>
                <w:t>1 060.00</w:t>
              </w:r>
            </w:ins>
          </w:p>
        </w:tc>
        <w:tc>
          <w:tcPr>
            <w:tcW w:w="1054" w:type="pct"/>
          </w:tcPr>
          <w:p>
            <w:pPr>
              <w:pStyle w:val="TableNAm"/>
              <w:jc w:val="center"/>
              <w:rPr>
                <w:ins w:id="290" w:author="Master Repository Process" w:date="2021-09-11T18:55:00Z"/>
                <w:sz w:val="20"/>
              </w:rPr>
            </w:pPr>
            <w:ins w:id="291" w:author="Master Repository Process" w:date="2021-09-11T18:55:00Z">
              <w:r>
                <w:rPr>
                  <w:sz w:val="20"/>
                </w:rPr>
                <w:br/>
                <w:t>1 261.00</w:t>
              </w:r>
            </w:ins>
          </w:p>
        </w:tc>
      </w:tr>
      <w:tr>
        <w:trPr>
          <w:cantSplit/>
          <w:ins w:id="292" w:author="Master Repository Process" w:date="2021-09-11T18:55:00Z"/>
        </w:trPr>
        <w:tc>
          <w:tcPr>
            <w:tcW w:w="536" w:type="pct"/>
          </w:tcPr>
          <w:p>
            <w:pPr>
              <w:pStyle w:val="TableNAm"/>
              <w:keepNext/>
              <w:rPr>
                <w:ins w:id="293" w:author="Master Repository Process" w:date="2021-09-11T18:55:00Z"/>
                <w:sz w:val="20"/>
              </w:rPr>
            </w:pPr>
            <w:ins w:id="294" w:author="Master Repository Process" w:date="2021-09-11T18:55:00Z">
              <w:r>
                <w:rPr>
                  <w:b/>
                  <w:sz w:val="20"/>
                </w:rPr>
                <w:t>4.</w:t>
              </w:r>
            </w:ins>
          </w:p>
        </w:tc>
        <w:tc>
          <w:tcPr>
            <w:tcW w:w="1304" w:type="pct"/>
          </w:tcPr>
          <w:p>
            <w:pPr>
              <w:pStyle w:val="TableNAm"/>
              <w:keepNext/>
              <w:rPr>
                <w:ins w:id="295" w:author="Master Repository Process" w:date="2021-09-11T18:55:00Z"/>
                <w:sz w:val="20"/>
              </w:rPr>
            </w:pPr>
            <w:ins w:id="296" w:author="Master Repository Process" w:date="2021-09-11T18:55:00Z">
              <w:r>
                <w:rPr>
                  <w:b/>
                  <w:sz w:val="20"/>
                </w:rPr>
                <w:t>Pawnbroker’s licence and second</w:t>
              </w:r>
              <w:r>
                <w:rPr>
                  <w:b/>
                  <w:sz w:val="20"/>
                </w:rPr>
                <w:noBreakHyphen/>
                <w:t>hand dealer’s licence</w:t>
              </w:r>
            </w:ins>
          </w:p>
        </w:tc>
        <w:tc>
          <w:tcPr>
            <w:tcW w:w="1053" w:type="pct"/>
          </w:tcPr>
          <w:p>
            <w:pPr>
              <w:pStyle w:val="zTableNAm"/>
              <w:keepNext/>
              <w:jc w:val="center"/>
              <w:rPr>
                <w:ins w:id="297" w:author="Master Repository Process" w:date="2021-09-11T18:55:00Z"/>
                <w:sz w:val="20"/>
              </w:rPr>
            </w:pPr>
          </w:p>
        </w:tc>
        <w:tc>
          <w:tcPr>
            <w:tcW w:w="1054" w:type="pct"/>
          </w:tcPr>
          <w:p>
            <w:pPr>
              <w:pStyle w:val="zTableNAm"/>
              <w:keepNext/>
              <w:jc w:val="center"/>
              <w:rPr>
                <w:ins w:id="298" w:author="Master Repository Process" w:date="2021-09-11T18:55:00Z"/>
                <w:sz w:val="20"/>
              </w:rPr>
            </w:pPr>
          </w:p>
        </w:tc>
        <w:tc>
          <w:tcPr>
            <w:tcW w:w="1054" w:type="pct"/>
          </w:tcPr>
          <w:p>
            <w:pPr>
              <w:pStyle w:val="TableNAm"/>
              <w:keepNext/>
              <w:jc w:val="center"/>
              <w:rPr>
                <w:ins w:id="299" w:author="Master Repository Process" w:date="2021-09-11T18:55:00Z"/>
                <w:sz w:val="20"/>
              </w:rPr>
            </w:pPr>
          </w:p>
        </w:tc>
      </w:tr>
      <w:tr>
        <w:trPr>
          <w:cantSplit/>
          <w:ins w:id="300" w:author="Master Repository Process" w:date="2021-09-11T18:55:00Z"/>
        </w:trPr>
        <w:tc>
          <w:tcPr>
            <w:tcW w:w="536" w:type="pct"/>
          </w:tcPr>
          <w:p>
            <w:pPr>
              <w:pStyle w:val="TableNAm"/>
              <w:rPr>
                <w:ins w:id="301" w:author="Master Repository Process" w:date="2021-09-11T18:55:00Z"/>
                <w:sz w:val="20"/>
              </w:rPr>
            </w:pPr>
            <w:ins w:id="302" w:author="Master Repository Process" w:date="2021-09-11T18:55:00Z">
              <w:r>
                <w:rPr>
                  <w:sz w:val="20"/>
                </w:rPr>
                <w:t>4(a)</w:t>
              </w:r>
            </w:ins>
          </w:p>
        </w:tc>
        <w:tc>
          <w:tcPr>
            <w:tcW w:w="1304" w:type="pct"/>
          </w:tcPr>
          <w:p>
            <w:pPr>
              <w:pStyle w:val="TableNAm"/>
              <w:rPr>
                <w:ins w:id="303" w:author="Master Repository Process" w:date="2021-09-11T18:55:00Z"/>
                <w:sz w:val="20"/>
              </w:rPr>
            </w:pPr>
            <w:ins w:id="304" w:author="Master Repository Process" w:date="2021-09-11T18:55:00Z">
              <w:r>
                <w:rPr>
                  <w:sz w:val="20"/>
                </w:rPr>
                <w:t>150 or more transactions in a year</w:t>
              </w:r>
            </w:ins>
          </w:p>
        </w:tc>
        <w:tc>
          <w:tcPr>
            <w:tcW w:w="1053" w:type="pct"/>
          </w:tcPr>
          <w:p>
            <w:pPr>
              <w:pStyle w:val="TableNAm"/>
              <w:jc w:val="center"/>
              <w:rPr>
                <w:ins w:id="305" w:author="Master Repository Process" w:date="2021-09-11T18:55:00Z"/>
                <w:sz w:val="20"/>
              </w:rPr>
            </w:pPr>
            <w:ins w:id="306" w:author="Master Repository Process" w:date="2021-09-11T18:55:00Z">
              <w:r>
                <w:rPr>
                  <w:sz w:val="20"/>
                </w:rPr>
                <w:br/>
              </w:r>
              <w:r>
                <w:rPr>
                  <w:sz w:val="20"/>
                </w:rPr>
                <w:br/>
                <w:t>3 344.00</w:t>
              </w:r>
            </w:ins>
          </w:p>
        </w:tc>
        <w:tc>
          <w:tcPr>
            <w:tcW w:w="1054" w:type="pct"/>
          </w:tcPr>
          <w:p>
            <w:pPr>
              <w:pStyle w:val="TableNAm"/>
              <w:jc w:val="center"/>
              <w:rPr>
                <w:ins w:id="307" w:author="Master Repository Process" w:date="2021-09-11T18:55:00Z"/>
                <w:sz w:val="20"/>
              </w:rPr>
            </w:pPr>
            <w:ins w:id="308" w:author="Master Repository Process" w:date="2021-09-11T18:55:00Z">
              <w:r>
                <w:rPr>
                  <w:sz w:val="20"/>
                </w:rPr>
                <w:br/>
              </w:r>
              <w:r>
                <w:rPr>
                  <w:sz w:val="20"/>
                </w:rPr>
                <w:br/>
                <w:t>4 054.00</w:t>
              </w:r>
            </w:ins>
          </w:p>
        </w:tc>
        <w:tc>
          <w:tcPr>
            <w:tcW w:w="1054" w:type="pct"/>
          </w:tcPr>
          <w:p>
            <w:pPr>
              <w:pStyle w:val="TableNAm"/>
              <w:jc w:val="center"/>
              <w:rPr>
                <w:ins w:id="309" w:author="Master Repository Process" w:date="2021-09-11T18:55:00Z"/>
                <w:sz w:val="20"/>
              </w:rPr>
            </w:pPr>
            <w:ins w:id="310" w:author="Master Repository Process" w:date="2021-09-11T18:55:00Z">
              <w:r>
                <w:rPr>
                  <w:sz w:val="20"/>
                </w:rPr>
                <w:br/>
              </w:r>
              <w:r>
                <w:rPr>
                  <w:sz w:val="20"/>
                </w:rPr>
                <w:br/>
                <w:t>4 764.00</w:t>
              </w:r>
            </w:ins>
          </w:p>
        </w:tc>
      </w:tr>
      <w:tr>
        <w:trPr>
          <w:cantSplit/>
          <w:ins w:id="311" w:author="Master Repository Process" w:date="2021-09-11T18:55:00Z"/>
        </w:trPr>
        <w:tc>
          <w:tcPr>
            <w:tcW w:w="536" w:type="pct"/>
          </w:tcPr>
          <w:p>
            <w:pPr>
              <w:pStyle w:val="TableNAm"/>
              <w:rPr>
                <w:ins w:id="312" w:author="Master Repository Process" w:date="2021-09-11T18:55:00Z"/>
                <w:sz w:val="20"/>
              </w:rPr>
            </w:pPr>
            <w:ins w:id="313" w:author="Master Repository Process" w:date="2021-09-11T18:55:00Z">
              <w:r>
                <w:rPr>
                  <w:sz w:val="20"/>
                </w:rPr>
                <w:t>4(b)</w:t>
              </w:r>
            </w:ins>
          </w:p>
        </w:tc>
        <w:tc>
          <w:tcPr>
            <w:tcW w:w="1304" w:type="pct"/>
          </w:tcPr>
          <w:p>
            <w:pPr>
              <w:pStyle w:val="TableNAm"/>
              <w:rPr>
                <w:ins w:id="314" w:author="Master Repository Process" w:date="2021-09-11T18:55:00Z"/>
                <w:sz w:val="20"/>
              </w:rPr>
            </w:pPr>
            <w:ins w:id="315" w:author="Master Repository Process" w:date="2021-09-11T18:55:00Z">
              <w:r>
                <w:rPr>
                  <w:sz w:val="20"/>
                </w:rPr>
                <w:t>50</w:t>
              </w:r>
              <w:r>
                <w:rPr>
                  <w:sz w:val="20"/>
                </w:rPr>
                <w:noBreakHyphen/>
                <w:t>149 transactions in a year</w:t>
              </w:r>
            </w:ins>
          </w:p>
        </w:tc>
        <w:tc>
          <w:tcPr>
            <w:tcW w:w="1053" w:type="pct"/>
          </w:tcPr>
          <w:p>
            <w:pPr>
              <w:pStyle w:val="TableNAm"/>
              <w:jc w:val="center"/>
              <w:rPr>
                <w:ins w:id="316" w:author="Master Repository Process" w:date="2021-09-11T18:55:00Z"/>
                <w:sz w:val="20"/>
              </w:rPr>
            </w:pPr>
            <w:ins w:id="317" w:author="Master Repository Process" w:date="2021-09-11T18:55:00Z">
              <w:r>
                <w:rPr>
                  <w:sz w:val="20"/>
                </w:rPr>
                <w:br/>
                <w:t>1 672.00</w:t>
              </w:r>
            </w:ins>
          </w:p>
        </w:tc>
        <w:tc>
          <w:tcPr>
            <w:tcW w:w="1054" w:type="pct"/>
          </w:tcPr>
          <w:p>
            <w:pPr>
              <w:pStyle w:val="TableNAm"/>
              <w:jc w:val="center"/>
              <w:rPr>
                <w:ins w:id="318" w:author="Master Repository Process" w:date="2021-09-11T18:55:00Z"/>
                <w:sz w:val="20"/>
              </w:rPr>
            </w:pPr>
            <w:ins w:id="319" w:author="Master Repository Process" w:date="2021-09-11T18:55:00Z">
              <w:r>
                <w:rPr>
                  <w:sz w:val="20"/>
                </w:rPr>
                <w:br/>
                <w:t>2 027.00</w:t>
              </w:r>
            </w:ins>
          </w:p>
        </w:tc>
        <w:tc>
          <w:tcPr>
            <w:tcW w:w="1054" w:type="pct"/>
          </w:tcPr>
          <w:p>
            <w:pPr>
              <w:pStyle w:val="TableNAm"/>
              <w:jc w:val="center"/>
              <w:rPr>
                <w:ins w:id="320" w:author="Master Repository Process" w:date="2021-09-11T18:55:00Z"/>
                <w:sz w:val="20"/>
              </w:rPr>
            </w:pPr>
            <w:ins w:id="321" w:author="Master Repository Process" w:date="2021-09-11T18:55:00Z">
              <w:r>
                <w:rPr>
                  <w:sz w:val="20"/>
                </w:rPr>
                <w:br/>
                <w:t>2 382.00</w:t>
              </w:r>
            </w:ins>
          </w:p>
        </w:tc>
      </w:tr>
      <w:tr>
        <w:trPr>
          <w:cantSplit/>
          <w:trHeight w:val="635"/>
          <w:ins w:id="322" w:author="Master Repository Process" w:date="2021-09-11T18:55:00Z"/>
        </w:trPr>
        <w:tc>
          <w:tcPr>
            <w:tcW w:w="536" w:type="pct"/>
          </w:tcPr>
          <w:p>
            <w:pPr>
              <w:pStyle w:val="TableNAm"/>
              <w:rPr>
                <w:ins w:id="323" w:author="Master Repository Process" w:date="2021-09-11T18:55:00Z"/>
                <w:sz w:val="20"/>
              </w:rPr>
            </w:pPr>
            <w:ins w:id="324" w:author="Master Repository Process" w:date="2021-09-11T18:55:00Z">
              <w:r>
                <w:rPr>
                  <w:sz w:val="20"/>
                </w:rPr>
                <w:t>4(c)</w:t>
              </w:r>
            </w:ins>
          </w:p>
        </w:tc>
        <w:tc>
          <w:tcPr>
            <w:tcW w:w="1304" w:type="pct"/>
          </w:tcPr>
          <w:p>
            <w:pPr>
              <w:pStyle w:val="TableNAm"/>
              <w:rPr>
                <w:ins w:id="325" w:author="Master Repository Process" w:date="2021-09-11T18:55:00Z"/>
                <w:sz w:val="20"/>
              </w:rPr>
            </w:pPr>
            <w:ins w:id="326" w:author="Master Repository Process" w:date="2021-09-11T18:55:00Z">
              <w:r>
                <w:rPr>
                  <w:sz w:val="20"/>
                </w:rPr>
                <w:t>0</w:t>
              </w:r>
              <w:r>
                <w:rPr>
                  <w:sz w:val="20"/>
                </w:rPr>
                <w:noBreakHyphen/>
                <w:t>49 transactions in a year</w:t>
              </w:r>
            </w:ins>
          </w:p>
        </w:tc>
        <w:tc>
          <w:tcPr>
            <w:tcW w:w="1053" w:type="pct"/>
          </w:tcPr>
          <w:p>
            <w:pPr>
              <w:pStyle w:val="TableNAm"/>
              <w:jc w:val="center"/>
              <w:rPr>
                <w:ins w:id="327" w:author="Master Repository Process" w:date="2021-09-11T18:55:00Z"/>
                <w:sz w:val="20"/>
              </w:rPr>
            </w:pPr>
            <w:ins w:id="328" w:author="Master Repository Process" w:date="2021-09-11T18:55:00Z">
              <w:r>
                <w:rPr>
                  <w:sz w:val="20"/>
                </w:rPr>
                <w:br/>
                <w:t>836.00</w:t>
              </w:r>
            </w:ins>
          </w:p>
        </w:tc>
        <w:tc>
          <w:tcPr>
            <w:tcW w:w="1054" w:type="pct"/>
          </w:tcPr>
          <w:p>
            <w:pPr>
              <w:pStyle w:val="TableNAm"/>
              <w:jc w:val="center"/>
              <w:rPr>
                <w:ins w:id="329" w:author="Master Repository Process" w:date="2021-09-11T18:55:00Z"/>
                <w:sz w:val="20"/>
              </w:rPr>
            </w:pPr>
            <w:ins w:id="330" w:author="Master Repository Process" w:date="2021-09-11T18:55:00Z">
              <w:r>
                <w:rPr>
                  <w:sz w:val="20"/>
                </w:rPr>
                <w:br/>
                <w:t>1 013.00</w:t>
              </w:r>
            </w:ins>
          </w:p>
        </w:tc>
        <w:tc>
          <w:tcPr>
            <w:tcW w:w="1054" w:type="pct"/>
          </w:tcPr>
          <w:p>
            <w:pPr>
              <w:pStyle w:val="TableNAm"/>
              <w:jc w:val="center"/>
              <w:rPr>
                <w:ins w:id="331" w:author="Master Repository Process" w:date="2021-09-11T18:55:00Z"/>
                <w:sz w:val="20"/>
              </w:rPr>
            </w:pPr>
            <w:ins w:id="332" w:author="Master Repository Process" w:date="2021-09-11T18:55:00Z">
              <w:r>
                <w:rPr>
                  <w:sz w:val="20"/>
                </w:rPr>
                <w:br/>
                <w:t>1 191.00</w:t>
              </w:r>
            </w:ins>
          </w:p>
        </w:tc>
      </w:tr>
    </w:tbl>
    <w:p>
      <w:pPr>
        <w:pStyle w:val="BlankClose"/>
        <w:rPr>
          <w:ins w:id="333" w:author="Master Repository Process" w:date="2021-09-11T18:55:00Z"/>
        </w:rPr>
      </w:pPr>
    </w:p>
    <w:p>
      <w:pPr>
        <w:pStyle w:val="nzHeading5"/>
        <w:rPr>
          <w:ins w:id="334" w:author="Master Repository Process" w:date="2021-09-11T18:55:00Z"/>
        </w:rPr>
      </w:pPr>
      <w:ins w:id="335" w:author="Master Repository Process" w:date="2021-09-11T18:55:00Z">
        <w:r>
          <w:rPr>
            <w:rStyle w:val="CharSectno"/>
          </w:rPr>
          <w:t>5</w:t>
        </w:r>
        <w:r>
          <w:t>.</w:t>
        </w:r>
        <w:r>
          <w:tab/>
          <w:t>Regulation 29 amended</w:t>
        </w:r>
      </w:ins>
    </w:p>
    <w:p>
      <w:pPr>
        <w:pStyle w:val="nzSubsection"/>
        <w:rPr>
          <w:ins w:id="336" w:author="Master Repository Process" w:date="2021-09-11T18:55:00Z"/>
        </w:rPr>
      </w:pPr>
      <w:ins w:id="337" w:author="Master Repository Process" w:date="2021-09-11T18:55:00Z">
        <w:r>
          <w:tab/>
        </w:r>
        <w:r>
          <w:tab/>
          <w:t>In regulation 29 delete the Table and insert:</w:t>
        </w:r>
      </w:ins>
    </w:p>
    <w:p>
      <w:pPr>
        <w:pStyle w:val="BlankOpen"/>
        <w:rPr>
          <w:ins w:id="338" w:author="Master Repository Process" w:date="2021-09-11T18:55:00Z"/>
        </w:rPr>
      </w:pPr>
    </w:p>
    <w:p>
      <w:pPr>
        <w:pStyle w:val="zTHeadingNAm"/>
        <w:ind w:left="567"/>
        <w:rPr>
          <w:ins w:id="339" w:author="Master Repository Process" w:date="2021-09-11T18:55:00Z"/>
        </w:rPr>
      </w:pPr>
      <w:ins w:id="340" w:author="Master Repository Process" w:date="2021-09-11T18:55:00Z">
        <w:r>
          <w:t>Table — Fees for renewal of licences</w:t>
        </w:r>
      </w:ins>
    </w:p>
    <w:tbl>
      <w:tblPr>
        <w:tblW w:w="481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742"/>
        <w:gridCol w:w="1815"/>
        <w:gridCol w:w="1494"/>
        <w:gridCol w:w="1495"/>
        <w:gridCol w:w="1494"/>
      </w:tblGrid>
      <w:tr>
        <w:trPr>
          <w:cantSplit/>
          <w:tblHeader/>
          <w:ins w:id="341" w:author="Master Repository Process" w:date="2021-09-11T18:55:00Z"/>
        </w:trPr>
        <w:tc>
          <w:tcPr>
            <w:tcW w:w="527" w:type="pct"/>
          </w:tcPr>
          <w:p>
            <w:pPr>
              <w:pStyle w:val="TableNAm"/>
              <w:jc w:val="center"/>
              <w:rPr>
                <w:ins w:id="342" w:author="Master Repository Process" w:date="2021-09-11T18:55:00Z"/>
                <w:sz w:val="20"/>
              </w:rPr>
            </w:pPr>
            <w:ins w:id="343" w:author="Master Repository Process" w:date="2021-09-11T18:55:00Z">
              <w:r>
                <w:rPr>
                  <w:b/>
                  <w:sz w:val="20"/>
                </w:rPr>
                <w:t>Item</w:t>
              </w:r>
            </w:ins>
          </w:p>
        </w:tc>
        <w:tc>
          <w:tcPr>
            <w:tcW w:w="1289" w:type="pct"/>
          </w:tcPr>
          <w:p>
            <w:pPr>
              <w:pStyle w:val="TableNAm"/>
              <w:jc w:val="center"/>
              <w:rPr>
                <w:ins w:id="344" w:author="Master Repository Process" w:date="2021-09-11T18:55:00Z"/>
                <w:sz w:val="20"/>
              </w:rPr>
            </w:pPr>
            <w:ins w:id="345" w:author="Master Repository Process" w:date="2021-09-11T18:55:00Z">
              <w:r>
                <w:rPr>
                  <w:b/>
                  <w:sz w:val="20"/>
                </w:rPr>
                <w:t>Licence</w:t>
              </w:r>
            </w:ins>
          </w:p>
        </w:tc>
        <w:tc>
          <w:tcPr>
            <w:tcW w:w="1061" w:type="pct"/>
          </w:tcPr>
          <w:p>
            <w:pPr>
              <w:pStyle w:val="TableNAm"/>
              <w:jc w:val="center"/>
              <w:rPr>
                <w:ins w:id="346" w:author="Master Repository Process" w:date="2021-09-11T18:55:00Z"/>
                <w:sz w:val="20"/>
              </w:rPr>
            </w:pPr>
            <w:ins w:id="347" w:author="Master Repository Process" w:date="2021-09-11T18:55:00Z">
              <w:r>
                <w:rPr>
                  <w:b/>
                  <w:sz w:val="20"/>
                </w:rPr>
                <w:t>For period not exceeding one year</w:t>
              </w:r>
            </w:ins>
          </w:p>
          <w:p>
            <w:pPr>
              <w:pStyle w:val="TableNAm"/>
              <w:jc w:val="center"/>
              <w:rPr>
                <w:ins w:id="348" w:author="Master Repository Process" w:date="2021-09-11T18:55:00Z"/>
                <w:b/>
                <w:sz w:val="20"/>
              </w:rPr>
            </w:pPr>
            <w:ins w:id="349" w:author="Master Repository Process" w:date="2021-09-11T18:55:00Z">
              <w:r>
                <w:rPr>
                  <w:b/>
                  <w:sz w:val="20"/>
                </w:rPr>
                <w:t>($)</w:t>
              </w:r>
            </w:ins>
          </w:p>
        </w:tc>
        <w:tc>
          <w:tcPr>
            <w:tcW w:w="1062" w:type="pct"/>
          </w:tcPr>
          <w:p>
            <w:pPr>
              <w:pStyle w:val="TableNAm"/>
              <w:jc w:val="center"/>
              <w:rPr>
                <w:ins w:id="350" w:author="Master Repository Process" w:date="2021-09-11T18:55:00Z"/>
                <w:sz w:val="20"/>
              </w:rPr>
            </w:pPr>
            <w:ins w:id="351" w:author="Master Repository Process" w:date="2021-09-11T18:55:00Z">
              <w:r>
                <w:rPr>
                  <w:b/>
                  <w:sz w:val="20"/>
                </w:rPr>
                <w:t>For period not exceeding 2 years but longer than one year</w:t>
              </w:r>
            </w:ins>
          </w:p>
          <w:p>
            <w:pPr>
              <w:pStyle w:val="TableNAm"/>
              <w:jc w:val="center"/>
              <w:rPr>
                <w:ins w:id="352" w:author="Master Repository Process" w:date="2021-09-11T18:55:00Z"/>
                <w:b/>
                <w:sz w:val="20"/>
              </w:rPr>
            </w:pPr>
            <w:ins w:id="353" w:author="Master Repository Process" w:date="2021-09-11T18:55:00Z">
              <w:r>
                <w:rPr>
                  <w:b/>
                  <w:sz w:val="20"/>
                </w:rPr>
                <w:t>($)</w:t>
              </w:r>
            </w:ins>
          </w:p>
        </w:tc>
        <w:tc>
          <w:tcPr>
            <w:tcW w:w="1062" w:type="pct"/>
          </w:tcPr>
          <w:p>
            <w:pPr>
              <w:pStyle w:val="TableNAm"/>
              <w:jc w:val="center"/>
              <w:rPr>
                <w:ins w:id="354" w:author="Master Repository Process" w:date="2021-09-11T18:55:00Z"/>
                <w:sz w:val="20"/>
              </w:rPr>
            </w:pPr>
            <w:ins w:id="355" w:author="Master Repository Process" w:date="2021-09-11T18:55:00Z">
              <w:r>
                <w:rPr>
                  <w:b/>
                  <w:sz w:val="20"/>
                </w:rPr>
                <w:t>For period not exceeding 3 years but longer than 2 years</w:t>
              </w:r>
            </w:ins>
          </w:p>
          <w:p>
            <w:pPr>
              <w:pStyle w:val="TableNAm"/>
              <w:jc w:val="center"/>
              <w:rPr>
                <w:ins w:id="356" w:author="Master Repository Process" w:date="2021-09-11T18:55:00Z"/>
                <w:b/>
                <w:sz w:val="20"/>
              </w:rPr>
            </w:pPr>
            <w:ins w:id="357" w:author="Master Repository Process" w:date="2021-09-11T18:55:00Z">
              <w:r>
                <w:rPr>
                  <w:b/>
                  <w:sz w:val="20"/>
                </w:rPr>
                <w:t>($)</w:t>
              </w:r>
            </w:ins>
          </w:p>
        </w:tc>
      </w:tr>
      <w:tr>
        <w:trPr>
          <w:cantSplit/>
          <w:ins w:id="358" w:author="Master Repository Process" w:date="2021-09-11T18:55:00Z"/>
        </w:trPr>
        <w:tc>
          <w:tcPr>
            <w:tcW w:w="527" w:type="pct"/>
          </w:tcPr>
          <w:p>
            <w:pPr>
              <w:pStyle w:val="TableNAm"/>
              <w:rPr>
                <w:ins w:id="359" w:author="Master Repository Process" w:date="2021-09-11T18:55:00Z"/>
                <w:sz w:val="20"/>
              </w:rPr>
            </w:pPr>
            <w:ins w:id="360" w:author="Master Repository Process" w:date="2021-09-11T18:55:00Z">
              <w:r>
                <w:rPr>
                  <w:b/>
                  <w:sz w:val="20"/>
                </w:rPr>
                <w:t>1.</w:t>
              </w:r>
            </w:ins>
          </w:p>
        </w:tc>
        <w:tc>
          <w:tcPr>
            <w:tcW w:w="1289" w:type="pct"/>
          </w:tcPr>
          <w:p>
            <w:pPr>
              <w:pStyle w:val="TableNAm"/>
              <w:rPr>
                <w:ins w:id="361" w:author="Master Repository Process" w:date="2021-09-11T18:55:00Z"/>
                <w:sz w:val="20"/>
              </w:rPr>
            </w:pPr>
            <w:ins w:id="362" w:author="Master Repository Process" w:date="2021-09-11T18:55:00Z">
              <w:r>
                <w:rPr>
                  <w:b/>
                  <w:sz w:val="20"/>
                </w:rPr>
                <w:t>Pawnbroker’s licence only</w:t>
              </w:r>
            </w:ins>
          </w:p>
        </w:tc>
        <w:tc>
          <w:tcPr>
            <w:tcW w:w="1061" w:type="pct"/>
          </w:tcPr>
          <w:p>
            <w:pPr>
              <w:pStyle w:val="zTableNAm"/>
              <w:jc w:val="center"/>
              <w:rPr>
                <w:ins w:id="363" w:author="Master Repository Process" w:date="2021-09-11T18:55:00Z"/>
                <w:sz w:val="20"/>
              </w:rPr>
            </w:pPr>
          </w:p>
        </w:tc>
        <w:tc>
          <w:tcPr>
            <w:tcW w:w="1062" w:type="pct"/>
          </w:tcPr>
          <w:p>
            <w:pPr>
              <w:pStyle w:val="zTableNAm"/>
              <w:jc w:val="center"/>
              <w:rPr>
                <w:ins w:id="364" w:author="Master Repository Process" w:date="2021-09-11T18:55:00Z"/>
                <w:sz w:val="20"/>
              </w:rPr>
            </w:pPr>
          </w:p>
        </w:tc>
        <w:tc>
          <w:tcPr>
            <w:tcW w:w="1062" w:type="pct"/>
          </w:tcPr>
          <w:p>
            <w:pPr>
              <w:pStyle w:val="TableNAm"/>
              <w:jc w:val="center"/>
              <w:rPr>
                <w:ins w:id="365" w:author="Master Repository Process" w:date="2021-09-11T18:55:00Z"/>
                <w:sz w:val="20"/>
              </w:rPr>
            </w:pPr>
          </w:p>
        </w:tc>
      </w:tr>
      <w:tr>
        <w:trPr>
          <w:ins w:id="366" w:author="Master Repository Process" w:date="2021-09-11T18:55:00Z"/>
        </w:trPr>
        <w:tc>
          <w:tcPr>
            <w:tcW w:w="527" w:type="pct"/>
          </w:tcPr>
          <w:p>
            <w:pPr>
              <w:pStyle w:val="TableNAm"/>
              <w:rPr>
                <w:ins w:id="367" w:author="Master Repository Process" w:date="2021-09-11T18:55:00Z"/>
                <w:sz w:val="20"/>
              </w:rPr>
            </w:pPr>
            <w:ins w:id="368" w:author="Master Repository Process" w:date="2021-09-11T18:55:00Z">
              <w:r>
                <w:rPr>
                  <w:sz w:val="20"/>
                </w:rPr>
                <w:t>1(a)</w:t>
              </w:r>
            </w:ins>
          </w:p>
        </w:tc>
        <w:tc>
          <w:tcPr>
            <w:tcW w:w="1289" w:type="pct"/>
          </w:tcPr>
          <w:p>
            <w:pPr>
              <w:pStyle w:val="TableNAm"/>
              <w:rPr>
                <w:ins w:id="369" w:author="Master Repository Process" w:date="2021-09-11T18:55:00Z"/>
                <w:sz w:val="20"/>
              </w:rPr>
            </w:pPr>
            <w:ins w:id="370" w:author="Master Repository Process" w:date="2021-09-11T18:55:00Z">
              <w:r>
                <w:rPr>
                  <w:sz w:val="20"/>
                </w:rPr>
                <w:t>150 or more transactions in a year</w:t>
              </w:r>
            </w:ins>
          </w:p>
        </w:tc>
        <w:tc>
          <w:tcPr>
            <w:tcW w:w="1061" w:type="pct"/>
          </w:tcPr>
          <w:p>
            <w:pPr>
              <w:pStyle w:val="TableNAm"/>
              <w:jc w:val="center"/>
              <w:rPr>
                <w:ins w:id="371" w:author="Master Repository Process" w:date="2021-09-11T18:55:00Z"/>
                <w:sz w:val="20"/>
              </w:rPr>
            </w:pPr>
            <w:ins w:id="372" w:author="Master Repository Process" w:date="2021-09-11T18:55:00Z">
              <w:r>
                <w:rPr>
                  <w:sz w:val="20"/>
                </w:rPr>
                <w:br/>
              </w:r>
              <w:r>
                <w:rPr>
                  <w:sz w:val="20"/>
                </w:rPr>
                <w:br/>
                <w:t>3 299.00</w:t>
              </w:r>
            </w:ins>
          </w:p>
        </w:tc>
        <w:tc>
          <w:tcPr>
            <w:tcW w:w="1062" w:type="pct"/>
          </w:tcPr>
          <w:p>
            <w:pPr>
              <w:pStyle w:val="TableNAm"/>
              <w:jc w:val="center"/>
              <w:rPr>
                <w:ins w:id="373" w:author="Master Repository Process" w:date="2021-09-11T18:55:00Z"/>
                <w:sz w:val="20"/>
              </w:rPr>
            </w:pPr>
            <w:ins w:id="374" w:author="Master Repository Process" w:date="2021-09-11T18:55:00Z">
              <w:r>
                <w:rPr>
                  <w:sz w:val="20"/>
                </w:rPr>
                <w:br/>
              </w:r>
              <w:r>
                <w:rPr>
                  <w:sz w:val="20"/>
                </w:rPr>
                <w:br/>
                <w:t>3 989.00</w:t>
              </w:r>
            </w:ins>
          </w:p>
        </w:tc>
        <w:tc>
          <w:tcPr>
            <w:tcW w:w="1062" w:type="pct"/>
          </w:tcPr>
          <w:p>
            <w:pPr>
              <w:pStyle w:val="TableNAm"/>
              <w:jc w:val="center"/>
              <w:rPr>
                <w:ins w:id="375" w:author="Master Repository Process" w:date="2021-09-11T18:55:00Z"/>
                <w:sz w:val="20"/>
              </w:rPr>
            </w:pPr>
            <w:ins w:id="376" w:author="Master Repository Process" w:date="2021-09-11T18:55:00Z">
              <w:r>
                <w:rPr>
                  <w:sz w:val="20"/>
                </w:rPr>
                <w:br/>
              </w:r>
              <w:r>
                <w:rPr>
                  <w:sz w:val="20"/>
                </w:rPr>
                <w:br/>
                <w:t>4 680.00</w:t>
              </w:r>
            </w:ins>
          </w:p>
        </w:tc>
      </w:tr>
      <w:tr>
        <w:trPr>
          <w:ins w:id="377" w:author="Master Repository Process" w:date="2021-09-11T18:55:00Z"/>
        </w:trPr>
        <w:tc>
          <w:tcPr>
            <w:tcW w:w="527" w:type="pct"/>
          </w:tcPr>
          <w:p>
            <w:pPr>
              <w:pStyle w:val="TableNAm"/>
              <w:rPr>
                <w:ins w:id="378" w:author="Master Repository Process" w:date="2021-09-11T18:55:00Z"/>
                <w:sz w:val="20"/>
              </w:rPr>
            </w:pPr>
            <w:ins w:id="379" w:author="Master Repository Process" w:date="2021-09-11T18:55:00Z">
              <w:r>
                <w:rPr>
                  <w:sz w:val="20"/>
                </w:rPr>
                <w:t>1(b)</w:t>
              </w:r>
            </w:ins>
          </w:p>
        </w:tc>
        <w:tc>
          <w:tcPr>
            <w:tcW w:w="1289" w:type="pct"/>
          </w:tcPr>
          <w:p>
            <w:pPr>
              <w:pStyle w:val="TableNAm"/>
              <w:rPr>
                <w:ins w:id="380" w:author="Master Repository Process" w:date="2021-09-11T18:55:00Z"/>
                <w:sz w:val="20"/>
              </w:rPr>
            </w:pPr>
            <w:ins w:id="381" w:author="Master Repository Process" w:date="2021-09-11T18:55:00Z">
              <w:r>
                <w:rPr>
                  <w:sz w:val="20"/>
                </w:rPr>
                <w:t>50</w:t>
              </w:r>
              <w:r>
                <w:rPr>
                  <w:sz w:val="20"/>
                </w:rPr>
                <w:noBreakHyphen/>
                <w:t>149 transactions in a year</w:t>
              </w:r>
            </w:ins>
          </w:p>
        </w:tc>
        <w:tc>
          <w:tcPr>
            <w:tcW w:w="1061" w:type="pct"/>
          </w:tcPr>
          <w:p>
            <w:pPr>
              <w:pStyle w:val="TableNAm"/>
              <w:jc w:val="center"/>
              <w:rPr>
                <w:ins w:id="382" w:author="Master Repository Process" w:date="2021-09-11T18:55:00Z"/>
                <w:sz w:val="20"/>
              </w:rPr>
            </w:pPr>
            <w:ins w:id="383" w:author="Master Repository Process" w:date="2021-09-11T18:55:00Z">
              <w:r>
                <w:rPr>
                  <w:sz w:val="20"/>
                </w:rPr>
                <w:br/>
                <w:t>1 649.00</w:t>
              </w:r>
            </w:ins>
          </w:p>
        </w:tc>
        <w:tc>
          <w:tcPr>
            <w:tcW w:w="1062" w:type="pct"/>
          </w:tcPr>
          <w:p>
            <w:pPr>
              <w:pStyle w:val="TableNAm"/>
              <w:jc w:val="center"/>
              <w:rPr>
                <w:ins w:id="384" w:author="Master Repository Process" w:date="2021-09-11T18:55:00Z"/>
                <w:sz w:val="20"/>
              </w:rPr>
            </w:pPr>
            <w:ins w:id="385" w:author="Master Repository Process" w:date="2021-09-11T18:55:00Z">
              <w:r>
                <w:rPr>
                  <w:sz w:val="20"/>
                </w:rPr>
                <w:br/>
                <w:t>1 994.00</w:t>
              </w:r>
            </w:ins>
          </w:p>
        </w:tc>
        <w:tc>
          <w:tcPr>
            <w:tcW w:w="1062" w:type="pct"/>
          </w:tcPr>
          <w:p>
            <w:pPr>
              <w:pStyle w:val="TableNAm"/>
              <w:jc w:val="center"/>
              <w:rPr>
                <w:ins w:id="386" w:author="Master Repository Process" w:date="2021-09-11T18:55:00Z"/>
                <w:sz w:val="20"/>
              </w:rPr>
            </w:pPr>
            <w:ins w:id="387" w:author="Master Repository Process" w:date="2021-09-11T18:55:00Z">
              <w:r>
                <w:rPr>
                  <w:sz w:val="20"/>
                </w:rPr>
                <w:br/>
                <w:t>2 340.00</w:t>
              </w:r>
            </w:ins>
          </w:p>
        </w:tc>
      </w:tr>
      <w:tr>
        <w:trPr>
          <w:cantSplit/>
          <w:ins w:id="388" w:author="Master Repository Process" w:date="2021-09-11T18:55:00Z"/>
        </w:trPr>
        <w:tc>
          <w:tcPr>
            <w:tcW w:w="527" w:type="pct"/>
          </w:tcPr>
          <w:p>
            <w:pPr>
              <w:pStyle w:val="TableNAm"/>
              <w:rPr>
                <w:ins w:id="389" w:author="Master Repository Process" w:date="2021-09-11T18:55:00Z"/>
                <w:sz w:val="20"/>
              </w:rPr>
            </w:pPr>
            <w:ins w:id="390" w:author="Master Repository Process" w:date="2021-09-11T18:55:00Z">
              <w:r>
                <w:rPr>
                  <w:sz w:val="20"/>
                </w:rPr>
                <w:t>1(c)</w:t>
              </w:r>
            </w:ins>
          </w:p>
        </w:tc>
        <w:tc>
          <w:tcPr>
            <w:tcW w:w="1289" w:type="pct"/>
          </w:tcPr>
          <w:p>
            <w:pPr>
              <w:pStyle w:val="TableNAm"/>
              <w:rPr>
                <w:ins w:id="391" w:author="Master Repository Process" w:date="2021-09-11T18:55:00Z"/>
                <w:sz w:val="20"/>
              </w:rPr>
            </w:pPr>
            <w:ins w:id="392" w:author="Master Repository Process" w:date="2021-09-11T18:55:00Z">
              <w:r>
                <w:rPr>
                  <w:sz w:val="20"/>
                </w:rPr>
                <w:t>0</w:t>
              </w:r>
              <w:r>
                <w:rPr>
                  <w:sz w:val="20"/>
                </w:rPr>
                <w:noBreakHyphen/>
                <w:t>49 transactions in a year</w:t>
              </w:r>
            </w:ins>
          </w:p>
        </w:tc>
        <w:tc>
          <w:tcPr>
            <w:tcW w:w="1061" w:type="pct"/>
          </w:tcPr>
          <w:p>
            <w:pPr>
              <w:pStyle w:val="TableNAm"/>
              <w:jc w:val="center"/>
              <w:rPr>
                <w:ins w:id="393" w:author="Master Repository Process" w:date="2021-09-11T18:55:00Z"/>
                <w:sz w:val="20"/>
              </w:rPr>
            </w:pPr>
            <w:ins w:id="394" w:author="Master Repository Process" w:date="2021-09-11T18:55:00Z">
              <w:r>
                <w:rPr>
                  <w:sz w:val="20"/>
                </w:rPr>
                <w:br/>
                <w:t>824.00</w:t>
              </w:r>
            </w:ins>
          </w:p>
        </w:tc>
        <w:tc>
          <w:tcPr>
            <w:tcW w:w="1062" w:type="pct"/>
          </w:tcPr>
          <w:p>
            <w:pPr>
              <w:pStyle w:val="TableNAm"/>
              <w:jc w:val="center"/>
              <w:rPr>
                <w:ins w:id="395" w:author="Master Repository Process" w:date="2021-09-11T18:55:00Z"/>
                <w:sz w:val="20"/>
              </w:rPr>
            </w:pPr>
            <w:ins w:id="396" w:author="Master Repository Process" w:date="2021-09-11T18:55:00Z">
              <w:r>
                <w:rPr>
                  <w:sz w:val="20"/>
                </w:rPr>
                <w:br/>
                <w:t>997.00</w:t>
              </w:r>
            </w:ins>
          </w:p>
        </w:tc>
        <w:tc>
          <w:tcPr>
            <w:tcW w:w="1062" w:type="pct"/>
          </w:tcPr>
          <w:p>
            <w:pPr>
              <w:pStyle w:val="TableNAm"/>
              <w:jc w:val="center"/>
              <w:rPr>
                <w:ins w:id="397" w:author="Master Repository Process" w:date="2021-09-11T18:55:00Z"/>
                <w:sz w:val="20"/>
              </w:rPr>
            </w:pPr>
            <w:ins w:id="398" w:author="Master Repository Process" w:date="2021-09-11T18:55:00Z">
              <w:r>
                <w:rPr>
                  <w:sz w:val="20"/>
                </w:rPr>
                <w:br/>
                <w:t>1 170.00</w:t>
              </w:r>
            </w:ins>
          </w:p>
        </w:tc>
      </w:tr>
      <w:tr>
        <w:trPr>
          <w:cantSplit/>
          <w:ins w:id="399" w:author="Master Repository Process" w:date="2021-09-11T18:55:00Z"/>
        </w:trPr>
        <w:tc>
          <w:tcPr>
            <w:tcW w:w="527" w:type="pct"/>
          </w:tcPr>
          <w:p>
            <w:pPr>
              <w:pStyle w:val="TableNAm"/>
              <w:rPr>
                <w:ins w:id="400" w:author="Master Repository Process" w:date="2021-09-11T18:55:00Z"/>
                <w:sz w:val="20"/>
              </w:rPr>
            </w:pPr>
            <w:ins w:id="401" w:author="Master Repository Process" w:date="2021-09-11T18:55:00Z">
              <w:r>
                <w:rPr>
                  <w:b/>
                  <w:sz w:val="20"/>
                </w:rPr>
                <w:t>2.</w:t>
              </w:r>
            </w:ins>
          </w:p>
        </w:tc>
        <w:tc>
          <w:tcPr>
            <w:tcW w:w="1289" w:type="pct"/>
          </w:tcPr>
          <w:p>
            <w:pPr>
              <w:pStyle w:val="TableNAm"/>
              <w:rPr>
                <w:ins w:id="402" w:author="Master Repository Process" w:date="2021-09-11T18:55:00Z"/>
                <w:sz w:val="20"/>
              </w:rPr>
            </w:pPr>
            <w:ins w:id="403" w:author="Master Repository Process" w:date="2021-09-11T18:55:00Z">
              <w:r>
                <w:rPr>
                  <w:b/>
                  <w:sz w:val="20"/>
                </w:rPr>
                <w:t>Second</w:t>
              </w:r>
              <w:r>
                <w:rPr>
                  <w:b/>
                  <w:sz w:val="20"/>
                </w:rPr>
                <w:noBreakHyphen/>
                <w:t>hand dealer’s licence only (computer option)</w:t>
              </w:r>
            </w:ins>
          </w:p>
        </w:tc>
        <w:tc>
          <w:tcPr>
            <w:tcW w:w="1061" w:type="pct"/>
          </w:tcPr>
          <w:p>
            <w:pPr>
              <w:pStyle w:val="zTableNAm"/>
              <w:jc w:val="center"/>
              <w:rPr>
                <w:ins w:id="404" w:author="Master Repository Process" w:date="2021-09-11T18:55:00Z"/>
                <w:b/>
                <w:sz w:val="20"/>
              </w:rPr>
            </w:pPr>
          </w:p>
        </w:tc>
        <w:tc>
          <w:tcPr>
            <w:tcW w:w="1062" w:type="pct"/>
          </w:tcPr>
          <w:p>
            <w:pPr>
              <w:pStyle w:val="zTableNAm"/>
              <w:jc w:val="center"/>
              <w:rPr>
                <w:ins w:id="405" w:author="Master Repository Process" w:date="2021-09-11T18:55:00Z"/>
                <w:b/>
                <w:sz w:val="20"/>
              </w:rPr>
            </w:pPr>
          </w:p>
        </w:tc>
        <w:tc>
          <w:tcPr>
            <w:tcW w:w="1062" w:type="pct"/>
          </w:tcPr>
          <w:p>
            <w:pPr>
              <w:pStyle w:val="TableNAm"/>
              <w:jc w:val="center"/>
              <w:rPr>
                <w:ins w:id="406" w:author="Master Repository Process" w:date="2021-09-11T18:55:00Z"/>
                <w:sz w:val="20"/>
              </w:rPr>
            </w:pPr>
          </w:p>
        </w:tc>
      </w:tr>
      <w:tr>
        <w:trPr>
          <w:cantSplit/>
          <w:ins w:id="407" w:author="Master Repository Process" w:date="2021-09-11T18:55:00Z"/>
        </w:trPr>
        <w:tc>
          <w:tcPr>
            <w:tcW w:w="527" w:type="pct"/>
          </w:tcPr>
          <w:p>
            <w:pPr>
              <w:pStyle w:val="TableNAm"/>
              <w:rPr>
                <w:ins w:id="408" w:author="Master Repository Process" w:date="2021-09-11T18:55:00Z"/>
                <w:sz w:val="20"/>
              </w:rPr>
            </w:pPr>
            <w:ins w:id="409" w:author="Master Repository Process" w:date="2021-09-11T18:55:00Z">
              <w:r>
                <w:rPr>
                  <w:sz w:val="20"/>
                </w:rPr>
                <w:t>2(a)</w:t>
              </w:r>
            </w:ins>
          </w:p>
        </w:tc>
        <w:tc>
          <w:tcPr>
            <w:tcW w:w="1289" w:type="pct"/>
          </w:tcPr>
          <w:p>
            <w:pPr>
              <w:pStyle w:val="TableNAm"/>
              <w:rPr>
                <w:ins w:id="410" w:author="Master Repository Process" w:date="2021-09-11T18:55:00Z"/>
                <w:sz w:val="20"/>
              </w:rPr>
            </w:pPr>
            <w:ins w:id="411" w:author="Master Repository Process" w:date="2021-09-11T18:55:00Z">
              <w:r>
                <w:rPr>
                  <w:sz w:val="20"/>
                </w:rPr>
                <w:t>150 or more transactions in a year</w:t>
              </w:r>
            </w:ins>
          </w:p>
        </w:tc>
        <w:tc>
          <w:tcPr>
            <w:tcW w:w="1061" w:type="pct"/>
          </w:tcPr>
          <w:p>
            <w:pPr>
              <w:pStyle w:val="TableNAm"/>
              <w:jc w:val="center"/>
              <w:rPr>
                <w:ins w:id="412" w:author="Master Repository Process" w:date="2021-09-11T18:55:00Z"/>
                <w:sz w:val="20"/>
              </w:rPr>
            </w:pPr>
            <w:ins w:id="413" w:author="Master Repository Process" w:date="2021-09-11T18:55:00Z">
              <w:r>
                <w:rPr>
                  <w:sz w:val="20"/>
                </w:rPr>
                <w:br/>
              </w:r>
              <w:r>
                <w:rPr>
                  <w:sz w:val="20"/>
                </w:rPr>
                <w:br/>
                <w:t>3 299.00</w:t>
              </w:r>
            </w:ins>
          </w:p>
        </w:tc>
        <w:tc>
          <w:tcPr>
            <w:tcW w:w="1062" w:type="pct"/>
          </w:tcPr>
          <w:p>
            <w:pPr>
              <w:pStyle w:val="TableNAm"/>
              <w:jc w:val="center"/>
              <w:rPr>
                <w:ins w:id="414" w:author="Master Repository Process" w:date="2021-09-11T18:55:00Z"/>
                <w:sz w:val="20"/>
              </w:rPr>
            </w:pPr>
            <w:ins w:id="415" w:author="Master Repository Process" w:date="2021-09-11T18:55:00Z">
              <w:r>
                <w:rPr>
                  <w:sz w:val="20"/>
                </w:rPr>
                <w:br/>
              </w:r>
              <w:r>
                <w:rPr>
                  <w:sz w:val="20"/>
                </w:rPr>
                <w:br/>
                <w:t>3 989.00</w:t>
              </w:r>
            </w:ins>
          </w:p>
        </w:tc>
        <w:tc>
          <w:tcPr>
            <w:tcW w:w="1062" w:type="pct"/>
          </w:tcPr>
          <w:p>
            <w:pPr>
              <w:pStyle w:val="TableNAm"/>
              <w:jc w:val="center"/>
              <w:rPr>
                <w:ins w:id="416" w:author="Master Repository Process" w:date="2021-09-11T18:55:00Z"/>
                <w:sz w:val="20"/>
              </w:rPr>
            </w:pPr>
            <w:ins w:id="417" w:author="Master Repository Process" w:date="2021-09-11T18:55:00Z">
              <w:r>
                <w:rPr>
                  <w:sz w:val="20"/>
                </w:rPr>
                <w:br/>
              </w:r>
              <w:r>
                <w:rPr>
                  <w:sz w:val="20"/>
                </w:rPr>
                <w:br/>
                <w:t>4 680.00</w:t>
              </w:r>
            </w:ins>
          </w:p>
        </w:tc>
      </w:tr>
      <w:tr>
        <w:trPr>
          <w:cantSplit/>
          <w:ins w:id="418" w:author="Master Repository Process" w:date="2021-09-11T18:55:00Z"/>
        </w:trPr>
        <w:tc>
          <w:tcPr>
            <w:tcW w:w="527" w:type="pct"/>
          </w:tcPr>
          <w:p>
            <w:pPr>
              <w:pStyle w:val="TableNAm"/>
              <w:rPr>
                <w:ins w:id="419" w:author="Master Repository Process" w:date="2021-09-11T18:55:00Z"/>
                <w:sz w:val="20"/>
              </w:rPr>
            </w:pPr>
            <w:ins w:id="420" w:author="Master Repository Process" w:date="2021-09-11T18:55:00Z">
              <w:r>
                <w:rPr>
                  <w:sz w:val="20"/>
                </w:rPr>
                <w:t>2(b)</w:t>
              </w:r>
            </w:ins>
          </w:p>
        </w:tc>
        <w:tc>
          <w:tcPr>
            <w:tcW w:w="1289" w:type="pct"/>
          </w:tcPr>
          <w:p>
            <w:pPr>
              <w:pStyle w:val="TableNAm"/>
              <w:rPr>
                <w:ins w:id="421" w:author="Master Repository Process" w:date="2021-09-11T18:55:00Z"/>
                <w:sz w:val="20"/>
              </w:rPr>
            </w:pPr>
            <w:ins w:id="422" w:author="Master Repository Process" w:date="2021-09-11T18:55:00Z">
              <w:r>
                <w:rPr>
                  <w:sz w:val="20"/>
                </w:rPr>
                <w:t>50</w:t>
              </w:r>
              <w:r>
                <w:rPr>
                  <w:sz w:val="20"/>
                </w:rPr>
                <w:noBreakHyphen/>
                <w:t>149 transactions in a year</w:t>
              </w:r>
            </w:ins>
          </w:p>
        </w:tc>
        <w:tc>
          <w:tcPr>
            <w:tcW w:w="1061" w:type="pct"/>
          </w:tcPr>
          <w:p>
            <w:pPr>
              <w:pStyle w:val="TableNAm"/>
              <w:jc w:val="center"/>
              <w:rPr>
                <w:ins w:id="423" w:author="Master Repository Process" w:date="2021-09-11T18:55:00Z"/>
                <w:sz w:val="20"/>
              </w:rPr>
            </w:pPr>
            <w:ins w:id="424" w:author="Master Repository Process" w:date="2021-09-11T18:55:00Z">
              <w:r>
                <w:rPr>
                  <w:sz w:val="20"/>
                </w:rPr>
                <w:br/>
                <w:t>1 649.00</w:t>
              </w:r>
            </w:ins>
          </w:p>
        </w:tc>
        <w:tc>
          <w:tcPr>
            <w:tcW w:w="1062" w:type="pct"/>
          </w:tcPr>
          <w:p>
            <w:pPr>
              <w:pStyle w:val="TableNAm"/>
              <w:jc w:val="center"/>
              <w:rPr>
                <w:ins w:id="425" w:author="Master Repository Process" w:date="2021-09-11T18:55:00Z"/>
                <w:sz w:val="20"/>
              </w:rPr>
            </w:pPr>
            <w:ins w:id="426" w:author="Master Repository Process" w:date="2021-09-11T18:55:00Z">
              <w:r>
                <w:rPr>
                  <w:sz w:val="20"/>
                </w:rPr>
                <w:br/>
                <w:t>1 994.00</w:t>
              </w:r>
            </w:ins>
          </w:p>
        </w:tc>
        <w:tc>
          <w:tcPr>
            <w:tcW w:w="1062" w:type="pct"/>
          </w:tcPr>
          <w:p>
            <w:pPr>
              <w:pStyle w:val="TableNAm"/>
              <w:jc w:val="center"/>
              <w:rPr>
                <w:ins w:id="427" w:author="Master Repository Process" w:date="2021-09-11T18:55:00Z"/>
                <w:sz w:val="20"/>
              </w:rPr>
            </w:pPr>
            <w:ins w:id="428" w:author="Master Repository Process" w:date="2021-09-11T18:55:00Z">
              <w:r>
                <w:rPr>
                  <w:sz w:val="20"/>
                </w:rPr>
                <w:br/>
                <w:t>2 340.00</w:t>
              </w:r>
            </w:ins>
          </w:p>
        </w:tc>
      </w:tr>
      <w:tr>
        <w:trPr>
          <w:cantSplit/>
          <w:ins w:id="429" w:author="Master Repository Process" w:date="2021-09-11T18:55:00Z"/>
        </w:trPr>
        <w:tc>
          <w:tcPr>
            <w:tcW w:w="527" w:type="pct"/>
          </w:tcPr>
          <w:p>
            <w:pPr>
              <w:pStyle w:val="TableNAm"/>
              <w:rPr>
                <w:ins w:id="430" w:author="Master Repository Process" w:date="2021-09-11T18:55:00Z"/>
                <w:sz w:val="20"/>
              </w:rPr>
            </w:pPr>
            <w:ins w:id="431" w:author="Master Repository Process" w:date="2021-09-11T18:55:00Z">
              <w:r>
                <w:rPr>
                  <w:sz w:val="20"/>
                </w:rPr>
                <w:t>2(c)</w:t>
              </w:r>
            </w:ins>
          </w:p>
        </w:tc>
        <w:tc>
          <w:tcPr>
            <w:tcW w:w="1289" w:type="pct"/>
          </w:tcPr>
          <w:p>
            <w:pPr>
              <w:pStyle w:val="TableNAm"/>
              <w:rPr>
                <w:ins w:id="432" w:author="Master Repository Process" w:date="2021-09-11T18:55:00Z"/>
                <w:sz w:val="20"/>
              </w:rPr>
            </w:pPr>
            <w:ins w:id="433" w:author="Master Repository Process" w:date="2021-09-11T18:55:00Z">
              <w:r>
                <w:rPr>
                  <w:sz w:val="20"/>
                </w:rPr>
                <w:t>0</w:t>
              </w:r>
              <w:r>
                <w:rPr>
                  <w:sz w:val="20"/>
                </w:rPr>
                <w:noBreakHyphen/>
                <w:t>49 transactions in a year</w:t>
              </w:r>
            </w:ins>
          </w:p>
        </w:tc>
        <w:tc>
          <w:tcPr>
            <w:tcW w:w="1061" w:type="pct"/>
          </w:tcPr>
          <w:p>
            <w:pPr>
              <w:pStyle w:val="TableNAm"/>
              <w:jc w:val="center"/>
              <w:rPr>
                <w:ins w:id="434" w:author="Master Repository Process" w:date="2021-09-11T18:55:00Z"/>
                <w:sz w:val="20"/>
              </w:rPr>
            </w:pPr>
            <w:ins w:id="435" w:author="Master Repository Process" w:date="2021-09-11T18:55:00Z">
              <w:r>
                <w:rPr>
                  <w:sz w:val="20"/>
                </w:rPr>
                <w:br/>
                <w:t>824.00</w:t>
              </w:r>
            </w:ins>
          </w:p>
        </w:tc>
        <w:tc>
          <w:tcPr>
            <w:tcW w:w="1062" w:type="pct"/>
          </w:tcPr>
          <w:p>
            <w:pPr>
              <w:pStyle w:val="TableNAm"/>
              <w:jc w:val="center"/>
              <w:rPr>
                <w:ins w:id="436" w:author="Master Repository Process" w:date="2021-09-11T18:55:00Z"/>
                <w:sz w:val="20"/>
              </w:rPr>
            </w:pPr>
            <w:ins w:id="437" w:author="Master Repository Process" w:date="2021-09-11T18:55:00Z">
              <w:r>
                <w:rPr>
                  <w:sz w:val="20"/>
                </w:rPr>
                <w:br/>
                <w:t>997.00</w:t>
              </w:r>
            </w:ins>
          </w:p>
        </w:tc>
        <w:tc>
          <w:tcPr>
            <w:tcW w:w="1062" w:type="pct"/>
          </w:tcPr>
          <w:p>
            <w:pPr>
              <w:pStyle w:val="TableNAm"/>
              <w:jc w:val="center"/>
              <w:rPr>
                <w:ins w:id="438" w:author="Master Repository Process" w:date="2021-09-11T18:55:00Z"/>
                <w:sz w:val="20"/>
              </w:rPr>
            </w:pPr>
            <w:ins w:id="439" w:author="Master Repository Process" w:date="2021-09-11T18:55:00Z">
              <w:r>
                <w:rPr>
                  <w:sz w:val="20"/>
                </w:rPr>
                <w:br/>
                <w:t>1 170.00</w:t>
              </w:r>
            </w:ins>
          </w:p>
        </w:tc>
      </w:tr>
      <w:tr>
        <w:trPr>
          <w:cantSplit/>
          <w:ins w:id="440" w:author="Master Repository Process" w:date="2021-09-11T18:55:00Z"/>
        </w:trPr>
        <w:tc>
          <w:tcPr>
            <w:tcW w:w="527" w:type="pct"/>
          </w:tcPr>
          <w:p>
            <w:pPr>
              <w:pStyle w:val="TableNAm"/>
              <w:rPr>
                <w:ins w:id="441" w:author="Master Repository Process" w:date="2021-09-11T18:55:00Z"/>
                <w:sz w:val="20"/>
              </w:rPr>
            </w:pPr>
            <w:ins w:id="442" w:author="Master Repository Process" w:date="2021-09-11T18:55:00Z">
              <w:r>
                <w:rPr>
                  <w:b/>
                  <w:sz w:val="20"/>
                </w:rPr>
                <w:t>3.</w:t>
              </w:r>
            </w:ins>
          </w:p>
        </w:tc>
        <w:tc>
          <w:tcPr>
            <w:tcW w:w="1289" w:type="pct"/>
          </w:tcPr>
          <w:p>
            <w:pPr>
              <w:pStyle w:val="TableNAm"/>
              <w:rPr>
                <w:ins w:id="443" w:author="Master Repository Process" w:date="2021-09-11T18:55:00Z"/>
                <w:sz w:val="20"/>
              </w:rPr>
            </w:pPr>
            <w:ins w:id="444" w:author="Master Repository Process" w:date="2021-09-11T18:55:00Z">
              <w:r>
                <w:rPr>
                  <w:b/>
                  <w:sz w:val="20"/>
                </w:rPr>
                <w:t>Second</w:t>
              </w:r>
              <w:r>
                <w:rPr>
                  <w:b/>
                  <w:sz w:val="20"/>
                </w:rPr>
                <w:noBreakHyphen/>
                <w:t>hand dealer’s licence only (facsimile option)</w:t>
              </w:r>
            </w:ins>
          </w:p>
        </w:tc>
        <w:tc>
          <w:tcPr>
            <w:tcW w:w="1061" w:type="pct"/>
          </w:tcPr>
          <w:p>
            <w:pPr>
              <w:pStyle w:val="zTableNAm"/>
              <w:jc w:val="center"/>
              <w:rPr>
                <w:ins w:id="445" w:author="Master Repository Process" w:date="2021-09-11T18:55:00Z"/>
                <w:b/>
                <w:sz w:val="20"/>
              </w:rPr>
            </w:pPr>
          </w:p>
        </w:tc>
        <w:tc>
          <w:tcPr>
            <w:tcW w:w="1062" w:type="pct"/>
          </w:tcPr>
          <w:p>
            <w:pPr>
              <w:pStyle w:val="zTableNAm"/>
              <w:jc w:val="center"/>
              <w:rPr>
                <w:ins w:id="446" w:author="Master Repository Process" w:date="2021-09-11T18:55:00Z"/>
                <w:b/>
                <w:sz w:val="20"/>
              </w:rPr>
            </w:pPr>
          </w:p>
        </w:tc>
        <w:tc>
          <w:tcPr>
            <w:tcW w:w="1062" w:type="pct"/>
          </w:tcPr>
          <w:p>
            <w:pPr>
              <w:pStyle w:val="TableNAm"/>
              <w:jc w:val="center"/>
              <w:rPr>
                <w:ins w:id="447" w:author="Master Repository Process" w:date="2021-09-11T18:55:00Z"/>
                <w:sz w:val="20"/>
              </w:rPr>
            </w:pPr>
          </w:p>
        </w:tc>
      </w:tr>
      <w:tr>
        <w:trPr>
          <w:cantSplit/>
          <w:ins w:id="448" w:author="Master Repository Process" w:date="2021-09-11T18:55:00Z"/>
        </w:trPr>
        <w:tc>
          <w:tcPr>
            <w:tcW w:w="527" w:type="pct"/>
          </w:tcPr>
          <w:p>
            <w:pPr>
              <w:pStyle w:val="TableNAm"/>
              <w:rPr>
                <w:ins w:id="449" w:author="Master Repository Process" w:date="2021-09-11T18:55:00Z"/>
                <w:sz w:val="20"/>
              </w:rPr>
            </w:pPr>
            <w:ins w:id="450" w:author="Master Repository Process" w:date="2021-09-11T18:55:00Z">
              <w:r>
                <w:rPr>
                  <w:sz w:val="20"/>
                </w:rPr>
                <w:t>3(a)</w:t>
              </w:r>
            </w:ins>
          </w:p>
        </w:tc>
        <w:tc>
          <w:tcPr>
            <w:tcW w:w="1289" w:type="pct"/>
          </w:tcPr>
          <w:p>
            <w:pPr>
              <w:pStyle w:val="TableNAm"/>
              <w:rPr>
                <w:ins w:id="451" w:author="Master Repository Process" w:date="2021-09-11T18:55:00Z"/>
                <w:sz w:val="20"/>
              </w:rPr>
            </w:pPr>
            <w:ins w:id="452" w:author="Master Repository Process" w:date="2021-09-11T18:55:00Z">
              <w:r>
                <w:rPr>
                  <w:sz w:val="20"/>
                </w:rPr>
                <w:t>150 or more transactions in a year</w:t>
              </w:r>
            </w:ins>
          </w:p>
        </w:tc>
        <w:tc>
          <w:tcPr>
            <w:tcW w:w="1061" w:type="pct"/>
          </w:tcPr>
          <w:p>
            <w:pPr>
              <w:pStyle w:val="TableNAm"/>
              <w:jc w:val="center"/>
              <w:rPr>
                <w:ins w:id="453" w:author="Master Repository Process" w:date="2021-09-11T18:55:00Z"/>
                <w:sz w:val="20"/>
              </w:rPr>
            </w:pPr>
            <w:ins w:id="454" w:author="Master Repository Process" w:date="2021-09-11T18:55:00Z">
              <w:r>
                <w:rPr>
                  <w:sz w:val="20"/>
                </w:rPr>
                <w:br/>
              </w:r>
              <w:r>
                <w:rPr>
                  <w:sz w:val="20"/>
                </w:rPr>
                <w:br/>
                <w:t>3 396.00</w:t>
              </w:r>
            </w:ins>
          </w:p>
        </w:tc>
        <w:tc>
          <w:tcPr>
            <w:tcW w:w="1062" w:type="pct"/>
          </w:tcPr>
          <w:p>
            <w:pPr>
              <w:pStyle w:val="TableNAm"/>
              <w:jc w:val="center"/>
              <w:rPr>
                <w:ins w:id="455" w:author="Master Repository Process" w:date="2021-09-11T18:55:00Z"/>
                <w:sz w:val="20"/>
              </w:rPr>
            </w:pPr>
            <w:ins w:id="456" w:author="Master Repository Process" w:date="2021-09-11T18:55:00Z">
              <w:r>
                <w:rPr>
                  <w:sz w:val="20"/>
                </w:rPr>
                <w:br/>
              </w:r>
              <w:r>
                <w:rPr>
                  <w:sz w:val="20"/>
                </w:rPr>
                <w:br/>
                <w:t>4 184.00</w:t>
              </w:r>
            </w:ins>
          </w:p>
        </w:tc>
        <w:tc>
          <w:tcPr>
            <w:tcW w:w="1062" w:type="pct"/>
          </w:tcPr>
          <w:p>
            <w:pPr>
              <w:pStyle w:val="TableNAm"/>
              <w:jc w:val="center"/>
              <w:rPr>
                <w:ins w:id="457" w:author="Master Repository Process" w:date="2021-09-11T18:55:00Z"/>
                <w:sz w:val="20"/>
              </w:rPr>
            </w:pPr>
            <w:ins w:id="458" w:author="Master Repository Process" w:date="2021-09-11T18:55:00Z">
              <w:r>
                <w:rPr>
                  <w:sz w:val="20"/>
                </w:rPr>
                <w:br/>
              </w:r>
              <w:r>
                <w:rPr>
                  <w:sz w:val="20"/>
                </w:rPr>
                <w:br/>
                <w:t>4 972.00</w:t>
              </w:r>
            </w:ins>
          </w:p>
        </w:tc>
      </w:tr>
      <w:tr>
        <w:trPr>
          <w:cantSplit/>
          <w:ins w:id="459" w:author="Master Repository Process" w:date="2021-09-11T18:55:00Z"/>
        </w:trPr>
        <w:tc>
          <w:tcPr>
            <w:tcW w:w="527" w:type="pct"/>
          </w:tcPr>
          <w:p>
            <w:pPr>
              <w:pStyle w:val="TableNAm"/>
              <w:rPr>
                <w:ins w:id="460" w:author="Master Repository Process" w:date="2021-09-11T18:55:00Z"/>
                <w:sz w:val="20"/>
              </w:rPr>
            </w:pPr>
            <w:ins w:id="461" w:author="Master Repository Process" w:date="2021-09-11T18:55:00Z">
              <w:r>
                <w:rPr>
                  <w:sz w:val="20"/>
                </w:rPr>
                <w:t>3(b)</w:t>
              </w:r>
            </w:ins>
          </w:p>
        </w:tc>
        <w:tc>
          <w:tcPr>
            <w:tcW w:w="1289" w:type="pct"/>
          </w:tcPr>
          <w:p>
            <w:pPr>
              <w:pStyle w:val="TableNAm"/>
              <w:rPr>
                <w:ins w:id="462" w:author="Master Repository Process" w:date="2021-09-11T18:55:00Z"/>
                <w:sz w:val="20"/>
              </w:rPr>
            </w:pPr>
            <w:ins w:id="463" w:author="Master Repository Process" w:date="2021-09-11T18:55:00Z">
              <w:r>
                <w:rPr>
                  <w:sz w:val="20"/>
                </w:rPr>
                <w:t>50</w:t>
              </w:r>
              <w:r>
                <w:rPr>
                  <w:sz w:val="20"/>
                </w:rPr>
                <w:noBreakHyphen/>
                <w:t>149 transactions in a year</w:t>
              </w:r>
            </w:ins>
          </w:p>
        </w:tc>
        <w:tc>
          <w:tcPr>
            <w:tcW w:w="1061" w:type="pct"/>
          </w:tcPr>
          <w:p>
            <w:pPr>
              <w:pStyle w:val="TableNAm"/>
              <w:jc w:val="center"/>
              <w:rPr>
                <w:ins w:id="464" w:author="Master Repository Process" w:date="2021-09-11T18:55:00Z"/>
                <w:sz w:val="20"/>
              </w:rPr>
            </w:pPr>
            <w:ins w:id="465" w:author="Master Repository Process" w:date="2021-09-11T18:55:00Z">
              <w:r>
                <w:rPr>
                  <w:sz w:val="20"/>
                </w:rPr>
                <w:br/>
                <w:t>1 698.00</w:t>
              </w:r>
            </w:ins>
          </w:p>
        </w:tc>
        <w:tc>
          <w:tcPr>
            <w:tcW w:w="1062" w:type="pct"/>
          </w:tcPr>
          <w:p>
            <w:pPr>
              <w:pStyle w:val="TableNAm"/>
              <w:jc w:val="center"/>
              <w:rPr>
                <w:ins w:id="466" w:author="Master Repository Process" w:date="2021-09-11T18:55:00Z"/>
                <w:sz w:val="20"/>
              </w:rPr>
            </w:pPr>
            <w:ins w:id="467" w:author="Master Repository Process" w:date="2021-09-11T18:55:00Z">
              <w:r>
                <w:rPr>
                  <w:sz w:val="20"/>
                </w:rPr>
                <w:br/>
                <w:t>2 092.00</w:t>
              </w:r>
            </w:ins>
          </w:p>
        </w:tc>
        <w:tc>
          <w:tcPr>
            <w:tcW w:w="1062" w:type="pct"/>
          </w:tcPr>
          <w:p>
            <w:pPr>
              <w:pStyle w:val="TableNAm"/>
              <w:jc w:val="center"/>
              <w:rPr>
                <w:ins w:id="468" w:author="Master Repository Process" w:date="2021-09-11T18:55:00Z"/>
                <w:sz w:val="20"/>
              </w:rPr>
            </w:pPr>
            <w:ins w:id="469" w:author="Master Repository Process" w:date="2021-09-11T18:55:00Z">
              <w:r>
                <w:rPr>
                  <w:sz w:val="20"/>
                </w:rPr>
                <w:br/>
                <w:t>2 486.00</w:t>
              </w:r>
            </w:ins>
          </w:p>
        </w:tc>
      </w:tr>
      <w:tr>
        <w:trPr>
          <w:cantSplit/>
          <w:ins w:id="470" w:author="Master Repository Process" w:date="2021-09-11T18:55:00Z"/>
        </w:trPr>
        <w:tc>
          <w:tcPr>
            <w:tcW w:w="527" w:type="pct"/>
          </w:tcPr>
          <w:p>
            <w:pPr>
              <w:pStyle w:val="TableNAm"/>
              <w:rPr>
                <w:ins w:id="471" w:author="Master Repository Process" w:date="2021-09-11T18:55:00Z"/>
                <w:sz w:val="20"/>
              </w:rPr>
            </w:pPr>
            <w:ins w:id="472" w:author="Master Repository Process" w:date="2021-09-11T18:55:00Z">
              <w:r>
                <w:rPr>
                  <w:sz w:val="20"/>
                </w:rPr>
                <w:t>3(c)</w:t>
              </w:r>
            </w:ins>
          </w:p>
        </w:tc>
        <w:tc>
          <w:tcPr>
            <w:tcW w:w="1289" w:type="pct"/>
          </w:tcPr>
          <w:p>
            <w:pPr>
              <w:pStyle w:val="TableNAm"/>
              <w:rPr>
                <w:ins w:id="473" w:author="Master Repository Process" w:date="2021-09-11T18:55:00Z"/>
                <w:sz w:val="20"/>
              </w:rPr>
            </w:pPr>
            <w:ins w:id="474" w:author="Master Repository Process" w:date="2021-09-11T18:55:00Z">
              <w:r>
                <w:rPr>
                  <w:sz w:val="20"/>
                </w:rPr>
                <w:t>0</w:t>
              </w:r>
              <w:r>
                <w:rPr>
                  <w:sz w:val="20"/>
                </w:rPr>
                <w:noBreakHyphen/>
                <w:t>49 transactions in a year</w:t>
              </w:r>
            </w:ins>
          </w:p>
        </w:tc>
        <w:tc>
          <w:tcPr>
            <w:tcW w:w="1061" w:type="pct"/>
          </w:tcPr>
          <w:p>
            <w:pPr>
              <w:pStyle w:val="TableNAm"/>
              <w:jc w:val="center"/>
              <w:rPr>
                <w:ins w:id="475" w:author="Master Repository Process" w:date="2021-09-11T18:55:00Z"/>
                <w:sz w:val="20"/>
              </w:rPr>
            </w:pPr>
            <w:ins w:id="476" w:author="Master Repository Process" w:date="2021-09-11T18:55:00Z">
              <w:r>
                <w:rPr>
                  <w:sz w:val="20"/>
                </w:rPr>
                <w:br/>
                <w:t>849.00</w:t>
              </w:r>
            </w:ins>
          </w:p>
        </w:tc>
        <w:tc>
          <w:tcPr>
            <w:tcW w:w="1062" w:type="pct"/>
          </w:tcPr>
          <w:p>
            <w:pPr>
              <w:pStyle w:val="TableNAm"/>
              <w:jc w:val="center"/>
              <w:rPr>
                <w:ins w:id="477" w:author="Master Repository Process" w:date="2021-09-11T18:55:00Z"/>
                <w:sz w:val="20"/>
              </w:rPr>
            </w:pPr>
            <w:ins w:id="478" w:author="Master Repository Process" w:date="2021-09-11T18:55:00Z">
              <w:r>
                <w:rPr>
                  <w:sz w:val="20"/>
                </w:rPr>
                <w:br/>
                <w:t>1 046.00</w:t>
              </w:r>
            </w:ins>
          </w:p>
        </w:tc>
        <w:tc>
          <w:tcPr>
            <w:tcW w:w="1062" w:type="pct"/>
          </w:tcPr>
          <w:p>
            <w:pPr>
              <w:pStyle w:val="TableNAm"/>
              <w:jc w:val="center"/>
              <w:rPr>
                <w:ins w:id="479" w:author="Master Repository Process" w:date="2021-09-11T18:55:00Z"/>
                <w:sz w:val="20"/>
              </w:rPr>
            </w:pPr>
            <w:ins w:id="480" w:author="Master Repository Process" w:date="2021-09-11T18:55:00Z">
              <w:r>
                <w:rPr>
                  <w:sz w:val="20"/>
                </w:rPr>
                <w:br/>
                <w:t>1 243.00</w:t>
              </w:r>
            </w:ins>
          </w:p>
        </w:tc>
      </w:tr>
      <w:tr>
        <w:trPr>
          <w:cantSplit/>
          <w:ins w:id="481" w:author="Master Repository Process" w:date="2021-09-11T18:55:00Z"/>
        </w:trPr>
        <w:tc>
          <w:tcPr>
            <w:tcW w:w="527" w:type="pct"/>
          </w:tcPr>
          <w:p>
            <w:pPr>
              <w:pStyle w:val="TableNAm"/>
              <w:rPr>
                <w:ins w:id="482" w:author="Master Repository Process" w:date="2021-09-11T18:55:00Z"/>
                <w:sz w:val="20"/>
              </w:rPr>
            </w:pPr>
            <w:ins w:id="483" w:author="Master Repository Process" w:date="2021-09-11T18:55:00Z">
              <w:r>
                <w:rPr>
                  <w:b/>
                  <w:sz w:val="20"/>
                </w:rPr>
                <w:t>4.</w:t>
              </w:r>
            </w:ins>
          </w:p>
        </w:tc>
        <w:tc>
          <w:tcPr>
            <w:tcW w:w="1289" w:type="pct"/>
          </w:tcPr>
          <w:p>
            <w:pPr>
              <w:pStyle w:val="TableNAm"/>
              <w:rPr>
                <w:ins w:id="484" w:author="Master Repository Process" w:date="2021-09-11T18:55:00Z"/>
                <w:sz w:val="20"/>
              </w:rPr>
            </w:pPr>
            <w:ins w:id="485" w:author="Master Repository Process" w:date="2021-09-11T18:55:00Z">
              <w:r>
                <w:rPr>
                  <w:b/>
                  <w:sz w:val="20"/>
                </w:rPr>
                <w:t>Pawnbroker’s licence and second</w:t>
              </w:r>
              <w:r>
                <w:rPr>
                  <w:b/>
                  <w:sz w:val="20"/>
                </w:rPr>
                <w:noBreakHyphen/>
                <w:t>hand dealer’s licence</w:t>
              </w:r>
            </w:ins>
          </w:p>
        </w:tc>
        <w:tc>
          <w:tcPr>
            <w:tcW w:w="1061" w:type="pct"/>
          </w:tcPr>
          <w:p>
            <w:pPr>
              <w:pStyle w:val="zTableNAm"/>
              <w:keepNext/>
              <w:keepLines/>
              <w:jc w:val="center"/>
              <w:rPr>
                <w:ins w:id="486" w:author="Master Repository Process" w:date="2021-09-11T18:55:00Z"/>
                <w:sz w:val="20"/>
              </w:rPr>
            </w:pPr>
          </w:p>
        </w:tc>
        <w:tc>
          <w:tcPr>
            <w:tcW w:w="1062" w:type="pct"/>
          </w:tcPr>
          <w:p>
            <w:pPr>
              <w:pStyle w:val="zTableNAm"/>
              <w:keepNext/>
              <w:keepLines/>
              <w:jc w:val="center"/>
              <w:rPr>
                <w:ins w:id="487" w:author="Master Repository Process" w:date="2021-09-11T18:55:00Z"/>
                <w:sz w:val="20"/>
              </w:rPr>
            </w:pPr>
          </w:p>
        </w:tc>
        <w:tc>
          <w:tcPr>
            <w:tcW w:w="1062" w:type="pct"/>
          </w:tcPr>
          <w:p>
            <w:pPr>
              <w:pStyle w:val="TableNAm"/>
              <w:jc w:val="center"/>
              <w:rPr>
                <w:ins w:id="488" w:author="Master Repository Process" w:date="2021-09-11T18:55:00Z"/>
                <w:sz w:val="20"/>
              </w:rPr>
            </w:pPr>
          </w:p>
        </w:tc>
      </w:tr>
      <w:tr>
        <w:trPr>
          <w:cantSplit/>
          <w:ins w:id="489" w:author="Master Repository Process" w:date="2021-09-11T18:55:00Z"/>
        </w:trPr>
        <w:tc>
          <w:tcPr>
            <w:tcW w:w="527" w:type="pct"/>
          </w:tcPr>
          <w:p>
            <w:pPr>
              <w:pStyle w:val="TableNAm"/>
              <w:rPr>
                <w:ins w:id="490" w:author="Master Repository Process" w:date="2021-09-11T18:55:00Z"/>
                <w:sz w:val="20"/>
              </w:rPr>
            </w:pPr>
            <w:ins w:id="491" w:author="Master Repository Process" w:date="2021-09-11T18:55:00Z">
              <w:r>
                <w:rPr>
                  <w:sz w:val="20"/>
                </w:rPr>
                <w:t>4(a)</w:t>
              </w:r>
            </w:ins>
          </w:p>
        </w:tc>
        <w:tc>
          <w:tcPr>
            <w:tcW w:w="1289" w:type="pct"/>
          </w:tcPr>
          <w:p>
            <w:pPr>
              <w:pStyle w:val="TableNAm"/>
              <w:rPr>
                <w:ins w:id="492" w:author="Master Repository Process" w:date="2021-09-11T18:55:00Z"/>
                <w:sz w:val="20"/>
              </w:rPr>
            </w:pPr>
            <w:ins w:id="493" w:author="Master Repository Process" w:date="2021-09-11T18:55:00Z">
              <w:r>
                <w:rPr>
                  <w:sz w:val="20"/>
                </w:rPr>
                <w:t>150 or more transactions in a year</w:t>
              </w:r>
            </w:ins>
          </w:p>
        </w:tc>
        <w:tc>
          <w:tcPr>
            <w:tcW w:w="1061" w:type="pct"/>
          </w:tcPr>
          <w:p>
            <w:pPr>
              <w:pStyle w:val="TableNAm"/>
              <w:jc w:val="center"/>
              <w:rPr>
                <w:ins w:id="494" w:author="Master Repository Process" w:date="2021-09-11T18:55:00Z"/>
                <w:sz w:val="20"/>
              </w:rPr>
            </w:pPr>
            <w:ins w:id="495" w:author="Master Repository Process" w:date="2021-09-11T18:55:00Z">
              <w:r>
                <w:rPr>
                  <w:sz w:val="20"/>
                </w:rPr>
                <w:br/>
              </w:r>
              <w:r>
                <w:rPr>
                  <w:sz w:val="20"/>
                </w:rPr>
                <w:br/>
                <w:t>3 305.00</w:t>
              </w:r>
            </w:ins>
          </w:p>
        </w:tc>
        <w:tc>
          <w:tcPr>
            <w:tcW w:w="1062" w:type="pct"/>
          </w:tcPr>
          <w:p>
            <w:pPr>
              <w:pStyle w:val="TableNAm"/>
              <w:jc w:val="center"/>
              <w:rPr>
                <w:ins w:id="496" w:author="Master Repository Process" w:date="2021-09-11T18:55:00Z"/>
                <w:sz w:val="20"/>
              </w:rPr>
            </w:pPr>
            <w:ins w:id="497" w:author="Master Repository Process" w:date="2021-09-11T18:55:00Z">
              <w:r>
                <w:rPr>
                  <w:sz w:val="20"/>
                </w:rPr>
                <w:br/>
              </w:r>
              <w:r>
                <w:rPr>
                  <w:sz w:val="20"/>
                </w:rPr>
                <w:br/>
                <w:t>3 998.00</w:t>
              </w:r>
            </w:ins>
          </w:p>
        </w:tc>
        <w:tc>
          <w:tcPr>
            <w:tcW w:w="1062" w:type="pct"/>
          </w:tcPr>
          <w:p>
            <w:pPr>
              <w:pStyle w:val="TableNAm"/>
              <w:jc w:val="center"/>
              <w:rPr>
                <w:ins w:id="498" w:author="Master Repository Process" w:date="2021-09-11T18:55:00Z"/>
                <w:sz w:val="20"/>
              </w:rPr>
            </w:pPr>
            <w:ins w:id="499" w:author="Master Repository Process" w:date="2021-09-11T18:55:00Z">
              <w:r>
                <w:rPr>
                  <w:sz w:val="20"/>
                </w:rPr>
                <w:br/>
              </w:r>
              <w:r>
                <w:rPr>
                  <w:sz w:val="20"/>
                </w:rPr>
                <w:br/>
                <w:t>4 691.00</w:t>
              </w:r>
            </w:ins>
          </w:p>
        </w:tc>
      </w:tr>
      <w:tr>
        <w:trPr>
          <w:cantSplit/>
          <w:ins w:id="500" w:author="Master Repository Process" w:date="2021-09-11T18:55:00Z"/>
        </w:trPr>
        <w:tc>
          <w:tcPr>
            <w:tcW w:w="527" w:type="pct"/>
          </w:tcPr>
          <w:p>
            <w:pPr>
              <w:pStyle w:val="TableNAm"/>
              <w:rPr>
                <w:ins w:id="501" w:author="Master Repository Process" w:date="2021-09-11T18:55:00Z"/>
                <w:sz w:val="20"/>
              </w:rPr>
            </w:pPr>
            <w:ins w:id="502" w:author="Master Repository Process" w:date="2021-09-11T18:55:00Z">
              <w:r>
                <w:rPr>
                  <w:sz w:val="20"/>
                </w:rPr>
                <w:t>4(b)</w:t>
              </w:r>
            </w:ins>
          </w:p>
        </w:tc>
        <w:tc>
          <w:tcPr>
            <w:tcW w:w="1289" w:type="pct"/>
          </w:tcPr>
          <w:p>
            <w:pPr>
              <w:pStyle w:val="TableNAm"/>
              <w:rPr>
                <w:ins w:id="503" w:author="Master Repository Process" w:date="2021-09-11T18:55:00Z"/>
                <w:sz w:val="20"/>
              </w:rPr>
            </w:pPr>
            <w:ins w:id="504" w:author="Master Repository Process" w:date="2021-09-11T18:55:00Z">
              <w:r>
                <w:rPr>
                  <w:sz w:val="20"/>
                </w:rPr>
                <w:t>50</w:t>
              </w:r>
              <w:r>
                <w:rPr>
                  <w:sz w:val="20"/>
                </w:rPr>
                <w:noBreakHyphen/>
                <w:t>149 transactions in a year</w:t>
              </w:r>
            </w:ins>
          </w:p>
        </w:tc>
        <w:tc>
          <w:tcPr>
            <w:tcW w:w="1061" w:type="pct"/>
          </w:tcPr>
          <w:p>
            <w:pPr>
              <w:pStyle w:val="TableNAm"/>
              <w:jc w:val="center"/>
              <w:rPr>
                <w:ins w:id="505" w:author="Master Repository Process" w:date="2021-09-11T18:55:00Z"/>
                <w:sz w:val="20"/>
              </w:rPr>
            </w:pPr>
            <w:ins w:id="506" w:author="Master Repository Process" w:date="2021-09-11T18:55:00Z">
              <w:r>
                <w:rPr>
                  <w:sz w:val="20"/>
                </w:rPr>
                <w:br/>
                <w:t>1 652.00</w:t>
              </w:r>
            </w:ins>
          </w:p>
        </w:tc>
        <w:tc>
          <w:tcPr>
            <w:tcW w:w="1062" w:type="pct"/>
          </w:tcPr>
          <w:p>
            <w:pPr>
              <w:pStyle w:val="TableNAm"/>
              <w:jc w:val="center"/>
              <w:rPr>
                <w:ins w:id="507" w:author="Master Repository Process" w:date="2021-09-11T18:55:00Z"/>
                <w:sz w:val="20"/>
              </w:rPr>
            </w:pPr>
            <w:ins w:id="508" w:author="Master Repository Process" w:date="2021-09-11T18:55:00Z">
              <w:r>
                <w:rPr>
                  <w:sz w:val="20"/>
                </w:rPr>
                <w:br/>
                <w:t>1 999.00</w:t>
              </w:r>
            </w:ins>
          </w:p>
        </w:tc>
        <w:tc>
          <w:tcPr>
            <w:tcW w:w="1062" w:type="pct"/>
          </w:tcPr>
          <w:p>
            <w:pPr>
              <w:pStyle w:val="TableNAm"/>
              <w:jc w:val="center"/>
              <w:rPr>
                <w:ins w:id="509" w:author="Master Repository Process" w:date="2021-09-11T18:55:00Z"/>
                <w:sz w:val="20"/>
              </w:rPr>
            </w:pPr>
            <w:ins w:id="510" w:author="Master Repository Process" w:date="2021-09-11T18:55:00Z">
              <w:r>
                <w:rPr>
                  <w:sz w:val="20"/>
                </w:rPr>
                <w:br/>
                <w:t>2 345.00</w:t>
              </w:r>
            </w:ins>
          </w:p>
        </w:tc>
      </w:tr>
      <w:tr>
        <w:trPr>
          <w:cantSplit/>
          <w:ins w:id="511" w:author="Master Repository Process" w:date="2021-09-11T18:55:00Z"/>
        </w:trPr>
        <w:tc>
          <w:tcPr>
            <w:tcW w:w="527" w:type="pct"/>
          </w:tcPr>
          <w:p>
            <w:pPr>
              <w:pStyle w:val="TableNAm"/>
              <w:rPr>
                <w:ins w:id="512" w:author="Master Repository Process" w:date="2021-09-11T18:55:00Z"/>
                <w:sz w:val="20"/>
              </w:rPr>
            </w:pPr>
            <w:ins w:id="513" w:author="Master Repository Process" w:date="2021-09-11T18:55:00Z">
              <w:r>
                <w:rPr>
                  <w:sz w:val="20"/>
                </w:rPr>
                <w:t>4(c)</w:t>
              </w:r>
            </w:ins>
          </w:p>
        </w:tc>
        <w:tc>
          <w:tcPr>
            <w:tcW w:w="1289" w:type="pct"/>
          </w:tcPr>
          <w:p>
            <w:pPr>
              <w:pStyle w:val="TableNAm"/>
              <w:rPr>
                <w:ins w:id="514" w:author="Master Repository Process" w:date="2021-09-11T18:55:00Z"/>
                <w:sz w:val="20"/>
              </w:rPr>
            </w:pPr>
            <w:ins w:id="515" w:author="Master Repository Process" w:date="2021-09-11T18:55:00Z">
              <w:r>
                <w:rPr>
                  <w:sz w:val="20"/>
                </w:rPr>
                <w:t>0</w:t>
              </w:r>
              <w:r>
                <w:rPr>
                  <w:sz w:val="20"/>
                </w:rPr>
                <w:noBreakHyphen/>
                <w:t>49 transactions in a year</w:t>
              </w:r>
            </w:ins>
          </w:p>
        </w:tc>
        <w:tc>
          <w:tcPr>
            <w:tcW w:w="1061" w:type="pct"/>
          </w:tcPr>
          <w:p>
            <w:pPr>
              <w:pStyle w:val="TableNAm"/>
              <w:jc w:val="center"/>
              <w:rPr>
                <w:ins w:id="516" w:author="Master Repository Process" w:date="2021-09-11T18:55:00Z"/>
                <w:sz w:val="20"/>
              </w:rPr>
            </w:pPr>
            <w:ins w:id="517" w:author="Master Repository Process" w:date="2021-09-11T18:55:00Z">
              <w:r>
                <w:rPr>
                  <w:sz w:val="20"/>
                </w:rPr>
                <w:br/>
                <w:t>826.00</w:t>
              </w:r>
            </w:ins>
          </w:p>
        </w:tc>
        <w:tc>
          <w:tcPr>
            <w:tcW w:w="1062" w:type="pct"/>
          </w:tcPr>
          <w:p>
            <w:pPr>
              <w:pStyle w:val="TableNAm"/>
              <w:jc w:val="center"/>
              <w:rPr>
                <w:ins w:id="518" w:author="Master Repository Process" w:date="2021-09-11T18:55:00Z"/>
                <w:sz w:val="20"/>
              </w:rPr>
            </w:pPr>
            <w:ins w:id="519" w:author="Master Repository Process" w:date="2021-09-11T18:55:00Z">
              <w:r>
                <w:rPr>
                  <w:sz w:val="20"/>
                </w:rPr>
                <w:br/>
                <w:t>999.00</w:t>
              </w:r>
            </w:ins>
          </w:p>
        </w:tc>
        <w:tc>
          <w:tcPr>
            <w:tcW w:w="1062" w:type="pct"/>
          </w:tcPr>
          <w:p>
            <w:pPr>
              <w:pStyle w:val="TableNAm"/>
              <w:jc w:val="center"/>
              <w:rPr>
                <w:ins w:id="520" w:author="Master Repository Process" w:date="2021-09-11T18:55:00Z"/>
                <w:sz w:val="20"/>
              </w:rPr>
            </w:pPr>
            <w:ins w:id="521" w:author="Master Repository Process" w:date="2021-09-11T18:55:00Z">
              <w:r>
                <w:rPr>
                  <w:sz w:val="20"/>
                </w:rPr>
                <w:br/>
                <w:t>1 172.00</w:t>
              </w:r>
            </w:ins>
          </w:p>
        </w:tc>
      </w:tr>
    </w:tbl>
    <w:p>
      <w:pPr>
        <w:pStyle w:val="BlankClose"/>
      </w:pPr>
    </w:p>
    <w:p>
      <w:pPr>
        <w:pStyle w:val="nSubsection"/>
      </w:pPr>
      <w:r>
        <w:rPr>
          <w:vertAlign w:val="superscript"/>
        </w:rPr>
        <w:t>3</w:t>
      </w:r>
      <w:r>
        <w:tab/>
        <w:t xml:space="preserve">Repealed by the </w:t>
      </w:r>
      <w:r>
        <w:rPr>
          <w:i/>
          <w:iCs/>
        </w:rPr>
        <w:t>Financial Sector (Collection of Data — Consequential and Transitional Provisions) Act 2001</w:t>
      </w:r>
      <w:r>
        <w:t xml:space="preserve"> (Cwlth).</w:t>
      </w:r>
    </w:p>
    <w:p>
      <w:pPr>
        <w:pStyle w:val="nSubsection"/>
        <w:keepLines/>
      </w:pPr>
      <w:r>
        <w:rPr>
          <w:vertAlign w:val="superscript"/>
        </w:rPr>
        <w:t>4</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Pr>
        <w:pStyle w:val="nSubsection"/>
      </w:pPr>
      <w:r>
        <w:rPr>
          <w:vertAlign w:val="superscript"/>
        </w:rPr>
        <w:t>5</w:t>
      </w:r>
      <w:r>
        <w:tab/>
        <w:t xml:space="preserve">Repealed by the </w:t>
      </w:r>
      <w:r>
        <w:rPr>
          <w:i/>
        </w:rPr>
        <w:t>Pawnbrokers and Second-hand Dealers Act 1994</w:t>
      </w:r>
      <w:r>
        <w:t>.</w:t>
      </w:r>
    </w:p>
    <w:p>
      <w:pPr>
        <w:pStyle w:val="nSubsection"/>
      </w:pPr>
      <w:r>
        <w:rPr>
          <w:vertAlign w:val="superscript"/>
        </w:rPr>
        <w:t>6</w:t>
      </w:r>
      <w:r>
        <w:tab/>
        <w:t xml:space="preserve">Omitted under the </w:t>
      </w:r>
      <w:r>
        <w:rPr>
          <w:i/>
        </w:rPr>
        <w:t>Reprints Act 1984</w:t>
      </w:r>
      <w:r>
        <w:t xml:space="preserve"> s. 7(4)(e).</w:t>
      </w: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22" w:name="Compilation"/>
    <w:bookmarkEnd w:id="52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23" w:name="Coversheet"/>
    <w:bookmarkEnd w:id="5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B686D0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B81471B0"/>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4"/>
  </w:num>
  <w:num w:numId="1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6103117"/>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 w:name="WAFER_20150108164209" w:val="RemoveTocBookmarks,RunningHeaders"/>
    <w:docVar w:name="WAFER_20150108164209_GUID" w:val="096de38e-cf83-4da2-aa7d-e0df0c46caae"/>
    <w:docVar w:name="WAFER_20150416103117" w:val="ResetPageSize,UpdateArrangement,UpdateNTable"/>
    <w:docVar w:name="WAFER_20150416103117_GUID" w:val="7aa9b519-3c95-4059-a116-fca7cb28c5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65FA5E45-508F-43B0-9585-8CFC5BEDD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6886</Words>
  <Characters>32366</Characters>
  <Application>Microsoft Office Word</Application>
  <DocSecurity>0</DocSecurity>
  <Lines>2157</Lines>
  <Paragraphs>1032</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38220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04-f0-00 - 04-g0-00</dc:title>
  <dc:subject/>
  <dc:creator/>
  <cp:keywords/>
  <dc:description/>
  <cp:lastModifiedBy>Master Repository Process</cp:lastModifiedBy>
  <cp:revision>2</cp:revision>
  <cp:lastPrinted>2012-10-29T06:55:00Z</cp:lastPrinted>
  <dcterms:created xsi:type="dcterms:W3CDTF">2021-09-11T10:55:00Z</dcterms:created>
  <dcterms:modified xsi:type="dcterms:W3CDTF">2021-09-11T10:55:00Z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DocumentType">
    <vt:lpwstr>Reg</vt:lpwstr>
  </property>
  <property fmtid="{D5CDD505-2E9C-101B-9397-08002B2CF9AE}" pid="4" name="OwlsUID">
    <vt:i4>4678</vt:i4>
  </property>
  <property fmtid="{D5CDD505-2E9C-101B-9397-08002B2CF9AE}" pid="5" name="ReprintNo">
    <vt:lpwstr>4</vt:lpwstr>
  </property>
  <property fmtid="{D5CDD505-2E9C-101B-9397-08002B2CF9AE}" pid="6" name="ReprintedAsAt">
    <vt:filetime>2012-10-18T16:00:00Z</vt:filetime>
  </property>
  <property fmtid="{D5CDD505-2E9C-101B-9397-08002B2CF9AE}" pid="7" name="CommencementDate">
    <vt:lpwstr>20150602</vt:lpwstr>
  </property>
  <property fmtid="{D5CDD505-2E9C-101B-9397-08002B2CF9AE}" pid="8" name="FromSuffix">
    <vt:lpwstr>04-f0-00</vt:lpwstr>
  </property>
  <property fmtid="{D5CDD505-2E9C-101B-9397-08002B2CF9AE}" pid="9" name="FromAsAtDate">
    <vt:lpwstr>27 Apr 2015</vt:lpwstr>
  </property>
  <property fmtid="{D5CDD505-2E9C-101B-9397-08002B2CF9AE}" pid="10" name="ToSuffix">
    <vt:lpwstr>04-g0-00</vt:lpwstr>
  </property>
  <property fmtid="{D5CDD505-2E9C-101B-9397-08002B2CF9AE}" pid="11" name="ToAsAtDate">
    <vt:lpwstr>02 Jun 2015</vt:lpwstr>
  </property>
</Properties>
</file>