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Information Authority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Apr 2015</w:t>
      </w:r>
      <w:r>
        <w:fldChar w:fldCharType="end"/>
      </w:r>
      <w:r>
        <w:t xml:space="preserve">, </w:t>
      </w:r>
      <w:r>
        <w:fldChar w:fldCharType="begin"/>
      </w:r>
      <w:r>
        <w:instrText xml:space="preserve"> DocProperty FromSuffix </w:instrText>
      </w:r>
      <w:r>
        <w:fldChar w:fldCharType="separate"/>
      </w:r>
      <w:r>
        <w:t>00-h0-02</w:t>
      </w:r>
      <w:r>
        <w:fldChar w:fldCharType="end"/>
      </w:r>
      <w:r>
        <w:t>] and [</w:t>
      </w:r>
      <w:r>
        <w:fldChar w:fldCharType="begin"/>
      </w:r>
      <w:r>
        <w:instrText xml:space="preserve"> DocProperty ToAsAtDate</w:instrText>
      </w:r>
      <w:r>
        <w:fldChar w:fldCharType="separate"/>
      </w:r>
      <w:r>
        <w:t>30 Jun 2015</w:t>
      </w:r>
      <w:r>
        <w:fldChar w:fldCharType="end"/>
      </w:r>
      <w:r>
        <w:t xml:space="preserve">, </w:t>
      </w:r>
      <w:r>
        <w:fldChar w:fldCharType="begin"/>
      </w:r>
      <w:r>
        <w:instrText xml:space="preserve"> DocProperty ToSuffix</w:instrText>
      </w:r>
      <w:r>
        <w:fldChar w:fldCharType="separate"/>
      </w:r>
      <w:r>
        <w:t>00-i0-01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Land Information Authority Act 2006</w:t>
      </w:r>
    </w:p>
    <w:p>
      <w:pPr>
        <w:pStyle w:val="LongTitle"/>
        <w:suppressLineNumbers/>
        <w:rPr>
          <w:snapToGrid w:val="0"/>
        </w:rPr>
      </w:pPr>
      <w:r>
        <w:rPr>
          <w:snapToGrid w:val="0"/>
        </w:rPr>
        <w:t>A</w:t>
      </w:r>
      <w:bookmarkStart w:id="1" w:name="_GoBack"/>
      <w:bookmarkEnd w:id="1"/>
      <w:r>
        <w:rPr>
          <w:snapToGrid w:val="0"/>
        </w:rPr>
        <w:t>n Act to establish a State agency to administer certain land information and provide and promote the use of land information and related goods and services; and to provide for related matters, including the amendment of certain Acts.</w:t>
      </w:r>
    </w:p>
    <w:p>
      <w:pPr>
        <w:pStyle w:val="Enactment"/>
      </w:pPr>
      <w:r>
        <w:t>The Parliament of Western Australia enacts as follows:</w:t>
      </w:r>
    </w:p>
    <w:p>
      <w:pPr>
        <w:pStyle w:val="Heading2"/>
      </w:pPr>
      <w:bookmarkStart w:id="2" w:name="_Toc375231062"/>
      <w:bookmarkStart w:id="3" w:name="_Toc418080953"/>
      <w:bookmarkStart w:id="4" w:name="_Toc418081182"/>
      <w:bookmarkStart w:id="5" w:name="_Toc418084739"/>
      <w:bookmarkStart w:id="6" w:name="_Toc418087387"/>
      <w:bookmarkStart w:id="7" w:name="_Toc421011688"/>
      <w:bookmarkStart w:id="8" w:name="_Toc422408133"/>
      <w:bookmarkStart w:id="9" w:name="_Toc42240836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375231063"/>
      <w:bookmarkStart w:id="11" w:name="_Toc422408365"/>
      <w:bookmarkStart w:id="12" w:name="_Toc421011689"/>
      <w:r>
        <w:rPr>
          <w:rStyle w:val="CharSectno"/>
        </w:rPr>
        <w:t>1</w:t>
      </w:r>
      <w:r>
        <w:rPr>
          <w:snapToGrid w:val="0"/>
        </w:rPr>
        <w:t>.</w:t>
      </w:r>
      <w:r>
        <w:rPr>
          <w:snapToGrid w:val="0"/>
        </w:rPr>
        <w:tab/>
        <w:t>Short title</w:t>
      </w:r>
      <w:bookmarkEnd w:id="10"/>
      <w:bookmarkEnd w:id="11"/>
      <w:bookmarkEnd w:id="12"/>
    </w:p>
    <w:p>
      <w:pPr>
        <w:pStyle w:val="Subsection"/>
        <w:ind w:right="566"/>
        <w:rPr>
          <w:snapToGrid w:val="0"/>
        </w:rPr>
      </w:pPr>
      <w:r>
        <w:rPr>
          <w:snapToGrid w:val="0"/>
        </w:rPr>
        <w:tab/>
      </w:r>
      <w:r>
        <w:rPr>
          <w:snapToGrid w:val="0"/>
        </w:rPr>
        <w:tab/>
        <w:t>This is the</w:t>
      </w:r>
      <w:r>
        <w:rPr>
          <w:i/>
          <w:snapToGrid w:val="0"/>
        </w:rPr>
        <w:t xml:space="preserve"> Land Information Authority Act 2006 </w:t>
      </w:r>
      <w:r>
        <w:rPr>
          <w:iCs/>
          <w:snapToGrid w:val="0"/>
          <w:vertAlign w:val="superscript"/>
        </w:rPr>
        <w:t>1</w:t>
      </w:r>
      <w:r>
        <w:rPr>
          <w:snapToGrid w:val="0"/>
        </w:rPr>
        <w:t>.</w:t>
      </w:r>
    </w:p>
    <w:p>
      <w:pPr>
        <w:pStyle w:val="Heading5"/>
        <w:rPr>
          <w:snapToGrid w:val="0"/>
        </w:rPr>
      </w:pPr>
      <w:bookmarkStart w:id="13" w:name="_Toc375231064"/>
      <w:bookmarkStart w:id="14" w:name="_Toc422408366"/>
      <w:bookmarkStart w:id="15" w:name="_Toc421011690"/>
      <w:r>
        <w:rPr>
          <w:rStyle w:val="CharSectno"/>
        </w:rPr>
        <w:t>2</w:t>
      </w:r>
      <w:r>
        <w:rPr>
          <w:snapToGrid w:val="0"/>
        </w:rPr>
        <w:t>.</w:t>
      </w:r>
      <w:r>
        <w:rPr>
          <w:snapToGrid w:val="0"/>
        </w:rPr>
        <w:tab/>
        <w:t>Commencement</w:t>
      </w:r>
      <w:bookmarkEnd w:id="13"/>
      <w:bookmarkEnd w:id="14"/>
      <w:bookmarkEnd w:id="15"/>
    </w:p>
    <w:p>
      <w:pPr>
        <w:pStyle w:val="Subsection"/>
      </w:pPr>
      <w:r>
        <w:tab/>
        <w:t>(1)</w:t>
      </w:r>
      <w:r>
        <w:tab/>
        <w:t>This Act, other than this Part, comes into operation on a day fixed by proclamation.</w:t>
      </w:r>
    </w:p>
    <w:p>
      <w:pPr>
        <w:pStyle w:val="Subsection"/>
      </w:pPr>
      <w:r>
        <w:tab/>
        <w:t>(2)</w:t>
      </w:r>
      <w:r>
        <w:tab/>
        <w:t>This Part comes into operation on the day after the day on which this Act receives the Royal Assent.</w:t>
      </w:r>
    </w:p>
    <w:p>
      <w:pPr>
        <w:pStyle w:val="Heading5"/>
      </w:pPr>
      <w:bookmarkStart w:id="16" w:name="_Toc375231065"/>
      <w:bookmarkStart w:id="17" w:name="_Toc422408367"/>
      <w:bookmarkStart w:id="18" w:name="_Toc421011691"/>
      <w:r>
        <w:rPr>
          <w:rStyle w:val="CharSectno"/>
        </w:rPr>
        <w:t>3</w:t>
      </w:r>
      <w:r>
        <w:t>.</w:t>
      </w:r>
      <w:r>
        <w:tab/>
        <w:t>Terms used in this Act</w:t>
      </w:r>
      <w:bookmarkEnd w:id="16"/>
      <w:bookmarkEnd w:id="17"/>
      <w:bookmarkEnd w:id="18"/>
    </w:p>
    <w:p>
      <w:pPr>
        <w:pStyle w:val="Subsection"/>
      </w:pPr>
      <w:r>
        <w:tab/>
      </w:r>
      <w:r>
        <w:tab/>
        <w:t xml:space="preserve">In this Act, unless the contrary intention appears — </w:t>
      </w:r>
    </w:p>
    <w:p>
      <w:pPr>
        <w:pStyle w:val="Defstart"/>
      </w:pPr>
      <w:r>
        <w:rPr>
          <w:b/>
        </w:rPr>
        <w:tab/>
      </w:r>
      <w:r>
        <w:rPr>
          <w:rStyle w:val="CharDefText"/>
        </w:rPr>
        <w:t>appointed member</w:t>
      </w:r>
      <w:r>
        <w:t xml:space="preserve"> means a member of the Authority’s board of management appointed under section 22(1)(b);</w:t>
      </w:r>
    </w:p>
    <w:p>
      <w:pPr>
        <w:pStyle w:val="Defstart"/>
      </w:pPr>
      <w:r>
        <w:tab/>
      </w:r>
      <w:r>
        <w:rPr>
          <w:rStyle w:val="CharDefText"/>
        </w:rPr>
        <w:t>Authority</w:t>
      </w:r>
      <w:r>
        <w:t xml:space="preserve"> means the Western Australian Land Information Authority established by section 5;</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rPr>
          <w:b/>
        </w:rPr>
        <w:tab/>
      </w:r>
      <w:r>
        <w:rPr>
          <w:rStyle w:val="CharDefText"/>
        </w:rPr>
        <w:t>goods and services</w:t>
      </w:r>
      <w:r>
        <w:t xml:space="preserve"> provided by the Authority includes anything provided by the Authority;</w:t>
      </w:r>
    </w:p>
    <w:p>
      <w:pPr>
        <w:pStyle w:val="Defstart"/>
      </w:pPr>
      <w:r>
        <w:rPr>
          <w:b/>
        </w:rPr>
        <w:tab/>
      </w:r>
      <w:r>
        <w:rPr>
          <w:rStyle w:val="CharDefText"/>
        </w:rPr>
        <w:t>land information</w:t>
      </w:r>
      <w:r>
        <w:t xml:space="preserve"> includes information about, or related to, any point, line, surface, or space the location of which is fixed by reference to the earth, whether or not it is wholly on, under, or above the surface of the land or the sea;</w:t>
      </w:r>
    </w:p>
    <w:p>
      <w:pPr>
        <w:pStyle w:val="Defstart"/>
      </w:pPr>
      <w:r>
        <w:rPr>
          <w:b/>
        </w:rPr>
        <w:tab/>
      </w:r>
      <w:r>
        <w:rPr>
          <w:rStyle w:val="CharDefText"/>
        </w:rPr>
        <w:t>member of the Authority’s staf</w:t>
      </w:r>
      <w:r>
        <w:rPr>
          <w:rStyle w:val="CharDefText"/>
          <w:rFonts w:ascii="Times" w:hAnsi="Times"/>
          <w:spacing w:val="40"/>
        </w:rPr>
        <w:t>f</w:t>
      </w:r>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pPr>
        <w:pStyle w:val="Defstart"/>
      </w:pPr>
      <w:r>
        <w:tab/>
      </w:r>
      <w:r>
        <w:rPr>
          <w:rStyle w:val="CharDefText"/>
        </w:rPr>
        <w:t>Treasurer</w:t>
      </w:r>
      <w:r>
        <w:t xml:space="preserve"> means the Treasurer of the State.</w:t>
      </w:r>
    </w:p>
    <w:p>
      <w:pPr>
        <w:pStyle w:val="Heading5"/>
      </w:pPr>
      <w:bookmarkStart w:id="19" w:name="_Toc375231066"/>
      <w:bookmarkStart w:id="20" w:name="_Toc422408368"/>
      <w:bookmarkStart w:id="21" w:name="_Toc421011692"/>
      <w:r>
        <w:rPr>
          <w:rStyle w:val="CharSectno"/>
        </w:rPr>
        <w:lastRenderedPageBreak/>
        <w:t>4</w:t>
      </w:r>
      <w:r>
        <w:t>.</w:t>
      </w:r>
      <w:r>
        <w:tab/>
        <w:t>Relationship between this Act and certain other Acts</w:t>
      </w:r>
      <w:bookmarkEnd w:id="19"/>
      <w:bookmarkEnd w:id="20"/>
      <w:bookmarkEnd w:id="21"/>
    </w:p>
    <w:p>
      <w:pPr>
        <w:pStyle w:val="Subsection"/>
      </w:pPr>
      <w:r>
        <w:tab/>
      </w:r>
      <w:r>
        <w:tab/>
        <w:t xml:space="preserve">If anything in this Act is inconsistent with a provision of another Act relating to a function that the other Act confers on — </w:t>
      </w:r>
    </w:p>
    <w:p>
      <w:pPr>
        <w:pStyle w:val="Indenta"/>
      </w:pPr>
      <w:r>
        <w:tab/>
        <w:t>(a)</w:t>
      </w:r>
      <w:r>
        <w:tab/>
        <w:t xml:space="preserve">the person who is the Commissioner of Titles under the </w:t>
      </w:r>
      <w:r>
        <w:rPr>
          <w:i/>
        </w:rPr>
        <w:t>Transfer of Land Act 1893</w:t>
      </w:r>
      <w:r>
        <w:t xml:space="preserve"> or the Registrar of Titles under that Act; or</w:t>
      </w:r>
    </w:p>
    <w:p>
      <w:pPr>
        <w:pStyle w:val="Indenta"/>
      </w:pPr>
      <w:r>
        <w:tab/>
        <w:t>(b)</w:t>
      </w:r>
      <w:r>
        <w:tab/>
        <w:t>the person who is the Valuer</w:t>
      </w:r>
      <w:r>
        <w:noBreakHyphen/>
        <w:t xml:space="preserve">General under the </w:t>
      </w:r>
      <w:r>
        <w:rPr>
          <w:i/>
        </w:rPr>
        <w:t>Valuation of Land Act 1978</w:t>
      </w:r>
      <w:r>
        <w:t>,</w:t>
      </w:r>
    </w:p>
    <w:p>
      <w:pPr>
        <w:pStyle w:val="Subsection"/>
      </w:pPr>
      <w:r>
        <w:tab/>
      </w:r>
      <w:r>
        <w:tab/>
        <w:t>the provision of the other Act prevails.</w:t>
      </w:r>
    </w:p>
    <w:p>
      <w:pPr>
        <w:pStyle w:val="Heading2"/>
      </w:pPr>
      <w:bookmarkStart w:id="22" w:name="_Toc375231067"/>
      <w:bookmarkStart w:id="23" w:name="_Toc418080958"/>
      <w:bookmarkStart w:id="24" w:name="_Toc418081187"/>
      <w:bookmarkStart w:id="25" w:name="_Toc418084744"/>
      <w:bookmarkStart w:id="26" w:name="_Toc418087392"/>
      <w:bookmarkStart w:id="27" w:name="_Toc421011693"/>
      <w:bookmarkStart w:id="28" w:name="_Toc422408138"/>
      <w:bookmarkStart w:id="29" w:name="_Toc422408369"/>
      <w:r>
        <w:rPr>
          <w:rStyle w:val="CharPartNo"/>
        </w:rPr>
        <w:t>Part 2</w:t>
      </w:r>
      <w:r>
        <w:t xml:space="preserve"> — </w:t>
      </w:r>
      <w:r>
        <w:rPr>
          <w:rStyle w:val="CharPartText"/>
        </w:rPr>
        <w:t>Western Australian Land Information Authority</w:t>
      </w:r>
      <w:bookmarkEnd w:id="22"/>
      <w:bookmarkEnd w:id="23"/>
      <w:bookmarkEnd w:id="24"/>
      <w:bookmarkEnd w:id="25"/>
      <w:bookmarkEnd w:id="26"/>
      <w:bookmarkEnd w:id="27"/>
      <w:bookmarkEnd w:id="28"/>
      <w:bookmarkEnd w:id="29"/>
    </w:p>
    <w:p>
      <w:pPr>
        <w:pStyle w:val="Heading5"/>
      </w:pPr>
      <w:bookmarkStart w:id="30" w:name="_Toc375231068"/>
      <w:bookmarkStart w:id="31" w:name="_Toc422408370"/>
      <w:bookmarkStart w:id="32" w:name="_Toc421011694"/>
      <w:r>
        <w:rPr>
          <w:rStyle w:val="CharSectno"/>
        </w:rPr>
        <w:t>5</w:t>
      </w:r>
      <w:r>
        <w:t>.</w:t>
      </w:r>
      <w:r>
        <w:tab/>
        <w:t>Authority established</w:t>
      </w:r>
      <w:bookmarkEnd w:id="30"/>
      <w:bookmarkEnd w:id="31"/>
      <w:bookmarkEnd w:id="32"/>
    </w:p>
    <w:p>
      <w:pPr>
        <w:pStyle w:val="Subsection"/>
      </w:pPr>
      <w:r>
        <w:tab/>
        <w:t>(1)</w:t>
      </w:r>
      <w:r>
        <w:tab/>
        <w:t>A body called the Western Australian Land Information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33" w:name="_Toc375231069"/>
      <w:bookmarkStart w:id="34" w:name="_Toc422408371"/>
      <w:bookmarkStart w:id="35" w:name="_Toc421011695"/>
      <w:r>
        <w:rPr>
          <w:rStyle w:val="CharSectno"/>
        </w:rPr>
        <w:t>6</w:t>
      </w:r>
      <w:r>
        <w:t>.</w:t>
      </w:r>
      <w:r>
        <w:tab/>
        <w:t>Status</w:t>
      </w:r>
      <w:bookmarkEnd w:id="33"/>
      <w:bookmarkEnd w:id="34"/>
      <w:bookmarkEnd w:id="35"/>
    </w:p>
    <w:p>
      <w:pPr>
        <w:pStyle w:val="Subsection"/>
      </w:pPr>
      <w:r>
        <w:tab/>
      </w:r>
      <w:r>
        <w:tab/>
        <w:t>The Authority is an agent of the State and, except as stated in section 72, has the status, immunities, and privileges of the State.</w:t>
      </w:r>
    </w:p>
    <w:p>
      <w:pPr>
        <w:pStyle w:val="Heading5"/>
      </w:pPr>
      <w:bookmarkStart w:id="36" w:name="_Toc375231070"/>
      <w:bookmarkStart w:id="37" w:name="_Toc422408372"/>
      <w:bookmarkStart w:id="38" w:name="_Toc421011696"/>
      <w:r>
        <w:rPr>
          <w:rStyle w:val="CharSectno"/>
        </w:rPr>
        <w:t>7</w:t>
      </w:r>
      <w:r>
        <w:t>.</w:t>
      </w:r>
      <w:r>
        <w:tab/>
        <w:t>Authority to be an SES organisation</w:t>
      </w:r>
      <w:bookmarkEnd w:id="36"/>
      <w:bookmarkEnd w:id="37"/>
      <w:bookmarkEnd w:id="38"/>
    </w:p>
    <w:p>
      <w:pPr>
        <w:pStyle w:val="Subsection"/>
      </w:pPr>
      <w:r>
        <w:tab/>
      </w:r>
      <w:r>
        <w:tab/>
        <w:t xml:space="preserve">The Authority is to be an SES organisation under the </w:t>
      </w:r>
      <w:r>
        <w:rPr>
          <w:i/>
        </w:rPr>
        <w:t>Public Sector Management Act 1994</w:t>
      </w:r>
      <w:r>
        <w:t>.</w:t>
      </w:r>
    </w:p>
    <w:p>
      <w:pPr>
        <w:pStyle w:val="Heading2"/>
      </w:pPr>
      <w:bookmarkStart w:id="39" w:name="_Toc375231071"/>
      <w:bookmarkStart w:id="40" w:name="_Toc418080962"/>
      <w:bookmarkStart w:id="41" w:name="_Toc418081191"/>
      <w:bookmarkStart w:id="42" w:name="_Toc418084748"/>
      <w:bookmarkStart w:id="43" w:name="_Toc418087396"/>
      <w:bookmarkStart w:id="44" w:name="_Toc421011697"/>
      <w:bookmarkStart w:id="45" w:name="_Toc422408142"/>
      <w:bookmarkStart w:id="46" w:name="_Toc422408373"/>
      <w:r>
        <w:rPr>
          <w:rStyle w:val="CharPartNo"/>
        </w:rPr>
        <w:t>Part 3</w:t>
      </w:r>
      <w:r>
        <w:t xml:space="preserve"> — </w:t>
      </w:r>
      <w:r>
        <w:rPr>
          <w:rStyle w:val="CharPartText"/>
        </w:rPr>
        <w:t>Functions of Authority</w:t>
      </w:r>
      <w:bookmarkEnd w:id="39"/>
      <w:bookmarkEnd w:id="40"/>
      <w:bookmarkEnd w:id="41"/>
      <w:bookmarkEnd w:id="42"/>
      <w:bookmarkEnd w:id="43"/>
      <w:bookmarkEnd w:id="44"/>
      <w:bookmarkEnd w:id="45"/>
      <w:bookmarkEnd w:id="46"/>
    </w:p>
    <w:p>
      <w:pPr>
        <w:pStyle w:val="Heading5"/>
      </w:pPr>
      <w:bookmarkStart w:id="47" w:name="_Toc375231072"/>
      <w:bookmarkStart w:id="48" w:name="_Toc422408374"/>
      <w:bookmarkStart w:id="49" w:name="_Toc421011698"/>
      <w:r>
        <w:rPr>
          <w:rStyle w:val="CharSectno"/>
        </w:rPr>
        <w:t>8</w:t>
      </w:r>
      <w:r>
        <w:t>.</w:t>
      </w:r>
      <w:r>
        <w:tab/>
        <w:t>Dual objectives of Authority</w:t>
      </w:r>
      <w:bookmarkEnd w:id="47"/>
      <w:bookmarkEnd w:id="48"/>
      <w:bookmarkEnd w:id="49"/>
    </w:p>
    <w:p>
      <w:pPr>
        <w:pStyle w:val="Subsection"/>
      </w:pPr>
      <w:r>
        <w:tab/>
      </w:r>
      <w:r>
        <w:tab/>
        <w:t xml:space="preserve">It is intended that the Authority — </w:t>
      </w:r>
    </w:p>
    <w:p>
      <w:pPr>
        <w:pStyle w:val="Indenta"/>
      </w:pPr>
      <w:r>
        <w:tab/>
        <w:t>(a)</w:t>
      </w:r>
      <w:r>
        <w:tab/>
        <w:t>act as a body through which the State performs certain functions related to land information on a basis that does not involve making a profit; and</w:t>
      </w:r>
    </w:p>
    <w:p>
      <w:pPr>
        <w:pStyle w:val="Indenta"/>
      </w:pPr>
      <w:r>
        <w:tab/>
        <w:t>(b)</w:t>
      </w:r>
      <w:r>
        <w:tab/>
        <w:t>in addition to acting as described in paragraph (a), generate for the State a fair commercial return from providing goods and services on a basis that may involve making a profit.</w:t>
      </w:r>
    </w:p>
    <w:p>
      <w:pPr>
        <w:pStyle w:val="Heading5"/>
        <w:spacing w:before="120"/>
      </w:pPr>
      <w:bookmarkStart w:id="50" w:name="_Toc375231073"/>
      <w:bookmarkStart w:id="51" w:name="_Toc422408375"/>
      <w:bookmarkStart w:id="52" w:name="_Toc421011699"/>
      <w:r>
        <w:rPr>
          <w:rStyle w:val="CharSectno"/>
        </w:rPr>
        <w:t>9</w:t>
      </w:r>
      <w:r>
        <w:t>.</w:t>
      </w:r>
      <w:r>
        <w:tab/>
        <w:t>Functions</w:t>
      </w:r>
      <w:bookmarkEnd w:id="50"/>
      <w:bookmarkEnd w:id="51"/>
      <w:bookmarkEnd w:id="52"/>
    </w:p>
    <w:p>
      <w:pPr>
        <w:pStyle w:val="Subsection"/>
      </w:pPr>
      <w:r>
        <w:tab/>
        <w:t>(1)</w:t>
      </w:r>
      <w:r>
        <w:tab/>
        <w:t>The Authority’s main responsibilities include to provide, administer, and provide access to information in, land information systems as the laws of the State require.</w:t>
      </w:r>
    </w:p>
    <w:p>
      <w:pPr>
        <w:pStyle w:val="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pPr>
        <w:pStyle w:val="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pPr>
        <w:pStyle w:val="Subsection"/>
      </w:pPr>
      <w:r>
        <w:tab/>
        <w:t>(4)</w:t>
      </w:r>
      <w:r>
        <w:tab/>
        <w:t>The Authority may also provide, administer, and provide access to information in, land information systems other than those that are required by the laws of the State.</w:t>
      </w:r>
    </w:p>
    <w:p>
      <w:pPr>
        <w:pStyle w:val="Subsection"/>
      </w:pPr>
      <w:r>
        <w:tab/>
        <w:t>(5)</w:t>
      </w:r>
      <w:r>
        <w:tab/>
        <w:t>The information that is in a land information system provided under subsection (1) or (4) may include information obtained from another person.</w:t>
      </w:r>
    </w:p>
    <w:p>
      <w:pPr>
        <w:pStyle w:val="Subsection"/>
      </w:pPr>
      <w:r>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pPr>
        <w:pStyle w:val="Subsection"/>
      </w:pPr>
      <w:r>
        <w:tab/>
        <w:t>(7)</w:t>
      </w:r>
      <w:r>
        <w:tab/>
        <w:t xml:space="preserve">The Authority may also — </w:t>
      </w:r>
    </w:p>
    <w:p>
      <w:pPr>
        <w:pStyle w:val="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pPr>
        <w:pStyle w:val="Indenta"/>
      </w:pPr>
      <w:r>
        <w:tab/>
        <w:t>(b)</w:t>
      </w:r>
      <w:r>
        <w:tab/>
        <w:t>provide goods and services related to any of its other functions under this or any other Act or that it is able to provide because of expertise related to any of those functions.</w:t>
      </w:r>
    </w:p>
    <w:p>
      <w:pPr>
        <w:pStyle w:val="Subsection"/>
      </w:pPr>
      <w:r>
        <w:tab/>
        <w:t>(8)</w:t>
      </w:r>
      <w:r>
        <w:tab/>
        <w:t xml:space="preserve">The Authority’s other responsibilities under this Act are to, at the request of the Minister or as the Authority considers appropriate — </w:t>
      </w:r>
    </w:p>
    <w:p>
      <w:pPr>
        <w:pStyle w:val="Indenta"/>
      </w:pPr>
      <w:r>
        <w:tab/>
        <w:t>(a)</w:t>
      </w:r>
      <w:r>
        <w:tab/>
        <w:t>develop policy and advise the Minister or any public body on matters related to the Authority’s land information functions; and</w:t>
      </w:r>
    </w:p>
    <w:p>
      <w:pPr>
        <w:pStyle w:val="Indenta"/>
      </w:pPr>
      <w:r>
        <w:tab/>
        <w:t>(b)</w:t>
      </w:r>
      <w:r>
        <w:tab/>
        <w:t>represent the State as a participant in the proceedings and activities of any body, whether local, national, or international, that has land information functions.</w:t>
      </w:r>
    </w:p>
    <w:p>
      <w:pPr>
        <w:pStyle w:val="Heading5"/>
      </w:pPr>
      <w:bookmarkStart w:id="53" w:name="_Toc375231074"/>
      <w:bookmarkStart w:id="54" w:name="_Toc422408376"/>
      <w:bookmarkStart w:id="55" w:name="_Toc421011700"/>
      <w:r>
        <w:rPr>
          <w:rStyle w:val="CharSectno"/>
        </w:rPr>
        <w:t>10</w:t>
      </w:r>
      <w:r>
        <w:t>.</w:t>
      </w:r>
      <w:r>
        <w:tab/>
        <w:t>Guiding principles</w:t>
      </w:r>
      <w:bookmarkEnd w:id="53"/>
      <w:bookmarkEnd w:id="54"/>
      <w:bookmarkEnd w:id="55"/>
    </w:p>
    <w:p>
      <w:pPr>
        <w:pStyle w:val="Subsection"/>
      </w:pPr>
      <w:r>
        <w:tab/>
        <w:t>(1)</w:t>
      </w:r>
      <w:r>
        <w:tab/>
        <w:t xml:space="preserve">In performing its functions under this Act, the Authority has to — </w:t>
      </w:r>
    </w:p>
    <w:p>
      <w:pPr>
        <w:pStyle w:val="Indenta"/>
      </w:pPr>
      <w:r>
        <w:tab/>
        <w:t>(a)</w:t>
      </w:r>
      <w:r>
        <w:tab/>
        <w:t>act in a cost effective manner; and</w:t>
      </w:r>
    </w:p>
    <w:p>
      <w:pPr>
        <w:pStyle w:val="Indenta"/>
      </w:pPr>
      <w:r>
        <w:tab/>
        <w:t>(b)</w:t>
      </w:r>
      <w:r>
        <w:tab/>
        <w:t>act on prudent commercial principles.</w:t>
      </w:r>
    </w:p>
    <w:p>
      <w:pPr>
        <w:pStyle w:val="Subsection"/>
      </w:pPr>
      <w:r>
        <w:tab/>
        <w:t>(2)</w:t>
      </w:r>
      <w:r>
        <w:tab/>
        <w:t>The Authority has to perform its functions under this Act in a way that supports the sustainable economic, social, and environmental management and development of the State.</w:t>
      </w:r>
    </w:p>
    <w:p>
      <w:pPr>
        <w:pStyle w:val="Subsection"/>
      </w:pPr>
      <w:r>
        <w:tab/>
        <w:t>(3)</w:t>
      </w:r>
      <w:r>
        <w:tab/>
        <w:t xml:space="preserve">In performing its functions under this Act, the Authority has to have regard to — </w:t>
      </w:r>
    </w:p>
    <w:p>
      <w:pPr>
        <w:pStyle w:val="Indenta"/>
      </w:pPr>
      <w:r>
        <w:tab/>
        <w:t>(a)</w:t>
      </w:r>
      <w:r>
        <w:tab/>
        <w:t>the maintenance of the integrity of the registers and other records that it or a member of its staff is required by law to keep about interests in land and the valuation of land; and</w:t>
      </w:r>
    </w:p>
    <w:p>
      <w:pPr>
        <w:pStyle w:val="Indenta"/>
      </w:pPr>
      <w:r>
        <w:tab/>
        <w:t>(b)</w:t>
      </w:r>
      <w:r>
        <w:tab/>
        <w:t>the importance of satisfying the land information needs of the State government; and</w:t>
      </w:r>
    </w:p>
    <w:p>
      <w:pPr>
        <w:pStyle w:val="Indenta"/>
      </w:pPr>
      <w:r>
        <w:tab/>
        <w:t>(c)</w:t>
      </w:r>
      <w:r>
        <w:tab/>
        <w:t>the requirements of participants in the land information industry within the State.</w:t>
      </w:r>
    </w:p>
    <w:p>
      <w:pPr>
        <w:pStyle w:val="Heading5"/>
      </w:pPr>
      <w:bookmarkStart w:id="56" w:name="_Toc375231075"/>
      <w:bookmarkStart w:id="57" w:name="_Toc422408377"/>
      <w:bookmarkStart w:id="58" w:name="_Toc421011701"/>
      <w:r>
        <w:rPr>
          <w:rStyle w:val="CharSectno"/>
        </w:rPr>
        <w:t>11</w:t>
      </w:r>
      <w:r>
        <w:t>.</w:t>
      </w:r>
      <w:r>
        <w:tab/>
        <w:t>Duty to act in accordance with policy instruments</w:t>
      </w:r>
      <w:bookmarkEnd w:id="56"/>
      <w:bookmarkEnd w:id="57"/>
      <w:bookmarkEnd w:id="58"/>
    </w:p>
    <w:p>
      <w:pPr>
        <w:pStyle w:val="Subsection"/>
      </w:pPr>
      <w:r>
        <w:tab/>
      </w:r>
      <w:r>
        <w:tab/>
        <w:t>The Authority is to perform its functions in accordance with its strategic development plan and its statement of corporate intent as existing from time to time under Part 5 Division 1.</w:t>
      </w:r>
    </w:p>
    <w:p>
      <w:pPr>
        <w:pStyle w:val="Heading5"/>
        <w:spacing w:before="120"/>
      </w:pPr>
      <w:bookmarkStart w:id="59" w:name="_Toc375231076"/>
      <w:bookmarkStart w:id="60" w:name="_Toc422408378"/>
      <w:bookmarkStart w:id="61" w:name="_Toc421011702"/>
      <w:r>
        <w:rPr>
          <w:rStyle w:val="CharSectno"/>
        </w:rPr>
        <w:t>12</w:t>
      </w:r>
      <w:r>
        <w:t>.</w:t>
      </w:r>
      <w:r>
        <w:tab/>
        <w:t>Powers generally</w:t>
      </w:r>
      <w:bookmarkEnd w:id="59"/>
      <w:bookmarkEnd w:id="60"/>
      <w:bookmarkEnd w:id="61"/>
    </w:p>
    <w:p>
      <w:pPr>
        <w:pStyle w:val="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pPr>
        <w:pStyle w:val="Indenta"/>
        <w:rPr>
          <w:snapToGrid w:val="0"/>
        </w:rPr>
      </w:pPr>
      <w:r>
        <w:rPr>
          <w:snapToGrid w:val="0"/>
        </w:rPr>
        <w:tab/>
        <w:t>(a)</w:t>
      </w:r>
      <w:r>
        <w:rPr>
          <w:snapToGrid w:val="0"/>
        </w:rPr>
        <w:tab/>
        <w:t>acquire, develop, dispose of, and otherwise deal with,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pPr>
      <w:r>
        <w:tab/>
        <w:t>(h)</w:t>
      </w:r>
      <w:r>
        <w:tab/>
        <w:t>use information that it derives from the performance of any function that this or any other Act gives the Authority or a member of its staff;</w:t>
      </w:r>
    </w:p>
    <w:p>
      <w:pPr>
        <w:pStyle w:val="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pPr>
        <w:pStyle w:val="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the Authority would be able to satisfy.</w:t>
      </w:r>
    </w:p>
    <w:p>
      <w:pPr>
        <w:pStyle w:val="Subsection"/>
        <w:keepNext/>
        <w:keepLines/>
      </w:pPr>
      <w:r>
        <w:tab/>
        <w:t>(5)</w:t>
      </w:r>
      <w:r>
        <w:tab/>
        <w:t xml:space="preserve">In this section — </w:t>
      </w:r>
    </w:p>
    <w:p>
      <w:pPr>
        <w:pStyle w:val="Defstart"/>
        <w:keepNext/>
        <w:keepLines/>
      </w:pPr>
      <w:r>
        <w:tab/>
      </w:r>
      <w:r>
        <w:rPr>
          <w:rStyle w:val="CharDefText"/>
        </w:rPr>
        <w:t>acquire</w:t>
      </w:r>
      <w:r>
        <w:t xml:space="preserve">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to form, promote, establish, enter into, manage, dissolve, wind up, and do things incidental to participating in, a business concern.</w:t>
      </w:r>
    </w:p>
    <w:p>
      <w:pPr>
        <w:pStyle w:val="Heading5"/>
      </w:pPr>
      <w:bookmarkStart w:id="62" w:name="_Toc375231077"/>
      <w:bookmarkStart w:id="63" w:name="_Toc422408379"/>
      <w:bookmarkStart w:id="64" w:name="_Toc421011703"/>
      <w:r>
        <w:rPr>
          <w:rStyle w:val="CharSectno"/>
        </w:rPr>
        <w:t>13</w:t>
      </w:r>
      <w:r>
        <w:t>.</w:t>
      </w:r>
      <w:r>
        <w:tab/>
        <w:t>Transactions that require Minister’s approval</w:t>
      </w:r>
      <w:bookmarkEnd w:id="62"/>
      <w:bookmarkEnd w:id="63"/>
      <w:bookmarkEnd w:id="64"/>
    </w:p>
    <w:p>
      <w:pPr>
        <w:pStyle w:val="Subsection"/>
      </w:pPr>
      <w:r>
        <w:tab/>
        <w:t>(1)</w:t>
      </w:r>
      <w:r>
        <w:tab/>
        <w:t>Despite sections 9 and 12, the Authority must have the Minister’s approval before it enters into a transaction to which this section applies.</w:t>
      </w:r>
    </w:p>
    <w:p>
      <w:pPr>
        <w:pStyle w:val="Subsection"/>
      </w:pPr>
      <w:r>
        <w:tab/>
        <w:t>(2)</w:t>
      </w:r>
      <w:r>
        <w:tab/>
        <w:t xml:space="preserve">This section applies to a transaction if — </w:t>
      </w:r>
    </w:p>
    <w:p>
      <w:pPr>
        <w:pStyle w:val="Indenta"/>
      </w:pPr>
      <w:r>
        <w:tab/>
        <w:t>(a)</w:t>
      </w:r>
      <w:r>
        <w:tab/>
        <w:t>it is to be entered into by the Authority; and</w:t>
      </w:r>
    </w:p>
    <w:p>
      <w:pPr>
        <w:pStyle w:val="Indenta"/>
      </w:pPr>
      <w:r>
        <w:tab/>
        <w:t>(b)</w:t>
      </w:r>
      <w:r>
        <w:tab/>
        <w:t>it is not exempt under section 14; and</w:t>
      </w:r>
    </w:p>
    <w:p>
      <w:pPr>
        <w:pStyle w:val="Indenta"/>
      </w:pPr>
      <w:r>
        <w:tab/>
        <w:t>(c)</w:t>
      </w:r>
      <w:r>
        <w:tab/>
        <w:t>the Authority’s liability exceeds the relevant amount.</w:t>
      </w:r>
    </w:p>
    <w:p>
      <w:pPr>
        <w:pStyle w:val="Subsection"/>
      </w:pPr>
      <w:r>
        <w:tab/>
        <w:t>(3)</w:t>
      </w:r>
      <w:r>
        <w:tab/>
        <w:t xml:space="preserve">In subsection (2)(c) — </w:t>
      </w:r>
    </w:p>
    <w:p>
      <w:pPr>
        <w:pStyle w:val="Defstart"/>
      </w:pPr>
      <w:r>
        <w:rPr>
          <w:b/>
        </w:rPr>
        <w:tab/>
      </w:r>
      <w:r>
        <w:rPr>
          <w:rStyle w:val="CharDefText"/>
        </w:rPr>
        <w:t>Authority’s</w:t>
      </w:r>
      <w:r>
        <w:rPr>
          <w:rStyle w:val="CharDefText"/>
          <w:bCs/>
        </w:rPr>
        <w:t xml:space="preserve"> liability</w:t>
      </w:r>
      <w:r>
        <w:t xml:space="preserve"> means the amount or value of the consideration or the amount to be paid or received by the Authority, ascertained as at the time when the transaction is entered into;</w:t>
      </w:r>
    </w:p>
    <w:p>
      <w:pPr>
        <w:pStyle w:val="Defstart"/>
      </w:pPr>
      <w:r>
        <w:rPr>
          <w:b/>
        </w:rPr>
        <w:tab/>
      </w:r>
      <w:r>
        <w:rPr>
          <w:rStyle w:val="CharDefText"/>
        </w:rPr>
        <w:t>relevant amount</w:t>
      </w:r>
      <w:r>
        <w:t xml:space="preserve"> means 5 million dollars or, if regulations made under section 92 on the Treasurer’s recommendation prescribe a greater amount for the purposes of this definition, the amount prescribed.</w:t>
      </w:r>
    </w:p>
    <w:p>
      <w:pPr>
        <w:pStyle w:val="Heading5"/>
      </w:pPr>
      <w:bookmarkStart w:id="65" w:name="_Toc375231078"/>
      <w:bookmarkStart w:id="66" w:name="_Toc422408380"/>
      <w:bookmarkStart w:id="67" w:name="_Toc421011704"/>
      <w:r>
        <w:rPr>
          <w:rStyle w:val="CharSectno"/>
        </w:rPr>
        <w:t>14</w:t>
      </w:r>
      <w:r>
        <w:t>.</w:t>
      </w:r>
      <w:r>
        <w:tab/>
        <w:t>Exemptions from section 13</w:t>
      </w:r>
      <w:bookmarkEnd w:id="65"/>
      <w:bookmarkEnd w:id="66"/>
      <w:bookmarkEnd w:id="67"/>
    </w:p>
    <w:p>
      <w:pPr>
        <w:pStyle w:val="Subsection"/>
      </w:pPr>
      <w:r>
        <w:tab/>
        <w:t>(1)</w:t>
      </w:r>
      <w:r>
        <w:tab/>
        <w:t>The Minister, with the Treasurer’s concurrence, may by order exempt a transaction or class of transaction from the operation of section 13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the text of it to be laid before each House of Parliament or dealt with under section 91.</w:t>
      </w:r>
    </w:p>
    <w:p>
      <w:pPr>
        <w:pStyle w:val="Heading5"/>
      </w:pPr>
      <w:bookmarkStart w:id="68" w:name="_Toc375231079"/>
      <w:bookmarkStart w:id="69" w:name="_Toc422408381"/>
      <w:bookmarkStart w:id="70" w:name="_Toc421011705"/>
      <w:r>
        <w:rPr>
          <w:rStyle w:val="CharSectno"/>
        </w:rPr>
        <w:t>15</w:t>
      </w:r>
      <w:r>
        <w:t>.</w:t>
      </w:r>
      <w:r>
        <w:tab/>
        <w:t>Meaning of “transaction” in sections 13 and 14</w:t>
      </w:r>
      <w:bookmarkEnd w:id="68"/>
      <w:bookmarkEnd w:id="69"/>
      <w:bookmarkEnd w:id="70"/>
    </w:p>
    <w:p>
      <w:pPr>
        <w:pStyle w:val="Subsection"/>
      </w:pPr>
      <w:r>
        <w:tab/>
      </w:r>
      <w:r>
        <w:tab/>
        <w:t xml:space="preserve">In sections 13 and 14 — </w:t>
      </w:r>
    </w:p>
    <w:p>
      <w:pPr>
        <w:pStyle w:val="Defstart"/>
      </w:pPr>
      <w:r>
        <w:rPr>
          <w:b/>
        </w:rPr>
        <w:tab/>
      </w:r>
      <w:r>
        <w:rPr>
          <w:rStyle w:val="CharDefText"/>
        </w:rPr>
        <w:t>transaction</w:t>
      </w:r>
      <w:r>
        <w:t xml:space="preserve"> — </w:t>
      </w:r>
    </w:p>
    <w:p>
      <w:pPr>
        <w:pStyle w:val="Defpara"/>
      </w:pPr>
      <w:r>
        <w:tab/>
        <w:t>(a)</w:t>
      </w:r>
      <w:r>
        <w:tab/>
        <w:t>includes a contract or other arrangement or any exercise of the power conferred by section 12(2)(d); and</w:t>
      </w:r>
    </w:p>
    <w:p>
      <w:pPr>
        <w:pStyle w:val="Defpara"/>
      </w:pPr>
      <w:r>
        <w:tab/>
        <w:t>(b)</w:t>
      </w:r>
      <w:r>
        <w:tab/>
        <w:t>does not include any transaction under section 73, 74, or 75.</w:t>
      </w:r>
    </w:p>
    <w:p>
      <w:pPr>
        <w:pStyle w:val="Heading5"/>
      </w:pPr>
      <w:bookmarkStart w:id="71" w:name="_Toc375231080"/>
      <w:bookmarkStart w:id="72" w:name="_Toc422408382"/>
      <w:bookmarkStart w:id="73" w:name="_Toc421011706"/>
      <w:r>
        <w:rPr>
          <w:rStyle w:val="CharSectno"/>
        </w:rPr>
        <w:t>16</w:t>
      </w:r>
      <w:r>
        <w:t>.</w:t>
      </w:r>
      <w:r>
        <w:tab/>
        <w:t>Pricing principles</w:t>
      </w:r>
      <w:bookmarkEnd w:id="71"/>
      <w:bookmarkEnd w:id="72"/>
      <w:bookmarkEnd w:id="73"/>
    </w:p>
    <w:p>
      <w:pPr>
        <w:pStyle w:val="Subsection"/>
      </w:pPr>
      <w:r>
        <w:tab/>
        <w:t>(1)</w:t>
      </w:r>
      <w:r>
        <w:tab/>
        <w:t xml:space="preserve">This section fixes principles on the basis of which the Authority is to charge in certain circumstances for goods or services — </w:t>
      </w:r>
    </w:p>
    <w:p>
      <w:pPr>
        <w:pStyle w:val="Indenta"/>
      </w:pPr>
      <w:r>
        <w:tab/>
        <w:t>(a)</w:t>
      </w:r>
      <w:r>
        <w:tab/>
        <w:t>that it provides under this Act; or</w:t>
      </w:r>
    </w:p>
    <w:p>
      <w:pPr>
        <w:pStyle w:val="Indenta"/>
      </w:pPr>
      <w:r>
        <w:tab/>
        <w:t>(b)</w:t>
      </w:r>
      <w:r>
        <w:tab/>
        <w:t>that any other written law requires to be charged for in accordance with this section.</w:t>
      </w:r>
    </w:p>
    <w:p>
      <w:pPr>
        <w:pStyle w:val="Subsection"/>
      </w:pPr>
      <w:r>
        <w:tab/>
        <w:t>(2)</w:t>
      </w:r>
      <w:r>
        <w:tab/>
        <w:t>This section does not apply to the charging of an amount that is fixed by a written law.</w:t>
      </w:r>
    </w:p>
    <w:p>
      <w:pPr>
        <w:pStyle w:val="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pPr>
        <w:pStyle w:val="Subsection"/>
        <w:keepNext/>
      </w:pPr>
      <w:r>
        <w:tab/>
        <w:t>(4)</w:t>
      </w:r>
      <w:r>
        <w:tab/>
        <w:t xml:space="preserve">A charge that the Authority makes for providing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costs of extracting the information and providing it.</w:t>
      </w:r>
    </w:p>
    <w:p>
      <w:pPr>
        <w:pStyle w:val="Subsection"/>
      </w:pPr>
      <w:r>
        <w:tab/>
        <w:t>(5)</w:t>
      </w:r>
      <w:r>
        <w:tab/>
        <w:t xml:space="preserve">The cost of extracting and providing fundamental land information, for the purposes of subsection (4) — </w:t>
      </w:r>
    </w:p>
    <w:p>
      <w:pPr>
        <w:pStyle w:val="Indenta"/>
      </w:pPr>
      <w:r>
        <w:tab/>
        <w:t>(a)</w:t>
      </w:r>
      <w:r>
        <w:tab/>
        <w:t xml:space="preserve">includes — </w:t>
      </w:r>
    </w:p>
    <w:p>
      <w:pPr>
        <w:pStyle w:val="Indenti"/>
      </w:pPr>
      <w:r>
        <w:tab/>
        <w:t>(i)</w:t>
      </w:r>
      <w:r>
        <w:tab/>
        <w:t>the cost to the Authority of processing a request for information, extracting the information, providing it in the format in which it is extracted, and performing accounting related to the transaction; and</w:t>
      </w:r>
    </w:p>
    <w:p>
      <w:pPr>
        <w:pStyle w:val="Indenti"/>
      </w:pPr>
      <w:r>
        <w:tab/>
        <w:t>(ii)</w:t>
      </w:r>
      <w:r>
        <w:tab/>
        <w:t>a proportion of the cost of accommodation, equipment, and other overheads required to provide the service;</w:t>
      </w:r>
    </w:p>
    <w:p>
      <w:pPr>
        <w:pStyle w:val="Indenta"/>
      </w:pPr>
      <w:r>
        <w:tab/>
      </w:r>
      <w:r>
        <w:tab/>
        <w:t>but</w:t>
      </w:r>
    </w:p>
    <w:p>
      <w:pPr>
        <w:pStyle w:val="Indenta"/>
      </w:pPr>
      <w:r>
        <w:tab/>
        <w:t>(b)</w:t>
      </w:r>
      <w:r>
        <w:tab/>
        <w:t>does not include any of the cost of collecting or maintaining the information.</w:t>
      </w:r>
    </w:p>
    <w:p>
      <w:pPr>
        <w:pStyle w:val="Subsection"/>
      </w:pPr>
      <w:r>
        <w:tab/>
        <w:t>(6)</w:t>
      </w:r>
      <w:r>
        <w:tab/>
        <w:t xml:space="preserve">A charge that the Authority makes for providing any goods or services, other than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total costs related to the goods or services.</w:t>
      </w:r>
    </w:p>
    <w:p>
      <w:pPr>
        <w:pStyle w:val="Subsection"/>
      </w:pPr>
      <w:r>
        <w:tab/>
        <w:t>(7)</w:t>
      </w:r>
      <w:r>
        <w:tab/>
        <w:t>The Authority may charge a person for providing any goods or services on a basis that is different from the basis described by the other provisions of this section if the charge is in accordance with an arrangement agreed between the Authority and that person.</w:t>
      </w:r>
    </w:p>
    <w:p>
      <w:pPr>
        <w:pStyle w:val="Subsection"/>
      </w:pPr>
      <w:r>
        <w:tab/>
        <w:t>(8)</w:t>
      </w:r>
      <w:r>
        <w:tab/>
        <w:t>A charge under an arrangement agreed under subsection (7) may involve the making of a profit by the Authority.</w:t>
      </w:r>
    </w:p>
    <w:p>
      <w:pPr>
        <w:pStyle w:val="Subsection"/>
      </w:pPr>
      <w:r>
        <w:tab/>
        <w:t>(9)</w:t>
      </w:r>
      <w:r>
        <w:tab/>
        <w:t xml:space="preserve">The Authority may approve of any goods or services being provided at a charge described in subsection (4) or (6), as the case requires, if it is satisfied that the person to whom they are provided — </w:t>
      </w:r>
    </w:p>
    <w:p>
      <w:pPr>
        <w:pStyle w:val="Indenta"/>
      </w:pPr>
      <w:r>
        <w:tab/>
        <w:t>(a)</w:t>
      </w:r>
      <w:r>
        <w:tab/>
        <w:t>has functions of a public nature; and</w:t>
      </w:r>
    </w:p>
    <w:p>
      <w:pPr>
        <w:pStyle w:val="Indenta"/>
      </w:pPr>
      <w:r>
        <w:tab/>
        <w:t>(b)</w:t>
      </w:r>
      <w:r>
        <w:tab/>
        <w:t>will not use them other than for the purposes of education, research, or activities of a community or regional nature; and</w:t>
      </w:r>
    </w:p>
    <w:p>
      <w:pPr>
        <w:pStyle w:val="Indenta"/>
      </w:pPr>
      <w:r>
        <w:tab/>
        <w:t>(c)</w:t>
      </w:r>
      <w:r>
        <w:tab/>
        <w:t>will comply with any conditions on which goods or services are provided at a charge as described.</w:t>
      </w:r>
    </w:p>
    <w:p>
      <w:pPr>
        <w:pStyle w:val="Subsection"/>
      </w:pPr>
      <w:r>
        <w:tab/>
        <w:t>(10)</w:t>
      </w:r>
      <w:r>
        <w:tab/>
        <w:t xml:space="preserve">In this section — </w:t>
      </w:r>
    </w:p>
    <w:p>
      <w:pPr>
        <w:pStyle w:val="Defstart"/>
      </w:pPr>
      <w:r>
        <w:rPr>
          <w:b/>
        </w:rPr>
        <w:tab/>
      </w:r>
      <w:r>
        <w:rPr>
          <w:rStyle w:val="CharDefText"/>
        </w:rPr>
        <w:t>fundamental land information</w:t>
      </w:r>
      <w:r>
        <w:t xml:space="preserve"> means any land information that the regulations prescribe as fundamental land information for the purposes of subsection (4).</w:t>
      </w:r>
    </w:p>
    <w:p>
      <w:pPr>
        <w:pStyle w:val="Heading5"/>
      </w:pPr>
      <w:bookmarkStart w:id="74" w:name="_Toc375231081"/>
      <w:bookmarkStart w:id="75" w:name="_Toc422408383"/>
      <w:bookmarkStart w:id="76" w:name="_Toc421011707"/>
      <w:r>
        <w:rPr>
          <w:rStyle w:val="CharSectno"/>
        </w:rPr>
        <w:t>17</w:t>
      </w:r>
      <w:r>
        <w:t>.</w:t>
      </w:r>
      <w:r>
        <w:tab/>
        <w:t>Certain information free of charge in exceptional cases</w:t>
      </w:r>
      <w:bookmarkEnd w:id="74"/>
      <w:bookmarkEnd w:id="75"/>
      <w:bookmarkEnd w:id="76"/>
    </w:p>
    <w:p>
      <w:pPr>
        <w:pStyle w:val="Subsection"/>
      </w:pPr>
      <w:r>
        <w:tab/>
        <w:t>(1)</w:t>
      </w:r>
      <w:r>
        <w:tab/>
        <w:t>The Minister may, under section 65(1), direct the Authority to provide information of a class identified in the direction free of charge.</w:t>
      </w:r>
    </w:p>
    <w:p>
      <w:pPr>
        <w:pStyle w:val="Subsection"/>
      </w:pPr>
      <w:r>
        <w:tab/>
        <w:t>(2)</w:t>
      </w:r>
      <w:r>
        <w:tab/>
        <w:t>The direction may be expressed to apply only in a case of a class identified in the direction.</w:t>
      </w:r>
    </w:p>
    <w:p>
      <w:pPr>
        <w:pStyle w:val="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pPr>
        <w:pStyle w:val="Subsection"/>
      </w:pPr>
      <w:r>
        <w:tab/>
        <w:t>(4)</w:t>
      </w:r>
      <w:r>
        <w:tab/>
        <w:t>Before giving a direction as described in subsection (1), the Minister has to consider the impact, if any, that complying with 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pPr>
        <w:pStyle w:val="Subsection"/>
      </w:pPr>
      <w:r>
        <w:tab/>
        <w:t>(5)</w:t>
      </w:r>
      <w:r>
        <w:tab/>
        <w:t xml:space="preserve">The Minister cannot give a direction as described in subsection (1) unless — </w:t>
      </w:r>
    </w:p>
    <w:p>
      <w:pPr>
        <w:pStyle w:val="Indenta"/>
      </w:pPr>
      <w:r>
        <w:tab/>
        <w:t>(a)</w:t>
      </w:r>
      <w:r>
        <w:tab/>
        <w:t>the Minister is satisfied that there is a public benefit sufficient to justify giving the direction; and</w:t>
      </w:r>
    </w:p>
    <w:p>
      <w:pPr>
        <w:pStyle w:val="Indenta"/>
      </w:pPr>
      <w:r>
        <w:tab/>
        <w:t>(b)</w:t>
      </w:r>
      <w:r>
        <w:tab/>
        <w:t>the direction is given with the Treasurer’s concurrence.</w:t>
      </w:r>
    </w:p>
    <w:p>
      <w:pPr>
        <w:pStyle w:val="Heading5"/>
      </w:pPr>
      <w:bookmarkStart w:id="77" w:name="_Toc375231082"/>
      <w:bookmarkStart w:id="78" w:name="_Toc422408384"/>
      <w:bookmarkStart w:id="79" w:name="_Toc421011708"/>
      <w:r>
        <w:rPr>
          <w:rStyle w:val="CharSectno"/>
        </w:rPr>
        <w:t>18</w:t>
      </w:r>
      <w:r>
        <w:t>.</w:t>
      </w:r>
      <w:r>
        <w:tab/>
        <w:t xml:space="preserve">Use of names for </w:t>
      </w:r>
      <w:r>
        <w:rPr>
          <w:snapToGrid w:val="0"/>
        </w:rPr>
        <w:t>Authority</w:t>
      </w:r>
      <w:r>
        <w:t xml:space="preserve"> and its operations</w:t>
      </w:r>
      <w:bookmarkEnd w:id="77"/>
      <w:bookmarkEnd w:id="78"/>
      <w:bookmarkEnd w:id="79"/>
    </w:p>
    <w:p>
      <w:pPr>
        <w:pStyle w:val="Subsection"/>
      </w:pPr>
      <w:r>
        <w:tab/>
      </w:r>
      <w:r>
        <w:tab/>
        <w:t xml:space="preserve">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80" w:name="_Toc375231083"/>
      <w:bookmarkStart w:id="81" w:name="_Toc422408385"/>
      <w:bookmarkStart w:id="82" w:name="_Toc421011709"/>
      <w:r>
        <w:rPr>
          <w:rStyle w:val="CharSectno"/>
        </w:rPr>
        <w:t>19</w:t>
      </w:r>
      <w:r>
        <w:t>.</w:t>
      </w:r>
      <w:r>
        <w:tab/>
        <w:t>Acting beyond limits of State</w:t>
      </w:r>
      <w:bookmarkEnd w:id="80"/>
      <w:bookmarkEnd w:id="81"/>
      <w:bookmarkEnd w:id="82"/>
    </w:p>
    <w:p>
      <w:pPr>
        <w:pStyle w:val="Subsection"/>
      </w:pPr>
      <w:r>
        <w:tab/>
      </w:r>
      <w:r>
        <w:tab/>
        <w:t>In performing functions under this Act, the Authority is not confined to acting within the territorial limits of the State or the Commonwealth.</w:t>
      </w:r>
    </w:p>
    <w:p>
      <w:pPr>
        <w:pStyle w:val="Heading5"/>
      </w:pPr>
      <w:bookmarkStart w:id="83" w:name="_Toc375231084"/>
      <w:bookmarkStart w:id="84" w:name="_Toc422408386"/>
      <w:bookmarkStart w:id="85" w:name="_Toc421011710"/>
      <w:r>
        <w:rPr>
          <w:rStyle w:val="CharSectno"/>
        </w:rPr>
        <w:t>20</w:t>
      </w:r>
      <w:r>
        <w:t>.</w:t>
      </w:r>
      <w:r>
        <w:tab/>
        <w:t>Delegation by Authority</w:t>
      </w:r>
      <w:bookmarkEnd w:id="83"/>
      <w:bookmarkEnd w:id="84"/>
      <w:bookmarkEnd w:id="85"/>
    </w:p>
    <w:p>
      <w:pPr>
        <w:pStyle w:val="Subsection"/>
      </w:pPr>
      <w:r>
        <w:tab/>
        <w:t>(1)</w:t>
      </w:r>
      <w:r>
        <w:tab/>
        <w:t>The Authority may delegate to a person a power or duty of the Authority under another provision of this Act or under any other Act.</w:t>
      </w:r>
    </w:p>
    <w:p>
      <w:pPr>
        <w:pStyle w:val="Subsection"/>
      </w:pPr>
      <w:r>
        <w:tab/>
        <w:t>(2)</w:t>
      </w:r>
      <w:r>
        <w:tab/>
        <w:t>The delegation must be in writing executed by the Authority.</w:t>
      </w:r>
    </w:p>
    <w:p>
      <w:pPr>
        <w:pStyle w:val="Subsection"/>
      </w:pPr>
      <w:r>
        <w:tab/>
        <w:t>(3)</w:t>
      </w:r>
      <w:r>
        <w:tab/>
        <w:t>If a person is not a member of the Authority’s board of management or a member of the Authority’s staff, a power or duty can only be delegated to the person under this section if the person has been approved for the purposes of this section by the Minister.</w:t>
      </w:r>
    </w:p>
    <w:p>
      <w:pPr>
        <w:pStyle w:val="Subsection"/>
      </w:pPr>
      <w:r>
        <w:tab/>
        <w:t>(4)</w:t>
      </w:r>
      <w:r>
        <w:tab/>
        <w:t>A delegation to a committee any member of which is not a member of the Authority’s board of management or a member of the Authority’s staff can only be made if the delegation has been approved by the Minister.</w:t>
      </w:r>
    </w:p>
    <w:p>
      <w:pPr>
        <w:pStyle w:val="Subsection"/>
      </w:pPr>
      <w:r>
        <w:tab/>
        <w:t>(5)</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The delegation may expressly authorise the delegate to further delegate the power or duty.</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Authority to perform a function through a member of its staff or an agent.</w:t>
      </w:r>
    </w:p>
    <w:p>
      <w:pPr>
        <w:pStyle w:val="Heading2"/>
      </w:pPr>
      <w:bookmarkStart w:id="86" w:name="_Toc375231085"/>
      <w:bookmarkStart w:id="87" w:name="_Toc418080976"/>
      <w:bookmarkStart w:id="88" w:name="_Toc418081205"/>
      <w:bookmarkStart w:id="89" w:name="_Toc418084762"/>
      <w:bookmarkStart w:id="90" w:name="_Toc418087410"/>
      <w:bookmarkStart w:id="91" w:name="_Toc421011711"/>
      <w:bookmarkStart w:id="92" w:name="_Toc422408156"/>
      <w:bookmarkStart w:id="93" w:name="_Toc422408387"/>
      <w:r>
        <w:rPr>
          <w:rStyle w:val="CharPartNo"/>
        </w:rPr>
        <w:t>Part 4</w:t>
      </w:r>
      <w:r>
        <w:t> — </w:t>
      </w:r>
      <w:r>
        <w:rPr>
          <w:rStyle w:val="CharPartText"/>
        </w:rPr>
        <w:t>General administration of Authority</w:t>
      </w:r>
      <w:bookmarkEnd w:id="86"/>
      <w:bookmarkEnd w:id="87"/>
      <w:bookmarkEnd w:id="88"/>
      <w:bookmarkEnd w:id="89"/>
      <w:bookmarkEnd w:id="90"/>
      <w:bookmarkEnd w:id="91"/>
      <w:bookmarkEnd w:id="92"/>
      <w:bookmarkEnd w:id="93"/>
    </w:p>
    <w:p>
      <w:pPr>
        <w:pStyle w:val="Heading3"/>
      </w:pPr>
      <w:bookmarkStart w:id="94" w:name="_Toc375231086"/>
      <w:bookmarkStart w:id="95" w:name="_Toc418080977"/>
      <w:bookmarkStart w:id="96" w:name="_Toc418081206"/>
      <w:bookmarkStart w:id="97" w:name="_Toc418084763"/>
      <w:bookmarkStart w:id="98" w:name="_Toc418087411"/>
      <w:bookmarkStart w:id="99" w:name="_Toc421011712"/>
      <w:bookmarkStart w:id="100" w:name="_Toc422408157"/>
      <w:bookmarkStart w:id="101" w:name="_Toc422408388"/>
      <w:r>
        <w:rPr>
          <w:rStyle w:val="CharDivNo"/>
        </w:rPr>
        <w:t>Division 1</w:t>
      </w:r>
      <w:r>
        <w:t> — </w:t>
      </w:r>
      <w:r>
        <w:rPr>
          <w:rStyle w:val="CharDivText"/>
        </w:rPr>
        <w:t>Board of Management</w:t>
      </w:r>
      <w:bookmarkEnd w:id="94"/>
      <w:bookmarkEnd w:id="95"/>
      <w:bookmarkEnd w:id="96"/>
      <w:bookmarkEnd w:id="97"/>
      <w:bookmarkEnd w:id="98"/>
      <w:bookmarkEnd w:id="99"/>
      <w:bookmarkEnd w:id="100"/>
      <w:bookmarkEnd w:id="101"/>
    </w:p>
    <w:p>
      <w:pPr>
        <w:pStyle w:val="Heading4"/>
      </w:pPr>
      <w:bookmarkStart w:id="102" w:name="_Toc375231087"/>
      <w:bookmarkStart w:id="103" w:name="_Toc418080978"/>
      <w:bookmarkStart w:id="104" w:name="_Toc418081207"/>
      <w:bookmarkStart w:id="105" w:name="_Toc418084764"/>
      <w:bookmarkStart w:id="106" w:name="_Toc418087412"/>
      <w:bookmarkStart w:id="107" w:name="_Toc421011713"/>
      <w:bookmarkStart w:id="108" w:name="_Toc422408158"/>
      <w:bookmarkStart w:id="109" w:name="_Toc422408389"/>
      <w:r>
        <w:t>Subdivision 1 — General provisions</w:t>
      </w:r>
      <w:bookmarkEnd w:id="102"/>
      <w:bookmarkEnd w:id="103"/>
      <w:bookmarkEnd w:id="104"/>
      <w:bookmarkEnd w:id="105"/>
      <w:bookmarkEnd w:id="106"/>
      <w:bookmarkEnd w:id="107"/>
      <w:bookmarkEnd w:id="108"/>
      <w:bookmarkEnd w:id="109"/>
    </w:p>
    <w:p>
      <w:pPr>
        <w:pStyle w:val="Heading5"/>
        <w:spacing w:before="120"/>
      </w:pPr>
      <w:bookmarkStart w:id="110" w:name="_Toc375231088"/>
      <w:bookmarkStart w:id="111" w:name="_Toc422408390"/>
      <w:bookmarkStart w:id="112" w:name="_Toc421011714"/>
      <w:r>
        <w:rPr>
          <w:rStyle w:val="CharSectno"/>
        </w:rPr>
        <w:t>21</w:t>
      </w:r>
      <w:r>
        <w:t>.</w:t>
      </w:r>
      <w:r>
        <w:tab/>
        <w:t>Board is governing body</w:t>
      </w:r>
      <w:bookmarkEnd w:id="110"/>
      <w:bookmarkEnd w:id="111"/>
      <w:bookmarkEnd w:id="112"/>
    </w:p>
    <w:p>
      <w:pPr>
        <w:pStyle w:val="Subsection"/>
      </w:pPr>
      <w:r>
        <w:tab/>
        <w:t>(1)</w:t>
      </w:r>
      <w:r>
        <w:tab/>
        <w:t>The Authority is to have a board of management.</w:t>
      </w:r>
    </w:p>
    <w:p>
      <w:pPr>
        <w:pStyle w:val="Subsection"/>
      </w:pPr>
      <w:r>
        <w:tab/>
        <w:t>(2)</w:t>
      </w:r>
      <w:r>
        <w:tab/>
        <w:t>The board is the governing body of the Authority and, in the name of the Authority, is to perform the functions of the Authority under this Act or any other written law.</w:t>
      </w:r>
    </w:p>
    <w:p>
      <w:pPr>
        <w:pStyle w:val="Heading5"/>
        <w:spacing w:before="120"/>
      </w:pPr>
      <w:bookmarkStart w:id="113" w:name="_Toc375231089"/>
      <w:bookmarkStart w:id="114" w:name="_Toc422408391"/>
      <w:bookmarkStart w:id="115" w:name="_Toc421011715"/>
      <w:r>
        <w:rPr>
          <w:rStyle w:val="CharSectno"/>
        </w:rPr>
        <w:t>22</w:t>
      </w:r>
      <w:r>
        <w:t>.</w:t>
      </w:r>
      <w:r>
        <w:tab/>
        <w:t>How board is constituted</w:t>
      </w:r>
      <w:bookmarkEnd w:id="113"/>
      <w:bookmarkEnd w:id="114"/>
      <w:bookmarkEnd w:id="115"/>
    </w:p>
    <w:p>
      <w:pPr>
        <w:pStyle w:val="Subsection"/>
      </w:pPr>
      <w:r>
        <w:tab/>
        <w:t>(1)</w:t>
      </w:r>
      <w:r>
        <w:tab/>
        <w:t>The members of the Authority’s board of management are —</w:t>
      </w:r>
    </w:p>
    <w:p>
      <w:pPr>
        <w:pStyle w:val="Indenta"/>
      </w:pPr>
      <w:r>
        <w:tab/>
        <w:t>(a)</w:t>
      </w:r>
      <w:r>
        <w:tab/>
        <w:t>the chief executive officer; and</w:t>
      </w:r>
    </w:p>
    <w:p>
      <w:pPr>
        <w:pStyle w:val="Indenta"/>
      </w:pPr>
      <w:r>
        <w:tab/>
        <w:t>(b)</w:t>
      </w:r>
      <w:r>
        <w:tab/>
        <w:t>at least 4 but not more than 6 other people appointed as members by the Minister.</w:t>
      </w:r>
    </w:p>
    <w:p>
      <w:pPr>
        <w:pStyle w:val="Subsection"/>
      </w:pPr>
      <w:r>
        <w:tab/>
        <w:t>(2)</w:t>
      </w:r>
      <w:r>
        <w:tab/>
        <w:t>A person who is a member of the Authority’s staff is not eligible to be an appointed member.</w:t>
      </w:r>
    </w:p>
    <w:p>
      <w:pPr>
        <w:pStyle w:val="Subsection"/>
      </w:pPr>
      <w:r>
        <w:tab/>
        <w:t>(3)</w:t>
      </w:r>
      <w:r>
        <w:tab/>
        <w:t>The Minister is to designate one of the appointed members to be the chairman and another to be the deputy chairman of the board.</w:t>
      </w:r>
    </w:p>
    <w:p>
      <w:pPr>
        <w:pStyle w:val="Subsection"/>
      </w:pPr>
      <w:r>
        <w:tab/>
        <w:t>(4)</w:t>
      </w:r>
      <w:r>
        <w:tab/>
        <w:t>The Minister is to ensure that the members of the board have, between them, the knowledge and experience needed to enable the Authority’s functions under this Act to be effectively performed.</w:t>
      </w:r>
    </w:p>
    <w:p>
      <w:pPr>
        <w:pStyle w:val="Subsection"/>
      </w:pPr>
      <w:r>
        <w:tab/>
        <w:t>(5)</w:t>
      </w:r>
      <w:r>
        <w:tab/>
        <w:t>The Minister is not to appoint a person as a member of the board if the person has any other interests or duties that might be expected to conflict with duties as a member of the board.</w:t>
      </w:r>
    </w:p>
    <w:p>
      <w:pPr>
        <w:pStyle w:val="Heading5"/>
        <w:spacing w:before="120"/>
      </w:pPr>
      <w:bookmarkStart w:id="116" w:name="_Toc375231090"/>
      <w:bookmarkStart w:id="117" w:name="_Toc422408392"/>
      <w:bookmarkStart w:id="118" w:name="_Toc421011716"/>
      <w:r>
        <w:rPr>
          <w:rStyle w:val="CharSectno"/>
        </w:rPr>
        <w:t>23</w:t>
      </w:r>
      <w:r>
        <w:t>.</w:t>
      </w:r>
      <w:r>
        <w:tab/>
        <w:t>Remuneration and allowances</w:t>
      </w:r>
      <w:bookmarkEnd w:id="116"/>
      <w:bookmarkEnd w:id="117"/>
      <w:bookmarkEnd w:id="118"/>
    </w:p>
    <w:p>
      <w:pPr>
        <w:pStyle w:val="Subsection"/>
      </w:pPr>
      <w:r>
        <w:tab/>
      </w:r>
      <w:r>
        <w:tab/>
        <w:t>Members of the Authority’s board of management are entitled to be paid by the Authority any remuneration and allowances that the Minister may from time to time determine on the recommendation of the Public Sector Commissioner.</w:t>
      </w:r>
    </w:p>
    <w:p>
      <w:pPr>
        <w:pStyle w:val="Footnotesection"/>
      </w:pPr>
      <w:r>
        <w:tab/>
        <w:t>[Section 23 amended by No. 39 of 2010 s. 89.]</w:t>
      </w:r>
    </w:p>
    <w:p>
      <w:pPr>
        <w:pStyle w:val="Heading5"/>
      </w:pPr>
      <w:bookmarkStart w:id="119" w:name="_Toc375231091"/>
      <w:bookmarkStart w:id="120" w:name="_Toc422408393"/>
      <w:bookmarkStart w:id="121" w:name="_Toc421011717"/>
      <w:r>
        <w:rPr>
          <w:rStyle w:val="CharSectno"/>
        </w:rPr>
        <w:t>24</w:t>
      </w:r>
      <w:r>
        <w:t>.</w:t>
      </w:r>
      <w:r>
        <w:tab/>
        <w:t>Term of office</w:t>
      </w:r>
      <w:bookmarkEnd w:id="119"/>
      <w:bookmarkEnd w:id="120"/>
      <w:bookmarkEnd w:id="121"/>
    </w:p>
    <w:p>
      <w:pPr>
        <w:pStyle w:val="Subsection"/>
      </w:pPr>
      <w:r>
        <w:tab/>
        <w:t>(1)</w:t>
      </w:r>
      <w:r>
        <w:tab/>
        <w:t>The term for which the Minister appoints a person to be a member of the Authority’s board of management is to be fixed in the instrument of appointment and is to be not longer than 3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A person whose term of office expires continues in office, for not more than 3 months after the term of office expires, until another appointment to the office comes into effect unless — </w:t>
      </w:r>
    </w:p>
    <w:p>
      <w:pPr>
        <w:pStyle w:val="Indenta"/>
      </w:pPr>
      <w:r>
        <w:tab/>
        <w:t>(a)</w:t>
      </w:r>
      <w:r>
        <w:tab/>
        <w:t>under section 25, the person resigns or is removed from office; or</w:t>
      </w:r>
    </w:p>
    <w:p>
      <w:pPr>
        <w:pStyle w:val="Indenta"/>
      </w:pPr>
      <w:r>
        <w:tab/>
        <w:t>(b)</w:t>
      </w:r>
      <w:r>
        <w:tab/>
        <w:t>under section </w:t>
      </w:r>
      <w:r>
        <w:rPr>
          <w:bCs/>
          <w:iCs/>
        </w:rPr>
        <w:t>22(2)</w:t>
      </w:r>
      <w:r>
        <w:t>, the person becomes ineligible to be an appointed member.</w:t>
      </w:r>
    </w:p>
    <w:p>
      <w:pPr>
        <w:pStyle w:val="Heading5"/>
      </w:pPr>
      <w:bookmarkStart w:id="122" w:name="_Toc375231092"/>
      <w:bookmarkStart w:id="123" w:name="_Toc422408394"/>
      <w:bookmarkStart w:id="124" w:name="_Toc421011718"/>
      <w:r>
        <w:rPr>
          <w:rStyle w:val="CharSectno"/>
        </w:rPr>
        <w:t>25</w:t>
      </w:r>
      <w:r>
        <w:t>.</w:t>
      </w:r>
      <w:r>
        <w:tab/>
        <w:t>Casual vacancies</w:t>
      </w:r>
      <w:bookmarkEnd w:id="122"/>
      <w:bookmarkEnd w:id="123"/>
      <w:bookmarkEnd w:id="124"/>
    </w:p>
    <w:p>
      <w:pPr>
        <w:pStyle w:val="Subsection"/>
      </w:pPr>
      <w:r>
        <w:tab/>
        <w:t>(1)</w:t>
      </w:r>
      <w:r>
        <w:tab/>
        <w:t>An appointed member may at any time resign from office by notice in writing delivered to the Minister.</w:t>
      </w:r>
    </w:p>
    <w:p>
      <w:pPr>
        <w:pStyle w:val="Subsection"/>
      </w:pPr>
      <w:r>
        <w:tab/>
        <w:t>(2)</w:t>
      </w:r>
      <w:r>
        <w:tab/>
        <w:t>The Minister may remove a person who is an appointed member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Commonwealth </w:t>
      </w:r>
      <w:r>
        <w:rPr>
          <w:i/>
          <w:iCs/>
        </w:rPr>
        <w:t>Corporations Act 2001</w:t>
      </w:r>
      <w:r>
        <w:t>; or</w:t>
      </w:r>
    </w:p>
    <w:p>
      <w:pPr>
        <w:pStyle w:val="Indenta"/>
      </w:pPr>
      <w:r>
        <w:tab/>
        <w:t>(c)</w:t>
      </w:r>
      <w:r>
        <w:tab/>
        <w:t>absence, without leave, from 3 consecutive meetings of the board of which the member has had notice; or</w:t>
      </w:r>
    </w:p>
    <w:p>
      <w:pPr>
        <w:pStyle w:val="Indenta"/>
      </w:pPr>
      <w:r>
        <w:tab/>
        <w:t>(d)</w:t>
      </w:r>
      <w:r>
        <w:tab/>
        <w:t>neglect of duty; or</w:t>
      </w:r>
    </w:p>
    <w:p>
      <w:pPr>
        <w:pStyle w:val="Indenta"/>
      </w:pPr>
      <w:r>
        <w:tab/>
        <w:t>(e)</w:t>
      </w:r>
      <w:r>
        <w:tab/>
        <w:t>misconduct.</w:t>
      </w:r>
    </w:p>
    <w:p>
      <w:pPr>
        <w:pStyle w:val="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pPr>
        <w:pStyle w:val="Heading5"/>
      </w:pPr>
      <w:bookmarkStart w:id="125" w:name="_Toc375231093"/>
      <w:bookmarkStart w:id="126" w:name="_Toc422408395"/>
      <w:bookmarkStart w:id="127" w:name="_Toc421011719"/>
      <w:r>
        <w:rPr>
          <w:rStyle w:val="CharSectno"/>
        </w:rPr>
        <w:t>26</w:t>
      </w:r>
      <w:r>
        <w:t>.</w:t>
      </w:r>
      <w:r>
        <w:tab/>
        <w:t>Leave of absence</w:t>
      </w:r>
      <w:bookmarkEnd w:id="125"/>
      <w:bookmarkEnd w:id="126"/>
      <w:bookmarkEnd w:id="127"/>
    </w:p>
    <w:p>
      <w:pPr>
        <w:pStyle w:val="Subsection"/>
      </w:pPr>
      <w:r>
        <w:tab/>
      </w:r>
      <w:r>
        <w:tab/>
        <w:t>The Authority’s board of management may, on any terms and conditions it thinks fit, grant a member leave to be absent from duty.</w:t>
      </w:r>
    </w:p>
    <w:p>
      <w:pPr>
        <w:pStyle w:val="Heading5"/>
      </w:pPr>
      <w:bookmarkStart w:id="128" w:name="_Toc375231094"/>
      <w:bookmarkStart w:id="129" w:name="_Toc422408396"/>
      <w:bookmarkStart w:id="130" w:name="_Toc421011720"/>
      <w:r>
        <w:rPr>
          <w:rStyle w:val="CharSectno"/>
        </w:rPr>
        <w:t>27</w:t>
      </w:r>
      <w:r>
        <w:t>.</w:t>
      </w:r>
      <w:r>
        <w:tab/>
        <w:t>Deputy chairman acting as chairman</w:t>
      </w:r>
      <w:bookmarkEnd w:id="128"/>
      <w:bookmarkEnd w:id="129"/>
      <w:bookmarkEnd w:id="130"/>
    </w:p>
    <w:p>
      <w:pPr>
        <w:pStyle w:val="Subsection"/>
      </w:pPr>
      <w:r>
        <w:tab/>
        <w:t>(1)</w:t>
      </w:r>
      <w:r>
        <w:tab/>
        <w:t>If the chairman of the Authority’s board of management is unable to act because of sickness, absence or other cause or if there is no chairman, the deputy chairman of the board is to act in the chairman’s place.</w:t>
      </w:r>
    </w:p>
    <w:p>
      <w:pPr>
        <w:pStyle w:val="Subsection"/>
      </w:pPr>
      <w:r>
        <w:tab/>
        <w:t>(2)</w:t>
      </w:r>
      <w:r>
        <w:tab/>
        <w:t>An act or omission of the deputy chairman acting in the chairman’s place cannot be questioned on the ground that the occasion to act in the chairman’s place had not arisen or had ceased.</w:t>
      </w:r>
    </w:p>
    <w:p>
      <w:pPr>
        <w:pStyle w:val="Heading5"/>
      </w:pPr>
      <w:bookmarkStart w:id="131" w:name="_Toc375231095"/>
      <w:bookmarkStart w:id="132" w:name="_Toc422408397"/>
      <w:bookmarkStart w:id="133" w:name="_Toc421011721"/>
      <w:r>
        <w:rPr>
          <w:rStyle w:val="CharSectno"/>
        </w:rPr>
        <w:t>28</w:t>
      </w:r>
      <w:r>
        <w:t>.</w:t>
      </w:r>
      <w:r>
        <w:tab/>
        <w:t>Alternate members</w:t>
      </w:r>
      <w:bookmarkEnd w:id="131"/>
      <w:bookmarkEnd w:id="132"/>
      <w:bookmarkEnd w:id="133"/>
    </w:p>
    <w:p>
      <w:pPr>
        <w:pStyle w:val="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pPr>
        <w:pStyle w:val="Subsection"/>
      </w:pPr>
      <w:r>
        <w:tab/>
        <w:t>(2)</w:t>
      </w:r>
      <w:r>
        <w:tab/>
        <w:t>If the deputy chairman is acting in place of the chairman at a meeting, the Minister may appoint another person as an alternate member to act temporarily as the deputy chairman.</w:t>
      </w:r>
    </w:p>
    <w:p>
      <w:pPr>
        <w:pStyle w:val="Subsection"/>
      </w:pPr>
      <w:r>
        <w:tab/>
        <w:t>(3)</w:t>
      </w:r>
      <w:r>
        <w:tab/>
        <w:t>Section 22(4) and (5) apply to the appointment of an alternate member as if a reference in each of those provisions to a member included a reference to an alternate member.</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5"/>
      </w:pPr>
      <w:bookmarkStart w:id="134" w:name="_Toc375231096"/>
      <w:bookmarkStart w:id="135" w:name="_Toc422408398"/>
      <w:bookmarkStart w:id="136" w:name="_Toc421011722"/>
      <w:r>
        <w:rPr>
          <w:rStyle w:val="CharSectno"/>
        </w:rPr>
        <w:t>29</w:t>
      </w:r>
      <w:r>
        <w:t>.</w:t>
      </w:r>
      <w:r>
        <w:tab/>
        <w:t>Committees</w:t>
      </w:r>
      <w:bookmarkEnd w:id="134"/>
      <w:bookmarkEnd w:id="135"/>
      <w:bookmarkEnd w:id="136"/>
    </w:p>
    <w:p>
      <w:pPr>
        <w:pStyle w:val="Subsection"/>
      </w:pPr>
      <w:r>
        <w:tab/>
        <w:t>(1)</w:t>
      </w:r>
      <w:r>
        <w:tab/>
        <w:t>The Authority’s board of management may appoint committees to assist it to perform its functions, and may discharge or alter any committee it has appointed.</w:t>
      </w:r>
    </w:p>
    <w:p>
      <w:pPr>
        <w:pStyle w:val="Subsection"/>
      </w:pPr>
      <w:r>
        <w:tab/>
        <w:t>(2)</w:t>
      </w:r>
      <w:r>
        <w:tab/>
        <w:t>A committee may include people who are not members of the board but has to include at least one member of the board.</w:t>
      </w:r>
    </w:p>
    <w:p>
      <w:pPr>
        <w:pStyle w:val="Subsection"/>
      </w:pPr>
      <w:r>
        <w:tab/>
        <w:t>(3)</w:t>
      </w:r>
      <w:r>
        <w:tab/>
        <w:t>A committee may determine its own procedures but they have to be consistent with any directions of the board and the terms of any delegation under which the committee is acting.</w:t>
      </w:r>
    </w:p>
    <w:p>
      <w:pPr>
        <w:pStyle w:val="Heading5"/>
      </w:pPr>
      <w:bookmarkStart w:id="137" w:name="_Toc375231097"/>
      <w:bookmarkStart w:id="138" w:name="_Toc422408399"/>
      <w:bookmarkStart w:id="139" w:name="_Toc421011723"/>
      <w:r>
        <w:rPr>
          <w:rStyle w:val="CharSectno"/>
        </w:rPr>
        <w:t>30</w:t>
      </w:r>
      <w:r>
        <w:t>.</w:t>
      </w:r>
      <w:r>
        <w:tab/>
        <w:t>Disclosure of material personal interest</w:t>
      </w:r>
      <w:bookmarkEnd w:id="137"/>
      <w:bookmarkEnd w:id="138"/>
      <w:bookmarkEnd w:id="139"/>
    </w:p>
    <w:p>
      <w:pPr>
        <w:pStyle w:val="Subsection"/>
      </w:pPr>
      <w:r>
        <w:tab/>
        <w:t>(1)</w:t>
      </w:r>
      <w:r>
        <w:tab/>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$10 000.</w:t>
      </w:r>
    </w:p>
    <w:p>
      <w:pPr>
        <w:pStyle w:val="Subsection"/>
      </w:pPr>
      <w:r>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$10 000.</w:t>
      </w:r>
    </w:p>
    <w:p>
      <w:pPr>
        <w:pStyle w:val="Subsection"/>
      </w:pPr>
      <w:r>
        <w:tab/>
        <w:t>(3)</w:t>
      </w:r>
      <w:r>
        <w:tab/>
        <w:t>Subsection (2) applies to a person who is a member of the committee and also a member of the Authority’s board of management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4"/>
      </w:pPr>
      <w:bookmarkStart w:id="140" w:name="_Toc375231098"/>
      <w:bookmarkStart w:id="141" w:name="_Toc418080989"/>
      <w:bookmarkStart w:id="142" w:name="_Toc418081218"/>
      <w:bookmarkStart w:id="143" w:name="_Toc418084775"/>
      <w:bookmarkStart w:id="144" w:name="_Toc418087423"/>
      <w:bookmarkStart w:id="145" w:name="_Toc421011724"/>
      <w:bookmarkStart w:id="146" w:name="_Toc422408169"/>
      <w:bookmarkStart w:id="147" w:name="_Toc422408400"/>
      <w:r>
        <w:t>Subdivision 2 — Meetings</w:t>
      </w:r>
      <w:bookmarkEnd w:id="140"/>
      <w:bookmarkEnd w:id="141"/>
      <w:bookmarkEnd w:id="142"/>
      <w:bookmarkEnd w:id="143"/>
      <w:bookmarkEnd w:id="144"/>
      <w:bookmarkEnd w:id="145"/>
      <w:bookmarkEnd w:id="146"/>
      <w:bookmarkEnd w:id="147"/>
    </w:p>
    <w:p>
      <w:pPr>
        <w:pStyle w:val="Heading5"/>
      </w:pPr>
      <w:bookmarkStart w:id="148" w:name="_Toc375231099"/>
      <w:bookmarkStart w:id="149" w:name="_Toc422408401"/>
      <w:bookmarkStart w:id="150" w:name="_Toc421011725"/>
      <w:r>
        <w:rPr>
          <w:rStyle w:val="CharSectno"/>
        </w:rPr>
        <w:t>31</w:t>
      </w:r>
      <w:r>
        <w:t>.</w:t>
      </w:r>
      <w:r>
        <w:tab/>
        <w:t>Holding meetings</w:t>
      </w:r>
      <w:bookmarkEnd w:id="148"/>
      <w:bookmarkEnd w:id="149"/>
      <w:bookmarkEnd w:id="150"/>
    </w:p>
    <w:p>
      <w:pPr>
        <w:pStyle w:val="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pPr>
        <w:pStyle w:val="Subsection"/>
      </w:pPr>
      <w:r>
        <w:tab/>
        <w:t>(2)</w:t>
      </w:r>
      <w:r>
        <w:tab/>
        <w:t>A special meeting of the Authority’s board of management may at any time be convened by the chairman.</w:t>
      </w:r>
    </w:p>
    <w:p>
      <w:pPr>
        <w:pStyle w:val="Heading5"/>
      </w:pPr>
      <w:bookmarkStart w:id="151" w:name="_Toc375231100"/>
      <w:bookmarkStart w:id="152" w:name="_Toc422408402"/>
      <w:bookmarkStart w:id="153" w:name="_Toc421011726"/>
      <w:r>
        <w:rPr>
          <w:rStyle w:val="CharSectno"/>
        </w:rPr>
        <w:t>32</w:t>
      </w:r>
      <w:r>
        <w:t>.</w:t>
      </w:r>
      <w:r>
        <w:tab/>
        <w:t>Quorum</w:t>
      </w:r>
      <w:bookmarkEnd w:id="151"/>
      <w:bookmarkEnd w:id="152"/>
      <w:bookmarkEnd w:id="153"/>
    </w:p>
    <w:p>
      <w:pPr>
        <w:pStyle w:val="Subsection"/>
      </w:pPr>
      <w:r>
        <w:tab/>
      </w:r>
      <w:r>
        <w:tab/>
        <w:t xml:space="preserve">Without otherwise affecting the </w:t>
      </w:r>
      <w:r>
        <w:rPr>
          <w:i/>
        </w:rPr>
        <w:t>Interpretation Act 1984</w:t>
      </w:r>
      <w:r>
        <w:t xml:space="preserve"> section 54(2), less than 3 members do not constitute a quorum of the Authority’s board of management.</w:t>
      </w:r>
    </w:p>
    <w:p>
      <w:pPr>
        <w:pStyle w:val="Heading5"/>
      </w:pPr>
      <w:bookmarkStart w:id="154" w:name="_Toc375231101"/>
      <w:bookmarkStart w:id="155" w:name="_Toc422408403"/>
      <w:bookmarkStart w:id="156" w:name="_Toc421011727"/>
      <w:r>
        <w:rPr>
          <w:rStyle w:val="CharSectno"/>
        </w:rPr>
        <w:t>33</w:t>
      </w:r>
      <w:r>
        <w:t>.</w:t>
      </w:r>
      <w:r>
        <w:tab/>
        <w:t>Presiding at meetings</w:t>
      </w:r>
      <w:bookmarkEnd w:id="154"/>
      <w:bookmarkEnd w:id="155"/>
      <w:bookmarkEnd w:id="156"/>
    </w:p>
    <w:p>
      <w:pPr>
        <w:pStyle w:val="Subsection"/>
      </w:pPr>
      <w:r>
        <w:tab/>
        <w:t>(1)</w:t>
      </w:r>
      <w:r>
        <w:tab/>
        <w:t>The chairman, if present, is to preside at a meeting of the Authority’s board of management.</w:t>
      </w:r>
    </w:p>
    <w:p>
      <w:pPr>
        <w:pStyle w:val="Subsection"/>
      </w:pPr>
      <w:r>
        <w:tab/>
        <w:t>(2)</w:t>
      </w:r>
      <w:r>
        <w:tab/>
        <w:t>If neither the chairman, nor the deputy chairman acting as the chairman, is presiding under subsection (1) the members present at the meeting are to appoint one of their number to preside.</w:t>
      </w:r>
    </w:p>
    <w:p>
      <w:pPr>
        <w:pStyle w:val="Heading5"/>
      </w:pPr>
      <w:bookmarkStart w:id="157" w:name="_Toc375231102"/>
      <w:bookmarkStart w:id="158" w:name="_Toc422408404"/>
      <w:bookmarkStart w:id="159" w:name="_Toc421011728"/>
      <w:r>
        <w:rPr>
          <w:rStyle w:val="CharSectno"/>
        </w:rPr>
        <w:t>34</w:t>
      </w:r>
      <w:r>
        <w:t>.</w:t>
      </w:r>
      <w:r>
        <w:tab/>
        <w:t>Procedure at meetings</w:t>
      </w:r>
      <w:bookmarkEnd w:id="157"/>
      <w:bookmarkEnd w:id="158"/>
      <w:bookmarkEnd w:id="159"/>
    </w:p>
    <w:p>
      <w:pPr>
        <w:pStyle w:val="Subsection"/>
      </w:pPr>
      <w:r>
        <w:tab/>
      </w:r>
      <w:r>
        <w:tab/>
        <w:t>The Authority’s board of management is to determine its own meeting procedures to the extent that they are not fixed by this Act.</w:t>
      </w:r>
    </w:p>
    <w:p>
      <w:pPr>
        <w:pStyle w:val="Heading5"/>
      </w:pPr>
      <w:bookmarkStart w:id="160" w:name="_Toc375231103"/>
      <w:bookmarkStart w:id="161" w:name="_Toc422408405"/>
      <w:bookmarkStart w:id="162" w:name="_Toc421011729"/>
      <w:r>
        <w:rPr>
          <w:rStyle w:val="CharSectno"/>
        </w:rPr>
        <w:t>35</w:t>
      </w:r>
      <w:r>
        <w:t>.</w:t>
      </w:r>
      <w:r>
        <w:tab/>
        <w:t>Voting</w:t>
      </w:r>
      <w:bookmarkEnd w:id="160"/>
      <w:bookmarkEnd w:id="161"/>
      <w:bookmarkEnd w:id="162"/>
    </w:p>
    <w:p>
      <w:pPr>
        <w:pStyle w:val="Subsection"/>
      </w:pPr>
      <w:r>
        <w:tab/>
        <w:t>(1)</w:t>
      </w:r>
      <w:r>
        <w:tab/>
        <w:t>At a meeting of the Authority’s board of management, each member present has a deliberative vote unless section 40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163" w:name="_Toc375231104"/>
      <w:bookmarkStart w:id="164" w:name="_Toc422408406"/>
      <w:bookmarkStart w:id="165" w:name="_Toc421011730"/>
      <w:r>
        <w:rPr>
          <w:rStyle w:val="CharSectno"/>
        </w:rPr>
        <w:t>36</w:t>
      </w:r>
      <w:r>
        <w:t>.</w:t>
      </w:r>
      <w:r>
        <w:tab/>
        <w:t>Inviting consultant to participate in meeting</w:t>
      </w:r>
      <w:bookmarkEnd w:id="163"/>
      <w:bookmarkEnd w:id="164"/>
      <w:bookmarkEnd w:id="165"/>
    </w:p>
    <w:p>
      <w:pPr>
        <w:pStyle w:val="Subsection"/>
      </w:pPr>
      <w:r>
        <w:tab/>
      </w:r>
      <w:r>
        <w:tab/>
        <w:t>The Authority may arrange for a person who is not a member of the Authority’s board of management to participate in a meeting in a consultative capacity, but that person is not entitled to vote at the meeting.</w:t>
      </w:r>
    </w:p>
    <w:p>
      <w:pPr>
        <w:pStyle w:val="Heading5"/>
      </w:pPr>
      <w:bookmarkStart w:id="166" w:name="_Toc375231105"/>
      <w:bookmarkStart w:id="167" w:name="_Toc422408407"/>
      <w:bookmarkStart w:id="168" w:name="_Toc421011731"/>
      <w:r>
        <w:rPr>
          <w:rStyle w:val="CharSectno"/>
        </w:rPr>
        <w:t>37</w:t>
      </w:r>
      <w:r>
        <w:t>.</w:t>
      </w:r>
      <w:r>
        <w:tab/>
        <w:t>Holding meetings remotely</w:t>
      </w:r>
      <w:bookmarkEnd w:id="166"/>
      <w:bookmarkEnd w:id="167"/>
      <w:bookmarkEnd w:id="168"/>
    </w:p>
    <w:p>
      <w:pPr>
        <w:pStyle w:val="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pPr>
        <w:pStyle w:val="Heading5"/>
      </w:pPr>
      <w:bookmarkStart w:id="169" w:name="_Toc375231106"/>
      <w:bookmarkStart w:id="170" w:name="_Toc422408408"/>
      <w:bookmarkStart w:id="171" w:name="_Toc421011732"/>
      <w:r>
        <w:rPr>
          <w:rStyle w:val="CharSectno"/>
        </w:rPr>
        <w:t>38</w:t>
      </w:r>
      <w:r>
        <w:t>.</w:t>
      </w:r>
      <w:r>
        <w:tab/>
        <w:t>Resolution without meeting</w:t>
      </w:r>
      <w:bookmarkEnd w:id="169"/>
      <w:bookmarkEnd w:id="170"/>
      <w:bookmarkEnd w:id="171"/>
    </w:p>
    <w:p>
      <w:pPr>
        <w:pStyle w:val="Subsection"/>
      </w:pPr>
      <w:r>
        <w:tab/>
      </w:r>
      <w:r>
        <w:tab/>
        <w:t>A resolution in writing signed or otherwise assented to in writing by at least half of the members of the Authority’s board of management has the same effect as if it had been passed at a meeting of the board.</w:t>
      </w:r>
    </w:p>
    <w:p>
      <w:pPr>
        <w:pStyle w:val="Heading5"/>
      </w:pPr>
      <w:bookmarkStart w:id="172" w:name="_Toc375231107"/>
      <w:bookmarkStart w:id="173" w:name="_Toc422408409"/>
      <w:bookmarkStart w:id="174" w:name="_Toc421011733"/>
      <w:r>
        <w:rPr>
          <w:rStyle w:val="CharSectno"/>
        </w:rPr>
        <w:t>39</w:t>
      </w:r>
      <w:r>
        <w:t>.</w:t>
      </w:r>
      <w:r>
        <w:tab/>
        <w:t>Minutes to be kept</w:t>
      </w:r>
      <w:bookmarkEnd w:id="172"/>
      <w:bookmarkEnd w:id="173"/>
      <w:bookmarkEnd w:id="174"/>
    </w:p>
    <w:p>
      <w:pPr>
        <w:pStyle w:val="Subsection"/>
      </w:pPr>
      <w:r>
        <w:tab/>
      </w:r>
      <w:r>
        <w:tab/>
        <w:t>The Authority is to cause accurate minutes to be kept of the proceedings at meetings of its board of management.</w:t>
      </w:r>
    </w:p>
    <w:p>
      <w:pPr>
        <w:pStyle w:val="Heading5"/>
      </w:pPr>
      <w:bookmarkStart w:id="175" w:name="_Toc375231108"/>
      <w:bookmarkStart w:id="176" w:name="_Toc422408410"/>
      <w:bookmarkStart w:id="177" w:name="_Toc421011734"/>
      <w:r>
        <w:rPr>
          <w:rStyle w:val="CharSectno"/>
        </w:rPr>
        <w:t>40</w:t>
      </w:r>
      <w:r>
        <w:t>.</w:t>
      </w:r>
      <w:r>
        <w:tab/>
        <w:t>Voting by interested board member</w:t>
      </w:r>
      <w:bookmarkEnd w:id="175"/>
      <w:bookmarkEnd w:id="176"/>
      <w:bookmarkEnd w:id="177"/>
    </w:p>
    <w:p>
      <w:pPr>
        <w:pStyle w:val="Subsection"/>
      </w:pPr>
      <w:r>
        <w:tab/>
        <w:t>(1)</w:t>
      </w:r>
      <w:r>
        <w:tab/>
        <w:t>A member of the Authority’s board of management who has a material personal interest in a matter that is being considered by the board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41 in respect of the matter, whether relating to that member or a different member.</w:t>
      </w:r>
    </w:p>
    <w:p>
      <w:pPr>
        <w:pStyle w:val="Heading5"/>
      </w:pPr>
      <w:bookmarkStart w:id="178" w:name="_Toc375231109"/>
      <w:bookmarkStart w:id="179" w:name="_Toc422408411"/>
      <w:bookmarkStart w:id="180" w:name="_Toc421011735"/>
      <w:r>
        <w:rPr>
          <w:rStyle w:val="CharSectno"/>
        </w:rPr>
        <w:t>41</w:t>
      </w:r>
      <w:r>
        <w:t>.</w:t>
      </w:r>
      <w:r>
        <w:tab/>
        <w:t>Section 40 may be declared inapplicable</w:t>
      </w:r>
      <w:bookmarkEnd w:id="178"/>
      <w:bookmarkEnd w:id="179"/>
      <w:bookmarkEnd w:id="180"/>
    </w:p>
    <w:p>
      <w:pPr>
        <w:pStyle w:val="Subsection"/>
      </w:pPr>
      <w:r>
        <w:tab/>
      </w:r>
      <w:r>
        <w:tab/>
        <w:t>Section 40 does not apply if the board has at any time passed a resolution that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181" w:name="_Toc375231110"/>
      <w:bookmarkStart w:id="182" w:name="_Toc422408412"/>
      <w:bookmarkStart w:id="183" w:name="_Toc421011736"/>
      <w:r>
        <w:rPr>
          <w:rStyle w:val="CharSectno"/>
        </w:rPr>
        <w:t>42</w:t>
      </w:r>
      <w:r>
        <w:t>.</w:t>
      </w:r>
      <w:r>
        <w:tab/>
        <w:t>Quorum where section 40 applies</w:t>
      </w:r>
      <w:bookmarkEnd w:id="181"/>
      <w:bookmarkEnd w:id="182"/>
      <w:bookmarkEnd w:id="183"/>
    </w:p>
    <w:p>
      <w:pPr>
        <w:pStyle w:val="Subsection"/>
      </w:pPr>
      <w:r>
        <w:tab/>
        <w:t>(1)</w:t>
      </w:r>
      <w:r>
        <w:tab/>
        <w:t>When the board is dealing with a matter in relation to which a member is disqualified under section 40, 3 members who are entitled to vote on any motion that may be moved in relation to the matter constitute a quorum.</w:t>
      </w:r>
    </w:p>
    <w:p>
      <w:pPr>
        <w:pStyle w:val="Subsection"/>
      </w:pPr>
      <w:r>
        <w:tab/>
        <w:t>(2)</w:t>
      </w:r>
      <w:r>
        <w:tab/>
        <w:t>The Minister may deal with a matter to the extent that the board cannot deal with it because of subsection (1).</w:t>
      </w:r>
    </w:p>
    <w:p>
      <w:pPr>
        <w:pStyle w:val="Heading5"/>
      </w:pPr>
      <w:bookmarkStart w:id="184" w:name="_Toc375231111"/>
      <w:bookmarkStart w:id="185" w:name="_Toc422408413"/>
      <w:bookmarkStart w:id="186" w:name="_Toc421011737"/>
      <w:r>
        <w:rPr>
          <w:rStyle w:val="CharSectno"/>
        </w:rPr>
        <w:t>43</w:t>
      </w:r>
      <w:r>
        <w:t>.</w:t>
      </w:r>
      <w:r>
        <w:tab/>
        <w:t>Minister may declare sections 40 and 42 inapplicable</w:t>
      </w:r>
      <w:bookmarkEnd w:id="184"/>
      <w:bookmarkEnd w:id="185"/>
      <w:bookmarkEnd w:id="186"/>
    </w:p>
    <w:p>
      <w:pPr>
        <w:pStyle w:val="Subsection"/>
      </w:pPr>
      <w:r>
        <w:tab/>
        <w:t>(1)</w:t>
      </w:r>
      <w:r>
        <w:tab/>
        <w:t>The Minister may by writing declare that section 40 or 42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91.</w:t>
      </w:r>
    </w:p>
    <w:p>
      <w:pPr>
        <w:pStyle w:val="Heading3"/>
      </w:pPr>
      <w:bookmarkStart w:id="187" w:name="_Toc375231112"/>
      <w:bookmarkStart w:id="188" w:name="_Toc418081003"/>
      <w:bookmarkStart w:id="189" w:name="_Toc418081232"/>
      <w:bookmarkStart w:id="190" w:name="_Toc418084789"/>
      <w:bookmarkStart w:id="191" w:name="_Toc418087437"/>
      <w:bookmarkStart w:id="192" w:name="_Toc421011738"/>
      <w:bookmarkStart w:id="193" w:name="_Toc422408183"/>
      <w:bookmarkStart w:id="194" w:name="_Toc422408414"/>
      <w:r>
        <w:rPr>
          <w:rStyle w:val="CharDivNo"/>
        </w:rPr>
        <w:t>Division 2</w:t>
      </w:r>
      <w:r>
        <w:t> — </w:t>
      </w:r>
      <w:r>
        <w:rPr>
          <w:rStyle w:val="CharDivText"/>
        </w:rPr>
        <w:t>Staff and contractors</w:t>
      </w:r>
      <w:bookmarkEnd w:id="187"/>
      <w:bookmarkEnd w:id="188"/>
      <w:bookmarkEnd w:id="189"/>
      <w:bookmarkEnd w:id="190"/>
      <w:bookmarkEnd w:id="191"/>
      <w:bookmarkEnd w:id="192"/>
      <w:bookmarkEnd w:id="193"/>
      <w:bookmarkEnd w:id="194"/>
    </w:p>
    <w:p>
      <w:pPr>
        <w:pStyle w:val="Heading5"/>
      </w:pPr>
      <w:bookmarkStart w:id="195" w:name="_Toc375231113"/>
      <w:bookmarkStart w:id="196" w:name="_Toc422408415"/>
      <w:bookmarkStart w:id="197" w:name="_Toc421011739"/>
      <w:r>
        <w:rPr>
          <w:rStyle w:val="CharSectno"/>
        </w:rPr>
        <w:t>44</w:t>
      </w:r>
      <w:r>
        <w:t>.</w:t>
      </w:r>
      <w:r>
        <w:tab/>
        <w:t>Chief executive officer</w:t>
      </w:r>
      <w:bookmarkEnd w:id="195"/>
      <w:bookmarkEnd w:id="196"/>
      <w:bookmarkEnd w:id="197"/>
    </w:p>
    <w:p>
      <w:pPr>
        <w:pStyle w:val="Subsection"/>
      </w:pPr>
      <w:r>
        <w:tab/>
        <w:t>(1)</w:t>
      </w:r>
      <w:r>
        <w:tab/>
        <w:t xml:space="preserve">The chief executive officer cannot be excluded from the Senior Executive Service under the </w:t>
      </w:r>
      <w:r>
        <w:rPr>
          <w:i/>
        </w:rPr>
        <w:t>Public Sector Management Act 1994</w:t>
      </w:r>
      <w:r>
        <w:t xml:space="preserve"> section 43(3).</w:t>
      </w:r>
    </w:p>
    <w:p>
      <w:pPr>
        <w:pStyle w:val="Subsection"/>
      </w:pPr>
      <w:r>
        <w:tab/>
        <w:t>(2)</w:t>
      </w:r>
      <w:r>
        <w:tab/>
        <w:t>Subject to the control of the Authority’s board of management, the chief executive officer is responsible for, and has the powers needed to administer, the day to day operations of the Authority.</w:t>
      </w:r>
    </w:p>
    <w:p>
      <w:pPr>
        <w:pStyle w:val="Heading5"/>
      </w:pPr>
      <w:bookmarkStart w:id="198" w:name="_Toc375231114"/>
      <w:bookmarkStart w:id="199" w:name="_Toc422408416"/>
      <w:bookmarkStart w:id="200" w:name="_Toc421011740"/>
      <w:r>
        <w:rPr>
          <w:rStyle w:val="CharSectno"/>
        </w:rPr>
        <w:t>45</w:t>
      </w:r>
      <w:r>
        <w:t>.</w:t>
      </w:r>
      <w:r>
        <w:tab/>
        <w:t>Other staff and contractors</w:t>
      </w:r>
      <w:bookmarkEnd w:id="198"/>
      <w:bookmarkEnd w:id="199"/>
      <w:bookmarkEnd w:id="200"/>
    </w:p>
    <w:p>
      <w:pPr>
        <w:pStyle w:val="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201" w:name="_Toc375231115"/>
      <w:bookmarkStart w:id="202" w:name="_Toc422408417"/>
      <w:bookmarkStart w:id="203" w:name="_Toc421011741"/>
      <w:r>
        <w:rPr>
          <w:rStyle w:val="CharSectno"/>
        </w:rPr>
        <w:t>46</w:t>
      </w:r>
      <w:r>
        <w:t>.</w:t>
      </w:r>
      <w:r>
        <w:tab/>
        <w:t>Use of government staff and facilities</w:t>
      </w:r>
      <w:bookmarkEnd w:id="201"/>
      <w:bookmarkEnd w:id="202"/>
      <w:bookmarkEnd w:id="203"/>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204" w:name="_Toc375231116"/>
      <w:bookmarkStart w:id="205" w:name="_Toc418081007"/>
      <w:bookmarkStart w:id="206" w:name="_Toc418081236"/>
      <w:bookmarkStart w:id="207" w:name="_Toc418084793"/>
      <w:bookmarkStart w:id="208" w:name="_Toc418087441"/>
      <w:bookmarkStart w:id="209" w:name="_Toc421011742"/>
      <w:bookmarkStart w:id="210" w:name="_Toc422408187"/>
      <w:bookmarkStart w:id="211" w:name="_Toc422408418"/>
      <w:r>
        <w:rPr>
          <w:rStyle w:val="CharPartNo"/>
        </w:rPr>
        <w:t>Part 5</w:t>
      </w:r>
      <w:r>
        <w:t xml:space="preserve"> — </w:t>
      </w:r>
      <w:r>
        <w:rPr>
          <w:rStyle w:val="CharPartText"/>
        </w:rPr>
        <w:t>Accountability and financial provisions</w:t>
      </w:r>
      <w:bookmarkEnd w:id="204"/>
      <w:bookmarkEnd w:id="205"/>
      <w:bookmarkEnd w:id="206"/>
      <w:bookmarkEnd w:id="207"/>
      <w:bookmarkEnd w:id="208"/>
      <w:bookmarkEnd w:id="209"/>
      <w:bookmarkEnd w:id="210"/>
      <w:bookmarkEnd w:id="211"/>
    </w:p>
    <w:p>
      <w:pPr>
        <w:pStyle w:val="Heading3"/>
      </w:pPr>
      <w:bookmarkStart w:id="212" w:name="_Toc375231117"/>
      <w:bookmarkStart w:id="213" w:name="_Toc418081008"/>
      <w:bookmarkStart w:id="214" w:name="_Toc418081237"/>
      <w:bookmarkStart w:id="215" w:name="_Toc418084794"/>
      <w:bookmarkStart w:id="216" w:name="_Toc418087442"/>
      <w:bookmarkStart w:id="217" w:name="_Toc421011743"/>
      <w:bookmarkStart w:id="218" w:name="_Toc422408188"/>
      <w:bookmarkStart w:id="219" w:name="_Toc422408419"/>
      <w:r>
        <w:rPr>
          <w:rStyle w:val="CharDivNo"/>
        </w:rPr>
        <w:t>Division 1</w:t>
      </w:r>
      <w:r>
        <w:t xml:space="preserve"> — </w:t>
      </w:r>
      <w:r>
        <w:rPr>
          <w:rStyle w:val="CharDivText"/>
        </w:rPr>
        <w:t>Accountability</w:t>
      </w:r>
      <w:bookmarkEnd w:id="212"/>
      <w:bookmarkEnd w:id="213"/>
      <w:bookmarkEnd w:id="214"/>
      <w:bookmarkEnd w:id="215"/>
      <w:bookmarkEnd w:id="216"/>
      <w:bookmarkEnd w:id="217"/>
      <w:bookmarkEnd w:id="218"/>
      <w:bookmarkEnd w:id="219"/>
    </w:p>
    <w:p>
      <w:pPr>
        <w:pStyle w:val="Heading5"/>
      </w:pPr>
      <w:bookmarkStart w:id="220" w:name="_Toc375231118"/>
      <w:bookmarkStart w:id="221" w:name="_Toc422408420"/>
      <w:bookmarkStart w:id="222" w:name="_Toc421011744"/>
      <w:r>
        <w:rPr>
          <w:rStyle w:val="CharSectno"/>
        </w:rPr>
        <w:t>47</w:t>
      </w:r>
      <w:r>
        <w:t>.</w:t>
      </w:r>
      <w:r>
        <w:tab/>
        <w:t>Draft strategic development plan to be submitted</w:t>
      </w:r>
      <w:bookmarkEnd w:id="220"/>
      <w:bookmarkEnd w:id="221"/>
      <w:bookmarkEnd w:id="222"/>
    </w:p>
    <w:p>
      <w:pPr>
        <w:pStyle w:val="Subsection"/>
      </w:pPr>
      <w:r>
        <w:tab/>
        <w:t>(1)</w:t>
      </w:r>
      <w:r>
        <w:tab/>
        <w:t xml:space="preserve">In each financial year the Authority’s board of management is to prepare, and submit to the Minister for agreement, a draft strategic development plan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The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fixed under subsection(2), 6 months before the start of the relevant financial year.</w:t>
      </w:r>
    </w:p>
    <w:p>
      <w:pPr>
        <w:pStyle w:val="Heading5"/>
      </w:pPr>
      <w:bookmarkStart w:id="223" w:name="_Toc375231119"/>
      <w:bookmarkStart w:id="224" w:name="_Toc422408421"/>
      <w:bookmarkStart w:id="225" w:name="_Toc421011745"/>
      <w:r>
        <w:rPr>
          <w:rStyle w:val="CharSectno"/>
        </w:rPr>
        <w:t>48</w:t>
      </w:r>
      <w:r>
        <w:t>.</w:t>
      </w:r>
      <w:r>
        <w:tab/>
        <w:t>Transitional provision</w:t>
      </w:r>
      <w:bookmarkEnd w:id="223"/>
      <w:bookmarkEnd w:id="224"/>
      <w:bookmarkEnd w:id="225"/>
    </w:p>
    <w:p>
      <w:pPr>
        <w:pStyle w:val="Subsection"/>
      </w:pPr>
      <w:r>
        <w:tab/>
      </w:r>
      <w:r>
        <w:tab/>
        <w:t>The first strategic development plan for the Authority is to be for the next full financial year after the commencement of this section.</w:t>
      </w:r>
    </w:p>
    <w:p>
      <w:pPr>
        <w:pStyle w:val="Heading5"/>
      </w:pPr>
      <w:bookmarkStart w:id="226" w:name="_Toc375231120"/>
      <w:bookmarkStart w:id="227" w:name="_Toc422408422"/>
      <w:bookmarkStart w:id="228" w:name="_Toc421011746"/>
      <w:r>
        <w:rPr>
          <w:rStyle w:val="CharSectno"/>
        </w:rPr>
        <w:t>49</w:t>
      </w:r>
      <w:r>
        <w:t>.</w:t>
      </w:r>
      <w:r>
        <w:tab/>
        <w:t>Negotiating strategic development plan</w:t>
      </w:r>
      <w:bookmarkEnd w:id="226"/>
      <w:bookmarkEnd w:id="227"/>
      <w:bookmarkEnd w:id="228"/>
    </w:p>
    <w:p>
      <w:pPr>
        <w:pStyle w:val="Subsection"/>
      </w:pPr>
      <w:r>
        <w:tab/>
        <w:t>(1)</w:t>
      </w:r>
      <w:r>
        <w:tab/>
        <w:t>The Authority’s board of management and the Minister are to try to agree on a draft strategic development plan as soon as possible and in any case not later than one month before the start of the relevant financial year.</w:t>
      </w:r>
    </w:p>
    <w:p>
      <w:pPr>
        <w:pStyle w:val="Subsection"/>
      </w:pPr>
      <w:r>
        <w:tab/>
        <w:t>(2)</w:t>
      </w:r>
      <w:r>
        <w:tab/>
        <w:t>The Minister must have the Treasurer’s concurrence before agreeing on a draft strategic development plan.</w:t>
      </w:r>
    </w:p>
    <w:p>
      <w:pPr>
        <w:pStyle w:val="Heading5"/>
      </w:pPr>
      <w:bookmarkStart w:id="229" w:name="_Toc375231121"/>
      <w:bookmarkStart w:id="230" w:name="_Toc422408423"/>
      <w:bookmarkStart w:id="231" w:name="_Toc421011747"/>
      <w:r>
        <w:rPr>
          <w:rStyle w:val="CharSectno"/>
        </w:rPr>
        <w:t>50</w:t>
      </w:r>
      <w:r>
        <w:t>.</w:t>
      </w:r>
      <w:r>
        <w:tab/>
        <w:t>Minister’s powers in relation to draft strategic development plan</w:t>
      </w:r>
      <w:bookmarkEnd w:id="229"/>
      <w:bookmarkEnd w:id="230"/>
      <w:bookmarkEnd w:id="231"/>
    </w:p>
    <w:p>
      <w:pPr>
        <w:pStyle w:val="Subsection"/>
      </w:pPr>
      <w:r>
        <w:tab/>
        <w:t>(1)</w:t>
      </w:r>
      <w:r>
        <w:tab/>
        <w:t xml:space="preserve">The Minister may return a draft strategic development plan to the Authority and request that its board of management — </w:t>
      </w:r>
    </w:p>
    <w:p>
      <w:pPr>
        <w:pStyle w:val="Indenta"/>
      </w:pPr>
      <w:r>
        <w:tab/>
        <w:t>(a)</w:t>
      </w:r>
      <w:r>
        <w:tab/>
        <w:t>consider or further consider any matter and deal with it in the draft plan; and</w:t>
      </w:r>
    </w:p>
    <w:p>
      <w:pPr>
        <w:pStyle w:val="Indenta"/>
      </w:pPr>
      <w:r>
        <w:tab/>
        <w:t>(b)</w:t>
      </w:r>
      <w:r>
        <w:tab/>
        <w:t>revise the draft plan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pPr>
        <w:pStyle w:val="Indenta"/>
      </w:pPr>
      <w:r>
        <w:tab/>
        <w:t>(a)</w:t>
      </w:r>
      <w:r>
        <w:tab/>
        <w:t>take specified steps in relation to the draft plan; or</w:t>
      </w:r>
    </w:p>
    <w:p>
      <w:pPr>
        <w:pStyle w:val="Indenta"/>
      </w:pPr>
      <w:r>
        <w:tab/>
        <w:t>(b)</w:t>
      </w:r>
      <w:r>
        <w:tab/>
        <w:t>make specified modifications to the draft plan.</w:t>
      </w:r>
    </w:p>
    <w:p>
      <w:pPr>
        <w:pStyle w:val="Heading5"/>
      </w:pPr>
      <w:bookmarkStart w:id="232" w:name="_Toc375231122"/>
      <w:bookmarkStart w:id="233" w:name="_Toc422408424"/>
      <w:bookmarkStart w:id="234" w:name="_Toc421011748"/>
      <w:r>
        <w:rPr>
          <w:rStyle w:val="CharSectno"/>
        </w:rPr>
        <w:t>51</w:t>
      </w:r>
      <w:r>
        <w:t>.</w:t>
      </w:r>
      <w:r>
        <w:tab/>
        <w:t>Agreed strategic development plan</w:t>
      </w:r>
      <w:bookmarkEnd w:id="232"/>
      <w:bookmarkEnd w:id="233"/>
      <w:bookmarkEnd w:id="234"/>
    </w:p>
    <w:p>
      <w:pPr>
        <w:pStyle w:val="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pPr>
        <w:pStyle w:val="Heading5"/>
      </w:pPr>
      <w:bookmarkStart w:id="235" w:name="_Toc375231123"/>
      <w:bookmarkStart w:id="236" w:name="_Toc422408425"/>
      <w:bookmarkStart w:id="237" w:name="_Toc421011749"/>
      <w:r>
        <w:rPr>
          <w:rStyle w:val="CharSectno"/>
        </w:rPr>
        <w:t>52</w:t>
      </w:r>
      <w:r>
        <w:t>.</w:t>
      </w:r>
      <w:r>
        <w:tab/>
        <w:t>Strategic development plan if not agreed</w:t>
      </w:r>
      <w:bookmarkEnd w:id="235"/>
      <w:bookmarkEnd w:id="236"/>
      <w:bookmarkEnd w:id="237"/>
    </w:p>
    <w:p>
      <w:pPr>
        <w:pStyle w:val="Subsection"/>
      </w:pPr>
      <w:r>
        <w:tab/>
        <w:t>(1)</w:t>
      </w:r>
      <w:r>
        <w:tab/>
        <w:t>If the Authority’s board of management and the Minister have not agreed on a draft strategic development plan before the start of the relevant financial year, the latest draft plan is to be the strategic development plan for the Authority until a draft strategic development plan is agreed.</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238" w:name="_Toc375231124"/>
      <w:bookmarkStart w:id="239" w:name="_Toc422408426"/>
      <w:bookmarkStart w:id="240" w:name="_Toc421011750"/>
      <w:r>
        <w:rPr>
          <w:rStyle w:val="CharSectno"/>
        </w:rPr>
        <w:t>53</w:t>
      </w:r>
      <w:r>
        <w:t>.</w:t>
      </w:r>
      <w:r>
        <w:tab/>
        <w:t>Content of strategic development plan</w:t>
      </w:r>
      <w:bookmarkEnd w:id="238"/>
      <w:bookmarkEnd w:id="239"/>
      <w:bookmarkEnd w:id="240"/>
    </w:p>
    <w:p>
      <w:pPr>
        <w:pStyle w:val="Subsection"/>
      </w:pPr>
      <w:r>
        <w:tab/>
        <w:t>(1)</w:t>
      </w:r>
      <w:r>
        <w:tab/>
        <w:t>The strategic development plan for a year is to cover a forecast period of 5 years commencing at the beginning of the relevant year or a lesser period that the Minister and the Authority’s board of management agree.</w:t>
      </w:r>
    </w:p>
    <w:p>
      <w:pPr>
        <w:pStyle w:val="Subsection"/>
      </w:pPr>
      <w:r>
        <w:tab/>
        <w:t>(2)</w:t>
      </w:r>
      <w:r>
        <w:tab/>
        <w:t xml:space="preserve">The strategic development plan is to set out the Authority’s medium to long term objectives in performing its functions under this or any other Act and is to include — </w:t>
      </w:r>
    </w:p>
    <w:p>
      <w:pPr>
        <w:pStyle w:val="Indenta"/>
      </w:pPr>
      <w:r>
        <w:tab/>
        <w:t>(a)</w:t>
      </w:r>
      <w:r>
        <w:tab/>
        <w:t>matters as required by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241" w:name="_Toc375231125"/>
      <w:bookmarkStart w:id="242" w:name="_Toc422408427"/>
      <w:bookmarkStart w:id="243" w:name="_Toc421011751"/>
      <w:r>
        <w:rPr>
          <w:rStyle w:val="CharSectno"/>
        </w:rPr>
        <w:t>54</w:t>
      </w:r>
      <w:r>
        <w:t>.</w:t>
      </w:r>
      <w:r>
        <w:tab/>
        <w:t>Modification of strategic development plan</w:t>
      </w:r>
      <w:bookmarkEnd w:id="241"/>
      <w:bookmarkEnd w:id="242"/>
      <w:bookmarkEnd w:id="243"/>
    </w:p>
    <w:p>
      <w:pPr>
        <w:pStyle w:val="Subsection"/>
      </w:pPr>
      <w:r>
        <w:tab/>
        <w:t>(1)</w:t>
      </w:r>
      <w:r>
        <w:tab/>
        <w:t>A strategic development plan may be modified by the Authority’s board of management with the agreement of the Minister.</w:t>
      </w:r>
    </w:p>
    <w:p>
      <w:pPr>
        <w:pStyle w:val="Subsection"/>
      </w:pPr>
      <w:r>
        <w:tab/>
        <w:t>(2)</w:t>
      </w:r>
      <w:r>
        <w:tab/>
        <w:t>The Minister cannot agree to a modification of a strategic development plan without the Treasurer’s concurrence.</w:t>
      </w:r>
    </w:p>
    <w:p>
      <w:pPr>
        <w:pStyle w:val="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pPr>
        <w:pStyle w:val="Heading5"/>
      </w:pPr>
      <w:bookmarkStart w:id="244" w:name="_Toc375231126"/>
      <w:bookmarkStart w:id="245" w:name="_Toc422408428"/>
      <w:bookmarkStart w:id="246" w:name="_Toc421011752"/>
      <w:r>
        <w:rPr>
          <w:rStyle w:val="CharSectno"/>
        </w:rPr>
        <w:t>55</w:t>
      </w:r>
      <w:r>
        <w:t>.</w:t>
      </w:r>
      <w:r>
        <w:tab/>
        <w:t>Draft statement of corporate intent to be submitted</w:t>
      </w:r>
      <w:bookmarkEnd w:id="244"/>
      <w:bookmarkEnd w:id="245"/>
      <w:bookmarkEnd w:id="246"/>
    </w:p>
    <w:p>
      <w:pPr>
        <w:pStyle w:val="Subsection"/>
      </w:pPr>
      <w:r>
        <w:tab/>
        <w:t>(1)</w:t>
      </w:r>
      <w:r>
        <w:tab/>
        <w:t xml:space="preserve">In each financial year the Authority’s board of management is to prepare, and submit to the Minister for agreement, a draft statement of corporate intent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The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fixed under subsection (2), 6 months before the start of the relevant financial year.</w:t>
      </w:r>
    </w:p>
    <w:p>
      <w:pPr>
        <w:pStyle w:val="Heading5"/>
      </w:pPr>
      <w:bookmarkStart w:id="247" w:name="_Toc375231127"/>
      <w:bookmarkStart w:id="248" w:name="_Toc422408429"/>
      <w:bookmarkStart w:id="249" w:name="_Toc421011753"/>
      <w:r>
        <w:rPr>
          <w:rStyle w:val="CharSectno"/>
        </w:rPr>
        <w:t>56</w:t>
      </w:r>
      <w:r>
        <w:t>.</w:t>
      </w:r>
      <w:r>
        <w:tab/>
        <w:t>Transitional provision</w:t>
      </w:r>
      <w:bookmarkEnd w:id="247"/>
      <w:bookmarkEnd w:id="248"/>
      <w:bookmarkEnd w:id="249"/>
    </w:p>
    <w:p>
      <w:pPr>
        <w:pStyle w:val="Subsection"/>
      </w:pPr>
      <w:r>
        <w:tab/>
      </w:r>
      <w:r>
        <w:tab/>
        <w:t>The first statement of corporate intent for the Authority is to be for the next full financial year after the commencement of this section.</w:t>
      </w:r>
    </w:p>
    <w:p>
      <w:pPr>
        <w:pStyle w:val="Heading5"/>
      </w:pPr>
      <w:bookmarkStart w:id="250" w:name="_Toc375231128"/>
      <w:bookmarkStart w:id="251" w:name="_Toc422408430"/>
      <w:bookmarkStart w:id="252" w:name="_Toc421011754"/>
      <w:r>
        <w:rPr>
          <w:rStyle w:val="CharSectno"/>
        </w:rPr>
        <w:t>57</w:t>
      </w:r>
      <w:r>
        <w:t>.</w:t>
      </w:r>
      <w:r>
        <w:tab/>
        <w:t>Negotiating statement of corporate intent</w:t>
      </w:r>
      <w:bookmarkEnd w:id="250"/>
      <w:bookmarkEnd w:id="251"/>
      <w:bookmarkEnd w:id="252"/>
    </w:p>
    <w:p>
      <w:pPr>
        <w:pStyle w:val="Subsection"/>
      </w:pPr>
      <w:r>
        <w:tab/>
        <w:t>(1)</w:t>
      </w:r>
      <w:r>
        <w:tab/>
        <w:t>The Authority’s board of management and the Minister are to try to agree on a draft statement of corporate intent as soon as possible and in any case not later than one month before the start of the relevant financial year.</w:t>
      </w:r>
    </w:p>
    <w:p>
      <w:pPr>
        <w:pStyle w:val="Subsection"/>
      </w:pPr>
      <w:r>
        <w:tab/>
        <w:t>(2)</w:t>
      </w:r>
      <w:r>
        <w:tab/>
        <w:t>The Minister must have the Treasurer’s concurrence before agreeing to a draft statement of corporate intent.</w:t>
      </w:r>
    </w:p>
    <w:p>
      <w:pPr>
        <w:pStyle w:val="Heading5"/>
      </w:pPr>
      <w:bookmarkStart w:id="253" w:name="_Toc375231129"/>
      <w:bookmarkStart w:id="254" w:name="_Toc422408431"/>
      <w:bookmarkStart w:id="255" w:name="_Toc421011755"/>
      <w:r>
        <w:rPr>
          <w:rStyle w:val="CharSectno"/>
        </w:rPr>
        <w:t>58</w:t>
      </w:r>
      <w:r>
        <w:t>.</w:t>
      </w:r>
      <w:r>
        <w:tab/>
        <w:t>Minister’s powers in relation to draft statement of corporate intent</w:t>
      </w:r>
      <w:bookmarkEnd w:id="253"/>
      <w:bookmarkEnd w:id="254"/>
      <w:bookmarkEnd w:id="255"/>
    </w:p>
    <w:p>
      <w:pPr>
        <w:pStyle w:val="Subsection"/>
      </w:pPr>
      <w:r>
        <w:tab/>
        <w:t>(1)</w:t>
      </w:r>
      <w:r>
        <w:tab/>
        <w:t xml:space="preserve">The Minister may return a draft statement of corporate intent to the Authority and request that its board of management — </w:t>
      </w:r>
    </w:p>
    <w:p>
      <w:pPr>
        <w:pStyle w:val="Indenta"/>
      </w:pPr>
      <w:r>
        <w:tab/>
        <w:t>(a)</w:t>
      </w:r>
      <w:r>
        <w:tab/>
        <w:t>consider or further consider any matter and deal with it in the draft statement; and</w:t>
      </w:r>
    </w:p>
    <w:p>
      <w:pPr>
        <w:pStyle w:val="Indenta"/>
      </w:pPr>
      <w:r>
        <w:tab/>
        <w:t>(b)</w:t>
      </w:r>
      <w:r>
        <w:tab/>
        <w:t>revise the draft statement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pPr>
        <w:pStyle w:val="Indenta"/>
      </w:pPr>
      <w:r>
        <w:tab/>
        <w:t>(a)</w:t>
      </w:r>
      <w:r>
        <w:tab/>
        <w:t>take specified steps in relation to the draft statement; or</w:t>
      </w:r>
    </w:p>
    <w:p>
      <w:pPr>
        <w:pStyle w:val="Indenta"/>
      </w:pPr>
      <w:r>
        <w:tab/>
        <w:t>(b)</w:t>
      </w:r>
      <w:r>
        <w:tab/>
        <w:t>make specified modifications to the draft statement.</w:t>
      </w:r>
    </w:p>
    <w:p>
      <w:pPr>
        <w:pStyle w:val="Heading5"/>
      </w:pPr>
      <w:bookmarkStart w:id="256" w:name="_Toc375231130"/>
      <w:bookmarkStart w:id="257" w:name="_Toc422408432"/>
      <w:bookmarkStart w:id="258" w:name="_Toc421011756"/>
      <w:r>
        <w:rPr>
          <w:rStyle w:val="CharSectno"/>
        </w:rPr>
        <w:t>59</w:t>
      </w:r>
      <w:r>
        <w:t>.</w:t>
      </w:r>
      <w:r>
        <w:tab/>
        <w:t>Agreed statement of corporate intent</w:t>
      </w:r>
      <w:bookmarkEnd w:id="256"/>
      <w:bookmarkEnd w:id="257"/>
      <w:bookmarkEnd w:id="258"/>
    </w:p>
    <w:p>
      <w:pPr>
        <w:pStyle w:val="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pPr>
        <w:pStyle w:val="Subsection"/>
      </w:pPr>
      <w:r>
        <w:tab/>
        <w:t>(2)</w:t>
      </w:r>
      <w:r>
        <w:tab/>
        <w:t>The Minister must, within 14 days after agreeing to a draft statement of corporate intent under subsection (1), cause the text of it to be laid before each House of Parliament or dealt with under section 91.</w:t>
      </w:r>
    </w:p>
    <w:p>
      <w:pPr>
        <w:pStyle w:val="Heading5"/>
      </w:pPr>
      <w:bookmarkStart w:id="259" w:name="_Toc375231131"/>
      <w:bookmarkStart w:id="260" w:name="_Toc422408433"/>
      <w:bookmarkStart w:id="261" w:name="_Toc421011757"/>
      <w:r>
        <w:rPr>
          <w:rStyle w:val="CharSectno"/>
        </w:rPr>
        <w:t>60</w:t>
      </w:r>
      <w:r>
        <w:t>.</w:t>
      </w:r>
      <w:r>
        <w:tab/>
        <w:t>Statement of corporate intent if not agreed</w:t>
      </w:r>
      <w:bookmarkEnd w:id="259"/>
      <w:bookmarkEnd w:id="260"/>
      <w:bookmarkEnd w:id="261"/>
    </w:p>
    <w:p>
      <w:pPr>
        <w:pStyle w:val="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262" w:name="_Toc375231132"/>
      <w:bookmarkStart w:id="263" w:name="_Toc422408434"/>
      <w:bookmarkStart w:id="264" w:name="_Toc421011758"/>
      <w:r>
        <w:rPr>
          <w:rStyle w:val="CharSectno"/>
        </w:rPr>
        <w:t>61</w:t>
      </w:r>
      <w:r>
        <w:t>.</w:t>
      </w:r>
      <w:r>
        <w:tab/>
        <w:t>Content of statement of corporate intent</w:t>
      </w:r>
      <w:bookmarkEnd w:id="262"/>
      <w:bookmarkEnd w:id="263"/>
      <w:bookmarkEnd w:id="264"/>
    </w:p>
    <w:p>
      <w:pPr>
        <w:pStyle w:val="Subsection"/>
      </w:pPr>
      <w:r>
        <w:tab/>
        <w:t>(1)</w:t>
      </w:r>
      <w:r>
        <w:tab/>
        <w:t>The statement of corporate intent is to be consistent with the strategic development plan under this Division.</w:t>
      </w:r>
    </w:p>
    <w:p>
      <w:pPr>
        <w:pStyle w:val="Subsection"/>
      </w:pPr>
      <w:r>
        <w:tab/>
        <w:t>(2)</w:t>
      </w:r>
      <w:r>
        <w:tab/>
        <w:t xml:space="preserve">The statement of corporate intent is to include — </w:t>
      </w:r>
    </w:p>
    <w:p>
      <w:pPr>
        <w:pStyle w:val="Indenta"/>
      </w:pPr>
      <w:r>
        <w:tab/>
        <w:t>(a)</w:t>
      </w:r>
      <w:r>
        <w:tab/>
        <w:t>matters as required by the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265" w:name="_Toc375231133"/>
      <w:bookmarkStart w:id="266" w:name="_Toc422408435"/>
      <w:bookmarkStart w:id="267" w:name="_Toc421011759"/>
      <w:r>
        <w:rPr>
          <w:rStyle w:val="CharSectno"/>
        </w:rPr>
        <w:t>62</w:t>
      </w:r>
      <w:r>
        <w:t>.</w:t>
      </w:r>
      <w:r>
        <w:tab/>
        <w:t>Modification of statement of corporate intent</w:t>
      </w:r>
      <w:bookmarkEnd w:id="265"/>
      <w:bookmarkEnd w:id="266"/>
      <w:bookmarkEnd w:id="267"/>
    </w:p>
    <w:p>
      <w:pPr>
        <w:pStyle w:val="Subsection"/>
      </w:pPr>
      <w:r>
        <w:tab/>
        <w:t>(1)</w:t>
      </w:r>
      <w:r>
        <w:tab/>
        <w:t>A statement of corporate intent may be modified by the Authority’s board of management with the agreement of the Minister.</w:t>
      </w:r>
    </w:p>
    <w:p>
      <w:pPr>
        <w:pStyle w:val="Subsection"/>
      </w:pPr>
      <w:r>
        <w:tab/>
        <w:t>(2)</w:t>
      </w:r>
      <w:r>
        <w:tab/>
        <w:t>The Minister cannot agree to a modification of a statement of corporate intent without the Treasurer’s concurrence.</w:t>
      </w:r>
    </w:p>
    <w:p>
      <w:pPr>
        <w:pStyle w:val="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pPr>
        <w:pStyle w:val="Heading5"/>
      </w:pPr>
      <w:bookmarkStart w:id="268" w:name="_Toc375231134"/>
      <w:bookmarkStart w:id="269" w:name="_Toc422408436"/>
      <w:bookmarkStart w:id="270" w:name="_Toc421011760"/>
      <w:r>
        <w:rPr>
          <w:rStyle w:val="CharSectno"/>
        </w:rPr>
        <w:t>63</w:t>
      </w:r>
      <w:r>
        <w:t>.</w:t>
      </w:r>
      <w:r>
        <w:tab/>
        <w:t>Consultation</w:t>
      </w:r>
      <w:bookmarkEnd w:id="268"/>
      <w:bookmarkEnd w:id="269"/>
      <w:bookmarkEnd w:id="270"/>
    </w:p>
    <w:p>
      <w:pPr>
        <w:pStyle w:val="Subsection"/>
      </w:pPr>
      <w:r>
        <w:tab/>
        <w:t>(1)</w:t>
      </w:r>
      <w:r>
        <w:tab/>
        <w:t>The Authority’s board of management and the Minister, at the request of either, are to consult together, either directly or through appropriate representatives, in relation to any aspect of the Authority’s operations.</w:t>
      </w:r>
    </w:p>
    <w:p>
      <w:pPr>
        <w:pStyle w:val="Subsection"/>
      </w:pPr>
      <w:r>
        <w:tab/>
        <w:t>(2)</w:t>
      </w:r>
      <w:r>
        <w:tab/>
        <w:t>The Authority’s board of management must consult the Minister before the Authority enters upon a course of action that in the board’s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13 applies.</w:t>
      </w:r>
    </w:p>
    <w:p>
      <w:pPr>
        <w:pStyle w:val="Heading5"/>
      </w:pPr>
      <w:bookmarkStart w:id="271" w:name="_Toc375231135"/>
      <w:bookmarkStart w:id="272" w:name="_Toc422408437"/>
      <w:bookmarkStart w:id="273" w:name="_Toc421011761"/>
      <w:r>
        <w:rPr>
          <w:rStyle w:val="CharSectno"/>
        </w:rPr>
        <w:t>64</w:t>
      </w:r>
      <w:r>
        <w:t>.</w:t>
      </w:r>
      <w:r>
        <w:tab/>
        <w:t>Minister to be kept informed</w:t>
      </w:r>
      <w:bookmarkEnd w:id="271"/>
      <w:bookmarkEnd w:id="272"/>
      <w:bookmarkEnd w:id="273"/>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pPr>
        <w:pStyle w:val="Heading5"/>
      </w:pPr>
      <w:bookmarkStart w:id="274" w:name="_Toc375231136"/>
      <w:bookmarkStart w:id="275" w:name="_Toc422408438"/>
      <w:bookmarkStart w:id="276" w:name="_Toc421011762"/>
      <w:r>
        <w:t>65.</w:t>
      </w:r>
      <w:r>
        <w:tab/>
        <w:t>Minister may give directions</w:t>
      </w:r>
      <w:bookmarkEnd w:id="274"/>
      <w:bookmarkEnd w:id="275"/>
      <w:bookmarkEnd w:id="276"/>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 when it becomes effective under section 66.</w:t>
      </w:r>
    </w:p>
    <w:p>
      <w:pPr>
        <w:pStyle w:val="Subsection"/>
      </w:pPr>
      <w:r>
        <w:tab/>
        <w:t>(2)</w:t>
      </w:r>
      <w:r>
        <w:tab/>
        <w:t xml:space="preserve">The Minister must cause the text of any direction under subsection (1) to be laid before each House of Parliament or dealt with under section 91 —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(3)</w:t>
      </w:r>
      <w:r>
        <w:tab/>
        <w:t>The text of a direction under subsection (1) is to be included in the annual report submitted by the accountable authority of the Authority under the</w:t>
      </w:r>
      <w:r>
        <w:rPr>
          <w:i/>
          <w:iCs/>
          <w:szCs w:val="22"/>
        </w:rPr>
        <w:t xml:space="preserve"> Financial Management Act 2006 </w:t>
      </w:r>
      <w:r>
        <w:rPr>
          <w:szCs w:val="22"/>
        </w:rPr>
        <w:t>Part 5</w:t>
      </w:r>
      <w:r>
        <w:rPr>
          <w:i/>
          <w:iCs/>
          <w:szCs w:val="22"/>
        </w:rPr>
        <w:t>.</w:t>
      </w:r>
      <w:r>
        <w:t>.</w:t>
      </w:r>
    </w:p>
    <w:p>
      <w:pPr>
        <w:pStyle w:val="Footnotesection"/>
      </w:pPr>
      <w:r>
        <w:tab/>
        <w:t>[Section 65 amended by No. 77 of 2006 s. 17.]</w:t>
      </w:r>
    </w:p>
    <w:p>
      <w:pPr>
        <w:pStyle w:val="Heading5"/>
      </w:pPr>
      <w:bookmarkStart w:id="277" w:name="_Toc375231137"/>
      <w:bookmarkStart w:id="278" w:name="_Toc422408439"/>
      <w:bookmarkStart w:id="279" w:name="_Toc421011763"/>
      <w:r>
        <w:rPr>
          <w:rStyle w:val="CharSectno"/>
        </w:rPr>
        <w:t>66</w:t>
      </w:r>
      <w:r>
        <w:t>.</w:t>
      </w:r>
      <w:r>
        <w:tab/>
        <w:t>When directions take effect</w:t>
      </w:r>
      <w:bookmarkEnd w:id="277"/>
      <w:bookmarkEnd w:id="278"/>
      <w:bookmarkEnd w:id="279"/>
    </w:p>
    <w:p>
      <w:pPr>
        <w:pStyle w:val="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pPr>
        <w:pStyle w:val="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280" w:name="_Toc375231138"/>
      <w:bookmarkStart w:id="281" w:name="_Toc422408440"/>
      <w:bookmarkStart w:id="282" w:name="_Toc421011764"/>
      <w:r>
        <w:rPr>
          <w:rStyle w:val="CharSectno"/>
        </w:rPr>
        <w:t>67</w:t>
      </w:r>
      <w:r>
        <w:t>.</w:t>
      </w:r>
      <w:r>
        <w:tab/>
        <w:t>Minister to have access to information</w:t>
      </w:r>
      <w:bookmarkEnd w:id="280"/>
      <w:bookmarkEnd w:id="281"/>
      <w:bookmarkEnd w:id="282"/>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283" w:name="_Toc375231139"/>
      <w:bookmarkStart w:id="284" w:name="_Toc422408441"/>
      <w:bookmarkStart w:id="285" w:name="_Toc421011765"/>
      <w:r>
        <w:rPr>
          <w:rStyle w:val="CharSectno"/>
        </w:rPr>
        <w:t>68</w:t>
      </w:r>
      <w:r>
        <w:t>.</w:t>
      </w:r>
      <w:r>
        <w:tab/>
        <w:t>Deletion of commercially sensitive matters</w:t>
      </w:r>
      <w:bookmarkEnd w:id="283"/>
      <w:bookmarkEnd w:id="284"/>
      <w:bookmarkEnd w:id="285"/>
    </w:p>
    <w:p>
      <w:pPr>
        <w:pStyle w:val="Subsection"/>
        <w:keepNext/>
      </w:pPr>
      <w:r>
        <w:tab/>
        <w:t>(1)</w:t>
      </w:r>
      <w:r>
        <w:tab/>
        <w:t xml:space="preserve">The Authority may request the Minister to delete from — </w:t>
      </w:r>
    </w:p>
    <w:p>
      <w:pPr>
        <w:pStyle w:val="Indenta"/>
      </w:pPr>
      <w:r>
        <w:tab/>
        <w:t>(a)</w:t>
      </w:r>
      <w:r>
        <w:tab/>
        <w:t xml:space="preserve">a copy of a report under the </w:t>
      </w:r>
      <w:r>
        <w:rPr>
          <w:i/>
          <w:iCs/>
        </w:rPr>
        <w:t>Financial Management Act 2006</w:t>
      </w:r>
      <w:r>
        <w:t xml:space="preserve"> (and any accompanying document) that is to be laid before a House of Parliament or made public; or</w:t>
      </w:r>
    </w:p>
    <w:p>
      <w:pPr>
        <w:pStyle w:val="Indenta"/>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iCs/>
          <w:szCs w:val="22"/>
        </w:rPr>
        <w:t>Financial Management Act 2006</w:t>
      </w:r>
      <w:r>
        <w:rPr>
          <w:szCs w:val="22"/>
        </w:rPr>
        <w:t xml:space="preserve"> section 64</w:t>
      </w:r>
      <w:r>
        <w:t xml:space="preserve"> or an obligation, however arising, to make the document public, comply with the request.</w:t>
      </w:r>
    </w:p>
    <w:p>
      <w:pPr>
        <w:pStyle w:val="Subsection"/>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pPr>
      <w:r>
        <w:tab/>
        <w:t>[Section 68 amended by No. 77 of 2006 s. 17.]</w:t>
      </w:r>
    </w:p>
    <w:p>
      <w:pPr>
        <w:pStyle w:val="Heading3"/>
      </w:pPr>
      <w:bookmarkStart w:id="286" w:name="_Toc375231140"/>
      <w:bookmarkStart w:id="287" w:name="_Toc418081031"/>
      <w:bookmarkStart w:id="288" w:name="_Toc418081260"/>
      <w:bookmarkStart w:id="289" w:name="_Toc418084817"/>
      <w:bookmarkStart w:id="290" w:name="_Toc418087465"/>
      <w:bookmarkStart w:id="291" w:name="_Toc421011766"/>
      <w:bookmarkStart w:id="292" w:name="_Toc422408211"/>
      <w:bookmarkStart w:id="293" w:name="_Toc422408442"/>
      <w:r>
        <w:rPr>
          <w:rStyle w:val="CharDivNo"/>
        </w:rPr>
        <w:t>Division 2</w:t>
      </w:r>
      <w:r>
        <w:t xml:space="preserve"> — </w:t>
      </w:r>
      <w:r>
        <w:rPr>
          <w:rStyle w:val="CharDivText"/>
        </w:rPr>
        <w:t>Financial provisions</w:t>
      </w:r>
      <w:bookmarkEnd w:id="286"/>
      <w:bookmarkEnd w:id="287"/>
      <w:bookmarkEnd w:id="288"/>
      <w:bookmarkEnd w:id="289"/>
      <w:bookmarkEnd w:id="290"/>
      <w:bookmarkEnd w:id="291"/>
      <w:bookmarkEnd w:id="292"/>
      <w:bookmarkEnd w:id="293"/>
    </w:p>
    <w:p>
      <w:pPr>
        <w:pStyle w:val="Heading5"/>
      </w:pPr>
      <w:bookmarkStart w:id="294" w:name="_Toc375231141"/>
      <w:bookmarkStart w:id="295" w:name="_Toc422408443"/>
      <w:bookmarkStart w:id="296" w:name="_Toc421011767"/>
      <w:r>
        <w:rPr>
          <w:rStyle w:val="CharSectno"/>
        </w:rPr>
        <w:t>69</w:t>
      </w:r>
      <w:r>
        <w:t>.</w:t>
      </w:r>
      <w:r>
        <w:tab/>
        <w:t>Authority’s funds</w:t>
      </w:r>
      <w:bookmarkEnd w:id="294"/>
      <w:bookmarkEnd w:id="295"/>
      <w:bookmarkEnd w:id="296"/>
    </w:p>
    <w:p>
      <w:pPr>
        <w:pStyle w:val="Subsection"/>
      </w:pPr>
      <w:r>
        <w:tab/>
      </w:r>
      <w:r>
        <w:tab/>
        <w:t>The funds available for enabling the Authority to perform its functions under this or any other Act consist of —</w:t>
      </w:r>
    </w:p>
    <w:p>
      <w:pPr>
        <w:pStyle w:val="Indenta"/>
      </w:pPr>
      <w:r>
        <w:tab/>
        <w:t>(a)</w:t>
      </w:r>
      <w:r>
        <w:tab/>
        <w:t>money borrowed by the Authority under section 75; and</w:t>
      </w:r>
    </w:p>
    <w:p>
      <w:pPr>
        <w:pStyle w:val="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pPr>
        <w:pStyle w:val="Heading5"/>
      </w:pPr>
      <w:bookmarkStart w:id="297" w:name="_Toc375231142"/>
      <w:bookmarkStart w:id="298" w:name="_Toc422408444"/>
      <w:bookmarkStart w:id="299" w:name="_Toc421011768"/>
      <w:r>
        <w:rPr>
          <w:rStyle w:val="CharSectno"/>
        </w:rPr>
        <w:t>70</w:t>
      </w:r>
      <w:r>
        <w:t>.</w:t>
      </w:r>
      <w:r>
        <w:tab/>
        <w:t>Western Australian Land Information Authority Account</w:t>
      </w:r>
      <w:bookmarkEnd w:id="297"/>
      <w:bookmarkEnd w:id="298"/>
      <w:bookmarkEnd w:id="299"/>
    </w:p>
    <w:p>
      <w:pPr>
        <w:pStyle w:val="Subsection"/>
      </w:pPr>
      <w:r>
        <w:tab/>
      </w:r>
      <w:r>
        <w:tab/>
        <w:t xml:space="preserve">Money received by the Authority is to be credited to, and money paid by the Authority is to be debited to, an account called the “Western Australian Land Information Authority Account” </w:t>
      </w:r>
      <w:r>
        <w:rPr>
          <w:szCs w:val="22"/>
        </w:rPr>
        <w:t xml:space="preserve">that is to be established — </w:t>
      </w:r>
    </w:p>
    <w:p>
      <w:pPr>
        <w:pStyle w:val="Indenta"/>
      </w:pPr>
      <w:r>
        <w:rPr>
          <w:bCs/>
        </w:rPr>
        <w:tab/>
        <w:t>(a)</w:t>
      </w:r>
      <w:r>
        <w:rPr>
          <w:bCs/>
        </w:rPr>
        <w:tab/>
      </w:r>
      <w:r>
        <w:rPr>
          <w:szCs w:val="22"/>
        </w:rPr>
        <w:t xml:space="preserve">as an agency special purpose account under the </w:t>
      </w:r>
      <w:r>
        <w:rPr>
          <w:i/>
          <w:iCs/>
          <w:szCs w:val="22"/>
        </w:rPr>
        <w:t>Financial Management Act 2006</w:t>
      </w:r>
      <w:r>
        <w:rPr>
          <w:szCs w:val="22"/>
        </w:rPr>
        <w:t xml:space="preserve"> section 16; or</w:t>
      </w:r>
    </w:p>
    <w:p>
      <w:pPr>
        <w:pStyle w:val="Indenta"/>
        <w:rPr>
          <w:szCs w:val="22"/>
        </w:rPr>
      </w:pPr>
      <w:r>
        <w:tab/>
        <w:t>(b)</w:t>
      </w:r>
      <w:r>
        <w:tab/>
      </w:r>
      <w:r>
        <w:rPr>
          <w:szCs w:val="22"/>
        </w:rPr>
        <w:t>with the Treasurer’s approval, at a bank as defined in section 3 of that Act.</w:t>
      </w:r>
    </w:p>
    <w:p>
      <w:pPr>
        <w:pStyle w:val="Footnotesection"/>
      </w:pPr>
      <w:r>
        <w:tab/>
        <w:t>[Section 70 amended by No. 77 of 2006 s. 17.]</w:t>
      </w:r>
    </w:p>
    <w:p>
      <w:pPr>
        <w:pStyle w:val="Heading5"/>
      </w:pPr>
      <w:bookmarkStart w:id="300" w:name="_Toc375231143"/>
      <w:bookmarkStart w:id="301" w:name="_Toc422408445"/>
      <w:bookmarkStart w:id="302" w:name="_Toc421011769"/>
      <w:r>
        <w:rPr>
          <w:rStyle w:val="CharSectno"/>
        </w:rPr>
        <w:t>71</w:t>
      </w:r>
      <w:r>
        <w:t>.</w:t>
      </w:r>
      <w:r>
        <w:tab/>
        <w:t>Dividends</w:t>
      </w:r>
      <w:bookmarkEnd w:id="300"/>
      <w:bookmarkEnd w:id="301"/>
      <w:bookmarkEnd w:id="302"/>
    </w:p>
    <w:p>
      <w:pPr>
        <w:pStyle w:val="Subsection"/>
      </w:pPr>
      <w:r>
        <w:tab/>
        <w:t>(1)</w:t>
      </w:r>
      <w:r>
        <w:tab/>
        <w:t xml:space="preserve">The Authority’s board of management, as soon as is practicable after the end of each financial year, is to make a recommendation to the Minister as to — </w:t>
      </w:r>
    </w:p>
    <w:p>
      <w:pPr>
        <w:pStyle w:val="Indenta"/>
      </w:pPr>
      <w:r>
        <w:tab/>
        <w:t>(a)</w:t>
      </w:r>
      <w:r>
        <w:tab/>
        <w:t xml:space="preserve">whether the Authority should pay to the </w:t>
      </w:r>
      <w:r>
        <w:rPr>
          <w:snapToGrid w:val="0"/>
        </w:rPr>
        <w:t>Consolidated Account</w:t>
      </w:r>
      <w:r>
        <w:t xml:space="preserve"> a final dividend for that year; and</w:t>
      </w:r>
    </w:p>
    <w:p>
      <w:pPr>
        <w:pStyle w:val="Indenta"/>
      </w:pPr>
      <w:r>
        <w:tab/>
        <w:t>(b)</w:t>
      </w:r>
      <w:r>
        <w:tab/>
        <w:t>if so, the amount that should be paid.</w:t>
      </w:r>
    </w:p>
    <w:p>
      <w:pPr>
        <w:pStyle w:val="Subsection"/>
      </w:pPr>
      <w:r>
        <w:tab/>
        <w:t>(2)</w:t>
      </w:r>
      <w:r>
        <w:tab/>
        <w:t xml:space="preserve">The Minister, with the Treasurer’s concurrence — </w:t>
      </w:r>
    </w:p>
    <w:p>
      <w:pPr>
        <w:pStyle w:val="Indenta"/>
      </w:pPr>
      <w:r>
        <w:tab/>
        <w:t>(a)</w:t>
      </w:r>
      <w:r>
        <w:tab/>
        <w:t>may accept a recommendation under subsection (1); or</w:t>
      </w:r>
    </w:p>
    <w:p>
      <w:pPr>
        <w:pStyle w:val="Indenta"/>
      </w:pPr>
      <w:r>
        <w:tab/>
        <w:t>(b)</w:t>
      </w:r>
      <w:r>
        <w:tab/>
        <w:t>after consultation with the Authority’s board of management, is to direct the Authority to pay a final dividend of an amount fixed in the direction.</w:t>
      </w:r>
    </w:p>
    <w:p>
      <w:pPr>
        <w:pStyle w:val="Subsection"/>
      </w:pPr>
      <w:r>
        <w:tab/>
        <w:t>(3)</w:t>
      </w:r>
      <w:r>
        <w:tab/>
        <w:t xml:space="preserve">The Authority is to pay the dividend — </w:t>
      </w:r>
    </w:p>
    <w:p>
      <w:pPr>
        <w:pStyle w:val="Indenta"/>
      </w:pPr>
      <w:r>
        <w:tab/>
        <w:t>(a)</w:t>
      </w:r>
      <w:r>
        <w:tab/>
        <w:t>as soon as practicable after the Minister fixes an amount under subsection (2); and</w:t>
      </w:r>
    </w:p>
    <w:p>
      <w:pPr>
        <w:pStyle w:val="Indenta"/>
      </w:pPr>
      <w:r>
        <w:tab/>
        <w:t>(b)</w:t>
      </w:r>
      <w:r>
        <w:tab/>
        <w:t xml:space="preserve">in any case not later than — </w:t>
      </w:r>
    </w:p>
    <w:p>
      <w:pPr>
        <w:pStyle w:val="Indenti"/>
      </w:pPr>
      <w:r>
        <w:tab/>
        <w:t>(i)</w:t>
      </w:r>
      <w:r>
        <w:tab/>
        <w:t>6 months after the end of the financial year for which the final dividend is to be paid; or</w:t>
      </w:r>
    </w:p>
    <w:p>
      <w:pPr>
        <w:pStyle w:val="Indenti"/>
      </w:pPr>
      <w:r>
        <w:tab/>
        <w:t>(ii)</w:t>
      </w:r>
      <w:r>
        <w:tab/>
        <w:t>such other time as the Treasurer and the Authority’s board of management may agree.</w:t>
      </w:r>
    </w:p>
    <w:p>
      <w:pPr>
        <w:pStyle w:val="Subsection"/>
      </w:pPr>
      <w:r>
        <w:tab/>
        <w:t>(4)</w:t>
      </w:r>
      <w:r>
        <w:tab/>
        <w:t xml:space="preserve">If the Authority’s board of management considers that payment to the </w:t>
      </w:r>
      <w:r>
        <w:rPr>
          <w:snapToGrid w:val="0"/>
        </w:rPr>
        <w:t>Consolidated Account</w:t>
      </w:r>
      <w:r>
        <w:t xml:space="preserve"> of an interim dividend for a financial year is justified, the board may make a recommendation to the Minister as to the amount of the interim dividend that should be paid.</w:t>
      </w:r>
    </w:p>
    <w:p>
      <w:pPr>
        <w:pStyle w:val="Subsection"/>
      </w:pPr>
      <w:r>
        <w:tab/>
        <w:t>(5)</w:t>
      </w:r>
      <w:r>
        <w:tab/>
        <w:t xml:space="preserve">The Minister, with the Treasurer’s concurrence — </w:t>
      </w:r>
    </w:p>
    <w:p>
      <w:pPr>
        <w:pStyle w:val="Indenta"/>
      </w:pPr>
      <w:r>
        <w:tab/>
        <w:t>(a)</w:t>
      </w:r>
      <w:r>
        <w:tab/>
        <w:t>may accept a recommendation under subsection (4); or</w:t>
      </w:r>
    </w:p>
    <w:p>
      <w:pPr>
        <w:pStyle w:val="Indenta"/>
      </w:pPr>
      <w:r>
        <w:tab/>
        <w:t>(b)</w:t>
      </w:r>
      <w:r>
        <w:tab/>
        <w:t>after consultation with the Authority’s board of management, is to direct the Authority to pay an interim dividend of an amount fixed in the direction.</w:t>
      </w:r>
    </w:p>
    <w:p>
      <w:pPr>
        <w:pStyle w:val="Subsection"/>
      </w:pPr>
      <w:r>
        <w:tab/>
        <w:t>(6)</w:t>
      </w:r>
      <w:r>
        <w:tab/>
        <w:t xml:space="preserve">The Authority is to pay the dividend — </w:t>
      </w:r>
    </w:p>
    <w:p>
      <w:pPr>
        <w:pStyle w:val="Indenta"/>
      </w:pPr>
      <w:r>
        <w:tab/>
        <w:t>(a)</w:t>
      </w:r>
      <w:r>
        <w:tab/>
        <w:t>as soon as practicable after the Minister fixes an amount under subsection (5); and</w:t>
      </w:r>
    </w:p>
    <w:p>
      <w:pPr>
        <w:pStyle w:val="Indenta"/>
      </w:pPr>
      <w:r>
        <w:tab/>
        <w:t>(b)</w:t>
      </w:r>
      <w:r>
        <w:tab/>
        <w:t>in any case not later than the end of the financial year for which the interim dividend is to be paid.</w:t>
      </w:r>
    </w:p>
    <w:p>
      <w:pPr>
        <w:pStyle w:val="Subsection"/>
      </w:pPr>
      <w:r>
        <w:tab/>
        <w:t>(7)</w:t>
      </w:r>
      <w:r>
        <w:tab/>
        <w:t>The Minister must, within 14 days after a direction is given under subsection (2) or (5), cause the text of it to be laid before each House of Parliament or dealt with under section 91.</w:t>
      </w:r>
    </w:p>
    <w:p>
      <w:pPr>
        <w:pStyle w:val="Footnotesection"/>
      </w:pPr>
      <w:r>
        <w:tab/>
        <w:t>[Section 71 amended by No. 77 of 2006 s. 4.]</w:t>
      </w:r>
    </w:p>
    <w:p>
      <w:pPr>
        <w:pStyle w:val="Heading5"/>
      </w:pPr>
      <w:bookmarkStart w:id="303" w:name="_Toc375231144"/>
      <w:bookmarkStart w:id="304" w:name="_Toc422408446"/>
      <w:bookmarkStart w:id="305" w:name="_Toc421011770"/>
      <w:r>
        <w:rPr>
          <w:rStyle w:val="CharSectno"/>
        </w:rPr>
        <w:t>72</w:t>
      </w:r>
      <w:r>
        <w:t>.</w:t>
      </w:r>
      <w:r>
        <w:tab/>
        <w:t>Liability for duties, taxes, and other statutory imposts</w:t>
      </w:r>
      <w:bookmarkEnd w:id="303"/>
      <w:bookmarkEnd w:id="304"/>
      <w:bookmarkEnd w:id="305"/>
    </w:p>
    <w:p>
      <w:pPr>
        <w:pStyle w:val="Subsection"/>
      </w:pPr>
      <w:r>
        <w:tab/>
        <w:t>(1)</w:t>
      </w:r>
      <w:r>
        <w:tab/>
        <w:t xml:space="preserve">Despite any other written law but except as stated in subsection (2) — </w:t>
      </w:r>
    </w:p>
    <w:p>
      <w:pPr>
        <w:pStyle w:val="Indenta"/>
      </w:pPr>
      <w:r>
        <w:tab/>
        <w:t>(a)</w:t>
      </w:r>
      <w:r>
        <w:tab/>
        <w:t>the Authority;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Authority is not liable to pay any local government rate or charge.</w:t>
      </w:r>
    </w:p>
    <w:p>
      <w:pPr>
        <w:pStyle w:val="Subsection"/>
      </w:pPr>
      <w:r>
        <w:tab/>
        <w:t>(3)</w:t>
      </w:r>
      <w:r>
        <w:tab/>
        <w:t>Subsection (2) does not apply to the liability to pay any rate or charge in respect of land held under a lease or tenancy agreement from the Authority.</w:t>
      </w:r>
    </w:p>
    <w:p>
      <w:pPr>
        <w:pStyle w:val="Subsection"/>
      </w:pPr>
      <w:r>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 xml:space="preserve">An amount payable under subsection (4) —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306" w:name="_Toc375231145"/>
      <w:bookmarkStart w:id="307" w:name="_Toc422408447"/>
      <w:bookmarkStart w:id="308" w:name="_Toc421011771"/>
      <w:r>
        <w:rPr>
          <w:rStyle w:val="CharSectno"/>
        </w:rPr>
        <w:t>73</w:t>
      </w:r>
      <w:r>
        <w:t>.</w:t>
      </w:r>
      <w:r>
        <w:tab/>
        <w:t>Investment</w:t>
      </w:r>
      <w:bookmarkEnd w:id="306"/>
      <w:bookmarkEnd w:id="307"/>
      <w:bookmarkEnd w:id="308"/>
    </w:p>
    <w:p>
      <w:pPr>
        <w:pStyle w:val="Subsection"/>
      </w:pPr>
      <w:r>
        <w:tab/>
      </w:r>
      <w:r>
        <w:tab/>
        <w:t>Funds of the Authority that are not being used for the performance of the Authority’s functions may be invested as the Authority’s board of management determines.</w:t>
      </w:r>
    </w:p>
    <w:p>
      <w:pPr>
        <w:pStyle w:val="Footnotesection"/>
      </w:pPr>
      <w:r>
        <w:tab/>
        <w:t>[Section 73 amended by No. 77 of 2006 s. 17.]</w:t>
      </w:r>
    </w:p>
    <w:p>
      <w:pPr>
        <w:pStyle w:val="Heading5"/>
      </w:pPr>
      <w:bookmarkStart w:id="309" w:name="_Toc375231146"/>
      <w:bookmarkStart w:id="310" w:name="_Toc422408448"/>
      <w:bookmarkStart w:id="311" w:name="_Toc421011772"/>
      <w:r>
        <w:rPr>
          <w:rStyle w:val="CharSectno"/>
        </w:rPr>
        <w:t>74</w:t>
      </w:r>
      <w:r>
        <w:t>.</w:t>
      </w:r>
      <w:r>
        <w:tab/>
        <w:t>Hedging transactions</w:t>
      </w:r>
      <w:bookmarkEnd w:id="309"/>
      <w:bookmarkEnd w:id="310"/>
      <w:bookmarkEnd w:id="311"/>
    </w:p>
    <w:p>
      <w:pPr>
        <w:pStyle w:val="Subsection"/>
      </w:pPr>
      <w:r>
        <w:tab/>
        <w:t>(1)</w:t>
      </w:r>
      <w:r>
        <w:tab/>
        <w:t xml:space="preserve">The Authority, with the Treasurer’s approval, may, for the purpose of managing, limiting or reducing perceived risks or anticipated costs in connection with the exercise of any power conferred by section 75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w:t>
      </w:r>
    </w:p>
    <w:p>
      <w:pPr>
        <w:pStyle w:val="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pPr>
        <w:pStyle w:val="Indenta"/>
      </w:pPr>
      <w:r>
        <w:tab/>
      </w:r>
      <w:r>
        <w:tab/>
        <w:t>or</w:t>
      </w:r>
    </w:p>
    <w:p>
      <w:pPr>
        <w:pStyle w:val="Indenta"/>
      </w:pPr>
      <w:r>
        <w:tab/>
        <w:t>(b)</w:t>
      </w:r>
      <w:r>
        <w:tab/>
        <w:t xml:space="preserve">enter into an agreement or arrangement to effect any transaction that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75.</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Heading5"/>
      </w:pPr>
      <w:bookmarkStart w:id="312" w:name="_Toc375231147"/>
      <w:bookmarkStart w:id="313" w:name="_Toc422408449"/>
      <w:bookmarkStart w:id="314" w:name="_Toc421011773"/>
      <w:r>
        <w:rPr>
          <w:rStyle w:val="CharSectno"/>
        </w:rPr>
        <w:t>75</w:t>
      </w:r>
      <w:r>
        <w:t>.</w:t>
      </w:r>
      <w:r>
        <w:tab/>
        <w:t>Borrowing</w:t>
      </w:r>
      <w:bookmarkEnd w:id="312"/>
      <w:bookmarkEnd w:id="313"/>
      <w:bookmarkEnd w:id="314"/>
    </w:p>
    <w:p>
      <w:pPr>
        <w:pStyle w:val="Subsection"/>
      </w:pPr>
      <w:r>
        <w:tab/>
        <w:t>(1)</w:t>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315" w:name="_Toc375231148"/>
      <w:bookmarkStart w:id="316" w:name="_Toc422408450"/>
      <w:bookmarkStart w:id="317" w:name="_Toc421011774"/>
      <w:r>
        <w:rPr>
          <w:rStyle w:val="CharSectno"/>
        </w:rPr>
        <w:t>76</w:t>
      </w:r>
      <w:r>
        <w:t>.</w:t>
      </w:r>
      <w:r>
        <w:tab/>
        <w:t>Guarantees</w:t>
      </w:r>
      <w:bookmarkEnd w:id="315"/>
      <w:bookmarkEnd w:id="316"/>
      <w:bookmarkEnd w:id="317"/>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76 amended by No. 77 of 2006 s. 4.]</w:t>
      </w:r>
    </w:p>
    <w:p>
      <w:pPr>
        <w:pStyle w:val="Heading5"/>
      </w:pPr>
      <w:bookmarkStart w:id="318" w:name="_Toc375231149"/>
      <w:bookmarkStart w:id="319" w:name="_Toc422408451"/>
      <w:bookmarkStart w:id="320" w:name="_Toc421011775"/>
      <w:r>
        <w:rPr>
          <w:rStyle w:val="CharSectno"/>
        </w:rPr>
        <w:t>77</w:t>
      </w:r>
      <w:r>
        <w:t>.</w:t>
      </w:r>
      <w:r>
        <w:tab/>
        <w:t>Charges for guarantee</w:t>
      </w:r>
      <w:bookmarkEnd w:id="318"/>
      <w:bookmarkEnd w:id="319"/>
      <w:bookmarkEnd w:id="320"/>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76.</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77 amended by No. 77 of 2006 s. 4.]</w:t>
      </w:r>
    </w:p>
    <w:p>
      <w:pPr>
        <w:pStyle w:val="Heading5"/>
      </w:pPr>
      <w:bookmarkStart w:id="321" w:name="_Toc375231150"/>
      <w:bookmarkStart w:id="322" w:name="_Toc422408452"/>
      <w:bookmarkStart w:id="323" w:name="_Toc421011776"/>
      <w:r>
        <w:rPr>
          <w:rStyle w:val="CharSectno"/>
        </w:rPr>
        <w:t>78</w:t>
      </w:r>
      <w:r>
        <w:t>.</w:t>
      </w:r>
      <w:r>
        <w:tab/>
        <w:t>Authority may extend credit</w:t>
      </w:r>
      <w:bookmarkEnd w:id="321"/>
      <w:bookmarkEnd w:id="322"/>
      <w:bookmarkEnd w:id="323"/>
    </w:p>
    <w:p>
      <w:pPr>
        <w:pStyle w:val="Subsection"/>
      </w:pPr>
      <w:r>
        <w:tab/>
        <w:t>(1)</w:t>
      </w:r>
      <w:r>
        <w:tab/>
        <w:t>The Authority may provide credit to any person with whom it deals in the normal course of business.</w:t>
      </w:r>
    </w:p>
    <w:p>
      <w:pPr>
        <w:pStyle w:val="Subsection"/>
      </w:pPr>
      <w:r>
        <w:tab/>
        <w:t>(2)</w:t>
      </w:r>
      <w:r>
        <w:tab/>
        <w:t>The credit may be secured as the Authority considers appropriate or unsecured.</w:t>
      </w:r>
    </w:p>
    <w:p>
      <w:pPr>
        <w:pStyle w:val="Heading5"/>
      </w:pPr>
      <w:bookmarkStart w:id="324" w:name="_Toc375231151"/>
      <w:bookmarkStart w:id="325" w:name="_Toc422408453"/>
      <w:bookmarkStart w:id="326" w:name="_Toc421011777"/>
      <w:r>
        <w:rPr>
          <w:rStyle w:val="CharSectno"/>
        </w:rPr>
        <w:t>79</w:t>
      </w:r>
      <w:r>
        <w:t>.</w:t>
      </w:r>
      <w:r>
        <w:tab/>
        <w:t>Notice of financial difficulty</w:t>
      </w:r>
      <w:bookmarkEnd w:id="324"/>
      <w:bookmarkEnd w:id="325"/>
      <w:bookmarkEnd w:id="326"/>
    </w:p>
    <w:p>
      <w:pPr>
        <w:pStyle w:val="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is to be in writing, giving reasons for the board’s opinion.</w:t>
      </w:r>
    </w:p>
    <w:p>
      <w:pPr>
        <w:pStyle w:val="Subsection"/>
      </w:pPr>
      <w:r>
        <w:tab/>
        <w:t>(3)</w:t>
      </w:r>
      <w:r>
        <w:tab/>
        <w:t>Within 7 days of receipt of the notice, the Minister must —</w:t>
      </w:r>
    </w:p>
    <w:p>
      <w:pPr>
        <w:pStyle w:val="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(4)</w:t>
      </w:r>
      <w:r>
        <w:tab/>
        <w:t>For the purposes of subsection (3) the Minister may, with the Treasurer’s concurrence, give the Authority a direction under section 65 requiring the Authority to cease or limit the performance of any function.</w:t>
      </w:r>
    </w:p>
    <w:p>
      <w:pPr>
        <w:pStyle w:val="Heading5"/>
      </w:pPr>
      <w:bookmarkStart w:id="327" w:name="_Toc375231152"/>
      <w:bookmarkStart w:id="328" w:name="_Toc422408454"/>
      <w:bookmarkStart w:id="329" w:name="_Toc421011778"/>
      <w:r>
        <w:rPr>
          <w:rStyle w:val="CharSectno"/>
        </w:rPr>
        <w:t>80</w:t>
      </w:r>
      <w:r>
        <w:t>.</w:t>
      </w:r>
      <w:r>
        <w:tab/>
        <w:t>Half</w:t>
      </w:r>
      <w:r>
        <w:noBreakHyphen/>
        <w:t>yearly reports</w:t>
      </w:r>
      <w:bookmarkEnd w:id="327"/>
      <w:bookmarkEnd w:id="328"/>
      <w:bookmarkEnd w:id="329"/>
    </w:p>
    <w:p>
      <w:pPr>
        <w:pStyle w:val="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pPr>
        <w:pStyle w:val="Subsection"/>
      </w:pPr>
      <w:r>
        <w:tab/>
        <w:t>(2)</w:t>
      </w:r>
      <w:r>
        <w:tab/>
        <w:t>A half</w:t>
      </w:r>
      <w:r>
        <w:noBreakHyphen/>
        <w:t xml:space="preserve">yearly report must be given to the Minister —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Authority, within the agreed period.</w:t>
      </w:r>
    </w:p>
    <w:p>
      <w:pPr>
        <w:pStyle w:val="Subsection"/>
      </w:pPr>
      <w:r>
        <w:tab/>
        <w:t>(3)</w:t>
      </w:r>
      <w:r>
        <w:tab/>
        <w:t>The Authority must give a copy of each half</w:t>
      </w:r>
      <w:r>
        <w:noBreakHyphen/>
        <w:t>yearly report to the Treasurer.</w:t>
      </w:r>
    </w:p>
    <w:p>
      <w:pPr>
        <w:pStyle w:val="Subsection"/>
      </w:pPr>
      <w:r>
        <w:tab/>
        <w:t>(4)</w:t>
      </w:r>
      <w:r>
        <w:tab/>
        <w:t>A half</w:t>
      </w:r>
      <w:r>
        <w:noBreakHyphen/>
        <w:t>yearly report must include any information that a statement of corporate intent under Part 5 Division 1 requires the report to include.</w:t>
      </w:r>
    </w:p>
    <w:p>
      <w:pPr>
        <w:pStyle w:val="Heading3"/>
      </w:pPr>
      <w:bookmarkStart w:id="330" w:name="_Toc375231153"/>
      <w:bookmarkStart w:id="331" w:name="_Toc418081044"/>
      <w:bookmarkStart w:id="332" w:name="_Toc418081273"/>
      <w:bookmarkStart w:id="333" w:name="_Toc418084830"/>
      <w:bookmarkStart w:id="334" w:name="_Toc418087478"/>
      <w:bookmarkStart w:id="335" w:name="_Toc421011779"/>
      <w:bookmarkStart w:id="336" w:name="_Toc422408224"/>
      <w:bookmarkStart w:id="337" w:name="_Toc422408455"/>
      <w:r>
        <w:rPr>
          <w:rStyle w:val="CharDivNo"/>
        </w:rPr>
        <w:t>Division 3</w:t>
      </w:r>
      <w:r>
        <w:t xml:space="preserve"> — </w:t>
      </w:r>
      <w:r>
        <w:rPr>
          <w:rStyle w:val="CharDivText"/>
          <w:iCs/>
        </w:rPr>
        <w:t>Other provisions</w:t>
      </w:r>
      <w:bookmarkEnd w:id="330"/>
      <w:bookmarkEnd w:id="331"/>
      <w:bookmarkEnd w:id="332"/>
      <w:bookmarkEnd w:id="333"/>
      <w:bookmarkEnd w:id="334"/>
      <w:bookmarkEnd w:id="335"/>
      <w:bookmarkEnd w:id="336"/>
      <w:bookmarkEnd w:id="337"/>
    </w:p>
    <w:p>
      <w:pPr>
        <w:pStyle w:val="Heading5"/>
      </w:pPr>
      <w:bookmarkStart w:id="338" w:name="_Toc375231154"/>
      <w:bookmarkStart w:id="339" w:name="_Toc422408456"/>
      <w:bookmarkStart w:id="340" w:name="_Toc421011780"/>
      <w:r>
        <w:rPr>
          <w:rStyle w:val="CharSectno"/>
        </w:rPr>
        <w:t>81</w:t>
      </w:r>
      <w:r>
        <w:t>.</w:t>
      </w:r>
      <w:r>
        <w:tab/>
        <w:t xml:space="preserve">Application of </w:t>
      </w:r>
      <w:r>
        <w:rPr>
          <w:i/>
          <w:iCs/>
          <w:szCs w:val="22"/>
        </w:rPr>
        <w:t>Financial Management Act 2006</w:t>
      </w:r>
      <w:r>
        <w:rPr>
          <w:szCs w:val="22"/>
        </w:rPr>
        <w:t xml:space="preserve"> and </w:t>
      </w:r>
      <w:r>
        <w:rPr>
          <w:i/>
          <w:iCs/>
          <w:szCs w:val="22"/>
        </w:rPr>
        <w:t>Auditor General Act 2006</w:t>
      </w:r>
      <w:bookmarkEnd w:id="338"/>
      <w:bookmarkEnd w:id="339"/>
      <w:bookmarkEnd w:id="340"/>
    </w:p>
    <w:p>
      <w:pPr>
        <w:pStyle w:val="Subsection"/>
      </w:pPr>
      <w:r>
        <w:tab/>
      </w:r>
      <w:r>
        <w:tab/>
        <w:t xml:space="preserve">The provisions of the </w:t>
      </w:r>
      <w:r>
        <w:rPr>
          <w:i/>
          <w:iCs/>
          <w:szCs w:val="22"/>
        </w:rPr>
        <w:t>Financial Management Act 2006</w:t>
      </w:r>
      <w:r>
        <w:rPr>
          <w:szCs w:val="22"/>
        </w:rPr>
        <w:t xml:space="preserve"> and the </w:t>
      </w:r>
      <w:r>
        <w:rPr>
          <w:i/>
          <w:iCs/>
          <w:szCs w:val="22"/>
        </w:rPr>
        <w:t xml:space="preserve">Auditor General Act 2006 </w:t>
      </w:r>
      <w:r>
        <w:t xml:space="preserve">regulating the financial administration, audit and reporting of statutory authorities apply to and in respect of </w:t>
      </w:r>
      <w:r>
        <w:rPr>
          <w:snapToGrid w:val="0"/>
        </w:rPr>
        <w:t>the Authority</w:t>
      </w:r>
      <w:r>
        <w:t xml:space="preserve"> and its operations.</w:t>
      </w:r>
    </w:p>
    <w:p>
      <w:pPr>
        <w:pStyle w:val="Footnotesection"/>
      </w:pPr>
      <w:r>
        <w:tab/>
        <w:t>[Section 81 amended by No. 77 of 2006 s. 17.]</w:t>
      </w:r>
    </w:p>
    <w:p>
      <w:pPr>
        <w:pStyle w:val="Heading5"/>
      </w:pPr>
      <w:bookmarkStart w:id="341" w:name="_Toc375231155"/>
      <w:bookmarkStart w:id="342" w:name="_Toc422408457"/>
      <w:bookmarkStart w:id="343" w:name="_Toc421011781"/>
      <w:r>
        <w:rPr>
          <w:rStyle w:val="CharSectno"/>
        </w:rPr>
        <w:t>82</w:t>
      </w:r>
      <w:r>
        <w:t>.</w:t>
      </w:r>
      <w:r>
        <w:tab/>
        <w:t>Protection for disclosure or compliance with directions</w:t>
      </w:r>
      <w:bookmarkEnd w:id="341"/>
      <w:bookmarkEnd w:id="342"/>
      <w:bookmarkEnd w:id="343"/>
    </w:p>
    <w:p>
      <w:pPr>
        <w:pStyle w:val="Subsection"/>
      </w:pPr>
      <w:r>
        <w:tab/>
        <w:t>(1)</w:t>
      </w:r>
      <w:r>
        <w:tab/>
        <w:t xml:space="preserve">The Authority or another person performing a function under this Act or any other Act is not liable — </w:t>
      </w:r>
    </w:p>
    <w:p>
      <w:pPr>
        <w:pStyle w:val="Indenta"/>
      </w:pPr>
      <w:r>
        <w:tab/>
        <w:t>(a)</w:t>
      </w:r>
      <w:r>
        <w:tab/>
        <w:t xml:space="preserve">in respect of any claim arising as a consequence of the disclosure of information or documents under section 63, 64, 67, 79, or 80 or a duty imposed by the </w:t>
      </w:r>
      <w:r>
        <w:rPr>
          <w:i/>
          <w:iCs/>
          <w:szCs w:val="22"/>
        </w:rPr>
        <w:t>Financial Management Act 2006</w:t>
      </w:r>
      <w:r>
        <w:rPr>
          <w:szCs w:val="22"/>
        </w:rPr>
        <w:t xml:space="preserve"> or the </w:t>
      </w:r>
      <w:r>
        <w:rPr>
          <w:i/>
          <w:iCs/>
          <w:szCs w:val="22"/>
        </w:rPr>
        <w:t>Auditor General Act 2006</w:t>
      </w:r>
      <w:r>
        <w:rPr>
          <w:szCs w:val="22"/>
        </w:rPr>
        <w:t xml:space="preserve">; </w:t>
      </w:r>
      <w:r>
        <w:t>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pPr>
        <w:pStyle w:val="Footnotesection"/>
      </w:pPr>
      <w:r>
        <w:tab/>
        <w:t>[Section 82 amended by No. 77 of 2006 s. 17.]</w:t>
      </w:r>
    </w:p>
    <w:p>
      <w:pPr>
        <w:pStyle w:val="Heading2"/>
      </w:pPr>
      <w:bookmarkStart w:id="344" w:name="_Toc375231156"/>
      <w:bookmarkStart w:id="345" w:name="_Toc418081047"/>
      <w:bookmarkStart w:id="346" w:name="_Toc418081276"/>
      <w:bookmarkStart w:id="347" w:name="_Toc418084833"/>
      <w:bookmarkStart w:id="348" w:name="_Toc418087481"/>
      <w:bookmarkStart w:id="349" w:name="_Toc421011782"/>
      <w:bookmarkStart w:id="350" w:name="_Toc422408227"/>
      <w:bookmarkStart w:id="351" w:name="_Toc422408458"/>
      <w:r>
        <w:rPr>
          <w:rStyle w:val="CharPartNo"/>
        </w:rPr>
        <w:t>Part 6</w:t>
      </w:r>
      <w:r>
        <w:t xml:space="preserve"> — </w:t>
      </w:r>
      <w:r>
        <w:rPr>
          <w:rStyle w:val="CharPartText"/>
        </w:rPr>
        <w:t>Miscellaneous</w:t>
      </w:r>
      <w:bookmarkEnd w:id="344"/>
      <w:bookmarkEnd w:id="345"/>
      <w:bookmarkEnd w:id="346"/>
      <w:bookmarkEnd w:id="347"/>
      <w:bookmarkEnd w:id="348"/>
      <w:bookmarkEnd w:id="349"/>
      <w:bookmarkEnd w:id="350"/>
      <w:bookmarkEnd w:id="351"/>
    </w:p>
    <w:p>
      <w:pPr>
        <w:pStyle w:val="Heading3"/>
        <w:spacing w:before="180"/>
      </w:pPr>
      <w:bookmarkStart w:id="352" w:name="_Toc375231157"/>
      <w:bookmarkStart w:id="353" w:name="_Toc418081048"/>
      <w:bookmarkStart w:id="354" w:name="_Toc418081277"/>
      <w:bookmarkStart w:id="355" w:name="_Toc418084834"/>
      <w:bookmarkStart w:id="356" w:name="_Toc418087482"/>
      <w:bookmarkStart w:id="357" w:name="_Toc421011783"/>
      <w:bookmarkStart w:id="358" w:name="_Toc422408228"/>
      <w:bookmarkStart w:id="359" w:name="_Toc422408459"/>
      <w:r>
        <w:rPr>
          <w:rStyle w:val="CharDivNo"/>
        </w:rPr>
        <w:t>Division 1</w:t>
      </w:r>
      <w:r>
        <w:t xml:space="preserve"> — </w:t>
      </w:r>
      <w:r>
        <w:rPr>
          <w:rStyle w:val="CharDivText"/>
        </w:rPr>
        <w:t>Protection of people dealing with Authority</w:t>
      </w:r>
      <w:bookmarkEnd w:id="352"/>
      <w:bookmarkEnd w:id="353"/>
      <w:bookmarkEnd w:id="354"/>
      <w:bookmarkEnd w:id="355"/>
      <w:bookmarkEnd w:id="356"/>
      <w:bookmarkEnd w:id="357"/>
      <w:bookmarkEnd w:id="358"/>
      <w:bookmarkEnd w:id="359"/>
    </w:p>
    <w:p>
      <w:pPr>
        <w:pStyle w:val="Heading5"/>
      </w:pPr>
      <w:bookmarkStart w:id="360" w:name="_Toc375231158"/>
      <w:bookmarkStart w:id="361" w:name="_Toc422408460"/>
      <w:bookmarkStart w:id="362" w:name="_Toc421011784"/>
      <w:r>
        <w:rPr>
          <w:rStyle w:val="CharSectno"/>
        </w:rPr>
        <w:t>83</w:t>
      </w:r>
      <w:r>
        <w:t>.</w:t>
      </w:r>
      <w:r>
        <w:tab/>
        <w:t>People dealing with Authority may make assumptions</w:t>
      </w:r>
      <w:bookmarkEnd w:id="360"/>
      <w:bookmarkEnd w:id="361"/>
      <w:bookmarkEnd w:id="362"/>
    </w:p>
    <w:p>
      <w:pPr>
        <w:pStyle w:val="Subsection"/>
        <w:rPr>
          <w:snapToGrid w:val="0"/>
        </w:rPr>
      </w:pPr>
      <w:r>
        <w:rPr>
          <w:snapToGrid w:val="0"/>
        </w:rPr>
        <w:tab/>
        <w:t>(1)</w:t>
      </w:r>
      <w:r>
        <w:rPr>
          <w:snapToGrid w:val="0"/>
        </w:rPr>
        <w:tab/>
        <w:t>A person having dealings with the Authority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363" w:name="_Toc375231159"/>
      <w:bookmarkStart w:id="364" w:name="_Toc422408461"/>
      <w:bookmarkStart w:id="365" w:name="_Toc421011785"/>
      <w:r>
        <w:rPr>
          <w:rStyle w:val="CharSectno"/>
        </w:rPr>
        <w:t>84</w:t>
      </w:r>
      <w:r>
        <w:t>.</w:t>
      </w:r>
      <w:r>
        <w:tab/>
        <w:t>Third parties may make assumptions</w:t>
      </w:r>
      <w:bookmarkEnd w:id="363"/>
      <w:bookmarkEnd w:id="364"/>
      <w:bookmarkEnd w:id="365"/>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366" w:name="_Toc375231160"/>
      <w:bookmarkStart w:id="367" w:name="_Toc422408462"/>
      <w:bookmarkStart w:id="368" w:name="_Toc421011786"/>
      <w:r>
        <w:rPr>
          <w:rStyle w:val="CharSectno"/>
        </w:rPr>
        <w:t>85</w:t>
      </w:r>
      <w:r>
        <w:t>.</w:t>
      </w:r>
      <w:r>
        <w:tab/>
        <w:t>Matters that can be assumed</w:t>
      </w:r>
      <w:bookmarkEnd w:id="366"/>
      <w:bookmarkEnd w:id="367"/>
      <w:bookmarkEnd w:id="368"/>
    </w:p>
    <w:p>
      <w:pPr>
        <w:pStyle w:val="Subsection"/>
        <w:keepNext/>
        <w:keepLines/>
        <w:rPr>
          <w:snapToGrid w:val="0"/>
        </w:rPr>
      </w:pPr>
      <w:r>
        <w:rPr>
          <w:snapToGrid w:val="0"/>
        </w:rPr>
        <w:tab/>
      </w:r>
      <w:r>
        <w:rPr>
          <w:snapToGrid w:val="0"/>
        </w:rPr>
        <w:tab/>
        <w:t>The assumptions that a person is, because of section 83 or 84, entitled to make are —</w:t>
      </w:r>
    </w:p>
    <w:p>
      <w:pPr>
        <w:pStyle w:val="Indenta"/>
        <w:rPr>
          <w:snapToGrid w:val="0"/>
        </w:rPr>
      </w:pPr>
      <w:r>
        <w:rPr>
          <w:snapToGrid w:val="0"/>
        </w:rPr>
        <w:tab/>
        <w:t>(a)</w:t>
      </w:r>
      <w:r>
        <w:rPr>
          <w:snapToGrid w:val="0"/>
        </w:rPr>
        <w:tab/>
        <w:t xml:space="preserve">that, at all relevant times, this Act has been complied with; </w:t>
      </w:r>
      <w:r>
        <w:t>and</w:t>
      </w:r>
    </w:p>
    <w:p>
      <w:pPr>
        <w:pStyle w:val="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member of the Authority’s board of management, the chief executive officer, another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87;</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pPr>
        <w:pStyle w:val="Heading5"/>
      </w:pPr>
      <w:bookmarkStart w:id="369" w:name="_Toc375231161"/>
      <w:bookmarkStart w:id="370" w:name="_Toc422408463"/>
      <w:bookmarkStart w:id="371" w:name="_Toc421011787"/>
      <w:r>
        <w:rPr>
          <w:rStyle w:val="CharSectno"/>
        </w:rPr>
        <w:t>86</w:t>
      </w:r>
      <w:r>
        <w:t>.</w:t>
      </w:r>
      <w:r>
        <w:tab/>
        <w:t>When those matters cannot be assumed</w:t>
      </w:r>
      <w:bookmarkEnd w:id="369"/>
      <w:bookmarkEnd w:id="370"/>
      <w:bookmarkEnd w:id="371"/>
    </w:p>
    <w:p>
      <w:pPr>
        <w:pStyle w:val="Subsection"/>
        <w:rPr>
          <w:snapToGrid w:val="0"/>
        </w:rPr>
      </w:pPr>
      <w:r>
        <w:rPr>
          <w:snapToGrid w:val="0"/>
        </w:rPr>
        <w:tab/>
        <w:t>(1)</w:t>
      </w:r>
      <w:r>
        <w:rPr>
          <w:snapToGrid w:val="0"/>
        </w:rPr>
        <w:tab/>
        <w:t>Despite sections 83 and 84, a person is not entitled to assume a matter described in section 85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83(2)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pPr>
        <w:pStyle w:val="Heading3"/>
      </w:pPr>
      <w:bookmarkStart w:id="372" w:name="_Toc375231162"/>
      <w:bookmarkStart w:id="373" w:name="_Toc418081053"/>
      <w:bookmarkStart w:id="374" w:name="_Toc418081282"/>
      <w:bookmarkStart w:id="375" w:name="_Toc418084839"/>
      <w:bookmarkStart w:id="376" w:name="_Toc418087487"/>
      <w:bookmarkStart w:id="377" w:name="_Toc421011788"/>
      <w:bookmarkStart w:id="378" w:name="_Toc422408233"/>
      <w:bookmarkStart w:id="379" w:name="_Toc422408464"/>
      <w:r>
        <w:rPr>
          <w:rStyle w:val="CharDivNo"/>
        </w:rPr>
        <w:t>Division 2</w:t>
      </w:r>
      <w:r>
        <w:t xml:space="preserve"> — </w:t>
      </w:r>
      <w:r>
        <w:rPr>
          <w:rStyle w:val="CharDivText"/>
        </w:rPr>
        <w:t>Other provisions</w:t>
      </w:r>
      <w:bookmarkEnd w:id="372"/>
      <w:bookmarkEnd w:id="373"/>
      <w:bookmarkEnd w:id="374"/>
      <w:bookmarkEnd w:id="375"/>
      <w:bookmarkEnd w:id="376"/>
      <w:bookmarkEnd w:id="377"/>
      <w:bookmarkEnd w:id="378"/>
      <w:bookmarkEnd w:id="379"/>
    </w:p>
    <w:p>
      <w:pPr>
        <w:pStyle w:val="Heading5"/>
      </w:pPr>
      <w:bookmarkStart w:id="380" w:name="_Toc375231163"/>
      <w:bookmarkStart w:id="381" w:name="_Toc422408465"/>
      <w:bookmarkStart w:id="382" w:name="_Toc421011789"/>
      <w:r>
        <w:rPr>
          <w:rStyle w:val="CharSectno"/>
        </w:rPr>
        <w:t>87</w:t>
      </w:r>
      <w:r>
        <w:t>.</w:t>
      </w:r>
      <w:r>
        <w:tab/>
        <w:t>Execution of documents by Authority</w:t>
      </w:r>
      <w:bookmarkEnd w:id="380"/>
      <w:bookmarkEnd w:id="381"/>
      <w:bookmarkEnd w:id="382"/>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 xml:space="preserve">any member or </w:t>
      </w:r>
      <w:r>
        <w:t>members of the Authority’s board of management</w:t>
      </w:r>
      <w:r>
        <w:rPr>
          <w:snapToGrid w:val="0"/>
        </w:rPr>
        <w:t>;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383" w:name="_Toc375231164"/>
      <w:bookmarkStart w:id="384" w:name="_Toc422408466"/>
      <w:bookmarkStart w:id="385" w:name="_Toc421011790"/>
      <w:r>
        <w:rPr>
          <w:rStyle w:val="CharSectno"/>
        </w:rPr>
        <w:t>88</w:t>
      </w:r>
      <w:r>
        <w:rPr>
          <w:snapToGrid w:val="0"/>
        </w:rPr>
        <w:t>.</w:t>
      </w:r>
      <w:r>
        <w:rPr>
          <w:snapToGrid w:val="0"/>
        </w:rPr>
        <w:tab/>
        <w:t>Contract formalities</w:t>
      </w:r>
      <w:bookmarkEnd w:id="383"/>
      <w:bookmarkEnd w:id="384"/>
      <w:bookmarkEnd w:id="385"/>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386" w:name="_Toc375231165"/>
      <w:bookmarkStart w:id="387" w:name="_Toc422408467"/>
      <w:bookmarkStart w:id="388" w:name="_Toc421011791"/>
      <w:r>
        <w:rPr>
          <w:rStyle w:val="CharSectno"/>
        </w:rPr>
        <w:t>89</w:t>
      </w:r>
      <w:r>
        <w:t>.</w:t>
      </w:r>
      <w:r>
        <w:tab/>
        <w:t>Confidential information officially obtained</w:t>
      </w:r>
      <w:bookmarkEnd w:id="386"/>
      <w:bookmarkEnd w:id="387"/>
      <w:bookmarkEnd w:id="388"/>
    </w:p>
    <w:p>
      <w:pPr>
        <w:pStyle w:val="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imprisonment for 12 months and a fine of $12 000.</w:t>
      </w:r>
    </w:p>
    <w:p>
      <w:pPr>
        <w:pStyle w:val="Subsection"/>
      </w:pPr>
      <w:r>
        <w:tab/>
        <w:t>(2)</w:t>
      </w:r>
      <w:r>
        <w:tab/>
        <w:t xml:space="preserve">In subsection (1)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Heading5"/>
      </w:pPr>
      <w:bookmarkStart w:id="389" w:name="_Toc375231166"/>
      <w:bookmarkStart w:id="390" w:name="_Toc422408468"/>
      <w:bookmarkStart w:id="391" w:name="_Toc421011792"/>
      <w:r>
        <w:rPr>
          <w:rStyle w:val="CharSectno"/>
        </w:rPr>
        <w:t>90</w:t>
      </w:r>
      <w:r>
        <w:t>.</w:t>
      </w:r>
      <w:r>
        <w:tab/>
        <w:t>Protection from liability for wrongdoing</w:t>
      </w:r>
      <w:bookmarkEnd w:id="389"/>
      <w:bookmarkEnd w:id="390"/>
      <w:bookmarkEnd w:id="391"/>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Subsection (1) has effect subject to the </w:t>
      </w:r>
      <w:r>
        <w:rPr>
          <w:i/>
          <w:iCs/>
        </w:rPr>
        <w:t>Statutory Corporations (Liability of Directors) Act 1996</w:t>
      </w:r>
      <w:r>
        <w:t>.</w:t>
      </w:r>
    </w:p>
    <w:p>
      <w:pPr>
        <w:pStyle w:val="Heading5"/>
      </w:pPr>
      <w:bookmarkStart w:id="392" w:name="_Toc375231167"/>
      <w:bookmarkStart w:id="393" w:name="_Toc422408469"/>
      <w:bookmarkStart w:id="394" w:name="_Toc421011793"/>
      <w:r>
        <w:rPr>
          <w:rStyle w:val="CharSectno"/>
        </w:rPr>
        <w:t>91</w:t>
      </w:r>
      <w:r>
        <w:t>.</w:t>
      </w:r>
      <w:r>
        <w:tab/>
        <w:t>Laying documents before House of Parliament not sitting</w:t>
      </w:r>
      <w:bookmarkEnd w:id="392"/>
      <w:bookmarkEnd w:id="393"/>
      <w:bookmarkEnd w:id="394"/>
    </w:p>
    <w:p>
      <w:pPr>
        <w:pStyle w:val="Subsection"/>
      </w:pPr>
      <w:r>
        <w:tab/>
        <w:t>(1)</w:t>
      </w:r>
      <w:r>
        <w:tab/>
        <w:t>If section 14(4), 43(2), 59(2), 65(2), or 71(7) requires the Minister to cause the text of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Heading5"/>
      </w:pPr>
      <w:bookmarkStart w:id="395" w:name="_Toc375231168"/>
      <w:bookmarkStart w:id="396" w:name="_Toc422408470"/>
      <w:bookmarkStart w:id="397" w:name="_Toc421011794"/>
      <w:r>
        <w:rPr>
          <w:rStyle w:val="CharSectno"/>
        </w:rPr>
        <w:t>92</w:t>
      </w:r>
      <w:r>
        <w:t>.</w:t>
      </w:r>
      <w:r>
        <w:tab/>
        <w:t>Regulations</w:t>
      </w:r>
      <w:bookmarkEnd w:id="395"/>
      <w:bookmarkEnd w:id="396"/>
      <w:bookmarkEnd w:id="397"/>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398" w:name="_Toc375231169"/>
      <w:bookmarkStart w:id="399" w:name="_Toc422408471"/>
      <w:bookmarkStart w:id="400" w:name="_Toc421011795"/>
      <w:r>
        <w:rPr>
          <w:rStyle w:val="CharSectno"/>
        </w:rPr>
        <w:t>93</w:t>
      </w:r>
      <w:r>
        <w:t>.</w:t>
      </w:r>
      <w:r>
        <w:tab/>
        <w:t>Review of Act</w:t>
      </w:r>
      <w:bookmarkEnd w:id="398"/>
      <w:bookmarkEnd w:id="399"/>
      <w:bookmarkEnd w:id="400"/>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rPr>
          <w:ins w:id="401" w:author="svcMRProcess" w:date="2018-09-04T07:26:00Z"/>
        </w:rPr>
      </w:pPr>
      <w:bookmarkStart w:id="402" w:name="_Toc422408472"/>
      <w:bookmarkStart w:id="403" w:name="_Toc375231170"/>
      <w:bookmarkStart w:id="404" w:name="_Toc418081061"/>
      <w:bookmarkStart w:id="405" w:name="_Toc418081290"/>
      <w:bookmarkStart w:id="406" w:name="_Toc418084847"/>
      <w:bookmarkStart w:id="407" w:name="_Toc418087495"/>
      <w:bookmarkStart w:id="408" w:name="_Toc421011796"/>
      <w:ins w:id="409" w:author="svcMRProcess" w:date="2018-09-04T07:26:00Z">
        <w:r>
          <w:rPr>
            <w:rStyle w:val="CharSectno"/>
          </w:rPr>
          <w:t>94A</w:t>
        </w:r>
        <w:r>
          <w:t>.</w:t>
        </w:r>
        <w:r>
          <w:tab/>
          <w:t>Review to include consideration of fee</w:t>
        </w:r>
        <w:r>
          <w:noBreakHyphen/>
          <w:t>setting</w:t>
        </w:r>
        <w:bookmarkEnd w:id="402"/>
      </w:ins>
    </w:p>
    <w:p>
      <w:pPr>
        <w:pStyle w:val="Subsection"/>
        <w:rPr>
          <w:ins w:id="410" w:author="svcMRProcess" w:date="2018-09-04T07:26:00Z"/>
        </w:rPr>
      </w:pPr>
      <w:ins w:id="411" w:author="svcMRProcess" w:date="2018-09-04T07:26:00Z">
        <w:r>
          <w:tab/>
          <w:t>(1)</w:t>
        </w:r>
        <w:r>
          <w:tab/>
          <w:t xml:space="preserve">Without limiting section 93, in the course of each review carried out under that section the Minister is also to consider and have regard to — </w:t>
        </w:r>
      </w:ins>
    </w:p>
    <w:p>
      <w:pPr>
        <w:pStyle w:val="Indenta"/>
        <w:rPr>
          <w:ins w:id="412" w:author="svcMRProcess" w:date="2018-09-04T07:26:00Z"/>
        </w:rPr>
      </w:pPr>
      <w:ins w:id="413" w:author="svcMRProcess" w:date="2018-09-04T07:26:00Z">
        <w:r>
          <w:tab/>
          <w:t>(a)</w:t>
        </w:r>
        <w:r>
          <w:tab/>
          <w:t xml:space="preserve">how the fees prescribed for the purposes of the following Acts have been calculated during the period covered by the review — </w:t>
        </w:r>
      </w:ins>
    </w:p>
    <w:p>
      <w:pPr>
        <w:pStyle w:val="Indenti"/>
        <w:rPr>
          <w:ins w:id="414" w:author="svcMRProcess" w:date="2018-09-04T07:26:00Z"/>
        </w:rPr>
      </w:pPr>
      <w:ins w:id="415" w:author="svcMRProcess" w:date="2018-09-04T07:26:00Z">
        <w:r>
          <w:tab/>
          <w:t>(i)</w:t>
        </w:r>
        <w:r>
          <w:tab/>
          <w:t xml:space="preserve">the </w:t>
        </w:r>
        <w:r>
          <w:rPr>
            <w:i/>
          </w:rPr>
          <w:t>Registration of Deeds Act 1856</w:t>
        </w:r>
        <w:r>
          <w:t>;</w:t>
        </w:r>
      </w:ins>
    </w:p>
    <w:p>
      <w:pPr>
        <w:pStyle w:val="Indenti"/>
        <w:rPr>
          <w:ins w:id="416" w:author="svcMRProcess" w:date="2018-09-04T07:26:00Z"/>
        </w:rPr>
      </w:pPr>
      <w:ins w:id="417" w:author="svcMRProcess" w:date="2018-09-04T07:26:00Z">
        <w:r>
          <w:tab/>
          <w:t>(ii)</w:t>
        </w:r>
        <w:r>
          <w:tab/>
          <w:t xml:space="preserve">the </w:t>
        </w:r>
        <w:r>
          <w:rPr>
            <w:i/>
          </w:rPr>
          <w:t>Strata Titles Act 1985</w:t>
        </w:r>
        <w:r>
          <w:t>;</w:t>
        </w:r>
      </w:ins>
    </w:p>
    <w:p>
      <w:pPr>
        <w:pStyle w:val="Indenti"/>
        <w:rPr>
          <w:ins w:id="418" w:author="svcMRProcess" w:date="2018-09-04T07:26:00Z"/>
        </w:rPr>
      </w:pPr>
      <w:ins w:id="419" w:author="svcMRProcess" w:date="2018-09-04T07:26:00Z">
        <w:r>
          <w:tab/>
          <w:t>(iii)</w:t>
        </w:r>
        <w:r>
          <w:tab/>
          <w:t xml:space="preserve">the </w:t>
        </w:r>
        <w:r>
          <w:rPr>
            <w:i/>
          </w:rPr>
          <w:t>Transfer of Land Act 1893</w:t>
        </w:r>
        <w:r>
          <w:t>;</w:t>
        </w:r>
      </w:ins>
    </w:p>
    <w:p>
      <w:pPr>
        <w:pStyle w:val="Indenti"/>
        <w:rPr>
          <w:ins w:id="420" w:author="svcMRProcess" w:date="2018-09-04T07:26:00Z"/>
        </w:rPr>
      </w:pPr>
      <w:ins w:id="421" w:author="svcMRProcess" w:date="2018-09-04T07:26:00Z">
        <w:r>
          <w:tab/>
          <w:t>(iv)</w:t>
        </w:r>
        <w:r>
          <w:tab/>
          <w:t xml:space="preserve">the </w:t>
        </w:r>
        <w:r>
          <w:rPr>
            <w:i/>
          </w:rPr>
          <w:t>Valuation of Land Act 1978</w:t>
        </w:r>
        <w:r>
          <w:t>;</w:t>
        </w:r>
      </w:ins>
    </w:p>
    <w:p>
      <w:pPr>
        <w:pStyle w:val="Indenta"/>
        <w:rPr>
          <w:ins w:id="422" w:author="svcMRProcess" w:date="2018-09-04T07:26:00Z"/>
        </w:rPr>
      </w:pPr>
      <w:ins w:id="423" w:author="svcMRProcess" w:date="2018-09-04T07:26:00Z">
        <w:r>
          <w:tab/>
        </w:r>
        <w:r>
          <w:tab/>
          <w:t>and</w:t>
        </w:r>
      </w:ins>
    </w:p>
    <w:p>
      <w:pPr>
        <w:pStyle w:val="Indenta"/>
        <w:rPr>
          <w:ins w:id="424" w:author="svcMRProcess" w:date="2018-09-04T07:26:00Z"/>
        </w:rPr>
      </w:pPr>
      <w:ins w:id="425" w:author="svcMRProcess" w:date="2018-09-04T07:26:00Z">
        <w:r>
          <w:tab/>
          <w:t>(b)</w:t>
        </w:r>
        <w:r>
          <w:tab/>
          <w:t>whether, since the last review carried out under that section, the Authority has achieved efficiencies in its operations that would enable the fees referred to in paragraph (a) to be reduced or not increased.</w:t>
        </w:r>
      </w:ins>
    </w:p>
    <w:p>
      <w:pPr>
        <w:pStyle w:val="Subsection"/>
        <w:rPr>
          <w:ins w:id="426" w:author="svcMRProcess" w:date="2018-09-04T07:26:00Z"/>
        </w:rPr>
      </w:pPr>
      <w:ins w:id="427" w:author="svcMRProcess" w:date="2018-09-04T07:26:00Z">
        <w:r>
          <w:tab/>
          <w:t>(2)</w:t>
        </w:r>
        <w:r>
          <w:tab/>
          <w:t xml:space="preserve">For the purposes of subsection (1)(a), the things that the Minister is to consider and have regard to include — </w:t>
        </w:r>
      </w:ins>
    </w:p>
    <w:p>
      <w:pPr>
        <w:pStyle w:val="Indenta"/>
        <w:rPr>
          <w:ins w:id="428" w:author="svcMRProcess" w:date="2018-09-04T07:26:00Z"/>
        </w:rPr>
      </w:pPr>
      <w:ins w:id="429" w:author="svcMRProcess" w:date="2018-09-04T07:26:00Z">
        <w:r>
          <w:tab/>
          <w:t>(a)</w:t>
        </w:r>
        <w:r>
          <w:tab/>
          <w:t>the principles and methodologies applied in determining the prescribed fees; and</w:t>
        </w:r>
      </w:ins>
    </w:p>
    <w:p>
      <w:pPr>
        <w:pStyle w:val="Indenta"/>
        <w:rPr>
          <w:ins w:id="430" w:author="svcMRProcess" w:date="2018-09-04T07:26:00Z"/>
        </w:rPr>
      </w:pPr>
      <w:ins w:id="431" w:author="svcMRProcess" w:date="2018-09-04T07:26:00Z">
        <w:r>
          <w:tab/>
          <w:t>(b)</w:t>
        </w:r>
        <w:r>
          <w:tab/>
          <w:t>how those principles and methodologies were applied in determining the amount of each prescribed fee.</w:t>
        </w:r>
      </w:ins>
    </w:p>
    <w:p>
      <w:pPr>
        <w:pStyle w:val="Subsection"/>
        <w:rPr>
          <w:ins w:id="432" w:author="svcMRProcess" w:date="2018-09-04T07:26:00Z"/>
        </w:rPr>
      </w:pPr>
      <w:ins w:id="433" w:author="svcMRProcess" w:date="2018-09-04T07:26:00Z">
        <w:r>
          <w:tab/>
          <w:t>(3)</w:t>
        </w:r>
        <w:r>
          <w:tab/>
          <w:t>Subsection (1) ceases to apply in relation to fees prescribed for the purposes of an Act listed in subsection (1)(a) if the provision of that Act referred to in subsection (5) expires.</w:t>
        </w:r>
      </w:ins>
    </w:p>
    <w:p>
      <w:pPr>
        <w:pStyle w:val="Subsection"/>
        <w:rPr>
          <w:ins w:id="434" w:author="svcMRProcess" w:date="2018-09-04T07:26:00Z"/>
        </w:rPr>
      </w:pPr>
      <w:ins w:id="435" w:author="svcMRProcess" w:date="2018-09-04T07:26:00Z">
        <w:r>
          <w:tab/>
          <w:t>(4)</w:t>
        </w:r>
        <w:r>
          <w:tab/>
          <w:t>This section expires on a day fixed by proclamation.</w:t>
        </w:r>
      </w:ins>
    </w:p>
    <w:p>
      <w:pPr>
        <w:pStyle w:val="Subsection"/>
        <w:rPr>
          <w:ins w:id="436" w:author="svcMRProcess" w:date="2018-09-04T07:26:00Z"/>
        </w:rPr>
      </w:pPr>
      <w:ins w:id="437" w:author="svcMRProcess" w:date="2018-09-04T07:26:00Z">
        <w:r>
          <w:tab/>
          <w:t>(5)</w:t>
        </w:r>
        <w:r>
          <w:tab/>
          <w:t xml:space="preserve">The day fixed under subsection (4) must not be before all of the following provisions have expired — </w:t>
        </w:r>
      </w:ins>
    </w:p>
    <w:p>
      <w:pPr>
        <w:pStyle w:val="Indenta"/>
        <w:rPr>
          <w:ins w:id="438" w:author="svcMRProcess" w:date="2018-09-04T07:26:00Z"/>
        </w:rPr>
      </w:pPr>
      <w:ins w:id="439" w:author="svcMRProcess" w:date="2018-09-04T07:26:00Z">
        <w:r>
          <w:tab/>
          <w:t>(a)</w:t>
        </w:r>
        <w:r>
          <w:tab/>
          <w:t xml:space="preserve">the </w:t>
        </w:r>
        <w:r>
          <w:rPr>
            <w:i/>
          </w:rPr>
          <w:t>Registration of Deeds Act 1856</w:t>
        </w:r>
        <w:r>
          <w:t xml:space="preserve"> section 22AA;</w:t>
        </w:r>
      </w:ins>
    </w:p>
    <w:p>
      <w:pPr>
        <w:pStyle w:val="Indenta"/>
        <w:rPr>
          <w:ins w:id="440" w:author="svcMRProcess" w:date="2018-09-04T07:26:00Z"/>
        </w:rPr>
      </w:pPr>
      <w:ins w:id="441" w:author="svcMRProcess" w:date="2018-09-04T07:26:00Z">
        <w:r>
          <w:tab/>
          <w:t>(b)</w:t>
        </w:r>
        <w:r>
          <w:tab/>
          <w:t xml:space="preserve">the </w:t>
        </w:r>
        <w:r>
          <w:rPr>
            <w:i/>
          </w:rPr>
          <w:t>Strata Titles Act 1985</w:t>
        </w:r>
        <w:r>
          <w:t xml:space="preserve"> section 131A;</w:t>
        </w:r>
      </w:ins>
    </w:p>
    <w:p>
      <w:pPr>
        <w:pStyle w:val="Indenta"/>
        <w:rPr>
          <w:ins w:id="442" w:author="svcMRProcess" w:date="2018-09-04T07:26:00Z"/>
        </w:rPr>
      </w:pPr>
      <w:ins w:id="443" w:author="svcMRProcess" w:date="2018-09-04T07:26:00Z">
        <w:r>
          <w:tab/>
          <w:t>(c)</w:t>
        </w:r>
        <w:r>
          <w:tab/>
          <w:t xml:space="preserve">the </w:t>
        </w:r>
        <w:r>
          <w:rPr>
            <w:i/>
          </w:rPr>
          <w:t>Transfer of Land Act 1893</w:t>
        </w:r>
        <w:r>
          <w:t xml:space="preserve"> section 182AA;</w:t>
        </w:r>
      </w:ins>
    </w:p>
    <w:p>
      <w:pPr>
        <w:pStyle w:val="Indenta"/>
        <w:rPr>
          <w:ins w:id="444" w:author="svcMRProcess" w:date="2018-09-04T07:26:00Z"/>
        </w:rPr>
      </w:pPr>
      <w:ins w:id="445" w:author="svcMRProcess" w:date="2018-09-04T07:26:00Z">
        <w:r>
          <w:tab/>
          <w:t>(d)</w:t>
        </w:r>
        <w:r>
          <w:tab/>
          <w:t xml:space="preserve">the </w:t>
        </w:r>
        <w:r>
          <w:rPr>
            <w:i/>
          </w:rPr>
          <w:t>Valuation of Land Act 1978</w:t>
        </w:r>
        <w:r>
          <w:t xml:space="preserve"> section 50.</w:t>
        </w:r>
      </w:ins>
    </w:p>
    <w:p>
      <w:pPr>
        <w:pStyle w:val="Footnotesection"/>
        <w:rPr>
          <w:ins w:id="446" w:author="svcMRProcess" w:date="2018-09-04T07:26:00Z"/>
        </w:rPr>
      </w:pPr>
      <w:ins w:id="447" w:author="svcMRProcess" w:date="2018-09-04T07:26:00Z">
        <w:r>
          <w:tab/>
          <w:t>[Section 94A inserted by No. 11 of 2015 s. 4.]</w:t>
        </w:r>
      </w:ins>
    </w:p>
    <w:p>
      <w:pPr>
        <w:pStyle w:val="Heading2"/>
      </w:pPr>
      <w:bookmarkStart w:id="448" w:name="_Toc422408242"/>
      <w:bookmarkStart w:id="449" w:name="_Toc422408473"/>
      <w:r>
        <w:rPr>
          <w:rStyle w:val="CharPartNo"/>
        </w:rPr>
        <w:t>Part 7</w:t>
      </w:r>
      <w:r>
        <w:t xml:space="preserve"> — </w:t>
      </w:r>
      <w:r>
        <w:rPr>
          <w:rStyle w:val="CharPartText"/>
        </w:rPr>
        <w:t>Transitional matters</w:t>
      </w:r>
      <w:bookmarkEnd w:id="403"/>
      <w:bookmarkEnd w:id="404"/>
      <w:bookmarkEnd w:id="405"/>
      <w:bookmarkEnd w:id="406"/>
      <w:bookmarkEnd w:id="407"/>
      <w:bookmarkEnd w:id="408"/>
      <w:bookmarkEnd w:id="448"/>
      <w:bookmarkEnd w:id="449"/>
    </w:p>
    <w:p>
      <w:pPr>
        <w:pStyle w:val="Heading3"/>
      </w:pPr>
      <w:bookmarkStart w:id="450" w:name="_Toc375231171"/>
      <w:bookmarkStart w:id="451" w:name="_Toc418081062"/>
      <w:bookmarkStart w:id="452" w:name="_Toc418081291"/>
      <w:bookmarkStart w:id="453" w:name="_Toc418084848"/>
      <w:bookmarkStart w:id="454" w:name="_Toc418087496"/>
      <w:bookmarkStart w:id="455" w:name="_Toc421011797"/>
      <w:bookmarkStart w:id="456" w:name="_Toc422408243"/>
      <w:bookmarkStart w:id="457" w:name="_Toc422408474"/>
      <w:r>
        <w:rPr>
          <w:rStyle w:val="CharDivNo"/>
        </w:rPr>
        <w:t>Division 1</w:t>
      </w:r>
      <w:r>
        <w:t> — </w:t>
      </w:r>
      <w:r>
        <w:rPr>
          <w:rStyle w:val="CharDivText"/>
        </w:rPr>
        <w:t>Staff</w:t>
      </w:r>
      <w:bookmarkEnd w:id="450"/>
      <w:bookmarkEnd w:id="451"/>
      <w:bookmarkEnd w:id="452"/>
      <w:bookmarkEnd w:id="453"/>
      <w:bookmarkEnd w:id="454"/>
      <w:bookmarkEnd w:id="455"/>
      <w:bookmarkEnd w:id="456"/>
      <w:bookmarkEnd w:id="457"/>
    </w:p>
    <w:p>
      <w:pPr>
        <w:pStyle w:val="Heading5"/>
      </w:pPr>
      <w:bookmarkStart w:id="458" w:name="_Toc375231172"/>
      <w:bookmarkStart w:id="459" w:name="_Toc422408475"/>
      <w:bookmarkStart w:id="460" w:name="_Toc421011798"/>
      <w:r>
        <w:rPr>
          <w:rStyle w:val="CharSectno"/>
        </w:rPr>
        <w:t>94</w:t>
      </w:r>
      <w:r>
        <w:t>.</w:t>
      </w:r>
      <w:r>
        <w:tab/>
        <w:t>Other staff in the former department</w:t>
      </w:r>
      <w:bookmarkEnd w:id="458"/>
      <w:bookmarkEnd w:id="459"/>
      <w:bookmarkEnd w:id="460"/>
    </w:p>
    <w:p>
      <w:pPr>
        <w:pStyle w:val="Subsection"/>
      </w:pPr>
      <w:r>
        <w:tab/>
        <w:t>(1)</w:t>
      </w:r>
      <w:r>
        <w:tab/>
        <w:t xml:space="preserve">On the day fixed under section 2(1) (the </w:t>
      </w:r>
      <w:r>
        <w:rPr>
          <w:rStyle w:val="CharDefText"/>
        </w:rPr>
        <w:t>commencement day</w:t>
      </w:r>
      <w:r>
        <w:t>) a person who, immediately before that day, was employed, other than as the chief executive officer or a senior executive officer, in the Department of Land Information becomes a member of the Authority’s staff as if employed by the Authority under section 45(1).</w:t>
      </w:r>
    </w:p>
    <w:p>
      <w:pPr>
        <w:pStyle w:val="Subsection"/>
      </w:pPr>
      <w:r>
        <w:tab/>
        <w:t>(2)</w:t>
      </w:r>
      <w:r>
        <w:tab/>
        <w:t>Subsection (1) does not prevent the chief executive officer or a senior executive officer of the Department of Land Information from becoming a member of the Authority’s staff.</w:t>
      </w:r>
    </w:p>
    <w:p>
      <w:pPr>
        <w:pStyle w:val="Heading3"/>
      </w:pPr>
      <w:bookmarkStart w:id="461" w:name="_Toc375231173"/>
      <w:bookmarkStart w:id="462" w:name="_Toc418081064"/>
      <w:bookmarkStart w:id="463" w:name="_Toc418081293"/>
      <w:bookmarkStart w:id="464" w:name="_Toc418084850"/>
      <w:bookmarkStart w:id="465" w:name="_Toc418087498"/>
      <w:bookmarkStart w:id="466" w:name="_Toc421011799"/>
      <w:bookmarkStart w:id="467" w:name="_Toc422408245"/>
      <w:bookmarkStart w:id="468" w:name="_Toc422408476"/>
      <w:r>
        <w:rPr>
          <w:rStyle w:val="CharDivNo"/>
        </w:rPr>
        <w:t>Division 2</w:t>
      </w:r>
      <w:r>
        <w:t> — </w:t>
      </w:r>
      <w:r>
        <w:rPr>
          <w:rStyle w:val="CharDivText"/>
        </w:rPr>
        <w:t>General matters</w:t>
      </w:r>
      <w:bookmarkEnd w:id="461"/>
      <w:bookmarkEnd w:id="462"/>
      <w:bookmarkEnd w:id="463"/>
      <w:bookmarkEnd w:id="464"/>
      <w:bookmarkEnd w:id="465"/>
      <w:bookmarkEnd w:id="466"/>
      <w:bookmarkEnd w:id="467"/>
      <w:bookmarkEnd w:id="468"/>
    </w:p>
    <w:p>
      <w:pPr>
        <w:pStyle w:val="Heading5"/>
      </w:pPr>
      <w:bookmarkStart w:id="469" w:name="_Toc375231174"/>
      <w:bookmarkStart w:id="470" w:name="_Toc422408477"/>
      <w:bookmarkStart w:id="471" w:name="_Toc421011800"/>
      <w:r>
        <w:rPr>
          <w:rStyle w:val="CharSectno"/>
        </w:rPr>
        <w:t>95</w:t>
      </w:r>
      <w:r>
        <w:t>.</w:t>
      </w:r>
      <w:r>
        <w:tab/>
        <w:t>Terms used in this Division</w:t>
      </w:r>
      <w:bookmarkEnd w:id="469"/>
      <w:bookmarkEnd w:id="470"/>
      <w:bookmarkEnd w:id="471"/>
    </w:p>
    <w:p>
      <w:pPr>
        <w:pStyle w:val="Subsection"/>
      </w:pPr>
      <w:r>
        <w:tab/>
      </w:r>
      <w:r>
        <w:tab/>
        <w:t xml:space="preserve">In this Division — </w:t>
      </w:r>
    </w:p>
    <w:p>
      <w:pPr>
        <w:pStyle w:val="Defstart"/>
      </w:pPr>
      <w:r>
        <w:rPr>
          <w:b/>
        </w:rPr>
        <w:tab/>
      </w:r>
      <w:r>
        <w:rPr>
          <w:rStyle w:val="CharDefText"/>
        </w:rPr>
        <w:t>document</w:t>
      </w:r>
      <w:r>
        <w:t xml:space="preserve"> is not limited to any restricted meaning that the term has in any written law, and it includes a document depicting information by graphic representation;</w:t>
      </w:r>
    </w:p>
    <w:p>
      <w:pPr>
        <w:pStyle w:val="Defstart"/>
      </w:pPr>
      <w:r>
        <w:rPr>
          <w:b/>
        </w:rPr>
        <w:tab/>
      </w:r>
      <w:r>
        <w:rPr>
          <w:rStyle w:val="CharDefText"/>
        </w:rPr>
        <w:t>former body</w:t>
      </w:r>
      <w:r>
        <w:t xml:space="preserve"> means any of the bodies formerly known as the Land Titles Office, the Valuer</w:t>
      </w:r>
      <w:r>
        <w:noBreakHyphen/>
        <w:t>General’s Office, the Department of Lands and Surveys, the Department of Land Administration, or the Department of Land Information;</w:t>
      </w:r>
    </w:p>
    <w:p>
      <w:pPr>
        <w:pStyle w:val="Defstart"/>
      </w:pPr>
      <w:r>
        <w:rPr>
          <w:b/>
        </w:rPr>
        <w:tab/>
      </w:r>
      <w:r>
        <w:rPr>
          <w:rStyle w:val="CharDefText"/>
        </w:rPr>
        <w:t>former office</w:t>
      </w:r>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pPr>
        <w:pStyle w:val="Heading5"/>
      </w:pPr>
      <w:bookmarkStart w:id="472" w:name="_Toc375231175"/>
      <w:bookmarkStart w:id="473" w:name="_Toc422408478"/>
      <w:bookmarkStart w:id="474" w:name="_Toc421011801"/>
      <w:r>
        <w:rPr>
          <w:rStyle w:val="CharSectno"/>
        </w:rPr>
        <w:t>96</w:t>
      </w:r>
      <w:r>
        <w:t>.</w:t>
      </w:r>
      <w:r>
        <w:tab/>
        <w:t>General transitional provisions might not apply</w:t>
      </w:r>
      <w:bookmarkEnd w:id="472"/>
      <w:bookmarkEnd w:id="473"/>
      <w:bookmarkEnd w:id="474"/>
    </w:p>
    <w:p>
      <w:pPr>
        <w:pStyle w:val="Subsection"/>
      </w:pPr>
      <w:r>
        <w:tab/>
      </w:r>
      <w:r>
        <w:tab/>
        <w:t>A transitional provision in this Division applies to the extent that a contrary intention does not appear.</w:t>
      </w:r>
    </w:p>
    <w:p>
      <w:pPr>
        <w:pStyle w:val="Heading5"/>
      </w:pPr>
      <w:bookmarkStart w:id="475" w:name="_Toc375231176"/>
      <w:bookmarkStart w:id="476" w:name="_Toc422408479"/>
      <w:bookmarkStart w:id="477" w:name="_Toc421011802"/>
      <w:r>
        <w:rPr>
          <w:rStyle w:val="CharSectno"/>
        </w:rPr>
        <w:t>97</w:t>
      </w:r>
      <w:r>
        <w:t>.</w:t>
      </w:r>
      <w:r>
        <w:tab/>
        <w:t>Certain references to former bodies</w:t>
      </w:r>
      <w:bookmarkEnd w:id="475"/>
      <w:bookmarkEnd w:id="476"/>
      <w:bookmarkEnd w:id="477"/>
    </w:p>
    <w:p>
      <w:pPr>
        <w:pStyle w:val="Subsection"/>
      </w:pPr>
      <w:r>
        <w:tab/>
      </w:r>
      <w:r>
        <w:tab/>
        <w:t>A reference however expressed in a written law or other document to a former body may be read as including a reference to the Authority.</w:t>
      </w:r>
    </w:p>
    <w:p>
      <w:pPr>
        <w:pStyle w:val="Heading5"/>
      </w:pPr>
      <w:bookmarkStart w:id="478" w:name="_Toc375231177"/>
      <w:bookmarkStart w:id="479" w:name="_Toc422408480"/>
      <w:bookmarkStart w:id="480" w:name="_Toc421011803"/>
      <w:r>
        <w:rPr>
          <w:rStyle w:val="CharSectno"/>
        </w:rPr>
        <w:t>98</w:t>
      </w:r>
      <w:r>
        <w:t>.</w:t>
      </w:r>
      <w:r>
        <w:tab/>
        <w:t>Certain references to department</w:t>
      </w:r>
      <w:bookmarkEnd w:id="478"/>
      <w:bookmarkEnd w:id="479"/>
      <w:bookmarkEnd w:id="480"/>
    </w:p>
    <w:p>
      <w:pPr>
        <w:pStyle w:val="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pPr>
        <w:pStyle w:val="Heading5"/>
      </w:pPr>
      <w:bookmarkStart w:id="481" w:name="_Toc375231178"/>
      <w:bookmarkStart w:id="482" w:name="_Toc422408481"/>
      <w:bookmarkStart w:id="483" w:name="_Toc421011804"/>
      <w:r>
        <w:rPr>
          <w:rStyle w:val="CharSectno"/>
        </w:rPr>
        <w:t>99</w:t>
      </w:r>
      <w:r>
        <w:t>.</w:t>
      </w:r>
      <w:r>
        <w:tab/>
        <w:t>References to things done in former offices</w:t>
      </w:r>
      <w:bookmarkEnd w:id="481"/>
      <w:bookmarkEnd w:id="482"/>
      <w:bookmarkEnd w:id="483"/>
    </w:p>
    <w:p>
      <w:pPr>
        <w:pStyle w:val="Subsection"/>
      </w:pPr>
      <w:r>
        <w:tab/>
      </w:r>
      <w:r>
        <w:tab/>
        <w:t xml:space="preserve">A provision in a written law or other document, however expressed, about — </w:t>
      </w:r>
    </w:p>
    <w:p>
      <w:pPr>
        <w:pStyle w:val="Indenta"/>
      </w:pPr>
      <w:r>
        <w:tab/>
        <w:t>(a)</w:t>
      </w:r>
      <w:r>
        <w:tab/>
        <w:t>anything being given to, or lodged or deposited at or with, a former office; or</w:t>
      </w:r>
    </w:p>
    <w:p>
      <w:pPr>
        <w:pStyle w:val="Indenta"/>
      </w:pPr>
      <w:r>
        <w:tab/>
        <w:t>(b)</w:t>
      </w:r>
      <w:r>
        <w:tab/>
        <w:t>anything being held, registered, noted, or in any other way recorded or dealt with, at a former office,</w:t>
      </w:r>
    </w:p>
    <w:p>
      <w:pPr>
        <w:pStyle w:val="Subsection"/>
      </w:pPr>
      <w:r>
        <w:tab/>
      </w:r>
      <w:r>
        <w:tab/>
        <w:t>is to be read as if the reference to the former office had been amended to be a reference to the Authority or its office, as the case requires.</w:t>
      </w:r>
    </w:p>
    <w:p>
      <w:pPr>
        <w:pStyle w:val="Heading5"/>
      </w:pPr>
      <w:bookmarkStart w:id="484" w:name="_Toc375231179"/>
      <w:bookmarkStart w:id="485" w:name="_Toc422408482"/>
      <w:bookmarkStart w:id="486" w:name="_Toc421011805"/>
      <w:r>
        <w:rPr>
          <w:rStyle w:val="CharSectno"/>
        </w:rPr>
        <w:t>100</w:t>
      </w:r>
      <w:r>
        <w:t>.</w:t>
      </w:r>
      <w:r>
        <w:tab/>
        <w:t>References to documents of former bodies</w:t>
      </w:r>
      <w:bookmarkEnd w:id="484"/>
      <w:bookmarkEnd w:id="485"/>
      <w:bookmarkEnd w:id="486"/>
    </w:p>
    <w:p>
      <w:pPr>
        <w:pStyle w:val="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pPr>
        <w:pStyle w:val="Heading3"/>
      </w:pPr>
      <w:bookmarkStart w:id="487" w:name="_Toc375231180"/>
      <w:bookmarkStart w:id="488" w:name="_Toc418081071"/>
      <w:bookmarkStart w:id="489" w:name="_Toc418081300"/>
      <w:bookmarkStart w:id="490" w:name="_Toc418084857"/>
      <w:bookmarkStart w:id="491" w:name="_Toc418087505"/>
      <w:bookmarkStart w:id="492" w:name="_Toc421011806"/>
      <w:bookmarkStart w:id="493" w:name="_Toc422408252"/>
      <w:bookmarkStart w:id="494" w:name="_Toc422408483"/>
      <w:r>
        <w:rPr>
          <w:rStyle w:val="CharDivNo"/>
        </w:rPr>
        <w:t>Division 3</w:t>
      </w:r>
      <w:r>
        <w:t> — </w:t>
      </w:r>
      <w:r>
        <w:rPr>
          <w:rStyle w:val="CharDivText"/>
        </w:rPr>
        <w:t>Regulations for other matters</w:t>
      </w:r>
      <w:bookmarkEnd w:id="487"/>
      <w:bookmarkEnd w:id="488"/>
      <w:bookmarkEnd w:id="489"/>
      <w:bookmarkEnd w:id="490"/>
      <w:bookmarkEnd w:id="491"/>
      <w:bookmarkEnd w:id="492"/>
      <w:bookmarkEnd w:id="493"/>
      <w:bookmarkEnd w:id="494"/>
    </w:p>
    <w:p>
      <w:pPr>
        <w:pStyle w:val="Heading5"/>
      </w:pPr>
      <w:bookmarkStart w:id="495" w:name="_Toc375231181"/>
      <w:bookmarkStart w:id="496" w:name="_Toc422408484"/>
      <w:bookmarkStart w:id="497" w:name="_Toc421011807"/>
      <w:r>
        <w:rPr>
          <w:rStyle w:val="CharSectno"/>
        </w:rPr>
        <w:t>101</w:t>
      </w:r>
      <w:r>
        <w:t>.</w:t>
      </w:r>
      <w:r>
        <w:tab/>
        <w:t>Transitional regulations</w:t>
      </w:r>
      <w:bookmarkEnd w:id="495"/>
      <w:bookmarkEnd w:id="496"/>
      <w:bookmarkEnd w:id="497"/>
    </w:p>
    <w:p>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rPr>
          <w:b/>
        </w:rPr>
        <w:tab/>
      </w:r>
      <w:r>
        <w:rPr>
          <w:rStyle w:val="CharDefText"/>
        </w:rPr>
        <w:t>transitional matter</w:t>
      </w:r>
      <w:r>
        <w:t xml:space="preserve"> means a matter that needs to be dealt with for the transition required because of this Act.</w:t>
      </w:r>
    </w:p>
    <w:p>
      <w:pPr>
        <w:pStyle w:val="Subsection"/>
      </w:pPr>
      <w:r>
        <w:tab/>
        <w:t>(3)</w:t>
      </w:r>
      <w:r>
        <w:tab/>
        <w:t>Regulations under subsection (1) may provide that specified provisions of a written law do not apply, or apply with specified modifications, to or in relation to any matter.</w:t>
      </w:r>
    </w:p>
    <w:p>
      <w:pPr>
        <w:pStyle w:val="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pPr>
        <w:pStyle w:val="Subsection"/>
      </w:pPr>
      <w:r>
        <w:tab/>
        <w:t>(5)</w:t>
      </w:r>
      <w:r>
        <w:tab/>
        <w:t xml:space="preserve">In subsections (3) and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 </w:t>
      </w:r>
    </w:p>
    <w:p>
      <w:pPr>
        <w:pStyle w:val="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pPr>
        <w:pStyle w:val="Heading2"/>
      </w:pPr>
      <w:bookmarkStart w:id="498" w:name="_Toc375231182"/>
      <w:bookmarkStart w:id="499" w:name="_Toc418081073"/>
      <w:bookmarkStart w:id="500" w:name="_Toc418081302"/>
      <w:bookmarkStart w:id="501" w:name="_Toc418084859"/>
      <w:bookmarkStart w:id="502" w:name="_Toc418087507"/>
      <w:bookmarkStart w:id="503" w:name="_Toc421011808"/>
      <w:bookmarkStart w:id="504" w:name="_Toc422408254"/>
      <w:bookmarkStart w:id="505" w:name="_Toc422408485"/>
      <w:r>
        <w:rPr>
          <w:rStyle w:val="CharPartNo"/>
        </w:rPr>
        <w:t>Part 8</w:t>
      </w:r>
      <w:r>
        <w:t xml:space="preserve"> — </w:t>
      </w:r>
      <w:r>
        <w:rPr>
          <w:rStyle w:val="CharPartText"/>
        </w:rPr>
        <w:t>Other Acts amended</w:t>
      </w:r>
      <w:bookmarkEnd w:id="498"/>
      <w:bookmarkEnd w:id="499"/>
      <w:bookmarkEnd w:id="500"/>
      <w:bookmarkEnd w:id="501"/>
      <w:bookmarkEnd w:id="502"/>
      <w:bookmarkEnd w:id="503"/>
      <w:bookmarkEnd w:id="504"/>
      <w:bookmarkEnd w:id="505"/>
    </w:p>
    <w:p>
      <w:pPr>
        <w:pStyle w:val="Heading3"/>
      </w:pPr>
      <w:bookmarkStart w:id="506" w:name="_Toc375231183"/>
      <w:bookmarkStart w:id="507" w:name="_Toc418081074"/>
      <w:bookmarkStart w:id="508" w:name="_Toc418081303"/>
      <w:bookmarkStart w:id="509" w:name="_Toc418084860"/>
      <w:bookmarkStart w:id="510" w:name="_Toc418087508"/>
      <w:bookmarkStart w:id="511" w:name="_Toc421011809"/>
      <w:bookmarkStart w:id="512" w:name="_Toc422408255"/>
      <w:bookmarkStart w:id="513" w:name="_Toc422408486"/>
      <w:r>
        <w:rPr>
          <w:rStyle w:val="CharDivNo"/>
        </w:rPr>
        <w:t>Division 1</w:t>
      </w:r>
      <w:r>
        <w:t> — </w:t>
      </w:r>
      <w:r>
        <w:rPr>
          <w:rStyle w:val="CharDivText"/>
          <w:i/>
          <w:iCs/>
        </w:rPr>
        <w:t>Transfer of Land Act 1893</w:t>
      </w:r>
      <w:r>
        <w:rPr>
          <w:rStyle w:val="CharDivText"/>
        </w:rPr>
        <w:t xml:space="preserve"> and related provisions</w:t>
      </w:r>
      <w:bookmarkEnd w:id="506"/>
      <w:bookmarkEnd w:id="507"/>
      <w:bookmarkEnd w:id="508"/>
      <w:bookmarkEnd w:id="509"/>
      <w:bookmarkEnd w:id="510"/>
      <w:bookmarkEnd w:id="511"/>
      <w:bookmarkEnd w:id="512"/>
      <w:bookmarkEnd w:id="513"/>
    </w:p>
    <w:p>
      <w:pPr>
        <w:pStyle w:val="Heading5"/>
      </w:pPr>
      <w:bookmarkStart w:id="514" w:name="_Toc375231184"/>
      <w:bookmarkStart w:id="515" w:name="_Toc422408487"/>
      <w:bookmarkStart w:id="516" w:name="_Toc421011810"/>
      <w:r>
        <w:rPr>
          <w:rStyle w:val="CharSectno"/>
        </w:rPr>
        <w:t>102</w:t>
      </w:r>
      <w:r>
        <w:t>.</w:t>
      </w:r>
      <w:r>
        <w:tab/>
        <w:t>The Act amended</w:t>
      </w:r>
      <w:bookmarkEnd w:id="514"/>
      <w:bookmarkEnd w:id="515"/>
      <w:bookmarkEnd w:id="516"/>
    </w:p>
    <w:p>
      <w:pPr>
        <w:pStyle w:val="Subsection"/>
      </w:pPr>
      <w:r>
        <w:tab/>
      </w:r>
      <w:r>
        <w:tab/>
        <w:t xml:space="preserve">The amendments in this Division are to the </w:t>
      </w:r>
      <w:r>
        <w:rPr>
          <w:i/>
          <w:iCs/>
        </w:rPr>
        <w:t>Transfer of Land Act 1893</w:t>
      </w:r>
      <w:r>
        <w:t>* unless otherwise stated.</w:t>
      </w:r>
    </w:p>
    <w:p>
      <w:pPr>
        <w:pStyle w:val="Subsection"/>
        <w:tabs>
          <w:tab w:val="clear" w:pos="595"/>
          <w:tab w:val="left" w:pos="1134"/>
        </w:tabs>
        <w:ind w:left="1134" w:hanging="1134"/>
        <w:rPr>
          <w:i/>
        </w:rPr>
      </w:pPr>
      <w:r>
        <w:tab/>
        <w:t>[*</w:t>
      </w:r>
      <w:r>
        <w:tab/>
      </w:r>
      <w:r>
        <w:rPr>
          <w:i/>
        </w:rPr>
        <w:t>Reprint 7 as at 6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464</w:t>
      </w:r>
      <w:r>
        <w:rPr>
          <w:i/>
        </w:rPr>
        <w:t xml:space="preserve"> and Act No. 38 of 2005.</w:t>
      </w:r>
      <w:r>
        <w:t>]</w:t>
      </w:r>
    </w:p>
    <w:p>
      <w:pPr>
        <w:pStyle w:val="Heading5"/>
      </w:pPr>
      <w:bookmarkStart w:id="517" w:name="_Toc375231185"/>
      <w:bookmarkStart w:id="518" w:name="_Toc422408488"/>
      <w:bookmarkStart w:id="519" w:name="_Toc421011811"/>
      <w:r>
        <w:rPr>
          <w:rStyle w:val="CharSectno"/>
        </w:rPr>
        <w:t>103</w:t>
      </w:r>
      <w:r>
        <w:t>.</w:t>
      </w:r>
      <w:r>
        <w:tab/>
        <w:t>Section 4 amended</w:t>
      </w:r>
      <w:bookmarkEnd w:id="517"/>
      <w:bookmarkEnd w:id="518"/>
      <w:bookmarkEnd w:id="519"/>
    </w:p>
    <w:p>
      <w:pPr>
        <w:pStyle w:val="Subsection"/>
      </w:pPr>
      <w:r>
        <w:tab/>
      </w:r>
      <w:r>
        <w:tab/>
        <w:t>Section 4(1) is amended as follows:</w:t>
      </w:r>
    </w:p>
    <w:p>
      <w:pPr>
        <w:pStyle w:val="Indenta"/>
      </w:pPr>
      <w:r>
        <w:tab/>
        <w:t>(a)</w:t>
      </w:r>
      <w:r>
        <w:tab/>
        <w:t>by deleting the definitions of “Department”, “Examiner of Titles”, and “Minister”;</w:t>
      </w:r>
    </w:p>
    <w:p>
      <w:pPr>
        <w:pStyle w:val="Indenta"/>
      </w:pPr>
      <w:r>
        <w:tab/>
        <w:t>(b)</w:t>
      </w:r>
      <w:r>
        <w:tab/>
        <w:t xml:space="preserve">by inserting in their appropriate alphabetical positions — </w:t>
      </w:r>
    </w:p>
    <w:p>
      <w:pPr>
        <w:pStyle w:val="MiscOpen"/>
        <w:ind w:left="880"/>
      </w:pPr>
      <w:r>
        <w:t xml:space="preserve">“    </w:t>
      </w:r>
    </w:p>
    <w:p>
      <w:pPr>
        <w:pStyle w:val="z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zDefstart"/>
      </w:pPr>
      <w:r>
        <w:rPr>
          <w:b/>
        </w:rPr>
        <w:tab/>
      </w:r>
      <w:r>
        <w:rPr>
          <w:rStyle w:val="CharDefText"/>
        </w:rPr>
        <w:t>Examiner of Titles</w:t>
      </w:r>
      <w:r>
        <w:t xml:space="preserve"> means a person who is an Examiner of Titles under section 8(1);</w:t>
      </w:r>
    </w:p>
    <w:p>
      <w:pPr>
        <w:pStyle w:val="MiscClose"/>
      </w:pPr>
      <w:r>
        <w:t xml:space="preserve">    ”.</w:t>
      </w:r>
    </w:p>
    <w:p>
      <w:pPr>
        <w:pStyle w:val="Heading5"/>
      </w:pPr>
      <w:bookmarkStart w:id="520" w:name="_Toc375231186"/>
      <w:bookmarkStart w:id="521" w:name="_Toc422408489"/>
      <w:bookmarkStart w:id="522" w:name="_Toc421011812"/>
      <w:r>
        <w:rPr>
          <w:rStyle w:val="CharSectno"/>
        </w:rPr>
        <w:t>104</w:t>
      </w:r>
      <w:r>
        <w:t>.</w:t>
      </w:r>
      <w:r>
        <w:tab/>
        <w:t>Section 5 replaced</w:t>
      </w:r>
      <w:bookmarkEnd w:id="520"/>
      <w:bookmarkEnd w:id="521"/>
      <w:bookmarkEnd w:id="522"/>
    </w:p>
    <w:p>
      <w:pPr>
        <w:pStyle w:val="Subsection"/>
      </w:pPr>
      <w:r>
        <w:tab/>
        <w:t>(1)</w:t>
      </w:r>
      <w:r>
        <w:tab/>
        <w:t xml:space="preserve">Section 5 is repealed and the following section is inserted instead — </w:t>
      </w:r>
    </w:p>
    <w:p>
      <w:pPr>
        <w:pStyle w:val="MiscOpen"/>
      </w:pPr>
      <w:r>
        <w:t xml:space="preserve">“    </w:t>
      </w:r>
    </w:p>
    <w:p>
      <w:pPr>
        <w:pStyle w:val="zHeading5"/>
        <w:spacing w:before="0"/>
      </w:pPr>
      <w:bookmarkStart w:id="523" w:name="_Toc375231187"/>
      <w:bookmarkStart w:id="524" w:name="_Toc422408490"/>
      <w:bookmarkStart w:id="525" w:name="_Toc421011813"/>
      <w:r>
        <w:t>5.</w:t>
      </w:r>
      <w:r>
        <w:tab/>
        <w:t>Commissioner of Titles</w:t>
      </w:r>
      <w:bookmarkEnd w:id="523"/>
      <w:bookmarkEnd w:id="524"/>
      <w:bookmarkEnd w:id="525"/>
    </w:p>
    <w:p>
      <w:pPr>
        <w:pStyle w:val="zSubsection"/>
      </w:pPr>
      <w:r>
        <w:tab/>
        <w:t>(1)</w:t>
      </w:r>
      <w:r>
        <w:tab/>
        <w:t>The Governor may designate a person to be the Commissioner of Titles under this Act.</w:t>
      </w:r>
    </w:p>
    <w:p>
      <w:pPr>
        <w:pStyle w:val="zSubsection"/>
      </w:pPr>
      <w:r>
        <w:tab/>
        <w:t>(2)</w:t>
      </w:r>
      <w:r>
        <w:tab/>
        <w:t xml:space="preserve">A person cannot be the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7 years’ standing and practice.</w:t>
      </w:r>
    </w:p>
    <w:p>
      <w:pPr>
        <w:pStyle w:val="zSubsection"/>
      </w:pPr>
      <w:r>
        <w:tab/>
        <w:t>(3)</w:t>
      </w:r>
      <w:r>
        <w:tab/>
        <w:t xml:space="preserve">When the </w:t>
      </w:r>
      <w:r>
        <w:rPr>
          <w:i/>
          <w:iCs/>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MiscClose"/>
      </w:pPr>
      <w:r>
        <w:t xml:space="preserve">    ”.</w:t>
      </w:r>
    </w:p>
    <w:p>
      <w:pPr>
        <w:pStyle w:val="Heading5"/>
      </w:pPr>
      <w:bookmarkStart w:id="526" w:name="_Toc375231188"/>
      <w:bookmarkStart w:id="527" w:name="_Toc422408491"/>
      <w:bookmarkStart w:id="528" w:name="_Toc421011814"/>
      <w:r>
        <w:rPr>
          <w:rStyle w:val="CharSectno"/>
        </w:rPr>
        <w:t>105</w:t>
      </w:r>
      <w:r>
        <w:t>.</w:t>
      </w:r>
      <w:r>
        <w:tab/>
        <w:t>Section 6 amended</w:t>
      </w:r>
      <w:bookmarkEnd w:id="526"/>
      <w:bookmarkEnd w:id="527"/>
      <w:bookmarkEnd w:id="528"/>
    </w:p>
    <w:p>
      <w:pPr>
        <w:pStyle w:val="Subsection"/>
      </w:pPr>
      <w:r>
        <w:tab/>
        <w:t>(1)</w:t>
      </w:r>
      <w:r>
        <w:tab/>
        <w:t xml:space="preserve">Section 6(1), (1a), (2), and (3) are repealed and the following subsections are inserted instead — </w:t>
      </w:r>
    </w:p>
    <w:p>
      <w:pPr>
        <w:pStyle w:val="MiscOpen"/>
        <w:ind w:left="600"/>
      </w:pPr>
      <w:r>
        <w:t xml:space="preserve">“    </w:t>
      </w:r>
    </w:p>
    <w:p>
      <w:pPr>
        <w:pStyle w:val="zSubsection"/>
        <w:spacing w:before="0"/>
      </w:pPr>
      <w:r>
        <w:tab/>
        <w:t>(1)</w:t>
      </w:r>
      <w:r>
        <w:tab/>
        <w:t>The Governor may designate a person, or each of 2 or more persons, to be a Deputy Commissioner of Titles under this Act.</w:t>
      </w:r>
    </w:p>
    <w:p>
      <w:pPr>
        <w:pStyle w:val="zSubsection"/>
      </w:pPr>
      <w:r>
        <w:tab/>
        <w:t>(2)</w:t>
      </w:r>
      <w:r>
        <w:tab/>
        <w:t xml:space="preserve">A person cannot be a Deputy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5 years’ standing.</w:t>
      </w:r>
    </w:p>
    <w:p>
      <w:pPr>
        <w:pStyle w:val="zSubsection"/>
      </w:pPr>
      <w:r>
        <w:tab/>
        <w:t>(2a)</w:t>
      </w:r>
      <w:r>
        <w:tab/>
        <w:t xml:space="preserve">When the </w:t>
      </w:r>
      <w:r>
        <w:rPr>
          <w:i/>
          <w:iCs/>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z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zSubsection"/>
      </w:pPr>
      <w:r>
        <w:tab/>
        <w:t>(3a)</w:t>
      </w:r>
      <w:r>
        <w:tab/>
        <w:t>When there is no Commissioner, a Deputy Commissioner nominated in writing by the former Commissioner before ceasing to be the Commissioner is to act as, and in the place of, the Commissioner.</w:t>
      </w:r>
    </w:p>
    <w:p>
      <w:pPr>
        <w:pStyle w:val="z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MiscClose"/>
      </w:pPr>
      <w:r>
        <w:t xml:space="preserve">    ”.</w:t>
      </w:r>
    </w:p>
    <w:p>
      <w:pPr>
        <w:pStyle w:val="Subsection"/>
      </w:pPr>
      <w:r>
        <w:tab/>
        <w:t>(2)</w:t>
      </w:r>
      <w:r>
        <w:tab/>
        <w:t xml:space="preserve">Section 6(4) is amended by deleting “subsection (5)” and inserting instead — </w:t>
      </w:r>
    </w:p>
    <w:p>
      <w:pPr>
        <w:pStyle w:val="Subsection"/>
      </w:pPr>
      <w:r>
        <w:tab/>
      </w:r>
      <w:r>
        <w:tab/>
        <w:t>“    section 15    ”.</w:t>
      </w:r>
    </w:p>
    <w:p>
      <w:pPr>
        <w:pStyle w:val="Subsection"/>
      </w:pPr>
      <w:r>
        <w:tab/>
        <w:t>(3)</w:t>
      </w:r>
      <w:r>
        <w:tab/>
        <w:t>Section 6(5) and (6) are repealed.</w:t>
      </w:r>
    </w:p>
    <w:p>
      <w:pPr>
        <w:pStyle w:val="Heading5"/>
      </w:pPr>
      <w:bookmarkStart w:id="529" w:name="_Toc375231189"/>
      <w:bookmarkStart w:id="530" w:name="_Toc422408492"/>
      <w:bookmarkStart w:id="531" w:name="_Toc421011815"/>
      <w:r>
        <w:rPr>
          <w:rStyle w:val="CharSectno"/>
        </w:rPr>
        <w:t>106</w:t>
      </w:r>
      <w:r>
        <w:t>.</w:t>
      </w:r>
      <w:r>
        <w:tab/>
        <w:t>Section 7 replaced</w:t>
      </w:r>
      <w:bookmarkEnd w:id="529"/>
      <w:bookmarkEnd w:id="530"/>
      <w:bookmarkEnd w:id="531"/>
    </w:p>
    <w:p>
      <w:pPr>
        <w:pStyle w:val="Subsection"/>
        <w:keepNext/>
      </w:pPr>
      <w:r>
        <w:tab/>
      </w:r>
      <w:r>
        <w:tab/>
        <w:t xml:space="preserve">Section 7 is repealed and the following section is inserted instead — </w:t>
      </w:r>
    </w:p>
    <w:p>
      <w:pPr>
        <w:pStyle w:val="MiscOpen"/>
      </w:pPr>
      <w:r>
        <w:t xml:space="preserve">“    </w:t>
      </w:r>
    </w:p>
    <w:p>
      <w:pPr>
        <w:pStyle w:val="zHeading5"/>
        <w:spacing w:before="0"/>
      </w:pPr>
      <w:bookmarkStart w:id="532" w:name="_Toc375231190"/>
      <w:bookmarkStart w:id="533" w:name="_Toc422408493"/>
      <w:bookmarkStart w:id="534" w:name="_Toc421011816"/>
      <w:r>
        <w:t>7.</w:t>
      </w:r>
      <w:r>
        <w:tab/>
        <w:t>Registrar of Titles</w:t>
      </w:r>
      <w:bookmarkEnd w:id="532"/>
      <w:bookmarkEnd w:id="533"/>
      <w:bookmarkEnd w:id="534"/>
    </w:p>
    <w:p>
      <w:pPr>
        <w:pStyle w:val="zSubsection"/>
      </w:pPr>
      <w:r>
        <w:tab/>
        <w:t>(1)</w:t>
      </w:r>
      <w:r>
        <w:tab/>
        <w:t>The Governor may designate a person to be the Registrar of Titles under this Act.</w:t>
      </w:r>
    </w:p>
    <w:p>
      <w:pPr>
        <w:pStyle w:val="zSubsection"/>
      </w:pPr>
      <w:r>
        <w:tab/>
        <w:t>(2)</w:t>
      </w:r>
      <w:r>
        <w:tab/>
        <w:t>A person cannot be the Registrar of Titles unless the person is a member of the Authority’s staff.</w:t>
      </w:r>
    </w:p>
    <w:p>
      <w:pPr>
        <w:pStyle w:val="zSubsection"/>
      </w:pPr>
      <w:r>
        <w:tab/>
        <w:t>(3)</w:t>
      </w:r>
      <w:r>
        <w:tab/>
        <w:t xml:space="preserve">When the </w:t>
      </w:r>
      <w:r>
        <w:rPr>
          <w:i/>
          <w:iCs/>
        </w:rPr>
        <w:t>Land Information Authority Act 2006</w:t>
      </w:r>
      <w:r>
        <w:t xml:space="preserve"> section 106 comes into operation the person who, immediately before then, is the Registrar of Titles becomes the Registrar of Titles as if designated under subsection (1).</w:t>
      </w:r>
    </w:p>
    <w:p>
      <w:pPr>
        <w:pStyle w:val="MiscClose"/>
      </w:pPr>
      <w:r>
        <w:t xml:space="preserve">    ”.</w:t>
      </w:r>
    </w:p>
    <w:p>
      <w:pPr>
        <w:pStyle w:val="Heading5"/>
      </w:pPr>
      <w:bookmarkStart w:id="535" w:name="_Toc375231191"/>
      <w:bookmarkStart w:id="536" w:name="_Toc422408494"/>
      <w:bookmarkStart w:id="537" w:name="_Toc421011817"/>
      <w:r>
        <w:rPr>
          <w:rStyle w:val="CharSectno"/>
        </w:rPr>
        <w:t>107</w:t>
      </w:r>
      <w:r>
        <w:t>.</w:t>
      </w:r>
      <w:r>
        <w:tab/>
        <w:t>Section 7A amended</w:t>
      </w:r>
      <w:bookmarkEnd w:id="535"/>
      <w:bookmarkEnd w:id="536"/>
      <w:bookmarkEnd w:id="537"/>
    </w:p>
    <w:p>
      <w:pPr>
        <w:pStyle w:val="Subsection"/>
      </w:pPr>
      <w:r>
        <w:tab/>
        <w:t>(1)</w:t>
      </w:r>
      <w:r>
        <w:tab/>
        <w:t xml:space="preserve">Section 7A(1) is repealed and the following subsection is inserted instead — </w:t>
      </w:r>
    </w:p>
    <w:p>
      <w:pPr>
        <w:pStyle w:val="MiscOpen"/>
        <w:ind w:left="600"/>
      </w:pPr>
      <w:r>
        <w:t xml:space="preserve">“    </w:t>
      </w:r>
    </w:p>
    <w:p>
      <w:pPr>
        <w:pStyle w:val="zSubsection"/>
        <w:spacing w:before="0"/>
      </w:pPr>
      <w:r>
        <w:tab/>
        <w:t>(1)</w:t>
      </w:r>
      <w:r>
        <w:tab/>
        <w:t>A person qualified to be the Commissioner of Titles may be, and may perform the functions of, both the Commissioner of Titles and the Registrar of Titles.</w:t>
      </w:r>
    </w:p>
    <w:p>
      <w:pPr>
        <w:pStyle w:val="MiscClose"/>
      </w:pPr>
      <w:r>
        <w:t xml:space="preserve">    ”.</w:t>
      </w:r>
    </w:p>
    <w:p>
      <w:pPr>
        <w:pStyle w:val="Subsection"/>
      </w:pPr>
      <w:r>
        <w:tab/>
        <w:t>(2)</w:t>
      </w:r>
      <w:r>
        <w:tab/>
        <w:t xml:space="preserve">Section 7A(2) is amended by deleting “appointed to both offices under this section” and inserting instead — </w:t>
      </w:r>
    </w:p>
    <w:p>
      <w:pPr>
        <w:pStyle w:val="MiscOpen"/>
        <w:ind w:left="880"/>
      </w:pPr>
      <w:r>
        <w:t xml:space="preserve">“    </w:t>
      </w:r>
    </w:p>
    <w:p>
      <w:pPr>
        <w:pStyle w:val="zSubsection"/>
        <w:spacing w:before="0"/>
      </w:pPr>
      <w:r>
        <w:tab/>
      </w:r>
      <w:r>
        <w:tab/>
        <w:t>who is both the Registrar of Titles and the Commissioner of Titles</w:t>
      </w:r>
    </w:p>
    <w:p>
      <w:pPr>
        <w:pStyle w:val="MiscClose"/>
      </w:pPr>
      <w:r>
        <w:t xml:space="preserve">    ”.</w:t>
      </w:r>
    </w:p>
    <w:p>
      <w:pPr>
        <w:pStyle w:val="Heading5"/>
      </w:pPr>
      <w:bookmarkStart w:id="538" w:name="_Toc375231192"/>
      <w:bookmarkStart w:id="539" w:name="_Toc422408495"/>
      <w:bookmarkStart w:id="540" w:name="_Toc421011818"/>
      <w:r>
        <w:rPr>
          <w:rStyle w:val="CharSectno"/>
        </w:rPr>
        <w:t>108</w:t>
      </w:r>
      <w:r>
        <w:t>.</w:t>
      </w:r>
      <w:r>
        <w:tab/>
        <w:t>Section 8 replaced</w:t>
      </w:r>
      <w:bookmarkEnd w:id="538"/>
      <w:bookmarkEnd w:id="539"/>
      <w:bookmarkEnd w:id="540"/>
    </w:p>
    <w:p>
      <w:pPr>
        <w:pStyle w:val="Subsection"/>
      </w:pPr>
      <w:r>
        <w:tab/>
      </w:r>
      <w:r>
        <w:tab/>
        <w:t xml:space="preserve">Section 8 is repealed and the following section is inserted instead — </w:t>
      </w:r>
    </w:p>
    <w:p>
      <w:pPr>
        <w:pStyle w:val="MiscOpen"/>
      </w:pPr>
      <w:r>
        <w:t xml:space="preserve">“    </w:t>
      </w:r>
    </w:p>
    <w:p>
      <w:pPr>
        <w:pStyle w:val="zHeading5"/>
        <w:spacing w:before="0"/>
      </w:pPr>
      <w:bookmarkStart w:id="541" w:name="_Toc375231193"/>
      <w:bookmarkStart w:id="542" w:name="_Toc422408496"/>
      <w:bookmarkStart w:id="543" w:name="_Toc421011819"/>
      <w:r>
        <w:t>8.</w:t>
      </w:r>
      <w:r>
        <w:tab/>
        <w:t>Other designations</w:t>
      </w:r>
      <w:bookmarkEnd w:id="541"/>
      <w:bookmarkEnd w:id="542"/>
      <w:bookmarkEnd w:id="543"/>
    </w:p>
    <w:p>
      <w:pPr>
        <w:pStyle w:val="zSubsection"/>
      </w:pPr>
      <w:r>
        <w:tab/>
        <w:t>(1)</w:t>
      </w:r>
      <w:r>
        <w:tab/>
        <w:t>The Governor may designate a person, or each of 2 or more persons, to be an Examiner of Titles under this Act.</w:t>
      </w:r>
    </w:p>
    <w:p>
      <w:pPr>
        <w:pStyle w:val="zSubsection"/>
      </w:pPr>
      <w:r>
        <w:tab/>
        <w:t>(2)</w:t>
      </w:r>
      <w:r>
        <w:tab/>
        <w:t>The Governor may designate a person, or each of 2 or more persons, to be an Assistant Registrar of Titles under this Act.</w:t>
      </w:r>
    </w:p>
    <w:p>
      <w:pPr>
        <w:pStyle w:val="zSubsection"/>
      </w:pPr>
      <w:r>
        <w:tab/>
        <w:t>(3)</w:t>
      </w:r>
      <w:r>
        <w:tab/>
        <w:t>A person cannot be an Examiner of Titles or an Assistant Registrar of Titles unless the person is a member of the Authority’s staff.</w:t>
      </w:r>
    </w:p>
    <w:p>
      <w:pPr>
        <w:pStyle w:val="zSubsection"/>
      </w:pPr>
      <w:r>
        <w:tab/>
        <w:t>(4)</w:t>
      </w:r>
      <w:r>
        <w:tab/>
        <w:t xml:space="preserve">A person cannot be an Examiner of Titles unless the person is a legal practitioner (as defined in the </w:t>
      </w:r>
      <w:r>
        <w:rPr>
          <w:i/>
          <w:iCs/>
        </w:rPr>
        <w:t>Legal Practice Act 2003</w:t>
      </w:r>
      <w:r>
        <w:t>), or a barrister or solicitor of the Supreme Court of another State or a Territory.</w:t>
      </w:r>
    </w:p>
    <w:p>
      <w:pPr>
        <w:pStyle w:val="zSubsection"/>
      </w:pPr>
      <w:r>
        <w:tab/>
        <w:t>(5)</w:t>
      </w:r>
      <w:r>
        <w:tab/>
        <w:t xml:space="preserve">When the </w:t>
      </w:r>
      <w:r>
        <w:rPr>
          <w:i/>
          <w:iCs/>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MiscClose"/>
      </w:pPr>
      <w:r>
        <w:t xml:space="preserve">    ”.</w:t>
      </w:r>
    </w:p>
    <w:p>
      <w:pPr>
        <w:pStyle w:val="Heading5"/>
      </w:pPr>
      <w:bookmarkStart w:id="544" w:name="_Toc375231194"/>
      <w:bookmarkStart w:id="545" w:name="_Toc422408497"/>
      <w:bookmarkStart w:id="546" w:name="_Toc421011820"/>
      <w:r>
        <w:rPr>
          <w:rStyle w:val="CharSectno"/>
        </w:rPr>
        <w:t>109</w:t>
      </w:r>
      <w:r>
        <w:t>.</w:t>
      </w:r>
      <w:r>
        <w:tab/>
        <w:t>Section 8A inserted</w:t>
      </w:r>
      <w:bookmarkEnd w:id="544"/>
      <w:bookmarkEnd w:id="545"/>
      <w:bookmarkEnd w:id="546"/>
    </w:p>
    <w:p>
      <w:pPr>
        <w:pStyle w:val="Subsection"/>
      </w:pPr>
      <w:r>
        <w:tab/>
      </w:r>
      <w:r>
        <w:tab/>
        <w:t xml:space="preserve">After section 8 the following section is inserted — </w:t>
      </w:r>
    </w:p>
    <w:p>
      <w:pPr>
        <w:pStyle w:val="MiscOpen"/>
      </w:pPr>
      <w:r>
        <w:t xml:space="preserve">“    </w:t>
      </w:r>
    </w:p>
    <w:p>
      <w:pPr>
        <w:pStyle w:val="zHeading5"/>
        <w:spacing w:before="0"/>
      </w:pPr>
      <w:bookmarkStart w:id="547" w:name="_Toc375231195"/>
      <w:bookmarkStart w:id="548" w:name="_Toc422408498"/>
      <w:bookmarkStart w:id="549" w:name="_Toc421011821"/>
      <w:r>
        <w:t>8A.</w:t>
      </w:r>
      <w:r>
        <w:tab/>
        <w:t>Designating statutory officers, generally</w:t>
      </w:r>
      <w:bookmarkEnd w:id="547"/>
      <w:bookmarkEnd w:id="548"/>
      <w:bookmarkEnd w:id="549"/>
    </w:p>
    <w:p>
      <w:pPr>
        <w:pStyle w:val="zSubsection"/>
      </w:pPr>
      <w:r>
        <w:tab/>
        <w:t>(1)</w:t>
      </w:r>
      <w:r>
        <w:tab/>
        <w:t xml:space="preserve">This section applies to — </w:t>
      </w:r>
    </w:p>
    <w:p>
      <w:pPr>
        <w:pStyle w:val="zIndenta"/>
      </w:pPr>
      <w:r>
        <w:tab/>
        <w:t>(a)</w:t>
      </w:r>
      <w:r>
        <w:tab/>
        <w:t>the designation of a person under section 5 to be the Commissioner of Titles; and</w:t>
      </w:r>
    </w:p>
    <w:p>
      <w:pPr>
        <w:pStyle w:val="zIndenta"/>
      </w:pPr>
      <w:r>
        <w:tab/>
        <w:t>(b)</w:t>
      </w:r>
      <w:r>
        <w:tab/>
        <w:t>the designation of a person under section 6 to be a Deputy Commissioner of Titles; and</w:t>
      </w:r>
    </w:p>
    <w:p>
      <w:pPr>
        <w:pStyle w:val="zIndenta"/>
      </w:pPr>
      <w:r>
        <w:tab/>
        <w:t>(c)</w:t>
      </w:r>
      <w:r>
        <w:tab/>
        <w:t>the designation of a person under section 7 to be the Registrar of Titles; and</w:t>
      </w:r>
    </w:p>
    <w:p>
      <w:pPr>
        <w:pStyle w:val="zIndenta"/>
      </w:pPr>
      <w:r>
        <w:tab/>
        <w:t>(d)</w:t>
      </w:r>
      <w:r>
        <w:tab/>
        <w:t>the designation of a person under section 8(1) to be an Examiner of Titles; and</w:t>
      </w:r>
    </w:p>
    <w:p>
      <w:pPr>
        <w:pStyle w:val="zIndenta"/>
      </w:pPr>
      <w:r>
        <w:tab/>
        <w:t>(e)</w:t>
      </w:r>
      <w:r>
        <w:tab/>
        <w:t>the designation of a person under section 8(2) to be an Assistant Registrar of Titles.</w:t>
      </w:r>
    </w:p>
    <w:p>
      <w:pPr>
        <w:pStyle w:val="zSubsection"/>
      </w:pPr>
      <w:r>
        <w:tab/>
        <w:t>(2)</w:t>
      </w:r>
      <w:r>
        <w:tab/>
        <w:t xml:space="preserve">The power to designate a person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has that designation when it is impractical for that other person to perform the functions.</w:t>
      </w:r>
    </w:p>
    <w:p>
      <w:pPr>
        <w:pStyle w:val="MiscClose"/>
      </w:pPr>
      <w:r>
        <w:t xml:space="preserve">    ”.</w:t>
      </w:r>
    </w:p>
    <w:p>
      <w:pPr>
        <w:pStyle w:val="Heading5"/>
      </w:pPr>
      <w:bookmarkStart w:id="550" w:name="_Toc375231196"/>
      <w:bookmarkStart w:id="551" w:name="_Toc422408499"/>
      <w:bookmarkStart w:id="552" w:name="_Toc421011822"/>
      <w:r>
        <w:rPr>
          <w:rStyle w:val="CharSectno"/>
        </w:rPr>
        <w:t>110</w:t>
      </w:r>
      <w:r>
        <w:t>.</w:t>
      </w:r>
      <w:r>
        <w:tab/>
        <w:t>Section 11 amended</w:t>
      </w:r>
      <w:bookmarkEnd w:id="550"/>
      <w:bookmarkEnd w:id="551"/>
      <w:bookmarkEnd w:id="552"/>
    </w:p>
    <w:p>
      <w:pPr>
        <w:pStyle w:val="Subsection"/>
      </w:pPr>
      <w:r>
        <w:tab/>
      </w:r>
      <w:r>
        <w:tab/>
        <w:t xml:space="preserve">Section 11 is amended by inserting before the full stop at the end of the section — </w:t>
      </w:r>
    </w:p>
    <w:p>
      <w:pPr>
        <w:pStyle w:val="MiscOpen"/>
        <w:ind w:left="880"/>
      </w:pPr>
      <w:r>
        <w:t xml:space="preserve">“    </w:t>
      </w:r>
    </w:p>
    <w:p>
      <w:pPr>
        <w:pStyle w:val="zSubsection"/>
        <w:spacing w:before="0"/>
      </w:pPr>
      <w:r>
        <w:tab/>
      </w:r>
      <w:r>
        <w:tab/>
        <w:t>, except that an Assistant Registrar cannot exercise the power of delegation given to the Registrar by section 15A</w:t>
      </w:r>
    </w:p>
    <w:p>
      <w:pPr>
        <w:pStyle w:val="MiscClose"/>
      </w:pPr>
      <w:r>
        <w:t xml:space="preserve">    ”.</w:t>
      </w:r>
    </w:p>
    <w:p>
      <w:pPr>
        <w:pStyle w:val="Heading5"/>
      </w:pPr>
      <w:bookmarkStart w:id="553" w:name="_Toc375231197"/>
      <w:bookmarkStart w:id="554" w:name="_Toc422408500"/>
      <w:bookmarkStart w:id="555" w:name="_Toc421011823"/>
      <w:r>
        <w:rPr>
          <w:rStyle w:val="CharSectno"/>
        </w:rPr>
        <w:t>111</w:t>
      </w:r>
      <w:r>
        <w:t>.</w:t>
      </w:r>
      <w:r>
        <w:tab/>
        <w:t>Section 13 amended</w:t>
      </w:r>
      <w:bookmarkEnd w:id="553"/>
      <w:bookmarkEnd w:id="554"/>
      <w:bookmarkEnd w:id="555"/>
    </w:p>
    <w:p>
      <w:pPr>
        <w:pStyle w:val="Subsection"/>
      </w:pPr>
      <w:r>
        <w:tab/>
      </w:r>
      <w:r>
        <w:tab/>
        <w:t>Section 13 is amended as follows:</w:t>
      </w:r>
    </w:p>
    <w:p>
      <w:pPr>
        <w:pStyle w:val="Indenta"/>
      </w:pPr>
      <w:r>
        <w:tab/>
        <w:t>(a)</w:t>
      </w:r>
      <w:r>
        <w:tab/>
        <w:t>by deleting “to be hereafter appointed”;</w:t>
      </w:r>
    </w:p>
    <w:p>
      <w:pPr>
        <w:pStyle w:val="Indenta"/>
      </w:pPr>
      <w:r>
        <w:tab/>
        <w:t>(b)</w:t>
      </w:r>
      <w:r>
        <w:tab/>
        <w:t xml:space="preserve">by deleting “of the duties of his office” and inserting instead — </w:t>
      </w:r>
    </w:p>
    <w:p>
      <w:pPr>
        <w:pStyle w:val="Indenta"/>
      </w:pPr>
      <w:r>
        <w:tab/>
      </w:r>
      <w:r>
        <w:tab/>
        <w:t>“    duties as the Registrar or an Assistant Registrar    ”;</w:t>
      </w:r>
    </w:p>
    <w:p>
      <w:pPr>
        <w:pStyle w:val="Indenta"/>
      </w:pPr>
      <w:r>
        <w:tab/>
        <w:t>(c)</w:t>
      </w:r>
      <w:r>
        <w:tab/>
        <w:t>by deleting “office and”.</w:t>
      </w:r>
    </w:p>
    <w:p>
      <w:pPr>
        <w:pStyle w:val="Heading5"/>
      </w:pPr>
      <w:bookmarkStart w:id="556" w:name="_Toc375231198"/>
      <w:bookmarkStart w:id="557" w:name="_Toc422408501"/>
      <w:bookmarkStart w:id="558" w:name="_Toc421011824"/>
      <w:r>
        <w:rPr>
          <w:rStyle w:val="CharSectno"/>
        </w:rPr>
        <w:t>112</w:t>
      </w:r>
      <w:r>
        <w:t>.</w:t>
      </w:r>
      <w:r>
        <w:tab/>
        <w:t>Sections 15 and 15A inserted</w:t>
      </w:r>
      <w:bookmarkEnd w:id="556"/>
      <w:bookmarkEnd w:id="557"/>
      <w:bookmarkEnd w:id="558"/>
    </w:p>
    <w:p>
      <w:pPr>
        <w:pStyle w:val="Subsection"/>
      </w:pPr>
      <w:r>
        <w:tab/>
      </w:r>
      <w:r>
        <w:tab/>
        <w:t xml:space="preserve">After section 14 the following sections are inserted — </w:t>
      </w:r>
    </w:p>
    <w:p>
      <w:pPr>
        <w:pStyle w:val="MiscOpen"/>
      </w:pPr>
      <w:r>
        <w:t xml:space="preserve">“    </w:t>
      </w:r>
    </w:p>
    <w:p>
      <w:pPr>
        <w:pStyle w:val="zHeading5"/>
        <w:spacing w:before="0"/>
      </w:pPr>
      <w:bookmarkStart w:id="559" w:name="_Toc375231199"/>
      <w:bookmarkStart w:id="560" w:name="_Toc422408502"/>
      <w:bookmarkStart w:id="561" w:name="_Toc421011825"/>
      <w:r>
        <w:t>15.</w:t>
      </w:r>
      <w:r>
        <w:tab/>
        <w:t>Delegation by Commissioner</w:t>
      </w:r>
      <w:bookmarkEnd w:id="559"/>
      <w:bookmarkEnd w:id="560"/>
      <w:bookmarkEnd w:id="561"/>
    </w:p>
    <w:p>
      <w:pPr>
        <w:pStyle w:val="zSubsection"/>
      </w:pPr>
      <w:r>
        <w:tab/>
        <w:t>(1)</w:t>
      </w:r>
      <w:r>
        <w:tab/>
        <w:t xml:space="preserve">The Commissioner may delegate any power or duty of the Commissioner under another provision of this Act to — </w:t>
      </w:r>
    </w:p>
    <w:p>
      <w:pPr>
        <w:pStyle w:val="zIndenta"/>
      </w:pPr>
      <w:r>
        <w:tab/>
        <w:t>(a)</w:t>
      </w:r>
      <w:r>
        <w:tab/>
        <w:t>a Deputy Commissioner;</w:t>
      </w:r>
    </w:p>
    <w:p>
      <w:pPr>
        <w:pStyle w:val="zIndenta"/>
      </w:pPr>
      <w:r>
        <w:tab/>
        <w:t>(b)</w:t>
      </w:r>
      <w:r>
        <w:tab/>
        <w:t>an Examiner of Titles;</w:t>
      </w:r>
    </w:p>
    <w:p>
      <w:pPr>
        <w:pStyle w:val="zIndenta"/>
      </w:pPr>
      <w:r>
        <w:tab/>
        <w:t>(c)</w:t>
      </w:r>
      <w:r>
        <w:tab/>
        <w:t xml:space="preserve">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A delegation to a Deputy Commissioner that the Commissioner made before the repeal effected by the </w:t>
      </w:r>
      <w:r>
        <w:rPr>
          <w:i/>
          <w:iCs/>
        </w:rPr>
        <w:t>Land Information Authority Act 2006</w:t>
      </w:r>
      <w:r>
        <w:t xml:space="preserve"> section 105(3) becomes, when section 112 of that Act inserts this section, of the same effect as if the Commissioner had made the delegation under this section.</w:t>
      </w:r>
    </w:p>
    <w:p>
      <w:pPr>
        <w:pStyle w:val="zHeading5"/>
      </w:pPr>
      <w:bookmarkStart w:id="562" w:name="_Toc375231200"/>
      <w:bookmarkStart w:id="563" w:name="_Toc422408503"/>
      <w:bookmarkStart w:id="564" w:name="_Toc421011826"/>
      <w:r>
        <w:t>15A.</w:t>
      </w:r>
      <w:r>
        <w:tab/>
        <w:t>Delegation by Registrar</w:t>
      </w:r>
      <w:bookmarkEnd w:id="562"/>
      <w:bookmarkEnd w:id="563"/>
      <w:bookmarkEnd w:id="564"/>
    </w:p>
    <w:p>
      <w:pPr>
        <w:pStyle w:val="zSubsection"/>
      </w:pPr>
      <w:r>
        <w:tab/>
        <w:t>(1)</w:t>
      </w:r>
      <w:r>
        <w:tab/>
        <w:t>The Registrar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MiscClose"/>
      </w:pPr>
      <w:r>
        <w:t xml:space="preserve">    ”.</w:t>
      </w:r>
    </w:p>
    <w:p>
      <w:pPr>
        <w:pStyle w:val="Heading5"/>
        <w:spacing w:before="120"/>
      </w:pPr>
      <w:bookmarkStart w:id="565" w:name="_Toc375231201"/>
      <w:bookmarkStart w:id="566" w:name="_Toc422408504"/>
      <w:bookmarkStart w:id="567" w:name="_Toc421011827"/>
      <w:r>
        <w:rPr>
          <w:rStyle w:val="CharSectno"/>
        </w:rPr>
        <w:t>113</w:t>
      </w:r>
      <w:r>
        <w:t>.</w:t>
      </w:r>
      <w:r>
        <w:tab/>
        <w:t>Section 181 amended</w:t>
      </w:r>
      <w:bookmarkEnd w:id="565"/>
      <w:bookmarkEnd w:id="566"/>
      <w:bookmarkEnd w:id="567"/>
    </w:p>
    <w:p>
      <w:pPr>
        <w:pStyle w:val="Subsection"/>
      </w:pPr>
      <w:r>
        <w:tab/>
        <w:t>(1)</w:t>
      </w:r>
      <w:r>
        <w:tab/>
        <w:t xml:space="preserve">Section 181(1) is amended by deleting “The Commissioner may, with the approval of the Governor make regulations” and inserting instead — </w:t>
      </w:r>
    </w:p>
    <w:p>
      <w:pPr>
        <w:pStyle w:val="Subsection"/>
      </w:pPr>
      <w:r>
        <w:tab/>
      </w:r>
      <w:r>
        <w:tab/>
        <w:t>“    The Governor may make regulations    ”;</w:t>
      </w:r>
    </w:p>
    <w:p>
      <w:pPr>
        <w:pStyle w:val="Subsection"/>
      </w:pPr>
      <w:r>
        <w:tab/>
        <w:t>(2)</w:t>
      </w:r>
      <w:r>
        <w:tab/>
        <w:t xml:space="preserve">After section 181(1) the following subsection is inserted — </w:t>
      </w:r>
    </w:p>
    <w:p>
      <w:pPr>
        <w:pStyle w:val="MiscOpen"/>
        <w:ind w:left="600"/>
      </w:pPr>
      <w:r>
        <w:t xml:space="preserve">“    </w:t>
      </w:r>
    </w:p>
    <w:p>
      <w:pPr>
        <w:pStyle w:val="zSubsection"/>
        <w:spacing w:before="0"/>
      </w:pPr>
      <w:r>
        <w:tab/>
        <w:t>(1a)</w:t>
      </w:r>
      <w:r>
        <w:tab/>
        <w:t xml:space="preserve">On the coming into operation of the </w:t>
      </w:r>
      <w:r>
        <w:rPr>
          <w:i/>
          <w:snapToGrid w:val="0"/>
        </w:rPr>
        <w:t>Land Information Authority Act 2006</w:t>
      </w:r>
      <w:r>
        <w:rPr>
          <w:iCs/>
          <w:snapToGrid w:val="0"/>
        </w:rPr>
        <w:t xml:space="preserve"> </w:t>
      </w:r>
      <w:r>
        <w:t>section 113(1)</w:t>
      </w:r>
      <w:r>
        <w:rPr>
          <w:iCs/>
          <w:snapToGrid w:val="0"/>
        </w:rPr>
        <w:t xml:space="preserve"> (the </w:t>
      </w:r>
      <w:r>
        <w:rPr>
          <w:rStyle w:val="CharDefText"/>
        </w:rPr>
        <w:t>commencement</w:t>
      </w:r>
      <w:r>
        <w:rPr>
          <w:iCs/>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iCs/>
          <w:snapToGrid w:val="0"/>
        </w:rPr>
        <w:t xml:space="preserve"> </w:t>
      </w:r>
      <w:r>
        <w:t>section 113(1).</w:t>
      </w:r>
    </w:p>
    <w:p>
      <w:pPr>
        <w:pStyle w:val="MiscClose"/>
      </w:pPr>
      <w:r>
        <w:t xml:space="preserve">    ”.</w:t>
      </w:r>
    </w:p>
    <w:p>
      <w:pPr>
        <w:pStyle w:val="Subsection"/>
      </w:pPr>
      <w:r>
        <w:tab/>
        <w:t>(3)</w:t>
      </w:r>
      <w:r>
        <w:tab/>
        <w:t xml:space="preserve">After section 181(2) the following subsection is inserted — </w:t>
      </w:r>
    </w:p>
    <w:p>
      <w:pPr>
        <w:pStyle w:val="MiscOpen"/>
        <w:ind w:left="600"/>
      </w:pPr>
      <w:r>
        <w:t xml:space="preserve">“    </w:t>
      </w:r>
    </w:p>
    <w:p>
      <w:pPr>
        <w:pStyle w:val="zSubsection"/>
        <w:spacing w:before="0"/>
      </w:pPr>
      <w:r>
        <w:tab/>
        <w:t>(2a)</w:t>
      </w:r>
      <w:r>
        <w:tab/>
        <w:t>Subsection (1a) does not prevent the Governor from amending regulations to which that subsection applies.</w:t>
      </w:r>
    </w:p>
    <w:p>
      <w:pPr>
        <w:pStyle w:val="MiscClose"/>
      </w:pPr>
      <w:r>
        <w:t xml:space="preserve">    ”.</w:t>
      </w:r>
    </w:p>
    <w:p>
      <w:pPr>
        <w:pStyle w:val="Heading5"/>
        <w:spacing w:before="120"/>
      </w:pPr>
      <w:bookmarkStart w:id="568" w:name="_Toc375231202"/>
      <w:bookmarkStart w:id="569" w:name="_Toc422408505"/>
      <w:bookmarkStart w:id="570" w:name="_Toc421011828"/>
      <w:r>
        <w:rPr>
          <w:rStyle w:val="CharSectno"/>
        </w:rPr>
        <w:t>114</w:t>
      </w:r>
      <w:r>
        <w:t>.</w:t>
      </w:r>
      <w:r>
        <w:tab/>
        <w:t>Section 188 amended</w:t>
      </w:r>
      <w:bookmarkEnd w:id="568"/>
      <w:bookmarkEnd w:id="569"/>
      <w:bookmarkEnd w:id="570"/>
    </w:p>
    <w:p>
      <w:pPr>
        <w:pStyle w:val="Subsection"/>
      </w:pPr>
      <w:r>
        <w:tab/>
      </w:r>
      <w:r>
        <w:tab/>
        <w:t xml:space="preserve">Section 188(iv) is amended by deleting “or registered in the Department” and inserting instead — </w:t>
      </w:r>
    </w:p>
    <w:p>
      <w:pPr>
        <w:pStyle w:val="Subsection"/>
      </w:pPr>
      <w:r>
        <w:tab/>
      </w:r>
      <w:r>
        <w:tab/>
        <w:t>“    the Authority or registered in its office    ”.</w:t>
      </w:r>
    </w:p>
    <w:p>
      <w:pPr>
        <w:pStyle w:val="Heading5"/>
      </w:pPr>
      <w:bookmarkStart w:id="571" w:name="_Toc375231203"/>
      <w:bookmarkStart w:id="572" w:name="_Toc422408506"/>
      <w:bookmarkStart w:id="573" w:name="_Toc421011829"/>
      <w:r>
        <w:rPr>
          <w:rStyle w:val="CharSectno"/>
        </w:rPr>
        <w:t>115</w:t>
      </w:r>
      <w:r>
        <w:t>.</w:t>
      </w:r>
      <w:r>
        <w:tab/>
        <w:t>Section 190 replaced</w:t>
      </w:r>
      <w:bookmarkEnd w:id="571"/>
      <w:bookmarkEnd w:id="572"/>
      <w:bookmarkEnd w:id="573"/>
    </w:p>
    <w:p>
      <w:pPr>
        <w:pStyle w:val="Subsection"/>
      </w:pPr>
      <w:r>
        <w:tab/>
      </w:r>
      <w:r>
        <w:tab/>
        <w:t xml:space="preserve">Section 190 is repealed and the following section is inserted instead — </w:t>
      </w:r>
    </w:p>
    <w:p>
      <w:pPr>
        <w:pStyle w:val="MiscOpen"/>
      </w:pPr>
      <w:r>
        <w:t xml:space="preserve">“    </w:t>
      </w:r>
    </w:p>
    <w:p>
      <w:pPr>
        <w:pStyle w:val="zHeading5"/>
        <w:spacing w:before="0"/>
      </w:pPr>
      <w:bookmarkStart w:id="574" w:name="_Toc375231204"/>
      <w:bookmarkStart w:id="575" w:name="_Toc422408507"/>
      <w:bookmarkStart w:id="576" w:name="_Toc421011830"/>
      <w:r>
        <w:t>190.</w:t>
      </w:r>
      <w:r>
        <w:tab/>
        <w:t>Money received by Registrar</w:t>
      </w:r>
      <w:bookmarkEnd w:id="574"/>
      <w:bookmarkEnd w:id="575"/>
      <w:bookmarkEnd w:id="576"/>
    </w:p>
    <w:p>
      <w:pPr>
        <w:pStyle w:val="zSubsection"/>
      </w:pPr>
      <w:r>
        <w:tab/>
      </w:r>
      <w:r>
        <w:tab/>
        <w:t>The Registrar is to pay to the Authority any money paid to the Registrar under this Act.</w:t>
      </w:r>
    </w:p>
    <w:p>
      <w:pPr>
        <w:pStyle w:val="MiscClose"/>
      </w:pPr>
      <w:r>
        <w:t xml:space="preserve">    ”.</w:t>
      </w:r>
    </w:p>
    <w:p>
      <w:pPr>
        <w:pStyle w:val="Heading5"/>
        <w:spacing w:before="120"/>
      </w:pPr>
      <w:bookmarkStart w:id="577" w:name="_Toc375231205"/>
      <w:bookmarkStart w:id="578" w:name="_Toc422408508"/>
      <w:bookmarkStart w:id="579" w:name="_Toc421011831"/>
      <w:r>
        <w:rPr>
          <w:rStyle w:val="CharSectno"/>
        </w:rPr>
        <w:t>116</w:t>
      </w:r>
      <w:r>
        <w:t>.</w:t>
      </w:r>
      <w:r>
        <w:tab/>
        <w:t>Section 239 amended</w:t>
      </w:r>
      <w:bookmarkEnd w:id="577"/>
      <w:bookmarkEnd w:id="578"/>
      <w:bookmarkEnd w:id="579"/>
    </w:p>
    <w:p>
      <w:pPr>
        <w:pStyle w:val="Subsection"/>
      </w:pPr>
      <w:r>
        <w:tab/>
      </w:r>
      <w:r>
        <w:tab/>
        <w:t>Section 239(1) is amended as follows:</w:t>
      </w:r>
    </w:p>
    <w:p>
      <w:pPr>
        <w:pStyle w:val="Indenta"/>
      </w:pPr>
      <w:r>
        <w:tab/>
        <w:t>(a)</w:t>
      </w:r>
      <w:r>
        <w:tab/>
        <w:t>by deleting the full stop at the end of paragraph (j) and inserting instead a semicolon;</w:t>
      </w:r>
    </w:p>
    <w:p>
      <w:pPr>
        <w:pStyle w:val="Indenta"/>
      </w:pPr>
      <w:r>
        <w:tab/>
        <w:t>(b)</w:t>
      </w:r>
      <w:r>
        <w:tab/>
        <w:t xml:space="preserve">by inserting after paragraph (j) the following paragraph — </w:t>
      </w:r>
    </w:p>
    <w:p>
      <w:pPr>
        <w:pStyle w:val="MiscOpen"/>
        <w:ind w:left="1340"/>
      </w:pPr>
      <w:r>
        <w:t xml:space="preserve">“    </w:t>
      </w:r>
    </w:p>
    <w:p>
      <w:pPr>
        <w:pStyle w:val="zIndenta"/>
        <w:spacing w:before="0"/>
      </w:pPr>
      <w:r>
        <w:tab/>
        <w:t>(k)</w:t>
      </w:r>
      <w:r>
        <w:tab/>
        <w:t>any other document or information that is derived from records and dealings in relation to land under the operation of this Act and is prescribed for the purposes of this subsection by the regulations.</w:t>
      </w:r>
    </w:p>
    <w:p>
      <w:pPr>
        <w:pStyle w:val="MiscClose"/>
      </w:pPr>
      <w:r>
        <w:t xml:space="preserve">    ”.</w:t>
      </w:r>
    </w:p>
    <w:p>
      <w:pPr>
        <w:pStyle w:val="Heading5"/>
      </w:pPr>
      <w:bookmarkStart w:id="580" w:name="_Toc375231206"/>
      <w:bookmarkStart w:id="581" w:name="_Toc422408509"/>
      <w:bookmarkStart w:id="582" w:name="_Toc421011832"/>
      <w:r>
        <w:rPr>
          <w:rStyle w:val="CharSectno"/>
        </w:rPr>
        <w:t>117</w:t>
      </w:r>
      <w:r>
        <w:t>.</w:t>
      </w:r>
      <w:r>
        <w:tab/>
        <w:t>Section 239A repealed</w:t>
      </w:r>
      <w:bookmarkEnd w:id="580"/>
      <w:bookmarkEnd w:id="581"/>
      <w:bookmarkEnd w:id="582"/>
    </w:p>
    <w:p>
      <w:pPr>
        <w:pStyle w:val="Subsection"/>
      </w:pPr>
      <w:r>
        <w:tab/>
      </w:r>
      <w:r>
        <w:tab/>
        <w:t>Section 239A is repealed.</w:t>
      </w:r>
    </w:p>
    <w:p>
      <w:pPr>
        <w:pStyle w:val="Heading5"/>
        <w:spacing w:before="120"/>
      </w:pPr>
      <w:bookmarkStart w:id="583" w:name="_Toc375231207"/>
      <w:bookmarkStart w:id="584" w:name="_Toc422408510"/>
      <w:bookmarkStart w:id="585" w:name="_Toc421011833"/>
      <w:r>
        <w:rPr>
          <w:rStyle w:val="CharSectno"/>
        </w:rPr>
        <w:t>118</w:t>
      </w:r>
      <w:r>
        <w:t>.</w:t>
      </w:r>
      <w:r>
        <w:tab/>
        <w:t>Various references to department amended</w:t>
      </w:r>
      <w:bookmarkEnd w:id="583"/>
      <w:bookmarkEnd w:id="584"/>
      <w:bookmarkEnd w:id="585"/>
    </w:p>
    <w:p>
      <w:pPr>
        <w:pStyle w:val="Subsection"/>
      </w:pPr>
      <w:r>
        <w:tab/>
        <w:t>(1)</w:t>
      </w:r>
      <w:r>
        <w:tab/>
        <w:t xml:space="preserve">The Act is amended by deleting “Department” in each place listed in the Table to this section and inserting instead — </w:t>
      </w:r>
    </w:p>
    <w:p>
      <w:pPr>
        <w:pStyle w:val="Subsection"/>
      </w:pPr>
      <w:r>
        <w:tab/>
      </w:r>
      <w:r>
        <w:tab/>
        <w:t>“    Authority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63A(2)(b)</w:t>
            </w:r>
          </w:p>
        </w:tc>
        <w:tc>
          <w:tcPr>
            <w:tcW w:w="3545" w:type="dxa"/>
          </w:tcPr>
          <w:p>
            <w:pPr>
              <w:pStyle w:val="yTable"/>
            </w:pPr>
            <w:r>
              <w:t>s. 178(4)</w:t>
            </w:r>
          </w:p>
        </w:tc>
      </w:tr>
      <w:tr>
        <w:tc>
          <w:tcPr>
            <w:tcW w:w="2976" w:type="dxa"/>
          </w:tcPr>
          <w:p>
            <w:pPr>
              <w:pStyle w:val="yTable"/>
            </w:pPr>
            <w:r>
              <w:t>s. 78</w:t>
            </w:r>
          </w:p>
        </w:tc>
        <w:tc>
          <w:tcPr>
            <w:tcW w:w="3545" w:type="dxa"/>
          </w:tcPr>
          <w:p>
            <w:pPr>
              <w:pStyle w:val="yTable"/>
            </w:pPr>
            <w:r>
              <w:t>s. 181(1)(b), (ba), and (bb)</w:t>
            </w:r>
          </w:p>
        </w:tc>
      </w:tr>
      <w:tr>
        <w:tc>
          <w:tcPr>
            <w:tcW w:w="2976" w:type="dxa"/>
          </w:tcPr>
          <w:p>
            <w:pPr>
              <w:pStyle w:val="yTable"/>
            </w:pPr>
            <w:r>
              <w:t>s. 105A(2)(a)</w:t>
            </w:r>
          </w:p>
        </w:tc>
        <w:tc>
          <w:tcPr>
            <w:tcW w:w="3545" w:type="dxa"/>
          </w:tcPr>
          <w:p>
            <w:pPr>
              <w:pStyle w:val="yTable"/>
            </w:pPr>
            <w:r>
              <w:t>s. 189</w:t>
            </w:r>
          </w:p>
        </w:tc>
      </w:tr>
      <w:tr>
        <w:tc>
          <w:tcPr>
            <w:tcW w:w="2976" w:type="dxa"/>
          </w:tcPr>
          <w:p>
            <w:pPr>
              <w:pStyle w:val="yTable"/>
            </w:pPr>
            <w:r>
              <w:t>s 149</w:t>
            </w:r>
          </w:p>
        </w:tc>
        <w:tc>
          <w:tcPr>
            <w:tcW w:w="3545" w:type="dxa"/>
          </w:tcPr>
          <w:p>
            <w:pPr>
              <w:pStyle w:val="yTable"/>
            </w:pPr>
            <w:r>
              <w:t>s. 240(3)(b)</w:t>
            </w:r>
          </w:p>
        </w:tc>
      </w:tr>
      <w:tr>
        <w:tc>
          <w:tcPr>
            <w:tcW w:w="2976" w:type="dxa"/>
          </w:tcPr>
          <w:p>
            <w:pPr>
              <w:pStyle w:val="yTable"/>
            </w:pPr>
            <w:r>
              <w:t>s. 150</w:t>
            </w:r>
          </w:p>
        </w:tc>
        <w:tc>
          <w:tcPr>
            <w:tcW w:w="3545" w:type="dxa"/>
          </w:tcPr>
          <w:p>
            <w:pPr>
              <w:pStyle w:val="yTable"/>
            </w:pPr>
            <w:r>
              <w:t>Third Schedule</w:t>
            </w:r>
          </w:p>
        </w:tc>
      </w:tr>
    </w:tbl>
    <w:p>
      <w:pPr>
        <w:pStyle w:val="Subsection"/>
      </w:pPr>
      <w:r>
        <w:tab/>
        <w:t>(2)</w:t>
      </w:r>
      <w:r>
        <w:tab/>
        <w:t xml:space="preserve">The Act is amended by deleting “Department’s” in each place listed in the Table to this section and inserting instead — </w:t>
      </w:r>
    </w:p>
    <w:p>
      <w:pPr>
        <w:pStyle w:val="Subsection"/>
      </w:pPr>
      <w:r>
        <w:tab/>
      </w:r>
      <w:r>
        <w:tab/>
        <w:t>“    Authority’s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23</w:t>
            </w:r>
          </w:p>
        </w:tc>
        <w:tc>
          <w:tcPr>
            <w:tcW w:w="3545" w:type="dxa"/>
          </w:tcPr>
          <w:p>
            <w:pPr>
              <w:pStyle w:val="yTable"/>
            </w:pPr>
            <w:r>
              <w:t>s. 172(3)</w:t>
            </w:r>
          </w:p>
        </w:tc>
      </w:tr>
      <w:tr>
        <w:tc>
          <w:tcPr>
            <w:tcW w:w="2976" w:type="dxa"/>
          </w:tcPr>
          <w:p>
            <w:pPr>
              <w:pStyle w:val="yTable"/>
            </w:pPr>
            <w:r>
              <w:t>s. 162</w:t>
            </w:r>
          </w:p>
        </w:tc>
        <w:tc>
          <w:tcPr>
            <w:tcW w:w="3545" w:type="dxa"/>
          </w:tcPr>
          <w:p>
            <w:pPr>
              <w:pStyle w:val="yTable"/>
            </w:pPr>
            <w:r>
              <w:t>s. 175</w:t>
            </w:r>
          </w:p>
        </w:tc>
      </w:tr>
    </w:tbl>
    <w:p>
      <w:pPr>
        <w:pStyle w:val="Heading5"/>
        <w:spacing w:before="120"/>
      </w:pPr>
      <w:bookmarkStart w:id="586" w:name="_Toc375231208"/>
      <w:bookmarkStart w:id="587" w:name="_Toc422408511"/>
      <w:bookmarkStart w:id="588" w:name="_Toc421011834"/>
      <w:r>
        <w:rPr>
          <w:rStyle w:val="CharSectno"/>
        </w:rPr>
        <w:t>119</w:t>
      </w:r>
      <w:r>
        <w:t>.</w:t>
      </w:r>
      <w:r>
        <w:tab/>
        <w:t>Certain references in other Acts to plans and diagrams amended</w:t>
      </w:r>
      <w:bookmarkEnd w:id="586"/>
      <w:bookmarkEnd w:id="587"/>
      <w:bookmarkEnd w:id="588"/>
    </w:p>
    <w:p>
      <w:pPr>
        <w:pStyle w:val="Subsection"/>
      </w:pPr>
      <w:r>
        <w:tab/>
        <w:t>(1)</w:t>
      </w:r>
      <w:r>
        <w:tab/>
        <w:t xml:space="preserve">Other Acts are amended by deleting “Department within the meaning of the </w:t>
      </w:r>
      <w:r>
        <w:rPr>
          <w:i/>
          <w:iCs/>
        </w:rPr>
        <w:t>Transfer of Land Act 1893</w:t>
      </w:r>
      <w:r>
        <w:t xml:space="preserve"> Plan” in each place indicated in the Table to this section and inserting instead — </w:t>
      </w:r>
    </w:p>
    <w:p>
      <w:pPr>
        <w:pStyle w:val="Subsection"/>
      </w:pPr>
      <w:r>
        <w:tab/>
      </w:r>
      <w:r>
        <w:tab/>
        <w:t>“    Land Titles Office Plan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Subsection"/>
      </w:pPr>
      <w:r>
        <w:tab/>
        <w:t>(2)</w:t>
      </w:r>
      <w:r>
        <w:tab/>
        <w:t xml:space="preserve">Other Acts are amended by deleting “Department within the meaning of the </w:t>
      </w:r>
      <w:r>
        <w:rPr>
          <w:i/>
          <w:iCs/>
        </w:rPr>
        <w:t>Transfer of Land Act 1893</w:t>
      </w:r>
      <w:r>
        <w:t xml:space="preserve"> Diagram” in each place indicated in the Table to this section and inserting instead — </w:t>
      </w:r>
    </w:p>
    <w:p>
      <w:pPr>
        <w:pStyle w:val="Subsection"/>
      </w:pPr>
      <w:r>
        <w:tab/>
      </w:r>
      <w:r>
        <w:tab/>
        <w:t>“    Land Titles Office Diagram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Heading5"/>
      </w:pPr>
      <w:bookmarkStart w:id="589" w:name="_Toc375231209"/>
      <w:bookmarkStart w:id="590" w:name="_Toc422408512"/>
      <w:bookmarkStart w:id="591" w:name="_Toc421011835"/>
      <w:r>
        <w:rPr>
          <w:rStyle w:val="CharSectno"/>
        </w:rPr>
        <w:t>120</w:t>
      </w:r>
      <w:r>
        <w:t>.</w:t>
      </w:r>
      <w:r>
        <w:tab/>
      </w:r>
      <w:r>
        <w:rPr>
          <w:i/>
          <w:iCs/>
        </w:rPr>
        <w:t>Administration Act 1903</w:t>
      </w:r>
      <w:r>
        <w:t xml:space="preserve"> amended</w:t>
      </w:r>
      <w:bookmarkEnd w:id="589"/>
      <w:bookmarkEnd w:id="590"/>
      <w:bookmarkEnd w:id="591"/>
    </w:p>
    <w:p>
      <w:pPr>
        <w:pStyle w:val="Subsection"/>
      </w:pPr>
      <w:r>
        <w:tab/>
        <w:t>(1)</w:t>
      </w:r>
      <w:r>
        <w:tab/>
        <w:t xml:space="preserve">The amendments in this section are to the </w:t>
      </w:r>
      <w:r>
        <w:rPr>
          <w:i/>
          <w:iCs/>
        </w:rPr>
        <w:t>Administration Act 1903</w:t>
      </w:r>
      <w:r>
        <w:t>*.</w:t>
      </w:r>
    </w:p>
    <w:p>
      <w:pPr>
        <w:pStyle w:val="Subsection"/>
        <w:tabs>
          <w:tab w:val="clear" w:pos="595"/>
          <w:tab w:val="left" w:pos="1134"/>
        </w:tabs>
        <w:ind w:left="1134" w:hanging="1134"/>
        <w:rPr>
          <w:i/>
        </w:rPr>
      </w:pPr>
      <w:r>
        <w:tab/>
        <w:t>[*</w:t>
      </w:r>
      <w:r>
        <w:tab/>
      </w:r>
      <w:r>
        <w:rPr>
          <w:i/>
        </w:rPr>
        <w:t>Reprinted as at 1 July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w:t>
      </w:r>
      <w:r>
        <w:t>]</w:t>
      </w:r>
    </w:p>
    <w:p>
      <w:pPr>
        <w:pStyle w:val="Subsection"/>
      </w:pPr>
      <w:r>
        <w:tab/>
        <w:t>(2)</w:t>
      </w:r>
      <w:r>
        <w:tab/>
        <w:t xml:space="preserve">Section 19(2) is amended by deleting “the Registrar of Deeds or Registrar of Titles, as the case may be” and inserting instead — </w:t>
      </w:r>
    </w:p>
    <w:p>
      <w:pPr>
        <w:pStyle w:val="MiscOpen"/>
        <w:ind w:left="880"/>
      </w:pPr>
      <w:r>
        <w:t xml:space="preserve">“    </w:t>
      </w:r>
    </w:p>
    <w:p>
      <w:pPr>
        <w:pStyle w:val="zSubsection"/>
        <w:spacing w:before="0"/>
        <w:ind w:right="967"/>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592" w:name="_Toc375231210"/>
      <w:bookmarkStart w:id="593" w:name="_Toc422408513"/>
      <w:bookmarkStart w:id="594" w:name="_Toc421011836"/>
      <w:r>
        <w:rPr>
          <w:rStyle w:val="CharSectno"/>
        </w:rPr>
        <w:t>121</w:t>
      </w:r>
      <w:r>
        <w:t>.</w:t>
      </w:r>
      <w:r>
        <w:tab/>
      </w:r>
      <w:r>
        <w:rPr>
          <w:i/>
          <w:iCs/>
        </w:rPr>
        <w:t>Agriculture and Related Resources Protection Act 1976</w:t>
      </w:r>
      <w:r>
        <w:t xml:space="preserve"> amended</w:t>
      </w:r>
      <w:bookmarkEnd w:id="592"/>
      <w:bookmarkEnd w:id="593"/>
      <w:bookmarkEnd w:id="594"/>
    </w:p>
    <w:p>
      <w:pPr>
        <w:pStyle w:val="Subsection"/>
      </w:pPr>
      <w:r>
        <w:tab/>
        <w:t>(1)</w:t>
      </w:r>
      <w:r>
        <w:tab/>
        <w:t xml:space="preserve">The amendments in this section are to the </w:t>
      </w:r>
      <w:r>
        <w:rPr>
          <w:i/>
          <w:iCs/>
        </w:rPr>
        <w:t>Agriculture and Related Resources Protection Act 1976</w:t>
      </w:r>
      <w:r>
        <w:t>*.</w:t>
      </w:r>
    </w:p>
    <w:p>
      <w:pPr>
        <w:pStyle w:val="Subsection"/>
        <w:tabs>
          <w:tab w:val="clear" w:pos="595"/>
          <w:tab w:val="left" w:pos="1134"/>
        </w:tabs>
        <w:ind w:left="1134" w:hanging="1134"/>
        <w:rPr>
          <w:i/>
        </w:rPr>
      </w:pPr>
      <w:r>
        <w:tab/>
        <w:t>[*</w:t>
      </w:r>
      <w:r>
        <w:tab/>
      </w:r>
      <w:r>
        <w:rPr>
          <w:i/>
        </w:rPr>
        <w:t>Reprinted as at 15 October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 xml:space="preserve">p. 13-14 </w:t>
      </w:r>
      <w:r>
        <w:rPr>
          <w:i/>
        </w:rPr>
        <w:t>and Act No. 6 of 2006.</w:t>
      </w:r>
      <w:r>
        <w:t>]</w:t>
      </w:r>
    </w:p>
    <w:p>
      <w:pPr>
        <w:pStyle w:val="Subsection"/>
      </w:pPr>
      <w:r>
        <w:tab/>
        <w:t>(2)</w:t>
      </w:r>
      <w:r>
        <w:tab/>
        <w:t xml:space="preserve">Section 92(4)(b) is amended by deleting “the Department within the meaning of the </w:t>
      </w:r>
      <w:r>
        <w:rPr>
          <w:i/>
          <w:iCs/>
        </w:rPr>
        <w:t>Transfer of Land Act 1893</w:t>
      </w:r>
      <w:r>
        <w:t xml:space="preserve">, the Department of Lands and Surveys, the Department of Mines, or the Register of Deeds, as the case may be” and inserting instead — </w:t>
      </w:r>
    </w:p>
    <w:p>
      <w:pPr>
        <w:pStyle w:val="Subsection"/>
      </w:pPr>
      <w:r>
        <w:tab/>
      </w:r>
      <w:r>
        <w:tab/>
        <w:t>“    a register or other records referred to in section 94(1)(b)    ”.</w:t>
      </w:r>
    </w:p>
    <w:p>
      <w:pPr>
        <w:pStyle w:val="Subsection"/>
      </w:pPr>
      <w:r>
        <w:tab/>
        <w:t>(3)</w:t>
      </w:r>
      <w:r>
        <w:tab/>
        <w:t>Section 94(1)(b) is amended as follows:</w:t>
      </w:r>
    </w:p>
    <w:p>
      <w:pPr>
        <w:pStyle w:val="Indenta"/>
      </w:pPr>
      <w:r>
        <w:tab/>
        <w:t>(a)</w:t>
      </w:r>
      <w:r>
        <w:tab/>
        <w:t>in subparagraph (i), by deleting “or Deputy”;</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 person is registered in that department as the owner or occupier of land;</w:t>
      </w:r>
    </w:p>
    <w:p>
      <w:pPr>
        <w:pStyle w:val="zIndenti"/>
      </w:pPr>
      <w:r>
        <w:tab/>
        <w:t>(iiia)</w:t>
      </w:r>
      <w:r>
        <w:tab/>
        <w:t xml:space="preserve">the chief executive officer of the department principally assisting in the administration of the </w:t>
      </w:r>
      <w:r>
        <w:rPr>
          <w:i/>
        </w:rPr>
        <w:t>Mining Act 1978</w:t>
      </w:r>
      <w:r>
        <w:t xml:space="preserve"> that a person is registered in that department as the owner or occupier of land;</w:t>
      </w:r>
    </w:p>
    <w:p>
      <w:pPr>
        <w:pStyle w:val="MiscClose"/>
      </w:pPr>
      <w:r>
        <w:t xml:space="preserve">    ”.</w:t>
      </w:r>
    </w:p>
    <w:p>
      <w:pPr>
        <w:pStyle w:val="Heading5"/>
      </w:pPr>
      <w:bookmarkStart w:id="595" w:name="_Toc375231211"/>
      <w:bookmarkStart w:id="596" w:name="_Toc422408514"/>
      <w:bookmarkStart w:id="597" w:name="_Toc421011837"/>
      <w:r>
        <w:rPr>
          <w:rStyle w:val="CharSectno"/>
        </w:rPr>
        <w:t>122</w:t>
      </w:r>
      <w:r>
        <w:t>.</w:t>
      </w:r>
      <w:r>
        <w:tab/>
      </w:r>
      <w:r>
        <w:rPr>
          <w:i/>
          <w:iCs/>
        </w:rPr>
        <w:t>Anglican Church of Australia (Diocese of North West Australia) Act 1961</w:t>
      </w:r>
      <w:r>
        <w:t xml:space="preserve"> amended</w:t>
      </w:r>
      <w:bookmarkEnd w:id="595"/>
      <w:bookmarkEnd w:id="596"/>
      <w:bookmarkEnd w:id="597"/>
    </w:p>
    <w:p>
      <w:pPr>
        <w:pStyle w:val="Subsection"/>
      </w:pPr>
      <w:r>
        <w:tab/>
        <w:t>(1)</w:t>
      </w:r>
      <w:r>
        <w:tab/>
        <w:t xml:space="preserve">The amendments in this section are to the </w:t>
      </w:r>
      <w:r>
        <w:rPr>
          <w:i/>
          <w:iCs/>
        </w:rPr>
        <w:t>Anglican Church of Australia (Diocese of North West Australia) Act 1961</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keepNext/>
      </w:pPr>
      <w:r>
        <w:tab/>
        <w:t>(2)</w:t>
      </w:r>
      <w:r>
        <w:tab/>
        <w:t xml:space="preserve">Section 5(3)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rPr>
        <w:t>Transfer of Land Act 1893</w:t>
      </w:r>
      <w:r>
        <w:t xml:space="preserve"> or the </w:t>
      </w:r>
      <w:r>
        <w:rPr>
          <w:i/>
        </w:rPr>
        <w:t>Registration of Deeds Act 1856</w:t>
      </w:r>
    </w:p>
    <w:p>
      <w:pPr>
        <w:pStyle w:val="MiscClose"/>
      </w:pPr>
      <w:r>
        <w:t xml:space="preserve">    ”.</w:t>
      </w:r>
    </w:p>
    <w:p>
      <w:pPr>
        <w:pStyle w:val="Heading5"/>
      </w:pPr>
      <w:bookmarkStart w:id="598" w:name="_Toc375231212"/>
      <w:bookmarkStart w:id="599" w:name="_Toc422408515"/>
      <w:bookmarkStart w:id="600" w:name="_Toc421011838"/>
      <w:r>
        <w:rPr>
          <w:rStyle w:val="CharSectno"/>
        </w:rPr>
        <w:t>123</w:t>
      </w:r>
      <w:r>
        <w:t>.</w:t>
      </w:r>
      <w:r>
        <w:tab/>
      </w:r>
      <w:r>
        <w:rPr>
          <w:i/>
          <w:iCs/>
        </w:rPr>
        <w:t>Anglican Church of Australia Diocesan Trustees and Lands Act 1918</w:t>
      </w:r>
      <w:r>
        <w:t xml:space="preserve"> amended</w:t>
      </w:r>
      <w:bookmarkEnd w:id="598"/>
      <w:bookmarkEnd w:id="599"/>
      <w:bookmarkEnd w:id="600"/>
    </w:p>
    <w:p>
      <w:pPr>
        <w:pStyle w:val="Subsection"/>
      </w:pPr>
      <w:r>
        <w:tab/>
        <w:t>(1)</w:t>
      </w:r>
      <w:r>
        <w:tab/>
        <w:t xml:space="preserve">The amendments in this section are to the </w:t>
      </w:r>
      <w:r>
        <w:rPr>
          <w:i/>
          <w:iCs/>
        </w:rPr>
        <w:t>Anglican Church of Australia Diocesan Trustees and Lands Act 1918</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11 is amended by deleting “in the Office of Titles, the office of the Registrar of Deeds, and in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and the </w:t>
      </w:r>
      <w:r>
        <w:rPr>
          <w:i/>
          <w:iCs/>
        </w:rPr>
        <w:t>Registration of Deeds Act 1856</w:t>
      </w:r>
    </w:p>
    <w:p>
      <w:pPr>
        <w:pStyle w:val="MiscClose"/>
      </w:pPr>
      <w:r>
        <w:t xml:space="preserve">    ”.</w:t>
      </w:r>
    </w:p>
    <w:p>
      <w:pPr>
        <w:pStyle w:val="Heading5"/>
      </w:pPr>
      <w:bookmarkStart w:id="601" w:name="_Toc375231213"/>
      <w:bookmarkStart w:id="602" w:name="_Toc422408516"/>
      <w:bookmarkStart w:id="603" w:name="_Toc421011839"/>
      <w:r>
        <w:rPr>
          <w:rStyle w:val="CharSectno"/>
        </w:rPr>
        <w:t>124</w:t>
      </w:r>
      <w:r>
        <w:t>.</w:t>
      </w:r>
      <w:r>
        <w:tab/>
      </w:r>
      <w:r>
        <w:rPr>
          <w:i/>
          <w:iCs/>
        </w:rPr>
        <w:t>Anglican Church of Australia Lands Act 1914</w:t>
      </w:r>
      <w:r>
        <w:t xml:space="preserve"> amended</w:t>
      </w:r>
      <w:bookmarkEnd w:id="601"/>
      <w:bookmarkEnd w:id="602"/>
      <w:bookmarkEnd w:id="603"/>
    </w:p>
    <w:p>
      <w:pPr>
        <w:pStyle w:val="Subsection"/>
      </w:pPr>
      <w:r>
        <w:tab/>
        <w:t>(1)</w:t>
      </w:r>
      <w:r>
        <w:tab/>
        <w:t xml:space="preserve">The amendments in this section are to the </w:t>
      </w:r>
      <w:r>
        <w:rPr>
          <w:i/>
          <w:iCs/>
        </w:rPr>
        <w:t>Anglican Church of Australia Lands Act 1914</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5 is amended by deleting “in the Department within the meaning of the </w:t>
      </w:r>
      <w:r>
        <w:rPr>
          <w:i/>
          <w:iCs/>
        </w:rPr>
        <w:t>Transfer of Land Act 1893</w:t>
      </w:r>
      <w:r>
        <w:t xml:space="preserve">.”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604" w:name="_Toc375231214"/>
      <w:bookmarkStart w:id="605" w:name="_Toc422408517"/>
      <w:bookmarkStart w:id="606" w:name="_Toc421011840"/>
      <w:r>
        <w:rPr>
          <w:rStyle w:val="CharSectno"/>
        </w:rPr>
        <w:t>125</w:t>
      </w:r>
      <w:r>
        <w:t>.</w:t>
      </w:r>
      <w:r>
        <w:tab/>
      </w:r>
      <w:r>
        <w:rPr>
          <w:i/>
          <w:iCs/>
        </w:rPr>
        <w:t>Argentine Ant Act 1968</w:t>
      </w:r>
      <w:r>
        <w:t xml:space="preserve"> amended</w:t>
      </w:r>
      <w:bookmarkEnd w:id="604"/>
      <w:bookmarkEnd w:id="605"/>
      <w:bookmarkEnd w:id="606"/>
    </w:p>
    <w:p>
      <w:pPr>
        <w:pStyle w:val="Subsection"/>
      </w:pPr>
      <w:r>
        <w:tab/>
        <w:t>(1)</w:t>
      </w:r>
      <w:r>
        <w:tab/>
        <w:t xml:space="preserve">The amendments in this section are to the </w:t>
      </w:r>
      <w:r>
        <w:rPr>
          <w:i/>
          <w:iCs/>
        </w:rPr>
        <w:t>Argentine Ant Act 1968</w:t>
      </w:r>
      <w:r>
        <w:t>*.</w:t>
      </w:r>
    </w:p>
    <w:p>
      <w:pPr>
        <w:pStyle w:val="Subsection"/>
        <w:tabs>
          <w:tab w:val="clear" w:pos="595"/>
          <w:tab w:val="left" w:pos="1134"/>
        </w:tabs>
        <w:ind w:left="1134" w:hanging="1134"/>
        <w:rPr>
          <w:i/>
        </w:rPr>
      </w:pPr>
      <w:r>
        <w:tab/>
        <w:t>[*</w:t>
      </w:r>
      <w:r>
        <w:tab/>
      </w:r>
      <w:r>
        <w:rPr>
          <w:i/>
        </w:rPr>
        <w:t>Reprinted as at 5 April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w:t>
      </w:r>
      <w:r>
        <w:rPr>
          <w:i/>
        </w:rPr>
        <w:t>.</w:t>
      </w:r>
      <w:r>
        <w:t>]</w:t>
      </w:r>
    </w:p>
    <w:p>
      <w:pPr>
        <w:pStyle w:val="Subsection"/>
      </w:pPr>
      <w:r>
        <w:tab/>
        <w:t>(2)</w:t>
      </w:r>
      <w:r>
        <w:tab/>
        <w:t>Section 15(1) is amended as follows:</w:t>
      </w:r>
    </w:p>
    <w:p>
      <w:pPr>
        <w:pStyle w:val="Indenta"/>
      </w:pPr>
      <w:r>
        <w:tab/>
        <w:t>(a)</w:t>
      </w:r>
      <w:r>
        <w:tab/>
        <w:t>in paragraph (b)(ii), by deleting “or Deputy”;</w:t>
      </w:r>
    </w:p>
    <w:p>
      <w:pPr>
        <w:pStyle w:val="Indenta"/>
      </w:pPr>
      <w:r>
        <w:tab/>
        <w:t>(b)</w:t>
      </w:r>
      <w:r>
        <w:tab/>
        <w:t xml:space="preserve">by deleting all of the subsection after “or” after paragraph (b)(ii) and inserting instead — </w:t>
      </w:r>
    </w:p>
    <w:p>
      <w:pPr>
        <w:pStyle w:val="MiscOpen"/>
        <w:ind w:left="1440"/>
      </w:pPr>
      <w:r>
        <w:t xml:space="preserve">“    </w:t>
      </w:r>
    </w:p>
    <w:p>
      <w:pPr>
        <w:pStyle w:val="zIndenti"/>
        <w:spacing w:before="0"/>
      </w:pPr>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p>
    <w:p>
      <w:pPr>
        <w:pStyle w:val="zSubsection"/>
      </w:pPr>
      <w:r>
        <w:tab/>
      </w:r>
      <w:r>
        <w:tab/>
        <w:t>is, until the contrary is proved, evidence that the person is the owner, lessee or occupier, as the case may be, of the premises.</w:t>
      </w:r>
    </w:p>
    <w:p>
      <w:pPr>
        <w:pStyle w:val="MiscClose"/>
      </w:pPr>
      <w:r>
        <w:t xml:space="preserve">    ”.</w:t>
      </w:r>
    </w:p>
    <w:p>
      <w:pPr>
        <w:pStyle w:val="Heading5"/>
      </w:pPr>
      <w:bookmarkStart w:id="607" w:name="_Toc375231215"/>
      <w:bookmarkStart w:id="608" w:name="_Toc422408518"/>
      <w:bookmarkStart w:id="609" w:name="_Toc421011841"/>
      <w:r>
        <w:rPr>
          <w:rStyle w:val="CharSectno"/>
        </w:rPr>
        <w:t>126</w:t>
      </w:r>
      <w:r>
        <w:t>.</w:t>
      </w:r>
      <w:r>
        <w:tab/>
      </w:r>
      <w:r>
        <w:rPr>
          <w:i/>
          <w:iCs/>
        </w:rPr>
        <w:t>Bush Fires Act 1954</w:t>
      </w:r>
      <w:r>
        <w:t xml:space="preserve"> amended</w:t>
      </w:r>
      <w:bookmarkEnd w:id="607"/>
      <w:bookmarkEnd w:id="608"/>
      <w:bookmarkEnd w:id="609"/>
    </w:p>
    <w:p>
      <w:pPr>
        <w:pStyle w:val="Subsection"/>
      </w:pPr>
      <w:r>
        <w:tab/>
        <w:t>(1)</w:t>
      </w:r>
      <w:r>
        <w:tab/>
        <w:t xml:space="preserve">The amendments in this section are to the </w:t>
      </w:r>
      <w:r>
        <w:rPr>
          <w:i/>
          <w:iCs/>
        </w:rPr>
        <w:t>Bush Fires Act 1954</w:t>
      </w:r>
      <w:r>
        <w:t>*.</w:t>
      </w:r>
    </w:p>
    <w:p>
      <w:pPr>
        <w:pStyle w:val="Subsection"/>
        <w:tabs>
          <w:tab w:val="clear" w:pos="595"/>
          <w:tab w:val="left" w:pos="1134"/>
        </w:tabs>
        <w:ind w:left="1134" w:hanging="1134"/>
        <w:rPr>
          <w:iCs/>
        </w:rPr>
      </w:pPr>
      <w:r>
        <w:tab/>
        <w:t>[*</w:t>
      </w:r>
      <w:r>
        <w:tab/>
      </w:r>
      <w:r>
        <w:rPr>
          <w:i/>
        </w:rPr>
        <w:t>Reprint 7 as at 3 March 2006 .</w:t>
      </w:r>
      <w:r>
        <w:rPr>
          <w:iCs/>
        </w:rPr>
        <w:t>]</w:t>
      </w:r>
    </w:p>
    <w:p>
      <w:pPr>
        <w:pStyle w:val="Subsection"/>
        <w:keepNext/>
      </w:pPr>
      <w:r>
        <w:tab/>
        <w:t>(2)</w:t>
      </w:r>
      <w:r>
        <w:tab/>
        <w:t>Section 66(1) is amended as follows:</w:t>
      </w:r>
    </w:p>
    <w:p>
      <w:pPr>
        <w:pStyle w:val="Indenta"/>
        <w:keepNext/>
      </w:pPr>
      <w:r>
        <w:tab/>
        <w:t>(a)</w:t>
      </w:r>
      <w:r>
        <w:tab/>
        <w:t xml:space="preserve">by deleting paragraph (b)(iii) and inserting instead — </w:t>
      </w:r>
    </w:p>
    <w:p>
      <w:pPr>
        <w:pStyle w:val="MiscOpen"/>
        <w:ind w:left="2040"/>
      </w:pPr>
      <w:r>
        <w:t xml:space="preserve">“    </w:t>
      </w:r>
    </w:p>
    <w:p>
      <w:pPr>
        <w:pStyle w:val="zIndenti"/>
        <w:spacing w:before="0"/>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z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z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MiscClose"/>
      </w:pPr>
      <w:r>
        <w:t xml:space="preserve">    ”;</w:t>
      </w:r>
    </w:p>
    <w:p>
      <w:pPr>
        <w:pStyle w:val="Indenta"/>
      </w:pPr>
      <w:r>
        <w:tab/>
        <w:t>(b)</w:t>
      </w:r>
      <w:r>
        <w:tab/>
        <w:t xml:space="preserve">in paragraph (b), by inserting after subparagraph (i) — </w:t>
      </w:r>
    </w:p>
    <w:p>
      <w:pPr>
        <w:pStyle w:val="Indenta"/>
      </w:pPr>
      <w:r>
        <w:tab/>
      </w:r>
      <w:r>
        <w:tab/>
        <w:t>“    or    ”;</w:t>
      </w:r>
    </w:p>
    <w:p>
      <w:pPr>
        <w:pStyle w:val="Indenta"/>
        <w:keepNext/>
      </w:pPr>
      <w:r>
        <w:tab/>
        <w:t>(c)</w:t>
      </w:r>
      <w:r>
        <w:tab/>
        <w:t xml:space="preserve">by deleting “the owner, lessee or occupier, as the case may be, of the land.” and inserting instead — </w:t>
      </w:r>
    </w:p>
    <w:p>
      <w:pPr>
        <w:pStyle w:val="MiscOpen"/>
        <w:ind w:left="880"/>
      </w:pPr>
      <w:r>
        <w:t xml:space="preserve">“    </w:t>
      </w:r>
    </w:p>
    <w:p>
      <w:pPr>
        <w:pStyle w:val="zSubsection"/>
        <w:spacing w:before="0"/>
      </w:pPr>
      <w:r>
        <w:tab/>
      </w:r>
      <w:r>
        <w:tab/>
        <w:t>, as the case requires, the owner, lessee, or occupier of the land or the holder of the timber lease, concession or permit.</w:t>
      </w:r>
    </w:p>
    <w:p>
      <w:pPr>
        <w:pStyle w:val="MiscClose"/>
      </w:pPr>
      <w:r>
        <w:t xml:space="preserve">    ”.</w:t>
      </w:r>
    </w:p>
    <w:p>
      <w:pPr>
        <w:pStyle w:val="Heading5"/>
      </w:pPr>
      <w:bookmarkStart w:id="610" w:name="_Toc375231216"/>
      <w:bookmarkStart w:id="611" w:name="_Toc422408519"/>
      <w:bookmarkStart w:id="612" w:name="_Toc421011842"/>
      <w:r>
        <w:rPr>
          <w:rStyle w:val="CharSectno"/>
        </w:rPr>
        <w:t>127</w:t>
      </w:r>
      <w:r>
        <w:t>.</w:t>
      </w:r>
      <w:r>
        <w:tab/>
      </w:r>
      <w:r>
        <w:rPr>
          <w:i/>
          <w:iCs/>
        </w:rPr>
        <w:t>City of Perth (Leederville Park Lands) Act 1950</w:t>
      </w:r>
      <w:r>
        <w:t xml:space="preserve"> amended</w:t>
      </w:r>
      <w:bookmarkEnd w:id="610"/>
      <w:bookmarkEnd w:id="611"/>
      <w:bookmarkEnd w:id="612"/>
    </w:p>
    <w:p>
      <w:pPr>
        <w:pStyle w:val="Subsection"/>
      </w:pPr>
      <w:r>
        <w:tab/>
        <w:t>(1)</w:t>
      </w:r>
      <w:r>
        <w:tab/>
        <w:t xml:space="preserve">The amendments in this section are to the </w:t>
      </w:r>
      <w:r>
        <w:rPr>
          <w:i/>
          <w:iCs/>
        </w:rPr>
        <w:t>City of Perth (Leederville Park Lands) Act 1950</w:t>
      </w:r>
      <w:r>
        <w:t>*.</w:t>
      </w:r>
    </w:p>
    <w:p>
      <w:pPr>
        <w:pStyle w:val="Subsection"/>
        <w:tabs>
          <w:tab w:val="clear" w:pos="595"/>
          <w:tab w:val="left" w:pos="1134"/>
        </w:tabs>
        <w:ind w:left="1134" w:hanging="1134"/>
        <w:rPr>
          <w:i/>
        </w:rPr>
      </w:pPr>
      <w:r>
        <w:tab/>
        <w:t>[*</w:t>
      </w:r>
      <w:r>
        <w:tab/>
      </w:r>
      <w:r>
        <w:rPr>
          <w:i/>
        </w:rPr>
        <w:t>Act No. 43 of 1950 .</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63</w:t>
      </w:r>
      <w:r>
        <w:rPr>
          <w:i/>
        </w:rPr>
        <w:t>.</w:t>
      </w:r>
      <w:r>
        <w:t>]</w:t>
      </w:r>
    </w:p>
    <w:p>
      <w:pPr>
        <w:pStyle w:val="Subsection"/>
      </w:pPr>
      <w:r>
        <w:tab/>
        <w:t>(2)</w:t>
      </w:r>
      <w:r>
        <w:tab/>
        <w:t xml:space="preserve">Section 2 is amended by deleting “in the Department within the meaning of the </w:t>
      </w:r>
      <w:r>
        <w:rPr>
          <w:i/>
          <w:iCs/>
        </w:rPr>
        <w:t>Transfer of Land Act 1893</w:t>
      </w:r>
      <w:r>
        <w:t xml:space="preserve">” and inserting instead — </w:t>
      </w:r>
    </w:p>
    <w:p>
      <w:pPr>
        <w:pStyle w:val="Subsection"/>
      </w:pPr>
      <w:r>
        <w:tab/>
      </w:r>
      <w:r>
        <w:tab/>
        <w:t xml:space="preserve">“    under the </w:t>
      </w:r>
      <w:r>
        <w:rPr>
          <w:i/>
          <w:iCs/>
        </w:rPr>
        <w:t>Transfer of Land Act 1893</w:t>
      </w:r>
      <w:r>
        <w:t xml:space="preserve">    ”.</w:t>
      </w:r>
    </w:p>
    <w:p>
      <w:pPr>
        <w:pStyle w:val="Heading5"/>
      </w:pPr>
      <w:bookmarkStart w:id="613" w:name="_Toc375231217"/>
      <w:bookmarkStart w:id="614" w:name="_Toc422408520"/>
      <w:bookmarkStart w:id="615" w:name="_Toc421011843"/>
      <w:r>
        <w:rPr>
          <w:rStyle w:val="CharSectno"/>
        </w:rPr>
        <w:t>128</w:t>
      </w:r>
      <w:r>
        <w:t>.</w:t>
      </w:r>
      <w:r>
        <w:tab/>
      </w:r>
      <w:r>
        <w:rPr>
          <w:i/>
          <w:iCs/>
        </w:rPr>
        <w:t>Control of Vehicles (Off</w:t>
      </w:r>
      <w:r>
        <w:rPr>
          <w:i/>
          <w:iCs/>
        </w:rPr>
        <w:noBreakHyphen/>
        <w:t>road Areas) Act 1978</w:t>
      </w:r>
      <w:r>
        <w:t xml:space="preserve"> amended</w:t>
      </w:r>
      <w:bookmarkEnd w:id="613"/>
      <w:bookmarkEnd w:id="614"/>
      <w:bookmarkEnd w:id="615"/>
    </w:p>
    <w:p>
      <w:pPr>
        <w:pStyle w:val="Subsection"/>
      </w:pPr>
      <w:r>
        <w:tab/>
        <w:t>(1)</w:t>
      </w:r>
      <w:r>
        <w:tab/>
        <w:t xml:space="preserve">The amendments in this section are to the </w:t>
      </w:r>
      <w:r>
        <w:rPr>
          <w:i/>
          <w:iCs/>
        </w:rPr>
        <w:t>Control of Vehicles (Off</w:t>
      </w:r>
      <w:r>
        <w:rPr>
          <w:i/>
          <w:iCs/>
        </w:rPr>
        <w:noBreakHyphen/>
        <w:t>road Areas) Act 1978</w:t>
      </w:r>
      <w:r>
        <w:t>*.</w:t>
      </w:r>
    </w:p>
    <w:p>
      <w:pPr>
        <w:pStyle w:val="Subsection"/>
        <w:tabs>
          <w:tab w:val="clear" w:pos="595"/>
          <w:tab w:val="left" w:pos="1134"/>
        </w:tabs>
        <w:ind w:left="1134" w:hanging="1134"/>
        <w:rPr>
          <w:i/>
        </w:rPr>
      </w:pPr>
      <w:r>
        <w:tab/>
        <w:t>[*</w:t>
      </w:r>
      <w:r>
        <w:tab/>
      </w:r>
      <w:r>
        <w:rPr>
          <w:i/>
        </w:rPr>
        <w:t>Reprint 3 as at 17 February 2006.</w:t>
      </w:r>
    </w:p>
    <w:p>
      <w:pPr>
        <w:pStyle w:val="Subsection"/>
        <w:tabs>
          <w:tab w:val="clear" w:pos="595"/>
          <w:tab w:val="left" w:pos="1134"/>
        </w:tabs>
        <w:spacing w:before="0"/>
        <w:ind w:left="1134" w:hanging="1134"/>
      </w:pPr>
      <w:r>
        <w:rPr>
          <w:i/>
        </w:rPr>
        <w:tab/>
      </w:r>
      <w:r>
        <w:rPr>
          <w:i/>
        </w:rPr>
        <w:tab/>
        <w:t>For subsequent amendments see Act No. 38 of 2005.</w:t>
      </w:r>
      <w:r>
        <w:t>]</w:t>
      </w:r>
    </w:p>
    <w:p>
      <w:pPr>
        <w:pStyle w:val="Subsection"/>
      </w:pPr>
      <w:r>
        <w:tab/>
        <w:t>(2)</w:t>
      </w:r>
      <w:r>
        <w:tab/>
        <w:t xml:space="preserve">Section 19(1)(a)(i) is amended by deleting “Lands and Surveys Department” and inserting instead — </w:t>
      </w:r>
    </w:p>
    <w:p>
      <w:pPr>
        <w:pStyle w:val="MiscOpen"/>
        <w:ind w:left="2320"/>
      </w:pPr>
      <w:r>
        <w:t xml:space="preserve">“    </w:t>
      </w:r>
    </w:p>
    <w:p>
      <w:pPr>
        <w:pStyle w:val="zIndenti"/>
        <w:spacing w:before="0"/>
      </w:pPr>
      <w:r>
        <w:tab/>
      </w: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616" w:name="_Toc375231218"/>
      <w:bookmarkStart w:id="617" w:name="_Toc422408521"/>
      <w:bookmarkStart w:id="618" w:name="_Toc421011844"/>
      <w:r>
        <w:rPr>
          <w:rStyle w:val="CharSectno"/>
        </w:rPr>
        <w:t>129</w:t>
      </w:r>
      <w:r>
        <w:t>.</w:t>
      </w:r>
      <w:r>
        <w:tab/>
      </w:r>
      <w:r>
        <w:rPr>
          <w:i/>
          <w:iCs/>
        </w:rPr>
        <w:t>Country Areas Water Supply Act 1947</w:t>
      </w:r>
      <w:r>
        <w:t xml:space="preserve"> amended</w:t>
      </w:r>
      <w:bookmarkEnd w:id="616"/>
      <w:bookmarkEnd w:id="617"/>
      <w:bookmarkEnd w:id="618"/>
    </w:p>
    <w:p>
      <w:pPr>
        <w:pStyle w:val="Subsection"/>
      </w:pPr>
      <w:r>
        <w:tab/>
        <w:t>(1)</w:t>
      </w:r>
      <w:r>
        <w:tab/>
        <w:t xml:space="preserve">The amendments in this section are to the </w:t>
      </w:r>
      <w:r>
        <w:rPr>
          <w:i/>
          <w:iCs/>
        </w:rPr>
        <w:t>Country Areas Water Supply Act 1947</w:t>
      </w:r>
      <w:r>
        <w:t>*.</w:t>
      </w:r>
    </w:p>
    <w:p>
      <w:pPr>
        <w:pStyle w:val="Subsection"/>
        <w:tabs>
          <w:tab w:val="clear" w:pos="595"/>
          <w:tab w:val="left" w:pos="1134"/>
        </w:tabs>
        <w:ind w:left="1134" w:hanging="1134"/>
        <w:rPr>
          <w:iCs/>
        </w:rPr>
      </w:pPr>
      <w:r>
        <w:tab/>
        <w:t>[*</w:t>
      </w:r>
      <w:r>
        <w:tab/>
      </w:r>
      <w:r>
        <w:rPr>
          <w:i/>
        </w:rPr>
        <w:t>Reprint 7 as at 7 April 2006.</w:t>
      </w:r>
      <w:r>
        <w:rPr>
          <w:iCs/>
        </w:rPr>
        <w:t>]</w:t>
      </w:r>
    </w:p>
    <w:p>
      <w:pPr>
        <w:pStyle w:val="Subsection"/>
      </w:pPr>
      <w:r>
        <w:tab/>
        <w:t>(2)</w:t>
      </w:r>
      <w:r>
        <w:tab/>
        <w:t xml:space="preserve">Section 85(1) is amended by deleting “Department within the meaning of the </w:t>
      </w:r>
      <w:r>
        <w:rPr>
          <w:i/>
          <w:iCs/>
        </w:rPr>
        <w:t>Transfer of Land Act 1893</w:t>
      </w:r>
      <w:r>
        <w:t xml:space="preserve"> or the Registry of Deeds or in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p>
    <w:p>
      <w:pPr>
        <w:pStyle w:val="MiscClose"/>
      </w:pPr>
      <w:r>
        <w:t xml:space="preserve">    ”.</w:t>
      </w:r>
    </w:p>
    <w:p>
      <w:pPr>
        <w:pStyle w:val="Subsection"/>
      </w:pPr>
      <w:r>
        <w:tab/>
        <w:t>(3)</w:t>
      </w:r>
      <w:r>
        <w:tab/>
        <w:t xml:space="preserve">Section 90(1)(b)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(4)</w:t>
      </w:r>
      <w:r>
        <w:tab/>
        <w:t>Section 102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(5)</w:t>
      </w:r>
      <w:r>
        <w:tab/>
        <w:t>Section 120(1)(b)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keepNext/>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619" w:name="_Toc375231219"/>
      <w:bookmarkStart w:id="620" w:name="_Toc422408522"/>
      <w:bookmarkStart w:id="621" w:name="_Toc421011845"/>
      <w:r>
        <w:rPr>
          <w:rStyle w:val="CharSectno"/>
        </w:rPr>
        <w:t>130</w:t>
      </w:r>
      <w:r>
        <w:t>.</w:t>
      </w:r>
      <w:r>
        <w:tab/>
      </w:r>
      <w:r>
        <w:rPr>
          <w:i/>
          <w:iCs/>
        </w:rPr>
        <w:t>Country Housing Act 1998</w:t>
      </w:r>
      <w:r>
        <w:t xml:space="preserve"> amended</w:t>
      </w:r>
      <w:bookmarkEnd w:id="619"/>
      <w:bookmarkEnd w:id="620"/>
      <w:bookmarkEnd w:id="621"/>
    </w:p>
    <w:p>
      <w:pPr>
        <w:pStyle w:val="Subsection"/>
      </w:pPr>
      <w:r>
        <w:tab/>
        <w:t>(1)</w:t>
      </w:r>
      <w:r>
        <w:tab/>
        <w:t xml:space="preserve">The amendments in this section are to the </w:t>
      </w:r>
      <w:r>
        <w:rPr>
          <w:i/>
          <w:iCs/>
        </w:rPr>
        <w:t>Country Housing Act 1998</w:t>
      </w:r>
      <w:r>
        <w:t>*.</w:t>
      </w:r>
    </w:p>
    <w:p>
      <w:pPr>
        <w:pStyle w:val="Subsection"/>
        <w:tabs>
          <w:tab w:val="clear" w:pos="595"/>
          <w:tab w:val="left" w:pos="1134"/>
        </w:tabs>
        <w:ind w:left="1134" w:hanging="1134"/>
        <w:rPr>
          <w:i/>
        </w:rPr>
      </w:pPr>
      <w:r>
        <w:tab/>
        <w:t>[*</w:t>
      </w:r>
      <w:r>
        <w:tab/>
      </w:r>
      <w:r>
        <w:rPr>
          <w:i/>
        </w:rPr>
        <w:t>Reprinted as at 13 December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100</w:t>
      </w:r>
      <w:r>
        <w:rPr>
          <w:i/>
        </w:rPr>
        <w:t xml:space="preserve"> and Act No. 38 of 2005.</w:t>
      </w:r>
      <w:r>
        <w:t>]</w:t>
      </w:r>
    </w:p>
    <w:p>
      <w:pPr>
        <w:pStyle w:val="Subsection"/>
      </w:pPr>
      <w:r>
        <w:tab/>
        <w:t>(2)</w:t>
      </w:r>
      <w:r>
        <w:tab/>
        <w:t>Schedule 2 clause 8(1) is amended by deleting “</w:t>
      </w:r>
      <w:r>
        <w:rPr>
          <w:i/>
          <w:iCs/>
        </w:rPr>
        <w:t>Land Act 1933</w:t>
      </w:r>
      <w:r>
        <w:t xml:space="preserve">” and inserting instead — </w:t>
      </w:r>
    </w:p>
    <w:p>
      <w:pPr>
        <w:pStyle w:val="Subsection"/>
      </w:pPr>
      <w:r>
        <w:tab/>
      </w:r>
      <w:r>
        <w:tab/>
        <w:t xml:space="preserve">“    </w:t>
      </w:r>
      <w:r>
        <w:rPr>
          <w:i/>
          <w:iCs/>
        </w:rPr>
        <w:t>Land Administration Act 1997</w:t>
      </w:r>
      <w:r>
        <w:t xml:space="preserve">    ”.</w:t>
      </w:r>
    </w:p>
    <w:p>
      <w:pPr>
        <w:pStyle w:val="Heading5"/>
      </w:pPr>
      <w:bookmarkStart w:id="622" w:name="_Toc375231220"/>
      <w:bookmarkStart w:id="623" w:name="_Toc422408523"/>
      <w:bookmarkStart w:id="624" w:name="_Toc421011846"/>
      <w:r>
        <w:rPr>
          <w:rStyle w:val="CharSectno"/>
        </w:rPr>
        <w:t>131</w:t>
      </w:r>
      <w:r>
        <w:t>.</w:t>
      </w:r>
      <w:r>
        <w:tab/>
      </w:r>
      <w:r>
        <w:rPr>
          <w:i/>
          <w:iCs/>
        </w:rPr>
        <w:t>Country Towns Sewerage Act 1948</w:t>
      </w:r>
      <w:r>
        <w:t xml:space="preserve"> amended</w:t>
      </w:r>
      <w:bookmarkEnd w:id="622"/>
      <w:bookmarkEnd w:id="623"/>
      <w:bookmarkEnd w:id="624"/>
    </w:p>
    <w:p>
      <w:pPr>
        <w:pStyle w:val="Subsection"/>
        <w:keepNext/>
      </w:pPr>
      <w:r>
        <w:tab/>
        <w:t>(1)</w:t>
      </w:r>
      <w:r>
        <w:tab/>
        <w:t xml:space="preserve">The amendments in this section are to the </w:t>
      </w:r>
      <w:r>
        <w:rPr>
          <w:i/>
          <w:iCs/>
        </w:rPr>
        <w:t>Country Towns Sewerage Act 1948</w:t>
      </w:r>
      <w:r>
        <w:t>*.</w:t>
      </w:r>
    </w:p>
    <w:p>
      <w:pPr>
        <w:pStyle w:val="Subsection"/>
        <w:keepNext/>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102</w:t>
      </w:r>
      <w:r>
        <w:rPr>
          <w:i/>
        </w:rPr>
        <w:t>.</w:t>
      </w:r>
      <w:r>
        <w:t>]</w:t>
      </w:r>
    </w:p>
    <w:p>
      <w:pPr>
        <w:pStyle w:val="Subsection"/>
      </w:pPr>
      <w:r>
        <w:tab/>
        <w:t>(2)</w:t>
      </w:r>
      <w:r>
        <w:tab/>
        <w:t xml:space="preserve">Section 84(1)(b)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(3)</w:t>
      </w:r>
      <w:r>
        <w:tab/>
        <w:t>Section 96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(4)</w:t>
      </w:r>
      <w:r>
        <w:tab/>
        <w:t>Section 118(1)(b)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625" w:name="_Toc375231221"/>
      <w:bookmarkStart w:id="626" w:name="_Toc422408524"/>
      <w:bookmarkStart w:id="627" w:name="_Toc421011847"/>
      <w:r>
        <w:rPr>
          <w:rStyle w:val="CharSectno"/>
        </w:rPr>
        <w:t>132</w:t>
      </w:r>
      <w:r>
        <w:t>.</w:t>
      </w:r>
      <w:r>
        <w:tab/>
      </w:r>
      <w:r>
        <w:rPr>
          <w:i/>
          <w:iCs/>
        </w:rPr>
        <w:t>Dog Act 1976</w:t>
      </w:r>
      <w:r>
        <w:t xml:space="preserve"> amended</w:t>
      </w:r>
      <w:bookmarkEnd w:id="625"/>
      <w:bookmarkEnd w:id="626"/>
      <w:bookmarkEnd w:id="627"/>
    </w:p>
    <w:p>
      <w:pPr>
        <w:pStyle w:val="Subsection"/>
      </w:pPr>
      <w:r>
        <w:tab/>
        <w:t>(1)</w:t>
      </w:r>
      <w:r>
        <w:tab/>
        <w:t xml:space="preserve">The amendments in this section are to the </w:t>
      </w:r>
      <w:r>
        <w:rPr>
          <w:i/>
          <w:iCs/>
        </w:rPr>
        <w:t>Dog Act 1976</w:t>
      </w:r>
      <w:r>
        <w:t>*.</w:t>
      </w:r>
    </w:p>
    <w:p>
      <w:pPr>
        <w:pStyle w:val="Subsection"/>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129</w:t>
      </w:r>
      <w:r>
        <w:rPr>
          <w:i/>
        </w:rPr>
        <w:t xml:space="preserve"> and Act No. 38 of 2005.</w:t>
      </w:r>
      <w:r>
        <w:t>]</w:t>
      </w:r>
    </w:p>
    <w:p>
      <w:pPr>
        <w:pStyle w:val="Subsection"/>
      </w:pPr>
      <w:r>
        <w:tab/>
        <w:t>(2)</w:t>
      </w:r>
      <w:r>
        <w:tab/>
        <w:t xml:space="preserve">Section 3(1) is amended in the definition of “townsite” by deleting “the Department within the meaning of the </w:t>
      </w:r>
      <w:r>
        <w:rPr>
          <w:i/>
          <w:iCs/>
        </w:rPr>
        <w:t>Transfer of Land Act 1893</w:t>
      </w:r>
      <w:r>
        <w:t xml:space="preserve"> or the Department within the meaning of the </w:t>
      </w:r>
      <w:r>
        <w:rPr>
          <w:i/>
          <w:iCs/>
        </w:rPr>
        <w:t>Land Act 1933</w:t>
      </w:r>
      <w:r>
        <w:t xml:space="preserve">;” and inserting instead — </w:t>
      </w:r>
    </w:p>
    <w:p>
      <w:pPr>
        <w:pStyle w:val="MiscOpen"/>
        <w:ind w:left="880" w:firstLine="320"/>
      </w:pPr>
      <w:r>
        <w:t xml:space="preserve">“    </w:t>
      </w:r>
    </w:p>
    <w:p>
      <w:pPr>
        <w:pStyle w:val="zDefstart"/>
        <w:rPr>
          <w:iCs/>
        </w:rPr>
      </w:pPr>
      <w:r>
        <w:tab/>
        <w:t xml:space="preserve">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w:t>
      </w:r>
    </w:p>
    <w:p>
      <w:pPr>
        <w:pStyle w:val="MiscClose"/>
      </w:pPr>
      <w:r>
        <w:t xml:space="preserve">    ”.</w:t>
      </w:r>
    </w:p>
    <w:p>
      <w:pPr>
        <w:pStyle w:val="Heading5"/>
      </w:pPr>
      <w:bookmarkStart w:id="628" w:name="_Toc375231222"/>
      <w:bookmarkStart w:id="629" w:name="_Toc422408525"/>
      <w:bookmarkStart w:id="630" w:name="_Toc421011848"/>
      <w:r>
        <w:rPr>
          <w:rStyle w:val="CharSectno"/>
        </w:rPr>
        <w:t>133</w:t>
      </w:r>
      <w:r>
        <w:t>.</w:t>
      </w:r>
      <w:r>
        <w:tab/>
      </w:r>
      <w:r>
        <w:rPr>
          <w:i/>
          <w:iCs/>
        </w:rPr>
        <w:t xml:space="preserve">Evidence Act 1906 </w:t>
      </w:r>
      <w:r>
        <w:t>amended</w:t>
      </w:r>
      <w:bookmarkEnd w:id="628"/>
      <w:bookmarkEnd w:id="629"/>
      <w:bookmarkEnd w:id="630"/>
    </w:p>
    <w:p>
      <w:pPr>
        <w:pStyle w:val="Subsection"/>
      </w:pPr>
      <w:r>
        <w:tab/>
        <w:t>(1)</w:t>
      </w:r>
      <w:r>
        <w:tab/>
        <w:t xml:space="preserve">The amendments in this section are to the </w:t>
      </w:r>
      <w:r>
        <w:rPr>
          <w:i/>
          <w:iCs/>
        </w:rPr>
        <w:t>Evidence Act 1906</w:t>
      </w:r>
      <w:r>
        <w:t>*.</w:t>
      </w:r>
    </w:p>
    <w:p>
      <w:pPr>
        <w:pStyle w:val="Subsection"/>
        <w:tabs>
          <w:tab w:val="clear" w:pos="595"/>
          <w:tab w:val="left" w:pos="1134"/>
        </w:tabs>
        <w:ind w:left="1134" w:hanging="1134"/>
        <w:rPr>
          <w:i/>
        </w:rPr>
      </w:pPr>
      <w:r>
        <w:tab/>
        <w:t>[*</w:t>
      </w:r>
      <w:r>
        <w:tab/>
      </w:r>
      <w:r>
        <w:rPr>
          <w:i/>
        </w:rPr>
        <w:t>Reprint 13 as at 1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153</w:t>
      </w:r>
      <w:r>
        <w:rPr>
          <w:i/>
        </w:rPr>
        <w:t xml:space="preserve"> and Act No. 34 of 2004.</w:t>
      </w:r>
      <w:r>
        <w:t>]</w:t>
      </w:r>
    </w:p>
    <w:p>
      <w:pPr>
        <w:pStyle w:val="Subsection"/>
      </w:pPr>
      <w:r>
        <w:tab/>
        <w:t>(2)</w:t>
      </w:r>
      <w:r>
        <w:tab/>
        <w:t xml:space="preserve">The Fifth Schedule is amended by deleting in each column the entry for the item that refers to “The Lands and Surveys Department” and inserting instead — </w:t>
      </w:r>
    </w:p>
    <w:p>
      <w:pPr>
        <w:pStyle w:val="MiscOpen"/>
        <w:ind w:left="880"/>
      </w:pPr>
      <w:r>
        <w:t xml:space="preserve">“    </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480"/>
      </w:tblGrid>
      <w:tr>
        <w:tc>
          <w:tcPr>
            <w:tcW w:w="3480" w:type="dxa"/>
          </w:tcPr>
          <w:p>
            <w:pPr>
              <w:pStyle w:val="zytable"/>
            </w:pPr>
            <w:r>
              <w:t xml:space="preserve">The department principally assisting in the administration of the </w:t>
            </w:r>
            <w:r>
              <w:rPr>
                <w:i/>
              </w:rPr>
              <w:t>Land Administration Act 1997</w:t>
            </w:r>
          </w:p>
        </w:tc>
        <w:tc>
          <w:tcPr>
            <w:tcW w:w="3480" w:type="dxa"/>
          </w:tcPr>
          <w:p>
            <w:pPr>
              <w:pStyle w:val="zytable"/>
            </w:pPr>
            <w:r>
              <w:t>The Minister responsible for the administration of that Act, the chief executive officer of that department, or the Surveyor General</w:t>
            </w:r>
          </w:p>
        </w:tc>
      </w:tr>
    </w:tbl>
    <w:p>
      <w:pPr>
        <w:pStyle w:val="MiscClose"/>
      </w:pPr>
      <w:r>
        <w:t xml:space="preserve">    ”.</w:t>
      </w:r>
    </w:p>
    <w:p>
      <w:pPr>
        <w:pStyle w:val="Heading5"/>
      </w:pPr>
      <w:bookmarkStart w:id="631" w:name="_Toc375231223"/>
      <w:bookmarkStart w:id="632" w:name="_Toc422408526"/>
      <w:bookmarkStart w:id="633" w:name="_Toc421011849"/>
      <w:r>
        <w:rPr>
          <w:rStyle w:val="CharSectno"/>
        </w:rPr>
        <w:t>134</w:t>
      </w:r>
      <w:r>
        <w:t>.</w:t>
      </w:r>
      <w:r>
        <w:tab/>
      </w:r>
      <w:r>
        <w:rPr>
          <w:i/>
          <w:iCs/>
        </w:rPr>
        <w:t>Geraldton Foreshore and Marina Development Act 1990</w:t>
      </w:r>
      <w:r>
        <w:t xml:space="preserve"> amended</w:t>
      </w:r>
      <w:bookmarkEnd w:id="631"/>
      <w:bookmarkEnd w:id="632"/>
      <w:bookmarkEnd w:id="633"/>
    </w:p>
    <w:p>
      <w:pPr>
        <w:pStyle w:val="Subsection"/>
      </w:pPr>
      <w:r>
        <w:tab/>
        <w:t>(1)</w:t>
      </w:r>
      <w:r>
        <w:tab/>
        <w:t xml:space="preserve">The amendments in this section are to the </w:t>
      </w:r>
      <w:r>
        <w:rPr>
          <w:i/>
          <w:iCs/>
        </w:rPr>
        <w:t>Geraldton Foreshore and Marina Development Act 1990</w:t>
      </w:r>
      <w:r>
        <w:t>*.</w:t>
      </w:r>
    </w:p>
    <w:p>
      <w:pPr>
        <w:pStyle w:val="Subsection"/>
        <w:tabs>
          <w:tab w:val="clear" w:pos="595"/>
          <w:tab w:val="left" w:pos="1134"/>
        </w:tabs>
        <w:ind w:left="1134" w:hanging="1134"/>
        <w:rPr>
          <w:iCs/>
        </w:rPr>
      </w:pPr>
      <w:r>
        <w:tab/>
        <w:t>[*</w:t>
      </w:r>
      <w:r>
        <w:tab/>
      </w:r>
      <w:r>
        <w:rPr>
          <w:i/>
        </w:rPr>
        <w:t>Reprinted as at 8 December 2000.</w:t>
      </w:r>
      <w:r>
        <w:rPr>
          <w:iCs/>
        </w:rPr>
        <w:t>]</w:t>
      </w:r>
    </w:p>
    <w:p>
      <w:pPr>
        <w:pStyle w:val="Subsection"/>
      </w:pPr>
      <w:r>
        <w:tab/>
        <w:t>(2)</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ind w:right="607"/>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634" w:name="_Toc375231224"/>
      <w:bookmarkStart w:id="635" w:name="_Toc422408527"/>
      <w:bookmarkStart w:id="636" w:name="_Toc421011850"/>
      <w:r>
        <w:rPr>
          <w:rStyle w:val="CharSectno"/>
        </w:rPr>
        <w:t>135</w:t>
      </w:r>
      <w:r>
        <w:t>.</w:t>
      </w:r>
      <w:r>
        <w:tab/>
      </w:r>
      <w:r>
        <w:rPr>
          <w:i/>
          <w:iCs/>
        </w:rPr>
        <w:t>Health Act 1911</w:t>
      </w:r>
      <w:r>
        <w:t xml:space="preserve"> amended</w:t>
      </w:r>
      <w:bookmarkEnd w:id="634"/>
      <w:bookmarkEnd w:id="635"/>
      <w:bookmarkEnd w:id="636"/>
    </w:p>
    <w:p>
      <w:pPr>
        <w:pStyle w:val="Subsection"/>
      </w:pPr>
      <w:r>
        <w:tab/>
        <w:t>(1)</w:t>
      </w:r>
      <w:r>
        <w:tab/>
        <w:t xml:space="preserve">The amendments in this section are to the </w:t>
      </w:r>
      <w:r>
        <w:rPr>
          <w:i/>
          <w:iCs/>
        </w:rPr>
        <w:t>Health Act 1911</w:t>
      </w:r>
      <w:r>
        <w:t>*.</w:t>
      </w:r>
    </w:p>
    <w:p>
      <w:pPr>
        <w:pStyle w:val="Subsection"/>
        <w:tabs>
          <w:tab w:val="clear" w:pos="595"/>
          <w:tab w:val="left" w:pos="1134"/>
        </w:tabs>
        <w:ind w:left="1134" w:hanging="1134"/>
        <w:rPr>
          <w:i/>
        </w:rPr>
      </w:pPr>
      <w:r>
        <w:tab/>
        <w:t>[*</w:t>
      </w:r>
      <w:r>
        <w:tab/>
      </w:r>
      <w:r>
        <w:rPr>
          <w:i/>
        </w:rPr>
        <w:t>Reprint 13 as at 15 July 2005.</w:t>
      </w:r>
    </w:p>
    <w:p>
      <w:pPr>
        <w:pStyle w:val="Subsection"/>
        <w:tabs>
          <w:tab w:val="clear" w:pos="595"/>
          <w:tab w:val="left" w:pos="1134"/>
        </w:tabs>
        <w:spacing w:before="0"/>
        <w:ind w:left="1134" w:hanging="1134"/>
      </w:pPr>
      <w:r>
        <w:rPr>
          <w:i/>
        </w:rPr>
        <w:tab/>
      </w:r>
      <w:r>
        <w:rPr>
          <w:i/>
        </w:rPr>
        <w:tab/>
        <w:t>For subsequent amendments see Act No. 34 of 2004.</w:t>
      </w:r>
      <w:r>
        <w:t>]</w:t>
      </w:r>
    </w:p>
    <w:p>
      <w:pPr>
        <w:pStyle w:val="Subsection"/>
        <w:keepNext/>
      </w:pPr>
      <w:r>
        <w:tab/>
        <w:t>(2)</w:t>
      </w:r>
      <w:r>
        <w:tab/>
        <w:t xml:space="preserve">Section 372 is amended by deleting “department within the meaning of the </w:t>
      </w:r>
      <w:r>
        <w:rPr>
          <w:i/>
          <w:iCs/>
        </w:rPr>
        <w:t>Transfer of Land Act 1893</w:t>
      </w:r>
      <w:r>
        <w:t xml:space="preserve"> or Registry of Deeds, as the case may require”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 xml:space="preserve">Section 375 is amended by deleting “Department within the meaning of the </w:t>
      </w:r>
      <w:r>
        <w:rPr>
          <w:i/>
          <w:iCs/>
        </w:rPr>
        <w:t>Transfer of Land Act 1893</w:t>
      </w:r>
      <w:r>
        <w:t xml:space="preserve"> and Registry of Deeds, or any office of the Department of Lands and Surveys, or of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of the department principally assisting in the administration of the </w:t>
      </w:r>
      <w:r>
        <w:rPr>
          <w:i/>
        </w:rPr>
        <w:t>Land Administration Act </w:t>
      </w:r>
      <w:r>
        <w:rPr>
          <w:iCs/>
        </w:rPr>
        <w:t>1997, or of</w:t>
      </w:r>
      <w:r>
        <w:t xml:space="preserve"> the department principally assisting in the administration of the </w:t>
      </w:r>
      <w:r>
        <w:rPr>
          <w:i/>
        </w:rPr>
        <w:t>Mining Act 1978</w:t>
      </w:r>
    </w:p>
    <w:p>
      <w:pPr>
        <w:pStyle w:val="MiscClose"/>
      </w:pPr>
      <w:r>
        <w:t xml:space="preserve">    ”.</w:t>
      </w:r>
    </w:p>
    <w:p>
      <w:pPr>
        <w:pStyle w:val="Heading5"/>
      </w:pPr>
      <w:bookmarkStart w:id="637" w:name="_Toc375231225"/>
      <w:bookmarkStart w:id="638" w:name="_Toc422408528"/>
      <w:bookmarkStart w:id="639" w:name="_Toc421011851"/>
      <w:r>
        <w:rPr>
          <w:rStyle w:val="CharSectno"/>
        </w:rPr>
        <w:t>136</w:t>
      </w:r>
      <w:r>
        <w:t>.</w:t>
      </w:r>
      <w:r>
        <w:tab/>
      </w:r>
      <w:r>
        <w:rPr>
          <w:i/>
          <w:iCs/>
        </w:rPr>
        <w:t>Heritage of Western Australia Act 1990</w:t>
      </w:r>
      <w:r>
        <w:t xml:space="preserve"> amended</w:t>
      </w:r>
      <w:bookmarkEnd w:id="637"/>
      <w:bookmarkEnd w:id="638"/>
      <w:bookmarkEnd w:id="639"/>
    </w:p>
    <w:p>
      <w:pPr>
        <w:pStyle w:val="Subsection"/>
      </w:pPr>
      <w:r>
        <w:tab/>
        <w:t>(1)</w:t>
      </w:r>
      <w:r>
        <w:tab/>
        <w:t xml:space="preserve">The amendments in this section are to the </w:t>
      </w:r>
      <w:r>
        <w:rPr>
          <w:i/>
          <w:iCs/>
        </w:rPr>
        <w:t>Heritage of Western Australia Act 1990</w:t>
      </w:r>
      <w:r>
        <w:t>*.</w:t>
      </w:r>
    </w:p>
    <w:p>
      <w:pPr>
        <w:pStyle w:val="Subsection"/>
        <w:tabs>
          <w:tab w:val="clear" w:pos="595"/>
          <w:tab w:val="left" w:pos="1134"/>
        </w:tabs>
        <w:ind w:left="1134" w:hanging="1134"/>
        <w:rPr>
          <w:i/>
        </w:rPr>
      </w:pPr>
      <w:r>
        <w:tab/>
        <w:t>[*</w:t>
      </w:r>
      <w:r>
        <w:tab/>
      </w:r>
      <w:r>
        <w:rPr>
          <w:i/>
        </w:rPr>
        <w:t>Reprinted as at 1 June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207</w:t>
      </w:r>
      <w:r>
        <w:rPr>
          <w:i/>
        </w:rPr>
        <w:t xml:space="preserve"> and Act No. 38 of 2005.</w:t>
      </w:r>
      <w:r>
        <w:t>]</w:t>
      </w:r>
    </w:p>
    <w:p>
      <w:pPr>
        <w:pStyle w:val="Subsection"/>
        <w:keepNext/>
      </w:pPr>
      <w:r>
        <w:tab/>
        <w:t>(2)</w:t>
      </w:r>
      <w:r>
        <w:tab/>
        <w:t xml:space="preserve">The Act is amended by deleting “Executive Director of the Department of Land Administration” in each place listed in the Table to this section and inserting instead — </w:t>
      </w:r>
    </w:p>
    <w:p>
      <w:pPr>
        <w:pStyle w:val="MiscOpen"/>
        <w:ind w:left="880"/>
      </w:pPr>
      <w:r>
        <w:t xml:space="preserve">“    </w:t>
      </w:r>
    </w:p>
    <w:p>
      <w:pPr>
        <w:pStyle w:val="zSubsection"/>
        <w:spacing w:before="0"/>
      </w:pPr>
      <w:r>
        <w:tab/>
      </w:r>
      <w:r>
        <w:tab/>
        <w:t xml:space="preserve">chief executive officer of the department principally assisting in the administration of the </w:t>
      </w:r>
      <w:r>
        <w:rPr>
          <w:i/>
        </w:rPr>
        <w:t>Land Administration Act 1997</w:t>
      </w:r>
    </w:p>
    <w:p>
      <w:pPr>
        <w:pStyle w:val="MiscClose"/>
      </w:pPr>
      <w:r>
        <w:t xml:space="preserve">    ”.</w:t>
      </w:r>
    </w:p>
    <w:p>
      <w:pPr>
        <w:pStyle w:val="MiscellaneousHeading"/>
        <w:spacing w:after="120"/>
        <w:rPr>
          <w:b/>
        </w:rPr>
      </w:pPr>
      <w:r>
        <w:rPr>
          <w:b/>
        </w:rPr>
        <w:t>Table</w:t>
      </w:r>
    </w:p>
    <w:tbl>
      <w:tblPr>
        <w:tblW w:w="0" w:type="auto"/>
        <w:tblInd w:w="1068" w:type="dxa"/>
        <w:tblLayout w:type="fixed"/>
        <w:tblLook w:val="0000" w:firstRow="0" w:lastRow="0" w:firstColumn="0" w:lastColumn="0" w:noHBand="0" w:noVBand="0"/>
      </w:tblPr>
      <w:tblGrid>
        <w:gridCol w:w="2583"/>
        <w:gridCol w:w="3545"/>
      </w:tblGrid>
      <w:tr>
        <w:tc>
          <w:tcPr>
            <w:tcW w:w="2583" w:type="dxa"/>
          </w:tcPr>
          <w:p>
            <w:pPr>
              <w:pStyle w:val="Table"/>
            </w:pPr>
            <w:r>
              <w:t>s. 29(6)</w:t>
            </w:r>
          </w:p>
        </w:tc>
        <w:tc>
          <w:tcPr>
            <w:tcW w:w="3545" w:type="dxa"/>
          </w:tcPr>
          <w:p>
            <w:pPr>
              <w:pStyle w:val="Table"/>
            </w:pPr>
            <w:r>
              <w:t>s. 59(13)</w:t>
            </w:r>
          </w:p>
        </w:tc>
      </w:tr>
      <w:tr>
        <w:tc>
          <w:tcPr>
            <w:tcW w:w="2583" w:type="dxa"/>
          </w:tcPr>
          <w:p>
            <w:pPr>
              <w:pStyle w:val="Table"/>
            </w:pPr>
            <w:r>
              <w:t>s. 44(2)(b)</w:t>
            </w:r>
          </w:p>
        </w:tc>
        <w:tc>
          <w:tcPr>
            <w:tcW w:w="3545" w:type="dxa"/>
          </w:tcPr>
          <w:p>
            <w:pPr>
              <w:pStyle w:val="Table"/>
            </w:pPr>
            <w:r>
              <w:t>s. 80(4)</w:t>
            </w:r>
          </w:p>
        </w:tc>
      </w:tr>
      <w:tr>
        <w:tc>
          <w:tcPr>
            <w:tcW w:w="2583" w:type="dxa"/>
          </w:tcPr>
          <w:p>
            <w:pPr>
              <w:pStyle w:val="Table"/>
            </w:pPr>
            <w:r>
              <w:t>s. 56(1)</w:t>
            </w:r>
          </w:p>
        </w:tc>
        <w:tc>
          <w:tcPr>
            <w:tcW w:w="3545" w:type="dxa"/>
          </w:tcPr>
          <w:p>
            <w:pPr>
              <w:pStyle w:val="Table"/>
            </w:pPr>
          </w:p>
        </w:tc>
      </w:tr>
    </w:tbl>
    <w:p>
      <w:pPr>
        <w:pStyle w:val="MiscClose"/>
      </w:pPr>
    </w:p>
    <w:p>
      <w:pPr>
        <w:pStyle w:val="Heading5"/>
      </w:pPr>
      <w:bookmarkStart w:id="640" w:name="_Toc375231226"/>
      <w:bookmarkStart w:id="641" w:name="_Toc422408529"/>
      <w:bookmarkStart w:id="642" w:name="_Toc421011852"/>
      <w:r>
        <w:rPr>
          <w:rStyle w:val="CharSectno"/>
        </w:rPr>
        <w:t>137</w:t>
      </w:r>
      <w:r>
        <w:t>.</w:t>
      </w:r>
      <w:r>
        <w:tab/>
      </w:r>
      <w:r>
        <w:rPr>
          <w:i/>
          <w:iCs/>
        </w:rPr>
        <w:t>Housing Act 1980</w:t>
      </w:r>
      <w:r>
        <w:t xml:space="preserve"> amended</w:t>
      </w:r>
      <w:bookmarkEnd w:id="640"/>
      <w:bookmarkEnd w:id="641"/>
      <w:bookmarkEnd w:id="642"/>
    </w:p>
    <w:p>
      <w:pPr>
        <w:pStyle w:val="Subsection"/>
      </w:pPr>
      <w:r>
        <w:tab/>
        <w:t>(1)</w:t>
      </w:r>
      <w:r>
        <w:tab/>
        <w:t xml:space="preserve">The amendments in this section are to the </w:t>
      </w:r>
      <w:r>
        <w:rPr>
          <w:i/>
          <w:iCs/>
        </w:rPr>
        <w:t>Housing Act 1980</w:t>
      </w:r>
      <w:r>
        <w:t>*.</w:t>
      </w:r>
    </w:p>
    <w:p>
      <w:pPr>
        <w:pStyle w:val="Subsection"/>
        <w:tabs>
          <w:tab w:val="clear" w:pos="595"/>
          <w:tab w:val="left" w:pos="1134"/>
        </w:tabs>
        <w:ind w:left="1134" w:hanging="1134"/>
        <w:rPr>
          <w:i/>
        </w:rPr>
      </w:pPr>
      <w:r>
        <w:tab/>
        <w:t>[*</w:t>
      </w:r>
      <w:r>
        <w:tab/>
      </w:r>
      <w:r>
        <w:rPr>
          <w:i/>
        </w:rPr>
        <w:t>Reprinted as at 27 May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214</w:t>
      </w:r>
      <w:r>
        <w:rPr>
          <w:i/>
        </w:rPr>
        <w:t xml:space="preserve"> and Act No. 38 of 2005.</w:t>
      </w:r>
      <w:r>
        <w:t>]</w:t>
      </w:r>
    </w:p>
    <w:p>
      <w:pPr>
        <w:pStyle w:val="Subsection"/>
      </w:pPr>
      <w:r>
        <w:tab/>
        <w:t>(2)</w:t>
      </w:r>
      <w:r>
        <w:tab/>
        <w:t xml:space="preserve">Section 24(2) is amended by deleting “Department within the meaning” and inserting instead — </w:t>
      </w:r>
    </w:p>
    <w:p>
      <w:pPr>
        <w:pStyle w:val="Subsection"/>
      </w:pPr>
      <w:r>
        <w:tab/>
      </w:r>
      <w:r>
        <w:tab/>
        <w:t>“    Authority as defined in section 4(1)    ”.</w:t>
      </w:r>
    </w:p>
    <w:p>
      <w:pPr>
        <w:pStyle w:val="Heading5"/>
      </w:pPr>
      <w:bookmarkStart w:id="643" w:name="_Toc375231227"/>
      <w:bookmarkStart w:id="644" w:name="_Toc422408530"/>
      <w:bookmarkStart w:id="645" w:name="_Toc421011853"/>
      <w:r>
        <w:rPr>
          <w:rStyle w:val="CharSectno"/>
        </w:rPr>
        <w:t>138</w:t>
      </w:r>
      <w:r>
        <w:t>.</w:t>
      </w:r>
      <w:r>
        <w:tab/>
      </w:r>
      <w:r>
        <w:rPr>
          <w:i/>
          <w:iCs/>
        </w:rPr>
        <w:t>Kalgoorlie and Boulder Racing Clubs Act 1904</w:t>
      </w:r>
      <w:r>
        <w:t xml:space="preserve"> amended</w:t>
      </w:r>
      <w:bookmarkEnd w:id="643"/>
      <w:bookmarkEnd w:id="644"/>
      <w:bookmarkEnd w:id="645"/>
    </w:p>
    <w:p>
      <w:pPr>
        <w:pStyle w:val="Subsection"/>
      </w:pPr>
      <w:r>
        <w:tab/>
        <w:t>(1)</w:t>
      </w:r>
      <w:r>
        <w:tab/>
        <w:t xml:space="preserve">The amendment in this section is to the </w:t>
      </w:r>
      <w:r>
        <w:rPr>
          <w:i/>
          <w:iCs/>
        </w:rPr>
        <w:t>Kalgoorlie and Boulder Racing Clubs Act 1904</w:t>
      </w:r>
      <w:r>
        <w:t>*.</w:t>
      </w:r>
    </w:p>
    <w:p>
      <w:pPr>
        <w:pStyle w:val="Subsection"/>
        <w:tabs>
          <w:tab w:val="clear" w:pos="595"/>
          <w:tab w:val="left" w:pos="1134"/>
        </w:tabs>
        <w:ind w:left="1134" w:hanging="1134"/>
        <w:rPr>
          <w:i/>
        </w:rPr>
      </w:pPr>
      <w:r>
        <w:tab/>
        <w:t>[*</w:t>
      </w:r>
      <w:r>
        <w:tab/>
      </w:r>
      <w:r>
        <w:rPr>
          <w:i/>
        </w:rPr>
        <w:t>Reprint 1 as at 7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239</w:t>
      </w:r>
      <w:r>
        <w:rPr>
          <w:i/>
        </w:rPr>
        <w:t>.</w:t>
      </w:r>
      <w:r>
        <w:t>]</w:t>
      </w:r>
    </w:p>
    <w:p>
      <w:pPr>
        <w:pStyle w:val="Subsection"/>
      </w:pPr>
      <w:r>
        <w:tab/>
        <w:t>(2)</w:t>
      </w:r>
      <w:r>
        <w:tab/>
        <w:t>Section 2 is amended in the definition of “Minister for Lands” by deleting “and the Department of Lands and Surveys”.</w:t>
      </w:r>
    </w:p>
    <w:p>
      <w:pPr>
        <w:pStyle w:val="Heading5"/>
      </w:pPr>
      <w:bookmarkStart w:id="646" w:name="_Toc375231228"/>
      <w:bookmarkStart w:id="647" w:name="_Toc422408531"/>
      <w:bookmarkStart w:id="648" w:name="_Toc421011854"/>
      <w:r>
        <w:rPr>
          <w:rStyle w:val="CharSectno"/>
        </w:rPr>
        <w:t>139</w:t>
      </w:r>
      <w:r>
        <w:t>.</w:t>
      </w:r>
      <w:r>
        <w:tab/>
      </w:r>
      <w:r>
        <w:rPr>
          <w:i/>
          <w:iCs/>
        </w:rPr>
        <w:t>Land Administration Act 1997</w:t>
      </w:r>
      <w:r>
        <w:t xml:space="preserve"> amended</w:t>
      </w:r>
      <w:bookmarkEnd w:id="646"/>
      <w:bookmarkEnd w:id="647"/>
      <w:bookmarkEnd w:id="648"/>
    </w:p>
    <w:p>
      <w:pPr>
        <w:pStyle w:val="Subsection"/>
      </w:pPr>
      <w:r>
        <w:tab/>
        <w:t>(1)</w:t>
      </w:r>
      <w:r>
        <w:tab/>
        <w:t xml:space="preserve">The amendments in this section are to the </w:t>
      </w:r>
      <w:r>
        <w:rPr>
          <w:i/>
          <w:iCs/>
        </w:rPr>
        <w:t>Land Administration Act 1997</w:t>
      </w:r>
      <w:r>
        <w:t>*.</w:t>
      </w:r>
    </w:p>
    <w:p>
      <w:pPr>
        <w:pStyle w:val="Subsection"/>
        <w:tabs>
          <w:tab w:val="clear" w:pos="595"/>
          <w:tab w:val="left" w:pos="1134"/>
        </w:tabs>
        <w:ind w:left="1134" w:hanging="1134"/>
        <w:rPr>
          <w:i/>
        </w:rPr>
      </w:pPr>
      <w:r>
        <w:tab/>
        <w:t>[*</w:t>
      </w:r>
      <w:r>
        <w:tab/>
      </w:r>
      <w:r>
        <w:rPr>
          <w:i/>
        </w:rPr>
        <w:t>Reprint 2 as at 24 June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2003, Table 1,</w:t>
      </w:r>
      <w:r>
        <w:t xml:space="preserve"> </w:t>
      </w:r>
      <w:r>
        <w:rPr>
          <w:i/>
          <w:spacing w:val="-2"/>
        </w:rPr>
        <w:t>p. 242</w:t>
      </w:r>
      <w:r>
        <w:rPr>
          <w:i/>
        </w:rPr>
        <w:t xml:space="preserve"> and Acts Nos. 18 and 38 of 2005.</w:t>
      </w:r>
      <w:r>
        <w:t>]</w:t>
      </w:r>
    </w:p>
    <w:p>
      <w:pPr>
        <w:pStyle w:val="Subsection"/>
      </w:pPr>
      <w:r>
        <w:tab/>
        <w:t>(2)</w:t>
      </w:r>
      <w:r>
        <w:tab/>
        <w:t xml:space="preserve">Section 3(1) is amended in the definition of ““Registrar” or “Registrar of Titles”” by deleting “appointed under” and inserting instead — </w:t>
      </w:r>
    </w:p>
    <w:p>
      <w:pPr>
        <w:pStyle w:val="Subsection"/>
      </w:pPr>
      <w:r>
        <w:tab/>
      </w:r>
      <w:r>
        <w:tab/>
        <w:t>“    referred to in    ”.</w:t>
      </w:r>
    </w:p>
    <w:p>
      <w:pPr>
        <w:pStyle w:val="Heading5"/>
        <w:spacing w:before="120"/>
      </w:pPr>
      <w:bookmarkStart w:id="649" w:name="_Toc375231229"/>
      <w:bookmarkStart w:id="650" w:name="_Toc422408532"/>
      <w:bookmarkStart w:id="651" w:name="_Toc421011855"/>
      <w:r>
        <w:rPr>
          <w:rStyle w:val="CharSectno"/>
        </w:rPr>
        <w:t>140</w:t>
      </w:r>
      <w:r>
        <w:t>.</w:t>
      </w:r>
      <w:r>
        <w:tab/>
      </w:r>
      <w:r>
        <w:rPr>
          <w:i/>
          <w:iCs/>
        </w:rPr>
        <w:t>Land Boundaries Act 1841</w:t>
      </w:r>
      <w:r>
        <w:t xml:space="preserve"> amended</w:t>
      </w:r>
      <w:bookmarkEnd w:id="649"/>
      <w:bookmarkEnd w:id="650"/>
      <w:bookmarkEnd w:id="651"/>
    </w:p>
    <w:p>
      <w:pPr>
        <w:pStyle w:val="Subsection"/>
      </w:pPr>
      <w:r>
        <w:tab/>
        <w:t>(1)</w:t>
      </w:r>
      <w:r>
        <w:tab/>
        <w:t xml:space="preserve">The amendments in this section are to the </w:t>
      </w:r>
      <w:r>
        <w:rPr>
          <w:i/>
          <w:iCs/>
        </w:rPr>
        <w:t>Land Boundaries Act 1841</w:t>
      </w:r>
      <w:r>
        <w:t>*.</w:t>
      </w:r>
    </w:p>
    <w:p>
      <w:pPr>
        <w:pStyle w:val="Subsection"/>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243</w:t>
      </w:r>
      <w:r>
        <w:rPr>
          <w:i/>
        </w:rPr>
        <w:t>.</w:t>
      </w:r>
      <w:r>
        <w:t>]</w:t>
      </w:r>
    </w:p>
    <w:p>
      <w:pPr>
        <w:pStyle w:val="Subsection"/>
        <w:rPr>
          <w:iCs/>
        </w:rPr>
      </w:pPr>
      <w:r>
        <w:tab/>
        <w:t>(2)</w:t>
      </w:r>
      <w:r>
        <w:tab/>
        <w:t xml:space="preserve">Section 5 is amended by deleting “the Department within the meaning of the </w:t>
      </w:r>
      <w:r>
        <w:rPr>
          <w:i/>
        </w:rPr>
        <w:t>Land Administration Act 1997</w:t>
      </w:r>
      <w:r>
        <w:rPr>
          <w:iCs/>
        </w:rPr>
        <w:t xml:space="preserve">” and inserting instead — </w:t>
      </w:r>
    </w:p>
    <w:p>
      <w:pPr>
        <w:pStyle w:val="MiscOpen"/>
        <w:ind w:left="880"/>
      </w:pPr>
      <w:r>
        <w:t xml:space="preserve">“    </w:t>
      </w:r>
    </w:p>
    <w:p>
      <w:pPr>
        <w:pStyle w:val="zSubsection"/>
        <w:spacing w:before="0"/>
        <w:rPr>
          <w:iCs/>
        </w:rPr>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keepNext w:val="0"/>
        <w:spacing w:before="120"/>
      </w:pPr>
      <w:bookmarkStart w:id="652" w:name="_Toc375231230"/>
      <w:bookmarkStart w:id="653" w:name="_Toc422408533"/>
      <w:bookmarkStart w:id="654" w:name="_Toc421011856"/>
      <w:r>
        <w:rPr>
          <w:rStyle w:val="CharSectno"/>
        </w:rPr>
        <w:t>141</w:t>
      </w:r>
      <w:r>
        <w:t>.</w:t>
      </w:r>
      <w:r>
        <w:tab/>
      </w:r>
      <w:r>
        <w:rPr>
          <w:i/>
          <w:iCs/>
        </w:rPr>
        <w:t>Land Drainage Act 1925</w:t>
      </w:r>
      <w:r>
        <w:t xml:space="preserve"> amended</w:t>
      </w:r>
      <w:bookmarkEnd w:id="652"/>
      <w:bookmarkEnd w:id="653"/>
      <w:bookmarkEnd w:id="654"/>
    </w:p>
    <w:p>
      <w:pPr>
        <w:pStyle w:val="Subsection"/>
      </w:pPr>
      <w:r>
        <w:tab/>
        <w:t>(1)</w:t>
      </w:r>
      <w:r>
        <w:tab/>
        <w:t xml:space="preserve">The amendments in this section are to the </w:t>
      </w:r>
      <w:r>
        <w:rPr>
          <w:i/>
          <w:iCs/>
        </w:rPr>
        <w:t>Land Drainage Act 1925</w:t>
      </w:r>
      <w:r>
        <w:t>*.</w:t>
      </w:r>
    </w:p>
    <w:p>
      <w:pPr>
        <w:pStyle w:val="Subsection"/>
        <w:tabs>
          <w:tab w:val="clear" w:pos="595"/>
          <w:tab w:val="left" w:pos="1134"/>
        </w:tabs>
        <w:ind w:left="1134" w:hanging="1134"/>
        <w:rPr>
          <w:i/>
        </w:rPr>
      </w:pPr>
      <w:r>
        <w:tab/>
        <w:t>[*</w:t>
      </w:r>
      <w:r>
        <w:tab/>
      </w:r>
      <w:r>
        <w:rPr>
          <w:i/>
        </w:rPr>
        <w:t>Reprint 3 as at 21 March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244</w:t>
      </w:r>
      <w:r>
        <w:rPr>
          <w:i/>
        </w:rPr>
        <w:t>.</w:t>
      </w:r>
      <w:r>
        <w:t>]</w:t>
      </w:r>
    </w:p>
    <w:p>
      <w:pPr>
        <w:pStyle w:val="Subsection"/>
      </w:pPr>
      <w:r>
        <w:tab/>
        <w:t>(2)</w:t>
      </w:r>
      <w:r>
        <w:tab/>
        <w:t>Section 173(1)(b) is amended as follows:</w:t>
      </w:r>
    </w:p>
    <w:p>
      <w:pPr>
        <w:pStyle w:val="Indenta"/>
      </w:pPr>
      <w:r>
        <w:tab/>
        <w:t>(a)</w:t>
      </w:r>
      <w:r>
        <w:tab/>
        <w:t xml:space="preserve">in subparagraph (ii) — </w:t>
      </w:r>
    </w:p>
    <w:p>
      <w:pPr>
        <w:pStyle w:val="Indenti"/>
      </w:pPr>
      <w:r>
        <w:tab/>
        <w:t>(i)</w:t>
      </w:r>
      <w:r>
        <w:tab/>
        <w:t>by deleting “or deputy”; and</w:t>
      </w:r>
    </w:p>
    <w:p>
      <w:pPr>
        <w:pStyle w:val="Indenti"/>
      </w:pPr>
      <w:r>
        <w:tab/>
        <w:t>(ii)</w:t>
      </w:r>
      <w:r>
        <w:tab/>
        <w:t xml:space="preserve">by deleting “Department within the meaning of the </w:t>
      </w:r>
      <w:r>
        <w:rPr>
          <w:i/>
          <w:iCs/>
        </w:rPr>
        <w:t>Transfer of Land Act 1893</w:t>
      </w:r>
      <w:r>
        <w:t xml:space="preserve">” and inserting instead — </w:t>
      </w:r>
    </w:p>
    <w:p>
      <w:pPr>
        <w:pStyle w:val="MiscOpen"/>
        <w:ind w:left="2320"/>
      </w:pPr>
      <w:r>
        <w:t xml:space="preserve">“    </w:t>
      </w:r>
    </w:p>
    <w:p>
      <w:pPr>
        <w:pStyle w:val="zIndenti"/>
        <w:spacing w:before="0"/>
        <w:ind w:right="1327"/>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MiscClose"/>
      </w:pPr>
      <w:r>
        <w:t xml:space="preserve">    ”.</w:t>
      </w:r>
    </w:p>
    <w:p>
      <w:pPr>
        <w:pStyle w:val="Heading5"/>
      </w:pPr>
      <w:bookmarkStart w:id="655" w:name="_Toc375231231"/>
      <w:bookmarkStart w:id="656" w:name="_Toc422408534"/>
      <w:bookmarkStart w:id="657" w:name="_Toc421011857"/>
      <w:r>
        <w:rPr>
          <w:rStyle w:val="CharSectno"/>
        </w:rPr>
        <w:t>142</w:t>
      </w:r>
      <w:r>
        <w:t>.</w:t>
      </w:r>
      <w:r>
        <w:tab/>
      </w:r>
      <w:r>
        <w:rPr>
          <w:i/>
          <w:iCs/>
        </w:rPr>
        <w:t>Land Tax Assessment Act 2002</w:t>
      </w:r>
      <w:r>
        <w:t xml:space="preserve"> amended</w:t>
      </w:r>
      <w:bookmarkEnd w:id="655"/>
      <w:bookmarkEnd w:id="656"/>
      <w:bookmarkEnd w:id="657"/>
    </w:p>
    <w:p>
      <w:pPr>
        <w:pStyle w:val="Subsection"/>
      </w:pPr>
      <w:r>
        <w:tab/>
        <w:t>(1)</w:t>
      </w:r>
      <w:r>
        <w:tab/>
        <w:t xml:space="preserve">The amendments in this section are to the </w:t>
      </w:r>
      <w:r>
        <w:rPr>
          <w:i/>
          <w:iCs/>
        </w:rPr>
        <w:t>Land Tax Assessment Act 2002</w:t>
      </w:r>
      <w:r>
        <w:t>*.</w:t>
      </w:r>
    </w:p>
    <w:p>
      <w:pPr>
        <w:pStyle w:val="Subsection"/>
        <w:tabs>
          <w:tab w:val="clear" w:pos="595"/>
          <w:tab w:val="left" w:pos="1134"/>
        </w:tabs>
        <w:ind w:left="1134" w:hanging="1134"/>
        <w:rPr>
          <w:i/>
        </w:rPr>
      </w:pPr>
      <w:r>
        <w:tab/>
        <w:t>[*</w:t>
      </w:r>
      <w:r>
        <w:tab/>
      </w:r>
      <w:r>
        <w:rPr>
          <w:i/>
        </w:rPr>
        <w:t>Act No. 52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245</w:t>
      </w:r>
      <w:r>
        <w:rPr>
          <w:i/>
        </w:rPr>
        <w:t xml:space="preserve"> and Act No. 38 of 2005.</w:t>
      </w:r>
      <w:r>
        <w:t>]</w:t>
      </w:r>
    </w:p>
    <w:p>
      <w:pPr>
        <w:pStyle w:val="Subsection"/>
      </w:pPr>
      <w:r>
        <w:tab/>
        <w:t>(2)</w:t>
      </w:r>
      <w:r>
        <w:tab/>
        <w:t xml:space="preserve">The Glossary is amended in clause 1 in the definition of “registered” by deleting “Department within the meaning of the </w:t>
      </w:r>
      <w:r>
        <w:rPr>
          <w:i/>
          <w:iCs/>
        </w:rPr>
        <w:t>Transfer of Land Act 1893</w:t>
      </w:r>
      <w:r>
        <w:t xml:space="preserve">, the Registry of Deeds” and inserting instead — </w:t>
      </w:r>
    </w:p>
    <w:p>
      <w:pPr>
        <w:pStyle w:val="MiscOpen"/>
        <w:ind w:left="880" w:firstLine="440"/>
      </w:pPr>
      <w:r>
        <w:t xml:space="preserve">“    </w:t>
      </w:r>
    </w:p>
    <w:p>
      <w:pPr>
        <w:pStyle w:val="zyDefstart"/>
        <w:spacing w:before="0"/>
      </w:pP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The Glossary is amended in clause 2 as follows:</w:t>
      </w:r>
    </w:p>
    <w:p>
      <w:pPr>
        <w:pStyle w:val="Indenta"/>
      </w:pPr>
      <w:r>
        <w:tab/>
        <w:t>(a)</w:t>
      </w:r>
      <w:r>
        <w:tab/>
        <w:t xml:space="preserve">in subclause (1)(a), by deleting “publicly exhibited in the public office of the Department of Land Administration, or deposited in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r>
      <w:r>
        <w:rPr>
          <w:iCs/>
        </w:rPr>
        <w:t xml:space="preserve">deposited with </w:t>
      </w:r>
      <w:r>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subclause (2)(e), by deleting “in the Department of Land Administration, or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658" w:name="_Toc375231232"/>
      <w:bookmarkStart w:id="659" w:name="_Toc422408535"/>
      <w:bookmarkStart w:id="660" w:name="_Toc421011858"/>
      <w:r>
        <w:rPr>
          <w:rStyle w:val="CharSectno"/>
        </w:rPr>
        <w:t>143</w:t>
      </w:r>
      <w:r>
        <w:t>.</w:t>
      </w:r>
      <w:r>
        <w:tab/>
      </w:r>
      <w:r>
        <w:rPr>
          <w:i/>
          <w:iCs/>
        </w:rPr>
        <w:t>Licensed Surveyors Act 1909</w:t>
      </w:r>
      <w:r>
        <w:t xml:space="preserve"> amended</w:t>
      </w:r>
      <w:bookmarkEnd w:id="658"/>
      <w:bookmarkEnd w:id="659"/>
      <w:bookmarkEnd w:id="660"/>
    </w:p>
    <w:p>
      <w:pPr>
        <w:pStyle w:val="Subsection"/>
        <w:keepNext/>
      </w:pPr>
      <w:r>
        <w:tab/>
        <w:t>(1)</w:t>
      </w:r>
      <w:r>
        <w:tab/>
        <w:t xml:space="preserve">The amendments in this section are to the </w:t>
      </w:r>
      <w:r>
        <w:rPr>
          <w:i/>
          <w:iCs/>
        </w:rPr>
        <w:t>Licensed Surveyors Act 1909</w:t>
      </w:r>
      <w:r>
        <w:t>*.</w:t>
      </w:r>
    </w:p>
    <w:p>
      <w:pPr>
        <w:pStyle w:val="Subsection"/>
        <w:keepNext/>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253</w:t>
      </w:r>
      <w:r>
        <w:rPr>
          <w:i/>
        </w:rPr>
        <w:t>.</w:t>
      </w:r>
      <w:r>
        <w:t>]</w:t>
      </w:r>
    </w:p>
    <w:p>
      <w:pPr>
        <w:pStyle w:val="Subsection"/>
      </w:pPr>
      <w:r>
        <w:tab/>
        <w:t>(2)</w:t>
      </w:r>
      <w:r>
        <w:tab/>
        <w:t xml:space="preserve">Section 3(1) is amended in the definition of “Authorised Survey”, in paragraph (d), by deleting “for acceptance or adoption by that department” and inserting instead — </w:t>
      </w:r>
    </w:p>
    <w:p>
      <w:pPr>
        <w:pStyle w:val="MiscOpen"/>
        <w:ind w:left="1880"/>
      </w:pPr>
      <w:r>
        <w:t xml:space="preserve">“    </w:t>
      </w:r>
    </w:p>
    <w:p>
      <w:pPr>
        <w:pStyle w:val="zDefpara"/>
        <w:spacing w:before="0"/>
      </w:pPr>
      <w:r>
        <w:tab/>
      </w:r>
      <w:r>
        <w:tab/>
        <w:t xml:space="preserve">or the Western Australian Land Information Authority established by the </w:t>
      </w:r>
      <w:r>
        <w:rPr>
          <w:i/>
          <w:iCs/>
        </w:rPr>
        <w:t>Land Information Authority Act 2006</w:t>
      </w:r>
      <w:r>
        <w:t xml:space="preserve"> section 5 for acceptance or adoption</w:t>
      </w:r>
    </w:p>
    <w:p>
      <w:pPr>
        <w:pStyle w:val="MiscClose"/>
      </w:pPr>
      <w:r>
        <w:t xml:space="preserve">    ”.</w:t>
      </w:r>
    </w:p>
    <w:p>
      <w:pPr>
        <w:pStyle w:val="Subsection"/>
      </w:pPr>
      <w:r>
        <w:tab/>
        <w:t>(3)</w:t>
      </w:r>
      <w:r>
        <w:tab/>
        <w:t xml:space="preserve">Section 18 is amended by inserting after “department” — </w:t>
      </w:r>
    </w:p>
    <w:p>
      <w:pPr>
        <w:pStyle w:val="MiscOpen"/>
        <w:ind w:left="880"/>
      </w:pPr>
      <w:r>
        <w:t xml:space="preserve">“    </w:t>
      </w:r>
    </w:p>
    <w:p>
      <w:pPr>
        <w:pStyle w:val="zSubsection"/>
        <w:spacing w:before="0"/>
        <w:ind w:right="847"/>
      </w:pPr>
      <w:r>
        <w:tab/>
      </w:r>
      <w:r>
        <w:tab/>
        <w:t xml:space="preserve">or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661" w:name="_Toc375231233"/>
      <w:bookmarkStart w:id="662" w:name="_Toc422408536"/>
      <w:bookmarkStart w:id="663" w:name="_Toc421011859"/>
      <w:r>
        <w:rPr>
          <w:rStyle w:val="CharSectno"/>
        </w:rPr>
        <w:t>144</w:t>
      </w:r>
      <w:r>
        <w:t>.</w:t>
      </w:r>
      <w:r>
        <w:tab/>
      </w:r>
      <w:r>
        <w:rPr>
          <w:i/>
          <w:iCs/>
        </w:rPr>
        <w:t>Local Government Act 1995</w:t>
      </w:r>
      <w:r>
        <w:t xml:space="preserve"> amended</w:t>
      </w:r>
      <w:bookmarkEnd w:id="661"/>
      <w:bookmarkEnd w:id="662"/>
      <w:bookmarkEnd w:id="663"/>
    </w:p>
    <w:p>
      <w:pPr>
        <w:pStyle w:val="Subsection"/>
      </w:pPr>
      <w:r>
        <w:tab/>
        <w:t>(1)</w:t>
      </w:r>
      <w:r>
        <w:tab/>
        <w:t xml:space="preserve">The amendments in this section are to the </w:t>
      </w:r>
      <w:r>
        <w:rPr>
          <w:i/>
          <w:iCs/>
        </w:rPr>
        <w:t>Local Government Act 1995</w:t>
      </w:r>
      <w:r>
        <w:t>*.</w:t>
      </w:r>
    </w:p>
    <w:p>
      <w:pPr>
        <w:pStyle w:val="Subsection"/>
        <w:tabs>
          <w:tab w:val="clear" w:pos="595"/>
          <w:tab w:val="left" w:pos="1134"/>
        </w:tabs>
        <w:ind w:left="1134" w:hanging="1134"/>
        <w:rPr>
          <w:i/>
        </w:rPr>
      </w:pPr>
      <w:r>
        <w:tab/>
        <w:t>[*</w:t>
      </w:r>
      <w:r>
        <w:tab/>
      </w:r>
      <w:r>
        <w:rPr>
          <w:i/>
        </w:rPr>
        <w:t>Reprint 3 as at 5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267</w:t>
      </w:r>
      <w:r>
        <w:rPr>
          <w:i/>
        </w:rPr>
        <w:t xml:space="preserve"> and Act No.38 of 2005.</w:t>
      </w:r>
      <w:r>
        <w:t>]</w:t>
      </w:r>
    </w:p>
    <w:p>
      <w:pPr>
        <w:pStyle w:val="Subsection"/>
      </w:pPr>
      <w:r>
        <w:tab/>
        <w:t>(2)</w:t>
      </w:r>
      <w:r>
        <w:tab/>
        <w:t>Section 9.41(1)(b) is amended by deleting “or Deputy”.</w:t>
      </w:r>
    </w:p>
    <w:p>
      <w:pPr>
        <w:pStyle w:val="Subsection"/>
        <w:keepNext/>
      </w:pPr>
      <w:r>
        <w:tab/>
        <w:t>(3)</w:t>
      </w:r>
      <w:r>
        <w:tab/>
        <w:t>Section 9.69 is amended as follows:</w:t>
      </w:r>
    </w:p>
    <w:p>
      <w:pPr>
        <w:pStyle w:val="Indenta"/>
      </w:pPr>
      <w:r>
        <w:tab/>
        <w:t>(a)</w:t>
      </w:r>
      <w:r>
        <w:tab/>
        <w:t xml:space="preserve">in subsection (1), by deleting the definition of “Department” and inserting instead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each of subsections (2) and (4), by deleting “registered or deposited in the Department” and inserting instead — </w:t>
      </w:r>
    </w:p>
    <w:p>
      <w:pPr>
        <w:pStyle w:val="Indenta"/>
      </w:pPr>
      <w:r>
        <w:tab/>
      </w:r>
      <w:r>
        <w:tab/>
        <w:t>“    deposited with the Authority    ”.</w:t>
      </w:r>
    </w:p>
    <w:p>
      <w:pPr>
        <w:pStyle w:val="Subsection"/>
      </w:pPr>
      <w:r>
        <w:tab/>
        <w:t>(4)</w:t>
      </w:r>
      <w:r>
        <w:tab/>
        <w:t xml:space="preserve">Schedule 6.3 is amended in each of clause 1(1)(a) and (3) by deleting “by the Registrar of Deeds” and inserting instead — </w:t>
      </w:r>
    </w:p>
    <w:p>
      <w:pPr>
        <w:pStyle w:val="Subsection"/>
      </w:pPr>
      <w:r>
        <w:tab/>
      </w:r>
      <w:r>
        <w:tab/>
        <w:t xml:space="preserve">“    </w:t>
      </w:r>
      <w:r>
        <w:rPr>
          <w:sz w:val="22"/>
        </w:rPr>
        <w:t xml:space="preserve">under the </w:t>
      </w:r>
      <w:r>
        <w:rPr>
          <w:i/>
          <w:iCs/>
          <w:sz w:val="22"/>
        </w:rPr>
        <w:t>Registration of Deeds Act 1856</w:t>
      </w:r>
      <w:r>
        <w:t xml:space="preserve">    ”.</w:t>
      </w:r>
    </w:p>
    <w:p>
      <w:pPr>
        <w:pStyle w:val="Heading5"/>
      </w:pPr>
      <w:bookmarkStart w:id="664" w:name="_Toc375231234"/>
      <w:bookmarkStart w:id="665" w:name="_Toc422408537"/>
      <w:bookmarkStart w:id="666" w:name="_Toc421011860"/>
      <w:r>
        <w:rPr>
          <w:rStyle w:val="CharSectno"/>
        </w:rPr>
        <w:t>145</w:t>
      </w:r>
      <w:r>
        <w:t>.</w:t>
      </w:r>
      <w:r>
        <w:tab/>
      </w:r>
      <w:r>
        <w:rPr>
          <w:i/>
          <w:iCs/>
        </w:rPr>
        <w:t>Metropolitan Water Supply, Sewerage, and Drainage Act 1909</w:t>
      </w:r>
      <w:r>
        <w:t xml:space="preserve"> amended</w:t>
      </w:r>
      <w:bookmarkEnd w:id="664"/>
      <w:bookmarkEnd w:id="665"/>
      <w:bookmarkEnd w:id="666"/>
    </w:p>
    <w:p>
      <w:pPr>
        <w:pStyle w:val="Subsection"/>
      </w:pPr>
      <w:r>
        <w:tab/>
        <w:t>(1)</w:t>
      </w:r>
      <w:r>
        <w:tab/>
        <w:t xml:space="preserve">The amendments in this section are to the </w:t>
      </w:r>
      <w:r>
        <w:rPr>
          <w:i/>
          <w:iCs/>
        </w:rPr>
        <w:t>Metropolitan Water Supply, Sewerage, and Drainage Act 1909</w:t>
      </w:r>
      <w:r>
        <w:t>*.</w:t>
      </w:r>
    </w:p>
    <w:p>
      <w:pPr>
        <w:pStyle w:val="Subsection"/>
        <w:tabs>
          <w:tab w:val="clear" w:pos="595"/>
          <w:tab w:val="left" w:pos="1134"/>
        </w:tabs>
        <w:ind w:left="1134" w:hanging="1134"/>
        <w:rPr>
          <w:iCs/>
        </w:rPr>
      </w:pPr>
      <w:r>
        <w:tab/>
        <w:t>[*</w:t>
      </w:r>
      <w:r>
        <w:tab/>
      </w:r>
      <w:r>
        <w:rPr>
          <w:i/>
        </w:rPr>
        <w:t>Reprint 9 as at 17 February 2006.</w:t>
      </w:r>
      <w:r>
        <w:rPr>
          <w:iCs/>
        </w:rPr>
        <w:t>]</w:t>
      </w:r>
    </w:p>
    <w:p>
      <w:pPr>
        <w:pStyle w:val="Subsection"/>
      </w:pPr>
      <w:r>
        <w:tab/>
        <w:t>(2)</w:t>
      </w:r>
      <w:r>
        <w:tab/>
        <w:t xml:space="preserve">Section 114 is amended by deleting “Department within the meaning of the </w:t>
      </w:r>
      <w:r>
        <w:rPr>
          <w:i/>
          <w:iCs/>
        </w:rPr>
        <w:t>Transfer of Land Act 1893</w:t>
      </w:r>
      <w:r>
        <w:t xml:space="preserve"> or the Registry of Deeds” and inserting instead — </w:t>
      </w:r>
    </w:p>
    <w:p>
      <w:pPr>
        <w:pStyle w:val="MiscOpen"/>
        <w:ind w:left="880"/>
      </w:pPr>
      <w:r>
        <w:t xml:space="preserve">“    </w:t>
      </w:r>
    </w:p>
    <w:p>
      <w:pPr>
        <w:pStyle w:val="zSubsection"/>
        <w:spacing w:before="0"/>
        <w:rPr>
          <w:i/>
        </w:rPr>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165(2) is amended as follows:</w:t>
      </w:r>
    </w:p>
    <w:p>
      <w:pPr>
        <w:pStyle w:val="Indenta"/>
      </w:pPr>
      <w:r>
        <w:tab/>
        <w:t>(a)</w:t>
      </w:r>
      <w:r>
        <w:tab/>
        <w:t>in subparagraph (a), by deleting “or deputy”;</w:t>
      </w:r>
    </w:p>
    <w:p>
      <w:pPr>
        <w:pStyle w:val="Indenta"/>
      </w:pPr>
      <w:r>
        <w:tab/>
        <w:t>(b)</w:t>
      </w:r>
      <w:r>
        <w:tab/>
        <w:t>in subparagraph (b), by deleting “or his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rPr>
          <w:iCs/>
        </w:rPr>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MiscClose"/>
      </w:pPr>
      <w:r>
        <w:t xml:space="preserve">    ”.</w:t>
      </w:r>
    </w:p>
    <w:p>
      <w:pPr>
        <w:pStyle w:val="Heading5"/>
      </w:pPr>
      <w:bookmarkStart w:id="667" w:name="_Toc375231235"/>
      <w:bookmarkStart w:id="668" w:name="_Toc422408538"/>
      <w:bookmarkStart w:id="669" w:name="_Toc421011861"/>
      <w:r>
        <w:rPr>
          <w:rStyle w:val="CharSectno"/>
        </w:rPr>
        <w:t>146</w:t>
      </w:r>
      <w:r>
        <w:t>.</w:t>
      </w:r>
      <w:r>
        <w:tab/>
      </w:r>
      <w:r>
        <w:rPr>
          <w:i/>
          <w:iCs/>
        </w:rPr>
        <w:t>Morley Shopping Centre Redevelopment Agreement Act 1992</w:t>
      </w:r>
      <w:r>
        <w:t xml:space="preserve"> amended</w:t>
      </w:r>
      <w:bookmarkEnd w:id="667"/>
      <w:bookmarkEnd w:id="668"/>
      <w:bookmarkEnd w:id="669"/>
    </w:p>
    <w:p>
      <w:pPr>
        <w:pStyle w:val="Subsection"/>
      </w:pPr>
      <w:r>
        <w:tab/>
        <w:t>(1)</w:t>
      </w:r>
      <w:r>
        <w:tab/>
        <w:t xml:space="preserve">The amendments in this section are to the </w:t>
      </w:r>
      <w:r>
        <w:rPr>
          <w:i/>
          <w:iCs/>
        </w:rPr>
        <w:t>Morley Shopping Centre Redevelopment Agreement Act 1992</w:t>
      </w:r>
      <w:r>
        <w:t>*.</w:t>
      </w:r>
    </w:p>
    <w:p>
      <w:pPr>
        <w:pStyle w:val="Subsection"/>
        <w:tabs>
          <w:tab w:val="clear" w:pos="595"/>
          <w:tab w:val="left" w:pos="1134"/>
        </w:tabs>
        <w:ind w:left="1134" w:hanging="1134"/>
        <w:rPr>
          <w:iCs/>
        </w:rPr>
      </w:pPr>
      <w:r>
        <w:tab/>
        <w:t>[*</w:t>
      </w:r>
      <w:r>
        <w:tab/>
      </w:r>
      <w:r>
        <w:rPr>
          <w:i/>
        </w:rPr>
        <w:t>Reprinted as at 9 November 2001.</w:t>
      </w:r>
      <w:r>
        <w:rPr>
          <w:iCs/>
        </w:rPr>
        <w:t>]</w:t>
      </w:r>
    </w:p>
    <w:p>
      <w:pPr>
        <w:pStyle w:val="Subsection"/>
      </w:pPr>
      <w:r>
        <w:tab/>
        <w:t>(2)</w:t>
      </w:r>
      <w:r>
        <w:tab/>
        <w:t>Section 3(1) is amended by deleting the definition of “Department of Land Administration”.</w:t>
      </w:r>
    </w:p>
    <w:p>
      <w:pPr>
        <w:pStyle w:val="Subsection"/>
      </w:pPr>
      <w:r>
        <w:tab/>
        <w:t>(3)</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670" w:name="_Toc375231236"/>
      <w:bookmarkStart w:id="671" w:name="_Toc422408539"/>
      <w:bookmarkStart w:id="672" w:name="_Toc421011862"/>
      <w:r>
        <w:rPr>
          <w:rStyle w:val="CharSectno"/>
        </w:rPr>
        <w:t>147</w:t>
      </w:r>
      <w:r>
        <w:t>.</w:t>
      </w:r>
      <w:r>
        <w:tab/>
      </w:r>
      <w:r>
        <w:rPr>
          <w:i/>
          <w:iCs/>
        </w:rPr>
        <w:t>Planning and Development Act 2005</w:t>
      </w:r>
      <w:r>
        <w:t xml:space="preserve"> amended</w:t>
      </w:r>
      <w:bookmarkEnd w:id="670"/>
      <w:bookmarkEnd w:id="671"/>
      <w:bookmarkEnd w:id="672"/>
    </w:p>
    <w:p>
      <w:pPr>
        <w:pStyle w:val="Subsection"/>
      </w:pPr>
      <w:r>
        <w:tab/>
        <w:t>(1)</w:t>
      </w:r>
      <w:r>
        <w:tab/>
        <w:t xml:space="preserve">The amendments in this section are to the </w:t>
      </w:r>
      <w:r>
        <w:rPr>
          <w:i/>
          <w:iCs/>
        </w:rPr>
        <w:t>Planning and Development Act 2005</w:t>
      </w:r>
      <w:r>
        <w:t>*.</w:t>
      </w:r>
    </w:p>
    <w:p>
      <w:pPr>
        <w:pStyle w:val="Subsection"/>
        <w:tabs>
          <w:tab w:val="clear" w:pos="595"/>
          <w:tab w:val="left" w:pos="1134"/>
        </w:tabs>
        <w:ind w:left="1134" w:hanging="1134"/>
        <w:rPr>
          <w:iCs/>
        </w:rPr>
      </w:pPr>
      <w:r>
        <w:tab/>
        <w:t>[*</w:t>
      </w:r>
      <w:r>
        <w:tab/>
      </w:r>
      <w:r>
        <w:rPr>
          <w:i/>
        </w:rPr>
        <w:t>Act No. 37 of 2005.</w:t>
      </w:r>
      <w:r>
        <w:rPr>
          <w:iCs/>
        </w:rPr>
        <w:t>]</w:t>
      </w:r>
    </w:p>
    <w:p>
      <w:pPr>
        <w:pStyle w:val="Subsection"/>
        <w:keepNext/>
      </w:pPr>
      <w:r>
        <w:tab/>
        <w:t>(2)</w:t>
      </w:r>
      <w:r>
        <w:tab/>
        <w:t>Section 4(1) is amended as follows:</w:t>
      </w:r>
    </w:p>
    <w:p>
      <w:pPr>
        <w:pStyle w:val="Indenta"/>
        <w:keepNext/>
      </w:pPr>
      <w:r>
        <w:tab/>
        <w:t>(a)</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“lot” — </w:t>
      </w:r>
    </w:p>
    <w:p>
      <w:pPr>
        <w:pStyle w:val="Indenti"/>
      </w:pPr>
      <w:r>
        <w:tab/>
        <w:t>(i)</w:t>
      </w:r>
      <w:r>
        <w:tab/>
        <w:t xml:space="preserve">by deleting paragraph (a) and inserting instead — </w:t>
      </w:r>
    </w:p>
    <w:p>
      <w:pPr>
        <w:pStyle w:val="MiscOpen"/>
        <w:ind w:left="1580"/>
      </w:pPr>
      <w:r>
        <w:t xml:space="preserve">“    </w:t>
      </w:r>
    </w:p>
    <w:p>
      <w:pPr>
        <w:pStyle w:val="zDefpara"/>
        <w:spacing w:before="0"/>
      </w:pPr>
      <w:r>
        <w:tab/>
        <w:t>(a)</w:t>
      </w:r>
      <w:r>
        <w:tab/>
        <w:t>depicted on a plan or diagram available from, or deposited with, the Authority and for which a separate Crown Grant or certificate of title has been or can be issued; or</w:t>
      </w:r>
    </w:p>
    <w:p>
      <w:pPr>
        <w:pStyle w:val="MiscClose"/>
      </w:pPr>
      <w:r>
        <w:t xml:space="preserve">    ”;</w:t>
      </w:r>
    </w:p>
    <w:p>
      <w:pPr>
        <w:pStyle w:val="Indenti"/>
      </w:pPr>
      <w:r>
        <w:tab/>
      </w:r>
      <w:r>
        <w:tab/>
        <w:t>and</w:t>
      </w:r>
    </w:p>
    <w:p>
      <w:pPr>
        <w:pStyle w:val="Indenti"/>
      </w:pPr>
      <w:r>
        <w:tab/>
        <w:t>(ii)</w:t>
      </w:r>
      <w:r>
        <w:tab/>
        <w:t xml:space="preserve">by deleting paragraph (c)(iv) and “or” after it and inserting instead — </w:t>
      </w:r>
    </w:p>
    <w:p>
      <w:pPr>
        <w:pStyle w:val="MiscOpen"/>
        <w:ind w:left="2040"/>
      </w:pPr>
      <w:r>
        <w:t xml:space="preserve">“    </w:t>
      </w:r>
    </w:p>
    <w:p>
      <w:pPr>
        <w:pStyle w:val="zDefsubpara"/>
        <w:spacing w:before="0"/>
      </w:pPr>
      <w:r>
        <w:tab/>
        <w:t>(iv)</w:t>
      </w:r>
      <w:r>
        <w:tab/>
        <w:t>a part</w:t>
      </w:r>
      <w:r>
        <w:noBreakHyphen/>
        <w:t>lot shown on a diagram or plan of survey of a subdivision deposited with the Authority; or</w:t>
      </w:r>
    </w:p>
    <w:p>
      <w:pPr>
        <w:pStyle w:val="MiscClose"/>
      </w:pPr>
      <w:r>
        <w:t xml:space="preserve">    ”;</w:t>
      </w:r>
    </w:p>
    <w:p>
      <w:pPr>
        <w:pStyle w:val="Indenta"/>
      </w:pPr>
      <w:r>
        <w:tab/>
        <w:t>(c)</w:t>
      </w:r>
      <w:r>
        <w:tab/>
        <w:t>by deleting the definition of “TLA Department”.</w:t>
      </w:r>
    </w:p>
    <w:p>
      <w:pPr>
        <w:pStyle w:val="Subsection"/>
      </w:pPr>
      <w:r>
        <w:tab/>
        <w:t>(3)</w:t>
      </w:r>
      <w:r>
        <w:tab/>
        <w:t xml:space="preserve">Section 146(3)(d) is amended by deleting “TLA Department” and inserting instead — </w:t>
      </w:r>
    </w:p>
    <w:p>
      <w:pPr>
        <w:pStyle w:val="Subsection"/>
      </w:pPr>
      <w:r>
        <w:tab/>
      </w:r>
      <w:r>
        <w:tab/>
        <w:t>“    Authority    ”.</w:t>
      </w:r>
    </w:p>
    <w:p>
      <w:pPr>
        <w:pStyle w:val="Subsection"/>
      </w:pPr>
      <w:r>
        <w:tab/>
        <w:t>(4)</w:t>
      </w:r>
      <w:r>
        <w:tab/>
        <w:t>Section 150(3)(a)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(5)</w:t>
      </w:r>
      <w:r>
        <w:tab/>
        <w:t xml:space="preserve">Section 165(2) and (4) are each amended by deleting “at the TLA Department” and inserting instead — </w:t>
      </w:r>
    </w:p>
    <w:p>
      <w:pPr>
        <w:pStyle w:val="Subsection"/>
      </w:pPr>
      <w:r>
        <w:tab/>
      </w:r>
      <w:r>
        <w:tab/>
        <w:t>“    with the Authority    ”.</w:t>
      </w:r>
    </w:p>
    <w:p>
      <w:pPr>
        <w:pStyle w:val="Subsection"/>
      </w:pPr>
      <w:r>
        <w:tab/>
        <w:t>(6)</w:t>
      </w:r>
      <w:r>
        <w:tab/>
        <w:t>Section 167(1)(a)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(7)</w:t>
      </w:r>
      <w:r>
        <w:tab/>
        <w:t>Section 168 is amended as follows:</w:t>
      </w:r>
    </w:p>
    <w:p>
      <w:pPr>
        <w:pStyle w:val="Indenta"/>
      </w:pPr>
      <w:r>
        <w:tab/>
        <w:t>(a)</w:t>
      </w:r>
      <w:r>
        <w:tab/>
        <w:t xml:space="preserve">in subsection (1)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“in the TLA Department” and inserting instead — </w:t>
      </w:r>
    </w:p>
    <w:p>
      <w:pPr>
        <w:pStyle w:val="Indenti"/>
      </w:pPr>
      <w:r>
        <w:tab/>
      </w:r>
      <w:r>
        <w:tab/>
        <w:t>“    with the Authority    ”;</w:t>
      </w:r>
    </w:p>
    <w:p>
      <w:pPr>
        <w:pStyle w:val="Indenta"/>
      </w:pPr>
      <w:r>
        <w:tab/>
        <w:t>(b)</w:t>
      </w:r>
      <w:r>
        <w:tab/>
        <w:t xml:space="preserve">in subsection (3)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“at the TLA Department” and inserting instead — </w:t>
      </w:r>
    </w:p>
    <w:p>
      <w:pPr>
        <w:pStyle w:val="Indenti"/>
      </w:pPr>
      <w:r>
        <w:tab/>
      </w:r>
      <w:r>
        <w:tab/>
        <w:t>“    with the Authority    ”;</w:t>
      </w:r>
    </w:p>
    <w:p>
      <w:pPr>
        <w:pStyle w:val="Indenta"/>
      </w:pPr>
      <w:r>
        <w:tab/>
        <w:t>(c)</w:t>
      </w:r>
      <w:r>
        <w:tab/>
        <w:t>in subsection (5), by deleting “in the TLA Department”;</w:t>
      </w:r>
    </w:p>
    <w:p>
      <w:pPr>
        <w:pStyle w:val="Indenta"/>
      </w:pPr>
      <w:r>
        <w:tab/>
        <w:t>(d)</w:t>
      </w:r>
      <w:r>
        <w:tab/>
        <w:t xml:space="preserve">in subsection (6), by deleting “in the TLA Department or in” and inserting instead — </w:t>
      </w:r>
    </w:p>
    <w:p>
      <w:pPr>
        <w:pStyle w:val="Indenta"/>
      </w:pPr>
      <w:r>
        <w:tab/>
      </w:r>
      <w:r>
        <w:tab/>
        <w:t>“    with the Authority or    ”.</w:t>
      </w:r>
    </w:p>
    <w:p>
      <w:pPr>
        <w:pStyle w:val="Subsection"/>
      </w:pPr>
      <w:r>
        <w:tab/>
        <w:t>(8)</w:t>
      </w:r>
      <w:r>
        <w:tab/>
        <w:t xml:space="preserve">Schedule 3 is amended by deleting “Department as defined in the </w:t>
      </w:r>
      <w:r>
        <w:rPr>
          <w:i/>
          <w:iCs/>
        </w:rPr>
        <w:t>Transfer of Land Act 1893</w:t>
      </w:r>
      <w:r>
        <w:t xml:space="preserve">” in both places where it occurs and inserting instead — </w:t>
      </w:r>
    </w:p>
    <w:p>
      <w:pPr>
        <w:pStyle w:val="Subsection"/>
      </w:pPr>
      <w:r>
        <w:tab/>
      </w:r>
      <w:r>
        <w:tab/>
        <w:t xml:space="preserve">“    </w:t>
      </w:r>
      <w:r>
        <w:rPr>
          <w:sz w:val="22"/>
        </w:rPr>
        <w:t>Land Titles Office</w:t>
      </w:r>
      <w:r>
        <w:t xml:space="preserve">    ”.</w:t>
      </w:r>
    </w:p>
    <w:p>
      <w:pPr>
        <w:pStyle w:val="Heading5"/>
      </w:pPr>
      <w:bookmarkStart w:id="673" w:name="_Toc375231237"/>
      <w:bookmarkStart w:id="674" w:name="_Toc422408540"/>
      <w:bookmarkStart w:id="675" w:name="_Toc421011863"/>
      <w:r>
        <w:rPr>
          <w:rStyle w:val="CharSectno"/>
        </w:rPr>
        <w:t>148</w:t>
      </w:r>
      <w:r>
        <w:t>.</w:t>
      </w:r>
      <w:r>
        <w:tab/>
      </w:r>
      <w:r>
        <w:rPr>
          <w:i/>
          <w:iCs/>
        </w:rPr>
        <w:t>Plant Diseases Act 1914</w:t>
      </w:r>
      <w:r>
        <w:t xml:space="preserve"> amended</w:t>
      </w:r>
      <w:bookmarkEnd w:id="673"/>
      <w:bookmarkEnd w:id="674"/>
      <w:bookmarkEnd w:id="675"/>
    </w:p>
    <w:p>
      <w:pPr>
        <w:pStyle w:val="Subsection"/>
      </w:pPr>
      <w:r>
        <w:tab/>
        <w:t>(1)</w:t>
      </w:r>
      <w:r>
        <w:tab/>
        <w:t xml:space="preserve">The amendments in this section are to the </w:t>
      </w:r>
      <w:r>
        <w:rPr>
          <w:i/>
          <w:iCs/>
        </w:rPr>
        <w:t>Plant Diseases Act 1914</w:t>
      </w:r>
      <w:r>
        <w:t>*.</w:t>
      </w:r>
    </w:p>
    <w:p>
      <w:pPr>
        <w:pStyle w:val="Subsection"/>
        <w:tabs>
          <w:tab w:val="clear" w:pos="595"/>
          <w:tab w:val="left" w:pos="1134"/>
        </w:tabs>
        <w:ind w:left="1134" w:hanging="1134"/>
        <w:rPr>
          <w:i/>
        </w:rPr>
      </w:pPr>
      <w:r>
        <w:tab/>
        <w:t>[*</w:t>
      </w:r>
      <w:r>
        <w:tab/>
      </w:r>
      <w:r>
        <w:rPr>
          <w:i/>
        </w:rPr>
        <w:t>Reprinted as at 21 December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345</w:t>
      </w:r>
      <w:r>
        <w:rPr>
          <w:i/>
        </w:rPr>
        <w:t>.</w:t>
      </w:r>
      <w:r>
        <w:t>]</w:t>
      </w:r>
    </w:p>
    <w:p>
      <w:pPr>
        <w:pStyle w:val="Subsection"/>
      </w:pPr>
      <w:r>
        <w:tab/>
        <w:t>(2)</w:t>
      </w:r>
      <w:r>
        <w:tab/>
        <w:t>Section 38(1)(b) is amended as follows:</w:t>
      </w:r>
    </w:p>
    <w:p>
      <w:pPr>
        <w:pStyle w:val="Indenta"/>
      </w:pPr>
      <w:r>
        <w:tab/>
        <w:t>(a)</w:t>
      </w:r>
      <w:r>
        <w:tab/>
        <w:t>in subparagraph (ii), by deleting “or deputy”;</w:t>
      </w:r>
    </w:p>
    <w:p>
      <w:pPr>
        <w:pStyle w:val="Indenta"/>
      </w:pPr>
      <w:r>
        <w:tab/>
        <w:t>(b)</w:t>
      </w:r>
      <w:r>
        <w:tab/>
        <w:t xml:space="preserve">by deleting subparagraph (iii) and inserting the following subparagraph instead — </w:t>
      </w:r>
    </w:p>
    <w:p>
      <w:pPr>
        <w:pStyle w:val="MiscOpen"/>
        <w:ind w:left="2040"/>
      </w:pPr>
      <w:r>
        <w:t xml:space="preserve">“    </w:t>
      </w:r>
    </w:p>
    <w:p>
      <w:pPr>
        <w:pStyle w:val="zIndenti"/>
        <w:spacing w:before="0"/>
        <w:rPr>
          <w:iCs/>
        </w:rPr>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rPr>
          <w:iCs/>
        </w:rPr>
        <w:t xml:space="preserve"> that any person is registered in the department as the lessee or occupier of any land,</w:t>
      </w:r>
    </w:p>
    <w:p>
      <w:pPr>
        <w:pStyle w:val="MiscClose"/>
      </w:pPr>
      <w:r>
        <w:t xml:space="preserve">    ”.</w:t>
      </w:r>
    </w:p>
    <w:p>
      <w:pPr>
        <w:pStyle w:val="Heading5"/>
      </w:pPr>
      <w:bookmarkStart w:id="676" w:name="_Toc375231238"/>
      <w:bookmarkStart w:id="677" w:name="_Toc422408541"/>
      <w:bookmarkStart w:id="678" w:name="_Toc421011864"/>
      <w:r>
        <w:rPr>
          <w:rStyle w:val="CharSectno"/>
        </w:rPr>
        <w:t>149</w:t>
      </w:r>
      <w:r>
        <w:t>.</w:t>
      </w:r>
      <w:r>
        <w:tab/>
      </w:r>
      <w:r>
        <w:rPr>
          <w:i/>
          <w:iCs/>
        </w:rPr>
        <w:t>Redemption of Annuities Act 1909</w:t>
      </w:r>
      <w:r>
        <w:t xml:space="preserve"> amended</w:t>
      </w:r>
      <w:bookmarkEnd w:id="676"/>
      <w:bookmarkEnd w:id="677"/>
      <w:bookmarkEnd w:id="678"/>
    </w:p>
    <w:p>
      <w:pPr>
        <w:pStyle w:val="Subsection"/>
      </w:pPr>
      <w:r>
        <w:tab/>
        <w:t>(1)</w:t>
      </w:r>
      <w:r>
        <w:tab/>
        <w:t xml:space="preserve">The amendments in this section are to the </w:t>
      </w:r>
      <w:r>
        <w:rPr>
          <w:i/>
          <w:iCs/>
        </w:rPr>
        <w:t>Redemption of Annuities Act 1909</w:t>
      </w:r>
      <w:r>
        <w:t>*.</w:t>
      </w:r>
    </w:p>
    <w:p>
      <w:pPr>
        <w:pStyle w:val="Subsection"/>
        <w:tabs>
          <w:tab w:val="clear" w:pos="595"/>
          <w:tab w:val="left" w:pos="1134"/>
        </w:tabs>
        <w:ind w:left="1134" w:hanging="1134"/>
        <w:rPr>
          <w:iCs/>
        </w:rPr>
      </w:pPr>
      <w:r>
        <w:tab/>
        <w:t>[*</w:t>
      </w:r>
      <w:r>
        <w:tab/>
      </w:r>
      <w:r>
        <w:rPr>
          <w:i/>
        </w:rPr>
        <w:t>Reprint 1 as at 4 March 2005.</w:t>
      </w:r>
      <w:r>
        <w:rPr>
          <w:iCs/>
        </w:rPr>
        <w:t>]</w:t>
      </w:r>
    </w:p>
    <w:p>
      <w:pPr>
        <w:pStyle w:val="Subsection"/>
      </w:pPr>
      <w:r>
        <w:tab/>
        <w:t>(2)</w:t>
      </w:r>
      <w:r>
        <w:tab/>
        <w:t xml:space="preserve">Section 2 is amended in the definition of “Registrar” by deleting “deputy, assistant,” and inserting instead — </w:t>
      </w:r>
    </w:p>
    <w:p>
      <w:pPr>
        <w:pStyle w:val="Subsection"/>
      </w:pPr>
      <w:r>
        <w:tab/>
      </w:r>
      <w:r>
        <w:tab/>
        <w:t>“    assistant    ”.</w:t>
      </w:r>
    </w:p>
    <w:p>
      <w:pPr>
        <w:pStyle w:val="Heading5"/>
      </w:pPr>
      <w:bookmarkStart w:id="679" w:name="_Toc375231239"/>
      <w:bookmarkStart w:id="680" w:name="_Toc422408542"/>
      <w:bookmarkStart w:id="681" w:name="_Toc421011865"/>
      <w:r>
        <w:rPr>
          <w:rStyle w:val="CharSectno"/>
        </w:rPr>
        <w:t>150</w:t>
      </w:r>
      <w:r>
        <w:t>.</w:t>
      </w:r>
      <w:r>
        <w:tab/>
      </w:r>
      <w:r>
        <w:rPr>
          <w:i/>
          <w:iCs/>
        </w:rPr>
        <w:t>Registration of Deeds Act 1856</w:t>
      </w:r>
      <w:r>
        <w:t xml:space="preserve"> amended</w:t>
      </w:r>
      <w:bookmarkEnd w:id="679"/>
      <w:bookmarkEnd w:id="680"/>
      <w:bookmarkEnd w:id="681"/>
    </w:p>
    <w:p>
      <w:pPr>
        <w:pStyle w:val="Subsection"/>
      </w:pPr>
      <w:r>
        <w:tab/>
        <w:t>(1)</w:t>
      </w:r>
      <w:r>
        <w:tab/>
        <w:t xml:space="preserve">The amendments in this section are to the </w:t>
      </w:r>
      <w:r>
        <w:rPr>
          <w:i/>
          <w:iCs/>
        </w:rPr>
        <w:t>Registration of Deeds Act 1856</w:t>
      </w:r>
      <w:r>
        <w:t>*.</w:t>
      </w:r>
    </w:p>
    <w:p>
      <w:pPr>
        <w:pStyle w:val="Subsection"/>
        <w:tabs>
          <w:tab w:val="clear" w:pos="595"/>
          <w:tab w:val="left" w:pos="1134"/>
        </w:tabs>
        <w:ind w:left="1134" w:hanging="1134"/>
        <w:rPr>
          <w:i/>
        </w:rPr>
      </w:pPr>
      <w:r>
        <w:tab/>
        <w:t>[*</w:t>
      </w:r>
      <w:r>
        <w:tab/>
      </w:r>
      <w:r>
        <w:rPr>
          <w:i/>
        </w:rPr>
        <w:t>Reprint 2 as at 9 April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385</w:t>
      </w:r>
      <w:r>
        <w:rPr>
          <w:i/>
        </w:rPr>
        <w:t>.</w:t>
      </w:r>
      <w:r>
        <w:t>]</w:t>
      </w:r>
    </w:p>
    <w:p>
      <w:pPr>
        <w:pStyle w:val="Subsection"/>
      </w:pPr>
      <w:r>
        <w:tab/>
        <w:t>(2)</w:t>
      </w:r>
      <w:r>
        <w:tab/>
        <w:t>Section 2 is amended as follows:</w:t>
      </w:r>
    </w:p>
    <w:p>
      <w:pPr>
        <w:pStyle w:val="Indenta"/>
      </w:pPr>
      <w:r>
        <w:tab/>
        <w:t>(a)</w:t>
      </w:r>
      <w:r>
        <w:tab/>
        <w:t xml:space="preserve">by deleting “there shall be maintained as heretofore at Perth” and inserting instead  — </w:t>
      </w:r>
    </w:p>
    <w:p>
      <w:pPr>
        <w:pStyle w:val="MiscOpen"/>
        <w:ind w:left="880"/>
      </w:pPr>
      <w:r>
        <w:t xml:space="preserve">“    </w:t>
      </w:r>
    </w:p>
    <w:p>
      <w:pPr>
        <w:pStyle w:val="zSubsection"/>
        <w:spacing w:before="0"/>
        <w:ind w:right="727"/>
      </w:pPr>
      <w:r>
        <w:tab/>
      </w:r>
      <w:r>
        <w:tab/>
        <w:t xml:space="preserve">the Western Australian Land Information Authority established by the </w:t>
      </w:r>
      <w:r>
        <w:rPr>
          <w:i/>
          <w:iCs/>
        </w:rPr>
        <w:t>Land Information Authority Act 2006</w:t>
      </w:r>
      <w:r>
        <w:t xml:space="preserve"> section 5 (called the </w:t>
      </w:r>
      <w:r>
        <w:rPr>
          <w:rStyle w:val="CharDefText"/>
        </w:rPr>
        <w:t>Authority</w:t>
      </w:r>
      <w:r>
        <w:t xml:space="preserve"> in this Act) is to maintain</w:t>
      </w:r>
    </w:p>
    <w:p>
      <w:pPr>
        <w:pStyle w:val="MiscClose"/>
      </w:pPr>
      <w:r>
        <w:t xml:space="preserve">    ”.</w:t>
      </w:r>
    </w:p>
    <w:p>
      <w:pPr>
        <w:pStyle w:val="Indenta"/>
      </w:pPr>
      <w:r>
        <w:tab/>
        <w:t>(b)</w:t>
      </w:r>
      <w:r>
        <w:tab/>
        <w:t>by deleting “person holding the appointment of Registrar of Deeds and Transfers at the time of the passing of this Act shall continue to be Registrar of the aforesaid office under this Act, and that every person appointed to the office o</w:t>
      </w:r>
      <w:r>
        <w:rPr>
          <w:rFonts w:ascii="Times" w:hAnsi="Times"/>
          <w:spacing w:val="40"/>
        </w:rPr>
        <w:t>f</w:t>
      </w:r>
      <w:r>
        <w:t>”.</w:t>
      </w:r>
    </w:p>
    <w:p>
      <w:pPr>
        <w:pStyle w:val="Subsection"/>
      </w:pPr>
      <w:r>
        <w:tab/>
        <w:t>(3)</w:t>
      </w:r>
      <w:r>
        <w:tab/>
        <w:t xml:space="preserve">Section 2A is amended as follows: </w:t>
      </w:r>
    </w:p>
    <w:p>
      <w:pPr>
        <w:pStyle w:val="Indenta"/>
      </w:pPr>
      <w:r>
        <w:tab/>
        <w:t>(a)</w:t>
      </w:r>
      <w:r>
        <w:tab/>
        <w:t xml:space="preserve">by deleting “all such persons as are or have been appointed to be” and inserting instead — </w:t>
      </w:r>
    </w:p>
    <w:p>
      <w:pPr>
        <w:pStyle w:val="MiscOpen"/>
        <w:ind w:left="880"/>
      </w:pPr>
      <w:r>
        <w:t xml:space="preserve">“    </w:t>
      </w:r>
    </w:p>
    <w:p>
      <w:pPr>
        <w:pStyle w:val="zSubsection"/>
        <w:spacing w:before="0"/>
      </w:pPr>
      <w:r>
        <w:tab/>
      </w:r>
      <w:r>
        <w:tab/>
        <w:t>a person holding an office because of which the person is</w:t>
      </w:r>
    </w:p>
    <w:p>
      <w:pPr>
        <w:pStyle w:val="MiscClose"/>
      </w:pPr>
      <w:r>
        <w:t xml:space="preserve">    ”;</w:t>
      </w:r>
    </w:p>
    <w:p>
      <w:pPr>
        <w:pStyle w:val="Indenta"/>
      </w:pPr>
      <w:r>
        <w:tab/>
        <w:t>(b)</w:t>
      </w:r>
      <w:r>
        <w:tab/>
        <w:t>by deleting “person holding the appointment o</w:t>
      </w:r>
      <w:r>
        <w:rPr>
          <w:rFonts w:ascii="Times" w:hAnsi="Times"/>
          <w:spacing w:val="40"/>
        </w:rPr>
        <w:t>f</w:t>
      </w:r>
      <w:r>
        <w:t>”.</w:t>
      </w:r>
    </w:p>
    <w:p>
      <w:pPr>
        <w:pStyle w:val="Subsection"/>
      </w:pPr>
      <w:r>
        <w:tab/>
        <w:t>(4)</w:t>
      </w:r>
      <w:r>
        <w:tab/>
        <w:t xml:space="preserve">Section 6 is amended by deleting “into the Registrar’s office” and inserting instead — </w:t>
      </w:r>
    </w:p>
    <w:p>
      <w:pPr>
        <w:pStyle w:val="Subsection"/>
      </w:pPr>
      <w:r>
        <w:tab/>
      </w:r>
      <w:r>
        <w:tab/>
        <w:t>“    to the Authority    ”.</w:t>
      </w:r>
    </w:p>
    <w:p>
      <w:pPr>
        <w:pStyle w:val="Subsection"/>
      </w:pPr>
      <w:r>
        <w:tab/>
        <w:t>(5)</w:t>
      </w:r>
      <w:r>
        <w:tab/>
        <w:t xml:space="preserve">Section 9 is amended by deleting “in the said Registry Office” and inserting instead — </w:t>
      </w:r>
    </w:p>
    <w:p>
      <w:pPr>
        <w:pStyle w:val="Subsection"/>
      </w:pPr>
      <w:r>
        <w:tab/>
      </w:r>
      <w:r>
        <w:tab/>
        <w:t>“    given by the Registrar    ”.</w:t>
      </w:r>
    </w:p>
    <w:p>
      <w:pPr>
        <w:pStyle w:val="Subsection"/>
      </w:pPr>
      <w:r>
        <w:tab/>
        <w:t>(6)</w:t>
      </w:r>
      <w:r>
        <w:tab/>
        <w:t xml:space="preserve">Section 10 is amended by deleting “his” and inserting instead — </w:t>
      </w:r>
    </w:p>
    <w:p>
      <w:pPr>
        <w:pStyle w:val="Subsection"/>
      </w:pPr>
      <w:r>
        <w:tab/>
      </w:r>
      <w:r>
        <w:tab/>
        <w:t>“    the Authority’s    ”.</w:t>
      </w:r>
    </w:p>
    <w:p>
      <w:pPr>
        <w:pStyle w:val="Subsection"/>
      </w:pPr>
      <w:r>
        <w:tab/>
        <w:t>(7)</w:t>
      </w:r>
      <w:r>
        <w:tab/>
        <w:t xml:space="preserve">Section 11 is amended by deleting “of his office” and inserting instead — </w:t>
      </w:r>
    </w:p>
    <w:p>
      <w:pPr>
        <w:pStyle w:val="Subsection"/>
      </w:pPr>
      <w:r>
        <w:tab/>
      </w:r>
      <w:r>
        <w:tab/>
        <w:t>“    under this Act    ”.</w:t>
      </w:r>
    </w:p>
    <w:p>
      <w:pPr>
        <w:pStyle w:val="Subsection"/>
      </w:pPr>
      <w:r>
        <w:tab/>
        <w:t>(8)</w:t>
      </w:r>
      <w:r>
        <w:tab/>
        <w:t xml:space="preserve">Section 12 is amended by deleting “his” and inserting instead — </w:t>
      </w:r>
    </w:p>
    <w:p>
      <w:pPr>
        <w:pStyle w:val="Subsection"/>
      </w:pPr>
      <w:r>
        <w:tab/>
      </w:r>
      <w:r>
        <w:tab/>
        <w:t>“    the Authority’s    ”.</w:t>
      </w:r>
    </w:p>
    <w:p>
      <w:pPr>
        <w:pStyle w:val="Subsection"/>
      </w:pPr>
      <w:r>
        <w:tab/>
        <w:t>(9)</w:t>
      </w:r>
      <w:r>
        <w:tab/>
        <w:t>Section 13 is amended as follows:</w:t>
      </w:r>
    </w:p>
    <w:p>
      <w:pPr>
        <w:pStyle w:val="Indenta"/>
      </w:pPr>
      <w:r>
        <w:tab/>
        <w:t>(a)</w:t>
      </w:r>
      <w:r>
        <w:tab/>
        <w:t xml:space="preserve">by deleting “said Registrar’s” and inserting instead — </w:t>
      </w:r>
    </w:p>
    <w:p>
      <w:pPr>
        <w:pStyle w:val="Indenta"/>
      </w:pPr>
      <w:r>
        <w:tab/>
      </w:r>
      <w:r>
        <w:tab/>
        <w:t>“    Authority’s    ”;</w:t>
      </w:r>
    </w:p>
    <w:p>
      <w:pPr>
        <w:pStyle w:val="Indenta"/>
      </w:pPr>
      <w:r>
        <w:tab/>
        <w:t>(b)</w:t>
      </w:r>
      <w:r>
        <w:tab/>
        <w:t xml:space="preserve">by deleting “his said” and inserting instead — </w:t>
      </w:r>
    </w:p>
    <w:p>
      <w:pPr>
        <w:pStyle w:val="Indenta"/>
      </w:pPr>
      <w:r>
        <w:tab/>
      </w:r>
      <w:r>
        <w:tab/>
        <w:t>“    the Authority’s    ”.</w:t>
      </w:r>
    </w:p>
    <w:p>
      <w:pPr>
        <w:pStyle w:val="Subsection"/>
      </w:pPr>
      <w:r>
        <w:tab/>
        <w:t>(10)</w:t>
      </w:r>
      <w:r>
        <w:tab/>
        <w:t>Section 22 is amended as follows:</w:t>
      </w:r>
    </w:p>
    <w:p>
      <w:pPr>
        <w:pStyle w:val="Indenta"/>
      </w:pPr>
      <w:r>
        <w:tab/>
        <w:t>(a)</w:t>
      </w:r>
      <w:r>
        <w:tab/>
        <w:t>by inserting before “That” at the beginning of the section the subsection designation “(1)”;</w:t>
      </w:r>
    </w:p>
    <w:p>
      <w:pPr>
        <w:pStyle w:val="Indenta"/>
      </w:pPr>
      <w:r>
        <w:tab/>
        <w:t>(b)</w:t>
      </w:r>
      <w:r>
        <w:tab/>
        <w:t xml:space="preserve">by deleting “Commissioner of Titles, appointed under the </w:t>
      </w:r>
      <w:r>
        <w:rPr>
          <w:i/>
          <w:iCs/>
        </w:rPr>
        <w:t>Transfer of Land Act 1893</w:t>
      </w:r>
      <w:r>
        <w:t xml:space="preserve">, with the approval of the Governor,” and inserting instead — </w:t>
      </w:r>
    </w:p>
    <w:p>
      <w:pPr>
        <w:pStyle w:val="Indenta"/>
      </w:pPr>
      <w:r>
        <w:tab/>
      </w:r>
      <w:r>
        <w:tab/>
        <w:t>“    Governor    ”;</w:t>
      </w:r>
    </w:p>
    <w:p>
      <w:pPr>
        <w:pStyle w:val="Indenta"/>
        <w:keepNext/>
      </w:pPr>
      <w:r>
        <w:tab/>
        <w:t>(c)</w:t>
      </w:r>
      <w:r>
        <w:tab/>
        <w:t xml:space="preserve">by inserting at the end of the section the following subsections — </w:t>
      </w:r>
    </w:p>
    <w:p>
      <w:pPr>
        <w:pStyle w:val="MiscOpen"/>
        <w:ind w:left="600"/>
      </w:pPr>
      <w:r>
        <w:t xml:space="preserve">“    </w:t>
      </w:r>
    </w:p>
    <w:p>
      <w:pPr>
        <w:pStyle w:val="zSubsection"/>
        <w:spacing w:before="0"/>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rStyle w:val="CharDefText"/>
        </w:rPr>
        <w:t>commencement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zSubsection"/>
      </w:pPr>
      <w:r>
        <w:tab/>
        <w:t>(3)</w:t>
      </w:r>
      <w:r>
        <w:tab/>
        <w:t>Subsection (2) does not prevent the Governor from amending regulations to which that subsection applies.</w:t>
      </w:r>
    </w:p>
    <w:p>
      <w:pPr>
        <w:pStyle w:val="MiscClose"/>
      </w:pPr>
      <w:r>
        <w:t xml:space="preserve">    ”.</w:t>
      </w:r>
    </w:p>
    <w:p>
      <w:pPr>
        <w:pStyle w:val="Heading5"/>
      </w:pPr>
      <w:bookmarkStart w:id="682" w:name="_Toc375231240"/>
      <w:bookmarkStart w:id="683" w:name="_Toc422408543"/>
      <w:bookmarkStart w:id="684" w:name="_Toc421011866"/>
      <w:r>
        <w:rPr>
          <w:rStyle w:val="CharSectno"/>
        </w:rPr>
        <w:t>151</w:t>
      </w:r>
      <w:r>
        <w:t>.</w:t>
      </w:r>
      <w:r>
        <w:tab/>
      </w:r>
      <w:r>
        <w:rPr>
          <w:i/>
          <w:iCs/>
        </w:rPr>
        <w:t>Rights in Water and Irrigation Act 1914</w:t>
      </w:r>
      <w:r>
        <w:t xml:space="preserve"> amended</w:t>
      </w:r>
      <w:bookmarkEnd w:id="682"/>
      <w:bookmarkEnd w:id="683"/>
      <w:bookmarkEnd w:id="684"/>
    </w:p>
    <w:p>
      <w:pPr>
        <w:pStyle w:val="Subsection"/>
      </w:pPr>
      <w:r>
        <w:tab/>
        <w:t>(1)</w:t>
      </w:r>
      <w:r>
        <w:tab/>
        <w:t xml:space="preserve">The amendments in this section are to the </w:t>
      </w:r>
      <w:r>
        <w:rPr>
          <w:i/>
          <w:iCs/>
        </w:rPr>
        <w:t>Rights in Water and Irrigation Act 1914</w:t>
      </w:r>
      <w:r>
        <w:t>*.</w:t>
      </w:r>
    </w:p>
    <w:p>
      <w:pPr>
        <w:pStyle w:val="Subsection"/>
        <w:tabs>
          <w:tab w:val="clear" w:pos="595"/>
          <w:tab w:val="left" w:pos="1134"/>
        </w:tabs>
        <w:ind w:left="1134" w:hanging="1134"/>
        <w:rPr>
          <w:i/>
        </w:rPr>
      </w:pPr>
      <w:r>
        <w:tab/>
        <w:t>[*</w:t>
      </w:r>
      <w:r>
        <w:tab/>
      </w:r>
      <w:r>
        <w:rPr>
          <w:i/>
        </w:rPr>
        <w:t>Reprinted as at 10 January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391</w:t>
      </w:r>
      <w:r>
        <w:rPr>
          <w:i/>
        </w:rPr>
        <w:t>.</w:t>
      </w:r>
      <w:r>
        <w:t>]</w:t>
      </w:r>
    </w:p>
    <w:p>
      <w:pPr>
        <w:pStyle w:val="Subsection"/>
      </w:pPr>
      <w:r>
        <w:tab/>
        <w:t>(2)</w:t>
      </w:r>
      <w:r>
        <w:tab/>
        <w:t>Section 79(2) is amended as follows:</w:t>
      </w:r>
    </w:p>
    <w:p>
      <w:pPr>
        <w:pStyle w:val="Indenta"/>
      </w:pPr>
      <w:r>
        <w:tab/>
        <w:t>(a)</w:t>
      </w:r>
      <w:r>
        <w:tab/>
        <w:t>in subparagraph (a), by deleting “or his deputy”;</w:t>
      </w:r>
    </w:p>
    <w:p>
      <w:pPr>
        <w:pStyle w:val="Indenta"/>
      </w:pPr>
      <w:r>
        <w:tab/>
        <w:t>(b)</w:t>
      </w:r>
      <w:r>
        <w:tab/>
        <w:t>in subparagraph (b), by deleting “or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5"/>
      </w:pPr>
      <w:bookmarkStart w:id="685" w:name="_Toc375231241"/>
      <w:bookmarkStart w:id="686" w:name="_Toc422408544"/>
      <w:bookmarkStart w:id="687" w:name="_Toc421011867"/>
      <w:r>
        <w:rPr>
          <w:rStyle w:val="CharSectno"/>
        </w:rPr>
        <w:t>152</w:t>
      </w:r>
      <w:r>
        <w:t>.</w:t>
      </w:r>
      <w:r>
        <w:tab/>
      </w:r>
      <w:r>
        <w:rPr>
          <w:i/>
          <w:iCs/>
        </w:rPr>
        <w:t>Roman Catholic Bishop of Broome Property Act 1957</w:t>
      </w:r>
      <w:r>
        <w:t xml:space="preserve"> amended</w:t>
      </w:r>
      <w:bookmarkEnd w:id="685"/>
      <w:bookmarkEnd w:id="686"/>
      <w:bookmarkEnd w:id="687"/>
    </w:p>
    <w:p>
      <w:pPr>
        <w:pStyle w:val="Subsection"/>
      </w:pPr>
      <w:r>
        <w:tab/>
        <w:t>(1)</w:t>
      </w:r>
      <w:r>
        <w:tab/>
        <w:t xml:space="preserve">The amendments in this section are to the </w:t>
      </w:r>
      <w:r>
        <w:rPr>
          <w:i/>
          <w:iCs/>
        </w:rPr>
        <w:t>Roman Catholic Bishop of Broome Property Act 1957</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688" w:name="_Toc375231242"/>
      <w:bookmarkStart w:id="689" w:name="_Toc422408545"/>
      <w:bookmarkStart w:id="690" w:name="_Toc421011868"/>
      <w:r>
        <w:rPr>
          <w:rStyle w:val="CharSectno"/>
        </w:rPr>
        <w:t>153</w:t>
      </w:r>
      <w:r>
        <w:t>.</w:t>
      </w:r>
      <w:r>
        <w:tab/>
      </w:r>
      <w:r>
        <w:rPr>
          <w:i/>
          <w:iCs/>
        </w:rPr>
        <w:t>Roman Catholic Bunbury Church Property Act 1955</w:t>
      </w:r>
      <w:r>
        <w:t xml:space="preserve"> amended</w:t>
      </w:r>
      <w:bookmarkEnd w:id="688"/>
      <w:bookmarkEnd w:id="689"/>
      <w:bookmarkEnd w:id="690"/>
    </w:p>
    <w:p>
      <w:pPr>
        <w:pStyle w:val="Subsection"/>
      </w:pPr>
      <w:r>
        <w:tab/>
        <w:t>(1)</w:t>
      </w:r>
      <w:r>
        <w:tab/>
        <w:t xml:space="preserve">The amendments in this section are to the </w:t>
      </w:r>
      <w:r>
        <w:rPr>
          <w:i/>
          <w:iCs/>
        </w:rPr>
        <w:t>Roman Catholic Bunbury Church Property Act 1955</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691" w:name="_Toc375231243"/>
      <w:bookmarkStart w:id="692" w:name="_Toc422408546"/>
      <w:bookmarkStart w:id="693" w:name="_Toc421011869"/>
      <w:r>
        <w:rPr>
          <w:rStyle w:val="CharSectno"/>
        </w:rPr>
        <w:t>154</w:t>
      </w:r>
      <w:r>
        <w:t>.</w:t>
      </w:r>
      <w:r>
        <w:tab/>
      </w:r>
      <w:r>
        <w:rPr>
          <w:i/>
          <w:iCs/>
        </w:rPr>
        <w:t>Roman Catholic Church Property Act 1911</w:t>
      </w:r>
      <w:r>
        <w:t xml:space="preserve"> amended</w:t>
      </w:r>
      <w:bookmarkEnd w:id="691"/>
      <w:bookmarkEnd w:id="692"/>
      <w:bookmarkEnd w:id="693"/>
    </w:p>
    <w:p>
      <w:pPr>
        <w:pStyle w:val="Subsection"/>
      </w:pPr>
      <w:r>
        <w:tab/>
        <w:t>(1)</w:t>
      </w:r>
      <w:r>
        <w:tab/>
        <w:t xml:space="preserve">The amendments in this section are to the </w:t>
      </w:r>
      <w:r>
        <w:rPr>
          <w:i/>
          <w:iCs/>
        </w:rPr>
        <w:t>Roman Catholic Church Property Act 1911</w:t>
      </w:r>
      <w:r>
        <w:t>*.</w:t>
      </w:r>
    </w:p>
    <w:p>
      <w:pPr>
        <w:pStyle w:val="Subsection"/>
        <w:tabs>
          <w:tab w:val="clear" w:pos="595"/>
          <w:tab w:val="left" w:pos="1134"/>
        </w:tabs>
        <w:ind w:left="1134" w:hanging="1134"/>
        <w:rPr>
          <w:iCs/>
        </w:rPr>
      </w:pPr>
      <w:r>
        <w:tab/>
        <w:t>[*</w:t>
      </w:r>
      <w:r>
        <w:tab/>
      </w:r>
      <w:r>
        <w:rPr>
          <w:i/>
        </w:rPr>
        <w:t>Reprint 2 as at 7 February 2003.</w:t>
      </w:r>
      <w:r>
        <w:rPr>
          <w:iCs/>
        </w:rPr>
        <w:t>]</w:t>
      </w:r>
    </w:p>
    <w:p>
      <w:pPr>
        <w:pStyle w:val="Subsection"/>
      </w:pPr>
      <w:r>
        <w:tab/>
        <w:t>(2)</w:t>
      </w:r>
      <w:r>
        <w:tab/>
        <w:t xml:space="preserve">Section 11 is amended by deleting “in the Department within the meaning of the </w:t>
      </w:r>
      <w:r>
        <w:rPr>
          <w:i/>
          <w:iCs/>
        </w:rPr>
        <w:t>Transfer of Land Act 1893</w:t>
      </w:r>
      <w:r>
        <w:t xml:space="preserve">,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694" w:name="_Toc375231244"/>
      <w:bookmarkStart w:id="695" w:name="_Toc422408547"/>
      <w:bookmarkStart w:id="696" w:name="_Toc421011870"/>
      <w:r>
        <w:rPr>
          <w:rStyle w:val="CharSectno"/>
        </w:rPr>
        <w:t>155</w:t>
      </w:r>
      <w:r>
        <w:t>.</w:t>
      </w:r>
      <w:r>
        <w:tab/>
      </w:r>
      <w:r>
        <w:rPr>
          <w:i/>
          <w:iCs/>
        </w:rPr>
        <w:t>Roman Catholic Geraldton Church Property Act 1925</w:t>
      </w:r>
      <w:r>
        <w:t xml:space="preserve"> amended</w:t>
      </w:r>
      <w:bookmarkEnd w:id="694"/>
      <w:bookmarkEnd w:id="695"/>
      <w:bookmarkEnd w:id="696"/>
    </w:p>
    <w:p>
      <w:pPr>
        <w:pStyle w:val="Subsection"/>
      </w:pPr>
      <w:r>
        <w:tab/>
        <w:t>(1)</w:t>
      </w:r>
      <w:r>
        <w:tab/>
        <w:t xml:space="preserve">The amendments in this section are to the </w:t>
      </w:r>
      <w:r>
        <w:rPr>
          <w:i/>
          <w:iCs/>
        </w:rPr>
        <w:t>Roman Catholic Geraldton Church Property Act 1925</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7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697" w:name="_Toc375231245"/>
      <w:bookmarkStart w:id="698" w:name="_Toc422408548"/>
      <w:bookmarkStart w:id="699" w:name="_Toc421011871"/>
      <w:r>
        <w:rPr>
          <w:rStyle w:val="CharSectno"/>
        </w:rPr>
        <w:t>156</w:t>
      </w:r>
      <w:r>
        <w:t>.</w:t>
      </w:r>
      <w:r>
        <w:tab/>
      </w:r>
      <w:r>
        <w:rPr>
          <w:i/>
          <w:iCs/>
        </w:rPr>
        <w:t>Roman Catholic New Norcia Church Property Act 1929</w:t>
      </w:r>
      <w:r>
        <w:t xml:space="preserve"> amended</w:t>
      </w:r>
      <w:bookmarkEnd w:id="697"/>
      <w:bookmarkEnd w:id="698"/>
      <w:bookmarkEnd w:id="699"/>
    </w:p>
    <w:p>
      <w:pPr>
        <w:pStyle w:val="Subsection"/>
      </w:pPr>
      <w:r>
        <w:tab/>
        <w:t>(1)</w:t>
      </w:r>
      <w:r>
        <w:tab/>
        <w:t xml:space="preserve">The amendments in this section are to the </w:t>
      </w:r>
      <w:r>
        <w:rPr>
          <w:i/>
          <w:iCs/>
        </w:rPr>
        <w:t>Roman Catholic New Norcia Church Property Act 1929</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10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700" w:name="_Toc375231246"/>
      <w:bookmarkStart w:id="701" w:name="_Toc422408549"/>
      <w:bookmarkStart w:id="702" w:name="_Toc421011872"/>
      <w:r>
        <w:rPr>
          <w:rStyle w:val="CharSectno"/>
        </w:rPr>
        <w:t>157</w:t>
      </w:r>
      <w:r>
        <w:t>.</w:t>
      </w:r>
      <w:r>
        <w:tab/>
      </w:r>
      <w:r>
        <w:rPr>
          <w:i/>
          <w:iCs/>
        </w:rPr>
        <w:t>Sale of Land Act 1970</w:t>
      </w:r>
      <w:r>
        <w:t xml:space="preserve"> amended</w:t>
      </w:r>
      <w:bookmarkEnd w:id="700"/>
      <w:bookmarkEnd w:id="701"/>
      <w:bookmarkEnd w:id="702"/>
    </w:p>
    <w:p>
      <w:pPr>
        <w:pStyle w:val="Subsection"/>
      </w:pPr>
      <w:r>
        <w:tab/>
        <w:t>(1)</w:t>
      </w:r>
      <w:r>
        <w:tab/>
        <w:t xml:space="preserve">The amendments in this section are to the </w:t>
      </w:r>
      <w:r>
        <w:rPr>
          <w:i/>
          <w:iCs/>
        </w:rPr>
        <w:t>Sale of Land Act 1970</w:t>
      </w:r>
      <w:r>
        <w:t>*.</w:t>
      </w:r>
    </w:p>
    <w:p>
      <w:pPr>
        <w:pStyle w:val="Subsection"/>
        <w:tabs>
          <w:tab w:val="clear" w:pos="595"/>
          <w:tab w:val="left" w:pos="1134"/>
        </w:tabs>
        <w:ind w:left="1134" w:hanging="1134"/>
        <w:rPr>
          <w:i/>
        </w:rPr>
      </w:pPr>
      <w:r>
        <w:tab/>
        <w:t>[*</w:t>
      </w:r>
      <w:r>
        <w:tab/>
      </w:r>
      <w:r>
        <w:rPr>
          <w:i/>
        </w:rPr>
        <w:t>Reprinted as at 25 January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406</w:t>
      </w:r>
      <w:r>
        <w:rPr>
          <w:i/>
        </w:rPr>
        <w:t xml:space="preserve"> and Act No. 38 of 2005.</w:t>
      </w:r>
      <w:r>
        <w:t>]</w:t>
      </w:r>
    </w:p>
    <w:p>
      <w:pPr>
        <w:pStyle w:val="Subsection"/>
      </w:pPr>
      <w:r>
        <w:tab/>
        <w:t>(2)</w:t>
      </w:r>
      <w:r>
        <w:tab/>
        <w:t xml:space="preserve">Section 13(2) is amended by deleting “in the Department within the meaning of that Act.”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13(3) is amended as follows:</w:t>
      </w:r>
    </w:p>
    <w:p>
      <w:pPr>
        <w:pStyle w:val="Indenta"/>
      </w:pPr>
      <w:r>
        <w:tab/>
        <w:t>(a)</w:t>
      </w:r>
      <w:r>
        <w:tab/>
        <w:t xml:space="preserve">by deleting “at the Department within the meaning of the </w:t>
      </w:r>
      <w:r>
        <w:rPr>
          <w:i/>
          <w:iCs/>
        </w:rPr>
        <w:t>Transfer of Land Act 1893</w:t>
      </w:r>
      <w:r>
        <w:t xml:space="preserve"> shall be deemed to be and to always have been registrable notwithstanding any” and inserting instead — </w:t>
      </w:r>
    </w:p>
    <w:p>
      <w:pPr>
        <w:pStyle w:val="MiscOpen"/>
        <w:ind w:left="880"/>
      </w:pPr>
      <w:r>
        <w:t xml:space="preserve">“    </w:t>
      </w:r>
    </w:p>
    <w:p>
      <w:pPr>
        <w:pStyle w:val="zSubsection"/>
        <w:spacing w:before="0"/>
      </w:pPr>
      <w:r>
        <w:tab/>
      </w:r>
      <w:r>
        <w:tab/>
        <w:t>as described in subsection (2) but was defective is to be taken to give as good an entitlement to be registered as proprietor as it would give if there were no</w:t>
      </w:r>
    </w:p>
    <w:p>
      <w:pPr>
        <w:pStyle w:val="MiscClose"/>
      </w:pPr>
      <w:r>
        <w:t xml:space="preserve">    ”;</w:t>
      </w:r>
    </w:p>
    <w:p>
      <w:pPr>
        <w:pStyle w:val="Indenta"/>
      </w:pPr>
      <w:r>
        <w:tab/>
        <w:t>(b)</w:t>
      </w:r>
      <w:r>
        <w:tab/>
        <w:t xml:space="preserve">in paragraph (a), by deleting “withdrawn from the Department within the meaning of the </w:t>
      </w:r>
      <w:r>
        <w:rPr>
          <w:i/>
          <w:iCs/>
        </w:rPr>
        <w:t>Transfer of Land Act 1893</w:t>
      </w:r>
      <w:r>
        <w:t xml:space="preserve">;” and inserting instead — </w:t>
      </w:r>
    </w:p>
    <w:p>
      <w:pPr>
        <w:pStyle w:val="MiscOpen"/>
        <w:ind w:left="1620"/>
      </w:pPr>
      <w:r>
        <w:t xml:space="preserve">“    </w:t>
      </w:r>
    </w:p>
    <w:p>
      <w:pPr>
        <w:pStyle w:val="zIndenta"/>
        <w:spacing w:before="0"/>
      </w:pPr>
      <w:r>
        <w:tab/>
      </w:r>
      <w:r>
        <w:tab/>
        <w:t>having been withdrawn from the registration process;</w:t>
      </w:r>
    </w:p>
    <w:p>
      <w:pPr>
        <w:pStyle w:val="MiscClose"/>
      </w:pPr>
      <w:r>
        <w:t xml:space="preserve">    ”.</w:t>
      </w:r>
    </w:p>
    <w:p>
      <w:pPr>
        <w:pStyle w:val="Heading5"/>
      </w:pPr>
      <w:bookmarkStart w:id="703" w:name="_Toc375231247"/>
      <w:bookmarkStart w:id="704" w:name="_Toc422408550"/>
      <w:bookmarkStart w:id="705" w:name="_Toc421011873"/>
      <w:r>
        <w:rPr>
          <w:rStyle w:val="CharSectno"/>
        </w:rPr>
        <w:t>158</w:t>
      </w:r>
      <w:r>
        <w:t>.</w:t>
      </w:r>
      <w:r>
        <w:tab/>
      </w:r>
      <w:r>
        <w:rPr>
          <w:i/>
          <w:iCs/>
        </w:rPr>
        <w:t>Settlement Agents Act 1981</w:t>
      </w:r>
      <w:r>
        <w:t xml:space="preserve"> amended</w:t>
      </w:r>
      <w:bookmarkEnd w:id="703"/>
      <w:bookmarkEnd w:id="704"/>
      <w:bookmarkEnd w:id="705"/>
    </w:p>
    <w:p>
      <w:pPr>
        <w:pStyle w:val="Subsection"/>
      </w:pPr>
      <w:r>
        <w:tab/>
        <w:t>(1)</w:t>
      </w:r>
      <w:r>
        <w:tab/>
        <w:t xml:space="preserve">The amendments in this section are to the </w:t>
      </w:r>
      <w:r>
        <w:rPr>
          <w:i/>
          <w:iCs/>
        </w:rPr>
        <w:t>Settlement Agents Act 1981</w:t>
      </w:r>
      <w:r>
        <w:t>*.</w:t>
      </w:r>
    </w:p>
    <w:p>
      <w:pPr>
        <w:pStyle w:val="Subsection"/>
        <w:tabs>
          <w:tab w:val="clear" w:pos="595"/>
          <w:tab w:val="left" w:pos="1134"/>
        </w:tabs>
        <w:ind w:left="1134" w:hanging="1134"/>
        <w:rPr>
          <w:i/>
        </w:rPr>
      </w:pPr>
      <w:r>
        <w:tab/>
        <w:t>[*</w:t>
      </w:r>
      <w:r>
        <w:tab/>
      </w:r>
      <w:r>
        <w:rPr>
          <w:i/>
        </w:rPr>
        <w:t>Reprint 3 as at 8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413</w:t>
      </w:r>
      <w:r>
        <w:rPr>
          <w:i/>
        </w:rPr>
        <w:t xml:space="preserve"> and Act No. 38 of 2005.</w:t>
      </w:r>
      <w:r>
        <w:t>]</w:t>
      </w:r>
    </w:p>
    <w:p>
      <w:pPr>
        <w:pStyle w:val="Subsection"/>
      </w:pPr>
      <w:r>
        <w:tab/>
        <w:t>(2)</w:t>
      </w:r>
      <w:r>
        <w:tab/>
        <w:t>Schedule 2 clause 1(1) is amended as follows:</w:t>
      </w:r>
    </w:p>
    <w:p>
      <w:pPr>
        <w:pStyle w:val="Indenta"/>
      </w:pPr>
      <w:r>
        <w:tab/>
        <w:t>(a)</w:t>
      </w:r>
      <w:r>
        <w:tab/>
        <w:t xml:space="preserve">by deleting paragraph (a) and inserting instead — </w:t>
      </w:r>
    </w:p>
    <w:p>
      <w:pPr>
        <w:pStyle w:val="MiscOpen"/>
        <w:ind w:left="1340"/>
      </w:pPr>
      <w:r>
        <w:t xml:space="preserve">“    </w:t>
      </w:r>
    </w:p>
    <w:p>
      <w:pPr>
        <w:pStyle w:val="zyIndenta"/>
        <w:spacing w:before="0"/>
        <w:ind w:right="607"/>
      </w:pPr>
      <w:r>
        <w:tab/>
        <w:t>(a)</w:t>
      </w:r>
      <w:r>
        <w:tab/>
        <w:t xml:space="preserve">searching land titles and dealings in the records of the Western Australian Land Information Authority established by the </w:t>
      </w:r>
      <w:r>
        <w:rPr>
          <w:i/>
          <w:iCs/>
        </w:rPr>
        <w:t>Land Information Authority Act 2006</w:t>
      </w:r>
      <w:r>
        <w:t xml:space="preserve"> section 5 (the </w:t>
      </w:r>
      <w:r>
        <w:rPr>
          <w:rStyle w:val="CharDefText"/>
        </w:rPr>
        <w:t>Authority</w:t>
      </w:r>
      <w:r>
        <w:t>) and searching for caveats against any of those dealings;</w:t>
      </w:r>
    </w:p>
    <w:p>
      <w:pPr>
        <w:pStyle w:val="MiscClose"/>
      </w:pPr>
      <w:r>
        <w:t xml:space="preserve">    ”;</w:t>
      </w:r>
    </w:p>
    <w:p>
      <w:pPr>
        <w:pStyle w:val="Indenta"/>
      </w:pPr>
      <w:r>
        <w:tab/>
        <w:t>(b)</w:t>
      </w:r>
      <w:r>
        <w:tab/>
        <w:t xml:space="preserve">in paragraph (f), by deleting “at the Department within the meaning of the </w:t>
      </w:r>
      <w:r>
        <w:rPr>
          <w:i/>
          <w:iCs/>
        </w:rPr>
        <w:t>Transfer of Land Act 1893</w:t>
      </w:r>
      <w:r>
        <w:t xml:space="preserve">” and inserting instead — </w:t>
      </w:r>
    </w:p>
    <w:p>
      <w:pPr>
        <w:pStyle w:val="Indenta"/>
      </w:pPr>
      <w:r>
        <w:tab/>
      </w:r>
      <w:r>
        <w:tab/>
        <w:t xml:space="preserve">“    </w:t>
      </w:r>
      <w:r>
        <w:rPr>
          <w:sz w:val="22"/>
        </w:rPr>
        <w:t>with the Authority</w:t>
      </w:r>
      <w:r>
        <w:t xml:space="preserve">    ”;</w:t>
      </w:r>
    </w:p>
    <w:p>
      <w:pPr>
        <w:pStyle w:val="Indenta"/>
      </w:pPr>
      <w:r>
        <w:tab/>
        <w:t>(c)</w:t>
      </w:r>
      <w:r>
        <w:tab/>
        <w:t xml:space="preserve">in paragraph (g), by deleting “Department within the meaning of the </w:t>
      </w:r>
      <w:r>
        <w:rPr>
          <w:i/>
          <w:iCs/>
        </w:rPr>
        <w:t>Transfer of Land Act 1893</w:t>
      </w:r>
      <w:r>
        <w:t xml:space="preserve">” and inserting instead — </w:t>
      </w:r>
    </w:p>
    <w:p>
      <w:pPr>
        <w:pStyle w:val="Indenta"/>
      </w:pPr>
      <w:r>
        <w:tab/>
      </w:r>
      <w:r>
        <w:tab/>
        <w:t xml:space="preserve">“    </w:t>
      </w:r>
      <w:r>
        <w:rPr>
          <w:sz w:val="22"/>
        </w:rPr>
        <w:t>Authority</w:t>
      </w:r>
      <w:r>
        <w:t xml:space="preserve">    ”.</w:t>
      </w:r>
    </w:p>
    <w:p>
      <w:pPr>
        <w:pStyle w:val="Heading5"/>
      </w:pPr>
      <w:bookmarkStart w:id="706" w:name="_Toc375231248"/>
      <w:bookmarkStart w:id="707" w:name="_Toc422408551"/>
      <w:bookmarkStart w:id="708" w:name="_Toc421011874"/>
      <w:r>
        <w:rPr>
          <w:rStyle w:val="CharSectno"/>
        </w:rPr>
        <w:t>159</w:t>
      </w:r>
      <w:r>
        <w:t>.</w:t>
      </w:r>
      <w:r>
        <w:tab/>
      </w:r>
      <w:r>
        <w:rPr>
          <w:i/>
          <w:iCs/>
        </w:rPr>
        <w:t>Standard Survey Marks Act 1924</w:t>
      </w:r>
      <w:r>
        <w:t xml:space="preserve"> amended</w:t>
      </w:r>
      <w:bookmarkEnd w:id="706"/>
      <w:bookmarkEnd w:id="707"/>
      <w:bookmarkEnd w:id="708"/>
    </w:p>
    <w:p>
      <w:pPr>
        <w:pStyle w:val="Subsection"/>
      </w:pPr>
      <w:r>
        <w:tab/>
        <w:t>(1)</w:t>
      </w:r>
      <w:r>
        <w:tab/>
        <w:t xml:space="preserve">The amendments in this section are to the </w:t>
      </w:r>
      <w:r>
        <w:rPr>
          <w:i/>
          <w:iCs/>
        </w:rPr>
        <w:t>Standard Survey Marks Act 1924</w:t>
      </w:r>
      <w:r>
        <w:t>*.</w:t>
      </w:r>
    </w:p>
    <w:p>
      <w:pPr>
        <w:pStyle w:val="Subsection"/>
        <w:tabs>
          <w:tab w:val="clear" w:pos="595"/>
          <w:tab w:val="left" w:pos="1134"/>
        </w:tabs>
        <w:ind w:left="1134" w:hanging="1134"/>
        <w:rPr>
          <w:iCs/>
        </w:rPr>
      </w:pPr>
      <w:r>
        <w:tab/>
        <w:t>[*</w:t>
      </w:r>
      <w:r>
        <w:tab/>
      </w:r>
      <w:r>
        <w:rPr>
          <w:i/>
        </w:rPr>
        <w:t>Reprint 2 as at 5 September 2003.</w:t>
      </w:r>
      <w:r>
        <w:rPr>
          <w:iCs/>
        </w:rPr>
        <w:t>]</w:t>
      </w:r>
    </w:p>
    <w:p>
      <w:pPr>
        <w:pStyle w:val="Subsection"/>
      </w:pPr>
      <w:r>
        <w:tab/>
        <w:t>(2)</w:t>
      </w:r>
      <w:r>
        <w:tab/>
        <w:t xml:space="preserve">Section 3 is amended by deleting “in the Department of Land Administration and certified copies supplied to the Registrar of Titles, the Under Secretary for Public Works” and inserting instead — </w:t>
      </w:r>
    </w:p>
    <w:p>
      <w:pPr>
        <w:pStyle w:val="MiscOpen"/>
        <w:ind w:left="880"/>
      </w:pPr>
      <w:r>
        <w:t xml:space="preserve">“    </w:t>
      </w:r>
    </w:p>
    <w:p>
      <w:pPr>
        <w:pStyle w:val="zSubsection"/>
        <w:spacing w:before="0"/>
      </w:pPr>
      <w:r>
        <w:tab/>
      </w:r>
      <w:r>
        <w:tab/>
        <w:t xml:space="preserve">by the Western Australian Land Information Authority established by the </w:t>
      </w:r>
      <w:r>
        <w:rPr>
          <w:i/>
          <w:iCs/>
        </w:rPr>
        <w:t>Land Information Authority Act 2006</w:t>
      </w:r>
      <w:r>
        <w:t xml:space="preserve"> section 5 and certified copies supplied to the Registrar of Titles, the chief executive officer of the department principally assisting in the administration of the </w:t>
      </w:r>
      <w:r>
        <w:rPr>
          <w:i/>
        </w:rPr>
        <w:t>Public Works Act 1902</w:t>
      </w:r>
    </w:p>
    <w:p>
      <w:pPr>
        <w:pStyle w:val="MiscClose"/>
      </w:pPr>
      <w:r>
        <w:t xml:space="preserve">    ”.</w:t>
      </w:r>
    </w:p>
    <w:p>
      <w:pPr>
        <w:pStyle w:val="Heading5"/>
      </w:pPr>
      <w:bookmarkStart w:id="709" w:name="_Toc375231249"/>
      <w:bookmarkStart w:id="710" w:name="_Toc422408552"/>
      <w:bookmarkStart w:id="711" w:name="_Toc421011875"/>
      <w:r>
        <w:rPr>
          <w:rStyle w:val="CharSectno"/>
        </w:rPr>
        <w:t>160</w:t>
      </w:r>
      <w:r>
        <w:t>.</w:t>
      </w:r>
      <w:r>
        <w:tab/>
      </w:r>
      <w:r>
        <w:rPr>
          <w:i/>
          <w:iCs/>
        </w:rPr>
        <w:t>Strata Titles Act 1985</w:t>
      </w:r>
      <w:r>
        <w:t xml:space="preserve"> amended</w:t>
      </w:r>
      <w:bookmarkEnd w:id="709"/>
      <w:bookmarkEnd w:id="710"/>
      <w:bookmarkEnd w:id="711"/>
    </w:p>
    <w:p>
      <w:pPr>
        <w:pStyle w:val="Subsection"/>
      </w:pPr>
      <w:r>
        <w:tab/>
        <w:t>(1)</w:t>
      </w:r>
      <w:r>
        <w:tab/>
        <w:t xml:space="preserve">The amendments in this section are to the </w:t>
      </w:r>
      <w:r>
        <w:rPr>
          <w:i/>
          <w:iCs/>
        </w:rPr>
        <w:t>Strata Titles Act 1985</w:t>
      </w:r>
      <w:r>
        <w:t>*.</w:t>
      </w:r>
    </w:p>
    <w:p>
      <w:pPr>
        <w:pStyle w:val="Subsection"/>
        <w:tabs>
          <w:tab w:val="clear" w:pos="595"/>
          <w:tab w:val="left" w:pos="1134"/>
        </w:tabs>
        <w:ind w:left="1134" w:hanging="1134"/>
        <w:rPr>
          <w:i/>
        </w:rPr>
      </w:pPr>
      <w:r>
        <w:tab/>
        <w:t>[*</w:t>
      </w:r>
      <w:r>
        <w:tab/>
      </w:r>
      <w:r>
        <w:rPr>
          <w:i/>
        </w:rPr>
        <w:t>Reprint 5 as at 20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438</w:t>
      </w:r>
      <w:r>
        <w:rPr>
          <w:i/>
        </w:rPr>
        <w:t xml:space="preserve"> and Act No. 38 of 2005.</w:t>
      </w:r>
      <w:r>
        <w:t>]</w:t>
      </w:r>
    </w:p>
    <w:p>
      <w:pPr>
        <w:pStyle w:val="Subsection"/>
      </w:pPr>
      <w:r>
        <w:tab/>
        <w:t>(2)</w:t>
      </w:r>
      <w:r>
        <w:tab/>
        <w:t>Section 3(1) is amended as follows:</w:t>
      </w:r>
    </w:p>
    <w:p>
      <w:pPr>
        <w:pStyle w:val="Indenta"/>
      </w:pPr>
      <w:r>
        <w:tab/>
        <w:t>(a)</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“Registrar of Titles” by deleting “appointed” in both places where it occurs and inserting instead — </w:t>
      </w:r>
    </w:p>
    <w:p>
      <w:pPr>
        <w:pStyle w:val="Indenta"/>
      </w:pPr>
      <w:r>
        <w:tab/>
      </w:r>
      <w:r>
        <w:tab/>
        <w:t>“    who is    ”.</w:t>
      </w:r>
    </w:p>
    <w:p>
      <w:pPr>
        <w:pStyle w:val="Subsection"/>
      </w:pPr>
      <w:r>
        <w:tab/>
        <w:t>(3)</w:t>
      </w:r>
      <w:r>
        <w:tab/>
        <w:t xml:space="preserve">Section 18(2) is amended by deleting “office of the Registrar of Titles” and inserting instead — </w:t>
      </w:r>
    </w:p>
    <w:p>
      <w:pPr>
        <w:pStyle w:val="Subsection"/>
      </w:pPr>
      <w:r>
        <w:tab/>
      </w:r>
      <w:r>
        <w:tab/>
        <w:t>“    Authority’s office    ”.</w:t>
      </w:r>
    </w:p>
    <w:p>
      <w:pPr>
        <w:pStyle w:val="Subsection"/>
      </w:pPr>
      <w:r>
        <w:tab/>
        <w:t>(4)</w:t>
      </w:r>
      <w:r>
        <w:tab/>
        <w:t xml:space="preserve">Section 21Z(2) is amended by deleting “Office of Titles” and inserting instead — </w:t>
      </w:r>
    </w:p>
    <w:p>
      <w:pPr>
        <w:pStyle w:val="Subsection"/>
      </w:pPr>
      <w:r>
        <w:tab/>
      </w:r>
      <w:r>
        <w:tab/>
        <w:t>“    Authority’s office    ”.</w:t>
      </w:r>
    </w:p>
    <w:p>
      <w:pPr>
        <w:pStyle w:val="Subsection"/>
      </w:pPr>
      <w:r>
        <w:tab/>
        <w:t>(5)</w:t>
      </w:r>
      <w:r>
        <w:tab/>
        <w:t xml:space="preserve">Section 31K(2) is amended by deleting “Office of Titles” and inserting instead — </w:t>
      </w:r>
    </w:p>
    <w:p>
      <w:pPr>
        <w:pStyle w:val="Subsection"/>
      </w:pPr>
      <w:r>
        <w:tab/>
      </w:r>
      <w:r>
        <w:tab/>
        <w:t>“    Authority’s office    ”.</w:t>
      </w:r>
    </w:p>
    <w:p>
      <w:pPr>
        <w:pStyle w:val="Subsection"/>
      </w:pPr>
      <w:r>
        <w:tab/>
        <w:t>(6)</w:t>
      </w:r>
      <w:r>
        <w:tab/>
        <w:t xml:space="preserve">Section 40(2)(b) is amended by deleting “office of the Registrar of Titles” and inserting instead — </w:t>
      </w:r>
    </w:p>
    <w:p>
      <w:pPr>
        <w:pStyle w:val="Subsection"/>
      </w:pPr>
      <w:r>
        <w:tab/>
      </w:r>
      <w:r>
        <w:tab/>
        <w:t>“    Authority’s office    ”.</w:t>
      </w:r>
    </w:p>
    <w:p>
      <w:pPr>
        <w:pStyle w:val="Subsection"/>
      </w:pPr>
      <w:r>
        <w:tab/>
        <w:t>(7)</w:t>
      </w:r>
      <w:r>
        <w:tab/>
        <w:t xml:space="preserve">Section 41(2)(b) is amended by deleting “office of the Registrar of Titles” and inserting instead — </w:t>
      </w:r>
    </w:p>
    <w:p>
      <w:pPr>
        <w:pStyle w:val="Subsection"/>
      </w:pPr>
      <w:r>
        <w:tab/>
      </w:r>
      <w:r>
        <w:tab/>
        <w:t>“    Authority’s office    ”.</w:t>
      </w:r>
    </w:p>
    <w:p>
      <w:pPr>
        <w:pStyle w:val="Subsection"/>
      </w:pPr>
      <w:r>
        <w:tab/>
        <w:t>(8)</w:t>
      </w:r>
      <w:r>
        <w:tab/>
        <w:t xml:space="preserve">Section 115(1) is amended by deleting “office of the Registrar of Titles” and inserting instead — </w:t>
      </w:r>
    </w:p>
    <w:p>
      <w:pPr>
        <w:pStyle w:val="Subsection"/>
      </w:pPr>
      <w:r>
        <w:tab/>
      </w:r>
      <w:r>
        <w:tab/>
        <w:t>“    Authority’s office    ”.</w:t>
      </w:r>
    </w:p>
    <w:p>
      <w:pPr>
        <w:pStyle w:val="Subsection"/>
      </w:pPr>
      <w:r>
        <w:tab/>
        <w:t>(9)</w:t>
      </w:r>
      <w:r>
        <w:tab/>
        <w:t xml:space="preserve">After section 129A the following sections are inserted — </w:t>
      </w:r>
    </w:p>
    <w:p>
      <w:pPr>
        <w:pStyle w:val="MiscOpen"/>
      </w:pPr>
      <w:r>
        <w:t xml:space="preserve">“    </w:t>
      </w:r>
    </w:p>
    <w:p>
      <w:pPr>
        <w:pStyle w:val="zHeading5"/>
        <w:spacing w:before="0"/>
      </w:pPr>
      <w:bookmarkStart w:id="712" w:name="_Toc375231250"/>
      <w:bookmarkStart w:id="713" w:name="_Toc422408553"/>
      <w:bookmarkStart w:id="714" w:name="_Toc421011876"/>
      <w:r>
        <w:t>129B.</w:t>
      </w:r>
      <w:r>
        <w:tab/>
        <w:t>Delegation by Commissioner of Titles</w:t>
      </w:r>
      <w:bookmarkEnd w:id="712"/>
      <w:bookmarkEnd w:id="713"/>
      <w:bookmarkEnd w:id="714"/>
    </w:p>
    <w:p>
      <w:pPr>
        <w:pStyle w:val="zSubsection"/>
      </w:pPr>
      <w:r>
        <w:tab/>
        <w:t>(1)</w:t>
      </w:r>
      <w:r>
        <w:tab/>
        <w:t xml:space="preserve">The Commissioner of Titles may delegate the power that section 129A gives the Commissioner to 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In this section — </w:t>
      </w:r>
    </w:p>
    <w:p>
      <w:pPr>
        <w:pStyle w:val="zDefstart"/>
      </w:pPr>
      <w:r>
        <w:rPr>
          <w:b/>
        </w:rPr>
        <w:tab/>
      </w:r>
      <w:r>
        <w:rPr>
          <w:rStyle w:val="CharDefText"/>
        </w:rPr>
        <w:t>Commissioner of Titles</w:t>
      </w:r>
      <w:r>
        <w:t xml:space="preserve"> means the Commissioner of Titles under the </w:t>
      </w:r>
      <w:r>
        <w:rPr>
          <w:i/>
          <w:iCs/>
        </w:rPr>
        <w:t>Transfer of Land Act 1893</w:t>
      </w:r>
      <w:r>
        <w:t xml:space="preserve"> but does not include a Deputy Commissioner of Titles under that Act except when acting as, and in place of, the Commissioner.</w:t>
      </w:r>
    </w:p>
    <w:p>
      <w:pPr>
        <w:pStyle w:val="zHeading5"/>
      </w:pPr>
      <w:bookmarkStart w:id="715" w:name="_Toc375231251"/>
      <w:bookmarkStart w:id="716" w:name="_Toc422408554"/>
      <w:bookmarkStart w:id="717" w:name="_Toc421011877"/>
      <w:r>
        <w:t>129C.</w:t>
      </w:r>
      <w:r>
        <w:tab/>
        <w:t>Delegation by Registrar of Titles</w:t>
      </w:r>
      <w:bookmarkEnd w:id="715"/>
      <w:bookmarkEnd w:id="716"/>
      <w:bookmarkEnd w:id="717"/>
    </w:p>
    <w:p>
      <w:pPr>
        <w:pStyle w:val="zSubsection"/>
      </w:pPr>
      <w:r>
        <w:tab/>
        <w:t>(1)</w:t>
      </w:r>
      <w:r>
        <w:tab/>
        <w:t>The Registrar of Titles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zSubsection"/>
      </w:pPr>
      <w:r>
        <w:tab/>
        <w:t>(6)</w:t>
      </w:r>
      <w:r>
        <w:tab/>
        <w:t xml:space="preserve">In this section — </w:t>
      </w:r>
    </w:p>
    <w:p>
      <w:pPr>
        <w:pStyle w:val="zDefstart"/>
      </w:pPr>
      <w:r>
        <w:rPr>
          <w:b/>
        </w:rPr>
        <w:tab/>
      </w:r>
      <w:r>
        <w:rPr>
          <w:rStyle w:val="CharDefText"/>
        </w:rPr>
        <w:t>Registrar of Titles</w:t>
      </w:r>
      <w:r>
        <w:t xml:space="preserve"> does not include an Assistant Registrar under the </w:t>
      </w:r>
      <w:r>
        <w:rPr>
          <w:i/>
          <w:iCs/>
        </w:rPr>
        <w:t>Transfer of Land Act 1893</w:t>
      </w:r>
      <w:r>
        <w:t xml:space="preserve"> except when acting as, and in place of, the Registrar.</w:t>
      </w:r>
    </w:p>
    <w:p>
      <w:pPr>
        <w:pStyle w:val="zHeading5"/>
      </w:pPr>
      <w:bookmarkStart w:id="718" w:name="_Toc375231252"/>
      <w:bookmarkStart w:id="719" w:name="_Toc422408555"/>
      <w:bookmarkStart w:id="720" w:name="_Toc421011878"/>
      <w:r>
        <w:t>129D.</w:t>
      </w:r>
      <w:r>
        <w:tab/>
        <w:t>Money received by Registrar</w:t>
      </w:r>
      <w:bookmarkEnd w:id="718"/>
      <w:bookmarkEnd w:id="719"/>
      <w:bookmarkEnd w:id="720"/>
    </w:p>
    <w:p>
      <w:pPr>
        <w:pStyle w:val="zSubsection"/>
      </w:pPr>
      <w:r>
        <w:tab/>
      </w:r>
      <w:r>
        <w:tab/>
        <w:t>The Registrar of Titles is to pay to the Authority any money paid to the Registrar under this Act.</w:t>
      </w:r>
    </w:p>
    <w:p>
      <w:pPr>
        <w:pStyle w:val="MiscClose"/>
      </w:pPr>
      <w:r>
        <w:t xml:space="preserve">    ”.</w:t>
      </w:r>
    </w:p>
    <w:p>
      <w:pPr>
        <w:pStyle w:val="Subsection"/>
      </w:pPr>
      <w:r>
        <w:tab/>
        <w:t>(10)</w:t>
      </w:r>
      <w:r>
        <w:tab/>
        <w:t xml:space="preserve">Schedule 3 clause 7(1) is amended by deleting “in the office of the Registrar of Titles” and inserting instead — </w:t>
      </w:r>
    </w:p>
    <w:p>
      <w:pPr>
        <w:pStyle w:val="Subsection"/>
      </w:pPr>
      <w:r>
        <w:tab/>
      </w:r>
      <w:r>
        <w:tab/>
        <w:t xml:space="preserve">“    </w:t>
      </w:r>
      <w:r>
        <w:rPr>
          <w:sz w:val="22"/>
        </w:rPr>
        <w:t>for registration</w:t>
      </w:r>
      <w:r>
        <w:t xml:space="preserve">    ”.</w:t>
      </w:r>
    </w:p>
    <w:p>
      <w:pPr>
        <w:pStyle w:val="Heading5"/>
      </w:pPr>
      <w:bookmarkStart w:id="721" w:name="_Toc375231253"/>
      <w:bookmarkStart w:id="722" w:name="_Toc422408556"/>
      <w:bookmarkStart w:id="723" w:name="_Toc421011879"/>
      <w:r>
        <w:rPr>
          <w:rStyle w:val="CharSectno"/>
        </w:rPr>
        <w:t>161</w:t>
      </w:r>
      <w:r>
        <w:t>.</w:t>
      </w:r>
      <w:r>
        <w:tab/>
      </w:r>
      <w:r>
        <w:rPr>
          <w:i/>
          <w:iCs/>
        </w:rPr>
        <w:t>Tamala Park Land Transfer Act 2001</w:t>
      </w:r>
      <w:r>
        <w:t xml:space="preserve"> amended</w:t>
      </w:r>
      <w:bookmarkEnd w:id="721"/>
      <w:bookmarkEnd w:id="722"/>
      <w:bookmarkEnd w:id="723"/>
    </w:p>
    <w:p>
      <w:pPr>
        <w:pStyle w:val="Subsection"/>
      </w:pPr>
      <w:r>
        <w:tab/>
        <w:t>(1)</w:t>
      </w:r>
      <w:r>
        <w:tab/>
        <w:t xml:space="preserve">The amendment in this section is to the </w:t>
      </w:r>
      <w:r>
        <w:rPr>
          <w:i/>
          <w:iCs/>
        </w:rPr>
        <w:t>Tamala Park Land Transfer Act 2001</w:t>
      </w:r>
      <w:r>
        <w:t>*.</w:t>
      </w:r>
    </w:p>
    <w:p>
      <w:pPr>
        <w:pStyle w:val="Subsection"/>
        <w:tabs>
          <w:tab w:val="clear" w:pos="595"/>
          <w:tab w:val="left" w:pos="1134"/>
        </w:tabs>
        <w:ind w:left="1134" w:hanging="1134"/>
        <w:rPr>
          <w:iCs/>
        </w:rPr>
      </w:pPr>
      <w:r>
        <w:tab/>
        <w:t>[*</w:t>
      </w:r>
      <w:r>
        <w:tab/>
      </w:r>
      <w:r>
        <w:rPr>
          <w:i/>
        </w:rPr>
        <w:t>Act No. 15 of 2001.</w:t>
      </w:r>
      <w:r>
        <w:rPr>
          <w:iCs/>
        </w:rPr>
        <w:t>]</w:t>
      </w:r>
    </w:p>
    <w:p>
      <w:pPr>
        <w:pStyle w:val="Subsection"/>
      </w:pPr>
      <w:r>
        <w:tab/>
        <w:t>(2)</w:t>
      </w:r>
      <w:r>
        <w:tab/>
        <w:t>Section 3 is amended in the definition of “Registrar of Titles” by deleting “appointed”.</w:t>
      </w:r>
    </w:p>
    <w:p>
      <w:pPr>
        <w:pStyle w:val="Heading5"/>
      </w:pPr>
      <w:bookmarkStart w:id="724" w:name="_Toc375231254"/>
      <w:bookmarkStart w:id="725" w:name="_Toc422408557"/>
      <w:bookmarkStart w:id="726" w:name="_Toc421011880"/>
      <w:r>
        <w:rPr>
          <w:rStyle w:val="CharSectno"/>
        </w:rPr>
        <w:t>162</w:t>
      </w:r>
      <w:r>
        <w:t>.</w:t>
      </w:r>
      <w:r>
        <w:tab/>
      </w:r>
      <w:r>
        <w:rPr>
          <w:i/>
          <w:iCs/>
        </w:rPr>
        <w:t>The Salvation Army (Western Australia) Property Trust Act 1931</w:t>
      </w:r>
      <w:r>
        <w:t xml:space="preserve"> amended</w:t>
      </w:r>
      <w:bookmarkEnd w:id="724"/>
      <w:bookmarkEnd w:id="725"/>
      <w:bookmarkEnd w:id="726"/>
    </w:p>
    <w:p>
      <w:pPr>
        <w:pStyle w:val="Subsection"/>
      </w:pPr>
      <w:r>
        <w:tab/>
        <w:t>(1)</w:t>
      </w:r>
      <w:r>
        <w:tab/>
        <w:t xml:space="preserve">The amendments in this section are to </w:t>
      </w:r>
      <w:r>
        <w:rPr>
          <w:i/>
          <w:iCs/>
        </w:rPr>
        <w:t>The Salvation Army (Western Australia) Property Trust Act 1931</w:t>
      </w:r>
      <w:r>
        <w:t>*.</w:t>
      </w:r>
    </w:p>
    <w:p>
      <w:pPr>
        <w:pStyle w:val="Subsection"/>
        <w:tabs>
          <w:tab w:val="clear" w:pos="595"/>
          <w:tab w:val="left" w:pos="1134"/>
        </w:tabs>
        <w:ind w:left="1134" w:hanging="1134"/>
        <w:rPr>
          <w:iCs/>
        </w:rPr>
      </w:pPr>
      <w:r>
        <w:tab/>
        <w:t>[*</w:t>
      </w:r>
      <w:r>
        <w:tab/>
      </w:r>
      <w:r>
        <w:rPr>
          <w:i/>
        </w:rPr>
        <w:t>Reprint 2 as at 17 January 2003.</w:t>
      </w:r>
      <w:r>
        <w:rPr>
          <w:iCs/>
        </w:rPr>
        <w:t>]</w:t>
      </w:r>
    </w:p>
    <w:p>
      <w:pPr>
        <w:pStyle w:val="Subsection"/>
      </w:pPr>
      <w:r>
        <w:tab/>
        <w:t>(2)</w:t>
      </w:r>
      <w:r>
        <w:tab/>
        <w:t xml:space="preserve">Section 6(4)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(3)</w:t>
      </w:r>
      <w:r>
        <w:tab/>
        <w:t xml:space="preserve">Section 17(1) and (2) are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(4)</w:t>
      </w:r>
      <w:r>
        <w:tab/>
        <w:t xml:space="preserve">Section 22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Heading5"/>
        <w:spacing w:before="100"/>
      </w:pPr>
      <w:bookmarkStart w:id="727" w:name="_Toc375231255"/>
      <w:bookmarkStart w:id="728" w:name="_Toc422408558"/>
      <w:bookmarkStart w:id="729" w:name="_Toc421011881"/>
      <w:r>
        <w:rPr>
          <w:rStyle w:val="CharSectno"/>
        </w:rPr>
        <w:t>163</w:t>
      </w:r>
      <w:r>
        <w:t>.</w:t>
      </w:r>
      <w:r>
        <w:tab/>
      </w:r>
      <w:r>
        <w:rPr>
          <w:i/>
          <w:iCs/>
        </w:rPr>
        <w:t>Toodyay Cemeteries Act 1939</w:t>
      </w:r>
      <w:r>
        <w:t xml:space="preserve"> amended</w:t>
      </w:r>
      <w:bookmarkEnd w:id="727"/>
      <w:bookmarkEnd w:id="728"/>
      <w:bookmarkEnd w:id="729"/>
    </w:p>
    <w:p>
      <w:pPr>
        <w:pStyle w:val="Subsection"/>
        <w:spacing w:before="100"/>
      </w:pPr>
      <w:r>
        <w:tab/>
        <w:t>(1)</w:t>
      </w:r>
      <w:r>
        <w:tab/>
        <w:t xml:space="preserve">The amendments in this section are to the </w:t>
      </w:r>
      <w:r>
        <w:rPr>
          <w:i/>
          <w:iCs/>
        </w:rPr>
        <w:t>Toodyay Cemeteries Act 1939</w:t>
      </w:r>
      <w:r>
        <w:t>*.</w:t>
      </w:r>
    </w:p>
    <w:p>
      <w:pPr>
        <w:pStyle w:val="Subsection"/>
        <w:tabs>
          <w:tab w:val="clear" w:pos="595"/>
          <w:tab w:val="left" w:pos="1134"/>
        </w:tabs>
        <w:ind w:left="1134" w:hanging="1134"/>
        <w:rPr>
          <w:i/>
        </w:rPr>
      </w:pPr>
      <w:r>
        <w:tab/>
        <w:t>[*</w:t>
      </w:r>
      <w:r>
        <w:tab/>
      </w:r>
      <w:r>
        <w:rPr>
          <w:i/>
        </w:rPr>
        <w:t>Act No. 8 of 1939.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456</w:t>
      </w:r>
      <w:r>
        <w:rPr>
          <w:i/>
        </w:rPr>
        <w:t>.</w:t>
      </w:r>
      <w:r>
        <w:t>]</w:t>
      </w:r>
    </w:p>
    <w:p>
      <w:pPr>
        <w:pStyle w:val="Subsection"/>
      </w:pPr>
      <w:r>
        <w:tab/>
        <w:t>(2)</w:t>
      </w:r>
      <w:r>
        <w:tab/>
        <w:t xml:space="preserve">Section 5 is amended by deleting “in the Office of Land Titles” and inserting instead — </w:t>
      </w:r>
    </w:p>
    <w:p>
      <w:pPr>
        <w:pStyle w:val="MiscOpen"/>
        <w:spacing w:before="80"/>
        <w:ind w:left="879"/>
      </w:pPr>
      <w:r>
        <w:t xml:space="preserve">“    </w:t>
      </w:r>
    </w:p>
    <w:p>
      <w:pPr>
        <w:pStyle w:val="zSubsection"/>
        <w:spacing w:before="0"/>
        <w:ind w:right="847"/>
      </w:pPr>
      <w:r>
        <w:tab/>
      </w:r>
      <w:r>
        <w:tab/>
        <w:t xml:space="preserve">of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30" w:name="_Toc375231256"/>
      <w:bookmarkStart w:id="731" w:name="_Toc422408559"/>
      <w:bookmarkStart w:id="732" w:name="_Toc421011882"/>
      <w:r>
        <w:rPr>
          <w:rStyle w:val="CharSectno"/>
        </w:rPr>
        <w:t>164</w:t>
      </w:r>
      <w:r>
        <w:t>.</w:t>
      </w:r>
      <w:r>
        <w:tab/>
      </w:r>
      <w:r>
        <w:rPr>
          <w:i/>
          <w:iCs/>
        </w:rPr>
        <w:t>Transfer of Land Amendment Act 2003</w:t>
      </w:r>
      <w:r>
        <w:t xml:space="preserve"> amended</w:t>
      </w:r>
      <w:bookmarkEnd w:id="730"/>
      <w:bookmarkEnd w:id="731"/>
      <w:bookmarkEnd w:id="732"/>
    </w:p>
    <w:p>
      <w:pPr>
        <w:pStyle w:val="Subsection"/>
      </w:pPr>
      <w:r>
        <w:tab/>
        <w:t>(1)</w:t>
      </w:r>
      <w:r>
        <w:tab/>
        <w:t xml:space="preserve">The amendments in this section are to the </w:t>
      </w:r>
      <w:r>
        <w:rPr>
          <w:i/>
          <w:iCs/>
        </w:rPr>
        <w:t>Transfer of Land Amendment Act 2003</w:t>
      </w:r>
      <w:r>
        <w:t>*.</w:t>
      </w:r>
    </w:p>
    <w:p>
      <w:pPr>
        <w:pStyle w:val="Subsection"/>
        <w:tabs>
          <w:tab w:val="clear" w:pos="595"/>
          <w:tab w:val="left" w:pos="1134"/>
        </w:tabs>
        <w:ind w:left="1134" w:hanging="1134"/>
        <w:rPr>
          <w:iCs/>
        </w:rPr>
      </w:pPr>
      <w:r>
        <w:tab/>
        <w:t>[*</w:t>
      </w:r>
      <w:r>
        <w:tab/>
      </w:r>
      <w:r>
        <w:rPr>
          <w:i/>
        </w:rPr>
        <w:t>Act No. 6 of 2003.</w:t>
      </w:r>
      <w:r>
        <w:rPr>
          <w:iCs/>
        </w:rPr>
        <w:t>]</w:t>
      </w:r>
    </w:p>
    <w:p>
      <w:pPr>
        <w:pStyle w:val="Subsection"/>
      </w:pPr>
      <w:r>
        <w:tab/>
        <w:t>(2)</w:t>
      </w:r>
      <w:r>
        <w:tab/>
        <w:t xml:space="preserve">Section 56 is amended in the proposed section 166C(2)(a)(i) by deleting “Department” and inserting instead — </w:t>
      </w:r>
    </w:p>
    <w:p>
      <w:pPr>
        <w:pStyle w:val="Subsection"/>
      </w:pPr>
      <w:r>
        <w:tab/>
      </w:r>
      <w:r>
        <w:tab/>
        <w:t>“    Authority    ”.</w:t>
      </w:r>
    </w:p>
    <w:p>
      <w:pPr>
        <w:pStyle w:val="Heading5"/>
      </w:pPr>
      <w:bookmarkStart w:id="733" w:name="_Toc375231257"/>
      <w:bookmarkStart w:id="734" w:name="_Toc422408560"/>
      <w:bookmarkStart w:id="735" w:name="_Toc421011883"/>
      <w:r>
        <w:rPr>
          <w:rStyle w:val="CharSectno"/>
        </w:rPr>
        <w:t>165</w:t>
      </w:r>
      <w:r>
        <w:t>.</w:t>
      </w:r>
      <w:r>
        <w:tab/>
      </w:r>
      <w:r>
        <w:rPr>
          <w:i/>
          <w:iCs/>
        </w:rPr>
        <w:t>Water Boards Act 1904</w:t>
      </w:r>
      <w:r>
        <w:t xml:space="preserve"> amended</w:t>
      </w:r>
      <w:bookmarkEnd w:id="733"/>
      <w:bookmarkEnd w:id="734"/>
      <w:bookmarkEnd w:id="735"/>
    </w:p>
    <w:p>
      <w:pPr>
        <w:pStyle w:val="Subsection"/>
      </w:pPr>
      <w:r>
        <w:tab/>
        <w:t>(1)</w:t>
      </w:r>
      <w:r>
        <w:tab/>
        <w:t xml:space="preserve">The amendments in this section are to the </w:t>
      </w:r>
      <w:r>
        <w:rPr>
          <w:i/>
          <w:iCs/>
        </w:rPr>
        <w:t>Water Boards Act 1904</w:t>
      </w:r>
      <w:r>
        <w:t>*.</w:t>
      </w:r>
    </w:p>
    <w:p>
      <w:pPr>
        <w:pStyle w:val="Subsection"/>
        <w:tabs>
          <w:tab w:val="clear" w:pos="595"/>
          <w:tab w:val="left" w:pos="1134"/>
        </w:tabs>
        <w:ind w:left="1134" w:hanging="1134"/>
        <w:rPr>
          <w:iCs/>
        </w:rPr>
      </w:pPr>
      <w:r>
        <w:tab/>
        <w:t>[*</w:t>
      </w:r>
      <w:r>
        <w:tab/>
      </w:r>
      <w:r>
        <w:rPr>
          <w:i/>
        </w:rPr>
        <w:t>Reprint 5 as at 12 August 2005.</w:t>
      </w:r>
      <w:r>
        <w:rPr>
          <w:iCs/>
        </w:rPr>
        <w:t>]</w:t>
      </w:r>
    </w:p>
    <w:p>
      <w:pPr>
        <w:pStyle w:val="Subsection"/>
      </w:pPr>
      <w:r>
        <w:tab/>
        <w:t>(2)</w:t>
      </w:r>
      <w:r>
        <w:tab/>
        <w:t xml:space="preserve">Section 158 is amended by deleting “Land Titles and Registry of Deeds, or any office of the Department of Lands or of Mines” and inserting instead — </w:t>
      </w:r>
    </w:p>
    <w:p>
      <w:pPr>
        <w:pStyle w:val="MiscOpen"/>
        <w:ind w:left="880"/>
      </w:pPr>
      <w:r>
        <w:t xml:space="preserve">“    </w:t>
      </w:r>
    </w:p>
    <w:p>
      <w:pPr>
        <w:pStyle w:val="zSubsection"/>
        <w:spacing w:before="0"/>
        <w:ind w:right="967"/>
        <w:rPr>
          <w:i/>
        </w:rPr>
      </w:pPr>
      <w:r>
        <w:tab/>
      </w:r>
      <w:r>
        <w:tab/>
        <w:t xml:space="preserve">the Western Australian Land Information Authority established by the </w:t>
      </w:r>
      <w:r>
        <w:rPr>
          <w:i/>
          <w:iCs/>
        </w:rPr>
        <w:t>Land Information Authority Act 2006</w:t>
      </w:r>
      <w:r>
        <w:t xml:space="preserve"> section 5, of the department principally assisting with the administration of the </w:t>
      </w:r>
      <w:r>
        <w:rPr>
          <w:i/>
          <w:iCs/>
        </w:rPr>
        <w:t>Land Administration Act 1997</w:t>
      </w:r>
      <w:r>
        <w:t xml:space="preserve">, or of the department principally assisting with the administration of the </w:t>
      </w:r>
      <w:r>
        <w:rPr>
          <w:i/>
        </w:rPr>
        <w:t>Mining Act 1978</w:t>
      </w:r>
    </w:p>
    <w:p>
      <w:pPr>
        <w:pStyle w:val="MiscClose"/>
      </w:pPr>
      <w:r>
        <w:t xml:space="preserve">    ”.</w:t>
      </w:r>
    </w:p>
    <w:p>
      <w:pPr>
        <w:pStyle w:val="Subsection"/>
      </w:pPr>
      <w:r>
        <w:tab/>
        <w:t>(3)</w:t>
      </w:r>
      <w:r>
        <w:tab/>
        <w:t>Section 160(2) is amended as follows:</w:t>
      </w:r>
    </w:p>
    <w:p>
      <w:pPr>
        <w:pStyle w:val="Indenta"/>
        <w:spacing w:before="120"/>
      </w:pPr>
      <w:r>
        <w:tab/>
        <w:t>(a)</w:t>
      </w:r>
      <w:r>
        <w:tab/>
        <w:t>in subparagraph (a), by deleting “or his deputy,”;</w:t>
      </w:r>
    </w:p>
    <w:p>
      <w:pPr>
        <w:pStyle w:val="Indenta"/>
        <w:spacing w:before="120"/>
      </w:pPr>
      <w:r>
        <w:tab/>
        <w:t>(b)</w:t>
      </w:r>
      <w:r>
        <w:tab/>
        <w:t>in subparagraph (b), by deleting “or deputy”;</w:t>
      </w:r>
    </w:p>
    <w:p>
      <w:pPr>
        <w:pStyle w:val="Indenta"/>
        <w:keepNext/>
        <w:keepLines/>
      </w:pPr>
      <w:r>
        <w:tab/>
        <w:t>(c)</w:t>
      </w:r>
      <w:r>
        <w:tab/>
        <w:t xml:space="preserve">by deleting subparagraph (c) and inserting instead — </w:t>
      </w:r>
    </w:p>
    <w:p>
      <w:pPr>
        <w:pStyle w:val="MiscOpen"/>
        <w:ind w:left="1340"/>
      </w:pPr>
      <w:r>
        <w:t xml:space="preserve">“    </w:t>
      </w:r>
    </w:p>
    <w:p>
      <w:pPr>
        <w:pStyle w:val="zIndenta"/>
        <w:keepNext/>
        <w:keepLines/>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3"/>
        <w:spacing w:before="120"/>
      </w:pPr>
      <w:bookmarkStart w:id="736" w:name="_Toc375231258"/>
      <w:bookmarkStart w:id="737" w:name="_Toc418081149"/>
      <w:bookmarkStart w:id="738" w:name="_Toc418081378"/>
      <w:bookmarkStart w:id="739" w:name="_Toc418084935"/>
      <w:bookmarkStart w:id="740" w:name="_Toc418087583"/>
      <w:bookmarkStart w:id="741" w:name="_Toc421011884"/>
      <w:bookmarkStart w:id="742" w:name="_Toc422408330"/>
      <w:bookmarkStart w:id="743" w:name="_Toc422408561"/>
      <w:r>
        <w:rPr>
          <w:rStyle w:val="CharDivNo"/>
        </w:rPr>
        <w:t>Division 2</w:t>
      </w:r>
      <w:r>
        <w:t> — </w:t>
      </w:r>
      <w:r>
        <w:rPr>
          <w:rStyle w:val="CharDivText"/>
          <w:i/>
          <w:iCs/>
        </w:rPr>
        <w:t>Valuation of Land Act 1978</w:t>
      </w:r>
      <w:r>
        <w:rPr>
          <w:rStyle w:val="CharDivText"/>
        </w:rPr>
        <w:t xml:space="preserve"> and related provisions</w:t>
      </w:r>
      <w:bookmarkEnd w:id="736"/>
      <w:bookmarkEnd w:id="737"/>
      <w:bookmarkEnd w:id="738"/>
      <w:bookmarkEnd w:id="739"/>
      <w:bookmarkEnd w:id="740"/>
      <w:bookmarkEnd w:id="741"/>
      <w:bookmarkEnd w:id="742"/>
      <w:bookmarkEnd w:id="743"/>
    </w:p>
    <w:p>
      <w:pPr>
        <w:pStyle w:val="Heading5"/>
        <w:spacing w:before="120"/>
      </w:pPr>
      <w:bookmarkStart w:id="744" w:name="_Toc375231259"/>
      <w:bookmarkStart w:id="745" w:name="_Toc422408562"/>
      <w:bookmarkStart w:id="746" w:name="_Toc421011885"/>
      <w:r>
        <w:rPr>
          <w:rStyle w:val="CharSectno"/>
        </w:rPr>
        <w:t>166</w:t>
      </w:r>
      <w:r>
        <w:t>.</w:t>
      </w:r>
      <w:r>
        <w:tab/>
        <w:t>The Act amended</w:t>
      </w:r>
      <w:bookmarkEnd w:id="744"/>
      <w:bookmarkEnd w:id="745"/>
      <w:bookmarkEnd w:id="746"/>
    </w:p>
    <w:p>
      <w:pPr>
        <w:pStyle w:val="Subsection"/>
      </w:pPr>
      <w:r>
        <w:tab/>
      </w:r>
      <w:r>
        <w:tab/>
        <w:t xml:space="preserve">The amendments in this Division are to the </w:t>
      </w:r>
      <w:r>
        <w:rPr>
          <w:i/>
          <w:iCs/>
        </w:rPr>
        <w:t>Valuation of Land Act 1978</w:t>
      </w:r>
      <w:r>
        <w:t>* unless otherwise stated.</w:t>
      </w:r>
    </w:p>
    <w:p>
      <w:pPr>
        <w:pStyle w:val="Subsection"/>
        <w:tabs>
          <w:tab w:val="clear" w:pos="595"/>
          <w:tab w:val="left" w:pos="1134"/>
        </w:tabs>
        <w:ind w:left="1134" w:hanging="1134"/>
        <w:rPr>
          <w:iCs/>
        </w:rPr>
      </w:pPr>
      <w:r>
        <w:tab/>
        <w:t>[*</w:t>
      </w:r>
      <w:r>
        <w:tab/>
      </w:r>
      <w:r>
        <w:rPr>
          <w:i/>
        </w:rPr>
        <w:t>Reprint 4 as at 10 February 2006.</w:t>
      </w:r>
      <w:r>
        <w:rPr>
          <w:iCs/>
        </w:rPr>
        <w:t>]</w:t>
      </w:r>
    </w:p>
    <w:p>
      <w:pPr>
        <w:pStyle w:val="Heading5"/>
        <w:spacing w:before="120"/>
      </w:pPr>
      <w:bookmarkStart w:id="747" w:name="_Toc375231260"/>
      <w:bookmarkStart w:id="748" w:name="_Toc422408563"/>
      <w:bookmarkStart w:id="749" w:name="_Toc421011886"/>
      <w:r>
        <w:rPr>
          <w:rStyle w:val="CharSectno"/>
        </w:rPr>
        <w:t>167</w:t>
      </w:r>
      <w:r>
        <w:t>.</w:t>
      </w:r>
      <w:r>
        <w:tab/>
        <w:t>Section 4 amended</w:t>
      </w:r>
      <w:bookmarkEnd w:id="747"/>
      <w:bookmarkEnd w:id="748"/>
      <w:bookmarkEnd w:id="749"/>
    </w:p>
    <w:p>
      <w:pPr>
        <w:pStyle w:val="Subsection"/>
      </w:pPr>
      <w:r>
        <w:tab/>
      </w:r>
      <w:r>
        <w:tab/>
        <w:t>Section 4(1) is amended as follows:</w:t>
      </w:r>
    </w:p>
    <w:p>
      <w:pPr>
        <w:pStyle w:val="Indenta"/>
      </w:pPr>
      <w:r>
        <w:tab/>
        <w:t>(a)</w:t>
      </w:r>
      <w:r>
        <w:tab/>
        <w:t>by deleting the definitions of “section” and “subsection”;</w:t>
      </w:r>
    </w:p>
    <w:p>
      <w:pPr>
        <w:pStyle w:val="Indenta"/>
      </w:pPr>
      <w:r>
        <w:tab/>
        <w:t>(b)</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Heading5"/>
        <w:spacing w:before="120"/>
      </w:pPr>
      <w:bookmarkStart w:id="750" w:name="_Toc375231261"/>
      <w:bookmarkStart w:id="751" w:name="_Toc422408564"/>
      <w:bookmarkStart w:id="752" w:name="_Toc421011887"/>
      <w:r>
        <w:rPr>
          <w:rStyle w:val="CharSectno"/>
        </w:rPr>
        <w:t>168</w:t>
      </w:r>
      <w:r>
        <w:t>.</w:t>
      </w:r>
      <w:r>
        <w:tab/>
        <w:t>Section 6 replaced</w:t>
      </w:r>
      <w:bookmarkEnd w:id="750"/>
      <w:bookmarkEnd w:id="751"/>
      <w:bookmarkEnd w:id="752"/>
    </w:p>
    <w:p>
      <w:pPr>
        <w:pStyle w:val="Subsection"/>
        <w:keepNext/>
      </w:pPr>
      <w:r>
        <w:tab/>
      </w:r>
      <w:r>
        <w:tab/>
        <w:t xml:space="preserve">Section 6 is repealed and the following section is inserted instead — </w:t>
      </w:r>
    </w:p>
    <w:p>
      <w:pPr>
        <w:pStyle w:val="MiscOpen"/>
      </w:pPr>
      <w:r>
        <w:t xml:space="preserve">“    </w:t>
      </w:r>
    </w:p>
    <w:p>
      <w:pPr>
        <w:pStyle w:val="zHeading5"/>
        <w:spacing w:before="0"/>
      </w:pPr>
      <w:bookmarkStart w:id="753" w:name="_Toc375231262"/>
      <w:bookmarkStart w:id="754" w:name="_Toc422408565"/>
      <w:bookmarkStart w:id="755" w:name="_Toc421011888"/>
      <w:r>
        <w:t>6.</w:t>
      </w:r>
      <w:r>
        <w:tab/>
        <w:t>Valuer</w:t>
      </w:r>
      <w:r>
        <w:noBreakHyphen/>
        <w:t>General</w:t>
      </w:r>
      <w:bookmarkEnd w:id="753"/>
      <w:bookmarkEnd w:id="754"/>
      <w:bookmarkEnd w:id="755"/>
    </w:p>
    <w:p>
      <w:pPr>
        <w:pStyle w:val="zSubsection"/>
      </w:pPr>
      <w:r>
        <w:tab/>
        <w:t>(1)</w:t>
      </w:r>
      <w:r>
        <w:tab/>
        <w:t>The Governor may designate a person to be the Valuer</w:t>
      </w:r>
      <w:r>
        <w:noBreakHyphen/>
        <w:t>General under this Act.</w:t>
      </w:r>
    </w:p>
    <w:p>
      <w:pPr>
        <w:pStyle w:val="zSubsection"/>
        <w:keepNext/>
      </w:pPr>
      <w:r>
        <w:tab/>
        <w:t>(2)</w:t>
      </w:r>
      <w:r>
        <w:tab/>
        <w:t>A person cannot be the Valuer</w:t>
      </w:r>
      <w:r>
        <w:noBreakHyphen/>
        <w:t xml:space="preserve">General unless — </w:t>
      </w:r>
    </w:p>
    <w:p>
      <w:pPr>
        <w:pStyle w:val="zIndenta"/>
      </w:pPr>
      <w:r>
        <w:tab/>
        <w:t>(a)</w:t>
      </w:r>
      <w:r>
        <w:tab/>
        <w:t>the person is a member of the Authority’s staff; and</w:t>
      </w:r>
    </w:p>
    <w:p>
      <w:pPr>
        <w:pStyle w:val="z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zSubsection"/>
      </w:pPr>
      <w:r>
        <w:tab/>
        <w:t>(3)</w:t>
      </w:r>
      <w:r>
        <w:tab/>
        <w:t>The power to designate a person to be the Valuer</w:t>
      </w:r>
      <w:r>
        <w:noBreakHyphen/>
        <w:t xml:space="preserve">General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is designated to be the Valuer</w:t>
      </w:r>
      <w:r>
        <w:noBreakHyphen/>
        <w:t>General when it is impractical for that other person to perform the functions.</w:t>
      </w:r>
    </w:p>
    <w:p>
      <w:pPr>
        <w:pStyle w:val="z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MiscClose"/>
      </w:pPr>
      <w:r>
        <w:t xml:space="preserve">    ”.</w:t>
      </w:r>
    </w:p>
    <w:p>
      <w:pPr>
        <w:pStyle w:val="Heading5"/>
      </w:pPr>
      <w:bookmarkStart w:id="756" w:name="_Toc375231263"/>
      <w:bookmarkStart w:id="757" w:name="_Toc422408566"/>
      <w:bookmarkStart w:id="758" w:name="_Toc421011889"/>
      <w:r>
        <w:rPr>
          <w:rStyle w:val="CharSectno"/>
        </w:rPr>
        <w:t>169</w:t>
      </w:r>
      <w:r>
        <w:t>.</w:t>
      </w:r>
      <w:r>
        <w:tab/>
        <w:t>Section 9 amended</w:t>
      </w:r>
      <w:bookmarkEnd w:id="756"/>
      <w:bookmarkEnd w:id="757"/>
      <w:bookmarkEnd w:id="758"/>
    </w:p>
    <w:p>
      <w:pPr>
        <w:pStyle w:val="Subsection"/>
      </w:pPr>
      <w:r>
        <w:tab/>
      </w:r>
      <w:r>
        <w:tab/>
        <w:t xml:space="preserve">Section 9 is amended by deleting “Department within the meaning of the </w:t>
      </w:r>
      <w:r>
        <w:rPr>
          <w:i/>
          <w:iCs/>
        </w:rPr>
        <w:t>Transfer of Land Act 1893</w:t>
      </w:r>
      <w:r>
        <w:t xml:space="preserve">, the office for the Registration of Deeds, any office of the Department of Lands and Surveys and the Department of Mines and” and inserting instead — </w:t>
      </w:r>
    </w:p>
    <w:p>
      <w:pPr>
        <w:pStyle w:val="MiscOpen"/>
        <w:ind w:left="880"/>
      </w:pPr>
      <w:r>
        <w:t xml:space="preserve">“    </w:t>
      </w:r>
    </w:p>
    <w:p>
      <w:pPr>
        <w:pStyle w:val="zSubsection"/>
        <w:spacing w:before="0"/>
        <w:rPr>
          <w:iCs/>
        </w:rPr>
      </w:pPr>
      <w:r>
        <w:tab/>
      </w:r>
      <w:r>
        <w:tab/>
        <w:t xml:space="preserve">records of the Authority, a department principally assisting in the administration of the </w:t>
      </w:r>
      <w:r>
        <w:rPr>
          <w:i/>
        </w:rPr>
        <w:t>Land Administration Act 1997</w:t>
      </w:r>
      <w:r>
        <w:t xml:space="preserve"> or the </w:t>
      </w:r>
      <w:r>
        <w:rPr>
          <w:i/>
        </w:rPr>
        <w:t>Mining Act 1978</w:t>
      </w:r>
      <w:r>
        <w:rPr>
          <w:iCs/>
        </w:rPr>
        <w:t>, or</w:t>
      </w:r>
    </w:p>
    <w:p>
      <w:pPr>
        <w:pStyle w:val="MiscClose"/>
      </w:pPr>
      <w:r>
        <w:t xml:space="preserve">    ”.</w:t>
      </w:r>
    </w:p>
    <w:p>
      <w:pPr>
        <w:pStyle w:val="Heading5"/>
      </w:pPr>
      <w:bookmarkStart w:id="759" w:name="_Toc375231264"/>
      <w:bookmarkStart w:id="760" w:name="_Toc422408567"/>
      <w:bookmarkStart w:id="761" w:name="_Toc421011890"/>
      <w:r>
        <w:rPr>
          <w:rStyle w:val="CharSectno"/>
        </w:rPr>
        <w:t>170</w:t>
      </w:r>
      <w:r>
        <w:t>.</w:t>
      </w:r>
      <w:r>
        <w:tab/>
        <w:t>Section 13 amended</w:t>
      </w:r>
      <w:bookmarkEnd w:id="759"/>
      <w:bookmarkEnd w:id="760"/>
      <w:bookmarkEnd w:id="761"/>
    </w:p>
    <w:p>
      <w:pPr>
        <w:pStyle w:val="Subsection"/>
      </w:pPr>
      <w:r>
        <w:tab/>
      </w:r>
      <w:r>
        <w:tab/>
        <w:t xml:space="preserve">Section 13(1) is amended by inserting after “this Act” — </w:t>
      </w:r>
    </w:p>
    <w:p>
      <w:pPr>
        <w:pStyle w:val="MiscOpen"/>
        <w:ind w:left="880"/>
      </w:pPr>
      <w:r>
        <w:t xml:space="preserve">“    </w:t>
      </w:r>
    </w:p>
    <w:p>
      <w:pPr>
        <w:pStyle w:val="zSubsection"/>
        <w:spacing w:before="0"/>
      </w:pPr>
      <w:r>
        <w:tab/>
      </w:r>
      <w:r>
        <w:tab/>
        <w:t>and to the Authority and every person who is or has been a member of the Authority’s board of management or of a committee appointed by the Authority or is or has been a member of the Authority’s staff</w:t>
      </w:r>
    </w:p>
    <w:p>
      <w:pPr>
        <w:pStyle w:val="MiscClose"/>
      </w:pPr>
      <w:r>
        <w:t xml:space="preserve">    ”.</w:t>
      </w:r>
    </w:p>
    <w:p>
      <w:pPr>
        <w:pStyle w:val="Heading5"/>
      </w:pPr>
      <w:bookmarkStart w:id="762" w:name="_Toc375231265"/>
      <w:bookmarkStart w:id="763" w:name="_Toc422408568"/>
      <w:bookmarkStart w:id="764" w:name="_Toc421011891"/>
      <w:r>
        <w:rPr>
          <w:rStyle w:val="CharSectno"/>
        </w:rPr>
        <w:t>171</w:t>
      </w:r>
      <w:r>
        <w:t>.</w:t>
      </w:r>
      <w:r>
        <w:tab/>
        <w:t>Section 14 amended</w:t>
      </w:r>
      <w:bookmarkEnd w:id="762"/>
      <w:bookmarkEnd w:id="763"/>
      <w:bookmarkEnd w:id="764"/>
    </w:p>
    <w:p>
      <w:pPr>
        <w:pStyle w:val="Subsection"/>
      </w:pPr>
      <w:r>
        <w:tab/>
      </w:r>
      <w:r>
        <w:tab/>
        <w:t>Section 14(2) is amended as follows:</w:t>
      </w:r>
    </w:p>
    <w:p>
      <w:pPr>
        <w:pStyle w:val="Indenta"/>
      </w:pPr>
      <w:r>
        <w:tab/>
        <w:t>(a)</w:t>
      </w:r>
      <w:r>
        <w:tab/>
        <w:t xml:space="preserve">by deleting “when in his opinion” and inserting instead — </w:t>
      </w:r>
    </w:p>
    <w:p>
      <w:pPr>
        <w:pStyle w:val="MiscOpen"/>
        <w:ind w:left="880"/>
      </w:pPr>
      <w:r>
        <w:t xml:space="preserve">“    </w:t>
      </w:r>
    </w:p>
    <w:p>
      <w:pPr>
        <w:pStyle w:val="zSubsection"/>
        <w:spacing w:before="0"/>
      </w:pPr>
      <w:r>
        <w:tab/>
      </w:r>
      <w:r>
        <w:tab/>
        <w:t>being of the opinion after consulting the Valuer</w:t>
      </w:r>
      <w:r>
        <w:noBreakHyphen/>
        <w:t>General that</w:t>
      </w:r>
    </w:p>
    <w:p>
      <w:pPr>
        <w:pStyle w:val="MiscClose"/>
      </w:pPr>
      <w:r>
        <w:t xml:space="preserve">    ”;</w:t>
      </w:r>
    </w:p>
    <w:p>
      <w:pPr>
        <w:pStyle w:val="Indenta"/>
      </w:pPr>
      <w:r>
        <w:tab/>
        <w:t>(b)</w:t>
      </w:r>
      <w:r>
        <w:tab/>
        <w:t>by deleting “Valuer</w:t>
      </w:r>
      <w:r>
        <w:noBreakHyphen/>
        <w:t xml:space="preserve">General to” and inserting instead — </w:t>
      </w:r>
    </w:p>
    <w:p>
      <w:pPr>
        <w:pStyle w:val="Indenta"/>
      </w:pPr>
      <w:r>
        <w:tab/>
      </w:r>
      <w:r>
        <w:tab/>
        <w:t>“    Authority to    ”.</w:t>
      </w:r>
    </w:p>
    <w:p>
      <w:pPr>
        <w:pStyle w:val="Heading5"/>
      </w:pPr>
      <w:bookmarkStart w:id="765" w:name="_Toc375231266"/>
      <w:bookmarkStart w:id="766" w:name="_Toc422408569"/>
      <w:bookmarkStart w:id="767" w:name="_Toc421011892"/>
      <w:r>
        <w:rPr>
          <w:rStyle w:val="CharSectno"/>
        </w:rPr>
        <w:t>172</w:t>
      </w:r>
      <w:r>
        <w:t>.</w:t>
      </w:r>
      <w:r>
        <w:tab/>
        <w:t>Section 16 amended</w:t>
      </w:r>
      <w:bookmarkEnd w:id="765"/>
      <w:bookmarkEnd w:id="766"/>
      <w:bookmarkEnd w:id="767"/>
    </w:p>
    <w:p>
      <w:pPr>
        <w:pStyle w:val="Subsection"/>
      </w:pPr>
      <w:r>
        <w:tab/>
        <w:t>(1)</w:t>
      </w:r>
      <w:r>
        <w:tab/>
        <w:t>Section 16(1) is amended by deleting “The Valuer</w:t>
      </w:r>
      <w:r>
        <w:noBreakHyphen/>
        <w:t xml:space="preserve">General may engage under contract for services” and inserting instead — </w:t>
      </w:r>
    </w:p>
    <w:p>
      <w:pPr>
        <w:pStyle w:val="MiscOpen"/>
        <w:ind w:left="880"/>
      </w:pPr>
      <w:r>
        <w:t xml:space="preserve">“    </w:t>
      </w:r>
    </w:p>
    <w:p>
      <w:pPr>
        <w:pStyle w:val="zSubsection"/>
        <w:spacing w:before="0"/>
      </w:pPr>
      <w:r>
        <w:tab/>
      </w:r>
      <w:r>
        <w:tab/>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w:t>
      </w:r>
    </w:p>
    <w:p>
      <w:pPr>
        <w:pStyle w:val="MiscClose"/>
      </w:pPr>
      <w:r>
        <w:t xml:space="preserve">    ”.</w:t>
      </w:r>
    </w:p>
    <w:p>
      <w:pPr>
        <w:pStyle w:val="Subsection"/>
      </w:pPr>
      <w:r>
        <w:tab/>
        <w:t>(2)</w:t>
      </w:r>
      <w:r>
        <w:tab/>
        <w:t>Section 16(2) is amended by deleting “The Valuer</w:t>
      </w:r>
      <w:r>
        <w:noBreakHyphen/>
        <w:t xml:space="preserve">General shall not engage a person under this section as a valuer” and inserting instead — </w:t>
      </w:r>
    </w:p>
    <w:p>
      <w:pPr>
        <w:pStyle w:val="MiscOpen"/>
        <w:ind w:left="880"/>
      </w:pPr>
      <w:r>
        <w:t xml:space="preserve">“    </w:t>
      </w:r>
    </w:p>
    <w:p>
      <w:pPr>
        <w:pStyle w:val="zSubsection"/>
        <w:spacing w:before="0"/>
      </w:pPr>
      <w:r>
        <w:tab/>
      </w:r>
      <w:r>
        <w:tab/>
        <w:t>A person cannot be engaged under contract for services as a valuer to assist in the performance of the Valuer</w:t>
      </w:r>
      <w:r>
        <w:noBreakHyphen/>
        <w:t>General’s duties and functions</w:t>
      </w:r>
    </w:p>
    <w:p>
      <w:pPr>
        <w:pStyle w:val="MiscClose"/>
      </w:pPr>
      <w:r>
        <w:t xml:space="preserve">    ”.</w:t>
      </w:r>
    </w:p>
    <w:p>
      <w:pPr>
        <w:pStyle w:val="Subsection"/>
      </w:pPr>
      <w:r>
        <w:tab/>
        <w:t>(3)</w:t>
      </w:r>
      <w:r>
        <w:tab/>
        <w:t>Section 16(3) is amended by deleting “by the Valuer</w:t>
      </w:r>
      <w:r>
        <w:noBreakHyphen/>
        <w:t xml:space="preserve">General under this section” and inserting instead — </w:t>
      </w:r>
    </w:p>
    <w:p>
      <w:pPr>
        <w:pStyle w:val="MiscOpen"/>
        <w:ind w:left="880"/>
      </w:pPr>
      <w:r>
        <w:t xml:space="preserve">“    </w:t>
      </w:r>
    </w:p>
    <w:p>
      <w:pPr>
        <w:pStyle w:val="zSubsection"/>
        <w:spacing w:before="0"/>
      </w:pPr>
      <w:r>
        <w:tab/>
      </w:r>
      <w:r>
        <w:tab/>
        <w:t>under contract for services as a valuer to assist in the performance of the Valuer</w:t>
      </w:r>
      <w:r>
        <w:noBreakHyphen/>
        <w:t>General’s duties and functions</w:t>
      </w:r>
    </w:p>
    <w:p>
      <w:pPr>
        <w:pStyle w:val="MiscClose"/>
      </w:pPr>
      <w:r>
        <w:t xml:space="preserve">    ”.</w:t>
      </w:r>
    </w:p>
    <w:p>
      <w:pPr>
        <w:pStyle w:val="Subsection"/>
      </w:pPr>
      <w:r>
        <w:tab/>
        <w:t>(4)</w:t>
      </w:r>
      <w:r>
        <w:tab/>
        <w:t>Section 16(4) is repealed.</w:t>
      </w:r>
    </w:p>
    <w:p>
      <w:pPr>
        <w:pStyle w:val="Heading5"/>
      </w:pPr>
      <w:bookmarkStart w:id="768" w:name="_Toc375231267"/>
      <w:bookmarkStart w:id="769" w:name="_Toc422408570"/>
      <w:bookmarkStart w:id="770" w:name="_Toc421011893"/>
      <w:r>
        <w:rPr>
          <w:rStyle w:val="CharSectno"/>
        </w:rPr>
        <w:t>173</w:t>
      </w:r>
      <w:r>
        <w:t>.</w:t>
      </w:r>
      <w:r>
        <w:tab/>
        <w:t>Section 16A amended</w:t>
      </w:r>
      <w:bookmarkEnd w:id="768"/>
      <w:bookmarkEnd w:id="769"/>
      <w:bookmarkEnd w:id="770"/>
    </w:p>
    <w:p>
      <w:pPr>
        <w:pStyle w:val="Subsection"/>
      </w:pPr>
      <w:r>
        <w:tab/>
      </w:r>
      <w:r>
        <w:tab/>
        <w:t>Section 16A(4) is amended in the definition of “staff of the Valuer</w:t>
      </w:r>
      <w:r>
        <w:noBreakHyphen/>
        <w:t xml:space="preserve">General” by deleting “appointed under section 6(1)” and inserting instead — </w:t>
      </w:r>
    </w:p>
    <w:p>
      <w:pPr>
        <w:pStyle w:val="Subsection"/>
      </w:pPr>
      <w:r>
        <w:tab/>
      </w:r>
      <w:r>
        <w:tab/>
        <w:t>“    provided by the Authority to assist the Valuer</w:t>
      </w:r>
      <w:r>
        <w:noBreakHyphen/>
        <w:t>General    ”.</w:t>
      </w:r>
    </w:p>
    <w:p>
      <w:pPr>
        <w:pStyle w:val="Heading5"/>
      </w:pPr>
      <w:bookmarkStart w:id="771" w:name="_Toc375231268"/>
      <w:bookmarkStart w:id="772" w:name="_Toc422408571"/>
      <w:bookmarkStart w:id="773" w:name="_Toc421011894"/>
      <w:r>
        <w:rPr>
          <w:rStyle w:val="CharSectno"/>
        </w:rPr>
        <w:t>174</w:t>
      </w:r>
      <w:r>
        <w:t>.</w:t>
      </w:r>
      <w:r>
        <w:tab/>
        <w:t>Section 16B inserted</w:t>
      </w:r>
      <w:bookmarkEnd w:id="771"/>
      <w:bookmarkEnd w:id="772"/>
      <w:bookmarkEnd w:id="773"/>
    </w:p>
    <w:p>
      <w:pPr>
        <w:pStyle w:val="Subsection"/>
      </w:pPr>
      <w:r>
        <w:tab/>
      </w:r>
      <w:r>
        <w:tab/>
        <w:t xml:space="preserve">After section 16A the following section is inserted in Part II — </w:t>
      </w:r>
    </w:p>
    <w:p>
      <w:pPr>
        <w:pStyle w:val="zHeading5"/>
      </w:pPr>
      <w:bookmarkStart w:id="774" w:name="_Toc375231269"/>
      <w:bookmarkStart w:id="775" w:name="_Toc422408572"/>
      <w:bookmarkStart w:id="776" w:name="_Toc421011895"/>
      <w:r>
        <w:t>16B.</w:t>
      </w:r>
      <w:r>
        <w:tab/>
        <w:t>Yearly report by Valuer</w:t>
      </w:r>
      <w:r>
        <w:noBreakHyphen/>
        <w:t>General</w:t>
      </w:r>
      <w:bookmarkEnd w:id="774"/>
      <w:bookmarkEnd w:id="775"/>
      <w:bookmarkEnd w:id="776"/>
    </w:p>
    <w:p>
      <w:pPr>
        <w:pStyle w:val="z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z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zIndenta"/>
      </w:pPr>
      <w:r>
        <w:tab/>
        <w:t>(b)</w:t>
      </w:r>
      <w:r>
        <w:tab/>
        <w:t xml:space="preserve">a summary of — </w:t>
      </w:r>
    </w:p>
    <w:p>
      <w:pPr>
        <w:pStyle w:val="zIndenti"/>
      </w:pPr>
      <w:r>
        <w:tab/>
        <w:t>(i)</w:t>
      </w:r>
      <w:r>
        <w:tab/>
        <w:t>the number, if any, and the nature of objections received by the Valuer</w:t>
      </w:r>
      <w:r>
        <w:noBreakHyphen/>
        <w:t>General under this Act during the year, and the outcomes of objections, if any, resolved during the year; and</w:t>
      </w:r>
    </w:p>
    <w:p>
      <w:pPr>
        <w:pStyle w:val="z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zSubsection"/>
      </w:pPr>
      <w:r>
        <w:tab/>
        <w:t>(2)</w:t>
      </w:r>
      <w:r>
        <w:tab/>
        <w:t>The Valuer</w:t>
      </w:r>
      <w:r>
        <w:noBreakHyphen/>
        <w:t>General has to submit the report that subsection (1) requires within the period of 2 months after the last day of the year to which the report relates.</w:t>
      </w:r>
    </w:p>
    <w:p>
      <w:pPr>
        <w:pStyle w:val="z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MiscClose"/>
      </w:pPr>
      <w:r>
        <w:t xml:space="preserve">    ”.</w:t>
      </w:r>
    </w:p>
    <w:p>
      <w:pPr>
        <w:pStyle w:val="Heading5"/>
      </w:pPr>
      <w:bookmarkStart w:id="777" w:name="_Toc375231270"/>
      <w:bookmarkStart w:id="778" w:name="_Toc422408573"/>
      <w:bookmarkStart w:id="779" w:name="_Toc421011896"/>
      <w:r>
        <w:rPr>
          <w:rStyle w:val="CharSectno"/>
        </w:rPr>
        <w:t>175</w:t>
      </w:r>
      <w:r>
        <w:t>.</w:t>
      </w:r>
      <w:r>
        <w:tab/>
        <w:t>Section 25 amended</w:t>
      </w:r>
      <w:bookmarkEnd w:id="777"/>
      <w:bookmarkEnd w:id="778"/>
      <w:bookmarkEnd w:id="779"/>
    </w:p>
    <w:p>
      <w:pPr>
        <w:pStyle w:val="Subsection"/>
      </w:pPr>
      <w:r>
        <w:tab/>
      </w:r>
      <w:r>
        <w:tab/>
        <w:t>Section 25(8) is amended as follows:</w:t>
      </w:r>
    </w:p>
    <w:p>
      <w:pPr>
        <w:pStyle w:val="Indenta"/>
      </w:pPr>
      <w:r>
        <w:tab/>
        <w:t>(a)</w:t>
      </w:r>
      <w:r>
        <w:tab/>
        <w:t xml:space="preserve">by deleting “he” and inserting instead — </w:t>
      </w:r>
    </w:p>
    <w:p>
      <w:pPr>
        <w:pStyle w:val="Indenta"/>
      </w:pPr>
      <w:r>
        <w:tab/>
      </w:r>
      <w:r>
        <w:tab/>
        <w:t>“    the Authority     ”;</w:t>
      </w:r>
    </w:p>
    <w:p>
      <w:pPr>
        <w:pStyle w:val="Indenta"/>
      </w:pPr>
      <w:r>
        <w:tab/>
        <w:t>(b)</w:t>
      </w:r>
      <w:r>
        <w:tab/>
        <w:t>by deleting “Valuer</w:t>
      </w:r>
      <w:r>
        <w:noBreakHyphen/>
        <w:t xml:space="preserve">General” before “determines” and inserting instead — </w:t>
      </w:r>
    </w:p>
    <w:p>
      <w:pPr>
        <w:pStyle w:val="Indenta"/>
      </w:pPr>
      <w:r>
        <w:tab/>
      </w:r>
      <w:r>
        <w:tab/>
        <w:t>“    Authority    ”;</w:t>
      </w:r>
    </w:p>
    <w:p>
      <w:pPr>
        <w:pStyle w:val="Indenta"/>
      </w:pPr>
      <w:r>
        <w:tab/>
        <w:t>(c)</w:t>
      </w:r>
      <w:r>
        <w:tab/>
        <w:t>by deleting “Valuer</w:t>
      </w:r>
      <w:r>
        <w:noBreakHyphen/>
        <w:t xml:space="preserve">General” before “would have raised” and inserting instead — </w:t>
      </w:r>
    </w:p>
    <w:p>
      <w:pPr>
        <w:pStyle w:val="Indenta"/>
      </w:pPr>
      <w:r>
        <w:tab/>
      </w:r>
      <w:r>
        <w:tab/>
        <w:t>“    Authority    ”.</w:t>
      </w:r>
    </w:p>
    <w:p>
      <w:pPr>
        <w:pStyle w:val="Heading5"/>
      </w:pPr>
      <w:bookmarkStart w:id="780" w:name="_Toc375231271"/>
      <w:bookmarkStart w:id="781" w:name="_Toc422408574"/>
      <w:bookmarkStart w:id="782" w:name="_Toc421011897"/>
      <w:r>
        <w:rPr>
          <w:rStyle w:val="CharSectno"/>
        </w:rPr>
        <w:t>176</w:t>
      </w:r>
      <w:r>
        <w:t>.</w:t>
      </w:r>
      <w:r>
        <w:tab/>
        <w:t>Section 28 replaced</w:t>
      </w:r>
      <w:bookmarkEnd w:id="780"/>
      <w:bookmarkEnd w:id="781"/>
      <w:bookmarkEnd w:id="782"/>
    </w:p>
    <w:p>
      <w:pPr>
        <w:pStyle w:val="Subsection"/>
      </w:pPr>
      <w:r>
        <w:tab/>
      </w:r>
      <w:r>
        <w:tab/>
        <w:t xml:space="preserve">Section 28 is repealed and the following section is inserted instead — </w:t>
      </w:r>
    </w:p>
    <w:p>
      <w:pPr>
        <w:pStyle w:val="MiscOpen"/>
      </w:pPr>
      <w:r>
        <w:t xml:space="preserve">“    </w:t>
      </w:r>
    </w:p>
    <w:p>
      <w:pPr>
        <w:pStyle w:val="zHeading5"/>
        <w:spacing w:before="0"/>
      </w:pPr>
      <w:bookmarkStart w:id="783" w:name="_Toc375231272"/>
      <w:bookmarkStart w:id="784" w:name="_Toc422408575"/>
      <w:bookmarkStart w:id="785" w:name="_Toc421011898"/>
      <w:r>
        <w:t>28.</w:t>
      </w:r>
      <w:r>
        <w:tab/>
        <w:t>Custody, inspection and availability of valuation rolls</w:t>
      </w:r>
      <w:bookmarkEnd w:id="783"/>
      <w:bookmarkEnd w:id="784"/>
      <w:bookmarkEnd w:id="785"/>
    </w:p>
    <w:p>
      <w:pPr>
        <w:pStyle w:val="z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zSubsection"/>
      </w:pPr>
      <w:r>
        <w:tab/>
        <w:t>(2)</w:t>
      </w:r>
      <w:r>
        <w:tab/>
        <w:t xml:space="preserve">The Authority is required to — </w:t>
      </w:r>
    </w:p>
    <w:p>
      <w:pPr>
        <w:pStyle w:val="zIndenta"/>
      </w:pPr>
      <w:r>
        <w:tab/>
        <w:t>(a)</w:t>
      </w:r>
      <w:r>
        <w:tab/>
        <w:t>make true copies of a valuation roll available for public inspection at such places, at such times and upon payment of such fee as may be prescribed; and</w:t>
      </w:r>
    </w:p>
    <w:p>
      <w:pPr>
        <w:pStyle w:val="z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z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MiscClose"/>
      </w:pPr>
      <w:r>
        <w:t xml:space="preserve">    ”.</w:t>
      </w:r>
    </w:p>
    <w:p>
      <w:pPr>
        <w:pStyle w:val="Heading5"/>
      </w:pPr>
      <w:bookmarkStart w:id="786" w:name="_Toc375231273"/>
      <w:bookmarkStart w:id="787" w:name="_Toc422408576"/>
      <w:bookmarkStart w:id="788" w:name="_Toc421011899"/>
      <w:r>
        <w:rPr>
          <w:rStyle w:val="CharSectno"/>
        </w:rPr>
        <w:t>177</w:t>
      </w:r>
      <w:r>
        <w:t>.</w:t>
      </w:r>
      <w:r>
        <w:tab/>
        <w:t>Section 29 amended</w:t>
      </w:r>
      <w:bookmarkEnd w:id="786"/>
      <w:bookmarkEnd w:id="787"/>
      <w:bookmarkEnd w:id="788"/>
    </w:p>
    <w:p>
      <w:pPr>
        <w:pStyle w:val="Subsection"/>
      </w:pPr>
      <w:r>
        <w:tab/>
        <w:t>(1)</w:t>
      </w:r>
      <w:r>
        <w:tab/>
        <w:t>Section 29(1) is amended by deleting “Valuer</w:t>
      </w:r>
      <w:r>
        <w:noBreakHyphen/>
        <w:t xml:space="preserve">General” and inserting instead — </w:t>
      </w:r>
    </w:p>
    <w:p>
      <w:pPr>
        <w:pStyle w:val="Subsection"/>
      </w:pPr>
      <w:r>
        <w:tab/>
      </w:r>
      <w:r>
        <w:tab/>
        <w:t>“    Authority    ”.</w:t>
      </w:r>
    </w:p>
    <w:p>
      <w:pPr>
        <w:pStyle w:val="Subsection"/>
      </w:pPr>
      <w:r>
        <w:tab/>
        <w:t>(2)</w:t>
      </w:r>
      <w:r>
        <w:tab/>
        <w:t>Section 29(2) is amended as follows:</w:t>
      </w:r>
    </w:p>
    <w:p>
      <w:pPr>
        <w:pStyle w:val="Indenta"/>
      </w:pPr>
      <w:r>
        <w:tab/>
        <w:t>(a)</w:t>
      </w:r>
      <w:r>
        <w:tab/>
        <w:t xml:space="preserve">by inserting before each of “copy” and “extract” — </w:t>
      </w:r>
    </w:p>
    <w:p>
      <w:pPr>
        <w:pStyle w:val="Indenta"/>
      </w:pPr>
      <w:r>
        <w:tab/>
      </w:r>
      <w:r>
        <w:tab/>
        <w:t>“    certified    ”;</w:t>
      </w:r>
    </w:p>
    <w:p>
      <w:pPr>
        <w:pStyle w:val="Indenta"/>
      </w:pPr>
      <w:r>
        <w:tab/>
        <w:t>(b)</w:t>
      </w:r>
      <w:r>
        <w:tab/>
        <w:t>by deleting “certified by the Valuer</w:t>
      </w:r>
      <w:r>
        <w:noBreakHyphen/>
        <w:t>General”.</w:t>
      </w:r>
    </w:p>
    <w:p>
      <w:pPr>
        <w:pStyle w:val="Subsection"/>
      </w:pPr>
      <w:r>
        <w:tab/>
        <w:t>(3)</w:t>
      </w:r>
      <w:r>
        <w:tab/>
        <w:t xml:space="preserve">At the end of the section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r>
      <w:r>
        <w:rPr>
          <w:rStyle w:val="CharDefText"/>
        </w:rPr>
        <w:t>certified</w:t>
      </w:r>
      <w:r>
        <w:t xml:space="preserve"> means certified by the Valuer</w:t>
      </w:r>
      <w:r>
        <w:noBreakHyphen/>
        <w:t>General.</w:t>
      </w:r>
    </w:p>
    <w:p>
      <w:pPr>
        <w:pStyle w:val="MiscClose"/>
      </w:pPr>
      <w:r>
        <w:t xml:space="preserve">    ”.</w:t>
      </w:r>
    </w:p>
    <w:p>
      <w:pPr>
        <w:pStyle w:val="Heading5"/>
      </w:pPr>
      <w:bookmarkStart w:id="789" w:name="_Toc375231274"/>
      <w:bookmarkStart w:id="790" w:name="_Toc422408577"/>
      <w:bookmarkStart w:id="791" w:name="_Toc421011900"/>
      <w:r>
        <w:rPr>
          <w:rStyle w:val="CharSectno"/>
        </w:rPr>
        <w:t>178</w:t>
      </w:r>
      <w:r>
        <w:t>.</w:t>
      </w:r>
      <w:r>
        <w:tab/>
        <w:t>Section 38 inserted</w:t>
      </w:r>
      <w:bookmarkEnd w:id="789"/>
      <w:bookmarkEnd w:id="790"/>
      <w:bookmarkEnd w:id="791"/>
    </w:p>
    <w:p>
      <w:pPr>
        <w:pStyle w:val="Subsection"/>
      </w:pPr>
      <w:r>
        <w:tab/>
      </w:r>
      <w:r>
        <w:tab/>
        <w:t xml:space="preserve">After section 37 the following section is inserted — </w:t>
      </w:r>
    </w:p>
    <w:p>
      <w:pPr>
        <w:pStyle w:val="MiscOpen"/>
      </w:pPr>
      <w:r>
        <w:t xml:space="preserve">“    </w:t>
      </w:r>
    </w:p>
    <w:p>
      <w:pPr>
        <w:pStyle w:val="zHeading5"/>
        <w:spacing w:before="0"/>
      </w:pPr>
      <w:bookmarkStart w:id="792" w:name="_Toc375231275"/>
      <w:bookmarkStart w:id="793" w:name="_Toc422408578"/>
      <w:bookmarkStart w:id="794" w:name="_Toc421011901"/>
      <w:r>
        <w:t>38.</w:t>
      </w:r>
      <w:r>
        <w:tab/>
        <w:t>Charges for making valuations under Part III</w:t>
      </w:r>
      <w:bookmarkEnd w:id="792"/>
      <w:bookmarkEnd w:id="793"/>
      <w:bookmarkEnd w:id="794"/>
    </w:p>
    <w:p>
      <w:pPr>
        <w:pStyle w:val="zSubsection"/>
        <w:ind w:right="607"/>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795" w:name="_Toc375231276"/>
      <w:bookmarkStart w:id="796" w:name="_Toc422408579"/>
      <w:bookmarkStart w:id="797" w:name="_Toc421011902"/>
      <w:r>
        <w:rPr>
          <w:rStyle w:val="CharSectno"/>
        </w:rPr>
        <w:t>179</w:t>
      </w:r>
      <w:r>
        <w:t>.</w:t>
      </w:r>
      <w:r>
        <w:tab/>
        <w:t>Section 39 amended</w:t>
      </w:r>
      <w:bookmarkEnd w:id="795"/>
      <w:bookmarkEnd w:id="796"/>
      <w:bookmarkEnd w:id="797"/>
    </w:p>
    <w:p>
      <w:pPr>
        <w:pStyle w:val="Subsection"/>
      </w:pPr>
      <w:r>
        <w:tab/>
        <w:t>(1)</w:t>
      </w:r>
      <w:r>
        <w:tab/>
        <w:t xml:space="preserve">Section 39(1) is amended by inserting after “make valuations of land for” — </w:t>
      </w:r>
    </w:p>
    <w:p>
      <w:pPr>
        <w:pStyle w:val="Subsection"/>
      </w:pPr>
      <w:r>
        <w:tab/>
      </w:r>
      <w:r>
        <w:tab/>
        <w:t>“    , and provide valuation advice to    ”.</w:t>
      </w:r>
    </w:p>
    <w:p>
      <w:pPr>
        <w:pStyle w:val="Subsection"/>
      </w:pPr>
      <w:r>
        <w:tab/>
        <w:t>(2)</w:t>
      </w:r>
      <w:r>
        <w:tab/>
        <w:t xml:space="preserve">Section 39(2) is repealed and the following subsection is inserted instead — </w:t>
      </w:r>
    </w:p>
    <w:p>
      <w:pPr>
        <w:pStyle w:val="MiscOpen"/>
        <w:ind w:left="600"/>
      </w:pPr>
      <w:r>
        <w:t xml:space="preserve">“    </w:t>
      </w:r>
    </w:p>
    <w:p>
      <w:pPr>
        <w:pStyle w:val="zSubsection"/>
        <w:spacing w:before="0"/>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798" w:name="_Toc375231277"/>
      <w:bookmarkStart w:id="799" w:name="_Toc422408580"/>
      <w:bookmarkStart w:id="800" w:name="_Toc421011903"/>
      <w:r>
        <w:rPr>
          <w:rStyle w:val="CharSectno"/>
        </w:rPr>
        <w:t>180</w:t>
      </w:r>
      <w:r>
        <w:t>.</w:t>
      </w:r>
      <w:r>
        <w:tab/>
        <w:t>Section 39A replaced</w:t>
      </w:r>
      <w:bookmarkEnd w:id="798"/>
      <w:bookmarkEnd w:id="799"/>
      <w:bookmarkEnd w:id="800"/>
    </w:p>
    <w:p>
      <w:pPr>
        <w:pStyle w:val="Subsection"/>
      </w:pPr>
      <w:r>
        <w:tab/>
      </w:r>
      <w:r>
        <w:tab/>
        <w:t xml:space="preserve">Section 39A is repealed and the following section is inserted instead — </w:t>
      </w:r>
    </w:p>
    <w:p>
      <w:pPr>
        <w:pStyle w:val="MiscOpen"/>
      </w:pPr>
      <w:r>
        <w:t xml:space="preserve">“    </w:t>
      </w:r>
    </w:p>
    <w:p>
      <w:pPr>
        <w:pStyle w:val="zHeading5"/>
        <w:spacing w:before="0"/>
      </w:pPr>
      <w:bookmarkStart w:id="801" w:name="_Toc375231278"/>
      <w:bookmarkStart w:id="802" w:name="_Toc422408581"/>
      <w:bookmarkStart w:id="803" w:name="_Toc421011904"/>
      <w:r>
        <w:t>39A.</w:t>
      </w:r>
      <w:r>
        <w:tab/>
        <w:t>Authority may provide goods and services</w:t>
      </w:r>
      <w:bookmarkEnd w:id="801"/>
      <w:bookmarkEnd w:id="802"/>
      <w:bookmarkEnd w:id="803"/>
    </w:p>
    <w:p>
      <w:pPr>
        <w:pStyle w:val="z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zSubsection"/>
      </w:pPr>
      <w:r>
        <w:tab/>
        <w:t>(2)</w:t>
      </w:r>
      <w:r>
        <w:tab/>
        <w:t>The exception in section 13(2) does not apply to the provision by the Authority of valuation related goods and services.</w:t>
      </w:r>
    </w:p>
    <w:p>
      <w:pPr>
        <w:pStyle w:val="MiscClose"/>
      </w:pPr>
      <w:r>
        <w:t xml:space="preserve">    ”.</w:t>
      </w:r>
    </w:p>
    <w:p>
      <w:pPr>
        <w:pStyle w:val="Heading5"/>
      </w:pPr>
      <w:bookmarkStart w:id="804" w:name="_Toc375231279"/>
      <w:bookmarkStart w:id="805" w:name="_Toc422408582"/>
      <w:bookmarkStart w:id="806" w:name="_Toc421011905"/>
      <w:r>
        <w:rPr>
          <w:rStyle w:val="CharSectno"/>
        </w:rPr>
        <w:t>181</w:t>
      </w:r>
      <w:r>
        <w:t>.</w:t>
      </w:r>
      <w:r>
        <w:tab/>
        <w:t>Section 40 replaced</w:t>
      </w:r>
      <w:bookmarkEnd w:id="804"/>
      <w:bookmarkEnd w:id="805"/>
      <w:bookmarkEnd w:id="806"/>
    </w:p>
    <w:p>
      <w:pPr>
        <w:pStyle w:val="Subsection"/>
      </w:pPr>
      <w:r>
        <w:tab/>
      </w:r>
      <w:r>
        <w:tab/>
        <w:t xml:space="preserve">Section 40 is repealed and the following section is inserted instead — </w:t>
      </w:r>
    </w:p>
    <w:p>
      <w:pPr>
        <w:pStyle w:val="MiscOpen"/>
      </w:pPr>
      <w:r>
        <w:t xml:space="preserve">“    </w:t>
      </w:r>
    </w:p>
    <w:p>
      <w:pPr>
        <w:pStyle w:val="zHeading5"/>
        <w:spacing w:before="0"/>
      </w:pPr>
      <w:bookmarkStart w:id="807" w:name="_Toc375231280"/>
      <w:bookmarkStart w:id="808" w:name="_Toc422408583"/>
      <w:bookmarkStart w:id="809" w:name="_Toc421011906"/>
      <w:r>
        <w:t>40.</w:t>
      </w:r>
      <w:r>
        <w:tab/>
        <w:t>Money received by Valuer</w:t>
      </w:r>
      <w:r>
        <w:noBreakHyphen/>
        <w:t>General</w:t>
      </w:r>
      <w:bookmarkEnd w:id="807"/>
      <w:bookmarkEnd w:id="808"/>
      <w:bookmarkEnd w:id="809"/>
    </w:p>
    <w:p>
      <w:pPr>
        <w:pStyle w:val="zSubsection"/>
      </w:pPr>
      <w:r>
        <w:tab/>
      </w:r>
      <w:r>
        <w:tab/>
        <w:t>The Valuer</w:t>
      </w:r>
      <w:r>
        <w:noBreakHyphen/>
        <w:t>General is to pay to the Authority any money paid to the Valuer</w:t>
      </w:r>
      <w:r>
        <w:noBreakHyphen/>
        <w:t>General under this Act.</w:t>
      </w:r>
    </w:p>
    <w:p>
      <w:pPr>
        <w:pStyle w:val="MiscClose"/>
      </w:pPr>
      <w:r>
        <w:t xml:space="preserve">    ”.</w:t>
      </w:r>
    </w:p>
    <w:p>
      <w:pPr>
        <w:pStyle w:val="Heading5"/>
      </w:pPr>
      <w:bookmarkStart w:id="810" w:name="_Toc375231281"/>
      <w:bookmarkStart w:id="811" w:name="_Toc422408584"/>
      <w:bookmarkStart w:id="812" w:name="_Toc421011907"/>
      <w:r>
        <w:rPr>
          <w:rStyle w:val="CharSectno"/>
        </w:rPr>
        <w:t>182</w:t>
      </w:r>
      <w:r>
        <w:t>.</w:t>
      </w:r>
      <w:r>
        <w:tab/>
        <w:t>Section 48 amended</w:t>
      </w:r>
      <w:bookmarkEnd w:id="810"/>
      <w:bookmarkEnd w:id="811"/>
      <w:bookmarkEnd w:id="812"/>
    </w:p>
    <w:p>
      <w:pPr>
        <w:pStyle w:val="Subsection"/>
      </w:pPr>
      <w:r>
        <w:tab/>
      </w:r>
      <w:r>
        <w:tab/>
        <w:t>Section 48(b) is amended by deleting “office of the Valuer</w:t>
      </w:r>
      <w:r>
        <w:noBreakHyphen/>
        <w:t xml:space="preserve">General.” and inserting instead — </w:t>
      </w:r>
    </w:p>
    <w:p>
      <w:pPr>
        <w:pStyle w:val="Subsection"/>
      </w:pPr>
      <w:r>
        <w:tab/>
      </w:r>
      <w:r>
        <w:tab/>
        <w:t>“    office of the Authority.    ”.</w:t>
      </w:r>
    </w:p>
    <w:p>
      <w:pPr>
        <w:pStyle w:val="Heading5"/>
      </w:pPr>
      <w:bookmarkStart w:id="813" w:name="_Toc375231282"/>
      <w:bookmarkStart w:id="814" w:name="_Toc422408585"/>
      <w:bookmarkStart w:id="815" w:name="_Toc421011908"/>
      <w:r>
        <w:rPr>
          <w:rStyle w:val="CharSectno"/>
        </w:rPr>
        <w:t>183</w:t>
      </w:r>
      <w:r>
        <w:t>.</w:t>
      </w:r>
      <w:r>
        <w:tab/>
      </w:r>
      <w:r>
        <w:rPr>
          <w:i/>
          <w:iCs/>
        </w:rPr>
        <w:t>Interpretation Act 1984</w:t>
      </w:r>
      <w:r>
        <w:t xml:space="preserve"> amended</w:t>
      </w:r>
      <w:bookmarkEnd w:id="813"/>
      <w:bookmarkEnd w:id="814"/>
      <w:bookmarkEnd w:id="815"/>
    </w:p>
    <w:p>
      <w:pPr>
        <w:pStyle w:val="Subsection"/>
      </w:pPr>
      <w:r>
        <w:tab/>
        <w:t>(1)</w:t>
      </w:r>
      <w:r>
        <w:tab/>
        <w:t xml:space="preserve">The amendment in this section is to the </w:t>
      </w:r>
      <w:r>
        <w:rPr>
          <w:i/>
          <w:iCs/>
        </w:rPr>
        <w:t>Interpretation Act 1984</w:t>
      </w:r>
      <w:r>
        <w:t>*.</w:t>
      </w:r>
    </w:p>
    <w:p>
      <w:pPr>
        <w:pStyle w:val="Subsection"/>
        <w:tabs>
          <w:tab w:val="clear" w:pos="595"/>
          <w:tab w:val="left" w:pos="1134"/>
        </w:tabs>
        <w:ind w:left="1134" w:hanging="1134"/>
        <w:rPr>
          <w:i/>
        </w:rPr>
      </w:pPr>
      <w:r>
        <w:tab/>
        <w:t>[*</w:t>
      </w:r>
      <w:r>
        <w:tab/>
      </w:r>
      <w:r>
        <w:rPr>
          <w:i/>
        </w:rPr>
        <w:t>Reprint 5 as at 12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228</w:t>
      </w:r>
      <w:r>
        <w:rPr>
          <w:i/>
        </w:rPr>
        <w:t xml:space="preserve"> and Act No. 38 of 2005.</w:t>
      </w:r>
      <w:r>
        <w:t>]</w:t>
      </w:r>
    </w:p>
    <w:p>
      <w:pPr>
        <w:pStyle w:val="Subsection"/>
      </w:pPr>
      <w:r>
        <w:tab/>
        <w:t>(2)</w:t>
      </w:r>
      <w:r>
        <w:tab/>
        <w:t>Section 5 is amended in the definition of “Valuer</w:t>
      </w:r>
      <w:r>
        <w:noBreakHyphen/>
        <w:t>General” by deleting “appointed”.</w:t>
      </w:r>
    </w:p>
    <w:p>
      <w:pPr>
        <w:pStyle w:val="Heading5"/>
      </w:pPr>
      <w:bookmarkStart w:id="816" w:name="_Toc375231283"/>
      <w:bookmarkStart w:id="817" w:name="_Toc422408586"/>
      <w:bookmarkStart w:id="818" w:name="_Toc421011909"/>
      <w:r>
        <w:rPr>
          <w:rStyle w:val="CharSectno"/>
        </w:rPr>
        <w:t>184</w:t>
      </w:r>
      <w:r>
        <w:t>.</w:t>
      </w:r>
      <w:r>
        <w:tab/>
      </w:r>
      <w:r>
        <w:rPr>
          <w:i/>
          <w:iCs/>
        </w:rPr>
        <w:t>Taxation Administration Act 2003</w:t>
      </w:r>
      <w:r>
        <w:t xml:space="preserve"> amended</w:t>
      </w:r>
      <w:bookmarkEnd w:id="816"/>
      <w:bookmarkEnd w:id="817"/>
      <w:bookmarkEnd w:id="818"/>
    </w:p>
    <w:p>
      <w:pPr>
        <w:pStyle w:val="Subsection"/>
        <w:keepNext/>
      </w:pPr>
      <w:r>
        <w:tab/>
        <w:t>(1)</w:t>
      </w:r>
      <w:r>
        <w:tab/>
        <w:t xml:space="preserve">The amendment in this section is to the </w:t>
      </w:r>
      <w:r>
        <w:rPr>
          <w:i/>
          <w:iCs/>
        </w:rPr>
        <w:t>Taxation Administration Act 2003</w:t>
      </w:r>
      <w:r>
        <w:t>*.</w:t>
      </w:r>
    </w:p>
    <w:p>
      <w:pPr>
        <w:pStyle w:val="Subsection"/>
        <w:tabs>
          <w:tab w:val="clear" w:pos="595"/>
          <w:tab w:val="left" w:pos="1134"/>
        </w:tabs>
        <w:ind w:left="1134" w:hanging="1134"/>
        <w:rPr>
          <w:i/>
        </w:rPr>
      </w:pPr>
      <w:r>
        <w:tab/>
        <w:t>[*</w:t>
      </w:r>
      <w:r>
        <w:tab/>
      </w:r>
      <w:r>
        <w:rPr>
          <w:i/>
        </w:rPr>
        <w:t>Reprint 1 as at 14 October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451</w:t>
      </w:r>
      <w:r>
        <w:rPr>
          <w:i/>
        </w:rPr>
        <w:t xml:space="preserve"> and Act No. 38 of 2005.</w:t>
      </w:r>
      <w:r>
        <w:t>]</w:t>
      </w:r>
    </w:p>
    <w:p>
      <w:pPr>
        <w:pStyle w:val="Subsection"/>
      </w:pPr>
      <w:r>
        <w:tab/>
        <w:t>(2)</w:t>
      </w:r>
      <w:r>
        <w:tab/>
        <w:t>The Glossary at the end of the Act is amended by deleting the definition of “Valuer</w:t>
      </w:r>
      <w:r>
        <w:noBreakHyphen/>
        <w:t>General”.</w:t>
      </w:r>
    </w:p>
    <w:p>
      <w:pPr>
        <w:pStyle w:val="Heading3"/>
      </w:pPr>
      <w:bookmarkStart w:id="819" w:name="_Toc375231284"/>
      <w:bookmarkStart w:id="820" w:name="_Toc418081175"/>
      <w:bookmarkStart w:id="821" w:name="_Toc418081404"/>
      <w:bookmarkStart w:id="822" w:name="_Toc418084961"/>
      <w:bookmarkStart w:id="823" w:name="_Toc418087609"/>
      <w:bookmarkStart w:id="824" w:name="_Toc421011910"/>
      <w:bookmarkStart w:id="825" w:name="_Toc422408356"/>
      <w:bookmarkStart w:id="826" w:name="_Toc422408587"/>
      <w:r>
        <w:rPr>
          <w:rStyle w:val="CharDivNo"/>
        </w:rPr>
        <w:t>Division 3</w:t>
      </w:r>
      <w:r>
        <w:t> — </w:t>
      </w:r>
      <w:r>
        <w:rPr>
          <w:rStyle w:val="CharDivText"/>
        </w:rPr>
        <w:t>Acts requiring minor changes</w:t>
      </w:r>
      <w:bookmarkEnd w:id="819"/>
      <w:bookmarkEnd w:id="820"/>
      <w:bookmarkEnd w:id="821"/>
      <w:bookmarkEnd w:id="822"/>
      <w:bookmarkEnd w:id="823"/>
      <w:bookmarkEnd w:id="824"/>
      <w:bookmarkEnd w:id="825"/>
      <w:bookmarkEnd w:id="826"/>
    </w:p>
    <w:p>
      <w:pPr>
        <w:pStyle w:val="Heading5"/>
      </w:pPr>
      <w:bookmarkStart w:id="827" w:name="_Toc375231285"/>
      <w:bookmarkStart w:id="828" w:name="_Toc422408588"/>
      <w:bookmarkStart w:id="829" w:name="_Toc421011911"/>
      <w:r>
        <w:rPr>
          <w:rStyle w:val="CharSectno"/>
        </w:rPr>
        <w:t>185</w:t>
      </w:r>
      <w:r>
        <w:t>.</w:t>
      </w:r>
      <w:r>
        <w:tab/>
      </w:r>
      <w:r>
        <w:rPr>
          <w:i/>
        </w:rPr>
        <w:t>Constitution Acts Amendment Act 1899</w:t>
      </w:r>
      <w:r>
        <w:t xml:space="preserve"> Schedule V amended</w:t>
      </w:r>
      <w:bookmarkEnd w:id="827"/>
      <w:bookmarkEnd w:id="828"/>
      <w:bookmarkEnd w:id="829"/>
    </w:p>
    <w:p>
      <w:pPr>
        <w:pStyle w:val="Subsection"/>
      </w:pPr>
      <w:r>
        <w:tab/>
        <w:t>(1)</w:t>
      </w:r>
      <w:r>
        <w:tab/>
        <w:t xml:space="preserve">The amendment in this section is to the </w:t>
      </w:r>
      <w:r>
        <w:rPr>
          <w:i/>
        </w:rPr>
        <w:t>Constitution Acts Amendment Act 1899</w:t>
      </w:r>
      <w:r>
        <w:t>*.</w:t>
      </w:r>
    </w:p>
    <w:p>
      <w:pPr>
        <w:pStyle w:val="Subsection"/>
        <w:tabs>
          <w:tab w:val="clear" w:pos="595"/>
          <w:tab w:val="left" w:pos="1134"/>
        </w:tabs>
        <w:ind w:left="1134" w:hanging="1134"/>
        <w:rPr>
          <w:i/>
        </w:rPr>
      </w:pPr>
      <w:r>
        <w:tab/>
        <w:t>[*</w:t>
      </w:r>
      <w:r>
        <w:tab/>
      </w:r>
      <w:r>
        <w:rPr>
          <w:i/>
        </w:rPr>
        <w:t>Reprint 14 as at 21 April 2006.</w:t>
      </w:r>
    </w:p>
    <w:p>
      <w:pPr>
        <w:pStyle w:val="Subsection"/>
        <w:tabs>
          <w:tab w:val="clear" w:pos="595"/>
          <w:tab w:val="left" w:pos="1134"/>
        </w:tabs>
        <w:spacing w:before="0"/>
        <w:ind w:left="1134" w:hanging="1134"/>
      </w:pPr>
      <w:r>
        <w:rPr>
          <w:i/>
        </w:rPr>
        <w:tab/>
      </w:r>
      <w:r>
        <w:rPr>
          <w:i/>
        </w:rPr>
        <w:tab/>
        <w:t>For subsequent amendments see Acts Nos. 18 and 38 of 2005.</w:t>
      </w:r>
      <w:r>
        <w:t>]</w:t>
      </w:r>
    </w:p>
    <w:p>
      <w:pPr>
        <w:pStyle w:val="Subsection"/>
      </w:pPr>
      <w:r>
        <w:tab/>
        <w:t>(2)</w:t>
      </w:r>
      <w:r>
        <w:tab/>
        <w:t>Schedule V Part 3 is amended by inserting before the item commencing “The board of management of the Western Australian Sports Centre Trust” the following item —</w:t>
      </w:r>
    </w:p>
    <w:p>
      <w:pPr>
        <w:pStyle w:val="MiscOpen"/>
        <w:tabs>
          <w:tab w:val="clear" w:pos="893"/>
        </w:tabs>
        <w:ind w:left="1049" w:hanging="689"/>
      </w:pPr>
      <w:r>
        <w:t xml:space="preserve">“    </w:t>
      </w:r>
    </w:p>
    <w:p>
      <w:pPr>
        <w:pStyle w:val="zyNumberedItem"/>
        <w:spacing w:before="0"/>
      </w:pPr>
      <w:r>
        <w:t xml:space="preserve">The board of management of the Western Australian Land Information Authority established by the </w:t>
      </w:r>
      <w:r>
        <w:rPr>
          <w:i/>
          <w:snapToGrid w:val="0"/>
        </w:rPr>
        <w:t>Land Information Authority Act 2006</w:t>
      </w:r>
      <w:r>
        <w:t>.</w:t>
      </w:r>
    </w:p>
    <w:p>
      <w:pPr>
        <w:pStyle w:val="MiscClose"/>
      </w:pPr>
      <w:r>
        <w:t>”.</w:t>
      </w:r>
    </w:p>
    <w:p>
      <w:pPr>
        <w:pStyle w:val="Heading5"/>
      </w:pPr>
      <w:bookmarkStart w:id="830" w:name="_Toc375231286"/>
      <w:bookmarkStart w:id="831" w:name="_Toc422408589"/>
      <w:bookmarkStart w:id="832" w:name="_Toc421011912"/>
      <w:r>
        <w:rPr>
          <w:rStyle w:val="CharSectno"/>
        </w:rPr>
        <w:t>186</w:t>
      </w:r>
      <w:r>
        <w:t>.</w:t>
      </w:r>
      <w:r>
        <w:tab/>
      </w:r>
      <w:r>
        <w:rPr>
          <w:i/>
        </w:rPr>
        <w:t>Financial Administration and Audit Act 1985</w:t>
      </w:r>
      <w:r>
        <w:t xml:space="preserve"> Schedule 1 amended</w:t>
      </w:r>
      <w:bookmarkEnd w:id="830"/>
      <w:bookmarkEnd w:id="831"/>
      <w:bookmarkEnd w:id="832"/>
    </w:p>
    <w:p>
      <w:pPr>
        <w:pStyle w:val="Subsection"/>
      </w:pPr>
      <w:r>
        <w:tab/>
        <w:t>(1)</w:t>
      </w:r>
      <w:r>
        <w:tab/>
        <w:t xml:space="preserve">The amendment in this section is to the </w:t>
      </w:r>
      <w:r>
        <w:rPr>
          <w:i/>
        </w:rPr>
        <w:t>Financial Administration and Audit Act 1985</w:t>
      </w:r>
      <w:r>
        <w:t>*.</w:t>
      </w:r>
    </w:p>
    <w:p>
      <w:pPr>
        <w:pStyle w:val="Subsection"/>
        <w:tabs>
          <w:tab w:val="clear" w:pos="595"/>
          <w:tab w:val="left" w:pos="1134"/>
        </w:tabs>
        <w:ind w:left="1134" w:hanging="1134"/>
      </w:pPr>
      <w:r>
        <w:tab/>
        <w:t>[*</w:t>
      </w:r>
      <w:r>
        <w:tab/>
      </w:r>
      <w:r>
        <w:rPr>
          <w:i/>
        </w:rPr>
        <w:t>Reprint 9 as at 10 February 2006.</w:t>
      </w:r>
      <w:r>
        <w:t>]</w:t>
      </w:r>
    </w:p>
    <w:p>
      <w:pPr>
        <w:pStyle w:val="Subsection"/>
      </w:pPr>
      <w:r>
        <w:tab/>
        <w:t>(2)</w:t>
      </w:r>
      <w:r>
        <w:tab/>
        <w:t>Schedule 1 is amended by inserting in the appropriate alphabetical position the following item —</w:t>
      </w:r>
    </w:p>
    <w:p>
      <w:pPr>
        <w:pStyle w:val="Subsection"/>
      </w:pPr>
      <w:r>
        <w:tab/>
      </w:r>
      <w:r>
        <w:tab/>
        <w:t xml:space="preserve">“    </w:t>
      </w:r>
      <w:r>
        <w:rPr>
          <w:sz w:val="22"/>
        </w:rPr>
        <w:t>Western Australian Land Information Authority</w:t>
      </w:r>
      <w:r>
        <w:t xml:space="preserve">    ”.</w:t>
      </w:r>
    </w:p>
    <w:p>
      <w:pPr>
        <w:pStyle w:val="Heading5"/>
      </w:pPr>
      <w:bookmarkStart w:id="833" w:name="_Toc375231287"/>
      <w:bookmarkStart w:id="834" w:name="_Toc422408590"/>
      <w:bookmarkStart w:id="835" w:name="_Toc421011913"/>
      <w:r>
        <w:rPr>
          <w:rStyle w:val="CharSectno"/>
        </w:rPr>
        <w:t>187</w:t>
      </w:r>
      <w:r>
        <w:t>.</w:t>
      </w:r>
      <w:r>
        <w:tab/>
      </w:r>
      <w:r>
        <w:rPr>
          <w:i/>
        </w:rPr>
        <w:t>Public Sector Management Act 1994</w:t>
      </w:r>
      <w:r>
        <w:t xml:space="preserve"> Schedule 2 amended</w:t>
      </w:r>
      <w:bookmarkEnd w:id="833"/>
      <w:bookmarkEnd w:id="834"/>
      <w:bookmarkEnd w:id="835"/>
    </w:p>
    <w:p>
      <w:pPr>
        <w:pStyle w:val="Subsection"/>
        <w:keepNext/>
        <w:rPr>
          <w:i/>
        </w:rPr>
      </w:pPr>
      <w:r>
        <w:tab/>
        <w:t>(1)</w:t>
      </w:r>
      <w:r>
        <w:tab/>
        <w:t xml:space="preserve">The amendment in this section is to the </w:t>
      </w:r>
      <w:r>
        <w:rPr>
          <w:i/>
        </w:rPr>
        <w:t>Public Sector Management Act 1994*.</w:t>
      </w:r>
    </w:p>
    <w:p>
      <w:pPr>
        <w:pStyle w:val="Subsection"/>
        <w:tabs>
          <w:tab w:val="clear" w:pos="595"/>
          <w:tab w:val="left" w:pos="1134"/>
        </w:tabs>
        <w:ind w:left="1134" w:hanging="1134"/>
        <w:rPr>
          <w:i/>
        </w:rPr>
      </w:pPr>
      <w:r>
        <w:tab/>
        <w:t>[*</w:t>
      </w:r>
      <w:r>
        <w:tab/>
      </w:r>
      <w:r>
        <w:rPr>
          <w:i/>
        </w:rPr>
        <w:t>Reprint 6 as at 14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368-9</w:t>
      </w:r>
      <w:r>
        <w:rPr>
          <w:i/>
        </w:rPr>
        <w:t xml:space="preserve"> and Act No. 18 of 2005.</w:t>
      </w:r>
      <w:r>
        <w:t>]</w:t>
      </w:r>
    </w:p>
    <w:p>
      <w:pPr>
        <w:pStyle w:val="Subsection"/>
      </w:pPr>
      <w:r>
        <w:tab/>
        <w:t>(2)</w:t>
      </w:r>
      <w:r>
        <w:tab/>
        <w:t xml:space="preserve">Schedule 2 is amended by inserting after item 58 the following item — </w:t>
      </w:r>
    </w:p>
    <w:p>
      <w:pPr>
        <w:pStyle w:val="MiscOpen"/>
        <w:ind w:left="760"/>
      </w:pPr>
      <w:r>
        <w:t xml:space="preserve">“    </w:t>
      </w:r>
    </w:p>
    <w:p>
      <w:pPr>
        <w:pStyle w:val="yTable"/>
        <w:tabs>
          <w:tab w:val="left" w:pos="1134"/>
          <w:tab w:val="left" w:pos="1701"/>
        </w:tabs>
        <w:ind w:left="1701" w:hanging="1701"/>
      </w:pPr>
      <w:r>
        <w:tab/>
        <w:t>59</w:t>
      </w:r>
      <w:r>
        <w:tab/>
        <w:t xml:space="preserve">Western Australian Land Information Authority, established by the </w:t>
      </w:r>
      <w:r>
        <w:rPr>
          <w:i/>
        </w:rPr>
        <w:t>Land Information Authority Act 2006</w:t>
      </w:r>
    </w:p>
    <w:p>
      <w:pPr>
        <w:pStyle w:val="MiscClose"/>
      </w:pPr>
      <w:r>
        <w:t xml:space="preserve">    ”.</w:t>
      </w:r>
    </w:p>
    <w:p>
      <w:pPr>
        <w:pStyle w:val="Heading5"/>
        <w:spacing w:before="120"/>
      </w:pPr>
      <w:bookmarkStart w:id="836" w:name="_Toc375231288"/>
      <w:bookmarkStart w:id="837" w:name="_Toc422408591"/>
      <w:bookmarkStart w:id="838" w:name="_Toc421011914"/>
      <w:r>
        <w:rPr>
          <w:rStyle w:val="CharSectno"/>
        </w:rPr>
        <w:t>188</w:t>
      </w:r>
      <w:r>
        <w:t>.</w:t>
      </w:r>
      <w:r>
        <w:tab/>
      </w:r>
      <w:r>
        <w:rPr>
          <w:i/>
        </w:rPr>
        <w:t>Statutory Corporations (Liability of Directors) Act 1996</w:t>
      </w:r>
      <w:r>
        <w:t xml:space="preserve"> Schedule 1 amended</w:t>
      </w:r>
      <w:bookmarkEnd w:id="836"/>
      <w:bookmarkEnd w:id="837"/>
      <w:bookmarkEnd w:id="838"/>
    </w:p>
    <w:p>
      <w:pPr>
        <w:pStyle w:val="Subsection"/>
      </w:pPr>
      <w:r>
        <w:tab/>
        <w:t>(1)</w:t>
      </w:r>
      <w:r>
        <w:tab/>
        <w:t xml:space="preserve">The amendment in this section is to the </w:t>
      </w:r>
      <w:r>
        <w:rPr>
          <w:i/>
        </w:rPr>
        <w:t>Statutory Corporations (Liability of Directors) Act 1996</w:t>
      </w:r>
      <w:r>
        <w:t>*.</w:t>
      </w:r>
    </w:p>
    <w:p>
      <w:pPr>
        <w:pStyle w:val="Subsection"/>
        <w:tabs>
          <w:tab w:val="clear" w:pos="595"/>
          <w:tab w:val="left" w:pos="1134"/>
        </w:tabs>
        <w:ind w:left="1134" w:hanging="1134"/>
        <w:rPr>
          <w:i/>
        </w:rPr>
      </w:pPr>
      <w:r>
        <w:tab/>
        <w:t>[*</w:t>
      </w:r>
      <w:r>
        <w:tab/>
      </w:r>
      <w:r>
        <w:rPr>
          <w:i/>
        </w:rPr>
        <w:t>Reprint 3 as at 7 November2003.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434</w:t>
      </w:r>
      <w:r>
        <w:rPr>
          <w:i/>
        </w:rPr>
        <w:t>.</w:t>
      </w:r>
      <w:r>
        <w:t>]</w:t>
      </w:r>
    </w:p>
    <w:p>
      <w:pPr>
        <w:pStyle w:val="Subsection"/>
        <w:keepNext/>
        <w:keepLines/>
      </w:pPr>
      <w:r>
        <w:tab/>
        <w:t>(2)</w:t>
      </w:r>
      <w:r>
        <w:tab/>
        <w:t xml:space="preserve">Schedule 1 is amended by inserting in its appropriate alphabetical position the following item — </w:t>
      </w:r>
    </w:p>
    <w:p>
      <w:pPr>
        <w:pStyle w:val="MiscOpen"/>
      </w:pPr>
      <w:r>
        <w:t xml:space="preserve">“    </w:t>
      </w:r>
    </w:p>
    <w:tbl>
      <w:tblPr>
        <w:tblW w:w="0" w:type="auto"/>
        <w:tblInd w:w="588" w:type="dxa"/>
        <w:tblLook w:val="0000" w:firstRow="0" w:lastRow="0" w:firstColumn="0" w:lastColumn="0" w:noHBand="0" w:noVBand="0"/>
      </w:tblPr>
      <w:tblGrid>
        <w:gridCol w:w="2224"/>
        <w:gridCol w:w="2245"/>
        <w:gridCol w:w="2246"/>
      </w:tblGrid>
      <w:tr>
        <w:trPr>
          <w:cantSplit/>
        </w:trPr>
        <w:tc>
          <w:tcPr>
            <w:tcW w:w="2224" w:type="dxa"/>
          </w:tcPr>
          <w:p>
            <w:pPr>
              <w:pStyle w:val="zytable"/>
              <w:keepNext/>
              <w:keepLines/>
              <w:ind w:left="0"/>
            </w:pPr>
            <w:r>
              <w:t>Western Australian Land Information Authority</w:t>
            </w:r>
          </w:p>
        </w:tc>
        <w:tc>
          <w:tcPr>
            <w:tcW w:w="2245" w:type="dxa"/>
          </w:tcPr>
          <w:p>
            <w:pPr>
              <w:pStyle w:val="zytable"/>
              <w:keepNext/>
              <w:keepLines/>
              <w:ind w:left="0"/>
            </w:pPr>
            <w:r>
              <w:t>a member of the Authority’s board of management</w:t>
            </w:r>
          </w:p>
        </w:tc>
        <w:tc>
          <w:tcPr>
            <w:tcW w:w="2246" w:type="dxa"/>
          </w:tcPr>
          <w:p>
            <w:pPr>
              <w:pStyle w:val="zytable"/>
              <w:keepNext/>
              <w:keepLines/>
              <w:ind w:left="0"/>
            </w:pPr>
            <w:r>
              <w:rPr>
                <w:i/>
              </w:rPr>
              <w:t>Land Information Authority Act 2006</w:t>
            </w:r>
          </w:p>
        </w:tc>
      </w:tr>
    </w:tbl>
    <w:p>
      <w:pPr>
        <w:pStyle w:val="MiscClose"/>
        <w:keepNext/>
      </w:pPr>
      <w:r>
        <w:t xml:space="preserve">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839" w:name="_Toc375231289"/>
      <w:bookmarkStart w:id="840" w:name="_Toc418081180"/>
      <w:bookmarkStart w:id="841" w:name="_Toc418081409"/>
      <w:bookmarkStart w:id="842" w:name="_Toc418084966"/>
      <w:bookmarkStart w:id="843" w:name="_Toc418087614"/>
      <w:bookmarkStart w:id="844" w:name="_Toc421011915"/>
      <w:bookmarkStart w:id="845" w:name="_Toc422408361"/>
      <w:bookmarkStart w:id="846" w:name="_Toc422408592"/>
      <w:r>
        <w:t>Notes</w:t>
      </w:r>
      <w:bookmarkEnd w:id="839"/>
      <w:bookmarkEnd w:id="840"/>
      <w:bookmarkEnd w:id="841"/>
      <w:bookmarkEnd w:id="842"/>
      <w:bookmarkEnd w:id="843"/>
      <w:bookmarkEnd w:id="844"/>
      <w:bookmarkEnd w:id="845"/>
      <w:bookmarkEnd w:id="846"/>
    </w:p>
    <w:p>
      <w:pPr>
        <w:pStyle w:val="nSubsection"/>
        <w:rPr>
          <w:snapToGrid w:val="0"/>
        </w:rPr>
      </w:pPr>
      <w:r>
        <w:rPr>
          <w:snapToGrid w:val="0"/>
          <w:vertAlign w:val="superscript"/>
        </w:rPr>
        <w:t>1</w:t>
      </w:r>
      <w:r>
        <w:rPr>
          <w:snapToGrid w:val="0"/>
        </w:rPr>
        <w:tab/>
        <w:t xml:space="preserve">This is a compilation of the </w:t>
      </w:r>
      <w:r>
        <w:rPr>
          <w:i/>
          <w:snapToGrid w:val="0"/>
        </w:rPr>
        <w:t>Land Information Authority Act 2006</w:t>
      </w:r>
      <w:r>
        <w:rPr>
          <w:snapToGrid w:val="0"/>
        </w:rPr>
        <w:t xml:space="preserve"> and includes the amendments made by the other written laws referred to in the following table</w:t>
      </w:r>
      <w:del w:id="847" w:author="svcMRProcess" w:date="2018-09-04T07:26:00Z">
        <w:r>
          <w:rPr>
            <w:snapToGrid w:val="0"/>
            <w:vertAlign w:val="superscript"/>
          </w:rPr>
          <w:delText xml:space="preserve"> 1a</w:delText>
        </w:r>
      </w:del>
      <w:r>
        <w:rPr>
          <w:snapToGrid w:val="0"/>
        </w:rPr>
        <w:t>.</w:t>
      </w:r>
    </w:p>
    <w:p>
      <w:pPr>
        <w:pStyle w:val="nHeading3"/>
        <w:rPr>
          <w:snapToGrid w:val="0"/>
        </w:rPr>
      </w:pPr>
      <w:bookmarkStart w:id="848" w:name="_Toc375231290"/>
      <w:bookmarkStart w:id="849" w:name="_Toc422408593"/>
      <w:bookmarkStart w:id="850" w:name="_Toc421011916"/>
      <w:r>
        <w:rPr>
          <w:snapToGrid w:val="0"/>
        </w:rPr>
        <w:t>Compilation table</w:t>
      </w:r>
      <w:bookmarkEnd w:id="848"/>
      <w:bookmarkEnd w:id="849"/>
      <w:bookmarkEnd w:id="8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rPr>
              <w:t>Land Information Authority Act 2006</w:t>
            </w:r>
            <w:r>
              <w:rPr>
                <w:iCs/>
              </w:rPr>
              <w:t xml:space="preserve"> </w:t>
            </w:r>
          </w:p>
        </w:tc>
        <w:tc>
          <w:tcPr>
            <w:tcW w:w="1134" w:type="dxa"/>
            <w:tcBorders>
              <w:bottom w:val="nil"/>
            </w:tcBorders>
          </w:tcPr>
          <w:p>
            <w:pPr>
              <w:pStyle w:val="nTable"/>
              <w:spacing w:after="40"/>
            </w:pPr>
            <w:r>
              <w:t>60 of 2006</w:t>
            </w:r>
          </w:p>
        </w:tc>
        <w:tc>
          <w:tcPr>
            <w:tcW w:w="1134" w:type="dxa"/>
            <w:tcBorders>
              <w:bottom w:val="nil"/>
            </w:tcBorders>
          </w:tcPr>
          <w:p>
            <w:pPr>
              <w:pStyle w:val="nTable"/>
              <w:spacing w:after="40"/>
            </w:pPr>
            <w:r>
              <w:t>16 Nov 2006</w:t>
            </w:r>
          </w:p>
        </w:tc>
        <w:tc>
          <w:tcPr>
            <w:tcW w:w="2552" w:type="dxa"/>
            <w:tcBorders>
              <w:bottom w:val="nil"/>
            </w:tcBorders>
          </w:tcPr>
          <w:p>
            <w:pPr>
              <w:pStyle w:val="nTable"/>
              <w:spacing w:after="40"/>
            </w:pPr>
            <w:r>
              <w:t xml:space="preserve">Pt. 1: 17 Nov 2006 (see s. 2(2)); </w:t>
            </w:r>
            <w:r>
              <w:br/>
              <w:t xml:space="preserve">Act other than Pt. 1: 1 Jan 2007 (see s. 2(1) and </w:t>
            </w:r>
            <w:r>
              <w:rPr>
                <w:i/>
                <w:iCs/>
              </w:rPr>
              <w:t>Gazette</w:t>
            </w:r>
            <w:r>
              <w:t xml:space="preserve"> </w:t>
            </w:r>
            <w:r>
              <w:rPr>
                <w:snapToGrid w:val="0"/>
              </w:rPr>
              <w:t>8 Dec 2006 p. 5369)</w:t>
            </w:r>
          </w:p>
        </w:tc>
      </w:tr>
      <w:tr>
        <w:tc>
          <w:tcPr>
            <w:tcW w:w="2268" w:type="dxa"/>
            <w:tcBorders>
              <w:top w:val="nil"/>
              <w:bottom w:val="nil"/>
            </w:tcBorders>
          </w:tcPr>
          <w:p>
            <w:pPr>
              <w:pStyle w:val="nTable"/>
              <w:spacing w:after="40"/>
              <w:rPr>
                <w:i/>
              </w:rPr>
            </w:pPr>
            <w:r>
              <w:rPr>
                <w:i/>
                <w:snapToGrid w:val="0"/>
              </w:rPr>
              <w:t xml:space="preserve">Financial Legislation Amendment and Repeal Act 2006 </w:t>
            </w:r>
            <w:r>
              <w:rPr>
                <w:iCs/>
                <w:snapToGrid w:val="0"/>
              </w:rPr>
              <w:t>s. 4 and 17</w:t>
            </w:r>
          </w:p>
        </w:tc>
        <w:tc>
          <w:tcPr>
            <w:tcW w:w="1134" w:type="dxa"/>
            <w:tcBorders>
              <w:top w:val="nil"/>
              <w:bottom w:val="nil"/>
            </w:tcBorders>
          </w:tcPr>
          <w:p>
            <w:pPr>
              <w:pStyle w:val="nTable"/>
              <w:spacing w:after="40"/>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pPr>
            <w:r>
              <w:rPr>
                <w:snapToGrid w:val="0"/>
              </w:rPr>
              <w:t xml:space="preserve">1 Feb 2007 (see s. 2 and </w:t>
            </w:r>
            <w:r>
              <w:rPr>
                <w:i/>
                <w:iCs/>
                <w:snapToGrid w:val="0"/>
              </w:rPr>
              <w:t>Gazette</w:t>
            </w:r>
            <w:r>
              <w:rPr>
                <w:snapToGrid w:val="0"/>
              </w:rPr>
              <w:t xml:space="preserve"> 19 Jan 2007 p. 137)</w:t>
            </w:r>
          </w:p>
        </w:tc>
      </w:tr>
      <w:tr>
        <w:tc>
          <w:tcPr>
            <w:tcW w:w="2268" w:type="dxa"/>
            <w:tcBorders>
              <w:top w:val="nil"/>
              <w:bottom w:val="nil"/>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pStyle w:val="nSubsection"/>
        <w:spacing w:before="360"/>
        <w:rPr>
          <w:del w:id="851" w:author="svcMRProcess" w:date="2018-09-04T07:26:00Z"/>
        </w:rPr>
      </w:pPr>
      <w:del w:id="852" w:author="svcMRProcess" w:date="2018-09-04T07:2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53" w:author="svcMRProcess" w:date="2018-09-04T07:26:00Z"/>
        </w:rPr>
      </w:pPr>
      <w:bookmarkStart w:id="854" w:name="_Toc421011917"/>
      <w:del w:id="855" w:author="svcMRProcess" w:date="2018-09-04T07:26:00Z">
        <w:r>
          <w:delText>Provisions that have not come into operation</w:delText>
        </w:r>
        <w:bookmarkEnd w:id="854"/>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856" w:author="svcMRProcess" w:date="2018-09-04T07:26:00Z"/>
        </w:trPr>
        <w:tc>
          <w:tcPr>
            <w:tcW w:w="2268" w:type="dxa"/>
            <w:tcBorders>
              <w:bottom w:val="single" w:sz="4" w:space="0" w:color="auto"/>
            </w:tcBorders>
          </w:tcPr>
          <w:p>
            <w:pPr>
              <w:pStyle w:val="nTable"/>
              <w:spacing w:after="40"/>
              <w:rPr>
                <w:del w:id="857" w:author="svcMRProcess" w:date="2018-09-04T07:26:00Z"/>
                <w:b/>
              </w:rPr>
            </w:pPr>
            <w:del w:id="858" w:author="svcMRProcess" w:date="2018-09-04T07:26:00Z">
              <w:r>
                <w:rPr>
                  <w:b/>
                </w:rPr>
                <w:delText>Short title</w:delText>
              </w:r>
            </w:del>
          </w:p>
        </w:tc>
        <w:tc>
          <w:tcPr>
            <w:tcW w:w="1134" w:type="dxa"/>
            <w:tcBorders>
              <w:bottom w:val="single" w:sz="4" w:space="0" w:color="auto"/>
            </w:tcBorders>
          </w:tcPr>
          <w:p>
            <w:pPr>
              <w:pStyle w:val="nTable"/>
              <w:spacing w:after="40"/>
              <w:rPr>
                <w:del w:id="859" w:author="svcMRProcess" w:date="2018-09-04T07:26:00Z"/>
                <w:b/>
              </w:rPr>
            </w:pPr>
            <w:del w:id="860" w:author="svcMRProcess" w:date="2018-09-04T07:26:00Z">
              <w:r>
                <w:rPr>
                  <w:b/>
                </w:rPr>
                <w:delText>Number and year</w:delText>
              </w:r>
            </w:del>
          </w:p>
        </w:tc>
        <w:tc>
          <w:tcPr>
            <w:tcW w:w="1134" w:type="dxa"/>
            <w:tcBorders>
              <w:bottom w:val="single" w:sz="4" w:space="0" w:color="auto"/>
            </w:tcBorders>
          </w:tcPr>
          <w:p>
            <w:pPr>
              <w:pStyle w:val="nTable"/>
              <w:spacing w:after="40"/>
              <w:rPr>
                <w:del w:id="861" w:author="svcMRProcess" w:date="2018-09-04T07:26:00Z"/>
                <w:b/>
              </w:rPr>
            </w:pPr>
            <w:del w:id="862" w:author="svcMRProcess" w:date="2018-09-04T07:26:00Z">
              <w:r>
                <w:rPr>
                  <w:b/>
                </w:rPr>
                <w:delText>Assent</w:delText>
              </w:r>
            </w:del>
          </w:p>
        </w:tc>
        <w:tc>
          <w:tcPr>
            <w:tcW w:w="2552" w:type="dxa"/>
            <w:tcBorders>
              <w:bottom w:val="single" w:sz="4" w:space="0" w:color="auto"/>
            </w:tcBorders>
          </w:tcPr>
          <w:p>
            <w:pPr>
              <w:pStyle w:val="nTable"/>
              <w:spacing w:after="40"/>
              <w:rPr>
                <w:del w:id="863" w:author="svcMRProcess" w:date="2018-09-04T07:26:00Z"/>
                <w:b/>
              </w:rPr>
            </w:pPr>
            <w:del w:id="864" w:author="svcMRProcess" w:date="2018-09-04T07:26:00Z">
              <w:r>
                <w:rPr>
                  <w:b/>
                </w:rPr>
                <w:delText>Commencement</w:delText>
              </w:r>
            </w:del>
          </w:p>
        </w:tc>
      </w:tr>
      <w:tr>
        <w:tc>
          <w:tcPr>
            <w:tcW w:w="2268" w:type="dxa"/>
            <w:tcBorders>
              <w:top w:val="nil"/>
              <w:bottom w:val="single" w:sz="4" w:space="0" w:color="auto"/>
            </w:tcBorders>
          </w:tcPr>
          <w:p>
            <w:pPr>
              <w:pStyle w:val="nTable"/>
              <w:spacing w:after="40"/>
              <w:rPr>
                <w:i/>
                <w:iCs/>
                <w:snapToGrid w:val="0"/>
              </w:rPr>
            </w:pPr>
            <w:r>
              <w:rPr>
                <w:i/>
              </w:rPr>
              <w:t>Land Legislation Amendment Act 2015</w:t>
            </w:r>
            <w:r>
              <w:t xml:space="preserve"> Pt. </w:t>
            </w:r>
            <w:del w:id="865" w:author="svcMRProcess" w:date="2018-09-04T07:26:00Z">
              <w:r>
                <w:delText>2</w:delText>
              </w:r>
              <w:r>
                <w:rPr>
                  <w:vertAlign w:val="superscript"/>
                </w:rPr>
                <w:delText> </w:delText>
              </w:r>
            </w:del>
            <w:r>
              <w:t>2</w:t>
            </w:r>
          </w:p>
        </w:tc>
        <w:tc>
          <w:tcPr>
            <w:tcW w:w="1134" w:type="dxa"/>
            <w:tcBorders>
              <w:top w:val="nil"/>
              <w:bottom w:val="single" w:sz="4" w:space="0" w:color="auto"/>
            </w:tcBorders>
          </w:tcPr>
          <w:p>
            <w:pPr>
              <w:pStyle w:val="nTable"/>
              <w:spacing w:after="40"/>
              <w:rPr>
                <w:snapToGrid w:val="0"/>
              </w:rPr>
            </w:pPr>
            <w:r>
              <w:t>11 of 2015</w:t>
            </w:r>
          </w:p>
        </w:tc>
        <w:tc>
          <w:tcPr>
            <w:tcW w:w="1134" w:type="dxa"/>
            <w:tcBorders>
              <w:top w:val="nil"/>
              <w:bottom w:val="single" w:sz="4" w:space="0" w:color="auto"/>
            </w:tcBorders>
          </w:tcPr>
          <w:p>
            <w:pPr>
              <w:pStyle w:val="nTable"/>
              <w:spacing w:after="40"/>
              <w:rPr>
                <w:snapToGrid w:val="0"/>
              </w:rPr>
            </w:pPr>
            <w:r>
              <w:t>29 Apr 2015</w:t>
            </w:r>
          </w:p>
        </w:tc>
        <w:tc>
          <w:tcPr>
            <w:tcW w:w="2552" w:type="dxa"/>
            <w:tcBorders>
              <w:top w:val="nil"/>
              <w:bottom w:val="single" w:sz="4" w:space="0" w:color="auto"/>
            </w:tcBorders>
          </w:tcPr>
          <w:p>
            <w:pPr>
              <w:pStyle w:val="nTable"/>
              <w:spacing w:after="40"/>
              <w:rPr>
                <w:snapToGrid w:val="0"/>
              </w:rPr>
            </w:pPr>
            <w:r>
              <w:t xml:space="preserve">30 Jun 2015 (see s. 2(b) and </w:t>
            </w:r>
            <w:r>
              <w:rPr>
                <w:i/>
              </w:rPr>
              <w:t>Gazette</w:t>
            </w:r>
            <w:r>
              <w:t xml:space="preserve"> 2 Jun 2015 p. 1937)</w:t>
            </w:r>
          </w:p>
        </w:tc>
      </w:tr>
    </w:tbl>
    <w:p>
      <w:pPr>
        <w:pStyle w:val="nSubsection"/>
        <w:rPr>
          <w:del w:id="866" w:author="svcMRProcess" w:date="2018-09-04T07:26:00Z"/>
        </w:rPr>
      </w:pPr>
      <w:del w:id="867" w:author="svcMRProcess" w:date="2018-09-04T07:26:00Z">
        <w:r>
          <w:rPr>
            <w:vertAlign w:val="superscript"/>
          </w:rPr>
          <w:delText>2</w:delText>
        </w:r>
        <w:r>
          <w:tab/>
        </w:r>
        <w:r>
          <w:rPr>
            <w:snapToGrid w:val="0"/>
          </w:rPr>
          <w:delText>On the date as at which this compilation was prepared</w:delText>
        </w:r>
        <w:r>
          <w:delText xml:space="preserve"> the </w:delText>
        </w:r>
        <w:r>
          <w:rPr>
            <w:i/>
          </w:rPr>
          <w:delText>Land Legislation Amendment Act 2015</w:delText>
        </w:r>
        <w:r>
          <w:delText xml:space="preserve"> Pt. 2 had not come into operation.  It reads as follows:</w:delText>
        </w:r>
      </w:del>
    </w:p>
    <w:p>
      <w:pPr>
        <w:pStyle w:val="BlankOpen"/>
        <w:rPr>
          <w:del w:id="868" w:author="svcMRProcess" w:date="2018-09-04T07:26:00Z"/>
        </w:rPr>
      </w:pPr>
    </w:p>
    <w:p>
      <w:pPr>
        <w:pStyle w:val="nzHeading2"/>
        <w:rPr>
          <w:del w:id="869" w:author="svcMRProcess" w:date="2018-09-04T07:26:00Z"/>
        </w:rPr>
      </w:pPr>
      <w:bookmarkStart w:id="870" w:name="_Toc403469678"/>
      <w:bookmarkStart w:id="871" w:name="_Toc403469705"/>
      <w:bookmarkStart w:id="872" w:name="_Toc403469732"/>
      <w:bookmarkStart w:id="873" w:name="_Toc403469759"/>
      <w:bookmarkStart w:id="874" w:name="_Toc403469800"/>
      <w:bookmarkStart w:id="875" w:name="_Toc417473962"/>
      <w:bookmarkStart w:id="876" w:name="_Toc418081678"/>
      <w:bookmarkStart w:id="877" w:name="_Toc418082583"/>
      <w:bookmarkStart w:id="878" w:name="_Toc418083330"/>
      <w:del w:id="879" w:author="svcMRProcess" w:date="2018-09-04T07:26:00Z">
        <w:r>
          <w:rPr>
            <w:rStyle w:val="CharPartNo"/>
          </w:rPr>
          <w:delText>Part 2</w:delText>
        </w:r>
        <w:r>
          <w:rPr>
            <w:rStyle w:val="CharDivNo"/>
          </w:rPr>
          <w:delText> </w:delText>
        </w:r>
        <w:r>
          <w:delText>—</w:delText>
        </w:r>
        <w:r>
          <w:rPr>
            <w:rStyle w:val="CharDivText"/>
          </w:rPr>
          <w:delText> </w:delText>
        </w:r>
        <w:r>
          <w:rPr>
            <w:rStyle w:val="CharPartText"/>
            <w:i/>
          </w:rPr>
          <w:delText>Land Information Authority Act 2006</w:delText>
        </w:r>
        <w:r>
          <w:rPr>
            <w:rStyle w:val="CharPartText"/>
          </w:rPr>
          <w:delText> amended</w:delText>
        </w:r>
        <w:bookmarkEnd w:id="870"/>
        <w:bookmarkEnd w:id="871"/>
        <w:bookmarkEnd w:id="872"/>
        <w:bookmarkEnd w:id="873"/>
        <w:bookmarkEnd w:id="874"/>
        <w:bookmarkEnd w:id="875"/>
        <w:bookmarkEnd w:id="876"/>
        <w:bookmarkEnd w:id="877"/>
        <w:bookmarkEnd w:id="878"/>
      </w:del>
    </w:p>
    <w:p>
      <w:pPr>
        <w:pStyle w:val="nzHeading5"/>
        <w:rPr>
          <w:del w:id="880" w:author="svcMRProcess" w:date="2018-09-04T07:26:00Z"/>
          <w:snapToGrid w:val="0"/>
        </w:rPr>
      </w:pPr>
      <w:bookmarkStart w:id="881" w:name="_Toc418081679"/>
      <w:bookmarkStart w:id="882" w:name="_Toc418082584"/>
      <w:bookmarkStart w:id="883" w:name="_Toc418083331"/>
      <w:del w:id="884" w:author="svcMRProcess" w:date="2018-09-04T07:26:00Z">
        <w:r>
          <w:rPr>
            <w:rStyle w:val="CharSectno"/>
          </w:rPr>
          <w:delText>3</w:delText>
        </w:r>
        <w:r>
          <w:rPr>
            <w:snapToGrid w:val="0"/>
          </w:rPr>
          <w:delText>.</w:delText>
        </w:r>
        <w:r>
          <w:rPr>
            <w:snapToGrid w:val="0"/>
          </w:rPr>
          <w:tab/>
          <w:delText>Act amended</w:delText>
        </w:r>
        <w:bookmarkEnd w:id="881"/>
        <w:bookmarkEnd w:id="882"/>
        <w:bookmarkEnd w:id="883"/>
      </w:del>
    </w:p>
    <w:p>
      <w:pPr>
        <w:pStyle w:val="nzSubsection"/>
        <w:rPr>
          <w:del w:id="885" w:author="svcMRProcess" w:date="2018-09-04T07:26:00Z"/>
        </w:rPr>
      </w:pPr>
      <w:del w:id="886" w:author="svcMRProcess" w:date="2018-09-04T07:26:00Z">
        <w:r>
          <w:tab/>
        </w:r>
        <w:r>
          <w:tab/>
          <w:delText xml:space="preserve">This Part amends the </w:delText>
        </w:r>
        <w:r>
          <w:rPr>
            <w:i/>
          </w:rPr>
          <w:delText>Land Information Authority Act 2006</w:delText>
        </w:r>
        <w:r>
          <w:delText>.</w:delText>
        </w:r>
      </w:del>
    </w:p>
    <w:p>
      <w:pPr>
        <w:pStyle w:val="nzHeading5"/>
        <w:rPr>
          <w:del w:id="887" w:author="svcMRProcess" w:date="2018-09-04T07:26:00Z"/>
        </w:rPr>
      </w:pPr>
      <w:bookmarkStart w:id="888" w:name="_Toc418081680"/>
      <w:bookmarkStart w:id="889" w:name="_Toc418082585"/>
      <w:bookmarkStart w:id="890" w:name="_Toc418083332"/>
      <w:del w:id="891" w:author="svcMRProcess" w:date="2018-09-04T07:26:00Z">
        <w:r>
          <w:rPr>
            <w:rStyle w:val="CharSectno"/>
          </w:rPr>
          <w:delText>4</w:delText>
        </w:r>
        <w:r>
          <w:delText>.</w:delText>
        </w:r>
        <w:r>
          <w:tab/>
          <w:delText>Section 94A inserted</w:delText>
        </w:r>
        <w:bookmarkEnd w:id="888"/>
        <w:bookmarkEnd w:id="889"/>
        <w:bookmarkEnd w:id="890"/>
      </w:del>
    </w:p>
    <w:p>
      <w:pPr>
        <w:pStyle w:val="nzSubsection"/>
        <w:rPr>
          <w:del w:id="892" w:author="svcMRProcess" w:date="2018-09-04T07:26:00Z"/>
        </w:rPr>
      </w:pPr>
      <w:del w:id="893" w:author="svcMRProcess" w:date="2018-09-04T07:26:00Z">
        <w:r>
          <w:tab/>
        </w:r>
        <w:r>
          <w:tab/>
          <w:delText>At the end of Part 6 Division 2 insert:</w:delText>
        </w:r>
      </w:del>
    </w:p>
    <w:p>
      <w:pPr>
        <w:pStyle w:val="BlankOpen"/>
        <w:rPr>
          <w:del w:id="894" w:author="svcMRProcess" w:date="2018-09-04T07:26:00Z"/>
        </w:rPr>
      </w:pPr>
    </w:p>
    <w:p>
      <w:pPr>
        <w:pStyle w:val="nzHeading5"/>
        <w:rPr>
          <w:del w:id="895" w:author="svcMRProcess" w:date="2018-09-04T07:26:00Z"/>
        </w:rPr>
      </w:pPr>
      <w:bookmarkStart w:id="896" w:name="_Toc418081681"/>
      <w:bookmarkStart w:id="897" w:name="_Toc418082586"/>
      <w:bookmarkStart w:id="898" w:name="_Toc418083333"/>
      <w:del w:id="899" w:author="svcMRProcess" w:date="2018-09-04T07:26:00Z">
        <w:r>
          <w:delText>94A.</w:delText>
        </w:r>
        <w:r>
          <w:tab/>
          <w:delText>Review to include consideration of fee</w:delText>
        </w:r>
        <w:r>
          <w:noBreakHyphen/>
          <w:delText>setting</w:delText>
        </w:r>
        <w:bookmarkEnd w:id="896"/>
        <w:bookmarkEnd w:id="897"/>
        <w:bookmarkEnd w:id="898"/>
      </w:del>
    </w:p>
    <w:p>
      <w:pPr>
        <w:pStyle w:val="nzSubsection"/>
        <w:rPr>
          <w:del w:id="900" w:author="svcMRProcess" w:date="2018-09-04T07:26:00Z"/>
        </w:rPr>
      </w:pPr>
      <w:del w:id="901" w:author="svcMRProcess" w:date="2018-09-04T07:26:00Z">
        <w:r>
          <w:tab/>
          <w:delText>(1)</w:delText>
        </w:r>
        <w:r>
          <w:tab/>
          <w:delText xml:space="preserve">Without limiting section 93, in the course of each review carried out under that section the Minister is also to consider and have regard to — </w:delText>
        </w:r>
      </w:del>
    </w:p>
    <w:p>
      <w:pPr>
        <w:pStyle w:val="nzIndenta"/>
        <w:rPr>
          <w:del w:id="902" w:author="svcMRProcess" w:date="2018-09-04T07:26:00Z"/>
        </w:rPr>
      </w:pPr>
      <w:del w:id="903" w:author="svcMRProcess" w:date="2018-09-04T07:26:00Z">
        <w:r>
          <w:tab/>
          <w:delText>(a)</w:delText>
        </w:r>
        <w:r>
          <w:tab/>
          <w:delText xml:space="preserve">how the fees prescribed for the purposes of the following Acts have been calculated during the period covered by the review — </w:delText>
        </w:r>
      </w:del>
    </w:p>
    <w:p>
      <w:pPr>
        <w:pStyle w:val="nzIndenti"/>
        <w:rPr>
          <w:del w:id="904" w:author="svcMRProcess" w:date="2018-09-04T07:26:00Z"/>
        </w:rPr>
      </w:pPr>
      <w:del w:id="905" w:author="svcMRProcess" w:date="2018-09-04T07:26:00Z">
        <w:r>
          <w:tab/>
          <w:delText>(i)</w:delText>
        </w:r>
        <w:r>
          <w:tab/>
          <w:delText xml:space="preserve">the </w:delText>
        </w:r>
        <w:r>
          <w:rPr>
            <w:i/>
          </w:rPr>
          <w:delText>Registration of Deeds Act 1856</w:delText>
        </w:r>
        <w:r>
          <w:delText>;</w:delText>
        </w:r>
      </w:del>
    </w:p>
    <w:p>
      <w:pPr>
        <w:pStyle w:val="nzIndenti"/>
        <w:rPr>
          <w:del w:id="906" w:author="svcMRProcess" w:date="2018-09-04T07:26:00Z"/>
        </w:rPr>
      </w:pPr>
      <w:del w:id="907" w:author="svcMRProcess" w:date="2018-09-04T07:26:00Z">
        <w:r>
          <w:tab/>
          <w:delText>(ii)</w:delText>
        </w:r>
        <w:r>
          <w:tab/>
          <w:delText xml:space="preserve">the </w:delText>
        </w:r>
        <w:r>
          <w:rPr>
            <w:i/>
          </w:rPr>
          <w:delText>Strata Titles Act 1985</w:delText>
        </w:r>
        <w:r>
          <w:delText>;</w:delText>
        </w:r>
      </w:del>
    </w:p>
    <w:p>
      <w:pPr>
        <w:pStyle w:val="nzIndenti"/>
        <w:rPr>
          <w:del w:id="908" w:author="svcMRProcess" w:date="2018-09-04T07:26:00Z"/>
        </w:rPr>
      </w:pPr>
      <w:del w:id="909" w:author="svcMRProcess" w:date="2018-09-04T07:26:00Z">
        <w:r>
          <w:tab/>
          <w:delText>(iii)</w:delText>
        </w:r>
        <w:r>
          <w:tab/>
          <w:delText xml:space="preserve">the </w:delText>
        </w:r>
        <w:r>
          <w:rPr>
            <w:i/>
          </w:rPr>
          <w:delText>Transfer of Land Act 1893</w:delText>
        </w:r>
        <w:r>
          <w:delText>;</w:delText>
        </w:r>
      </w:del>
    </w:p>
    <w:p>
      <w:pPr>
        <w:pStyle w:val="nzIndenti"/>
        <w:rPr>
          <w:del w:id="910" w:author="svcMRProcess" w:date="2018-09-04T07:26:00Z"/>
        </w:rPr>
      </w:pPr>
      <w:del w:id="911" w:author="svcMRProcess" w:date="2018-09-04T07:26:00Z">
        <w:r>
          <w:tab/>
          <w:delText>(iv)</w:delText>
        </w:r>
        <w:r>
          <w:tab/>
          <w:delText xml:space="preserve">the </w:delText>
        </w:r>
        <w:r>
          <w:rPr>
            <w:i/>
          </w:rPr>
          <w:delText>Valuation of Land Act 1978</w:delText>
        </w:r>
        <w:r>
          <w:delText>;</w:delText>
        </w:r>
      </w:del>
    </w:p>
    <w:p>
      <w:pPr>
        <w:pStyle w:val="nzIndenta"/>
        <w:rPr>
          <w:del w:id="912" w:author="svcMRProcess" w:date="2018-09-04T07:26:00Z"/>
        </w:rPr>
      </w:pPr>
      <w:del w:id="913" w:author="svcMRProcess" w:date="2018-09-04T07:26:00Z">
        <w:r>
          <w:tab/>
        </w:r>
        <w:r>
          <w:tab/>
          <w:delText>and</w:delText>
        </w:r>
      </w:del>
    </w:p>
    <w:p>
      <w:pPr>
        <w:pStyle w:val="nzIndenta"/>
        <w:rPr>
          <w:del w:id="914" w:author="svcMRProcess" w:date="2018-09-04T07:26:00Z"/>
        </w:rPr>
      </w:pPr>
      <w:del w:id="915" w:author="svcMRProcess" w:date="2018-09-04T07:26:00Z">
        <w:r>
          <w:tab/>
          <w:delText>(b)</w:delText>
        </w:r>
        <w:r>
          <w:tab/>
          <w:delText>whether, since the last review carried out under that section, the Authority has achieved efficiencies in its operations that would enable the fees referred to in paragraph (a) to be reduced or not increased.</w:delText>
        </w:r>
      </w:del>
    </w:p>
    <w:p>
      <w:pPr>
        <w:pStyle w:val="nzSubsection"/>
        <w:rPr>
          <w:del w:id="916" w:author="svcMRProcess" w:date="2018-09-04T07:26:00Z"/>
        </w:rPr>
      </w:pPr>
      <w:del w:id="917" w:author="svcMRProcess" w:date="2018-09-04T07:26:00Z">
        <w:r>
          <w:tab/>
          <w:delText>(2)</w:delText>
        </w:r>
        <w:r>
          <w:tab/>
          <w:delText xml:space="preserve">For the purposes of subsection (1)(a), the things that the Minister is to consider and have regard to include — </w:delText>
        </w:r>
      </w:del>
    </w:p>
    <w:p>
      <w:pPr>
        <w:pStyle w:val="nzIndenta"/>
        <w:rPr>
          <w:del w:id="918" w:author="svcMRProcess" w:date="2018-09-04T07:26:00Z"/>
        </w:rPr>
      </w:pPr>
      <w:del w:id="919" w:author="svcMRProcess" w:date="2018-09-04T07:26:00Z">
        <w:r>
          <w:tab/>
          <w:delText>(a)</w:delText>
        </w:r>
        <w:r>
          <w:tab/>
          <w:delText>the principles and methodologies applied in determining the prescribed fees; and</w:delText>
        </w:r>
      </w:del>
    </w:p>
    <w:p>
      <w:pPr>
        <w:pStyle w:val="nzIndenta"/>
        <w:rPr>
          <w:del w:id="920" w:author="svcMRProcess" w:date="2018-09-04T07:26:00Z"/>
        </w:rPr>
      </w:pPr>
      <w:del w:id="921" w:author="svcMRProcess" w:date="2018-09-04T07:26:00Z">
        <w:r>
          <w:tab/>
          <w:delText>(b)</w:delText>
        </w:r>
        <w:r>
          <w:tab/>
          <w:delText>how those principles and methodologies were applied in determining the amount of each prescribed fee.</w:delText>
        </w:r>
      </w:del>
    </w:p>
    <w:p>
      <w:pPr>
        <w:pStyle w:val="nzSubsection"/>
        <w:rPr>
          <w:del w:id="922" w:author="svcMRProcess" w:date="2018-09-04T07:26:00Z"/>
        </w:rPr>
      </w:pPr>
      <w:del w:id="923" w:author="svcMRProcess" w:date="2018-09-04T07:26:00Z">
        <w:r>
          <w:tab/>
          <w:delText>(3)</w:delText>
        </w:r>
        <w:r>
          <w:tab/>
          <w:delText>Subsection (1) ceases to apply in relation to fees prescribed for the purposes of an Act listed in subsection (1)(a) if the provision of that Act referred to in subsection (5) expires.</w:delText>
        </w:r>
      </w:del>
    </w:p>
    <w:p>
      <w:pPr>
        <w:pStyle w:val="nzSubsection"/>
        <w:rPr>
          <w:del w:id="924" w:author="svcMRProcess" w:date="2018-09-04T07:26:00Z"/>
        </w:rPr>
      </w:pPr>
      <w:del w:id="925" w:author="svcMRProcess" w:date="2018-09-04T07:26:00Z">
        <w:r>
          <w:tab/>
          <w:delText>(4)</w:delText>
        </w:r>
        <w:r>
          <w:tab/>
          <w:delText>This section expires on a day fixed by proclamation.</w:delText>
        </w:r>
      </w:del>
    </w:p>
    <w:p>
      <w:pPr>
        <w:pStyle w:val="nzSubsection"/>
        <w:rPr>
          <w:del w:id="926" w:author="svcMRProcess" w:date="2018-09-04T07:26:00Z"/>
        </w:rPr>
      </w:pPr>
      <w:del w:id="927" w:author="svcMRProcess" w:date="2018-09-04T07:26:00Z">
        <w:r>
          <w:tab/>
          <w:delText>(5)</w:delText>
        </w:r>
        <w:r>
          <w:tab/>
          <w:delText xml:space="preserve">The day fixed under subsection (4) must not be before all of the following provisions have expired — </w:delText>
        </w:r>
      </w:del>
    </w:p>
    <w:p>
      <w:pPr>
        <w:pStyle w:val="nzIndenta"/>
        <w:rPr>
          <w:del w:id="928" w:author="svcMRProcess" w:date="2018-09-04T07:26:00Z"/>
        </w:rPr>
      </w:pPr>
      <w:del w:id="929" w:author="svcMRProcess" w:date="2018-09-04T07:26:00Z">
        <w:r>
          <w:tab/>
          <w:delText>(a)</w:delText>
        </w:r>
        <w:r>
          <w:tab/>
          <w:delText xml:space="preserve">the </w:delText>
        </w:r>
        <w:r>
          <w:rPr>
            <w:i/>
          </w:rPr>
          <w:delText>Registration of Deeds Act 1856</w:delText>
        </w:r>
        <w:r>
          <w:delText xml:space="preserve"> section 22AA;</w:delText>
        </w:r>
      </w:del>
    </w:p>
    <w:p>
      <w:pPr>
        <w:pStyle w:val="nzIndenta"/>
        <w:rPr>
          <w:del w:id="930" w:author="svcMRProcess" w:date="2018-09-04T07:26:00Z"/>
        </w:rPr>
      </w:pPr>
      <w:del w:id="931" w:author="svcMRProcess" w:date="2018-09-04T07:26:00Z">
        <w:r>
          <w:tab/>
          <w:delText>(b)</w:delText>
        </w:r>
        <w:r>
          <w:tab/>
          <w:delText xml:space="preserve">the </w:delText>
        </w:r>
        <w:r>
          <w:rPr>
            <w:i/>
          </w:rPr>
          <w:delText>Strata Titles Act 1985</w:delText>
        </w:r>
        <w:r>
          <w:delText xml:space="preserve"> section 131A;</w:delText>
        </w:r>
      </w:del>
    </w:p>
    <w:p>
      <w:pPr>
        <w:pStyle w:val="nzIndenta"/>
        <w:rPr>
          <w:del w:id="932" w:author="svcMRProcess" w:date="2018-09-04T07:26:00Z"/>
        </w:rPr>
      </w:pPr>
      <w:del w:id="933" w:author="svcMRProcess" w:date="2018-09-04T07:26:00Z">
        <w:r>
          <w:tab/>
          <w:delText>(c)</w:delText>
        </w:r>
        <w:r>
          <w:tab/>
          <w:delText xml:space="preserve">the </w:delText>
        </w:r>
        <w:r>
          <w:rPr>
            <w:i/>
          </w:rPr>
          <w:delText>Transfer of Land Act 1893</w:delText>
        </w:r>
        <w:r>
          <w:delText xml:space="preserve"> section 182AA;</w:delText>
        </w:r>
      </w:del>
    </w:p>
    <w:p>
      <w:pPr>
        <w:pStyle w:val="nzIndenta"/>
        <w:rPr>
          <w:del w:id="934" w:author="svcMRProcess" w:date="2018-09-04T07:26:00Z"/>
        </w:rPr>
      </w:pPr>
      <w:del w:id="935" w:author="svcMRProcess" w:date="2018-09-04T07:26:00Z">
        <w:r>
          <w:tab/>
          <w:delText>(d)</w:delText>
        </w:r>
        <w:r>
          <w:tab/>
          <w:delText xml:space="preserve">the </w:delText>
        </w:r>
        <w:r>
          <w:rPr>
            <w:i/>
          </w:rPr>
          <w:delText>Valuation of Land Act 1978</w:delText>
        </w:r>
        <w:r>
          <w:delText xml:space="preserve"> section 50.</w:delText>
        </w:r>
      </w:del>
    </w:p>
    <w:p>
      <w:pPr>
        <w:pStyle w:val="BlankClose"/>
        <w:rPr>
          <w:del w:id="936" w:author="svcMRProcess" w:date="2018-09-04T07:26:00Z"/>
        </w:rPr>
      </w:pPr>
    </w:p>
    <w:p>
      <w:pPr>
        <w:pStyle w:val="BlankClose"/>
        <w:rPr>
          <w:del w:id="937" w:author="svcMRProcess" w:date="2018-09-04T07:26:00Z"/>
        </w:rPr>
      </w:pP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38" w:name="Compilation"/>
    <w:bookmarkEnd w:id="93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9" w:name="Coversheet"/>
    <w:bookmarkEnd w:id="9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508"/>
    <w:docVar w:name="WAFER_20131219084439" w:val="RemoveTocBookmarks,RemoveUnusedBookmarks,RemoveLanguageTags,UsedStyles,ResetPageSize,UpdateArrangement"/>
    <w:docVar w:name="WAFER_20131219084439_GUID" w:val="33ef0026-a17b-4bbc-a24e-71e7cc28824c"/>
    <w:docVar w:name="WAFER_20150429142232" w:val="ResetPageSize,UpdateArrangement,UpdateNTable"/>
    <w:docVar w:name="WAFER_20150429142232_GUID" w:val="11d20e03-df8f-4807-a17a-98360dea6fdf"/>
    <w:docVar w:name="WAFER_20151204111508" w:val="RemoveTrackChanges"/>
    <w:docVar w:name="WAFER_20151204111508_GUID" w:val="681344fd-723a-4e0d-8269-661d760b00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23230</Words>
  <Characters>114296</Characters>
  <Application>Microsoft Office Word</Application>
  <DocSecurity>0</DocSecurity>
  <Lines>3265</Lines>
  <Paragraphs>1936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135590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00-h0-02 - 00-i0-01</dc:title>
  <dc:subject/>
  <dc:creator/>
  <cp:keywords/>
  <dc:description/>
  <cp:lastModifiedBy>svcMRProcess</cp:lastModifiedBy>
  <cp:revision>2</cp:revision>
  <cp:lastPrinted>2006-11-16T04:39:00Z</cp:lastPrinted>
  <dcterms:created xsi:type="dcterms:W3CDTF">2018-09-03T23:26:00Z</dcterms:created>
  <dcterms:modified xsi:type="dcterms:W3CDTF">2018-09-03T23:26:00Z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OwlsUID">
    <vt:i4>146590</vt:i4>
  </property>
  <property fmtid="{D5CDD505-2E9C-101B-9397-08002B2CF9AE}" pid="4" name="DocumentType">
    <vt:lpwstr>Act</vt:lpwstr>
  </property>
  <property fmtid="{D5CDD505-2E9C-101B-9397-08002B2CF9AE}" pid="5" name="CommencementDate">
    <vt:lpwstr>20150630</vt:lpwstr>
  </property>
  <property fmtid="{D5CDD505-2E9C-101B-9397-08002B2CF9AE}" pid="6" name="FromSuffix">
    <vt:lpwstr>00-h0-02</vt:lpwstr>
  </property>
  <property fmtid="{D5CDD505-2E9C-101B-9397-08002B2CF9AE}" pid="7" name="FromAsAtDate">
    <vt:lpwstr>29 Apr 2015</vt:lpwstr>
  </property>
  <property fmtid="{D5CDD505-2E9C-101B-9397-08002B2CF9AE}" pid="8" name="ToSuffix">
    <vt:lpwstr>00-i0-01</vt:lpwstr>
  </property>
  <property fmtid="{D5CDD505-2E9C-101B-9397-08002B2CF9AE}" pid="9" name="ToAsAtDate">
    <vt:lpwstr>30 Jun 2015</vt:lpwstr>
  </property>
</Properties>
</file>