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2015</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1" w:name="_Toc428259041"/>
      <w:bookmarkStart w:id="2" w:name="_Toc43309229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matters</w:t>
      </w:r>
      <w:bookmarkEnd w:id="1"/>
      <w:bookmarkEnd w:id="2"/>
    </w:p>
    <w:p>
      <w:pPr>
        <w:pStyle w:val="Heading5"/>
      </w:pPr>
      <w:bookmarkStart w:id="4" w:name="_Toc433092292"/>
      <w:bookmarkStart w:id="5" w:name="_Toc428259042"/>
      <w:r>
        <w:rPr>
          <w:rStyle w:val="CharSectno"/>
        </w:rPr>
        <w:t>1</w:t>
      </w:r>
      <w:r>
        <w:t>.</w:t>
      </w:r>
      <w:r>
        <w:tab/>
        <w:t>Citation</w:t>
      </w:r>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7" w:name="_Toc433092293"/>
      <w:bookmarkStart w:id="8" w:name="_Toc428259043"/>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9" w:name="_Toc433092294"/>
      <w:bookmarkStart w:id="10" w:name="_Toc428259044"/>
      <w:r>
        <w:rPr>
          <w:rStyle w:val="CharSectno"/>
        </w:rPr>
        <w:t>3</w:t>
      </w:r>
      <w:r>
        <w:t>.</w:t>
      </w:r>
      <w:r>
        <w:tab/>
        <w:t>Terms used</w:t>
      </w:r>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1" w:name="_Toc433092295"/>
      <w:bookmarkStart w:id="12" w:name="_Toc428259045"/>
      <w:r>
        <w:rPr>
          <w:rStyle w:val="CharSectno"/>
        </w:rPr>
        <w:t>4</w:t>
      </w:r>
      <w:r>
        <w:t>.</w:t>
      </w:r>
      <w:r>
        <w:tab/>
        <w:t>Utility services prescribed (Act s. 4(1))</w:t>
      </w:r>
      <w:bookmarkEnd w:id="11"/>
      <w:bookmarkEnd w:id="12"/>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3" w:name="_Toc428259046"/>
      <w:bookmarkStart w:id="14" w:name="_Toc433092296"/>
      <w:r>
        <w:rPr>
          <w:rStyle w:val="CharPartNo"/>
        </w:rPr>
        <w:t>Part 2</w:t>
      </w:r>
      <w:r>
        <w:t> — </w:t>
      </w:r>
      <w:r>
        <w:rPr>
          <w:rStyle w:val="CharPartText"/>
        </w:rPr>
        <w:t>Activities on certain State land</w:t>
      </w:r>
      <w:bookmarkEnd w:id="13"/>
      <w:bookmarkEnd w:id="14"/>
      <w:r>
        <w:rPr>
          <w:rStyle w:val="CharPartText"/>
        </w:rPr>
        <w:t xml:space="preserve"> </w:t>
      </w:r>
    </w:p>
    <w:p>
      <w:pPr>
        <w:pStyle w:val="Heading3"/>
      </w:pPr>
      <w:bookmarkStart w:id="15" w:name="_Toc428259047"/>
      <w:bookmarkStart w:id="16" w:name="_Toc433092297"/>
      <w:r>
        <w:rPr>
          <w:rStyle w:val="CharDivNo"/>
        </w:rPr>
        <w:t>Division 1</w:t>
      </w:r>
      <w:r>
        <w:t> — </w:t>
      </w:r>
      <w:r>
        <w:rPr>
          <w:rStyle w:val="CharDivText"/>
        </w:rPr>
        <w:t>Preliminary matters</w:t>
      </w:r>
      <w:bookmarkEnd w:id="15"/>
      <w:bookmarkEnd w:id="16"/>
    </w:p>
    <w:p>
      <w:pPr>
        <w:pStyle w:val="Heading5"/>
      </w:pPr>
      <w:bookmarkStart w:id="17" w:name="_Toc433092298"/>
      <w:bookmarkStart w:id="18" w:name="_Toc428259048"/>
      <w:r>
        <w:rPr>
          <w:rStyle w:val="CharSectno"/>
        </w:rPr>
        <w:t>5</w:t>
      </w:r>
      <w:r>
        <w:t>.</w:t>
      </w:r>
      <w:r>
        <w:tab/>
        <w:t>Terms used</w:t>
      </w:r>
      <w:bookmarkEnd w:id="17"/>
      <w:bookmarkEnd w:id="18"/>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9" w:name="_Toc433092299"/>
      <w:bookmarkStart w:id="20" w:name="_Toc428259049"/>
      <w:r>
        <w:rPr>
          <w:rStyle w:val="CharSectno"/>
        </w:rPr>
        <w:t>6</w:t>
      </w:r>
      <w:r>
        <w:t>.</w:t>
      </w:r>
      <w:r>
        <w:tab/>
        <w:t>Application of this Part</w:t>
      </w:r>
      <w:bookmarkEnd w:id="19"/>
      <w:bookmarkEnd w:id="20"/>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21" w:name="_Toc428259050"/>
      <w:bookmarkStart w:id="22" w:name="_Toc433092300"/>
      <w:r>
        <w:rPr>
          <w:rStyle w:val="CharDivNo"/>
        </w:rPr>
        <w:t>Division 2</w:t>
      </w:r>
      <w:r>
        <w:t> — </w:t>
      </w:r>
      <w:r>
        <w:rPr>
          <w:rStyle w:val="CharDivText"/>
        </w:rPr>
        <w:t>Wardens</w:t>
      </w:r>
      <w:bookmarkEnd w:id="21"/>
      <w:bookmarkEnd w:id="22"/>
    </w:p>
    <w:p>
      <w:pPr>
        <w:pStyle w:val="Heading5"/>
      </w:pPr>
      <w:bookmarkStart w:id="23" w:name="_Toc433092301"/>
      <w:bookmarkStart w:id="24" w:name="_Toc428259051"/>
      <w:r>
        <w:rPr>
          <w:rStyle w:val="CharSectno"/>
        </w:rPr>
        <w:t>7</w:t>
      </w:r>
      <w:r>
        <w:t>.</w:t>
      </w:r>
      <w:r>
        <w:tab/>
        <w:t>Appointment</w:t>
      </w:r>
      <w:bookmarkEnd w:id="23"/>
      <w:bookmarkEnd w:id="24"/>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25" w:name="_Toc433092302"/>
      <w:bookmarkStart w:id="26" w:name="_Toc428259052"/>
      <w:r>
        <w:rPr>
          <w:rStyle w:val="CharSectno"/>
        </w:rPr>
        <w:t>8</w:t>
      </w:r>
      <w:r>
        <w:t>.</w:t>
      </w:r>
      <w:r>
        <w:tab/>
        <w:t>Functions</w:t>
      </w:r>
      <w:bookmarkEnd w:id="25"/>
      <w:bookmarkEnd w:id="26"/>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27" w:name="_Toc428259053"/>
      <w:bookmarkStart w:id="28" w:name="_Toc433092303"/>
      <w:r>
        <w:rPr>
          <w:rStyle w:val="CharDivNo"/>
        </w:rPr>
        <w:t>Division 3</w:t>
      </w:r>
      <w:r>
        <w:t> — </w:t>
      </w:r>
      <w:r>
        <w:rPr>
          <w:rStyle w:val="CharDivText"/>
        </w:rPr>
        <w:t>General matters</w:t>
      </w:r>
      <w:bookmarkEnd w:id="27"/>
      <w:bookmarkEnd w:id="28"/>
    </w:p>
    <w:p>
      <w:pPr>
        <w:pStyle w:val="Heading5"/>
      </w:pPr>
      <w:bookmarkStart w:id="29" w:name="_Toc433092304"/>
      <w:bookmarkStart w:id="30" w:name="_Toc428259054"/>
      <w:r>
        <w:rPr>
          <w:rStyle w:val="CharSectno"/>
        </w:rPr>
        <w:t>9</w:t>
      </w:r>
      <w:r>
        <w:t>.</w:t>
      </w:r>
      <w:r>
        <w:tab/>
        <w:t>Defences to charges of offences against this Part</w:t>
      </w:r>
      <w:bookmarkEnd w:id="29"/>
      <w:bookmarkEnd w:id="30"/>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31" w:name="_Toc433092305"/>
      <w:bookmarkStart w:id="32" w:name="_Toc428259055"/>
      <w:r>
        <w:rPr>
          <w:rStyle w:val="CharSectno"/>
        </w:rPr>
        <w:t>10</w:t>
      </w:r>
      <w:r>
        <w:t>.</w:t>
      </w:r>
      <w:r>
        <w:tab/>
        <w:t>Signs and wardens’ directions or orders to be obeyed</w:t>
      </w:r>
      <w:bookmarkEnd w:id="31"/>
      <w:bookmarkEnd w:id="32"/>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33" w:name="_Toc433092306"/>
      <w:bookmarkStart w:id="34" w:name="_Toc428259056"/>
      <w:r>
        <w:rPr>
          <w:rStyle w:val="CharSectno"/>
        </w:rPr>
        <w:t>11</w:t>
      </w:r>
      <w:r>
        <w:t>.</w:t>
      </w:r>
      <w:r>
        <w:tab/>
        <w:t>Camping etc. and fires prohibited</w:t>
      </w:r>
      <w:bookmarkEnd w:id="33"/>
      <w:bookmarkEnd w:id="3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35" w:name="_Toc433092307"/>
      <w:bookmarkStart w:id="36" w:name="_Toc428259057"/>
      <w:r>
        <w:rPr>
          <w:rStyle w:val="CharSectno"/>
        </w:rPr>
        <w:t>12</w:t>
      </w:r>
      <w:r>
        <w:t>.</w:t>
      </w:r>
      <w:r>
        <w:tab/>
        <w:t>Public events prohibited</w:t>
      </w:r>
      <w:bookmarkEnd w:id="35"/>
      <w:bookmarkEnd w:id="36"/>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37" w:name="_Toc433092308"/>
      <w:bookmarkStart w:id="38" w:name="_Toc428259058"/>
      <w:r>
        <w:rPr>
          <w:rStyle w:val="CharSectno"/>
        </w:rPr>
        <w:t>13</w:t>
      </w:r>
      <w:r>
        <w:t>.</w:t>
      </w:r>
      <w:r>
        <w:tab/>
        <w:t>Animals on identified State land</w:t>
      </w:r>
      <w:bookmarkEnd w:id="37"/>
      <w:bookmarkEnd w:id="38"/>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39" w:name="_Toc433092309"/>
      <w:bookmarkStart w:id="40" w:name="_Toc428259059"/>
      <w:r>
        <w:rPr>
          <w:rStyle w:val="CharSectno"/>
        </w:rPr>
        <w:t>14</w:t>
      </w:r>
      <w:r>
        <w:t>.</w:t>
      </w:r>
      <w:r>
        <w:tab/>
        <w:t>Vehicles on identified State land</w:t>
      </w:r>
      <w:bookmarkEnd w:id="39"/>
      <w:bookmarkEnd w:id="40"/>
    </w:p>
    <w:p>
      <w:pPr>
        <w:pStyle w:val="Subsection"/>
      </w:pPr>
      <w:r>
        <w:tab/>
      </w:r>
      <w:r>
        <w:tab/>
        <w:t>A person must not bring or use a road vehicle on identified State land.</w:t>
      </w:r>
    </w:p>
    <w:p>
      <w:pPr>
        <w:pStyle w:val="Penstart"/>
      </w:pPr>
      <w:r>
        <w:tab/>
        <w:t>Penalty: a fine of $2 000.</w:t>
      </w:r>
    </w:p>
    <w:p>
      <w:pPr>
        <w:pStyle w:val="Heading5"/>
      </w:pPr>
      <w:bookmarkStart w:id="41" w:name="_Toc433092310"/>
      <w:bookmarkStart w:id="42" w:name="_Toc428259060"/>
      <w:r>
        <w:rPr>
          <w:rStyle w:val="CharSectno"/>
        </w:rPr>
        <w:t>15</w:t>
      </w:r>
      <w:r>
        <w:t>.</w:t>
      </w:r>
      <w:r>
        <w:tab/>
        <w:t>Protection of nature</w:t>
      </w:r>
      <w:bookmarkEnd w:id="41"/>
      <w:bookmarkEnd w:id="42"/>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43" w:name="_Toc433092311"/>
      <w:bookmarkStart w:id="44" w:name="_Toc428259061"/>
      <w:r>
        <w:rPr>
          <w:rStyle w:val="CharSectno"/>
        </w:rPr>
        <w:t>16</w:t>
      </w:r>
      <w:r>
        <w:t>.</w:t>
      </w:r>
      <w:r>
        <w:tab/>
        <w:t>Rubbish and signs prohibited</w:t>
      </w:r>
      <w:bookmarkEnd w:id="43"/>
      <w:bookmarkEnd w:id="4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45" w:name="_Toc433092312"/>
      <w:bookmarkStart w:id="46" w:name="_Toc428259062"/>
      <w:r>
        <w:rPr>
          <w:rStyle w:val="CharSectno"/>
        </w:rPr>
        <w:t>17</w:t>
      </w:r>
      <w:r>
        <w:t>.</w:t>
      </w:r>
      <w:r>
        <w:tab/>
        <w:t>Firearms, weapons and explosives prohibited</w:t>
      </w:r>
      <w:bookmarkEnd w:id="45"/>
      <w:bookmarkEnd w:id="46"/>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47" w:name="_Toc433092313"/>
      <w:bookmarkStart w:id="48" w:name="_Toc428259063"/>
      <w:r>
        <w:rPr>
          <w:rStyle w:val="CharSectno"/>
        </w:rPr>
        <w:t>18</w:t>
      </w:r>
      <w:r>
        <w:t>.</w:t>
      </w:r>
      <w:r>
        <w:tab/>
        <w:t>Unauthorised removal of material</w:t>
      </w:r>
      <w:bookmarkEnd w:id="47"/>
      <w:bookmarkEnd w:id="48"/>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49" w:name="_Toc428259064"/>
      <w:bookmarkStart w:id="50" w:name="_Toc433092314"/>
      <w:r>
        <w:rPr>
          <w:rStyle w:val="CharPartNo"/>
        </w:rPr>
        <w:t>Part 3</w:t>
      </w:r>
      <w:r>
        <w:t> — </w:t>
      </w:r>
      <w:r>
        <w:rPr>
          <w:rStyle w:val="CharPartText"/>
        </w:rPr>
        <w:t>Subdivision and development control</w:t>
      </w:r>
      <w:bookmarkEnd w:id="49"/>
      <w:bookmarkEnd w:id="50"/>
    </w:p>
    <w:p>
      <w:pPr>
        <w:pStyle w:val="Heading3"/>
      </w:pPr>
      <w:bookmarkStart w:id="51" w:name="_Toc428259065"/>
      <w:bookmarkStart w:id="52" w:name="_Toc433092315"/>
      <w:r>
        <w:rPr>
          <w:rStyle w:val="CharDivNo"/>
        </w:rPr>
        <w:t>Division 1</w:t>
      </w:r>
      <w:r>
        <w:t> — </w:t>
      </w:r>
      <w:r>
        <w:rPr>
          <w:rStyle w:val="CharDivText"/>
        </w:rPr>
        <w:t>Subdivisions and similar matters</w:t>
      </w:r>
      <w:bookmarkEnd w:id="51"/>
      <w:bookmarkEnd w:id="52"/>
    </w:p>
    <w:p>
      <w:pPr>
        <w:pStyle w:val="Heading5"/>
      </w:pPr>
      <w:bookmarkStart w:id="53" w:name="_Toc433092316"/>
      <w:bookmarkStart w:id="54" w:name="_Toc428259066"/>
      <w:r>
        <w:rPr>
          <w:rStyle w:val="CharSectno"/>
        </w:rPr>
        <w:t>19</w:t>
      </w:r>
      <w:r>
        <w:t>.</w:t>
      </w:r>
      <w:r>
        <w:tab/>
        <w:t>Term used: section 135 application</w:t>
      </w:r>
      <w:bookmarkEnd w:id="53"/>
      <w:bookmarkEnd w:id="54"/>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55" w:name="_Toc433092317"/>
      <w:bookmarkStart w:id="56" w:name="_Toc428259067"/>
      <w:r>
        <w:rPr>
          <w:rStyle w:val="CharSectno"/>
        </w:rPr>
        <w:t>20</w:t>
      </w:r>
      <w:r>
        <w:t>.</w:t>
      </w:r>
      <w:r>
        <w:tab/>
        <w:t>How to apply for approval under Act s. 135</w:t>
      </w:r>
      <w:bookmarkEnd w:id="55"/>
      <w:bookmarkEnd w:id="56"/>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57" w:name="_Toc433092318"/>
      <w:bookmarkStart w:id="58" w:name="_Toc428259068"/>
      <w:r>
        <w:rPr>
          <w:rStyle w:val="CharSectno"/>
        </w:rPr>
        <w:t>21</w:t>
      </w:r>
      <w:r>
        <w:t>.</w:t>
      </w:r>
      <w:r>
        <w:tab/>
        <w:t>Matters to be considered on application for subdivision</w:t>
      </w:r>
      <w:bookmarkEnd w:id="57"/>
      <w:bookmarkEnd w:id="58"/>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59" w:name="_Toc433092319"/>
      <w:bookmarkStart w:id="60" w:name="_Toc428259069"/>
      <w:r>
        <w:rPr>
          <w:rStyle w:val="CharSectno"/>
        </w:rPr>
        <w:t>22</w:t>
      </w:r>
      <w:r>
        <w:t>.</w:t>
      </w:r>
      <w:r>
        <w:tab/>
        <w:t>Notice of Commission’s decision under Act s. 143</w:t>
      </w:r>
      <w:bookmarkEnd w:id="59"/>
      <w:bookmarkEnd w:id="60"/>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61" w:name="_Toc433092320"/>
      <w:bookmarkStart w:id="62" w:name="_Toc428259070"/>
      <w:r>
        <w:rPr>
          <w:rStyle w:val="CharSectno"/>
        </w:rPr>
        <w:t>23</w:t>
      </w:r>
      <w:r>
        <w:t>.</w:t>
      </w:r>
      <w:r>
        <w:tab/>
        <w:t>How to apply for approval of diagram or plan of survey (Act s. 145)</w:t>
      </w:r>
      <w:bookmarkEnd w:id="61"/>
      <w:bookmarkEnd w:id="62"/>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63" w:name="_Toc433092321"/>
      <w:bookmarkStart w:id="64" w:name="_Toc428259071"/>
      <w:r>
        <w:rPr>
          <w:rStyle w:val="CharSectno"/>
        </w:rPr>
        <w:t>24</w:t>
      </w:r>
      <w:r>
        <w:t>.</w:t>
      </w:r>
      <w:r>
        <w:tab/>
        <w:t>Commission’s duties on application under Act s. 145</w:t>
      </w:r>
      <w:bookmarkEnd w:id="63"/>
      <w:bookmarkEnd w:id="64"/>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65" w:name="_Toc428259072"/>
      <w:bookmarkStart w:id="66" w:name="_Toc433092322"/>
      <w:r>
        <w:rPr>
          <w:rStyle w:val="CharDivNo"/>
        </w:rPr>
        <w:t>Division 2</w:t>
      </w:r>
      <w:r>
        <w:t> — </w:t>
      </w:r>
      <w:r>
        <w:rPr>
          <w:rStyle w:val="CharDivText"/>
        </w:rPr>
        <w:t>Applications for approval of certain transactions</w:t>
      </w:r>
      <w:bookmarkEnd w:id="65"/>
      <w:bookmarkEnd w:id="66"/>
    </w:p>
    <w:p>
      <w:pPr>
        <w:pStyle w:val="Heading5"/>
        <w:spacing w:before="200"/>
      </w:pPr>
      <w:bookmarkStart w:id="67" w:name="_Toc433092323"/>
      <w:bookmarkStart w:id="68" w:name="_Toc428259073"/>
      <w:r>
        <w:rPr>
          <w:rStyle w:val="CharSectno"/>
        </w:rPr>
        <w:t>25</w:t>
      </w:r>
      <w:r>
        <w:t>.</w:t>
      </w:r>
      <w:r>
        <w:tab/>
        <w:t>How to apply for approval under Act s. 136</w:t>
      </w:r>
      <w:bookmarkEnd w:id="67"/>
      <w:bookmarkEnd w:id="68"/>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69" w:name="_Toc433092324"/>
      <w:bookmarkStart w:id="70" w:name="_Toc428259074"/>
      <w:r>
        <w:rPr>
          <w:rStyle w:val="CharSectno"/>
        </w:rPr>
        <w:t>26</w:t>
      </w:r>
      <w:r>
        <w:t>.</w:t>
      </w:r>
      <w:r>
        <w:tab/>
        <w:t>How to apply for approval under Act s. 139</w:t>
      </w:r>
      <w:bookmarkEnd w:id="69"/>
      <w:bookmarkEnd w:id="70"/>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71" w:name="_Toc433092325"/>
      <w:bookmarkStart w:id="72" w:name="_Toc428259075"/>
      <w:r>
        <w:rPr>
          <w:rStyle w:val="CharSectno"/>
        </w:rPr>
        <w:t>27</w:t>
      </w:r>
      <w:r>
        <w:t>.</w:t>
      </w:r>
      <w:r>
        <w:tab/>
        <w:t>Commission’s duties on applications under Act s. 136 and 139</w:t>
      </w:r>
      <w:bookmarkEnd w:id="71"/>
      <w:bookmarkEnd w:id="72"/>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73" w:name="_Toc428259076"/>
      <w:bookmarkStart w:id="74" w:name="_Toc433092326"/>
      <w:r>
        <w:rPr>
          <w:rStyle w:val="CharDivNo"/>
        </w:rPr>
        <w:t>Division 3</w:t>
      </w:r>
      <w:r>
        <w:t> — </w:t>
      </w:r>
      <w:r>
        <w:rPr>
          <w:rStyle w:val="CharDivText"/>
        </w:rPr>
        <w:t>Road access conditions</w:t>
      </w:r>
      <w:bookmarkEnd w:id="73"/>
      <w:bookmarkEnd w:id="74"/>
    </w:p>
    <w:p>
      <w:pPr>
        <w:pStyle w:val="Heading5"/>
        <w:spacing w:before="200"/>
      </w:pPr>
      <w:bookmarkStart w:id="75" w:name="_Toc433092327"/>
      <w:bookmarkStart w:id="76" w:name="_Toc428259077"/>
      <w:r>
        <w:rPr>
          <w:rStyle w:val="CharSectno"/>
        </w:rPr>
        <w:t>28</w:t>
      </w:r>
      <w:r>
        <w:t>.</w:t>
      </w:r>
      <w:r>
        <w:tab/>
        <w:t>Terms used</w:t>
      </w:r>
      <w:bookmarkEnd w:id="75"/>
      <w:bookmarkEnd w:id="76"/>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77" w:name="_Toc433092328"/>
      <w:bookmarkStart w:id="78" w:name="_Toc428259078"/>
      <w:r>
        <w:rPr>
          <w:rStyle w:val="CharSectno"/>
        </w:rPr>
        <w:t>29</w:t>
      </w:r>
      <w:r>
        <w:t>.</w:t>
      </w:r>
      <w:r>
        <w:tab/>
        <w:t>Commission’s power to impose conditions not limited</w:t>
      </w:r>
      <w:bookmarkEnd w:id="77"/>
      <w:bookmarkEnd w:id="78"/>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79" w:name="_Toc433092329"/>
      <w:bookmarkStart w:id="80" w:name="_Toc428259079"/>
      <w:r>
        <w:rPr>
          <w:rStyle w:val="CharSectno"/>
        </w:rPr>
        <w:t>30</w:t>
      </w:r>
      <w:r>
        <w:t>.</w:t>
      </w:r>
      <w:r>
        <w:tab/>
        <w:t>Imposing road access conditions</w:t>
      </w:r>
      <w:bookmarkEnd w:id="79"/>
      <w:bookmarkEnd w:id="80"/>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81" w:name="_Toc433092330"/>
      <w:bookmarkStart w:id="82" w:name="_Toc428259080"/>
      <w:r>
        <w:rPr>
          <w:rStyle w:val="CharSectno"/>
        </w:rPr>
        <w:t>31</w:t>
      </w:r>
      <w:r>
        <w:t>.</w:t>
      </w:r>
      <w:r>
        <w:tab/>
        <w:t>Offences</w:t>
      </w:r>
      <w:bookmarkEnd w:id="81"/>
      <w:bookmarkEnd w:id="82"/>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83" w:name="_Toc433092331"/>
      <w:bookmarkStart w:id="84" w:name="_Toc428259081"/>
      <w:r>
        <w:rPr>
          <w:rStyle w:val="CharSectno"/>
        </w:rPr>
        <w:t>32</w:t>
      </w:r>
      <w:r>
        <w:t>.</w:t>
      </w:r>
      <w:r>
        <w:tab/>
        <w:t>Modifying and discharging covenants</w:t>
      </w:r>
      <w:bookmarkEnd w:id="83"/>
      <w:bookmarkEnd w:id="84"/>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85" w:name="_Toc428259082"/>
      <w:bookmarkStart w:id="86" w:name="_Toc433092332"/>
      <w:r>
        <w:rPr>
          <w:rStyle w:val="CharDivNo"/>
        </w:rPr>
        <w:t>Division 4</w:t>
      </w:r>
      <w:r>
        <w:t> — </w:t>
      </w:r>
      <w:r>
        <w:rPr>
          <w:rStyle w:val="CharDivText"/>
        </w:rPr>
        <w:t>Easements</w:t>
      </w:r>
      <w:bookmarkEnd w:id="85"/>
      <w:bookmarkEnd w:id="86"/>
    </w:p>
    <w:p>
      <w:pPr>
        <w:pStyle w:val="Heading5"/>
      </w:pPr>
      <w:bookmarkStart w:id="87" w:name="_Toc433092333"/>
      <w:bookmarkStart w:id="88" w:name="_Toc428259083"/>
      <w:r>
        <w:rPr>
          <w:rStyle w:val="CharSectno"/>
        </w:rPr>
        <w:t>33</w:t>
      </w:r>
      <w:r>
        <w:t>.</w:t>
      </w:r>
      <w:r>
        <w:tab/>
        <w:t>Terms used</w:t>
      </w:r>
      <w:bookmarkEnd w:id="87"/>
      <w:bookmarkEnd w:id="88"/>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pPr>
      <w:r>
        <w:tab/>
        <w:t>[Regulation 33 amended</w:t>
      </w:r>
      <w:del w:id="89" w:author="Master Repository Process" w:date="2021-09-11T17:35:00Z">
        <w:r>
          <w:delText xml:space="preserve"> in</w:delText>
        </w:r>
      </w:del>
      <w:ins w:id="90" w:author="Master Repository Process" w:date="2021-09-11T17:35:00Z">
        <w:r>
          <w:t>:</w:t>
        </w:r>
      </w:ins>
      <w:r>
        <w:t xml:space="preserve"> Gazette 14 Nov 2013 p. 5059.]</w:t>
      </w:r>
    </w:p>
    <w:p>
      <w:pPr>
        <w:pStyle w:val="Heading5"/>
      </w:pPr>
      <w:bookmarkStart w:id="91" w:name="_Toc433092334"/>
      <w:bookmarkStart w:id="92" w:name="_Toc428259084"/>
      <w:r>
        <w:rPr>
          <w:rStyle w:val="CharSectno"/>
        </w:rPr>
        <w:t>34</w:t>
      </w:r>
      <w:r>
        <w:t>.</w:t>
      </w:r>
      <w:r>
        <w:tab/>
        <w:t>Other Acts’ operation not affected by this Division</w:t>
      </w:r>
      <w:bookmarkEnd w:id="91"/>
      <w:bookmarkEnd w:id="92"/>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93" w:name="_Toc433092335"/>
      <w:bookmarkStart w:id="94" w:name="_Toc428259085"/>
      <w:r>
        <w:rPr>
          <w:rStyle w:val="CharSectno"/>
        </w:rPr>
        <w:t>35</w:t>
      </w:r>
      <w:r>
        <w:t>.</w:t>
      </w:r>
      <w:r>
        <w:tab/>
        <w:t>How easements to be depicted on plans</w:t>
      </w:r>
      <w:bookmarkEnd w:id="93"/>
      <w:bookmarkEnd w:id="94"/>
    </w:p>
    <w:p>
      <w:pPr>
        <w:pStyle w:val="Subsection"/>
        <w:spacing w:before="140"/>
      </w:pPr>
      <w:r>
        <w:tab/>
      </w:r>
      <w:r>
        <w:tab/>
        <w:t>An easement must be depicted on a plan in such a manner as to identify the easement holder.</w:t>
      </w:r>
    </w:p>
    <w:p>
      <w:pPr>
        <w:pStyle w:val="Heading5"/>
      </w:pPr>
      <w:bookmarkStart w:id="95" w:name="_Toc433092336"/>
      <w:bookmarkStart w:id="96" w:name="_Toc428259086"/>
      <w:r>
        <w:rPr>
          <w:rStyle w:val="CharSectno"/>
        </w:rPr>
        <w:t>36</w:t>
      </w:r>
      <w:r>
        <w:t>.</w:t>
      </w:r>
      <w:r>
        <w:tab/>
        <w:t>Rights, powers and privileges under easements (Act s. 167(2))</w:t>
      </w:r>
      <w:bookmarkEnd w:id="95"/>
      <w:bookmarkEnd w:id="96"/>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97" w:name="_Toc428259087"/>
      <w:bookmarkStart w:id="98" w:name="_Toc433092337"/>
      <w:r>
        <w:rPr>
          <w:rStyle w:val="CharPartNo"/>
        </w:rPr>
        <w:t>Part 4</w:t>
      </w:r>
      <w:r>
        <w:rPr>
          <w:rStyle w:val="CharDivNo"/>
        </w:rPr>
        <w:t> </w:t>
      </w:r>
      <w:r>
        <w:t>—</w:t>
      </w:r>
      <w:r>
        <w:rPr>
          <w:rStyle w:val="CharDivText"/>
        </w:rPr>
        <w:t> </w:t>
      </w:r>
      <w:r>
        <w:rPr>
          <w:rStyle w:val="CharPartText"/>
        </w:rPr>
        <w:t>Compensation and acquisition</w:t>
      </w:r>
      <w:bookmarkEnd w:id="97"/>
      <w:bookmarkEnd w:id="98"/>
    </w:p>
    <w:p>
      <w:pPr>
        <w:pStyle w:val="Heading5"/>
      </w:pPr>
      <w:bookmarkStart w:id="99" w:name="_Toc433092338"/>
      <w:bookmarkStart w:id="100" w:name="_Toc428259088"/>
      <w:r>
        <w:rPr>
          <w:rStyle w:val="CharSectno"/>
        </w:rPr>
        <w:t>37</w:t>
      </w:r>
      <w:r>
        <w:t>.</w:t>
      </w:r>
      <w:r>
        <w:tab/>
        <w:t>Term used: Board</w:t>
      </w:r>
      <w:bookmarkEnd w:id="99"/>
      <w:bookmarkEnd w:id="100"/>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01" w:name="_Toc433092339"/>
      <w:bookmarkStart w:id="102" w:name="_Toc428259089"/>
      <w:r>
        <w:rPr>
          <w:rStyle w:val="CharSectno"/>
        </w:rPr>
        <w:t>38</w:t>
      </w:r>
      <w:r>
        <w:t>.</w:t>
      </w:r>
      <w:r>
        <w:tab/>
        <w:t>Notice of intention to sell (Act s. 181(11))</w:t>
      </w:r>
      <w:bookmarkEnd w:id="101"/>
      <w:bookmarkEnd w:id="102"/>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03" w:name="_Toc433092340"/>
      <w:bookmarkStart w:id="104" w:name="_Toc428259090"/>
      <w:r>
        <w:rPr>
          <w:rStyle w:val="CharSectno"/>
        </w:rPr>
        <w:t>39</w:t>
      </w:r>
      <w:r>
        <w:t>.</w:t>
      </w:r>
      <w:r>
        <w:tab/>
        <w:t>Application for valuation (Act s. 183(1))</w:t>
      </w:r>
      <w:bookmarkEnd w:id="103"/>
      <w:bookmarkEnd w:id="104"/>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05" w:name="_Toc433092341"/>
      <w:bookmarkStart w:id="106" w:name="_Toc428259091"/>
      <w:r>
        <w:rPr>
          <w:rStyle w:val="CharSectno"/>
        </w:rPr>
        <w:t>40</w:t>
      </w:r>
      <w:r>
        <w:t>.</w:t>
      </w:r>
      <w:r>
        <w:tab/>
        <w:t>Board of Valuers, procedure for</w:t>
      </w:r>
      <w:bookmarkEnd w:id="105"/>
      <w:bookmarkEnd w:id="106"/>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07" w:name="_Toc433092342"/>
      <w:bookmarkStart w:id="108" w:name="_Toc428259092"/>
      <w:r>
        <w:rPr>
          <w:rStyle w:val="CharSectno"/>
        </w:rPr>
        <w:t>41</w:t>
      </w:r>
      <w:r>
        <w:t>.</w:t>
      </w:r>
      <w:r>
        <w:tab/>
        <w:t>Fees for valuation</w:t>
      </w:r>
      <w:bookmarkEnd w:id="107"/>
      <w:bookmarkEnd w:id="108"/>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09" w:name="_Toc428259093"/>
      <w:bookmarkStart w:id="110" w:name="_Toc433092343"/>
      <w:r>
        <w:rPr>
          <w:rStyle w:val="CharPartNo"/>
        </w:rPr>
        <w:t>Part 5</w:t>
      </w:r>
      <w:r>
        <w:rPr>
          <w:rStyle w:val="CharDivNo"/>
        </w:rPr>
        <w:t> </w:t>
      </w:r>
      <w:r>
        <w:t>—</w:t>
      </w:r>
      <w:r>
        <w:rPr>
          <w:rStyle w:val="CharDivText"/>
        </w:rPr>
        <w:t> </w:t>
      </w:r>
      <w:r>
        <w:rPr>
          <w:rStyle w:val="CharPartText"/>
        </w:rPr>
        <w:t>Enforcement and legal proceedings</w:t>
      </w:r>
      <w:bookmarkEnd w:id="109"/>
      <w:bookmarkEnd w:id="110"/>
    </w:p>
    <w:p>
      <w:pPr>
        <w:pStyle w:val="Heading5"/>
      </w:pPr>
      <w:bookmarkStart w:id="111" w:name="_Toc433092344"/>
      <w:bookmarkStart w:id="112" w:name="_Toc428259094"/>
      <w:r>
        <w:rPr>
          <w:rStyle w:val="CharSectno"/>
        </w:rPr>
        <w:t>42</w:t>
      </w:r>
      <w:r>
        <w:t>.</w:t>
      </w:r>
      <w:r>
        <w:tab/>
        <w:t>Prescribed offences and their modified penalties (Act s. 227)</w:t>
      </w:r>
      <w:bookmarkEnd w:id="111"/>
      <w:bookmarkEnd w:id="112"/>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13" w:name="_Toc433092345"/>
      <w:bookmarkStart w:id="114" w:name="_Toc428259095"/>
      <w:r>
        <w:rPr>
          <w:rStyle w:val="CharSectno"/>
        </w:rPr>
        <w:t>43</w:t>
      </w:r>
      <w:r>
        <w:t>.</w:t>
      </w:r>
      <w:r>
        <w:tab/>
        <w:t>Prescribed forms (Act s. 229 and 231)</w:t>
      </w:r>
      <w:bookmarkEnd w:id="113"/>
      <w:bookmarkEnd w:id="114"/>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15" w:name="_Toc428259096"/>
      <w:bookmarkStart w:id="116" w:name="_Toc433092346"/>
      <w:r>
        <w:rPr>
          <w:rStyle w:val="CharPartNo"/>
        </w:rPr>
        <w:t>Part 6</w:t>
      </w:r>
      <w:r>
        <w:rPr>
          <w:rStyle w:val="CharDivNo"/>
        </w:rPr>
        <w:t> </w:t>
      </w:r>
      <w:r>
        <w:t>—</w:t>
      </w:r>
      <w:r>
        <w:rPr>
          <w:rStyle w:val="CharDivText"/>
        </w:rPr>
        <w:t> </w:t>
      </w:r>
      <w:r>
        <w:rPr>
          <w:rStyle w:val="CharPartText"/>
        </w:rPr>
        <w:t>Applications for review</w:t>
      </w:r>
      <w:bookmarkEnd w:id="115"/>
      <w:bookmarkEnd w:id="116"/>
    </w:p>
    <w:p>
      <w:pPr>
        <w:pStyle w:val="Heading5"/>
      </w:pPr>
      <w:bookmarkStart w:id="117" w:name="_Toc433092347"/>
      <w:bookmarkStart w:id="118" w:name="_Toc428259097"/>
      <w:r>
        <w:rPr>
          <w:rStyle w:val="CharSectno"/>
        </w:rPr>
        <w:t>44</w:t>
      </w:r>
      <w:r>
        <w:t>.</w:t>
      </w:r>
      <w:r>
        <w:tab/>
        <w:t>Submissions considered by Minister (Act s. 246(7))</w:t>
      </w:r>
      <w:bookmarkEnd w:id="117"/>
      <w:bookmarkEnd w:id="118"/>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19" w:name="_Toc433092348"/>
      <w:bookmarkStart w:id="120" w:name="_Toc428259098"/>
      <w:r>
        <w:rPr>
          <w:rStyle w:val="CharSectno"/>
        </w:rPr>
        <w:t>45</w:t>
      </w:r>
      <w:r>
        <w:t>.</w:t>
      </w:r>
      <w:r>
        <w:tab/>
        <w:t>Fee for Minister’s reasons (Act s. 247(4))</w:t>
      </w:r>
      <w:bookmarkEnd w:id="119"/>
      <w:bookmarkEnd w:id="120"/>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21" w:name="_Toc428259099"/>
      <w:bookmarkStart w:id="122" w:name="_Toc433092349"/>
      <w:r>
        <w:rPr>
          <w:rStyle w:val="CharPartNo"/>
        </w:rPr>
        <w:t>Part 7</w:t>
      </w:r>
      <w:r>
        <w:t> — </w:t>
      </w:r>
      <w:r>
        <w:rPr>
          <w:rStyle w:val="CharPartText"/>
        </w:rPr>
        <w:t>Local government planning charges</w:t>
      </w:r>
      <w:bookmarkEnd w:id="121"/>
      <w:bookmarkEnd w:id="122"/>
    </w:p>
    <w:p>
      <w:pPr>
        <w:pStyle w:val="Heading3"/>
        <w:spacing w:before="220"/>
      </w:pPr>
      <w:bookmarkStart w:id="123" w:name="_Toc428259100"/>
      <w:bookmarkStart w:id="124" w:name="_Toc433092350"/>
      <w:r>
        <w:rPr>
          <w:rStyle w:val="CharDivNo"/>
        </w:rPr>
        <w:t>Division 1</w:t>
      </w:r>
      <w:r>
        <w:t> — </w:t>
      </w:r>
      <w:r>
        <w:rPr>
          <w:rStyle w:val="CharDivText"/>
        </w:rPr>
        <w:t>Preliminary matters</w:t>
      </w:r>
      <w:bookmarkEnd w:id="123"/>
      <w:bookmarkEnd w:id="124"/>
    </w:p>
    <w:p>
      <w:pPr>
        <w:pStyle w:val="Heading5"/>
        <w:spacing w:before="200"/>
      </w:pPr>
      <w:bookmarkStart w:id="125" w:name="_Toc433092351"/>
      <w:bookmarkStart w:id="126" w:name="_Toc428259101"/>
      <w:r>
        <w:rPr>
          <w:rStyle w:val="CharSectno"/>
        </w:rPr>
        <w:t>46</w:t>
      </w:r>
      <w:r>
        <w:t>.</w:t>
      </w:r>
      <w:r>
        <w:tab/>
        <w:t>Terms used</w:t>
      </w:r>
      <w:bookmarkEnd w:id="125"/>
      <w:bookmarkEnd w:id="126"/>
    </w:p>
    <w:p>
      <w:pPr>
        <w:pStyle w:val="Subsection"/>
        <w:spacing w:before="140"/>
      </w:pPr>
      <w:r>
        <w:tab/>
      </w:r>
      <w:r>
        <w:tab/>
        <w:t xml:space="preserve">In this Part — </w:t>
      </w:r>
    </w:p>
    <w:p>
      <w:pPr>
        <w:pStyle w:val="Defstart"/>
        <w:rPr>
          <w:ins w:id="127" w:author="Master Repository Process" w:date="2021-09-11T17:35:00Z"/>
        </w:rPr>
      </w:pPr>
      <w:ins w:id="128" w:author="Master Repository Process" w:date="2021-09-11T17:35:00Z">
        <w:r>
          <w:tab/>
        </w:r>
        <w:r>
          <w:rPr>
            <w:rStyle w:val="CharDefText"/>
          </w:rPr>
          <w:t>activity centre plan</w:t>
        </w:r>
        <w:r>
          <w:t xml:space="preserve"> has the meaning given in the </w:t>
        </w:r>
        <w:r>
          <w:rPr>
            <w:i/>
          </w:rPr>
          <w:t>Planning and Development (Local Planning Schemes) Regulations 2015</w:t>
        </w:r>
        <w:r>
          <w:t xml:space="preserve"> Schedule 2 clause 30;</w:t>
        </w:r>
      </w:ins>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rPr>
          <w:ins w:id="129" w:author="Master Repository Process" w:date="2021-09-11T17:35:00Z"/>
        </w:rPr>
      </w:pPr>
      <w:ins w:id="130" w:author="Master Repository Process" w:date="2021-09-11T17:35:00Z">
        <w:r>
          <w:tab/>
        </w:r>
        <w:r>
          <w:rPr>
            <w:rStyle w:val="CharDefText"/>
          </w:rPr>
          <w:t>local development plan</w:t>
        </w:r>
        <w:r>
          <w:t xml:space="preserve"> has the meaning given in the </w:t>
        </w:r>
        <w:r>
          <w:rPr>
            <w:i/>
          </w:rPr>
          <w:t>Planning and Development (Local Planning Schemes) Regulations 2015</w:t>
        </w:r>
        <w:r>
          <w:t xml:space="preserve"> Schedule 2 clause 46;</w:t>
        </w:r>
      </w:ins>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w:t>
      </w:r>
      <w:del w:id="131" w:author="Master Repository Process" w:date="2021-09-11T17:35:00Z">
        <w:r>
          <w:delText>means a plan, however described in a local planning scheme, for</w:delText>
        </w:r>
      </w:del>
      <w:ins w:id="132" w:author="Master Repository Process" w:date="2021-09-11T17:35:00Z">
        <w:r>
          <w:t>has</w:t>
        </w:r>
      </w:ins>
      <w:r>
        <w:t xml:space="preserve"> the </w:t>
      </w:r>
      <w:del w:id="133" w:author="Master Repository Process" w:date="2021-09-11T17:35:00Z">
        <w:r>
          <w:delText>coordination of subdivision</w:delText>
        </w:r>
      </w:del>
      <w:ins w:id="134" w:author="Master Repository Process" w:date="2021-09-11T17:35:00Z">
        <w:r>
          <w:t xml:space="preserve">meaning given in the </w:t>
        </w:r>
        <w:r>
          <w:rPr>
            <w:i/>
          </w:rPr>
          <w:t>Planning</w:t>
        </w:r>
      </w:ins>
      <w:r>
        <w:rPr>
          <w:i/>
        </w:rPr>
        <w:t xml:space="preserve"> and </w:t>
      </w:r>
      <w:del w:id="135" w:author="Master Repository Process" w:date="2021-09-11T17:35:00Z">
        <w:r>
          <w:delText>development</w:delText>
        </w:r>
      </w:del>
      <w:ins w:id="136" w:author="Master Repository Process" w:date="2021-09-11T17:35:00Z">
        <w:r>
          <w:rPr>
            <w:i/>
          </w:rPr>
          <w:t>Development (Local Planning Schemes) Regulations 2015</w:t>
        </w:r>
        <w:r>
          <w:t xml:space="preserve"> Schedule 2 clause 14</w:t>
        </w:r>
      </w:ins>
      <w:r>
        <w:t>.</w:t>
      </w:r>
    </w:p>
    <w:p>
      <w:pPr>
        <w:pStyle w:val="Footnotesection"/>
        <w:spacing w:before="100"/>
      </w:pPr>
      <w:r>
        <w:tab/>
        <w:t>[Regulation 46 amended</w:t>
      </w:r>
      <w:del w:id="137" w:author="Master Repository Process" w:date="2021-09-11T17:35:00Z">
        <w:r>
          <w:delText xml:space="preserve"> in</w:delText>
        </w:r>
      </w:del>
      <w:ins w:id="138" w:author="Master Repository Process" w:date="2021-09-11T17:35:00Z">
        <w:r>
          <w:t>:</w:t>
        </w:r>
      </w:ins>
      <w:r>
        <w:t xml:space="preserve"> Gazette 24 Mar 2011 p. 1037</w:t>
      </w:r>
      <w:ins w:id="139" w:author="Master Repository Process" w:date="2021-09-11T17:35:00Z">
        <w:r>
          <w:t>; 25 Aug 2015 p. 3380-1</w:t>
        </w:r>
      </w:ins>
      <w:r>
        <w:t>.]</w:t>
      </w:r>
    </w:p>
    <w:p>
      <w:pPr>
        <w:pStyle w:val="Heading3"/>
      </w:pPr>
      <w:bookmarkStart w:id="140" w:name="_Toc428259102"/>
      <w:bookmarkStart w:id="141" w:name="_Toc433092352"/>
      <w:r>
        <w:rPr>
          <w:rStyle w:val="CharDivNo"/>
        </w:rPr>
        <w:t>Division 2</w:t>
      </w:r>
      <w:r>
        <w:t> — </w:t>
      </w:r>
      <w:r>
        <w:rPr>
          <w:rStyle w:val="CharDivText"/>
        </w:rPr>
        <w:t>Fees and other charges</w:t>
      </w:r>
      <w:bookmarkEnd w:id="140"/>
      <w:bookmarkEnd w:id="141"/>
    </w:p>
    <w:p>
      <w:pPr>
        <w:pStyle w:val="Heading5"/>
        <w:spacing w:before="200"/>
      </w:pPr>
      <w:bookmarkStart w:id="142" w:name="_Toc433092353"/>
      <w:bookmarkStart w:id="143" w:name="_Toc428259103"/>
      <w:r>
        <w:rPr>
          <w:rStyle w:val="CharSectno"/>
        </w:rPr>
        <w:t>47</w:t>
      </w:r>
      <w:r>
        <w:t>.</w:t>
      </w:r>
      <w:r>
        <w:tab/>
        <w:t>Fees for certain planning services (Sch. 2)</w:t>
      </w:r>
      <w:bookmarkEnd w:id="142"/>
      <w:bookmarkEnd w:id="143"/>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44" w:name="_Toc433092354"/>
      <w:bookmarkStart w:id="145" w:name="_Toc428259104"/>
      <w:r>
        <w:rPr>
          <w:rStyle w:val="CharSectno"/>
        </w:rPr>
        <w:t>48A</w:t>
      </w:r>
      <w:r>
        <w:t>.</w:t>
      </w:r>
      <w:r>
        <w:tab/>
        <w:t>Fees for DAP applications</w:t>
      </w:r>
      <w:bookmarkEnd w:id="144"/>
      <w:bookmarkEnd w:id="145"/>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w:t>
      </w:r>
      <w:del w:id="146" w:author="Master Repository Process" w:date="2021-09-11T17:35:00Z">
        <w:r>
          <w:delText xml:space="preserve"> in</w:delText>
        </w:r>
      </w:del>
      <w:ins w:id="147" w:author="Master Repository Process" w:date="2021-09-11T17:35:00Z">
        <w:r>
          <w:t>:</w:t>
        </w:r>
      </w:ins>
      <w:r>
        <w:t xml:space="preserve"> Gazette 24 Mar 2011 p. 1038.]</w:t>
      </w:r>
    </w:p>
    <w:p>
      <w:pPr>
        <w:pStyle w:val="Heading5"/>
        <w:spacing w:before="200"/>
      </w:pPr>
      <w:bookmarkStart w:id="148" w:name="_Toc428259105"/>
      <w:bookmarkStart w:id="149" w:name="_Toc433092355"/>
      <w:r>
        <w:rPr>
          <w:rStyle w:val="CharSectno"/>
        </w:rPr>
        <w:t>48</w:t>
      </w:r>
      <w:r>
        <w:t>.</w:t>
      </w:r>
      <w:r>
        <w:tab/>
        <w:t>Fees for scheme amendments</w:t>
      </w:r>
      <w:del w:id="150" w:author="Master Repository Process" w:date="2021-09-11T17:35:00Z">
        <w:r>
          <w:delText xml:space="preserve"> and</w:delText>
        </w:r>
      </w:del>
      <w:ins w:id="151" w:author="Master Repository Process" w:date="2021-09-11T17:35:00Z">
        <w:r>
          <w:t>,</w:t>
        </w:r>
      </w:ins>
      <w:r>
        <w:t xml:space="preserve"> structure plans</w:t>
      </w:r>
      <w:del w:id="152" w:author="Master Repository Process" w:date="2021-09-11T17:35:00Z">
        <w:r>
          <w:br/>
          <w:delText>(Sch. 3 and 4)</w:delText>
        </w:r>
      </w:del>
      <w:bookmarkEnd w:id="148"/>
      <w:ins w:id="153" w:author="Master Repository Process" w:date="2021-09-11T17:35:00Z">
        <w:r>
          <w:t>, activity centre plans and local development plans</w:t>
        </w:r>
      </w:ins>
      <w:bookmarkEnd w:id="149"/>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w:t>
      </w:r>
      <w:ins w:id="154" w:author="Master Repository Process" w:date="2021-09-11T17:35:00Z">
        <w:r>
          <w:t>, activity centre plan or local development plan</w:t>
        </w:r>
      </w:ins>
      <w:r>
        <w:t xml:space="preserve"> provided by the applicant</w:t>
      </w:r>
      <w:del w:id="155" w:author="Master Repository Process" w:date="2021-09-11T17:35:00Z">
        <w:r>
          <w:delText>.</w:delText>
        </w:r>
      </w:del>
      <w:ins w:id="156" w:author="Master Repository Process" w:date="2021-09-11T17:35:00Z">
        <w:r>
          <w:t>; or</w:t>
        </w:r>
      </w:ins>
    </w:p>
    <w:p>
      <w:pPr>
        <w:pStyle w:val="Indenta"/>
        <w:rPr>
          <w:ins w:id="157" w:author="Master Repository Process" w:date="2021-09-11T17:35:00Z"/>
        </w:rPr>
      </w:pPr>
      <w:ins w:id="158" w:author="Master Repository Process" w:date="2021-09-11T17:35:00Z">
        <w:r>
          <w:tab/>
          <w:t>(c)</w:t>
        </w:r>
        <w:r>
          <w:tab/>
          <w:t>an amendment to a structure plan, activity centre plan or local development plan provided by the applicant.</w:t>
        </w:r>
      </w:ins>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w:t>
      </w:r>
      <w:ins w:id="159" w:author="Master Repository Process" w:date="2021-09-11T17:35:00Z">
        <w:r>
          <w:t xml:space="preserve">or amend </w:t>
        </w:r>
      </w:ins>
      <w:r>
        <w:t>a structure</w:t>
      </w:r>
      <w:ins w:id="160" w:author="Master Repository Process" w:date="2021-09-11T17:35:00Z">
        <w:r>
          <w:t xml:space="preserve"> plan, activity centre plan or local development</w:t>
        </w:r>
      </w:ins>
      <w:r>
        <w:t xml:space="preserv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w:t>
      </w:r>
      <w:del w:id="161" w:author="Master Repository Process" w:date="2021-09-11T17:35:00Z">
        <w:r>
          <w:delText xml:space="preserve">or (4) </w:delText>
        </w:r>
      </w:del>
      <w:r>
        <w:t xml:space="preserve">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rPr>
          <w:ins w:id="162" w:author="Master Repository Process" w:date="2021-09-11T17:35:00Z"/>
        </w:rPr>
      </w:pPr>
      <w:ins w:id="163" w:author="Master Repository Process" w:date="2021-09-11T17:35:00Z">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ins>
    </w:p>
    <w:p>
      <w:pPr>
        <w:pStyle w:val="Indenta"/>
        <w:rPr>
          <w:ins w:id="164" w:author="Master Repository Process" w:date="2021-09-11T17:35:00Z"/>
        </w:rPr>
      </w:pPr>
      <w:ins w:id="165" w:author="Master Repository Process" w:date="2021-09-11T17:35:00Z">
        <w:r>
          <w:tab/>
          <w:t>(a)</w:t>
        </w:r>
        <w:r>
          <w:tab/>
          <w:t>the estimated total fee specified in the estimate given in accordance with the subregulation is paid; or</w:t>
        </w:r>
      </w:ins>
    </w:p>
    <w:p>
      <w:pPr>
        <w:pStyle w:val="Indenta"/>
        <w:rPr>
          <w:ins w:id="166" w:author="Master Repository Process" w:date="2021-09-11T17:35:00Z"/>
        </w:rPr>
      </w:pPr>
      <w:ins w:id="167" w:author="Master Repository Process" w:date="2021-09-11T17:35:00Z">
        <w:r>
          <w:tab/>
          <w:t>(b)</w:t>
        </w:r>
        <w:r>
          <w:tab/>
          <w:t>if that fee is reduced under subregulation (6), the reduced fee is paid.</w:t>
        </w:r>
      </w:ins>
    </w:p>
    <w:p>
      <w:pPr>
        <w:pStyle w:val="Subsection"/>
        <w:spacing w:before="120"/>
      </w:pPr>
      <w:r>
        <w:tab/>
        <w:t>(8)</w:t>
      </w:r>
      <w:r>
        <w:tab/>
        <w:t>If the local government —</w:t>
      </w:r>
    </w:p>
    <w:p>
      <w:pPr>
        <w:pStyle w:val="Indenta"/>
        <w:spacing w:before="60"/>
      </w:pPr>
      <w:r>
        <w:tab/>
        <w:t>(a)</w:t>
      </w:r>
      <w:r>
        <w:tab/>
        <w:t xml:space="preserve">decides not to initiate the local planning scheme amendment or the adoption </w:t>
      </w:r>
      <w:ins w:id="168" w:author="Master Repository Process" w:date="2021-09-11T17:35:00Z">
        <w:r>
          <w:t xml:space="preserve">or amendment </w:t>
        </w:r>
      </w:ins>
      <w:r>
        <w:t>of a structure</w:t>
      </w:r>
      <w:ins w:id="169" w:author="Master Repository Process" w:date="2021-09-11T17:35:00Z">
        <w:r>
          <w:t xml:space="preserve"> plan, activity centre plan or local development</w:t>
        </w:r>
      </w:ins>
      <w:r>
        <w:t xml:space="preserve"> plan; or</w:t>
      </w:r>
    </w:p>
    <w:p>
      <w:pPr>
        <w:pStyle w:val="Indenta"/>
        <w:spacing w:before="60"/>
      </w:pPr>
      <w:r>
        <w:tab/>
        <w:t>(b)</w:t>
      </w:r>
      <w:r>
        <w:tab/>
        <w:t xml:space="preserve">decides to discontinue the preparation or adoption of a local planning scheme amendment or the adoption </w:t>
      </w:r>
      <w:ins w:id="170" w:author="Master Repository Process" w:date="2021-09-11T17:35:00Z">
        <w:r>
          <w:t xml:space="preserve">or amendment </w:t>
        </w:r>
      </w:ins>
      <w:r>
        <w:t>of a structure</w:t>
      </w:r>
      <w:ins w:id="171" w:author="Master Repository Process" w:date="2021-09-11T17:35:00Z">
        <w:r>
          <w:t xml:space="preserve"> plan, activity centre plan or local development</w:t>
        </w:r>
      </w:ins>
      <w:r>
        <w:t xml:space="preserv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w:t>
      </w:r>
      <w:del w:id="172" w:author="Master Repository Process" w:date="2021-09-11T17:35:00Z">
        <w:r>
          <w:delText xml:space="preserve"> in</w:delText>
        </w:r>
      </w:del>
      <w:ins w:id="173" w:author="Master Repository Process" w:date="2021-09-11T17:35:00Z">
        <w:r>
          <w:t>:</w:t>
        </w:r>
      </w:ins>
      <w:r>
        <w:t xml:space="preserve"> Gazette 14 May 2010 p. 2009-10; 6 May 2011 p. 1617; 21 May 2013 p. 2011-12</w:t>
      </w:r>
      <w:ins w:id="174" w:author="Master Repository Process" w:date="2021-09-11T17:35:00Z">
        <w:r>
          <w:t>; 25 Aug 2015 p. 3381-2</w:t>
        </w:r>
      </w:ins>
      <w:r>
        <w:t>.]</w:t>
      </w:r>
    </w:p>
    <w:p>
      <w:pPr>
        <w:pStyle w:val="Heading5"/>
      </w:pPr>
      <w:bookmarkStart w:id="175" w:name="_Toc433092356"/>
      <w:bookmarkStart w:id="176" w:name="_Toc428259106"/>
      <w:r>
        <w:rPr>
          <w:rStyle w:val="CharSectno"/>
        </w:rPr>
        <w:t>49</w:t>
      </w:r>
      <w:r>
        <w:t>.</w:t>
      </w:r>
      <w:r>
        <w:tab/>
        <w:t>Additional costs and expenses payable by applicants</w:t>
      </w:r>
      <w:bookmarkEnd w:id="175"/>
      <w:bookmarkEnd w:id="176"/>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w:t>
      </w:r>
      <w:del w:id="177" w:author="Master Repository Process" w:date="2021-09-11T17:35:00Z">
        <w:r>
          <w:delText xml:space="preserve"> in</w:delText>
        </w:r>
      </w:del>
      <w:ins w:id="178" w:author="Master Repository Process" w:date="2021-09-11T17:35:00Z">
        <w:r>
          <w:t>:</w:t>
        </w:r>
      </w:ins>
      <w:r>
        <w:t xml:space="preserve"> Gazette 24 Mar 2011 p. 1038.]</w:t>
      </w:r>
    </w:p>
    <w:p>
      <w:pPr>
        <w:pStyle w:val="Heading5"/>
      </w:pPr>
      <w:bookmarkStart w:id="179" w:name="_Toc433092357"/>
      <w:bookmarkStart w:id="180" w:name="_Toc428259107"/>
      <w:r>
        <w:rPr>
          <w:rStyle w:val="CharSectno"/>
        </w:rPr>
        <w:t>50</w:t>
      </w:r>
      <w:r>
        <w:t>.</w:t>
      </w:r>
      <w:r>
        <w:tab/>
        <w:t>Itemised account to be provided on request</w:t>
      </w:r>
      <w:bookmarkEnd w:id="179"/>
      <w:bookmarkEnd w:id="180"/>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81" w:name="_Toc433092358"/>
      <w:bookmarkStart w:id="182" w:name="_Toc428259108"/>
      <w:r>
        <w:rPr>
          <w:rStyle w:val="CharSectno"/>
        </w:rPr>
        <w:t>51</w:t>
      </w:r>
      <w:r>
        <w:t>.</w:t>
      </w:r>
      <w:r>
        <w:tab/>
        <w:t>Dispute as to amount payable</w:t>
      </w:r>
      <w:bookmarkEnd w:id="181"/>
      <w:bookmarkEnd w:id="182"/>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 xml:space="preserve">adoption </w:t>
      </w:r>
      <w:ins w:id="183" w:author="Master Repository Process" w:date="2021-09-11T17:35:00Z">
        <w:r>
          <w:t xml:space="preserve">or amendment </w:t>
        </w:r>
      </w:ins>
      <w:r>
        <w:t>of a structure plan</w:t>
      </w:r>
      <w:ins w:id="184" w:author="Master Repository Process" w:date="2021-09-11T17:35:00Z">
        <w:r>
          <w:t>, activity centre plan or local development plan</w:t>
        </w:r>
      </w:ins>
      <w:r>
        <w:t xml:space="preserve">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rPr>
          <w:ins w:id="185" w:author="Master Repository Process" w:date="2021-09-11T17:35:00Z"/>
        </w:rPr>
      </w:pPr>
      <w:ins w:id="186" w:author="Master Repository Process" w:date="2021-09-11T17:35:00Z">
        <w:r>
          <w:tab/>
          <w:t>[Regulation 51 amended: Gazette 25 Aug 2015 p. 3382.]</w:t>
        </w:r>
      </w:ins>
    </w:p>
    <w:p>
      <w:pPr>
        <w:pStyle w:val="Heading5"/>
      </w:pPr>
      <w:bookmarkStart w:id="187" w:name="_Toc433092359"/>
      <w:bookmarkStart w:id="188" w:name="_Toc428259109"/>
      <w:r>
        <w:rPr>
          <w:rStyle w:val="CharSectno"/>
        </w:rPr>
        <w:t>52</w:t>
      </w:r>
      <w:r>
        <w:t>.</w:t>
      </w:r>
      <w:r>
        <w:tab/>
        <w:t>Local government may waive or refund fee</w:t>
      </w:r>
      <w:bookmarkEnd w:id="187"/>
      <w:bookmarkEnd w:id="188"/>
    </w:p>
    <w:p>
      <w:pPr>
        <w:pStyle w:val="Subsection"/>
      </w:pPr>
      <w:r>
        <w:tab/>
      </w:r>
      <w:r>
        <w:tab/>
        <w:t>A local government may waive or refund, in whole or in part, payment of a fee for a planning service.</w:t>
      </w:r>
    </w:p>
    <w:p>
      <w:pPr>
        <w:pStyle w:val="Heading5"/>
      </w:pPr>
      <w:bookmarkStart w:id="189" w:name="_Toc433092360"/>
      <w:bookmarkStart w:id="190" w:name="_Toc428259110"/>
      <w:r>
        <w:rPr>
          <w:rStyle w:val="CharSectno"/>
        </w:rPr>
        <w:t>53</w:t>
      </w:r>
      <w:r>
        <w:t>.</w:t>
      </w:r>
      <w:r>
        <w:tab/>
        <w:t>Exemption</w:t>
      </w:r>
      <w:bookmarkEnd w:id="189"/>
      <w:bookmarkEnd w:id="190"/>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191" w:name="_Toc428259111"/>
      <w:bookmarkStart w:id="192" w:name="_Toc433092361"/>
      <w:r>
        <w:rPr>
          <w:rStyle w:val="CharDivNo"/>
        </w:rPr>
        <w:t>Division 3</w:t>
      </w:r>
      <w:r>
        <w:t> — </w:t>
      </w:r>
      <w:r>
        <w:rPr>
          <w:rStyle w:val="CharDivText"/>
        </w:rPr>
        <w:t>Fees Arbitration Panels</w:t>
      </w:r>
      <w:bookmarkEnd w:id="191"/>
      <w:bookmarkEnd w:id="192"/>
    </w:p>
    <w:p>
      <w:pPr>
        <w:pStyle w:val="Heading5"/>
        <w:spacing w:before="200"/>
      </w:pPr>
      <w:bookmarkStart w:id="193" w:name="_Toc433092362"/>
      <w:bookmarkStart w:id="194" w:name="_Toc428259112"/>
      <w:r>
        <w:rPr>
          <w:rStyle w:val="CharSectno"/>
        </w:rPr>
        <w:t>54</w:t>
      </w:r>
      <w:r>
        <w:t>.</w:t>
      </w:r>
      <w:r>
        <w:tab/>
        <w:t>Fees Arbitration Panels</w:t>
      </w:r>
      <w:bookmarkEnd w:id="193"/>
      <w:bookmarkEnd w:id="194"/>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195" w:name="_Toc433092363"/>
      <w:bookmarkStart w:id="196" w:name="_Toc428259113"/>
      <w:r>
        <w:rPr>
          <w:rStyle w:val="CharSectno"/>
        </w:rPr>
        <w:t>55</w:t>
      </w:r>
      <w:r>
        <w:t>.</w:t>
      </w:r>
      <w:r>
        <w:tab/>
        <w:t>Panel meetings</w:t>
      </w:r>
      <w:bookmarkEnd w:id="195"/>
      <w:bookmarkEnd w:id="196"/>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97" w:name="_Toc433092364"/>
      <w:bookmarkStart w:id="198" w:name="_Toc428259114"/>
      <w:r>
        <w:rPr>
          <w:rStyle w:val="CharSectno"/>
        </w:rPr>
        <w:t>56</w:t>
      </w:r>
      <w:r>
        <w:t>.</w:t>
      </w:r>
      <w:r>
        <w:tab/>
        <w:t>Decisions of a Panel</w:t>
      </w:r>
      <w:bookmarkEnd w:id="197"/>
      <w:bookmarkEnd w:id="198"/>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99" w:name="_Toc428259115"/>
      <w:bookmarkStart w:id="200" w:name="_Toc433092365"/>
      <w:r>
        <w:rPr>
          <w:rStyle w:val="CharPartNo"/>
        </w:rPr>
        <w:t>Part 8</w:t>
      </w:r>
      <w:r>
        <w:rPr>
          <w:rStyle w:val="CharDivNo"/>
        </w:rPr>
        <w:t> </w:t>
      </w:r>
      <w:r>
        <w:t>—</w:t>
      </w:r>
      <w:r>
        <w:rPr>
          <w:rStyle w:val="CharDivText"/>
        </w:rPr>
        <w:t> </w:t>
      </w:r>
      <w:r>
        <w:rPr>
          <w:rStyle w:val="CharPartText"/>
        </w:rPr>
        <w:t>Miscellaneous matters</w:t>
      </w:r>
      <w:bookmarkEnd w:id="199"/>
      <w:bookmarkEnd w:id="200"/>
    </w:p>
    <w:p>
      <w:pPr>
        <w:pStyle w:val="Heading5"/>
      </w:pPr>
      <w:bookmarkStart w:id="201" w:name="_Toc433092366"/>
      <w:bookmarkStart w:id="202" w:name="_Toc428259116"/>
      <w:r>
        <w:rPr>
          <w:rStyle w:val="CharSectno"/>
        </w:rPr>
        <w:t>57</w:t>
      </w:r>
      <w:r>
        <w:t>.</w:t>
      </w:r>
      <w:r>
        <w:tab/>
        <w:t>False or misleading information</w:t>
      </w:r>
      <w:bookmarkEnd w:id="201"/>
      <w:bookmarkEnd w:id="202"/>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03" w:name="_Toc428259117"/>
      <w:bookmarkStart w:id="204" w:name="_Toc433092367"/>
      <w:r>
        <w:rPr>
          <w:rStyle w:val="CharPartNo"/>
        </w:rPr>
        <w:t>Part 9</w:t>
      </w:r>
      <w:r>
        <w:t> — </w:t>
      </w:r>
      <w:r>
        <w:rPr>
          <w:rStyle w:val="CharPartText"/>
        </w:rPr>
        <w:t>Transitional matters</w:t>
      </w:r>
      <w:bookmarkEnd w:id="203"/>
      <w:bookmarkEnd w:id="204"/>
    </w:p>
    <w:p>
      <w:pPr>
        <w:pStyle w:val="Heading5"/>
      </w:pPr>
      <w:bookmarkStart w:id="205" w:name="_Toc433092368"/>
      <w:bookmarkStart w:id="206" w:name="_Toc428259118"/>
      <w:r>
        <w:rPr>
          <w:rStyle w:val="CharSectno"/>
        </w:rPr>
        <w:t>59</w:t>
      </w:r>
      <w:r>
        <w:t>.</w:t>
      </w:r>
      <w:r>
        <w:tab/>
        <w:t>Term used: commencement</w:t>
      </w:r>
      <w:bookmarkEnd w:id="205"/>
      <w:bookmarkEnd w:id="206"/>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07" w:name="_Toc433092369"/>
      <w:bookmarkStart w:id="208" w:name="_Toc428259119"/>
      <w:r>
        <w:rPr>
          <w:rStyle w:val="CharSectno"/>
        </w:rPr>
        <w:t>60</w:t>
      </w:r>
      <w:r>
        <w:t>.</w:t>
      </w:r>
      <w:r>
        <w:tab/>
        <w:t>Wardens’ appointments continued</w:t>
      </w:r>
      <w:bookmarkEnd w:id="207"/>
      <w:bookmarkEnd w:id="208"/>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9" w:name="_Toc428259120"/>
      <w:bookmarkStart w:id="210" w:name="_Toc433092370"/>
      <w:r>
        <w:rPr>
          <w:rStyle w:val="CharSchNo"/>
        </w:rPr>
        <w:t>Schedule 1</w:t>
      </w:r>
      <w:r>
        <w:rPr>
          <w:rStyle w:val="CharSDivNo"/>
        </w:rPr>
        <w:t> </w:t>
      </w:r>
      <w:r>
        <w:t>—</w:t>
      </w:r>
      <w:r>
        <w:rPr>
          <w:rStyle w:val="CharSDivText"/>
        </w:rPr>
        <w:t> </w:t>
      </w:r>
      <w:r>
        <w:rPr>
          <w:rStyle w:val="CharSchText"/>
        </w:rPr>
        <w:t>Forms</w:t>
      </w:r>
      <w:bookmarkEnd w:id="209"/>
      <w:bookmarkEnd w:id="210"/>
    </w:p>
    <w:p>
      <w:pPr>
        <w:pStyle w:val="yHeading5"/>
        <w:spacing w:before="360" w:after="120"/>
      </w:pPr>
      <w:bookmarkStart w:id="211" w:name="_Toc433092371"/>
      <w:bookmarkStart w:id="212" w:name="_Toc428259121"/>
      <w:r>
        <w:rPr>
          <w:rStyle w:val="CharSClsNo"/>
        </w:rPr>
        <w:t>1</w:t>
      </w:r>
      <w:r>
        <w:t xml:space="preserve">. </w:t>
      </w:r>
      <w:r>
        <w:tab/>
        <w:t>Infringement notice (r. 43(1))</w:t>
      </w:r>
      <w:bookmarkEnd w:id="211"/>
      <w:bookmarkEnd w:id="21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13" w:name="_Toc433092372"/>
      <w:bookmarkStart w:id="214" w:name="_Toc428259122"/>
      <w:r>
        <w:rPr>
          <w:rStyle w:val="CharSClsNo"/>
        </w:rPr>
        <w:t>2</w:t>
      </w:r>
      <w:r>
        <w:t>.</w:t>
      </w:r>
      <w:r>
        <w:tab/>
        <w:t>Withdrawal of infringement notice (r. 43(2))</w:t>
      </w:r>
      <w:bookmarkEnd w:id="213"/>
      <w:bookmarkEnd w:id="21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16" w:name="_Toc428259123"/>
      <w:bookmarkStart w:id="217" w:name="_Toc433092373"/>
      <w:r>
        <w:rPr>
          <w:rStyle w:val="CharSchNo"/>
        </w:rPr>
        <w:t>Schedule 2</w:t>
      </w:r>
      <w:r>
        <w:rPr>
          <w:rStyle w:val="CharSDivNo"/>
        </w:rPr>
        <w:t> </w:t>
      </w:r>
      <w:r>
        <w:t>—</w:t>
      </w:r>
      <w:r>
        <w:rPr>
          <w:rStyle w:val="CharSDivText"/>
        </w:rPr>
        <w:t> </w:t>
      </w:r>
      <w:r>
        <w:rPr>
          <w:rStyle w:val="CharSchText"/>
        </w:rPr>
        <w:t>Maximum fees for certain planning services</w:t>
      </w:r>
      <w:bookmarkEnd w:id="216"/>
      <w:bookmarkEnd w:id="217"/>
    </w:p>
    <w:p>
      <w:pPr>
        <w:pStyle w:val="yShoulderClause"/>
      </w:pPr>
      <w:r>
        <w:t>[r. 47]</w:t>
      </w:r>
    </w:p>
    <w:p>
      <w:pPr>
        <w:pStyle w:val="yFootnoteheading"/>
        <w:spacing w:after="120"/>
      </w:pPr>
      <w:r>
        <w:tab/>
        <w:t>[Heading inserted</w:t>
      </w:r>
      <w:del w:id="218" w:author="Master Repository Process" w:date="2021-09-11T17:35:00Z">
        <w:r>
          <w:delText xml:space="preserve"> in</w:delText>
        </w:r>
      </w:del>
      <w:ins w:id="219" w:author="Master Repository Process" w:date="2021-09-11T17:35:00Z">
        <w:r>
          <w:t>:</w:t>
        </w:r>
      </w:ins>
      <w:r>
        <w:t xml:space="preserve">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ins w:id="220" w:author="Master Repository Process" w:date="2021-09-11T17:35:00Z"/>
        </w:trPr>
        <w:tc>
          <w:tcPr>
            <w:tcW w:w="567" w:type="dxa"/>
          </w:tcPr>
          <w:p>
            <w:pPr>
              <w:rPr>
                <w:ins w:id="221" w:author="Master Repository Process" w:date="2021-09-11T17:35:00Z"/>
              </w:rPr>
            </w:pPr>
            <w:ins w:id="222" w:author="Master Repository Process" w:date="2021-09-11T17:35:00Z">
              <w:r>
                <w:rPr>
                  <w:szCs w:val="24"/>
                </w:rPr>
                <w:t>5A.</w:t>
              </w:r>
            </w:ins>
          </w:p>
        </w:tc>
        <w:tc>
          <w:tcPr>
            <w:tcW w:w="3969" w:type="dxa"/>
          </w:tcPr>
          <w:p>
            <w:pPr>
              <w:rPr>
                <w:ins w:id="223" w:author="Master Repository Process" w:date="2021-09-11T17:35:00Z"/>
              </w:rPr>
            </w:pPr>
            <w:ins w:id="224" w:author="Master Repository Process" w:date="2021-09-11T17:35:00Z">
              <w:r>
                <w:rPr>
                  <w:szCs w:val="24"/>
                </w:rPr>
                <w:t>Determining an application to amend or cancel development approval</w:t>
              </w:r>
            </w:ins>
          </w:p>
        </w:tc>
        <w:tc>
          <w:tcPr>
            <w:tcW w:w="2501" w:type="dxa"/>
          </w:tcPr>
          <w:p>
            <w:pPr>
              <w:rPr>
                <w:ins w:id="225" w:author="Master Repository Process" w:date="2021-09-11T17:35:00Z"/>
              </w:rPr>
            </w:pPr>
            <w:ins w:id="226" w:author="Master Repository Process" w:date="2021-09-11T17:35:00Z">
              <w:r>
                <w:rPr>
                  <w:szCs w:val="24"/>
                </w:rPr>
                <w:t>$295</w:t>
              </w:r>
            </w:ins>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w:t>
      </w:r>
      <w:del w:id="227" w:author="Master Repository Process" w:date="2021-09-11T17:35:00Z">
        <w:r>
          <w:delText xml:space="preserve"> in</w:delText>
        </w:r>
      </w:del>
      <w:ins w:id="228" w:author="Master Repository Process" w:date="2021-09-11T17:35:00Z">
        <w:r>
          <w:t>:</w:t>
        </w:r>
      </w:ins>
      <w:r>
        <w:t xml:space="preserve"> Gazette 21 May 2013 p. 2012-13</w:t>
      </w:r>
      <w:ins w:id="229" w:author="Master Repository Process" w:date="2021-09-11T17:35:00Z">
        <w:r>
          <w:t>; amended: Gazette 25 Aug 2015 p. 3382</w:t>
        </w:r>
      </w:ins>
      <w:r>
        <w:t>.]</w:t>
      </w:r>
    </w:p>
    <w:p>
      <w:pPr>
        <w:pStyle w:val="yScheduleHeading"/>
      </w:pPr>
      <w:bookmarkStart w:id="230" w:name="_Toc428259124"/>
      <w:bookmarkStart w:id="231" w:name="_Toc43309237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30"/>
      <w:bookmarkEnd w:id="231"/>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32" w:name="_Toc428259125"/>
      <w:bookmarkStart w:id="233" w:name="_Toc433092375"/>
      <w:r>
        <w:rPr>
          <w:rStyle w:val="CharSchNo"/>
        </w:rPr>
        <w:t>Schedule 4</w:t>
      </w:r>
      <w:r>
        <w:rPr>
          <w:rStyle w:val="CharSDivNo"/>
        </w:rPr>
        <w:t> </w:t>
      </w:r>
      <w:r>
        <w:t>—</w:t>
      </w:r>
      <w:r>
        <w:rPr>
          <w:rStyle w:val="CharSDivText"/>
        </w:rPr>
        <w:t> </w:t>
      </w:r>
      <w:r>
        <w:rPr>
          <w:rStyle w:val="CharSchText"/>
        </w:rPr>
        <w:t>Form of estimate of fees for services for structure plans</w:t>
      </w:r>
      <w:ins w:id="234" w:author="Master Repository Process" w:date="2021-09-11T17:35:00Z">
        <w:r>
          <w:rPr>
            <w:rStyle w:val="CharSchText"/>
          </w:rPr>
          <w:t>, activity centre plans and local development plans</w:t>
        </w:r>
      </w:ins>
      <w:bookmarkEnd w:id="232"/>
      <w:bookmarkEnd w:id="233"/>
    </w:p>
    <w:p>
      <w:pPr>
        <w:pStyle w:val="yShoulderClause"/>
        <w:spacing w:after="240"/>
      </w:pPr>
      <w:r>
        <w:t>[r. 48(4)]</w:t>
      </w:r>
    </w:p>
    <w:p>
      <w:pPr>
        <w:pStyle w:val="Footnoteheading"/>
        <w:spacing w:after="120"/>
        <w:rPr>
          <w:ins w:id="235" w:author="Master Repository Process" w:date="2021-09-11T17:35:00Z"/>
        </w:rPr>
      </w:pPr>
      <w:ins w:id="236" w:author="Master Repository Process" w:date="2021-09-11T17:35:00Z">
        <w:r>
          <w:tab/>
          <w:t>[Heading amended: Gazette 25 Aug 2015 p. 3382.]</w:t>
        </w:r>
      </w:ins>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ins w:id="237" w:author="Master Repository Process" w:date="2021-09-11T17:35:00Z">
              <w:r>
                <w:rPr>
                  <w:b/>
                  <w:sz w:val="18"/>
                </w:rPr>
                <w:t xml:space="preserve"> or amend</w:t>
              </w:r>
            </w:ins>
            <w:r>
              <w:rPr>
                <w:b/>
                <w:sz w:val="18"/>
              </w:rPr>
              <w: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w:t>
      </w:r>
      <w:del w:id="238" w:author="Master Repository Process" w:date="2021-09-11T17:35:00Z">
        <w:r>
          <w:delText xml:space="preserve">Western Australian Planning Commission’s draft model text </w:delText>
        </w:r>
      </w:del>
      <w:r>
        <w:t xml:space="preserve">provisions for </w:t>
      </w:r>
      <w:ins w:id="239" w:author="Master Repository Process" w:date="2021-09-11T17:35:00Z">
        <w:r>
          <w:t xml:space="preserve">the adoption and amendment of </w:t>
        </w:r>
      </w:ins>
      <w:r>
        <w:t>structure plans</w:t>
      </w:r>
      <w:del w:id="240" w:author="Master Repository Process" w:date="2021-09-11T17:35:00Z">
        <w:r>
          <w:delText xml:space="preserve">. If the structure plan provisions in a local planning scheme of a </w:delText>
        </w:r>
      </w:del>
      <w:ins w:id="241" w:author="Master Repository Process" w:date="2021-09-11T17:35:00Z">
        <w:r>
          <w:t xml:space="preserve">, activity centre plans and local development plans set out in the </w:t>
        </w:r>
        <w:r>
          <w:rPr>
            <w:i/>
          </w:rPr>
          <w:t>Planning and Development (Local Planning Scheme) Regulations 2015</w:t>
        </w:r>
        <w:r>
          <w:t xml:space="preserve">.  Item 5 should not be included for </w:t>
        </w:r>
      </w:ins>
      <w:r>
        <w:t xml:space="preserve">local </w:t>
      </w:r>
      <w:del w:id="242" w:author="Master Repository Process" w:date="2021-09-11T17:35:00Z">
        <w:r>
          <w:delText>government</w:delText>
        </w:r>
      </w:del>
      <w:ins w:id="243" w:author="Master Repository Process" w:date="2021-09-11T17:35:00Z">
        <w:r>
          <w:t>development plans as these</w:t>
        </w:r>
      </w:ins>
      <w:r>
        <w:t xml:space="preserve"> are not </w:t>
      </w:r>
      <w:del w:id="244" w:author="Master Repository Process" w:date="2021-09-11T17:35:00Z">
        <w:r>
          <w:delText xml:space="preserve">consistent with the draft model text provisions, </w:delText>
        </w:r>
      </w:del>
      <w:ins w:id="245" w:author="Master Repository Process" w:date="2021-09-11T17:35:00Z">
        <w:r>
          <w:t xml:space="preserve">referred to </w:t>
        </w:r>
      </w:ins>
      <w:r>
        <w:t xml:space="preserve">the </w:t>
      </w:r>
      <w:del w:id="246" w:author="Master Repository Process" w:date="2021-09-11T17:35:00Z">
        <w:r>
          <w:delText>fees should be calculated by that local government in accordance with the structure plan provisions of the scheme</w:delText>
        </w:r>
      </w:del>
      <w:ins w:id="247" w:author="Master Repository Process" w:date="2021-09-11T17:35:00Z">
        <w:r>
          <w:t>Commission</w:t>
        </w:r>
      </w:ins>
      <w:r>
        <w:t>.</w:t>
      </w:r>
    </w:p>
    <w:p>
      <w:pPr>
        <w:pStyle w:val="yMiscellaneousBody"/>
        <w:tabs>
          <w:tab w:val="left" w:pos="567"/>
        </w:tabs>
        <w:ind w:left="567" w:hanging="567"/>
      </w:pPr>
      <w:r>
        <w:t>2.</w:t>
      </w:r>
      <w:r>
        <w:tab/>
        <w:t>If readvertising of a proposed structure plan</w:t>
      </w:r>
      <w:ins w:id="248" w:author="Master Repository Process" w:date="2021-09-11T17:35:00Z">
        <w:r>
          <w:t>, activity centre plan or local development plan or a proposed amendment to one of those plans</w:t>
        </w:r>
      </w:ins>
      <w:r>
        <w:t xml:space="preserve"> is required, the hours needed to arrange the readvertising and review the submissions and the direct costs incurred in readvertising the plan </w:t>
      </w:r>
      <w:ins w:id="249" w:author="Master Repository Process" w:date="2021-09-11T17:35:00Z">
        <w:r>
          <w:t xml:space="preserve">or the amendment </w:t>
        </w:r>
      </w:ins>
      <w:r>
        <w:t>are to be included in items</w:t>
      </w:r>
      <w:del w:id="250" w:author="Master Repository Process" w:date="2021-09-11T17:35:00Z">
        <w:r>
          <w:delText xml:space="preserve"> </w:delText>
        </w:r>
      </w:del>
      <w:ins w:id="251" w:author="Master Repository Process" w:date="2021-09-11T17:35:00Z">
        <w:r>
          <w:t> </w:t>
        </w:r>
      </w:ins>
      <w:r>
        <w:t>3, 4 and 5.</w:t>
      </w:r>
    </w:p>
    <w:p>
      <w:pPr>
        <w:pStyle w:val="yFootnotesection"/>
        <w:rPr>
          <w:ins w:id="252" w:author="Master Repository Process" w:date="2021-09-11T17:35:00Z"/>
        </w:rPr>
      </w:pPr>
      <w:ins w:id="253" w:author="Master Repository Process" w:date="2021-09-11T17:35:00Z">
        <w:r>
          <w:tab/>
          <w:t>[Schedule 4 amended: Gazette 25 Aug 2015 p. 3382-3.]</w:t>
        </w:r>
      </w:ins>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54" w:name="_Toc428259126"/>
      <w:bookmarkStart w:id="255" w:name="_Toc433092376"/>
      <w:r>
        <w:t>Notes</w:t>
      </w:r>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Regulations 2009</w:t>
      </w:r>
      <w:r>
        <w:rPr>
          <w:snapToGrid w:val="0"/>
        </w:rPr>
        <w:t xml:space="preserve"> and includes the amendments made by the other written laws referred to in the following table</w:t>
      </w:r>
      <w:del w:id="256" w:author="Master Repository Process" w:date="2021-09-11T17:3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57" w:name="_Toc433092377"/>
      <w:bookmarkStart w:id="258" w:name="_Toc428259127"/>
      <w:r>
        <w:t>Compilation table</w:t>
      </w:r>
      <w:bookmarkEnd w:id="257"/>
      <w:bookmarkEnd w:id="258"/>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rPr>
          <w:jc w:val="center"/>
        </w:trPr>
        <w:tc>
          <w:tcPr>
            <w:tcW w:w="3118" w:type="dxa"/>
            <w:tcBorders>
              <w:top w:val="single" w:sz="8" w:space="0" w:color="auto"/>
              <w:bottom w:val="nil"/>
            </w:tcBorders>
          </w:tcPr>
          <w:p>
            <w:pPr>
              <w:pStyle w:val="nTable"/>
              <w:spacing w:after="40"/>
            </w:pPr>
            <w:r>
              <w:rPr>
                <w:i/>
              </w:rPr>
              <w:t>Planning and Development Regulations 2009</w:t>
            </w:r>
          </w:p>
        </w:tc>
        <w:tc>
          <w:tcPr>
            <w:tcW w:w="1276" w:type="dxa"/>
            <w:tcBorders>
              <w:top w:val="single" w:sz="8" w:space="0" w:color="auto"/>
              <w:bottom w:val="nil"/>
            </w:tcBorders>
          </w:tcPr>
          <w:p>
            <w:pPr>
              <w:pStyle w:val="nTable"/>
              <w:spacing w:after="40"/>
            </w:pPr>
            <w:r>
              <w:t>19 Jun 2009 p. 2271-318</w:t>
            </w:r>
          </w:p>
        </w:tc>
        <w:tc>
          <w:tcPr>
            <w:tcW w:w="269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rPr>
          <w:jc w:val="center"/>
        </w:trPr>
        <w:tc>
          <w:tcPr>
            <w:tcW w:w="3118" w:type="dxa"/>
            <w:tcBorders>
              <w:top w:val="nil"/>
              <w:bottom w:val="nil"/>
            </w:tcBorders>
          </w:tcPr>
          <w:p>
            <w:pPr>
              <w:pStyle w:val="nTable"/>
              <w:spacing w:after="40"/>
              <w:rPr>
                <w:i/>
              </w:rPr>
            </w:pPr>
            <w:r>
              <w:rPr>
                <w:i/>
              </w:rPr>
              <w:t>Planning and Development Amendment Regulations 2010</w:t>
            </w:r>
          </w:p>
        </w:tc>
        <w:tc>
          <w:tcPr>
            <w:tcW w:w="1276" w:type="dxa"/>
            <w:tcBorders>
              <w:top w:val="nil"/>
              <w:bottom w:val="nil"/>
            </w:tcBorders>
          </w:tcPr>
          <w:p>
            <w:pPr>
              <w:pStyle w:val="nTable"/>
              <w:spacing w:after="40"/>
            </w:pPr>
            <w:r>
              <w:t>14 May 2010 p. 2007-12</w:t>
            </w:r>
          </w:p>
        </w:tc>
        <w:tc>
          <w:tcPr>
            <w:tcW w:w="2693" w:type="dxa"/>
            <w:tcBorders>
              <w:top w:val="nil"/>
              <w:bottom w:val="nil"/>
            </w:tcBorders>
          </w:tcPr>
          <w:p>
            <w:pPr>
              <w:pStyle w:val="nTable"/>
              <w:spacing w:after="40"/>
            </w:pPr>
            <w:r>
              <w:t>r. 1 and 2: 14 May 2010 (see r. 2(a));</w:t>
            </w:r>
            <w:r>
              <w:br/>
              <w:t>Regulations other than r. 1 and 2: 1 Jul 2010 (see r. 2(b))</w:t>
            </w:r>
          </w:p>
        </w:tc>
      </w:tr>
      <w:tr>
        <w:trPr>
          <w:jc w:val="center"/>
        </w:trPr>
        <w:tc>
          <w:tcPr>
            <w:tcW w:w="3118" w:type="dxa"/>
            <w:tcBorders>
              <w:top w:val="nil"/>
              <w:bottom w:val="nil"/>
            </w:tcBorders>
          </w:tcPr>
          <w:p>
            <w:pPr>
              <w:pStyle w:val="nTable"/>
              <w:spacing w:after="40"/>
              <w:rPr>
                <w:i/>
              </w:rPr>
            </w:pPr>
            <w:r>
              <w:rPr>
                <w:i/>
              </w:rPr>
              <w:t>Planning and Development Amendment Regulations 2011</w:t>
            </w:r>
          </w:p>
        </w:tc>
        <w:tc>
          <w:tcPr>
            <w:tcW w:w="1276" w:type="dxa"/>
            <w:tcBorders>
              <w:top w:val="nil"/>
              <w:bottom w:val="nil"/>
            </w:tcBorders>
          </w:tcPr>
          <w:p>
            <w:pPr>
              <w:pStyle w:val="nTable"/>
              <w:spacing w:after="40"/>
            </w:pPr>
            <w:r>
              <w:t>24 Mar 2011 p. 1037-8</w:t>
            </w:r>
          </w:p>
        </w:tc>
        <w:tc>
          <w:tcPr>
            <w:tcW w:w="269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jc w:val="center"/>
        </w:trPr>
        <w:tc>
          <w:tcPr>
            <w:tcW w:w="3118" w:type="dxa"/>
            <w:tcBorders>
              <w:top w:val="nil"/>
              <w:bottom w:val="nil"/>
            </w:tcBorders>
          </w:tcPr>
          <w:p>
            <w:pPr>
              <w:pStyle w:val="nTable"/>
              <w:spacing w:after="40"/>
              <w:rPr>
                <w:i/>
              </w:rPr>
            </w:pPr>
            <w:r>
              <w:rPr>
                <w:i/>
              </w:rPr>
              <w:t>Planning and Development Amendment Regulations (No. 4) 2011</w:t>
            </w:r>
          </w:p>
        </w:tc>
        <w:tc>
          <w:tcPr>
            <w:tcW w:w="1276" w:type="dxa"/>
            <w:tcBorders>
              <w:top w:val="nil"/>
              <w:bottom w:val="nil"/>
            </w:tcBorders>
          </w:tcPr>
          <w:p>
            <w:pPr>
              <w:pStyle w:val="nTable"/>
              <w:spacing w:after="40"/>
            </w:pPr>
            <w:r>
              <w:t>6 May 2011 p. 1617-19</w:t>
            </w:r>
          </w:p>
        </w:tc>
        <w:tc>
          <w:tcPr>
            <w:tcW w:w="2693" w:type="dxa"/>
            <w:tcBorders>
              <w:top w:val="nil"/>
              <w:bottom w:val="nil"/>
            </w:tcBorders>
          </w:tcPr>
          <w:p>
            <w:pPr>
              <w:pStyle w:val="nTable"/>
              <w:spacing w:after="40"/>
            </w:pPr>
            <w:r>
              <w:t>r. 1 and 2: 6 May 2011 (see r. 2(a));</w:t>
            </w:r>
            <w: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2013</w:t>
            </w:r>
          </w:p>
        </w:tc>
        <w:tc>
          <w:tcPr>
            <w:tcW w:w="1276" w:type="dxa"/>
            <w:tcBorders>
              <w:top w:val="nil"/>
              <w:bottom w:val="nil"/>
            </w:tcBorders>
            <w:shd w:val="clear" w:color="auto" w:fill="auto"/>
          </w:tcPr>
          <w:p>
            <w:pPr>
              <w:pStyle w:val="nTable"/>
              <w:spacing w:after="40"/>
            </w:pPr>
            <w:r>
              <w:t>21 May 2013 p. 2011-13</w:t>
            </w:r>
          </w:p>
        </w:tc>
        <w:tc>
          <w:tcPr>
            <w:tcW w:w="2693" w:type="dxa"/>
            <w:tcBorders>
              <w:top w:val="nil"/>
              <w:bottom w:val="nil"/>
            </w:tcBorders>
            <w:shd w:val="clear" w:color="auto" w:fill="auto"/>
          </w:tcPr>
          <w:p>
            <w:pPr>
              <w:pStyle w:val="nTable"/>
              <w:spacing w:after="40"/>
            </w:pPr>
            <w:r>
              <w:t>r. 1 and 2: 21 May 2013 (see r. 2(a));</w:t>
            </w:r>
            <w:r>
              <w:br/>
              <w:t>Regulations other than r. 1 and 2: 1 Jul 2013 (see r. 2(b))</w:t>
            </w:r>
          </w:p>
        </w:tc>
      </w:tr>
      <w:tr>
        <w:trPr>
          <w:jc w:val="center"/>
        </w:trPr>
        <w:tc>
          <w:tcPr>
            <w:tcW w:w="7087"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(No. 2) 2013</w:t>
            </w:r>
          </w:p>
        </w:tc>
        <w:tc>
          <w:tcPr>
            <w:tcW w:w="1276" w:type="dxa"/>
            <w:tcBorders>
              <w:top w:val="nil"/>
              <w:bottom w:val="nil"/>
            </w:tcBorders>
            <w:shd w:val="clear" w:color="auto" w:fill="auto"/>
          </w:tcPr>
          <w:p>
            <w:pPr>
              <w:pStyle w:val="nTable"/>
              <w:spacing w:after="40"/>
            </w:pPr>
            <w:r>
              <w:t>14 Nov 2013 p. 5059</w:t>
            </w:r>
          </w:p>
        </w:tc>
        <w:tc>
          <w:tcPr>
            <w:tcW w:w="269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rPr>
          <w:del w:id="259" w:author="Master Repository Process" w:date="2021-09-11T17:35:00Z"/>
          <w:snapToGrid w:val="0"/>
        </w:rPr>
      </w:pPr>
      <w:del w:id="260" w:author="Master Repository Process" w:date="2021-09-11T17: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1" w:author="Master Repository Process" w:date="2021-09-11T17:35:00Z"/>
        </w:rPr>
      </w:pPr>
      <w:bookmarkStart w:id="262" w:name="_Toc408482269"/>
      <w:bookmarkStart w:id="263" w:name="_Toc428259128"/>
      <w:del w:id="264" w:author="Master Repository Process" w:date="2021-09-11T17:35:00Z">
        <w:r>
          <w:delText>Provisions that have not come into operation</w:delText>
        </w:r>
        <w:bookmarkEnd w:id="262"/>
        <w:bookmarkEnd w:id="26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65" w:author="Master Repository Process" w:date="2021-09-11T17:35:00Z"/>
        </w:trPr>
        <w:tc>
          <w:tcPr>
            <w:tcW w:w="3118" w:type="dxa"/>
            <w:tcBorders>
              <w:top w:val="single" w:sz="4" w:space="0" w:color="auto"/>
              <w:bottom w:val="single" w:sz="4" w:space="0" w:color="auto"/>
            </w:tcBorders>
            <w:shd w:val="clear" w:color="auto" w:fill="auto"/>
          </w:tcPr>
          <w:p>
            <w:pPr>
              <w:pStyle w:val="nTable"/>
              <w:spacing w:after="40"/>
              <w:ind w:right="113"/>
              <w:rPr>
                <w:del w:id="266" w:author="Master Repository Process" w:date="2021-09-11T17:35:00Z"/>
                <w:b/>
              </w:rPr>
            </w:pPr>
            <w:del w:id="267" w:author="Master Repository Process" w:date="2021-09-11T17:35: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68" w:author="Master Repository Process" w:date="2021-09-11T17:35:00Z"/>
                <w:b/>
              </w:rPr>
            </w:pPr>
            <w:del w:id="269" w:author="Master Repository Process" w:date="2021-09-11T17:35: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70" w:author="Master Repository Process" w:date="2021-09-11T17:35:00Z"/>
                <w:b/>
              </w:rPr>
            </w:pPr>
            <w:del w:id="271" w:author="Master Repository Process" w:date="2021-09-11T17:35:00Z">
              <w:r>
                <w:rPr>
                  <w:b/>
                </w:rPr>
                <w:delText>Commencement</w:delText>
              </w:r>
            </w:del>
          </w:p>
        </w:tc>
      </w:tr>
      <w:tr>
        <w:tblPrEx>
          <w:jc w:val="center"/>
          <w:tblInd w:w="0" w:type="dxa"/>
          <w:tblBorders>
            <w:top w:val="single" w:sz="8" w:space="0" w:color="auto"/>
            <w:bottom w:val="single" w:sz="4" w:space="0" w:color="auto"/>
            <w:insideH w:val="single" w:sz="8" w:space="0" w:color="auto"/>
          </w:tblBorders>
        </w:tblPrEx>
        <w:trPr>
          <w:jc w:val="center"/>
        </w:trPr>
        <w:tc>
          <w:tcPr>
            <w:tcW w:w="3118" w:type="dxa"/>
            <w:tcBorders>
              <w:top w:val="nil"/>
              <w:bottom w:val="single" w:sz="4" w:space="0" w:color="auto"/>
            </w:tcBorders>
            <w:shd w:val="clear" w:color="auto" w:fill="auto"/>
          </w:tcPr>
          <w:p>
            <w:pPr>
              <w:pStyle w:val="nTable"/>
              <w:spacing w:after="40"/>
              <w:rPr>
                <w:i/>
              </w:rPr>
            </w:pPr>
            <w:r>
              <w:rPr>
                <w:i/>
              </w:rPr>
              <w:t>Planning and Development Amendment Regulations 2015</w:t>
            </w:r>
            <w:r>
              <w:t xml:space="preserve"> </w:t>
            </w:r>
            <w:del w:id="272" w:author="Master Repository Process" w:date="2021-09-11T17:35:00Z">
              <w:r>
                <w:delText>r. 3</w:delText>
              </w:r>
              <w:r>
                <w:noBreakHyphen/>
                <w:delText>9 </w:delText>
              </w:r>
              <w:r>
                <w:rPr>
                  <w:vertAlign w:val="superscript"/>
                </w:rPr>
                <w:delText>3</w:delText>
              </w:r>
            </w:del>
          </w:p>
        </w:tc>
        <w:tc>
          <w:tcPr>
            <w:tcW w:w="1276" w:type="dxa"/>
            <w:tcBorders>
              <w:top w:val="nil"/>
              <w:bottom w:val="single" w:sz="4" w:space="0" w:color="auto"/>
            </w:tcBorders>
            <w:shd w:val="clear" w:color="auto" w:fill="auto"/>
          </w:tcPr>
          <w:p>
            <w:pPr>
              <w:pStyle w:val="nTable"/>
              <w:spacing w:after="40"/>
            </w:pPr>
            <w:r>
              <w:t>25 Aug 2015 p. 3380</w:t>
            </w:r>
            <w:r>
              <w:noBreakHyphen/>
              <w:t>3</w:t>
            </w:r>
          </w:p>
        </w:tc>
        <w:tc>
          <w:tcPr>
            <w:tcW w:w="2693" w:type="dxa"/>
            <w:tcBorders>
              <w:top w:val="nil"/>
              <w:bottom w:val="single" w:sz="4" w:space="0" w:color="auto"/>
            </w:tcBorders>
            <w:shd w:val="clear" w:color="auto" w:fill="auto"/>
          </w:tcPr>
          <w:p>
            <w:pPr>
              <w:pStyle w:val="nTable"/>
              <w:spacing w:after="40"/>
              <w:rPr>
                <w:bCs/>
                <w:snapToGrid w:val="0"/>
              </w:rPr>
            </w:pPr>
            <w:del w:id="273" w:author="Master Repository Process" w:date="2021-09-11T17:35:00Z">
              <w:r>
                <w:rPr>
                  <w:bCs/>
                  <w:snapToGrid w:val="0"/>
                </w:rPr>
                <w:delText>19 Oct </w:delText>
              </w:r>
            </w:del>
            <w:ins w:id="274" w:author="Master Repository Process" w:date="2021-09-11T17:35:00Z">
              <w:r>
                <w:rPr>
                  <w:rFonts w:ascii="Times" w:hAnsi="Times"/>
                  <w:bCs/>
                  <w:snapToGrid w:val="0"/>
                  <w:spacing w:val="-2"/>
                </w:rPr>
                <w:t xml:space="preserve">r. 1 and 2: 25 Aug </w:t>
              </w:r>
            </w:ins>
            <w:r>
              <w:rPr>
                <w:rFonts w:ascii="Times" w:hAnsi="Times"/>
                <w:bCs/>
                <w:snapToGrid w:val="0"/>
                <w:spacing w:val="-2"/>
              </w:rPr>
              <w:t>2015 (see</w:t>
            </w:r>
            <w:del w:id="275" w:author="Master Repository Process" w:date="2021-09-11T17:35:00Z">
              <w:r>
                <w:rPr>
                  <w:bCs/>
                  <w:snapToGrid w:val="0"/>
                </w:rPr>
                <w:delText xml:space="preserve"> r. </w:delText>
              </w:r>
            </w:del>
            <w:ins w:id="276" w:author="Master Repository Process" w:date="2021-09-11T17:35:00Z">
              <w:r>
                <w:rPr>
                  <w:rFonts w:ascii="Times" w:hAnsi="Times"/>
                  <w:bCs/>
                  <w:snapToGrid w:val="0"/>
                  <w:spacing w:val="-2"/>
                </w:rPr>
                <w:t> r. 2(a));</w:t>
              </w:r>
              <w:r>
                <w:rPr>
                  <w:rFonts w:ascii="Times" w:hAnsi="Times"/>
                  <w:bCs/>
                  <w:snapToGrid w:val="0"/>
                  <w:spacing w:val="-2"/>
                </w:rPr>
                <w:br/>
                <w:t xml:space="preserve">Regulations other than r. 1 and 2: 19 Oct 2015 (see r. </w:t>
              </w:r>
            </w:ins>
            <w:r>
              <w:rPr>
                <w:rFonts w:ascii="Times" w:hAnsi="Times"/>
                <w:bCs/>
                <w:snapToGrid w:val="0"/>
                <w:spacing w:val="-2"/>
              </w:rPr>
              <w:t>2(b))</w:t>
            </w:r>
          </w:p>
        </w:tc>
      </w:tr>
    </w:tbl>
    <w:p>
      <w:pPr>
        <w:pStyle w:val="nSubsection"/>
        <w:rPr>
          <w:spacing w:val="-2"/>
        </w:rPr>
      </w:pPr>
      <w:r>
        <w:rPr>
          <w:vertAlign w:val="superscript"/>
        </w:rPr>
        <w:t>2</w:t>
      </w:r>
      <w:r>
        <w:tab/>
        <w:t xml:space="preserve">Repealed by the </w:t>
      </w:r>
      <w:r>
        <w:rPr>
          <w:i/>
          <w:spacing w:val="-2"/>
        </w:rPr>
        <w:t>Planning and Development (Repeal) Regulations 2009</w:t>
      </w:r>
      <w:r>
        <w:rPr>
          <w:spacing w:val="-2"/>
        </w:rPr>
        <w:t>.</w:t>
      </w:r>
    </w:p>
    <w:p>
      <w:pPr>
        <w:pStyle w:val="nSubsection"/>
        <w:rPr>
          <w:del w:id="277" w:author="Master Repository Process" w:date="2021-09-11T17:35:00Z"/>
        </w:rPr>
      </w:pPr>
      <w:del w:id="278" w:author="Master Repository Process" w:date="2021-09-11T17:35:00Z">
        <w:r>
          <w:rPr>
            <w:vertAlign w:val="superscript"/>
          </w:rPr>
          <w:delText>3</w:delText>
        </w:r>
        <w:r>
          <w:tab/>
          <w:delText xml:space="preserve">On the date as at which this compilation was prepared, </w:delText>
        </w:r>
        <w:r>
          <w:rPr>
            <w:snapToGrid w:val="0"/>
          </w:rPr>
          <w:delText xml:space="preserve">the </w:delText>
        </w:r>
        <w:r>
          <w:rPr>
            <w:i/>
          </w:rPr>
          <w:delText>Planning and Development Amendment Regulations 2015</w:delText>
        </w:r>
        <w:r>
          <w:delText xml:space="preserve"> r. 3</w:delText>
        </w:r>
        <w:r>
          <w:noBreakHyphen/>
          <w:delText>9 had not come into operation.  They read as follows:</w:delText>
        </w:r>
      </w:del>
    </w:p>
    <w:p>
      <w:pPr>
        <w:pStyle w:val="BlankOpen"/>
        <w:rPr>
          <w:del w:id="279" w:author="Master Repository Process" w:date="2021-09-11T17:35:00Z"/>
          <w:rStyle w:val="CharSectno"/>
          <w:sz w:val="19"/>
        </w:rPr>
      </w:pPr>
    </w:p>
    <w:p>
      <w:pPr>
        <w:pStyle w:val="nzHeading5"/>
        <w:rPr>
          <w:del w:id="280" w:author="Master Repository Process" w:date="2021-09-11T17:35:00Z"/>
          <w:snapToGrid w:val="0"/>
        </w:rPr>
      </w:pPr>
      <w:del w:id="281" w:author="Master Repository Process" w:date="2021-09-11T17:35:00Z">
        <w:r>
          <w:rPr>
            <w:rStyle w:val="CharSectno"/>
          </w:rPr>
          <w:delText>3</w:delText>
        </w:r>
        <w:r>
          <w:rPr>
            <w:snapToGrid w:val="0"/>
          </w:rPr>
          <w:delText>.</w:delText>
        </w:r>
        <w:r>
          <w:rPr>
            <w:snapToGrid w:val="0"/>
          </w:rPr>
          <w:tab/>
          <w:delText>Regulations amended</w:delText>
        </w:r>
      </w:del>
    </w:p>
    <w:p>
      <w:pPr>
        <w:pStyle w:val="nzSubsection"/>
        <w:rPr>
          <w:del w:id="282" w:author="Master Repository Process" w:date="2021-09-11T17:35:00Z"/>
        </w:rPr>
      </w:pPr>
      <w:del w:id="283" w:author="Master Repository Process" w:date="2021-09-11T17:35:00Z">
        <w:r>
          <w:tab/>
        </w:r>
        <w:r>
          <w:tab/>
        </w:r>
        <w:r>
          <w:rPr>
            <w:spacing w:val="-2"/>
          </w:rPr>
          <w:delText>These</w:delText>
        </w:r>
        <w:r>
          <w:delText xml:space="preserve"> regulations amend the </w:delText>
        </w:r>
        <w:r>
          <w:rPr>
            <w:i/>
          </w:rPr>
          <w:delText>Planning and Development Regulations 2009</w:delText>
        </w:r>
        <w:r>
          <w:delText>.</w:delText>
        </w:r>
      </w:del>
    </w:p>
    <w:p>
      <w:pPr>
        <w:pStyle w:val="nzHeading5"/>
        <w:rPr>
          <w:del w:id="284" w:author="Master Repository Process" w:date="2021-09-11T17:35:00Z"/>
        </w:rPr>
      </w:pPr>
      <w:del w:id="285" w:author="Master Repository Process" w:date="2021-09-11T17:35:00Z">
        <w:r>
          <w:rPr>
            <w:rStyle w:val="CharSectno"/>
          </w:rPr>
          <w:delText>4</w:delText>
        </w:r>
        <w:r>
          <w:delText>.</w:delText>
        </w:r>
        <w:r>
          <w:tab/>
          <w:delText>Regulation 46 amended</w:delText>
        </w:r>
      </w:del>
    </w:p>
    <w:p>
      <w:pPr>
        <w:pStyle w:val="nzSubsection"/>
        <w:rPr>
          <w:del w:id="286" w:author="Master Repository Process" w:date="2021-09-11T17:35:00Z"/>
        </w:rPr>
      </w:pPr>
      <w:del w:id="287" w:author="Master Repository Process" w:date="2021-09-11T17:35:00Z">
        <w:r>
          <w:tab/>
          <w:delText>(1)</w:delText>
        </w:r>
        <w:r>
          <w:tab/>
          <w:delText xml:space="preserve">In regulation 46 delete the definition of </w:delText>
        </w:r>
        <w:r>
          <w:rPr>
            <w:b/>
            <w:i/>
          </w:rPr>
          <w:delText>structure plan</w:delText>
        </w:r>
        <w:r>
          <w:delText>.</w:delText>
        </w:r>
      </w:del>
    </w:p>
    <w:p>
      <w:pPr>
        <w:pStyle w:val="nzSubsection"/>
        <w:rPr>
          <w:del w:id="288" w:author="Master Repository Process" w:date="2021-09-11T17:35:00Z"/>
        </w:rPr>
      </w:pPr>
      <w:del w:id="289" w:author="Master Repository Process" w:date="2021-09-11T17:35:00Z">
        <w:r>
          <w:tab/>
          <w:delText>(2)</w:delText>
        </w:r>
        <w:r>
          <w:tab/>
          <w:delText>In regulation 46 insert in alphabetical order:</w:delText>
        </w:r>
      </w:del>
    </w:p>
    <w:p>
      <w:pPr>
        <w:pStyle w:val="BlankOpen"/>
        <w:rPr>
          <w:del w:id="290" w:author="Master Repository Process" w:date="2021-09-11T17:35:00Z"/>
        </w:rPr>
      </w:pPr>
    </w:p>
    <w:p>
      <w:pPr>
        <w:pStyle w:val="nzDefstart"/>
        <w:rPr>
          <w:del w:id="291" w:author="Master Repository Process" w:date="2021-09-11T17:35:00Z"/>
        </w:rPr>
      </w:pPr>
      <w:del w:id="292" w:author="Master Repository Process" w:date="2021-09-11T17:35:00Z">
        <w:r>
          <w:tab/>
        </w:r>
        <w:r>
          <w:rPr>
            <w:rStyle w:val="CharDefText"/>
          </w:rPr>
          <w:delText>activity centre plan</w:delText>
        </w:r>
        <w:r>
          <w:delText xml:space="preserve"> has the meaning given in the </w:delText>
        </w:r>
        <w:r>
          <w:rPr>
            <w:i/>
          </w:rPr>
          <w:delText>Planning and Development (Local Planning Schemes) Regulations 2015</w:delText>
        </w:r>
        <w:r>
          <w:delText xml:space="preserve"> Schedule 2 clause 30;</w:delText>
        </w:r>
      </w:del>
    </w:p>
    <w:p>
      <w:pPr>
        <w:pStyle w:val="nzDefstart"/>
        <w:rPr>
          <w:del w:id="293" w:author="Master Repository Process" w:date="2021-09-11T17:35:00Z"/>
        </w:rPr>
      </w:pPr>
      <w:del w:id="294" w:author="Master Repository Process" w:date="2021-09-11T17:35:00Z">
        <w:r>
          <w:tab/>
        </w:r>
        <w:r>
          <w:rPr>
            <w:rStyle w:val="CharDefText"/>
          </w:rPr>
          <w:delText>local development plan</w:delText>
        </w:r>
        <w:r>
          <w:delText xml:space="preserve"> has the meaning given in the </w:delText>
        </w:r>
        <w:r>
          <w:rPr>
            <w:i/>
          </w:rPr>
          <w:delText>Planning and Development (Local Planning Schemes) Regulations 2015</w:delText>
        </w:r>
        <w:r>
          <w:delText xml:space="preserve"> Schedule 2 clause 46;</w:delText>
        </w:r>
      </w:del>
    </w:p>
    <w:p>
      <w:pPr>
        <w:pStyle w:val="nzDefstart"/>
        <w:rPr>
          <w:del w:id="295" w:author="Master Repository Process" w:date="2021-09-11T17:35:00Z"/>
        </w:rPr>
      </w:pPr>
      <w:del w:id="296" w:author="Master Repository Process" w:date="2021-09-11T17:35:00Z">
        <w:r>
          <w:tab/>
        </w:r>
        <w:r>
          <w:rPr>
            <w:rStyle w:val="CharDefText"/>
          </w:rPr>
          <w:delText>structure plan</w:delText>
        </w:r>
        <w:r>
          <w:delText xml:space="preserve"> has the meaning given in the </w:delText>
        </w:r>
        <w:r>
          <w:rPr>
            <w:i/>
          </w:rPr>
          <w:delText>Planning and Development (Local Planning Schemes) Regulations 2015</w:delText>
        </w:r>
        <w:r>
          <w:delText xml:space="preserve"> Schedule 2 clause 14.</w:delText>
        </w:r>
      </w:del>
    </w:p>
    <w:p>
      <w:pPr>
        <w:pStyle w:val="BlankClose"/>
        <w:rPr>
          <w:del w:id="297" w:author="Master Repository Process" w:date="2021-09-11T17:35:00Z"/>
        </w:rPr>
      </w:pPr>
    </w:p>
    <w:p>
      <w:pPr>
        <w:pStyle w:val="nzHeading5"/>
        <w:rPr>
          <w:del w:id="298" w:author="Master Repository Process" w:date="2021-09-11T17:35:00Z"/>
        </w:rPr>
      </w:pPr>
      <w:del w:id="299" w:author="Master Repository Process" w:date="2021-09-11T17:35:00Z">
        <w:r>
          <w:rPr>
            <w:rStyle w:val="CharSectno"/>
          </w:rPr>
          <w:delText>5</w:delText>
        </w:r>
        <w:r>
          <w:delText>.</w:delText>
        </w:r>
        <w:r>
          <w:tab/>
          <w:delText>Regulation 48 amended</w:delText>
        </w:r>
      </w:del>
    </w:p>
    <w:p>
      <w:pPr>
        <w:pStyle w:val="nzSubsection"/>
        <w:rPr>
          <w:del w:id="300" w:author="Master Repository Process" w:date="2021-09-11T17:35:00Z"/>
        </w:rPr>
      </w:pPr>
      <w:del w:id="301" w:author="Master Repository Process" w:date="2021-09-11T17:35:00Z">
        <w:r>
          <w:tab/>
          <w:delText>(1)</w:delText>
        </w:r>
        <w:r>
          <w:tab/>
          <w:delText>Delete regulation 48(1)(b) and insert:</w:delText>
        </w:r>
      </w:del>
    </w:p>
    <w:p>
      <w:pPr>
        <w:pStyle w:val="BlankOpen"/>
        <w:rPr>
          <w:del w:id="302" w:author="Master Repository Process" w:date="2021-09-11T17:35:00Z"/>
        </w:rPr>
      </w:pPr>
    </w:p>
    <w:p>
      <w:pPr>
        <w:pStyle w:val="nzIndenta"/>
        <w:rPr>
          <w:del w:id="303" w:author="Master Repository Process" w:date="2021-09-11T17:35:00Z"/>
        </w:rPr>
      </w:pPr>
      <w:del w:id="304" w:author="Master Repository Process" w:date="2021-09-11T17:35:00Z">
        <w:r>
          <w:tab/>
          <w:delText>(b)</w:delText>
        </w:r>
        <w:r>
          <w:tab/>
          <w:delText>the adoption of a structure plan, activity centre plan or local development plan provided by the applicant; or</w:delText>
        </w:r>
      </w:del>
    </w:p>
    <w:p>
      <w:pPr>
        <w:pStyle w:val="nzIndenta"/>
        <w:rPr>
          <w:del w:id="305" w:author="Master Repository Process" w:date="2021-09-11T17:35:00Z"/>
        </w:rPr>
      </w:pPr>
      <w:del w:id="306" w:author="Master Repository Process" w:date="2021-09-11T17:35:00Z">
        <w:r>
          <w:tab/>
          <w:delText>(c)</w:delText>
        </w:r>
        <w:r>
          <w:tab/>
          <w:delText>an amendment to a structure plan, activity centre plan or local development plan provided by the applicant.</w:delText>
        </w:r>
      </w:del>
    </w:p>
    <w:p>
      <w:pPr>
        <w:pStyle w:val="BlankClose"/>
        <w:rPr>
          <w:del w:id="307" w:author="Master Repository Process" w:date="2021-09-11T17:35:00Z"/>
        </w:rPr>
      </w:pPr>
    </w:p>
    <w:p>
      <w:pPr>
        <w:pStyle w:val="nzSubsection"/>
        <w:rPr>
          <w:del w:id="308" w:author="Master Repository Process" w:date="2021-09-11T17:35:00Z"/>
        </w:rPr>
      </w:pPr>
      <w:del w:id="309" w:author="Master Repository Process" w:date="2021-09-11T17:35:00Z">
        <w:r>
          <w:tab/>
          <w:delText>(2)</w:delText>
        </w:r>
        <w:r>
          <w:tab/>
          <w:delText>In regulation 48(4) delete “adopt a structure plan” and insert:</w:delText>
        </w:r>
      </w:del>
    </w:p>
    <w:p>
      <w:pPr>
        <w:pStyle w:val="BlankOpen"/>
        <w:rPr>
          <w:del w:id="310" w:author="Master Repository Process" w:date="2021-09-11T17:35:00Z"/>
        </w:rPr>
      </w:pPr>
    </w:p>
    <w:p>
      <w:pPr>
        <w:pStyle w:val="nzSubsection"/>
        <w:rPr>
          <w:del w:id="311" w:author="Master Repository Process" w:date="2021-09-11T17:35:00Z"/>
        </w:rPr>
      </w:pPr>
      <w:del w:id="312" w:author="Master Repository Process" w:date="2021-09-11T17:35:00Z">
        <w:r>
          <w:tab/>
        </w:r>
        <w:r>
          <w:tab/>
          <w:delText>adopt or amend a structure plan, activity centre plan or local development plan</w:delText>
        </w:r>
      </w:del>
    </w:p>
    <w:p>
      <w:pPr>
        <w:pStyle w:val="BlankClose"/>
        <w:rPr>
          <w:del w:id="313" w:author="Master Repository Process" w:date="2021-09-11T17:35:00Z"/>
        </w:rPr>
      </w:pPr>
    </w:p>
    <w:p>
      <w:pPr>
        <w:pStyle w:val="nzSubsection"/>
        <w:rPr>
          <w:del w:id="314" w:author="Master Repository Process" w:date="2021-09-11T17:35:00Z"/>
        </w:rPr>
      </w:pPr>
      <w:del w:id="315" w:author="Master Repository Process" w:date="2021-09-11T17:35:00Z">
        <w:r>
          <w:tab/>
          <w:delText>(3)</w:delText>
        </w:r>
        <w:r>
          <w:tab/>
          <w:delText>In regulation 48(7) delete “or (4)”.</w:delText>
        </w:r>
      </w:del>
    </w:p>
    <w:p>
      <w:pPr>
        <w:pStyle w:val="nzSubsection"/>
        <w:rPr>
          <w:del w:id="316" w:author="Master Repository Process" w:date="2021-09-11T17:35:00Z"/>
        </w:rPr>
      </w:pPr>
      <w:del w:id="317" w:author="Master Repository Process" w:date="2021-09-11T17:35:00Z">
        <w:r>
          <w:tab/>
          <w:delText>(4)</w:delText>
        </w:r>
        <w:r>
          <w:tab/>
          <w:delText>After regulation 48(7) insert:</w:delText>
        </w:r>
      </w:del>
    </w:p>
    <w:p>
      <w:pPr>
        <w:pStyle w:val="BlankOpen"/>
        <w:rPr>
          <w:del w:id="318" w:author="Master Repository Process" w:date="2021-09-11T17:35:00Z"/>
        </w:rPr>
      </w:pPr>
    </w:p>
    <w:p>
      <w:pPr>
        <w:pStyle w:val="nzSubsection"/>
        <w:rPr>
          <w:del w:id="319" w:author="Master Repository Process" w:date="2021-09-11T17:35:00Z"/>
        </w:rPr>
      </w:pPr>
      <w:del w:id="320" w:author="Master Repository Process" w:date="2021-09-11T17:35:00Z">
        <w:r>
          <w:tab/>
          <w:delText>(8A)</w:delText>
        </w:r>
        <w:r>
          <w:tab/>
          <w:delText xml:space="preserve">A local government may refuse to advertise a structure plan, activity centre plan or local development plan or an amendment to a structure plan, activity centre plan or local development plan related to a request referred to in subregulation (4) until — </w:delText>
        </w:r>
      </w:del>
    </w:p>
    <w:p>
      <w:pPr>
        <w:pStyle w:val="nzIndenta"/>
        <w:rPr>
          <w:del w:id="321" w:author="Master Repository Process" w:date="2021-09-11T17:35:00Z"/>
        </w:rPr>
      </w:pPr>
      <w:del w:id="322" w:author="Master Repository Process" w:date="2021-09-11T17:35:00Z">
        <w:r>
          <w:tab/>
          <w:delText>(a)</w:delText>
        </w:r>
        <w:r>
          <w:tab/>
          <w:delText>the estimated total fee specified in the estimate given in accordance with the subregulation is paid; or</w:delText>
        </w:r>
      </w:del>
    </w:p>
    <w:p>
      <w:pPr>
        <w:pStyle w:val="nzIndenta"/>
        <w:rPr>
          <w:del w:id="323" w:author="Master Repository Process" w:date="2021-09-11T17:35:00Z"/>
        </w:rPr>
      </w:pPr>
      <w:del w:id="324" w:author="Master Repository Process" w:date="2021-09-11T17:35:00Z">
        <w:r>
          <w:tab/>
          <w:delText>(b)</w:delText>
        </w:r>
        <w:r>
          <w:tab/>
          <w:delText>if that fee is reduced under subregulation (6), the reduced fee is paid.</w:delText>
        </w:r>
      </w:del>
    </w:p>
    <w:p>
      <w:pPr>
        <w:pStyle w:val="BlankClose"/>
        <w:rPr>
          <w:del w:id="325" w:author="Master Repository Process" w:date="2021-09-11T17:35:00Z"/>
        </w:rPr>
      </w:pPr>
    </w:p>
    <w:p>
      <w:pPr>
        <w:pStyle w:val="nzSubsection"/>
        <w:rPr>
          <w:del w:id="326" w:author="Master Repository Process" w:date="2021-09-11T17:35:00Z"/>
        </w:rPr>
      </w:pPr>
      <w:del w:id="327" w:author="Master Repository Process" w:date="2021-09-11T17:35:00Z">
        <w:r>
          <w:tab/>
          <w:delText>(5)</w:delText>
        </w:r>
        <w:r>
          <w:tab/>
          <w:delText>In regulation 48(8):</w:delText>
        </w:r>
      </w:del>
    </w:p>
    <w:p>
      <w:pPr>
        <w:pStyle w:val="nzIndenta"/>
        <w:rPr>
          <w:del w:id="328" w:author="Master Repository Process" w:date="2021-09-11T17:35:00Z"/>
        </w:rPr>
      </w:pPr>
      <w:del w:id="329" w:author="Master Repository Process" w:date="2021-09-11T17:35:00Z">
        <w:r>
          <w:tab/>
          <w:delText>(a)</w:delText>
        </w:r>
        <w:r>
          <w:tab/>
          <w:delText>in paragraph (a) delete “adoption of a structure plan; or” and insert:</w:delText>
        </w:r>
      </w:del>
    </w:p>
    <w:p>
      <w:pPr>
        <w:pStyle w:val="BlankOpen"/>
        <w:rPr>
          <w:del w:id="330" w:author="Master Repository Process" w:date="2021-09-11T17:35:00Z"/>
        </w:rPr>
      </w:pPr>
    </w:p>
    <w:p>
      <w:pPr>
        <w:pStyle w:val="nzIndenta"/>
        <w:rPr>
          <w:del w:id="331" w:author="Master Repository Process" w:date="2021-09-11T17:35:00Z"/>
        </w:rPr>
      </w:pPr>
      <w:del w:id="332" w:author="Master Repository Process" w:date="2021-09-11T17:35:00Z">
        <w:r>
          <w:tab/>
        </w:r>
        <w:r>
          <w:tab/>
          <w:delText>adoption or amendment of a structure plan, activity centre plan or local development plan; or</w:delText>
        </w:r>
      </w:del>
    </w:p>
    <w:p>
      <w:pPr>
        <w:pStyle w:val="BlankClose"/>
        <w:rPr>
          <w:del w:id="333" w:author="Master Repository Process" w:date="2021-09-11T17:35:00Z"/>
        </w:rPr>
      </w:pPr>
    </w:p>
    <w:p>
      <w:pPr>
        <w:pStyle w:val="nzIndenta"/>
        <w:rPr>
          <w:del w:id="334" w:author="Master Repository Process" w:date="2021-09-11T17:35:00Z"/>
        </w:rPr>
      </w:pPr>
      <w:del w:id="335" w:author="Master Repository Process" w:date="2021-09-11T17:35:00Z">
        <w:r>
          <w:tab/>
          <w:delText>(b)</w:delText>
        </w:r>
        <w:r>
          <w:tab/>
          <w:delText>in paragraph (b) delete “adoption of a structure plan,” and insert:</w:delText>
        </w:r>
      </w:del>
    </w:p>
    <w:p>
      <w:pPr>
        <w:pStyle w:val="BlankOpen"/>
        <w:rPr>
          <w:del w:id="336" w:author="Master Repository Process" w:date="2021-09-11T17:35:00Z"/>
        </w:rPr>
      </w:pPr>
    </w:p>
    <w:p>
      <w:pPr>
        <w:pStyle w:val="nzIndenta"/>
        <w:rPr>
          <w:del w:id="337" w:author="Master Repository Process" w:date="2021-09-11T17:35:00Z"/>
        </w:rPr>
      </w:pPr>
      <w:del w:id="338" w:author="Master Repository Process" w:date="2021-09-11T17:35:00Z">
        <w:r>
          <w:tab/>
        </w:r>
        <w:r>
          <w:tab/>
          <w:delText>adoption or amendment of a structure plan, activity centre plan or local development plan,</w:delText>
        </w:r>
      </w:del>
    </w:p>
    <w:p>
      <w:pPr>
        <w:pStyle w:val="BlankClose"/>
        <w:rPr>
          <w:del w:id="339" w:author="Master Repository Process" w:date="2021-09-11T17:35:00Z"/>
        </w:rPr>
      </w:pPr>
    </w:p>
    <w:p>
      <w:pPr>
        <w:pStyle w:val="nzNotesPerm"/>
        <w:rPr>
          <w:del w:id="340" w:author="Master Repository Process" w:date="2021-09-11T17:35:00Z"/>
        </w:rPr>
      </w:pPr>
      <w:del w:id="341" w:author="Master Repository Process" w:date="2021-09-11T17:35:00Z">
        <w:r>
          <w:tab/>
          <w:delText>Note:</w:delText>
        </w:r>
        <w:r>
          <w:tab/>
          <w:delText>The heading to amended regulation 48 is to read:</w:delText>
        </w:r>
      </w:del>
    </w:p>
    <w:p>
      <w:pPr>
        <w:pStyle w:val="nzNotesPerm"/>
        <w:tabs>
          <w:tab w:val="left" w:pos="2268"/>
        </w:tabs>
        <w:ind w:left="2268" w:hanging="1701"/>
        <w:rPr>
          <w:del w:id="342" w:author="Master Repository Process" w:date="2021-09-11T17:35:00Z"/>
        </w:rPr>
      </w:pPr>
      <w:del w:id="343" w:author="Master Repository Process" w:date="2021-09-11T17:35:00Z">
        <w:r>
          <w:tab/>
        </w:r>
        <w:r>
          <w:tab/>
        </w:r>
        <w:r>
          <w:rPr>
            <w:b/>
          </w:rPr>
          <w:delText>Fees for scheme amendments, structure plans, activity centre plans and local development plans</w:delText>
        </w:r>
      </w:del>
    </w:p>
    <w:p>
      <w:pPr>
        <w:pStyle w:val="nzHeading5"/>
        <w:rPr>
          <w:del w:id="344" w:author="Master Repository Process" w:date="2021-09-11T17:35:00Z"/>
        </w:rPr>
      </w:pPr>
      <w:del w:id="345" w:author="Master Repository Process" w:date="2021-09-11T17:35:00Z">
        <w:r>
          <w:rPr>
            <w:rStyle w:val="CharSectno"/>
          </w:rPr>
          <w:delText>6</w:delText>
        </w:r>
        <w:r>
          <w:delText>.</w:delText>
        </w:r>
        <w:r>
          <w:tab/>
          <w:delText>Regulation 51 amended</w:delText>
        </w:r>
      </w:del>
    </w:p>
    <w:p>
      <w:pPr>
        <w:pStyle w:val="nzSubsection"/>
        <w:rPr>
          <w:del w:id="346" w:author="Master Repository Process" w:date="2021-09-11T17:35:00Z"/>
        </w:rPr>
      </w:pPr>
      <w:del w:id="347" w:author="Master Repository Process" w:date="2021-09-11T17:35:00Z">
        <w:r>
          <w:tab/>
        </w:r>
        <w:r>
          <w:tab/>
          <w:delText>Delete regulation 51(1)(b) and insert:</w:delText>
        </w:r>
      </w:del>
    </w:p>
    <w:p>
      <w:pPr>
        <w:pStyle w:val="BlankOpen"/>
        <w:rPr>
          <w:del w:id="348" w:author="Master Repository Process" w:date="2021-09-11T17:35:00Z"/>
        </w:rPr>
      </w:pPr>
    </w:p>
    <w:p>
      <w:pPr>
        <w:pStyle w:val="nzIndenta"/>
        <w:rPr>
          <w:del w:id="349" w:author="Master Repository Process" w:date="2021-09-11T17:35:00Z"/>
        </w:rPr>
      </w:pPr>
      <w:del w:id="350" w:author="Master Repository Process" w:date="2021-09-11T17:35:00Z">
        <w:r>
          <w:tab/>
          <w:delText>(b)</w:delText>
        </w:r>
        <w:r>
          <w:tab/>
          <w:delText>adoption or amendment of a structure plan, activity centre plan or local development plan provided by the applicant,</w:delText>
        </w:r>
      </w:del>
    </w:p>
    <w:p>
      <w:pPr>
        <w:pStyle w:val="BlankClose"/>
        <w:rPr>
          <w:del w:id="351" w:author="Master Repository Process" w:date="2021-09-11T17:35:00Z"/>
        </w:rPr>
      </w:pPr>
    </w:p>
    <w:p>
      <w:pPr>
        <w:pStyle w:val="nzHeading5"/>
        <w:rPr>
          <w:del w:id="352" w:author="Master Repository Process" w:date="2021-09-11T17:35:00Z"/>
        </w:rPr>
      </w:pPr>
      <w:del w:id="353" w:author="Master Repository Process" w:date="2021-09-11T17:35:00Z">
        <w:r>
          <w:rPr>
            <w:rStyle w:val="CharSectno"/>
          </w:rPr>
          <w:delText>7</w:delText>
        </w:r>
        <w:r>
          <w:delText>.</w:delText>
        </w:r>
        <w:r>
          <w:tab/>
          <w:delText>Schedule 2 amended</w:delText>
        </w:r>
      </w:del>
    </w:p>
    <w:p>
      <w:pPr>
        <w:pStyle w:val="nzSubsection"/>
        <w:rPr>
          <w:del w:id="354" w:author="Master Repository Process" w:date="2021-09-11T17:35:00Z"/>
        </w:rPr>
      </w:pPr>
      <w:del w:id="355" w:author="Master Repository Process" w:date="2021-09-11T17:35:00Z">
        <w:r>
          <w:tab/>
        </w:r>
        <w:r>
          <w:tab/>
          <w:delText>In Schedule 2 after item 4 insert:</w:delText>
        </w:r>
      </w:del>
    </w:p>
    <w:p>
      <w:pPr>
        <w:pStyle w:val="BlankOpen"/>
        <w:widowControl w:val="0"/>
        <w:rPr>
          <w:del w:id="356" w:author="Master Repository Process" w:date="2021-09-11T17:35:00Z"/>
        </w:rPr>
      </w:pPr>
    </w:p>
    <w:tbl>
      <w:tblPr>
        <w:tblW w:w="7037" w:type="dxa"/>
        <w:tblInd w:w="108" w:type="dxa"/>
        <w:tblLayout w:type="fixed"/>
        <w:tblCellMar>
          <w:left w:w="57" w:type="dxa"/>
          <w:right w:w="57" w:type="dxa"/>
        </w:tblCellMar>
        <w:tblLook w:val="0000" w:firstRow="0" w:lastRow="0" w:firstColumn="0" w:lastColumn="0" w:noHBand="0" w:noVBand="0"/>
      </w:tblPr>
      <w:tblGrid>
        <w:gridCol w:w="658"/>
        <w:gridCol w:w="3878"/>
        <w:gridCol w:w="2501"/>
      </w:tblGrid>
      <w:tr>
        <w:trPr>
          <w:cantSplit/>
          <w:del w:id="357" w:author="Master Repository Process" w:date="2021-09-11T17:35:00Z"/>
        </w:trPr>
        <w:tc>
          <w:tcPr>
            <w:tcW w:w="658" w:type="dxa"/>
          </w:tcPr>
          <w:p>
            <w:pPr>
              <w:pStyle w:val="yTableNAm"/>
              <w:rPr>
                <w:del w:id="358" w:author="Master Repository Process" w:date="2021-09-11T17:35:00Z"/>
              </w:rPr>
            </w:pPr>
            <w:del w:id="359" w:author="Master Repository Process" w:date="2021-09-11T17:35:00Z">
              <w:r>
                <w:rPr>
                  <w:sz w:val="24"/>
                  <w:szCs w:val="24"/>
                </w:rPr>
                <w:delText>5A.</w:delText>
              </w:r>
            </w:del>
          </w:p>
        </w:tc>
        <w:tc>
          <w:tcPr>
            <w:tcW w:w="3878" w:type="dxa"/>
          </w:tcPr>
          <w:p>
            <w:pPr>
              <w:pStyle w:val="yTableNAm"/>
              <w:rPr>
                <w:del w:id="360" w:author="Master Repository Process" w:date="2021-09-11T17:35:00Z"/>
              </w:rPr>
            </w:pPr>
            <w:del w:id="361" w:author="Master Repository Process" w:date="2021-09-11T17:35:00Z">
              <w:r>
                <w:rPr>
                  <w:sz w:val="24"/>
                  <w:szCs w:val="24"/>
                </w:rPr>
                <w:delText>Determining an application to amend or cancel development approval</w:delText>
              </w:r>
            </w:del>
          </w:p>
        </w:tc>
        <w:tc>
          <w:tcPr>
            <w:tcW w:w="2501" w:type="dxa"/>
          </w:tcPr>
          <w:p>
            <w:pPr>
              <w:pStyle w:val="yTableNAm"/>
              <w:rPr>
                <w:del w:id="362" w:author="Master Repository Process" w:date="2021-09-11T17:35:00Z"/>
              </w:rPr>
            </w:pPr>
            <w:del w:id="363" w:author="Master Repository Process" w:date="2021-09-11T17:35:00Z">
              <w:r>
                <w:rPr>
                  <w:sz w:val="24"/>
                  <w:szCs w:val="24"/>
                </w:rPr>
                <w:delText>$295</w:delText>
              </w:r>
            </w:del>
          </w:p>
        </w:tc>
      </w:tr>
    </w:tbl>
    <w:p>
      <w:pPr>
        <w:pStyle w:val="BlankClose"/>
        <w:keepNext/>
        <w:widowControl w:val="0"/>
        <w:rPr>
          <w:del w:id="364" w:author="Master Repository Process" w:date="2021-09-11T17:35:00Z"/>
        </w:rPr>
      </w:pPr>
    </w:p>
    <w:p>
      <w:pPr>
        <w:pStyle w:val="nzHeading5"/>
        <w:rPr>
          <w:del w:id="365" w:author="Master Repository Process" w:date="2021-09-11T17:35:00Z"/>
        </w:rPr>
      </w:pPr>
      <w:del w:id="366" w:author="Master Repository Process" w:date="2021-09-11T17:35:00Z">
        <w:r>
          <w:rPr>
            <w:rStyle w:val="CharSectno"/>
          </w:rPr>
          <w:delText>8</w:delText>
        </w:r>
        <w:r>
          <w:delText>.</w:delText>
        </w:r>
        <w:r>
          <w:tab/>
          <w:delText>Schedule 4 heading amended</w:delText>
        </w:r>
      </w:del>
    </w:p>
    <w:p>
      <w:pPr>
        <w:pStyle w:val="nzSubsection"/>
        <w:rPr>
          <w:del w:id="367" w:author="Master Repository Process" w:date="2021-09-11T17:35:00Z"/>
        </w:rPr>
      </w:pPr>
      <w:del w:id="368" w:author="Master Repository Process" w:date="2021-09-11T17:35:00Z">
        <w:r>
          <w:tab/>
        </w:r>
        <w:r>
          <w:tab/>
          <w:delText>In the heading to Schedule 4 delete “</w:delText>
        </w:r>
        <w:r>
          <w:rPr>
            <w:b/>
            <w:sz w:val="28"/>
          </w:rPr>
          <w:delText>structure plans</w:delText>
        </w:r>
        <w:r>
          <w:delText>” and insert:</w:delText>
        </w:r>
      </w:del>
    </w:p>
    <w:p>
      <w:pPr>
        <w:pStyle w:val="BlankOpen"/>
        <w:rPr>
          <w:del w:id="369" w:author="Master Repository Process" w:date="2021-09-11T17:35:00Z"/>
        </w:rPr>
      </w:pPr>
    </w:p>
    <w:p>
      <w:pPr>
        <w:pStyle w:val="nzSubsection"/>
        <w:rPr>
          <w:del w:id="370" w:author="Master Repository Process" w:date="2021-09-11T17:35:00Z"/>
        </w:rPr>
      </w:pPr>
      <w:del w:id="371" w:author="Master Repository Process" w:date="2021-09-11T17:35:00Z">
        <w:r>
          <w:tab/>
        </w:r>
        <w:r>
          <w:tab/>
        </w:r>
        <w:r>
          <w:rPr>
            <w:b/>
            <w:sz w:val="28"/>
          </w:rPr>
          <w:delText>structure plans, activity centre plans and local development plans</w:delText>
        </w:r>
      </w:del>
    </w:p>
    <w:p>
      <w:pPr>
        <w:pStyle w:val="BlankClose"/>
        <w:rPr>
          <w:del w:id="372" w:author="Master Repository Process" w:date="2021-09-11T17:35:00Z"/>
        </w:rPr>
      </w:pPr>
    </w:p>
    <w:p>
      <w:pPr>
        <w:pStyle w:val="nzHeading5"/>
        <w:rPr>
          <w:del w:id="373" w:author="Master Repository Process" w:date="2021-09-11T17:35:00Z"/>
        </w:rPr>
      </w:pPr>
      <w:del w:id="374" w:author="Master Repository Process" w:date="2021-09-11T17:35:00Z">
        <w:r>
          <w:rPr>
            <w:rStyle w:val="CharSectno"/>
          </w:rPr>
          <w:delText>9</w:delText>
        </w:r>
        <w:r>
          <w:delText>.</w:delText>
        </w:r>
        <w:r>
          <w:tab/>
          <w:delText>Schedule 4 amended</w:delText>
        </w:r>
      </w:del>
    </w:p>
    <w:p>
      <w:pPr>
        <w:pStyle w:val="nzSubsection"/>
        <w:rPr>
          <w:del w:id="375" w:author="Master Repository Process" w:date="2021-09-11T17:35:00Z"/>
        </w:rPr>
      </w:pPr>
      <w:del w:id="376" w:author="Master Repository Process" w:date="2021-09-11T17:35:00Z">
        <w:r>
          <w:tab/>
          <w:delText>(1)</w:delText>
        </w:r>
        <w:r>
          <w:tab/>
          <w:delText>In Schedule 4 in the Form delete “</w:delText>
        </w:r>
        <w:r>
          <w:rPr>
            <w:b/>
            <w:sz w:val="18"/>
          </w:rPr>
          <w:delText>4.</w:delText>
        </w:r>
        <w:r>
          <w:rPr>
            <w:b/>
            <w:sz w:val="18"/>
          </w:rPr>
          <w:tab/>
          <w:delText>Decision to adopt:</w:delText>
        </w:r>
        <w:r>
          <w:rPr>
            <w:szCs w:val="24"/>
          </w:rPr>
          <w:delText>” and insert:</w:delText>
        </w:r>
      </w:del>
    </w:p>
    <w:p>
      <w:pPr>
        <w:pStyle w:val="BlankOpen"/>
        <w:rPr>
          <w:del w:id="377" w:author="Master Repository Process" w:date="2021-09-11T17:35:00Z"/>
        </w:rPr>
      </w:pPr>
    </w:p>
    <w:p>
      <w:pPr>
        <w:pStyle w:val="nzSubsection"/>
        <w:rPr>
          <w:del w:id="378" w:author="Master Repository Process" w:date="2021-09-11T17:35:00Z"/>
        </w:rPr>
      </w:pPr>
      <w:del w:id="379" w:author="Master Repository Process" w:date="2021-09-11T17:35:00Z">
        <w:r>
          <w:rPr>
            <w:b/>
            <w:sz w:val="18"/>
          </w:rPr>
          <w:tab/>
        </w:r>
        <w:r>
          <w:rPr>
            <w:b/>
            <w:sz w:val="18"/>
          </w:rPr>
          <w:tab/>
          <w:delText>4.</w:delText>
        </w:r>
        <w:r>
          <w:rPr>
            <w:b/>
            <w:sz w:val="18"/>
          </w:rPr>
          <w:tab/>
          <w:delText>Decision to adopt or amend:</w:delText>
        </w:r>
      </w:del>
    </w:p>
    <w:p>
      <w:pPr>
        <w:pStyle w:val="BlankClose"/>
        <w:rPr>
          <w:del w:id="380" w:author="Master Repository Process" w:date="2021-09-11T17:35:00Z"/>
        </w:rPr>
      </w:pPr>
    </w:p>
    <w:p>
      <w:pPr>
        <w:pStyle w:val="nzSubsection"/>
        <w:rPr>
          <w:del w:id="381" w:author="Master Repository Process" w:date="2021-09-11T17:35:00Z"/>
        </w:rPr>
      </w:pPr>
      <w:del w:id="382" w:author="Master Repository Process" w:date="2021-09-11T17:35:00Z">
        <w:r>
          <w:tab/>
          <w:delText>(2)</w:delText>
        </w:r>
        <w:r>
          <w:tab/>
          <w:delText>In Schedule 4 delete the passage that begins with “</w:delText>
        </w:r>
        <w:r>
          <w:rPr>
            <w:sz w:val="22"/>
            <w:szCs w:val="22"/>
          </w:rPr>
          <w:delText>Notes to Form —</w:delText>
        </w:r>
        <w:r>
          <w:delText>” and ends with “</w:delText>
        </w:r>
        <w:r>
          <w:rPr>
            <w:sz w:val="22"/>
            <w:szCs w:val="22"/>
          </w:rPr>
          <w:delText>items 3, 4 and 5.</w:delText>
        </w:r>
        <w:r>
          <w:delText>” and insert:</w:delText>
        </w:r>
      </w:del>
    </w:p>
    <w:p>
      <w:pPr>
        <w:pStyle w:val="BlankOpen"/>
        <w:rPr>
          <w:del w:id="383" w:author="Master Repository Process" w:date="2021-09-11T17:35:00Z"/>
        </w:rPr>
      </w:pPr>
    </w:p>
    <w:p>
      <w:pPr>
        <w:pStyle w:val="nzMiscellaneousBody"/>
        <w:rPr>
          <w:del w:id="384" w:author="Master Repository Process" w:date="2021-09-11T17:35:00Z"/>
        </w:rPr>
      </w:pPr>
      <w:del w:id="385" w:author="Master Repository Process" w:date="2021-09-11T17:35:00Z">
        <w:r>
          <w:delText>Notes to Form —</w:delText>
        </w:r>
      </w:del>
    </w:p>
    <w:p>
      <w:pPr>
        <w:pStyle w:val="nzMiscellaneousBody"/>
        <w:ind w:left="993" w:hanging="426"/>
        <w:rPr>
          <w:del w:id="386" w:author="Master Repository Process" w:date="2021-09-11T17:35:00Z"/>
        </w:rPr>
      </w:pPr>
      <w:del w:id="387" w:author="Master Repository Process" w:date="2021-09-11T17:35:00Z">
        <w:r>
          <w:delText>1.</w:delText>
        </w:r>
        <w:r>
          <w:tab/>
          <w:delText xml:space="preserve">This form is based on the provisions for the adoption and amendment of structure plans, activity centre plans and local development plans set out in the </w:delText>
        </w:r>
        <w:r>
          <w:rPr>
            <w:i/>
          </w:rPr>
          <w:delText>Planning and Development (Local Planning Scheme) Regulations 2015</w:delText>
        </w:r>
        <w:r>
          <w:delText>.  Item 5 should not be included for local development plans as these are not referred to the Commission.</w:delText>
        </w:r>
      </w:del>
    </w:p>
    <w:p>
      <w:pPr>
        <w:pStyle w:val="nzMiscellaneousBody"/>
        <w:ind w:left="993" w:hanging="426"/>
        <w:rPr>
          <w:del w:id="388" w:author="Master Repository Process" w:date="2021-09-11T17:35:00Z"/>
        </w:rPr>
      </w:pPr>
      <w:del w:id="389" w:author="Master Repository Process" w:date="2021-09-11T17:35:00Z">
        <w:r>
          <w:delText>2.</w:delText>
        </w:r>
        <w:r>
          <w:tab/>
          <w:delTex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delText>
        </w:r>
      </w:del>
    </w:p>
    <w:p>
      <w:pPr>
        <w:pStyle w:val="BlankClose"/>
        <w:rPr>
          <w:del w:id="390" w:author="Master Repository Process" w:date="2021-09-11T17:35:00Z"/>
        </w:rPr>
      </w:pPr>
    </w:p>
    <w:p>
      <w:pPr>
        <w:pStyle w:val="nSubsection"/>
      </w:pPr>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rPr>
          <w:u w:val="words"/>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044"/>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EFF6F4B-582E-4A4F-B89F-19FC58F9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18F4D-B4F6-4B13-8C9E-BADF59599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9159</Words>
  <Characters>43785</Characters>
  <Application>Microsoft Office Word</Application>
  <DocSecurity>0</DocSecurity>
  <Lines>1903</Lines>
  <Paragraphs>1018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01-c0-00 - 01-d0-03</dc:title>
  <dc:subject/>
  <dc:creator/>
  <cp:keywords/>
  <dc:description/>
  <cp:lastModifiedBy>Master Repository Process</cp:lastModifiedBy>
  <cp:revision>2</cp:revision>
  <cp:lastPrinted>2013-09-02T02:30:00Z</cp:lastPrinted>
  <dcterms:created xsi:type="dcterms:W3CDTF">2021-09-11T09:35:00Z</dcterms:created>
  <dcterms:modified xsi:type="dcterms:W3CDTF">2021-09-11T09:35:00Z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20151019</vt:lpwstr>
  </property>
  <property fmtid="{D5CDD505-2E9C-101B-9397-08002B2CF9AE}" pid="8" name="FromSuffix">
    <vt:lpwstr>01-c0-00</vt:lpwstr>
  </property>
  <property fmtid="{D5CDD505-2E9C-101B-9397-08002B2CF9AE}" pid="9" name="FromAsAtDate">
    <vt:lpwstr>25 Aug 2015</vt:lpwstr>
  </property>
  <property fmtid="{D5CDD505-2E9C-101B-9397-08002B2CF9AE}" pid="10" name="ToSuffix">
    <vt:lpwstr>01-d0-03</vt:lpwstr>
  </property>
  <property fmtid="{D5CDD505-2E9C-101B-9397-08002B2CF9AE}" pid="11" name="ToAsAtDate">
    <vt:lpwstr>19 Oct 2015</vt:lpwstr>
  </property>
</Properties>
</file>