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2015</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15 Jan 2016</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7:09:00Z"/>
        </w:trPr>
        <w:tc>
          <w:tcPr>
            <w:tcW w:w="2434" w:type="dxa"/>
            <w:vMerge w:val="restart"/>
          </w:tcPr>
          <w:p>
            <w:pPr>
              <w:rPr>
                <w:ins w:id="2" w:author="Master Repository Process" w:date="2021-08-01T17:09:00Z"/>
              </w:rPr>
            </w:pPr>
          </w:p>
        </w:tc>
        <w:tc>
          <w:tcPr>
            <w:tcW w:w="2434" w:type="dxa"/>
            <w:vMerge w:val="restart"/>
          </w:tcPr>
          <w:p>
            <w:pPr>
              <w:jc w:val="center"/>
              <w:rPr>
                <w:ins w:id="3" w:author="Master Repository Process" w:date="2021-08-01T17:09:00Z"/>
              </w:rPr>
            </w:pPr>
            <w:ins w:id="4" w:author="Master Repository Process" w:date="2021-08-01T17: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7:09:00Z"/>
              </w:rPr>
            </w:pPr>
            <w:ins w:id="6" w:author="Master Repository Process" w:date="2021-08-01T17:0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7:09:00Z"/>
        </w:trPr>
        <w:tc>
          <w:tcPr>
            <w:tcW w:w="2434" w:type="dxa"/>
            <w:vMerge/>
          </w:tcPr>
          <w:p>
            <w:pPr>
              <w:rPr>
                <w:ins w:id="8" w:author="Master Repository Process" w:date="2021-08-01T17:09:00Z"/>
              </w:rPr>
            </w:pPr>
          </w:p>
        </w:tc>
        <w:tc>
          <w:tcPr>
            <w:tcW w:w="2434" w:type="dxa"/>
            <w:vMerge/>
          </w:tcPr>
          <w:p>
            <w:pPr>
              <w:jc w:val="center"/>
              <w:rPr>
                <w:ins w:id="9" w:author="Master Repository Process" w:date="2021-08-01T17:09:00Z"/>
              </w:rPr>
            </w:pPr>
          </w:p>
        </w:tc>
        <w:tc>
          <w:tcPr>
            <w:tcW w:w="2434" w:type="dxa"/>
          </w:tcPr>
          <w:p>
            <w:pPr>
              <w:keepNext/>
              <w:rPr>
                <w:ins w:id="10" w:author="Master Repository Process" w:date="2021-08-01T17:09:00Z"/>
                <w:b/>
                <w:sz w:val="22"/>
              </w:rPr>
            </w:pPr>
            <w:ins w:id="11" w:author="Master Repository Process" w:date="2021-08-01T17:09:00Z">
              <w:r>
                <w:rPr>
                  <w:b/>
                  <w:sz w:val="22"/>
                </w:rPr>
                <w:t>at 15 January 2016</w:t>
              </w:r>
            </w:ins>
          </w:p>
        </w:tc>
      </w:tr>
    </w:tbl>
    <w:p>
      <w:pPr>
        <w:pStyle w:val="WA"/>
        <w:spacing w:before="12"/>
      </w:pPr>
      <w:r>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12" w:name="_Toc378249007"/>
      <w:bookmarkStart w:id="13" w:name="_Toc391474902"/>
      <w:bookmarkStart w:id="14" w:name="_Toc391474951"/>
      <w:bookmarkStart w:id="15" w:name="_Toc418158219"/>
      <w:bookmarkStart w:id="16" w:name="_Toc424805377"/>
      <w:bookmarkStart w:id="17" w:name="_Toc424805428"/>
      <w:bookmarkStart w:id="18" w:name="_Toc424805479"/>
      <w:bookmarkStart w:id="19" w:name="_Toc424806316"/>
      <w:bookmarkStart w:id="20" w:name="_Toc427665409"/>
      <w:bookmarkStart w:id="21" w:name="_Toc436736731"/>
      <w:bookmarkStart w:id="22" w:name="_Toc440882972"/>
      <w:bookmarkStart w:id="23" w:name="_Toc440962961"/>
      <w:bookmarkStart w:id="24" w:name="_Toc442783174"/>
      <w:bookmarkStart w:id="25" w:name="_Toc442783225"/>
      <w:bookmarkStart w:id="26" w:name="_Toc442783276"/>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in Gazette 13 May 2011 p. 1738.]</w:t>
      </w:r>
    </w:p>
    <w:p>
      <w:pPr>
        <w:pStyle w:val="Heading5"/>
        <w:spacing w:before="240"/>
      </w:pPr>
      <w:bookmarkStart w:id="28" w:name="_Toc391474952"/>
      <w:bookmarkStart w:id="29" w:name="_Toc442783277"/>
      <w:bookmarkStart w:id="30" w:name="_Toc427665410"/>
      <w:r>
        <w:rPr>
          <w:rStyle w:val="CharSectno"/>
        </w:rPr>
        <w:t>1</w:t>
      </w:r>
      <w:r>
        <w:t>.</w:t>
      </w:r>
      <w:r>
        <w:tab/>
        <w:t>Citation</w:t>
      </w:r>
      <w:bookmarkEnd w:id="28"/>
      <w:bookmarkEnd w:id="29"/>
      <w:bookmarkEnd w:id="30"/>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31" w:name="_Toc391474953"/>
      <w:bookmarkStart w:id="32" w:name="_Toc442783278"/>
      <w:bookmarkStart w:id="33" w:name="_Toc427665411"/>
      <w:r>
        <w:rPr>
          <w:rStyle w:val="CharSectno"/>
        </w:rPr>
        <w:t>2</w:t>
      </w:r>
      <w:r>
        <w:rPr>
          <w:spacing w:val="-2"/>
        </w:rPr>
        <w:t>.</w:t>
      </w:r>
      <w:r>
        <w:rPr>
          <w:spacing w:val="-2"/>
        </w:rPr>
        <w:tab/>
        <w:t>Commencement</w:t>
      </w:r>
      <w:bookmarkEnd w:id="31"/>
      <w:bookmarkEnd w:id="32"/>
      <w:bookmarkEnd w:id="33"/>
    </w:p>
    <w:p>
      <w:pPr>
        <w:pStyle w:val="Subsection"/>
        <w:rPr>
          <w:spacing w:val="-2"/>
        </w:rPr>
      </w:pPr>
      <w:r>
        <w:rPr>
          <w:spacing w:val="-2"/>
        </w:rPr>
        <w:tab/>
      </w:r>
      <w:r>
        <w:rPr>
          <w:spacing w:val="-2"/>
        </w:rPr>
        <w:tab/>
      </w:r>
      <w:bookmarkStart w:id="34" w:name="Start_Cursor"/>
      <w:bookmarkEnd w:id="34"/>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35" w:name="_Toc391474954"/>
      <w:bookmarkStart w:id="36" w:name="_Toc442783279"/>
      <w:bookmarkStart w:id="37" w:name="_Toc427665412"/>
      <w:r>
        <w:rPr>
          <w:rStyle w:val="CharSectno"/>
        </w:rPr>
        <w:t>3</w:t>
      </w:r>
      <w:r>
        <w:rPr>
          <w:snapToGrid w:val="0"/>
        </w:rPr>
        <w:t>.</w:t>
      </w:r>
      <w:r>
        <w:rPr>
          <w:snapToGrid w:val="0"/>
        </w:rPr>
        <w:tab/>
        <w:t>Terms used</w:t>
      </w:r>
      <w:bookmarkEnd w:id="35"/>
      <w:bookmarkEnd w:id="36"/>
      <w:bookmarkEnd w:id="3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lastRenderedPageBreak/>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38" w:name="_Toc378249011"/>
      <w:bookmarkStart w:id="39" w:name="_Toc391474906"/>
      <w:bookmarkStart w:id="40" w:name="_Toc391474955"/>
      <w:bookmarkStart w:id="41" w:name="_Toc418158223"/>
      <w:bookmarkStart w:id="42" w:name="_Toc424805381"/>
      <w:bookmarkStart w:id="43" w:name="_Toc424805432"/>
      <w:bookmarkStart w:id="44" w:name="_Toc424805483"/>
      <w:bookmarkStart w:id="45" w:name="_Toc424806320"/>
      <w:bookmarkStart w:id="46" w:name="_Toc427665413"/>
      <w:bookmarkStart w:id="47" w:name="_Toc436736735"/>
      <w:bookmarkStart w:id="48" w:name="_Toc440882976"/>
      <w:bookmarkStart w:id="49" w:name="_Toc440962965"/>
      <w:bookmarkStart w:id="50" w:name="_Toc442783178"/>
      <w:bookmarkStart w:id="51" w:name="_Toc442783229"/>
      <w:bookmarkStart w:id="52" w:name="_Toc442783280"/>
      <w:r>
        <w:rPr>
          <w:rStyle w:val="CharPartNo"/>
        </w:rPr>
        <w:t>Part 2</w:t>
      </w:r>
      <w:r>
        <w:rPr>
          <w:rStyle w:val="CharDivNo"/>
        </w:rPr>
        <w:t> </w:t>
      </w:r>
      <w:r>
        <w:t>—</w:t>
      </w:r>
      <w:r>
        <w:rPr>
          <w:rStyle w:val="CharDivText"/>
        </w:rPr>
        <w:t>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13 May 2011 p. 1738.]</w:t>
      </w:r>
    </w:p>
    <w:p>
      <w:pPr>
        <w:pStyle w:val="Heading5"/>
        <w:rPr>
          <w:snapToGrid w:val="0"/>
        </w:rPr>
      </w:pPr>
      <w:bookmarkStart w:id="53" w:name="_Toc391474956"/>
      <w:bookmarkStart w:id="54" w:name="_Toc442783281"/>
      <w:bookmarkStart w:id="55" w:name="_Toc427665414"/>
      <w:r>
        <w:rPr>
          <w:rStyle w:val="CharSectno"/>
        </w:rPr>
        <w:t>4</w:t>
      </w:r>
      <w:r>
        <w:rPr>
          <w:snapToGrid w:val="0"/>
        </w:rPr>
        <w:t>.</w:t>
      </w:r>
      <w:r>
        <w:rPr>
          <w:snapToGrid w:val="0"/>
        </w:rPr>
        <w:tab/>
        <w:t>Dispensing with compliance with these regulations</w:t>
      </w:r>
      <w:bookmarkEnd w:id="53"/>
      <w:bookmarkEnd w:id="54"/>
      <w:bookmarkEnd w:id="55"/>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56" w:name="_Toc391474957"/>
      <w:bookmarkStart w:id="57" w:name="_Toc442783282"/>
      <w:bookmarkStart w:id="58" w:name="_Toc427665415"/>
      <w:r>
        <w:rPr>
          <w:rStyle w:val="CharSectno"/>
        </w:rPr>
        <w:t>5</w:t>
      </w:r>
      <w:r>
        <w:rPr>
          <w:snapToGrid w:val="0"/>
        </w:rPr>
        <w:t>.</w:t>
      </w:r>
      <w:r>
        <w:rPr>
          <w:snapToGrid w:val="0"/>
        </w:rPr>
        <w:tab/>
        <w:t>Court registry</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59" w:name="_Toc391474958"/>
      <w:bookmarkStart w:id="60" w:name="_Toc442783283"/>
      <w:bookmarkStart w:id="61" w:name="_Toc427665416"/>
      <w:r>
        <w:rPr>
          <w:rStyle w:val="CharSectno"/>
        </w:rPr>
        <w:t>6</w:t>
      </w:r>
      <w:r>
        <w:rPr>
          <w:snapToGrid w:val="0"/>
        </w:rPr>
        <w:t>.</w:t>
      </w:r>
      <w:r>
        <w:rPr>
          <w:snapToGrid w:val="0"/>
        </w:rPr>
        <w:tab/>
        <w:t>Fees of Marshal</w:t>
      </w:r>
      <w:bookmarkEnd w:id="59"/>
      <w:bookmarkEnd w:id="60"/>
      <w:bookmarkEnd w:id="61"/>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62" w:name="_Toc391474959"/>
      <w:bookmarkStart w:id="63" w:name="_Toc442783284"/>
      <w:bookmarkStart w:id="64" w:name="_Toc427665417"/>
      <w:r>
        <w:rPr>
          <w:rStyle w:val="CharSectno"/>
        </w:rPr>
        <w:t>7</w:t>
      </w:r>
      <w:r>
        <w:rPr>
          <w:snapToGrid w:val="0"/>
        </w:rPr>
        <w:t>.</w:t>
      </w:r>
      <w:r>
        <w:rPr>
          <w:snapToGrid w:val="0"/>
        </w:rPr>
        <w:tab/>
        <w:t>Recording and transcripts of proceedings</w:t>
      </w:r>
      <w:bookmarkEnd w:id="62"/>
      <w:bookmarkEnd w:id="63"/>
      <w:bookmarkEnd w:id="64"/>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65" w:name="_Toc391474960"/>
      <w:bookmarkStart w:id="66" w:name="_Toc442783285"/>
      <w:bookmarkStart w:id="67" w:name="_Toc427665418"/>
      <w:r>
        <w:rPr>
          <w:rStyle w:val="CharSectno"/>
        </w:rPr>
        <w:t>8</w:t>
      </w:r>
      <w:r>
        <w:t>.</w:t>
      </w:r>
      <w:r>
        <w:tab/>
        <w:t>Family Law Regulations Part 5 adopted</w:t>
      </w:r>
      <w:bookmarkEnd w:id="65"/>
      <w:bookmarkEnd w:id="66"/>
      <w:bookmarkEnd w:id="67"/>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68" w:name="_Toc391474961"/>
      <w:bookmarkStart w:id="69" w:name="_Toc442783286"/>
      <w:bookmarkStart w:id="70" w:name="_Toc427665419"/>
      <w:r>
        <w:rPr>
          <w:rStyle w:val="CharSectno"/>
        </w:rPr>
        <w:t>9</w:t>
      </w:r>
      <w:r>
        <w:t>.</w:t>
      </w:r>
      <w:r>
        <w:tab/>
        <w:t>Family Law Regulation 8A adopted (Act s. 65D)</w:t>
      </w:r>
      <w:bookmarkEnd w:id="68"/>
      <w:bookmarkEnd w:id="69"/>
      <w:bookmarkEnd w:id="70"/>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71" w:name="_Toc391474962"/>
      <w:bookmarkStart w:id="72" w:name="_Toc442783287"/>
      <w:bookmarkStart w:id="73" w:name="_Toc427665420"/>
      <w:r>
        <w:rPr>
          <w:rStyle w:val="CharSectno"/>
        </w:rPr>
        <w:t>10</w:t>
      </w:r>
      <w:r>
        <w:t>.</w:t>
      </w:r>
      <w:r>
        <w:tab/>
        <w:t>Matters prescribed (Act s. 66H(7)(b))</w:t>
      </w:r>
      <w:bookmarkEnd w:id="71"/>
      <w:bookmarkEnd w:id="72"/>
      <w:bookmarkEnd w:id="73"/>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74" w:name="_Toc391474963"/>
      <w:bookmarkStart w:id="75" w:name="_Toc442783288"/>
      <w:bookmarkStart w:id="76" w:name="_Toc427665421"/>
      <w:r>
        <w:rPr>
          <w:rStyle w:val="CharSectno"/>
        </w:rPr>
        <w:t>11</w:t>
      </w:r>
      <w:r>
        <w:t>.</w:t>
      </w:r>
      <w:r>
        <w:tab/>
        <w:t>Registration of court decision (Act s. 176(6))</w:t>
      </w:r>
      <w:bookmarkEnd w:id="74"/>
      <w:bookmarkEnd w:id="75"/>
      <w:bookmarkEnd w:id="76"/>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77" w:name="_Toc391474964"/>
      <w:bookmarkStart w:id="78" w:name="_Toc442783289"/>
      <w:bookmarkStart w:id="79" w:name="_Toc427665422"/>
      <w:r>
        <w:rPr>
          <w:rStyle w:val="CharSectno"/>
        </w:rPr>
        <w:t>12</w:t>
      </w:r>
      <w:r>
        <w:t>.</w:t>
      </w:r>
      <w:r>
        <w:tab/>
        <w:t>Government agencies prescribed (Act s. 202K)</w:t>
      </w:r>
      <w:bookmarkEnd w:id="77"/>
      <w:bookmarkEnd w:id="78"/>
      <w:bookmarkEnd w:id="79"/>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80" w:name="_Toc391474965"/>
      <w:bookmarkStart w:id="81" w:name="_Toc442783290"/>
      <w:bookmarkStart w:id="82" w:name="_Toc427665423"/>
      <w:r>
        <w:rPr>
          <w:rStyle w:val="CharSectno"/>
        </w:rPr>
        <w:t>13</w:t>
      </w:r>
      <w:r>
        <w:t>.</w:t>
      </w:r>
      <w:r>
        <w:tab/>
        <w:t>Third party expenses (Act s. 205ZLK)</w:t>
      </w:r>
      <w:bookmarkEnd w:id="80"/>
      <w:bookmarkEnd w:id="81"/>
      <w:bookmarkEnd w:id="82"/>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83" w:name="_Toc391474966"/>
      <w:bookmarkStart w:id="84" w:name="_Toc442783291"/>
      <w:bookmarkStart w:id="85" w:name="_Toc427665424"/>
      <w:r>
        <w:rPr>
          <w:rStyle w:val="CharSectno"/>
        </w:rPr>
        <w:t>14F</w:t>
      </w:r>
      <w:r>
        <w:t>.</w:t>
      </w:r>
      <w:r>
        <w:tab/>
        <w:t>Pensions</w:t>
      </w:r>
      <w:del w:id="86" w:author="Master Repository Process" w:date="2021-08-01T17:09:00Z">
        <w:r>
          <w:delText xml:space="preserve"> etc.</w:delText>
        </w:r>
      </w:del>
      <w:ins w:id="87" w:author="Master Repository Process" w:date="2021-08-01T17:09:00Z">
        <w:r>
          <w:t>, allowances, benefits</w:t>
        </w:r>
      </w:ins>
      <w:r>
        <w:t xml:space="preserve"> prescribed (Act s. 205T</w:t>
      </w:r>
      <w:del w:id="88" w:author="Master Repository Process" w:date="2021-08-01T17:09:00Z">
        <w:r>
          <w:delText xml:space="preserve"> </w:delText>
        </w:r>
        <w:r>
          <w:rPr>
            <w:i/>
          </w:rPr>
          <w:delText>income tested pension, allowance or benefit</w:delText>
        </w:r>
      </w:del>
      <w:r>
        <w:t>)</w:t>
      </w:r>
      <w:bookmarkEnd w:id="83"/>
      <w:bookmarkEnd w:id="84"/>
      <w:bookmarkEnd w:id="85"/>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89" w:name="_Toc391474967"/>
      <w:bookmarkStart w:id="90" w:name="_Toc442783292"/>
      <w:bookmarkStart w:id="91" w:name="_Toc427665425"/>
      <w:r>
        <w:rPr>
          <w:rStyle w:val="CharSectno"/>
        </w:rPr>
        <w:t>15</w:t>
      </w:r>
      <w:r>
        <w:rPr>
          <w:snapToGrid w:val="0"/>
        </w:rPr>
        <w:t>.</w:t>
      </w:r>
      <w:r>
        <w:rPr>
          <w:snapToGrid w:val="0"/>
        </w:rPr>
        <w:tab/>
        <w:t>Parentage testing procedures</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92" w:name="_Toc391474968"/>
      <w:bookmarkStart w:id="93" w:name="_Toc442783293"/>
      <w:bookmarkStart w:id="94" w:name="_Toc427665426"/>
      <w:r>
        <w:rPr>
          <w:rStyle w:val="CharSectno"/>
        </w:rPr>
        <w:t>16</w:t>
      </w:r>
      <w:r>
        <w:rPr>
          <w:snapToGrid w:val="0"/>
        </w:rPr>
        <w:t>.</w:t>
      </w:r>
      <w:r>
        <w:rPr>
          <w:snapToGrid w:val="0"/>
        </w:rPr>
        <w:tab/>
        <w:t>Parentage testing reports</w:t>
      </w:r>
      <w:bookmarkEnd w:id="92"/>
      <w:bookmarkEnd w:id="93"/>
      <w:bookmarkEnd w:id="94"/>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95" w:name="_Toc391474969"/>
      <w:bookmarkStart w:id="96" w:name="_Toc442783294"/>
      <w:bookmarkStart w:id="97" w:name="_Toc427665427"/>
      <w:r>
        <w:rPr>
          <w:rStyle w:val="CharSectno"/>
        </w:rPr>
        <w:t>17</w:t>
      </w:r>
      <w:r>
        <w:rPr>
          <w:snapToGrid w:val="0"/>
        </w:rPr>
        <w:t>.</w:t>
      </w:r>
      <w:r>
        <w:rPr>
          <w:snapToGrid w:val="0"/>
        </w:rPr>
        <w:tab/>
        <w:t>Registration in a court of orders etc. made by another court</w:t>
      </w:r>
      <w:bookmarkEnd w:id="95"/>
      <w:bookmarkEnd w:id="96"/>
      <w:bookmarkEnd w:id="97"/>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98" w:name="_Toc378249026"/>
      <w:bookmarkStart w:id="99" w:name="_Toc391474921"/>
      <w:bookmarkStart w:id="100" w:name="_Toc391474970"/>
      <w:bookmarkStart w:id="101" w:name="_Toc418158238"/>
      <w:bookmarkStart w:id="102" w:name="_Toc424805396"/>
      <w:bookmarkStart w:id="103" w:name="_Toc424805447"/>
      <w:bookmarkStart w:id="104" w:name="_Toc424805498"/>
      <w:bookmarkStart w:id="105" w:name="_Toc424806335"/>
      <w:bookmarkStart w:id="106" w:name="_Toc427665428"/>
      <w:bookmarkStart w:id="107" w:name="_Toc436736750"/>
      <w:bookmarkStart w:id="108" w:name="_Toc440882991"/>
      <w:bookmarkStart w:id="109" w:name="_Toc440962980"/>
      <w:bookmarkStart w:id="110" w:name="_Toc442783193"/>
      <w:bookmarkStart w:id="111" w:name="_Toc442783244"/>
      <w:bookmarkStart w:id="112" w:name="_Toc442783295"/>
      <w:r>
        <w:rPr>
          <w:rStyle w:val="CharPartNo"/>
        </w:rPr>
        <w:t>Part 3</w:t>
      </w:r>
      <w:r>
        <w:rPr>
          <w:b w:val="0"/>
        </w:rPr>
        <w:t> </w:t>
      </w:r>
      <w:r>
        <w:t>—</w:t>
      </w:r>
      <w:r>
        <w:rPr>
          <w:b w:val="0"/>
        </w:rPr>
        <w:t> </w:t>
      </w:r>
      <w:r>
        <w:rPr>
          <w:rStyle w:val="CharPartText"/>
        </w:rPr>
        <w:t>Court fees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14 Dec 2012 p. 6236.]</w:t>
      </w:r>
    </w:p>
    <w:p>
      <w:pPr>
        <w:pStyle w:val="Heading3"/>
      </w:pPr>
      <w:bookmarkStart w:id="113" w:name="_Toc378249027"/>
      <w:bookmarkStart w:id="114" w:name="_Toc391474922"/>
      <w:bookmarkStart w:id="115" w:name="_Toc391474971"/>
      <w:bookmarkStart w:id="116" w:name="_Toc418158239"/>
      <w:bookmarkStart w:id="117" w:name="_Toc424805397"/>
      <w:bookmarkStart w:id="118" w:name="_Toc424805448"/>
      <w:bookmarkStart w:id="119" w:name="_Toc424805499"/>
      <w:bookmarkStart w:id="120" w:name="_Toc424806336"/>
      <w:bookmarkStart w:id="121" w:name="_Toc427665429"/>
      <w:bookmarkStart w:id="122" w:name="_Toc436736751"/>
      <w:bookmarkStart w:id="123" w:name="_Toc440882992"/>
      <w:bookmarkStart w:id="124" w:name="_Toc440962981"/>
      <w:bookmarkStart w:id="125" w:name="_Toc442783194"/>
      <w:bookmarkStart w:id="126" w:name="_Toc442783245"/>
      <w:bookmarkStart w:id="127" w:name="_Toc442783296"/>
      <w:r>
        <w:rPr>
          <w:rStyle w:val="CharDivNo"/>
        </w:rPr>
        <w:t>Division 1</w:t>
      </w:r>
      <w:r>
        <w:t> — </w:t>
      </w:r>
      <w:r>
        <w:rPr>
          <w:rStyle w:val="CharDivText"/>
        </w:rPr>
        <w:t>Preliminary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in Gazette 14 Dec 2012 p. 6236.]</w:t>
      </w:r>
    </w:p>
    <w:p>
      <w:pPr>
        <w:pStyle w:val="Heading5"/>
      </w:pPr>
      <w:bookmarkStart w:id="128" w:name="_Toc391474972"/>
      <w:bookmarkStart w:id="129" w:name="_Toc442783297"/>
      <w:bookmarkStart w:id="130" w:name="_Toc427665430"/>
      <w:r>
        <w:rPr>
          <w:rStyle w:val="CharSectno"/>
        </w:rPr>
        <w:t>18</w:t>
      </w:r>
      <w:r>
        <w:t>.</w:t>
      </w:r>
      <w:r>
        <w:tab/>
        <w:t>Terms used</w:t>
      </w:r>
      <w:bookmarkEnd w:id="128"/>
      <w:bookmarkEnd w:id="129"/>
      <w:bookmarkEnd w:id="130"/>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 18 Aug 2015 p. 3299.]</w:t>
      </w:r>
    </w:p>
    <w:p>
      <w:pPr>
        <w:pStyle w:val="Heading3"/>
      </w:pPr>
      <w:bookmarkStart w:id="131" w:name="_Toc378249029"/>
      <w:bookmarkStart w:id="132" w:name="_Toc391474924"/>
      <w:bookmarkStart w:id="133" w:name="_Toc391474973"/>
      <w:bookmarkStart w:id="134" w:name="_Toc418158241"/>
      <w:bookmarkStart w:id="135" w:name="_Toc424805399"/>
      <w:bookmarkStart w:id="136" w:name="_Toc424805450"/>
      <w:bookmarkStart w:id="137" w:name="_Toc424805501"/>
      <w:bookmarkStart w:id="138" w:name="_Toc424806338"/>
      <w:bookmarkStart w:id="139" w:name="_Toc427665431"/>
      <w:bookmarkStart w:id="140" w:name="_Toc436736753"/>
      <w:bookmarkStart w:id="141" w:name="_Toc440882994"/>
      <w:bookmarkStart w:id="142" w:name="_Toc440962983"/>
      <w:bookmarkStart w:id="143" w:name="_Toc442783196"/>
      <w:bookmarkStart w:id="144" w:name="_Toc442783247"/>
      <w:bookmarkStart w:id="145" w:name="_Toc442783298"/>
      <w:r>
        <w:rPr>
          <w:rStyle w:val="CharDivNo"/>
        </w:rPr>
        <w:t>Division 2</w:t>
      </w:r>
      <w:r>
        <w:t> — </w:t>
      </w:r>
      <w:r>
        <w:rPr>
          <w:rStyle w:val="CharDivText"/>
        </w:rPr>
        <w:t>Fees — general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in Gazette 14 Dec 2012 p. 6237.]</w:t>
      </w:r>
    </w:p>
    <w:p>
      <w:pPr>
        <w:pStyle w:val="Heading5"/>
      </w:pPr>
      <w:bookmarkStart w:id="146" w:name="_Toc391474974"/>
      <w:bookmarkStart w:id="147" w:name="_Toc442783299"/>
      <w:bookmarkStart w:id="148" w:name="_Toc427665432"/>
      <w:r>
        <w:rPr>
          <w:rStyle w:val="CharSectno"/>
        </w:rPr>
        <w:t>19</w:t>
      </w:r>
      <w:r>
        <w:t>.</w:t>
      </w:r>
      <w:r>
        <w:tab/>
        <w:t>Fees (Sch. 1)</w:t>
      </w:r>
      <w:bookmarkEnd w:id="146"/>
      <w:bookmarkEnd w:id="147"/>
      <w:bookmarkEnd w:id="14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49" w:name="_Toc378249031"/>
      <w:bookmarkStart w:id="150" w:name="_Toc391474926"/>
      <w:bookmarkStart w:id="151" w:name="_Toc391474975"/>
      <w:bookmarkStart w:id="152" w:name="_Toc418158243"/>
      <w:bookmarkStart w:id="153" w:name="_Toc424805401"/>
      <w:bookmarkStart w:id="154" w:name="_Toc424805452"/>
      <w:bookmarkStart w:id="155" w:name="_Toc424805503"/>
      <w:bookmarkStart w:id="156" w:name="_Toc424806340"/>
      <w:bookmarkStart w:id="157" w:name="_Toc427665433"/>
      <w:bookmarkStart w:id="158" w:name="_Toc436736755"/>
      <w:bookmarkStart w:id="159" w:name="_Toc440882996"/>
      <w:bookmarkStart w:id="160" w:name="_Toc440962985"/>
      <w:bookmarkStart w:id="161" w:name="_Toc442783198"/>
      <w:bookmarkStart w:id="162" w:name="_Toc442783249"/>
      <w:bookmarkStart w:id="163" w:name="_Toc442783300"/>
      <w:r>
        <w:rPr>
          <w:rStyle w:val="CharDivNo"/>
        </w:rPr>
        <w:t>Division 3</w:t>
      </w:r>
      <w:r>
        <w:t> — </w:t>
      </w:r>
      <w:r>
        <w:rPr>
          <w:rStyle w:val="CharDivText"/>
        </w:rPr>
        <w:t>Liability to pay fee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14 Dec 2012 p. 6238.]</w:t>
      </w:r>
    </w:p>
    <w:p>
      <w:pPr>
        <w:pStyle w:val="Heading5"/>
      </w:pPr>
      <w:bookmarkStart w:id="164" w:name="_Toc391474976"/>
      <w:bookmarkStart w:id="165" w:name="_Toc442783301"/>
      <w:bookmarkStart w:id="166" w:name="_Toc427665434"/>
      <w:r>
        <w:rPr>
          <w:rStyle w:val="CharSectno"/>
        </w:rPr>
        <w:t>20</w:t>
      </w:r>
      <w:r>
        <w:t>.</w:t>
      </w:r>
      <w:r>
        <w:tab/>
        <w:t>Persons liable to pay fee</w:t>
      </w:r>
      <w:bookmarkEnd w:id="164"/>
      <w:bookmarkEnd w:id="165"/>
      <w:bookmarkEnd w:id="166"/>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67" w:name="_Toc378249033"/>
      <w:bookmarkStart w:id="168" w:name="_Toc391474928"/>
      <w:bookmarkStart w:id="169" w:name="_Toc391474977"/>
      <w:bookmarkStart w:id="170" w:name="_Toc418158245"/>
      <w:bookmarkStart w:id="171" w:name="_Toc424805403"/>
      <w:bookmarkStart w:id="172" w:name="_Toc424805454"/>
      <w:bookmarkStart w:id="173" w:name="_Toc424805505"/>
      <w:bookmarkStart w:id="174" w:name="_Toc424806342"/>
      <w:bookmarkStart w:id="175" w:name="_Toc427665435"/>
      <w:bookmarkStart w:id="176" w:name="_Toc436736757"/>
      <w:bookmarkStart w:id="177" w:name="_Toc440882998"/>
      <w:bookmarkStart w:id="178" w:name="_Toc440962987"/>
      <w:bookmarkStart w:id="179" w:name="_Toc442783200"/>
      <w:bookmarkStart w:id="180" w:name="_Toc442783251"/>
      <w:bookmarkStart w:id="181" w:name="_Toc442783302"/>
      <w:r>
        <w:rPr>
          <w:rStyle w:val="CharDivNo"/>
        </w:rPr>
        <w:t>Division 4</w:t>
      </w:r>
      <w:r>
        <w:t> — </w:t>
      </w:r>
      <w:r>
        <w:rPr>
          <w:rStyle w:val="CharDivText"/>
        </w:rPr>
        <w:t>Exemptions from liability to pay fee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keepNext/>
        <w:keepLines/>
      </w:pPr>
      <w:r>
        <w:tab/>
        <w:t>[Heading inserted in Gazette 14 Dec 2012 p. 6239.]</w:t>
      </w:r>
    </w:p>
    <w:p>
      <w:pPr>
        <w:pStyle w:val="Heading5"/>
      </w:pPr>
      <w:bookmarkStart w:id="182" w:name="_Toc391474978"/>
      <w:bookmarkStart w:id="183" w:name="_Toc442783303"/>
      <w:bookmarkStart w:id="184" w:name="_Toc427665436"/>
      <w:r>
        <w:rPr>
          <w:rStyle w:val="CharSectno"/>
        </w:rPr>
        <w:t>21A</w:t>
      </w:r>
      <w:r>
        <w:t>.</w:t>
      </w:r>
      <w:r>
        <w:tab/>
        <w:t>Persons exempt from paying fee</w:t>
      </w:r>
      <w:del w:id="185" w:author="Master Repository Process" w:date="2021-08-01T17:09:00Z">
        <w:r>
          <w:delText> —</w:delText>
        </w:r>
      </w:del>
      <w:ins w:id="186" w:author="Master Repository Process" w:date="2021-08-01T17:09:00Z">
        <w:r>
          <w:t>:</w:t>
        </w:r>
      </w:ins>
      <w:r>
        <w:t xml:space="preserve"> general</w:t>
      </w:r>
      <w:bookmarkEnd w:id="182"/>
      <w:bookmarkEnd w:id="183"/>
      <w:bookmarkEnd w:id="184"/>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87" w:name="_Toc391474979"/>
      <w:bookmarkStart w:id="188" w:name="_Toc442783304"/>
      <w:bookmarkStart w:id="189" w:name="_Toc427665437"/>
      <w:r>
        <w:rPr>
          <w:rStyle w:val="CharSectno"/>
        </w:rPr>
        <w:t>21B</w:t>
      </w:r>
      <w:r>
        <w:t>.</w:t>
      </w:r>
      <w:r>
        <w:tab/>
        <w:t>Persons exempt from paying fee</w:t>
      </w:r>
      <w:del w:id="190" w:author="Master Repository Process" w:date="2021-08-01T17:09:00Z">
        <w:r>
          <w:delText> —</w:delText>
        </w:r>
      </w:del>
      <w:ins w:id="191" w:author="Master Repository Process" w:date="2021-08-01T17:09:00Z">
        <w:r>
          <w:t>:</w:t>
        </w:r>
      </w:ins>
      <w:r>
        <w:t xml:space="preserve"> financial hardship</w:t>
      </w:r>
      <w:bookmarkEnd w:id="187"/>
      <w:bookmarkEnd w:id="188"/>
      <w:bookmarkEnd w:id="189"/>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92" w:name="_Toc378249036"/>
      <w:bookmarkStart w:id="193" w:name="_Toc391474931"/>
      <w:bookmarkStart w:id="194" w:name="_Toc391474980"/>
      <w:bookmarkStart w:id="195" w:name="_Toc418158248"/>
      <w:bookmarkStart w:id="196" w:name="_Toc424805406"/>
      <w:bookmarkStart w:id="197" w:name="_Toc424805457"/>
      <w:bookmarkStart w:id="198" w:name="_Toc424805508"/>
      <w:bookmarkStart w:id="199" w:name="_Toc424806345"/>
      <w:bookmarkStart w:id="200" w:name="_Toc427665438"/>
      <w:bookmarkStart w:id="201" w:name="_Toc436736760"/>
      <w:bookmarkStart w:id="202" w:name="_Toc440883001"/>
      <w:bookmarkStart w:id="203" w:name="_Toc440962990"/>
      <w:bookmarkStart w:id="204" w:name="_Toc442783203"/>
      <w:bookmarkStart w:id="205" w:name="_Toc442783254"/>
      <w:bookmarkStart w:id="206" w:name="_Toc442783305"/>
      <w:r>
        <w:rPr>
          <w:rStyle w:val="CharDivNo"/>
        </w:rPr>
        <w:t>Division 5</w:t>
      </w:r>
      <w:r>
        <w:t> — </w:t>
      </w:r>
      <w:r>
        <w:rPr>
          <w:rStyle w:val="CharDivText"/>
        </w:rPr>
        <w:t>When fee is not payable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14 Dec 2012 p. 6241.]</w:t>
      </w:r>
    </w:p>
    <w:p>
      <w:pPr>
        <w:pStyle w:val="Heading5"/>
      </w:pPr>
      <w:bookmarkStart w:id="207" w:name="_Toc391474981"/>
      <w:bookmarkStart w:id="208" w:name="_Toc442783306"/>
      <w:bookmarkStart w:id="209" w:name="_Toc427665439"/>
      <w:r>
        <w:rPr>
          <w:rStyle w:val="CharSectno"/>
        </w:rPr>
        <w:t>21C</w:t>
      </w:r>
      <w:r>
        <w:t>.</w:t>
      </w:r>
      <w:r>
        <w:tab/>
        <w:t>Fee not payable by liable person if already paid</w:t>
      </w:r>
      <w:bookmarkEnd w:id="207"/>
      <w:bookmarkEnd w:id="208"/>
      <w:bookmarkEnd w:id="209"/>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keepNext w:val="0"/>
        <w:keepLines w:val="0"/>
        <w:pageBreakBefore/>
        <w:spacing w:before="0"/>
      </w:pPr>
      <w:bookmarkStart w:id="210" w:name="_Toc391474982"/>
      <w:bookmarkStart w:id="211" w:name="_Toc442783307"/>
      <w:bookmarkStart w:id="212" w:name="_Toc427665440"/>
      <w:r>
        <w:rPr>
          <w:rStyle w:val="CharSectno"/>
        </w:rPr>
        <w:t>21D</w:t>
      </w:r>
      <w:r>
        <w:t>.</w:t>
      </w:r>
      <w:r>
        <w:tab/>
        <w:t xml:space="preserve">Proceedings in which fee </w:t>
      </w:r>
      <w:del w:id="213" w:author="Master Repository Process" w:date="2021-08-01T17:09:00Z">
        <w:r>
          <w:delText xml:space="preserve">is </w:delText>
        </w:r>
      </w:del>
      <w:r>
        <w:t>not payable</w:t>
      </w:r>
      <w:bookmarkEnd w:id="210"/>
      <w:bookmarkEnd w:id="211"/>
      <w:bookmarkEnd w:id="212"/>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214" w:name="_Toc378249039"/>
      <w:bookmarkStart w:id="215" w:name="_Toc391474934"/>
      <w:bookmarkStart w:id="216" w:name="_Toc391474983"/>
      <w:bookmarkStart w:id="217" w:name="_Toc418158251"/>
      <w:bookmarkStart w:id="218" w:name="_Toc424805409"/>
      <w:bookmarkStart w:id="219" w:name="_Toc424805460"/>
      <w:bookmarkStart w:id="220" w:name="_Toc424805511"/>
      <w:bookmarkStart w:id="221" w:name="_Toc424806348"/>
      <w:bookmarkStart w:id="222" w:name="_Toc427665441"/>
      <w:bookmarkStart w:id="223" w:name="_Toc436736763"/>
      <w:bookmarkStart w:id="224" w:name="_Toc440883004"/>
      <w:bookmarkStart w:id="225" w:name="_Toc440962993"/>
      <w:bookmarkStart w:id="226" w:name="_Toc442783206"/>
      <w:bookmarkStart w:id="227" w:name="_Toc442783257"/>
      <w:bookmarkStart w:id="228" w:name="_Toc442783308"/>
      <w:r>
        <w:rPr>
          <w:rStyle w:val="CharDivNo"/>
        </w:rPr>
        <w:t>Division 6</w:t>
      </w:r>
      <w:r>
        <w:t> — </w:t>
      </w:r>
      <w:r>
        <w:rPr>
          <w:rStyle w:val="CharDivText"/>
        </w:rPr>
        <w:t>Payment of fees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14 Dec 2012 p. 6242.]</w:t>
      </w:r>
    </w:p>
    <w:p>
      <w:pPr>
        <w:pStyle w:val="Heading5"/>
      </w:pPr>
      <w:bookmarkStart w:id="229" w:name="_Toc391474984"/>
      <w:bookmarkStart w:id="230" w:name="_Toc442783309"/>
      <w:bookmarkStart w:id="231" w:name="_Toc427665442"/>
      <w:r>
        <w:rPr>
          <w:rStyle w:val="CharSectno"/>
        </w:rPr>
        <w:t>21E</w:t>
      </w:r>
      <w:r>
        <w:t>.</w:t>
      </w:r>
      <w:r>
        <w:tab/>
        <w:t>When fee must be paid</w:t>
      </w:r>
      <w:bookmarkEnd w:id="229"/>
      <w:bookmarkEnd w:id="230"/>
      <w:bookmarkEnd w:id="231"/>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w:t>
      </w:r>
      <w:del w:id="232" w:author="Master Repository Process" w:date="2021-08-01T17:09:00Z">
        <w:r>
          <w:delText xml:space="preserve"> </w:delText>
        </w:r>
      </w:del>
      <w:ins w:id="233" w:author="Master Repository Process" w:date="2021-08-01T17:09:00Z">
        <w:r>
          <w:t> </w:t>
        </w:r>
      </w:ins>
      <w:r>
        <w:t>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234" w:name="_Toc391474985"/>
      <w:bookmarkStart w:id="235" w:name="_Toc442783310"/>
      <w:bookmarkStart w:id="236" w:name="_Toc427665443"/>
      <w:r>
        <w:rPr>
          <w:rStyle w:val="CharSectno"/>
        </w:rPr>
        <w:t>21F</w:t>
      </w:r>
      <w:r>
        <w:t>.</w:t>
      </w:r>
      <w:r>
        <w:tab/>
        <w:t>Deferral of payment of fees</w:t>
      </w:r>
      <w:bookmarkEnd w:id="234"/>
      <w:bookmarkEnd w:id="235"/>
      <w:bookmarkEnd w:id="23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237" w:name="_Toc391474986"/>
      <w:bookmarkStart w:id="238" w:name="_Toc442783311"/>
      <w:bookmarkStart w:id="239" w:name="_Toc427665444"/>
      <w:r>
        <w:rPr>
          <w:rStyle w:val="CharSectno"/>
        </w:rPr>
        <w:t>21G</w:t>
      </w:r>
      <w:r>
        <w:t>.</w:t>
      </w:r>
      <w:r>
        <w:tab/>
        <w:t xml:space="preserve">What happens if fee </w:t>
      </w:r>
      <w:del w:id="240" w:author="Master Repository Process" w:date="2021-08-01T17:09:00Z">
        <w:r>
          <w:delText xml:space="preserve">is </w:delText>
        </w:r>
      </w:del>
      <w:r>
        <w:t>not paid</w:t>
      </w:r>
      <w:bookmarkEnd w:id="237"/>
      <w:bookmarkEnd w:id="238"/>
      <w:bookmarkEnd w:id="239"/>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keepNext w:val="0"/>
        <w:pageBreakBefore/>
        <w:spacing w:before="0"/>
      </w:pPr>
      <w:bookmarkStart w:id="241" w:name="_Toc378249043"/>
      <w:bookmarkStart w:id="242" w:name="_Toc391474938"/>
      <w:bookmarkStart w:id="243" w:name="_Toc391474987"/>
      <w:bookmarkStart w:id="244" w:name="_Toc418158255"/>
      <w:bookmarkStart w:id="245" w:name="_Toc424805413"/>
      <w:bookmarkStart w:id="246" w:name="_Toc424805464"/>
      <w:bookmarkStart w:id="247" w:name="_Toc424805515"/>
      <w:bookmarkStart w:id="248" w:name="_Toc424806352"/>
      <w:bookmarkStart w:id="249" w:name="_Toc427665445"/>
      <w:bookmarkStart w:id="250" w:name="_Toc436736767"/>
      <w:bookmarkStart w:id="251" w:name="_Toc440883008"/>
      <w:bookmarkStart w:id="252" w:name="_Toc440962997"/>
      <w:bookmarkStart w:id="253" w:name="_Toc442783210"/>
      <w:bookmarkStart w:id="254" w:name="_Toc442783261"/>
      <w:bookmarkStart w:id="255" w:name="_Toc442783312"/>
      <w:r>
        <w:rPr>
          <w:rStyle w:val="CharDivNo"/>
        </w:rPr>
        <w:t>Division 7</w:t>
      </w:r>
      <w:r>
        <w:t> — </w:t>
      </w:r>
      <w:r>
        <w:rPr>
          <w:rStyle w:val="Char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in Gazette 14 Dec 2012 p. 6245.]</w:t>
      </w:r>
    </w:p>
    <w:p>
      <w:pPr>
        <w:pStyle w:val="Heading5"/>
      </w:pPr>
      <w:bookmarkStart w:id="256" w:name="_Toc391474988"/>
      <w:bookmarkStart w:id="257" w:name="_Toc442783313"/>
      <w:bookmarkStart w:id="258" w:name="_Toc427665446"/>
      <w:r>
        <w:rPr>
          <w:rStyle w:val="CharSectno"/>
        </w:rPr>
        <w:t>21H</w:t>
      </w:r>
      <w:r>
        <w:t>.</w:t>
      </w:r>
      <w:r>
        <w:tab/>
        <w:t>Refund of fee</w:t>
      </w:r>
      <w:bookmarkEnd w:id="256"/>
      <w:bookmarkEnd w:id="257"/>
      <w:bookmarkEnd w:id="258"/>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keepNext w:val="0"/>
        <w:keepLines w:val="0"/>
        <w:pageBreakBefore/>
        <w:spacing w:before="0"/>
      </w:pPr>
      <w:bookmarkStart w:id="259" w:name="_Toc391474989"/>
      <w:bookmarkStart w:id="260" w:name="_Toc442783314"/>
      <w:bookmarkStart w:id="261" w:name="_Toc427665447"/>
      <w:r>
        <w:rPr>
          <w:rStyle w:val="CharSectno"/>
        </w:rPr>
        <w:t>21I</w:t>
      </w:r>
      <w:r>
        <w:t>.</w:t>
      </w:r>
      <w:r>
        <w:tab/>
        <w:t>Biennial increase in fees</w:t>
      </w:r>
      <w:bookmarkEnd w:id="259"/>
      <w:bookmarkEnd w:id="260"/>
      <w:bookmarkEnd w:id="26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262" w:name="_Toc391474990"/>
      <w:bookmarkStart w:id="263" w:name="_Toc442783315"/>
      <w:bookmarkStart w:id="264" w:name="_Toc427665448"/>
      <w:r>
        <w:rPr>
          <w:rStyle w:val="CharSectno"/>
        </w:rPr>
        <w:t>21J</w:t>
      </w:r>
      <w:r>
        <w:t>.</w:t>
      </w:r>
      <w:r>
        <w:tab/>
        <w:t>Recovery of fees due</w:t>
      </w:r>
      <w:bookmarkEnd w:id="262"/>
      <w:bookmarkEnd w:id="263"/>
      <w:bookmarkEnd w:id="264"/>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265" w:name="_Toc378249047"/>
      <w:bookmarkStart w:id="266" w:name="_Toc391474942"/>
      <w:bookmarkStart w:id="267" w:name="_Toc391474991"/>
      <w:bookmarkStart w:id="268" w:name="_Toc418158259"/>
      <w:bookmarkStart w:id="269" w:name="_Toc424805417"/>
      <w:bookmarkStart w:id="270" w:name="_Toc424805468"/>
      <w:bookmarkStart w:id="271" w:name="_Toc424805519"/>
      <w:bookmarkStart w:id="272" w:name="_Toc424806356"/>
      <w:bookmarkStart w:id="273" w:name="_Toc427665449"/>
      <w:bookmarkStart w:id="274" w:name="_Toc436736771"/>
      <w:bookmarkStart w:id="275" w:name="_Toc440883012"/>
      <w:bookmarkStart w:id="276" w:name="_Toc440963001"/>
      <w:bookmarkStart w:id="277" w:name="_Toc442783214"/>
      <w:bookmarkStart w:id="278" w:name="_Toc442783265"/>
      <w:bookmarkStart w:id="279" w:name="_Toc442783316"/>
      <w:r>
        <w:rPr>
          <w:rStyle w:val="CharPartNo"/>
        </w:rPr>
        <w:t>Part 4</w:t>
      </w:r>
      <w:r>
        <w:rPr>
          <w:rStyle w:val="CharDivNo"/>
        </w:rPr>
        <w:t> </w:t>
      </w:r>
      <w:r>
        <w:t>—</w:t>
      </w:r>
      <w:r>
        <w:rPr>
          <w:rStyle w:val="CharDivText"/>
        </w:rPr>
        <w:t> </w:t>
      </w:r>
      <w:r>
        <w:rPr>
          <w:rStyle w:val="CharPartText"/>
        </w:rPr>
        <w:t>Review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in Gazette 13 May 2011 p. 1746.]</w:t>
      </w:r>
    </w:p>
    <w:p>
      <w:pPr>
        <w:pStyle w:val="Heading5"/>
      </w:pPr>
      <w:bookmarkStart w:id="280" w:name="_Toc391474992"/>
      <w:bookmarkStart w:id="281" w:name="_Toc442783317"/>
      <w:bookmarkStart w:id="282" w:name="_Toc427665450"/>
      <w:r>
        <w:rPr>
          <w:rStyle w:val="CharSectno"/>
        </w:rPr>
        <w:t>21</w:t>
      </w:r>
      <w:r>
        <w:t>.</w:t>
      </w:r>
      <w:r>
        <w:tab/>
        <w:t>Review of decisions under these regulations</w:t>
      </w:r>
      <w:bookmarkEnd w:id="280"/>
      <w:bookmarkEnd w:id="281"/>
      <w:bookmarkEnd w:id="282"/>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83" w:name="_Toc378249049"/>
      <w:bookmarkStart w:id="284" w:name="_Toc391474944"/>
      <w:bookmarkStart w:id="285" w:name="_Toc391474993"/>
      <w:bookmarkStart w:id="286" w:name="_Toc418158261"/>
      <w:bookmarkStart w:id="287" w:name="_Toc424805419"/>
      <w:bookmarkStart w:id="288" w:name="_Toc424805470"/>
      <w:bookmarkStart w:id="289" w:name="_Toc424805521"/>
      <w:bookmarkStart w:id="290" w:name="_Toc424806358"/>
      <w:bookmarkStart w:id="291" w:name="_Toc427665451"/>
      <w:bookmarkStart w:id="292" w:name="_Toc436736773"/>
      <w:bookmarkStart w:id="293" w:name="_Toc440883014"/>
      <w:bookmarkStart w:id="294" w:name="_Toc440963003"/>
      <w:bookmarkStart w:id="295" w:name="_Toc442783216"/>
      <w:bookmarkStart w:id="296" w:name="_Toc442783267"/>
      <w:bookmarkStart w:id="297" w:name="_Toc442783318"/>
      <w:r>
        <w:rPr>
          <w:rStyle w:val="CharPartNo"/>
        </w:rPr>
        <w:t>Part 5</w:t>
      </w:r>
      <w:r>
        <w:rPr>
          <w:rStyle w:val="CharDivNo"/>
        </w:rPr>
        <w:t> </w:t>
      </w:r>
      <w:r>
        <w:t>—</w:t>
      </w:r>
      <w:r>
        <w:rPr>
          <w:rStyle w:val="CharDivText"/>
        </w:rPr>
        <w:t> </w:t>
      </w:r>
      <w:r>
        <w:rPr>
          <w:rStyle w:val="CharPartText"/>
        </w:rPr>
        <w:t>Transitional provisions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in Gazette 13 May 2011 p. 1746.]</w:t>
      </w:r>
    </w:p>
    <w:p>
      <w:pPr>
        <w:pStyle w:val="Heading5"/>
      </w:pPr>
      <w:bookmarkStart w:id="298" w:name="_Toc442783319"/>
      <w:bookmarkStart w:id="299" w:name="_Toc427665452"/>
      <w:bookmarkStart w:id="300" w:name="_Toc391474994"/>
      <w:r>
        <w:rPr>
          <w:rStyle w:val="CharSectno"/>
        </w:rPr>
        <w:t>22A</w:t>
      </w:r>
      <w:r>
        <w:t>.</w:t>
      </w:r>
      <w:r>
        <w:tab/>
        <w:t>Terms used</w:t>
      </w:r>
      <w:bookmarkEnd w:id="298"/>
      <w:bookmarkEnd w:id="299"/>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301" w:name="_Toc442783320"/>
      <w:bookmarkStart w:id="302" w:name="_Toc427665453"/>
      <w:r>
        <w:rPr>
          <w:rStyle w:val="CharSectno"/>
        </w:rPr>
        <w:t>22</w:t>
      </w:r>
      <w:r>
        <w:t>.</w:t>
      </w:r>
      <w:r>
        <w:tab/>
      </w:r>
      <w:ins w:id="303" w:author="Master Repository Process" w:date="2021-08-01T17:09:00Z">
        <w:r>
          <w:t xml:space="preserve">Transitional provisions relating to </w:t>
        </w:r>
      </w:ins>
      <w:r>
        <w:rPr>
          <w:i/>
        </w:rPr>
        <w:t>Family Court Amendment Regulations 2011</w:t>
      </w:r>
      <w:del w:id="304" w:author="Master Repository Process" w:date="2021-08-01T17:09:00Z">
        <w:r>
          <w:delText>, transitional provisions for</w:delText>
        </w:r>
      </w:del>
      <w:bookmarkEnd w:id="300"/>
      <w:bookmarkEnd w:id="301"/>
      <w:bookmarkEnd w:id="30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305" w:name="_Toc391474995"/>
      <w:bookmarkStart w:id="306" w:name="_Toc442783321"/>
      <w:bookmarkStart w:id="307" w:name="_Toc427665454"/>
      <w:r>
        <w:rPr>
          <w:rStyle w:val="CharSectno"/>
        </w:rPr>
        <w:t>23</w:t>
      </w:r>
      <w:r>
        <w:t>.</w:t>
      </w:r>
      <w:r>
        <w:tab/>
      </w:r>
      <w:ins w:id="308" w:author="Master Repository Process" w:date="2021-08-01T17:09:00Z">
        <w:r>
          <w:t xml:space="preserve">Transitional provisions relating to </w:t>
        </w:r>
      </w:ins>
      <w:r>
        <w:rPr>
          <w:i/>
        </w:rPr>
        <w:t>Family Court Amendment Regulations 2012</w:t>
      </w:r>
      <w:del w:id="309" w:author="Master Repository Process" w:date="2021-08-01T17:09:00Z">
        <w:r>
          <w:delText>, transitional provisions for</w:delText>
        </w:r>
      </w:del>
      <w:bookmarkEnd w:id="305"/>
      <w:bookmarkEnd w:id="306"/>
      <w:bookmarkEnd w:id="30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310" w:name="_Toc442783322"/>
      <w:bookmarkStart w:id="311" w:name="_Toc427665455"/>
      <w:r>
        <w:rPr>
          <w:rStyle w:val="CharSectno"/>
        </w:rPr>
        <w:t>24</w:t>
      </w:r>
      <w:r>
        <w:rPr>
          <w:rStyle w:val="CharSClsNo"/>
        </w:rPr>
        <w:t>.</w:t>
      </w:r>
      <w:r>
        <w:rPr>
          <w:rStyle w:val="CharSClsNo"/>
        </w:rPr>
        <w:tab/>
        <w:t xml:space="preserve">Transitional provisions relating to </w:t>
      </w:r>
      <w:del w:id="312" w:author="Master Repository Process" w:date="2021-08-01T17:09:00Z">
        <w:r>
          <w:delText xml:space="preserve">the </w:delText>
        </w:r>
      </w:del>
      <w:r>
        <w:rPr>
          <w:i/>
        </w:rPr>
        <w:t>Family Court Amendment Regulations (No. 3) 2015</w:t>
      </w:r>
      <w:bookmarkEnd w:id="310"/>
      <w:bookmarkEnd w:id="311"/>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ins w:id="313" w:author="Master Repository Process" w:date="2021-08-01T17:09:00Z">
        <w:r>
          <w:rPr>
            <w:vertAlign w:val="superscript"/>
          </w:rPr>
          <w:t> 1</w:t>
        </w:r>
      </w:ins>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in Gazette 18 Aug 2015 p. 3300.]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14" w:name="_Toc427665456"/>
      <w:bookmarkStart w:id="315" w:name="_Toc436736778"/>
      <w:bookmarkStart w:id="316" w:name="_Toc440883019"/>
      <w:bookmarkStart w:id="317" w:name="_Toc440963008"/>
      <w:bookmarkStart w:id="318" w:name="_Toc442783221"/>
      <w:bookmarkStart w:id="319" w:name="_Toc442783272"/>
      <w:bookmarkStart w:id="320" w:name="_Toc442783323"/>
      <w:bookmarkStart w:id="321" w:name="_Toc424805424"/>
      <w:bookmarkStart w:id="322" w:name="_Toc424805475"/>
      <w:bookmarkStart w:id="323" w:name="_Toc424805526"/>
      <w:bookmarkStart w:id="324" w:name="_Toc424806363"/>
      <w:bookmarkStart w:id="325" w:name="_Toc378249052"/>
      <w:bookmarkStart w:id="326" w:name="_Toc391474947"/>
      <w:bookmarkStart w:id="327" w:name="_Toc391474996"/>
      <w:bookmarkStart w:id="328" w:name="_Toc418158264"/>
      <w:r>
        <w:rPr>
          <w:rStyle w:val="CharSchNo"/>
        </w:rPr>
        <w:t>Schedule 1</w:t>
      </w:r>
      <w:r>
        <w:rPr>
          <w:rStyle w:val="CharSDivNo"/>
        </w:rPr>
        <w:t> </w:t>
      </w:r>
      <w:r>
        <w:t>—</w:t>
      </w:r>
      <w:r>
        <w:rPr>
          <w:rStyle w:val="CharSDivText"/>
        </w:rPr>
        <w:t> </w:t>
      </w:r>
      <w:r>
        <w:rPr>
          <w:rStyle w:val="CharSchText"/>
        </w:rPr>
        <w:t>Fees</w:t>
      </w:r>
      <w:bookmarkEnd w:id="314"/>
      <w:bookmarkEnd w:id="315"/>
      <w:bookmarkEnd w:id="316"/>
      <w:bookmarkEnd w:id="317"/>
      <w:bookmarkEnd w:id="318"/>
      <w:bookmarkEnd w:id="319"/>
      <w:bookmarkEnd w:id="320"/>
    </w:p>
    <w:p>
      <w:pPr>
        <w:pStyle w:val="yShoulderClause"/>
      </w:pPr>
      <w:r>
        <w:t>[Pt. 3]</w:t>
      </w:r>
    </w:p>
    <w:p>
      <w:pPr>
        <w:pStyle w:val="yFootnoteheading"/>
        <w:spacing w:after="120"/>
      </w:pPr>
      <w:r>
        <w:tab/>
        <w:t>[Heading inserted in Gazette 18 Aug 2015 p. 3300.]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75"/>
      </w:tblGrid>
      <w:tr>
        <w:trPr>
          <w:cantSplit/>
          <w:tblHeader/>
        </w:trPr>
        <w:tc>
          <w:tcPr>
            <w:tcW w:w="855" w:type="dxa"/>
          </w:tcPr>
          <w:p>
            <w:pPr>
              <w:pStyle w:val="yTableNAm"/>
            </w:pPr>
            <w:r>
              <w:rPr>
                <w:b/>
              </w:rPr>
              <w:t>Item</w:t>
            </w:r>
          </w:p>
        </w:tc>
        <w:tc>
          <w:tcPr>
            <w:tcW w:w="5358" w:type="dxa"/>
          </w:tcPr>
          <w:p>
            <w:pPr>
              <w:pStyle w:val="yTableNAm"/>
            </w:pPr>
            <w:r>
              <w:rPr>
                <w:b/>
              </w:rPr>
              <w:t>Document or action</w:t>
            </w:r>
          </w:p>
        </w:tc>
        <w:tc>
          <w:tcPr>
            <w:tcW w:w="87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75" w:type="dxa"/>
          </w:tcPr>
          <w:p>
            <w:pPr>
              <w:pStyle w:val="yTableNAm"/>
              <w:rPr>
                <w:vertAlign w:val="superscript"/>
              </w:rPr>
            </w:pPr>
            <w:r>
              <w:br/>
              <w:t>$320</w:t>
            </w:r>
          </w:p>
        </w:tc>
      </w:tr>
      <w:tr>
        <w:trPr>
          <w:cantSplit/>
        </w:trPr>
        <w:tc>
          <w:tcPr>
            <w:tcW w:w="855" w:type="dxa"/>
          </w:tcPr>
          <w:p>
            <w:pPr>
              <w:pStyle w:val="yTableNAm"/>
            </w:pPr>
            <w:r>
              <w:t>2.</w:t>
            </w:r>
          </w:p>
        </w:tc>
        <w:tc>
          <w:tcPr>
            <w:tcW w:w="5358" w:type="dxa"/>
          </w:tcPr>
          <w:p>
            <w:pPr>
              <w:pStyle w:val="yTableNAm"/>
            </w:pPr>
            <w:r>
              <w:t>Setting</w:t>
            </w:r>
            <w:del w:id="329" w:author="Master Repository Process" w:date="2021-08-01T17:09:00Z">
              <w:r>
                <w:noBreakHyphen/>
              </w:r>
            </w:del>
            <w:ins w:id="330" w:author="Master Repository Process" w:date="2021-08-01T17:09:00Z">
              <w:r>
                <w:t xml:space="preserve"> </w:t>
              </w:r>
            </w:ins>
            <w:r>
              <w:t xml:space="preserve">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p>
          <w:p>
            <w:pPr>
              <w:pStyle w:val="yTableNAm"/>
            </w:pPr>
            <w:r>
              <w:t>$805</w:t>
            </w:r>
          </w:p>
          <w:p>
            <w:pPr>
              <w:pStyle w:val="yTableNAm"/>
            </w:pPr>
            <w:r>
              <w:t>$590</w:t>
            </w:r>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r>
              <w:br/>
            </w:r>
          </w:p>
          <w:p>
            <w:pPr>
              <w:pStyle w:val="yTableNAm"/>
              <w:spacing w:before="0"/>
              <w:rPr>
                <w:del w:id="331" w:author="Master Repository Process" w:date="2021-08-01T17:09:00Z"/>
              </w:rPr>
            </w:pPr>
          </w:p>
          <w:p>
            <w:pPr>
              <w:pStyle w:val="yTableNAm"/>
            </w:pPr>
            <w:r>
              <w:t>$805</w:t>
            </w:r>
          </w:p>
          <w:p>
            <w:pPr>
              <w:pStyle w:val="yTableNAm"/>
            </w:pPr>
            <w:r>
              <w:t>$590</w:t>
            </w:r>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75" w:type="dxa"/>
          </w:tcPr>
          <w:p>
            <w:pPr>
              <w:pStyle w:val="yTableNAm"/>
            </w:pPr>
            <w:r>
              <w:br/>
              <w:t>$320</w:t>
            </w:r>
          </w:p>
        </w:tc>
      </w:tr>
      <w:tr>
        <w:trPr>
          <w:cantSplit/>
        </w:trPr>
        <w:tc>
          <w:tcPr>
            <w:tcW w:w="855" w:type="dxa"/>
          </w:tcPr>
          <w:p>
            <w:pPr>
              <w:pStyle w:val="yTableNAm"/>
            </w:pPr>
            <w:r>
              <w:t>5.</w:t>
            </w:r>
          </w:p>
        </w:tc>
        <w:tc>
          <w:tcPr>
            <w:tcW w:w="5358" w:type="dxa"/>
          </w:tcPr>
          <w:p>
            <w:pPr>
              <w:pStyle w:val="yTableNAm"/>
            </w:pPr>
            <w:r>
              <w:t>Setting</w:t>
            </w:r>
            <w:del w:id="332" w:author="Master Repository Process" w:date="2021-08-01T17:09:00Z">
              <w:r>
                <w:noBreakHyphen/>
              </w:r>
            </w:del>
            <w:ins w:id="333" w:author="Master Repository Process" w:date="2021-08-01T17:09:00Z">
              <w:r>
                <w:t xml:space="preserve"> </w:t>
              </w:r>
            </w:ins>
            <w:r>
              <w:t>down for hearing in an appeal under section 211 from a decree of a Magistrates Court, unless the fee mentioned in item 12 has been paid</w:t>
            </w:r>
          </w:p>
        </w:tc>
        <w:tc>
          <w:tcPr>
            <w:tcW w:w="875" w:type="dxa"/>
          </w:tcPr>
          <w:p>
            <w:pPr>
              <w:pStyle w:val="yTableNAm"/>
            </w:pPr>
            <w:r>
              <w:br/>
            </w:r>
            <w:r>
              <w:br/>
              <w:t>$805</w:t>
            </w:r>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75" w:type="dxa"/>
          </w:tcPr>
          <w:p>
            <w:pPr>
              <w:pStyle w:val="yTableNAm"/>
            </w:pPr>
            <w:r>
              <w:br/>
            </w:r>
            <w:r>
              <w:br/>
              <w:t>$805</w:t>
            </w:r>
          </w:p>
        </w:tc>
      </w:tr>
      <w:tr>
        <w:trPr>
          <w:cantSplit/>
        </w:trPr>
        <w:tc>
          <w:tcPr>
            <w:tcW w:w="855" w:type="dxa"/>
          </w:tcPr>
          <w:p>
            <w:pPr>
              <w:pStyle w:val="yTableNAm"/>
            </w:pPr>
            <w:r>
              <w:t>7.</w:t>
            </w:r>
          </w:p>
        </w:tc>
        <w:tc>
          <w:tcPr>
            <w:tcW w:w="5358" w:type="dxa"/>
          </w:tcPr>
          <w:p>
            <w:pPr>
              <w:pStyle w:val="yTableNAm"/>
            </w:pPr>
            <w:r>
              <w:t>Filing an application for a consent order</w:t>
            </w:r>
          </w:p>
        </w:tc>
        <w:tc>
          <w:tcPr>
            <w:tcW w:w="875" w:type="dxa"/>
          </w:tcPr>
          <w:p>
            <w:pPr>
              <w:pStyle w:val="yTableNAm"/>
            </w:pPr>
            <w:r>
              <w:t>$155</w:t>
            </w:r>
          </w:p>
        </w:tc>
      </w:tr>
      <w:tr>
        <w:trPr>
          <w:cantSplit/>
        </w:trPr>
        <w:tc>
          <w:tcPr>
            <w:tcW w:w="855" w:type="dxa"/>
          </w:tcPr>
          <w:p>
            <w:pPr>
              <w:pStyle w:val="yTableNAm"/>
            </w:pPr>
            <w:r>
              <w:t>8.</w:t>
            </w:r>
          </w:p>
        </w:tc>
        <w:tc>
          <w:tcPr>
            <w:tcW w:w="5358" w:type="dxa"/>
          </w:tcPr>
          <w:p>
            <w:pPr>
              <w:pStyle w:val="yTableNAm"/>
            </w:pPr>
            <w:r>
              <w:t>Filing an interim order application</w:t>
            </w:r>
          </w:p>
        </w:tc>
        <w:tc>
          <w:tcPr>
            <w:tcW w:w="875" w:type="dxa"/>
          </w:tcPr>
          <w:p>
            <w:pPr>
              <w:pStyle w:val="yTableNAm"/>
            </w:pPr>
            <w:r>
              <w:t>$110</w:t>
            </w:r>
          </w:p>
        </w:tc>
      </w:tr>
      <w:tr>
        <w:trPr>
          <w:cantSplit/>
        </w:trP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75" w:type="dxa"/>
          </w:tcPr>
          <w:p>
            <w:pPr>
              <w:pStyle w:val="yTableNAm"/>
            </w:pPr>
            <w:r>
              <w:br/>
            </w:r>
            <w:r>
              <w:br/>
            </w:r>
            <w:r>
              <w:br/>
              <w:t>$530</w:t>
            </w:r>
          </w:p>
        </w:tc>
      </w:tr>
      <w:tr>
        <w:trPr>
          <w:cantSplit/>
        </w:trPr>
        <w:tc>
          <w:tcPr>
            <w:tcW w:w="855" w:type="dxa"/>
          </w:tcPr>
          <w:p>
            <w:pPr>
              <w:pStyle w:val="yTableNAm"/>
            </w:pPr>
            <w:r>
              <w:t>10.</w:t>
            </w:r>
          </w:p>
        </w:tc>
        <w:tc>
          <w:tcPr>
            <w:tcW w:w="5358" w:type="dxa"/>
          </w:tcPr>
          <w:p>
            <w:pPr>
              <w:pStyle w:val="yTableNAm"/>
            </w:pPr>
            <w:r>
              <w:t xml:space="preserve">For issuing a subpoena </w:t>
            </w:r>
          </w:p>
        </w:tc>
        <w:tc>
          <w:tcPr>
            <w:tcW w:w="875" w:type="dxa"/>
          </w:tcPr>
          <w:p>
            <w:pPr>
              <w:pStyle w:val="yTableNAm"/>
            </w:pPr>
            <w:r>
              <w:t>$55</w:t>
            </w:r>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75" w:type="dxa"/>
          </w:tcPr>
          <w:p>
            <w:pPr>
              <w:pStyle w:val="yTableNAm"/>
            </w:pPr>
            <w:r>
              <w:t>$370</w:t>
            </w:r>
          </w:p>
        </w:tc>
      </w:tr>
      <w:tr>
        <w:trPr>
          <w:cantSplit/>
        </w:trPr>
        <w:tc>
          <w:tcPr>
            <w:tcW w:w="855"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875" w:type="dxa"/>
          </w:tcPr>
          <w:p>
            <w:pPr>
              <w:pStyle w:val="yTableNAm"/>
            </w:pPr>
            <w:r>
              <w:br/>
              <w:t>$805</w:t>
            </w:r>
          </w:p>
        </w:tc>
      </w:tr>
    </w:tbl>
    <w:p>
      <w:pPr>
        <w:pStyle w:val="yFootnotesection"/>
      </w:pPr>
      <w:r>
        <w:tab/>
        <w:t>[Schedule 1 inserted in Gazette 18 Aug 2015 p. 3300</w:t>
      </w:r>
      <w:r>
        <w:noBreakHyphen/>
        <w:t>1.]</w:t>
      </w:r>
    </w:p>
    <w:p>
      <w:pPr>
        <w:pStyle w:val="CentredBaseLine"/>
        <w:jc w:val="center"/>
        <w:rPr>
          <w:ins w:id="334" w:author="Master Repository Process" w:date="2021-08-01T17:09:00Z"/>
        </w:rPr>
      </w:pPr>
      <w:ins w:id="335" w:author="Master Repository Process" w:date="2021-08-01T17: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336" w:author="Master Repository Process" w:date="2021-08-01T17:09:00Z"/>
        </w:rPr>
      </w:pPr>
    </w:p>
    <w:p>
      <w:pPr>
        <w:pStyle w:val="yFootnotesection"/>
        <w:rPr>
          <w:ins w:id="337" w:author="Master Repository Process" w:date="2021-08-01T17:09:00Z"/>
        </w:rPr>
      </w:pPr>
    </w:p>
    <w:bookmarkEnd w:id="321"/>
    <w:bookmarkEnd w:id="322"/>
    <w:bookmarkEnd w:id="323"/>
    <w:bookmarkEnd w:id="324"/>
    <w:bookmarkEnd w:id="325"/>
    <w:bookmarkEnd w:id="326"/>
    <w:bookmarkEnd w:id="327"/>
    <w:bookmarkEnd w:id="328"/>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39" w:name="_Toc378249053"/>
      <w:bookmarkStart w:id="340" w:name="_Toc391474948"/>
      <w:bookmarkStart w:id="341" w:name="_Toc391474997"/>
      <w:bookmarkStart w:id="342" w:name="_Toc418158265"/>
      <w:bookmarkStart w:id="343" w:name="_Toc424805425"/>
      <w:bookmarkStart w:id="344" w:name="_Toc424805476"/>
      <w:bookmarkStart w:id="345" w:name="_Toc424805527"/>
      <w:bookmarkStart w:id="346" w:name="_Toc424806364"/>
      <w:bookmarkStart w:id="347" w:name="_Toc427665457"/>
      <w:bookmarkStart w:id="348" w:name="_Toc436736779"/>
      <w:bookmarkStart w:id="349" w:name="_Toc440883020"/>
      <w:bookmarkStart w:id="350" w:name="_Toc440963009"/>
      <w:bookmarkStart w:id="351" w:name="_Toc442783222"/>
      <w:bookmarkStart w:id="352" w:name="_Toc442783273"/>
      <w:bookmarkStart w:id="353" w:name="_Toc442783324"/>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nSubsection"/>
      </w:pPr>
      <w:r>
        <w:rPr>
          <w:vertAlign w:val="superscript"/>
        </w:rPr>
        <w:t>1</w:t>
      </w:r>
      <w:r>
        <w:tab/>
        <w:t xml:space="preserve">This </w:t>
      </w:r>
      <w:ins w:id="354" w:author="Master Repository Process" w:date="2021-08-01T17:09:00Z">
        <w:r>
          <w:t xml:space="preserve">reprint </w:t>
        </w:r>
      </w:ins>
      <w:r>
        <w:t>is a compilation</w:t>
      </w:r>
      <w:ins w:id="355" w:author="Master Repository Process" w:date="2021-08-01T17:09:00Z">
        <w:r>
          <w:t xml:space="preserve"> as at 15 January 2016</w:t>
        </w:r>
      </w:ins>
      <w:r>
        <w:t xml:space="preserve">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356" w:name="_Toc442783325"/>
      <w:bookmarkStart w:id="357" w:name="_Toc391474998"/>
      <w:bookmarkStart w:id="358" w:name="_Toc427665458"/>
      <w:r>
        <w:rPr>
          <w:snapToGrid w:val="0"/>
        </w:rPr>
        <w:t>Compilation table</w:t>
      </w:r>
      <w:bookmarkEnd w:id="356"/>
      <w:bookmarkEnd w:id="357"/>
      <w:bookmarkEnd w:id="3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rPr>
          <w:ins w:id="359" w:author="Master Repository Process" w:date="2021-08-01T17:09:00Z"/>
        </w:trPr>
        <w:tc>
          <w:tcPr>
            <w:tcW w:w="7087" w:type="dxa"/>
            <w:gridSpan w:val="3"/>
            <w:tcBorders>
              <w:bottom w:val="single" w:sz="8" w:space="0" w:color="auto"/>
            </w:tcBorders>
            <w:shd w:val="clear" w:color="auto" w:fill="auto"/>
          </w:tcPr>
          <w:p>
            <w:pPr>
              <w:pStyle w:val="nTable"/>
              <w:spacing w:after="40"/>
              <w:rPr>
                <w:ins w:id="360" w:author="Master Repository Process" w:date="2021-08-01T17:09:00Z"/>
              </w:rPr>
            </w:pPr>
            <w:ins w:id="361" w:author="Master Repository Process" w:date="2021-08-01T17:09:00Z">
              <w:r>
                <w:rPr>
                  <w:b/>
                </w:rPr>
                <w:t xml:space="preserve">Reprint 3: The </w:t>
              </w:r>
              <w:r>
                <w:rPr>
                  <w:b/>
                  <w:i/>
                  <w:noProof/>
                </w:rPr>
                <w:t>Family Court Regulations 1998</w:t>
              </w:r>
              <w:r>
                <w:rPr>
                  <w:b/>
                </w:rPr>
                <w:t xml:space="preserve"> as at 15 Jan 2016</w:t>
              </w:r>
              <w:r>
                <w:t xml:space="preserve"> (includes amendments listed above)</w:t>
              </w:r>
            </w:ins>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4044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DD0C63-2CF4-4DD9-871E-3278E83E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5734</Words>
  <Characters>26609</Characters>
  <Application>Microsoft Office Word</Application>
  <DocSecurity>0</DocSecurity>
  <Lines>806</Lines>
  <Paragraphs>497</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02-f0-02 - 03-a0-01</dc:title>
  <dc:subject/>
  <dc:creator/>
  <cp:keywords/>
  <dc:description/>
  <cp:lastModifiedBy>Master Repository Process</cp:lastModifiedBy>
  <cp:revision>2</cp:revision>
  <cp:lastPrinted>2016-01-19T02:54:00Z</cp:lastPrinted>
  <dcterms:created xsi:type="dcterms:W3CDTF">2021-08-01T09:09:00Z</dcterms:created>
  <dcterms:modified xsi:type="dcterms:W3CDTF">2021-08-01T09:09:00Z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20160115</vt:lpwstr>
  </property>
  <property fmtid="{D5CDD505-2E9C-101B-9397-08002B2CF9AE}" pid="8" name="FromSuffix">
    <vt:lpwstr>02-f0-02</vt:lpwstr>
  </property>
  <property fmtid="{D5CDD505-2E9C-101B-9397-08002B2CF9AE}" pid="9" name="FromAsAtDate">
    <vt:lpwstr>19 Aug 2015</vt:lpwstr>
  </property>
  <property fmtid="{D5CDD505-2E9C-101B-9397-08002B2CF9AE}" pid="10" name="ToSuffix">
    <vt:lpwstr>03-a0-01</vt:lpwstr>
  </property>
  <property fmtid="{D5CDD505-2E9C-101B-9397-08002B2CF9AE}" pid="11" name="ToAsAtDate">
    <vt:lpwstr>15 Jan 2016</vt:lpwstr>
  </property>
</Properties>
</file>