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Country Health Service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1" w:name="_Toc524925237"/>
      <w:bookmarkStart w:id="2" w:name="_Toc408569000"/>
      <w:bookmarkStart w:id="3" w:name="_Toc408569040"/>
      <w:bookmarkStart w:id="4" w:name="_Toc416692959"/>
      <w:bookmarkStart w:id="5" w:name="_Toc416692999"/>
      <w:bookmarkStart w:id="6" w:name="_Toc416784133"/>
      <w:bookmarkStart w:id="7" w:name="_Toc416784846"/>
      <w:bookmarkStart w:id="8" w:name="_Toc41764798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24925238"/>
      <w:bookmarkStart w:id="11" w:name="_Toc408569041"/>
      <w:bookmarkStart w:id="12" w:name="_Toc417647981"/>
      <w:r>
        <w:rPr>
          <w:rStyle w:val="CharSectno"/>
        </w:rPr>
        <w:t>1</w:t>
      </w:r>
      <w:r>
        <w:t>.</w:t>
      </w:r>
      <w:r>
        <w:tab/>
        <w:t>Citation</w:t>
      </w:r>
      <w:bookmarkEnd w:id="10"/>
      <w:bookmarkEnd w:id="11"/>
      <w:bookmarkEnd w:id="12"/>
    </w:p>
    <w:p>
      <w:pPr>
        <w:pStyle w:val="Subsection"/>
        <w:ind w:right="1132"/>
      </w:pPr>
      <w:r>
        <w:tab/>
      </w:r>
      <w:r>
        <w:tab/>
      </w:r>
      <w:bookmarkStart w:id="13" w:name="Start_Cursor"/>
      <w:bookmarkEnd w:id="13"/>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4" w:name="_Toc524925239"/>
      <w:bookmarkStart w:id="15" w:name="_Toc408569042"/>
      <w:bookmarkStart w:id="16" w:name="_Toc417647982"/>
      <w:r>
        <w:rPr>
          <w:rStyle w:val="CharSectno"/>
        </w:rPr>
        <w:t>2</w:t>
      </w:r>
      <w:r>
        <w:t>.</w:t>
      </w:r>
      <w:r>
        <w:tab/>
        <w:t>Interpretation</w:t>
      </w:r>
      <w:bookmarkEnd w:id="14"/>
      <w:bookmarkEnd w:id="15"/>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 8 Jan 2015 p . 201</w:t>
      </w:r>
      <w:r>
        <w:noBreakHyphen/>
        <w:t>2.]</w:t>
      </w:r>
    </w:p>
    <w:p>
      <w:pPr>
        <w:pStyle w:val="Heading5"/>
      </w:pPr>
      <w:bookmarkStart w:id="17" w:name="_Toc524925240"/>
      <w:bookmarkStart w:id="18" w:name="_Toc417647983"/>
      <w:bookmarkStart w:id="19" w:name="_Toc408569003"/>
      <w:bookmarkStart w:id="20" w:name="_Toc408569043"/>
      <w:bookmarkStart w:id="21" w:name="_Toc416692962"/>
      <w:bookmarkStart w:id="22" w:name="_Toc416693002"/>
      <w:r>
        <w:rPr>
          <w:rStyle w:val="CharSectno"/>
        </w:rPr>
        <w:t>3A</w:t>
      </w:r>
      <w:r>
        <w:t>.</w:t>
      </w:r>
      <w:r>
        <w:tab/>
        <w:t>Appointment of authorised persons</w:t>
      </w:r>
      <w:bookmarkEnd w:id="17"/>
      <w:bookmarkEnd w:id="1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23" w:name="_Toc524925241"/>
      <w:bookmarkStart w:id="24" w:name="_Toc416784137"/>
      <w:bookmarkStart w:id="25" w:name="_Toc416784850"/>
      <w:bookmarkStart w:id="26" w:name="_Toc417647984"/>
      <w:r>
        <w:rPr>
          <w:rStyle w:val="CharPartNo"/>
        </w:rPr>
        <w:t>Part 2</w:t>
      </w:r>
      <w:r>
        <w:rPr>
          <w:rStyle w:val="CharDivNo"/>
        </w:rPr>
        <w:t> </w:t>
      </w:r>
      <w:r>
        <w:t>—</w:t>
      </w:r>
      <w:r>
        <w:rPr>
          <w:rStyle w:val="CharDivText"/>
        </w:rPr>
        <w:t> </w:t>
      </w:r>
      <w:r>
        <w:rPr>
          <w:rStyle w:val="CharPartText"/>
        </w:rPr>
        <w:t>Trespass and order</w:t>
      </w:r>
      <w:bookmarkEnd w:id="23"/>
      <w:bookmarkEnd w:id="19"/>
      <w:bookmarkEnd w:id="20"/>
      <w:bookmarkEnd w:id="21"/>
      <w:bookmarkEnd w:id="22"/>
      <w:bookmarkEnd w:id="24"/>
      <w:bookmarkEnd w:id="25"/>
      <w:bookmarkEnd w:id="26"/>
    </w:p>
    <w:p>
      <w:pPr>
        <w:pStyle w:val="Heading5"/>
        <w:rPr>
          <w:snapToGrid w:val="0"/>
        </w:rPr>
      </w:pPr>
      <w:bookmarkStart w:id="27" w:name="_Toc524925242"/>
      <w:bookmarkStart w:id="28" w:name="_Toc408569044"/>
      <w:bookmarkStart w:id="29" w:name="_Toc417647985"/>
      <w:r>
        <w:rPr>
          <w:rStyle w:val="CharSectno"/>
        </w:rPr>
        <w:t>3</w:t>
      </w:r>
      <w:r>
        <w:t>.</w:t>
      </w:r>
      <w:r>
        <w:tab/>
      </w:r>
      <w:r>
        <w:rPr>
          <w:snapToGrid w:val="0"/>
        </w:rPr>
        <w:t>No entry without cause</w:t>
      </w:r>
      <w:bookmarkEnd w:id="27"/>
      <w:bookmarkEnd w:id="28"/>
      <w:bookmarkEnd w:id="2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30" w:name="_Toc524925243"/>
      <w:bookmarkStart w:id="31" w:name="_Toc408569045"/>
      <w:bookmarkStart w:id="32" w:name="_Toc417647986"/>
      <w:r>
        <w:rPr>
          <w:rStyle w:val="CharSectno"/>
        </w:rPr>
        <w:t>4</w:t>
      </w:r>
      <w:r>
        <w:t>.</w:t>
      </w:r>
      <w:r>
        <w:tab/>
      </w:r>
      <w:r>
        <w:rPr>
          <w:snapToGrid w:val="0"/>
        </w:rPr>
        <w:t>Directions as to use of certain areas</w:t>
      </w:r>
      <w:bookmarkEnd w:id="30"/>
      <w:bookmarkEnd w:id="31"/>
      <w:bookmarkEnd w:id="32"/>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3" w:name="_Toc524925244"/>
      <w:bookmarkStart w:id="34" w:name="_Toc417647987"/>
      <w:bookmarkStart w:id="35" w:name="_Toc408569046"/>
      <w:r>
        <w:rPr>
          <w:rStyle w:val="CharSectno"/>
        </w:rPr>
        <w:t>5</w:t>
      </w:r>
      <w:r>
        <w:t>.</w:t>
      </w:r>
      <w:r>
        <w:tab/>
        <w:t>Prohibited items</w:t>
      </w:r>
      <w:bookmarkEnd w:id="33"/>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36" w:name="_Toc524925245"/>
      <w:bookmarkStart w:id="37" w:name="_Toc408569047"/>
      <w:bookmarkStart w:id="38" w:name="_Toc417647988"/>
      <w:bookmarkEnd w:id="35"/>
      <w:r>
        <w:rPr>
          <w:rStyle w:val="CharSectno"/>
        </w:rPr>
        <w:t>6</w:t>
      </w:r>
      <w:r>
        <w:t>.</w:t>
      </w:r>
      <w:r>
        <w:tab/>
        <w:t>S</w:t>
      </w:r>
      <w:r>
        <w:rPr>
          <w:snapToGrid w:val="0"/>
        </w:rPr>
        <w:t>moking</w:t>
      </w:r>
      <w:bookmarkEnd w:id="36"/>
      <w:bookmarkEnd w:id="37"/>
      <w:bookmarkEnd w:id="38"/>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9" w:name="_Toc524925246"/>
      <w:bookmarkStart w:id="40" w:name="_Toc417647989"/>
      <w:bookmarkStart w:id="41" w:name="_Toc408569048"/>
      <w:r>
        <w:rPr>
          <w:rStyle w:val="CharSectno"/>
        </w:rPr>
        <w:t>7</w:t>
      </w:r>
      <w:r>
        <w:t>.</w:t>
      </w:r>
      <w:r>
        <w:tab/>
        <w:t>Persons may be directed to leave site</w:t>
      </w:r>
      <w:bookmarkEnd w:id="39"/>
      <w:bookmarkEnd w:id="4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42" w:name="_Toc524925247"/>
      <w:bookmarkStart w:id="43" w:name="_Toc408569009"/>
      <w:bookmarkStart w:id="44" w:name="_Toc408569049"/>
      <w:bookmarkStart w:id="45" w:name="_Toc416692968"/>
      <w:bookmarkStart w:id="46" w:name="_Toc416693008"/>
      <w:bookmarkStart w:id="47" w:name="_Toc416784143"/>
      <w:bookmarkStart w:id="48" w:name="_Toc416784856"/>
      <w:bookmarkStart w:id="49" w:name="_Toc417647990"/>
      <w:bookmarkEnd w:id="41"/>
      <w:r>
        <w:rPr>
          <w:rStyle w:val="CharPartNo"/>
        </w:rPr>
        <w:t>Part 3</w:t>
      </w:r>
      <w:r>
        <w:t> — </w:t>
      </w:r>
      <w:r>
        <w:rPr>
          <w:rStyle w:val="CharPartText"/>
        </w:rPr>
        <w:t>Traffic Control</w:t>
      </w:r>
      <w:bookmarkEnd w:id="42"/>
      <w:bookmarkEnd w:id="43"/>
      <w:bookmarkEnd w:id="44"/>
      <w:bookmarkEnd w:id="45"/>
      <w:bookmarkEnd w:id="46"/>
      <w:bookmarkEnd w:id="47"/>
      <w:bookmarkEnd w:id="48"/>
      <w:bookmarkEnd w:id="49"/>
    </w:p>
    <w:p>
      <w:pPr>
        <w:pStyle w:val="Heading3"/>
      </w:pPr>
      <w:bookmarkStart w:id="50" w:name="_Toc524925248"/>
      <w:bookmarkStart w:id="51" w:name="_Toc408569010"/>
      <w:bookmarkStart w:id="52" w:name="_Toc408569050"/>
      <w:bookmarkStart w:id="53" w:name="_Toc416692969"/>
      <w:bookmarkStart w:id="54" w:name="_Toc416693009"/>
      <w:bookmarkStart w:id="55" w:name="_Toc416784144"/>
      <w:bookmarkStart w:id="56" w:name="_Toc416784857"/>
      <w:bookmarkStart w:id="57" w:name="_Toc417647991"/>
      <w:r>
        <w:rPr>
          <w:rStyle w:val="CharDivNo"/>
        </w:rPr>
        <w:t>Division 1</w:t>
      </w:r>
      <w:r>
        <w:t> — </w:t>
      </w:r>
      <w:r>
        <w:rPr>
          <w:rStyle w:val="CharDivText"/>
        </w:rPr>
        <w:t>Driving and use of vehicles</w:t>
      </w:r>
      <w:bookmarkEnd w:id="50"/>
      <w:bookmarkEnd w:id="51"/>
      <w:bookmarkEnd w:id="52"/>
      <w:bookmarkEnd w:id="53"/>
      <w:bookmarkEnd w:id="54"/>
      <w:bookmarkEnd w:id="55"/>
      <w:bookmarkEnd w:id="56"/>
      <w:bookmarkEnd w:id="57"/>
    </w:p>
    <w:p>
      <w:pPr>
        <w:pStyle w:val="Heading5"/>
        <w:rPr>
          <w:snapToGrid w:val="0"/>
        </w:rPr>
      </w:pPr>
      <w:bookmarkStart w:id="58" w:name="_Toc524925249"/>
      <w:bookmarkStart w:id="59" w:name="_Toc408569051"/>
      <w:bookmarkStart w:id="60" w:name="_Toc417647992"/>
      <w:r>
        <w:rPr>
          <w:rStyle w:val="CharSectno"/>
        </w:rPr>
        <w:t>8</w:t>
      </w:r>
      <w:r>
        <w:t>.</w:t>
      </w:r>
      <w:r>
        <w:tab/>
      </w:r>
      <w:r>
        <w:rPr>
          <w:snapToGrid w:val="0"/>
        </w:rPr>
        <w:t>Driving of vehicles</w:t>
      </w:r>
      <w:bookmarkEnd w:id="58"/>
      <w:bookmarkEnd w:id="59"/>
      <w:bookmarkEnd w:id="60"/>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bookmarkStart w:id="61" w:name="_Toc408569052"/>
      <w:r>
        <w:tab/>
        <w:t>[By-law 8 amended in Gazette 14 Apr 2015 p. 1351.]</w:t>
      </w:r>
    </w:p>
    <w:p>
      <w:pPr>
        <w:pStyle w:val="Heading5"/>
        <w:rPr>
          <w:snapToGrid w:val="0"/>
        </w:rPr>
      </w:pPr>
      <w:bookmarkStart w:id="62" w:name="_Toc524925250"/>
      <w:bookmarkStart w:id="63" w:name="_Toc417647993"/>
      <w:r>
        <w:rPr>
          <w:rStyle w:val="CharSectno"/>
        </w:rPr>
        <w:t>9</w:t>
      </w:r>
      <w:r>
        <w:t>.</w:t>
      </w:r>
      <w:r>
        <w:tab/>
      </w:r>
      <w:r>
        <w:rPr>
          <w:snapToGrid w:val="0"/>
        </w:rPr>
        <w:t>Driver to obey reasonable direction</w:t>
      </w:r>
      <w:bookmarkEnd w:id="62"/>
      <w:bookmarkEnd w:id="61"/>
      <w:bookmarkEnd w:id="6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64" w:name="_Toc524925251"/>
      <w:bookmarkStart w:id="65" w:name="_Toc408569053"/>
      <w:bookmarkStart w:id="66" w:name="_Toc417647994"/>
      <w:r>
        <w:rPr>
          <w:rStyle w:val="CharSectno"/>
        </w:rPr>
        <w:t>10</w:t>
      </w:r>
      <w:r>
        <w:t>.</w:t>
      </w:r>
      <w:r>
        <w:tab/>
      </w:r>
      <w:r>
        <w:rPr>
          <w:snapToGrid w:val="0"/>
        </w:rPr>
        <w:t>Speed limits</w:t>
      </w:r>
      <w:bookmarkEnd w:id="64"/>
      <w:bookmarkEnd w:id="65"/>
      <w:bookmarkEnd w:id="66"/>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67" w:name="_Toc524925252"/>
      <w:bookmarkStart w:id="68" w:name="_Toc408569054"/>
      <w:bookmarkStart w:id="69" w:name="_Toc417647995"/>
      <w:r>
        <w:rPr>
          <w:rStyle w:val="CharSectno"/>
        </w:rPr>
        <w:t>11</w:t>
      </w:r>
      <w:r>
        <w:t>.</w:t>
      </w:r>
      <w:r>
        <w:tab/>
      </w:r>
      <w:r>
        <w:rPr>
          <w:snapToGrid w:val="0"/>
        </w:rPr>
        <w:t>Giving way</w:t>
      </w:r>
      <w:bookmarkEnd w:id="67"/>
      <w:bookmarkEnd w:id="68"/>
      <w:bookmarkEnd w:id="6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70" w:name="_Toc524925253"/>
      <w:bookmarkStart w:id="71" w:name="_Toc408569055"/>
      <w:bookmarkStart w:id="72" w:name="_Toc417647996"/>
      <w:r>
        <w:rPr>
          <w:rStyle w:val="CharSectno"/>
        </w:rPr>
        <w:t>12</w:t>
      </w:r>
      <w:r>
        <w:t>.</w:t>
      </w:r>
      <w:r>
        <w:tab/>
      </w:r>
      <w:r>
        <w:rPr>
          <w:snapToGrid w:val="0"/>
        </w:rPr>
        <w:t>No instruction or repairs on site</w:t>
      </w:r>
      <w:bookmarkEnd w:id="70"/>
      <w:bookmarkEnd w:id="71"/>
      <w:bookmarkEnd w:id="7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73" w:name="_Toc524925254"/>
      <w:bookmarkStart w:id="74" w:name="_Toc408569016"/>
      <w:bookmarkStart w:id="75" w:name="_Toc408569056"/>
      <w:bookmarkStart w:id="76" w:name="_Toc416692975"/>
      <w:bookmarkStart w:id="77" w:name="_Toc416693015"/>
      <w:bookmarkStart w:id="78" w:name="_Toc416784150"/>
      <w:bookmarkStart w:id="79" w:name="_Toc416784863"/>
      <w:bookmarkStart w:id="80" w:name="_Toc417647997"/>
      <w:r>
        <w:rPr>
          <w:rStyle w:val="CharDivNo"/>
        </w:rPr>
        <w:t>Division 2</w:t>
      </w:r>
      <w:r>
        <w:t> — </w:t>
      </w:r>
      <w:r>
        <w:rPr>
          <w:rStyle w:val="CharDivText"/>
        </w:rPr>
        <w:t>Parking</w:t>
      </w:r>
      <w:bookmarkEnd w:id="73"/>
      <w:bookmarkEnd w:id="74"/>
      <w:bookmarkEnd w:id="75"/>
      <w:bookmarkEnd w:id="76"/>
      <w:bookmarkEnd w:id="77"/>
      <w:bookmarkEnd w:id="78"/>
      <w:bookmarkEnd w:id="79"/>
      <w:bookmarkEnd w:id="80"/>
    </w:p>
    <w:p>
      <w:pPr>
        <w:pStyle w:val="Heading5"/>
        <w:rPr>
          <w:snapToGrid w:val="0"/>
        </w:rPr>
      </w:pPr>
      <w:bookmarkStart w:id="81" w:name="_Toc524925255"/>
      <w:bookmarkStart w:id="82" w:name="_Toc408569057"/>
      <w:bookmarkStart w:id="83" w:name="_Toc417647998"/>
      <w:r>
        <w:rPr>
          <w:rStyle w:val="CharSectno"/>
        </w:rPr>
        <w:t>13</w:t>
      </w:r>
      <w:r>
        <w:t>.</w:t>
      </w:r>
      <w:r>
        <w:tab/>
      </w:r>
      <w:r>
        <w:rPr>
          <w:snapToGrid w:val="0"/>
        </w:rPr>
        <w:t>Parking to be in parking spaces only</w:t>
      </w:r>
      <w:bookmarkEnd w:id="81"/>
      <w:bookmarkEnd w:id="82"/>
      <w:bookmarkEnd w:id="8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84" w:name="_Toc524925256"/>
      <w:bookmarkStart w:id="85" w:name="_Toc408569058"/>
      <w:bookmarkStart w:id="86" w:name="_Toc417647999"/>
      <w:r>
        <w:rPr>
          <w:rStyle w:val="CharSectno"/>
        </w:rPr>
        <w:t>14</w:t>
      </w:r>
      <w:r>
        <w:t>.</w:t>
      </w:r>
      <w:r>
        <w:tab/>
      </w:r>
      <w:r>
        <w:rPr>
          <w:snapToGrid w:val="0"/>
        </w:rPr>
        <w:t>Signs to be obeyed</w:t>
      </w:r>
      <w:bookmarkEnd w:id="84"/>
      <w:bookmarkEnd w:id="85"/>
      <w:bookmarkEnd w:id="8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87" w:name="_Toc524925257"/>
      <w:bookmarkStart w:id="88" w:name="_Toc408569059"/>
      <w:bookmarkStart w:id="89" w:name="_Toc417648000"/>
      <w:r>
        <w:rPr>
          <w:rStyle w:val="CharSectno"/>
        </w:rPr>
        <w:t>15</w:t>
      </w:r>
      <w:r>
        <w:t>.</w:t>
      </w:r>
      <w:r>
        <w:tab/>
      </w:r>
      <w:r>
        <w:rPr>
          <w:snapToGrid w:val="0"/>
        </w:rPr>
        <w:t>Parking in parking spaces</w:t>
      </w:r>
      <w:bookmarkEnd w:id="87"/>
      <w:bookmarkEnd w:id="88"/>
      <w:bookmarkEnd w:id="89"/>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90" w:name="_Toc524925258"/>
      <w:bookmarkStart w:id="91" w:name="_Toc408569060"/>
      <w:bookmarkStart w:id="92" w:name="_Toc417648001"/>
      <w:r>
        <w:rPr>
          <w:rStyle w:val="CharSectno"/>
        </w:rPr>
        <w:t>16</w:t>
      </w:r>
      <w:r>
        <w:t>.</w:t>
      </w:r>
      <w:r>
        <w:tab/>
      </w:r>
      <w:r>
        <w:rPr>
          <w:snapToGrid w:val="0"/>
        </w:rPr>
        <w:t>Permit</w:t>
      </w:r>
      <w:bookmarkEnd w:id="90"/>
      <w:bookmarkEnd w:id="91"/>
      <w:bookmarkEnd w:id="92"/>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93" w:name="_Toc408569021"/>
      <w:bookmarkStart w:id="94" w:name="_Toc408569061"/>
      <w:bookmarkStart w:id="95" w:name="_Toc416692980"/>
      <w:bookmarkStart w:id="96" w:name="_Toc416693020"/>
      <w:r>
        <w:tab/>
        <w:t>[By-law 16 amended in Gazette 14 Apr 2015 p. 1352.]</w:t>
      </w:r>
    </w:p>
    <w:p>
      <w:pPr>
        <w:pStyle w:val="Heading2"/>
      </w:pPr>
      <w:bookmarkStart w:id="97" w:name="_Toc524925259"/>
      <w:bookmarkStart w:id="98" w:name="_Toc416784155"/>
      <w:bookmarkStart w:id="99" w:name="_Toc416784868"/>
      <w:bookmarkStart w:id="100" w:name="_Toc417648002"/>
      <w:r>
        <w:rPr>
          <w:rStyle w:val="CharPartNo"/>
        </w:rPr>
        <w:t>Part 4</w:t>
      </w:r>
      <w:r>
        <w:rPr>
          <w:rStyle w:val="CharDivNo"/>
        </w:rPr>
        <w:t> </w:t>
      </w:r>
      <w:r>
        <w:t>—</w:t>
      </w:r>
      <w:r>
        <w:rPr>
          <w:rStyle w:val="CharDivText"/>
        </w:rPr>
        <w:t> </w:t>
      </w:r>
      <w:r>
        <w:rPr>
          <w:rStyle w:val="CharPartText"/>
        </w:rPr>
        <w:t>Infringement notices</w:t>
      </w:r>
      <w:bookmarkEnd w:id="97"/>
      <w:bookmarkEnd w:id="93"/>
      <w:bookmarkEnd w:id="94"/>
      <w:bookmarkEnd w:id="95"/>
      <w:bookmarkEnd w:id="96"/>
      <w:bookmarkEnd w:id="98"/>
      <w:bookmarkEnd w:id="99"/>
      <w:bookmarkEnd w:id="100"/>
    </w:p>
    <w:p>
      <w:pPr>
        <w:pStyle w:val="Heading5"/>
        <w:rPr>
          <w:snapToGrid w:val="0"/>
        </w:rPr>
      </w:pPr>
      <w:bookmarkStart w:id="101" w:name="_Toc524925260"/>
      <w:bookmarkStart w:id="102" w:name="_Toc408569062"/>
      <w:bookmarkStart w:id="103" w:name="_Toc417648003"/>
      <w:r>
        <w:rPr>
          <w:rStyle w:val="CharSectno"/>
        </w:rPr>
        <w:t>17</w:t>
      </w:r>
      <w:r>
        <w:t>.</w:t>
      </w:r>
      <w:r>
        <w:tab/>
      </w:r>
      <w:r>
        <w:rPr>
          <w:snapToGrid w:val="0"/>
        </w:rPr>
        <w:t>Interpretation</w:t>
      </w:r>
      <w:bookmarkEnd w:id="101"/>
      <w:bookmarkEnd w:id="102"/>
      <w:bookmarkEnd w:id="10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04" w:name="_Toc408569063"/>
      <w:r>
        <w:tab/>
        <w:t>[By-law 17 amended in Gazette 8 Jan 2015 p. 202.]</w:t>
      </w:r>
    </w:p>
    <w:p>
      <w:pPr>
        <w:pStyle w:val="Heading5"/>
        <w:rPr>
          <w:snapToGrid w:val="0"/>
        </w:rPr>
      </w:pPr>
      <w:bookmarkStart w:id="105" w:name="_Toc524925261"/>
      <w:bookmarkStart w:id="106" w:name="_Toc417648004"/>
      <w:r>
        <w:rPr>
          <w:rStyle w:val="CharSectno"/>
        </w:rPr>
        <w:t>18</w:t>
      </w:r>
      <w:r>
        <w:t>.</w:t>
      </w:r>
      <w:r>
        <w:tab/>
      </w:r>
      <w:r>
        <w:rPr>
          <w:snapToGrid w:val="0"/>
        </w:rPr>
        <w:t>Infringement notices</w:t>
      </w:r>
      <w:bookmarkEnd w:id="105"/>
      <w:bookmarkEnd w:id="104"/>
      <w:bookmarkEnd w:id="106"/>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107" w:name="_Toc408569064"/>
      <w:r>
        <w:tab/>
        <w:t>[By-law 18 amended in Gazette 8 Jan 2015 p. 203.]</w:t>
      </w:r>
    </w:p>
    <w:p>
      <w:pPr>
        <w:pStyle w:val="Heading5"/>
        <w:rPr>
          <w:snapToGrid w:val="0"/>
        </w:rPr>
      </w:pPr>
      <w:bookmarkStart w:id="108" w:name="_Toc524925262"/>
      <w:bookmarkStart w:id="109" w:name="_Toc417648005"/>
      <w:r>
        <w:rPr>
          <w:rStyle w:val="CharSectno"/>
        </w:rPr>
        <w:t>19</w:t>
      </w:r>
      <w:r>
        <w:t>.</w:t>
      </w:r>
      <w:r>
        <w:tab/>
      </w:r>
      <w:r>
        <w:rPr>
          <w:snapToGrid w:val="0"/>
        </w:rPr>
        <w:t>Withdrawal of infringement notice</w:t>
      </w:r>
      <w:bookmarkEnd w:id="108"/>
      <w:bookmarkEnd w:id="107"/>
      <w:bookmarkEnd w:id="10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10" w:name="_Toc524925263"/>
      <w:bookmarkStart w:id="111" w:name="_Toc417648006"/>
      <w:bookmarkStart w:id="112" w:name="_Toc408569065"/>
      <w:r>
        <w:rPr>
          <w:rStyle w:val="CharSectno"/>
        </w:rPr>
        <w:t>20</w:t>
      </w:r>
      <w:r>
        <w:t>.</w:t>
      </w:r>
      <w:r>
        <w:tab/>
        <w:t>Authorised persons to produce certificate</w:t>
      </w:r>
      <w:bookmarkEnd w:id="110"/>
      <w:bookmarkEnd w:id="111"/>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113" w:name="_Toc524925264"/>
      <w:bookmarkStart w:id="114" w:name="_Toc408569066"/>
      <w:bookmarkStart w:id="115" w:name="_Toc417648007"/>
      <w:bookmarkEnd w:id="112"/>
      <w:r>
        <w:rPr>
          <w:rStyle w:val="CharSectno"/>
        </w:rPr>
        <w:t>21</w:t>
      </w:r>
      <w:r>
        <w:t>.</w:t>
      </w:r>
      <w:r>
        <w:tab/>
      </w:r>
      <w:r>
        <w:rPr>
          <w:snapToGrid w:val="0"/>
        </w:rPr>
        <w:t>Authorised persons only to endorse and alter infringement notices</w:t>
      </w:r>
      <w:bookmarkEnd w:id="113"/>
      <w:bookmarkEnd w:id="114"/>
      <w:bookmarkEnd w:id="11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16" w:name="_Toc524925265"/>
      <w:bookmarkStart w:id="117" w:name="_Toc408569067"/>
      <w:bookmarkStart w:id="118" w:name="_Toc417648008"/>
      <w:r>
        <w:rPr>
          <w:rStyle w:val="CharSectno"/>
        </w:rPr>
        <w:t>22</w:t>
      </w:r>
      <w:r>
        <w:t>.</w:t>
      </w:r>
      <w:r>
        <w:tab/>
      </w:r>
      <w:r>
        <w:rPr>
          <w:snapToGrid w:val="0"/>
        </w:rPr>
        <w:t>Restriction on removal of infringement notices</w:t>
      </w:r>
      <w:bookmarkEnd w:id="116"/>
      <w:bookmarkEnd w:id="117"/>
      <w:bookmarkEnd w:id="11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119" w:name="_Toc408569028"/>
      <w:bookmarkStart w:id="120" w:name="_Toc408569068"/>
      <w:bookmarkStart w:id="121" w:name="_Toc416692987"/>
      <w:bookmarkStart w:id="122" w:name="_Toc416693027"/>
      <w:bookmarkStart w:id="123" w:name="_Toc416784162"/>
      <w:bookmarkStart w:id="124" w:name="_Toc416784875"/>
      <w:r>
        <w:tab/>
        <w:t>[By-law 22 amended in Gazette 8 Jan 2015 p. 203.]</w:t>
      </w:r>
    </w:p>
    <w:p>
      <w:pPr>
        <w:pStyle w:val="Heading2"/>
      </w:pPr>
      <w:bookmarkStart w:id="125" w:name="_Toc524925266"/>
      <w:bookmarkStart w:id="126" w:name="_Toc417648009"/>
      <w:r>
        <w:rPr>
          <w:rStyle w:val="CharPartNo"/>
        </w:rPr>
        <w:t>Part 5</w:t>
      </w:r>
      <w:r>
        <w:rPr>
          <w:rStyle w:val="CharDivNo"/>
        </w:rPr>
        <w:t> </w:t>
      </w:r>
      <w:r>
        <w:t>—</w:t>
      </w:r>
      <w:r>
        <w:rPr>
          <w:rStyle w:val="CharDivText"/>
        </w:rPr>
        <w:t> </w:t>
      </w:r>
      <w:r>
        <w:rPr>
          <w:rStyle w:val="CharPartText"/>
        </w:rPr>
        <w:t>General</w:t>
      </w:r>
      <w:bookmarkEnd w:id="125"/>
      <w:bookmarkEnd w:id="119"/>
      <w:bookmarkEnd w:id="120"/>
      <w:bookmarkEnd w:id="121"/>
      <w:bookmarkEnd w:id="122"/>
      <w:bookmarkEnd w:id="123"/>
      <w:bookmarkEnd w:id="124"/>
      <w:bookmarkEnd w:id="126"/>
    </w:p>
    <w:p>
      <w:pPr>
        <w:pStyle w:val="Heading5"/>
        <w:rPr>
          <w:snapToGrid w:val="0"/>
        </w:rPr>
      </w:pPr>
      <w:bookmarkStart w:id="127" w:name="_Toc524925267"/>
      <w:bookmarkStart w:id="128" w:name="_Toc408569069"/>
      <w:bookmarkStart w:id="129" w:name="_Toc417648010"/>
      <w:r>
        <w:rPr>
          <w:rStyle w:val="CharSectno"/>
        </w:rPr>
        <w:t>23</w:t>
      </w:r>
      <w:r>
        <w:t>.</w:t>
      </w:r>
      <w:r>
        <w:tab/>
      </w:r>
      <w:r>
        <w:rPr>
          <w:snapToGrid w:val="0"/>
        </w:rPr>
        <w:t>Removal of vehicles</w:t>
      </w:r>
      <w:bookmarkEnd w:id="127"/>
      <w:bookmarkEnd w:id="128"/>
      <w:bookmarkEnd w:id="12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Footnotesection"/>
      </w:pPr>
      <w:bookmarkStart w:id="130" w:name="_Toc408569070"/>
      <w:r>
        <w:tab/>
        <w:t>[By-law 23 amended in Gazette 8 Jan 2015 p. 203.]</w:t>
      </w:r>
    </w:p>
    <w:p>
      <w:pPr>
        <w:pStyle w:val="Heading5"/>
        <w:keepNext w:val="0"/>
        <w:keepLines w:val="0"/>
        <w:pageBreakBefore/>
        <w:rPr>
          <w:snapToGrid w:val="0"/>
        </w:rPr>
      </w:pPr>
      <w:bookmarkStart w:id="131" w:name="_Toc524925268"/>
      <w:bookmarkStart w:id="132" w:name="_Toc417648011"/>
      <w:r>
        <w:rPr>
          <w:rStyle w:val="CharSectno"/>
        </w:rPr>
        <w:t>24</w:t>
      </w:r>
      <w:r>
        <w:t>.</w:t>
      </w:r>
      <w:r>
        <w:tab/>
      </w:r>
      <w:r>
        <w:rPr>
          <w:snapToGrid w:val="0"/>
        </w:rPr>
        <w:t>Responsible person may be treated as driver or person in charge of vehicle</w:t>
      </w:r>
      <w:bookmarkEnd w:id="131"/>
      <w:bookmarkEnd w:id="130"/>
      <w:bookmarkEnd w:id="132"/>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33" w:name="_Toc408569071"/>
      <w:r>
        <w:tab/>
        <w:t>[By-law 24 amended in Gazette 8 Jan 2015 p. 203</w:t>
      </w:r>
      <w:r>
        <w:noBreakHyphen/>
        <w:t>4.]</w:t>
      </w:r>
    </w:p>
    <w:p>
      <w:pPr>
        <w:pStyle w:val="Heading5"/>
        <w:rPr>
          <w:snapToGrid w:val="0"/>
        </w:rPr>
      </w:pPr>
      <w:bookmarkStart w:id="134" w:name="_Toc524925269"/>
      <w:bookmarkStart w:id="135" w:name="_Toc417648012"/>
      <w:r>
        <w:rPr>
          <w:rStyle w:val="CharSectno"/>
        </w:rPr>
        <w:t>25</w:t>
      </w:r>
      <w:r>
        <w:t>.</w:t>
      </w:r>
      <w:r>
        <w:tab/>
      </w:r>
      <w:r>
        <w:rPr>
          <w:snapToGrid w:val="0"/>
        </w:rPr>
        <w:t>Other offences</w:t>
      </w:r>
      <w:bookmarkEnd w:id="134"/>
      <w:bookmarkEnd w:id="133"/>
      <w:bookmarkEnd w:id="13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6" w:name="_Toc524925270"/>
      <w:bookmarkStart w:id="137" w:name="_Toc408569032"/>
      <w:bookmarkStart w:id="138" w:name="_Toc408569072"/>
      <w:bookmarkStart w:id="139" w:name="_Toc416692991"/>
      <w:bookmarkStart w:id="140" w:name="_Toc416693031"/>
      <w:bookmarkStart w:id="141" w:name="_Toc416784166"/>
      <w:bookmarkStart w:id="142" w:name="_Toc416784879"/>
      <w:bookmarkStart w:id="143" w:name="_Toc417648013"/>
      <w:r>
        <w:rPr>
          <w:rStyle w:val="CharSchNo"/>
        </w:rPr>
        <w:t>Schedule 1</w:t>
      </w:r>
      <w:r>
        <w:t xml:space="preserve"> — </w:t>
      </w:r>
      <w:r>
        <w:rPr>
          <w:rStyle w:val="CharSchText"/>
        </w:rPr>
        <w:t>WA Country Health Service sites</w:t>
      </w:r>
      <w:bookmarkEnd w:id="136"/>
      <w:bookmarkEnd w:id="137"/>
      <w:bookmarkEnd w:id="138"/>
      <w:bookmarkEnd w:id="139"/>
      <w:bookmarkEnd w:id="140"/>
      <w:bookmarkEnd w:id="141"/>
      <w:bookmarkEnd w:id="142"/>
      <w:bookmarkEnd w:id="143"/>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44" w:name="_Toc524925271"/>
      <w:bookmarkStart w:id="145" w:name="_Toc408569033"/>
      <w:bookmarkStart w:id="146" w:name="_Toc408569073"/>
      <w:bookmarkStart w:id="147" w:name="_Toc416692992"/>
      <w:bookmarkStart w:id="148" w:name="_Toc416693032"/>
      <w:bookmarkStart w:id="149" w:name="_Toc416784167"/>
      <w:bookmarkStart w:id="150" w:name="_Toc416784880"/>
      <w:bookmarkStart w:id="151" w:name="_Toc417648014"/>
      <w:r>
        <w:rPr>
          <w:rStyle w:val="CharSchNo"/>
        </w:rPr>
        <w:t>Schedule 2</w:t>
      </w:r>
      <w:r>
        <w:t> — </w:t>
      </w:r>
      <w:r>
        <w:rPr>
          <w:rStyle w:val="CharSchText"/>
        </w:rPr>
        <w:t>Infringement notices and modified penalties</w:t>
      </w:r>
      <w:bookmarkEnd w:id="144"/>
      <w:bookmarkEnd w:id="145"/>
      <w:bookmarkEnd w:id="146"/>
      <w:bookmarkEnd w:id="147"/>
      <w:bookmarkEnd w:id="148"/>
      <w:bookmarkEnd w:id="149"/>
      <w:bookmarkEnd w:id="150"/>
      <w:bookmarkEnd w:id="151"/>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53" w:name="_Toc524925272"/>
      <w:bookmarkStart w:id="154" w:name="_Toc408569034"/>
      <w:bookmarkStart w:id="155" w:name="_Toc408569074"/>
      <w:bookmarkStart w:id="156" w:name="_Toc416692993"/>
      <w:bookmarkStart w:id="157" w:name="_Toc416693033"/>
      <w:bookmarkStart w:id="158" w:name="_Toc416784168"/>
      <w:bookmarkStart w:id="159" w:name="_Toc416784881"/>
      <w:bookmarkStart w:id="160" w:name="_Toc417648015"/>
      <w:r>
        <w:rPr>
          <w:rStyle w:val="CharSchNo"/>
        </w:rPr>
        <w:t>Schedule 3</w:t>
      </w:r>
      <w:r>
        <w:t> — </w:t>
      </w:r>
      <w:r>
        <w:rPr>
          <w:rStyle w:val="CharSchText"/>
        </w:rPr>
        <w:t>Forms</w:t>
      </w:r>
      <w:bookmarkEnd w:id="153"/>
      <w:bookmarkEnd w:id="154"/>
      <w:bookmarkEnd w:id="155"/>
      <w:bookmarkEnd w:id="156"/>
      <w:bookmarkEnd w:id="157"/>
      <w:bookmarkEnd w:id="158"/>
      <w:bookmarkEnd w:id="159"/>
      <w:bookmarkEnd w:id="160"/>
    </w:p>
    <w:p>
      <w:pPr>
        <w:pStyle w:val="yShoulderClause"/>
      </w:pPr>
      <w:r>
        <w:t>[bl. 18 and 19]</w:t>
      </w:r>
    </w:p>
    <w:p>
      <w:pPr>
        <w:pStyle w:val="yHeading5"/>
        <w:spacing w:before="120" w:after="120"/>
      </w:pPr>
      <w:bookmarkStart w:id="161" w:name="_Toc524925273"/>
      <w:bookmarkStart w:id="162" w:name="_Toc408569075"/>
      <w:bookmarkStart w:id="163" w:name="_Toc417648016"/>
      <w:r>
        <w:rPr>
          <w:rStyle w:val="CharSClsNo"/>
        </w:rPr>
        <w:t>1</w:t>
      </w:r>
      <w:r>
        <w:t>.</w:t>
      </w:r>
      <w:r>
        <w:tab/>
        <w:t>Form 1: Infringement Notice (by</w:t>
      </w:r>
      <w:r>
        <w:noBreakHyphen/>
        <w:t>law 18)</w:t>
      </w:r>
      <w:bookmarkEnd w:id="161"/>
      <w:bookmarkEnd w:id="162"/>
      <w:bookmarkEnd w:id="1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164" w:name="_Toc524925274"/>
      <w:bookmarkStart w:id="165" w:name="_Toc408569076"/>
      <w:bookmarkStart w:id="166" w:name="_Toc417648017"/>
      <w:r>
        <w:rPr>
          <w:rStyle w:val="CharSClsNo"/>
        </w:rPr>
        <w:t>2</w:t>
      </w:r>
      <w:r>
        <w:t>.</w:t>
      </w:r>
      <w:r>
        <w:tab/>
        <w:t>Form 2: Withdrawal of Infringement Notice (by</w:t>
      </w:r>
      <w:r>
        <w:noBreakHyphen/>
        <w:t>law 19)</w:t>
      </w:r>
      <w:bookmarkEnd w:id="164"/>
      <w:bookmarkEnd w:id="165"/>
      <w:bookmarkEnd w:id="1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pPr>
        <w:pStyle w:val="nHeading2"/>
      </w:pPr>
      <w:bookmarkStart w:id="167" w:name="_Toc524925275"/>
      <w:bookmarkStart w:id="168" w:name="_Toc408569037"/>
      <w:bookmarkStart w:id="169" w:name="_Toc408569077"/>
      <w:bookmarkStart w:id="170" w:name="_Toc416692996"/>
      <w:bookmarkStart w:id="171" w:name="_Toc416693036"/>
      <w:bookmarkStart w:id="172" w:name="_Toc416784171"/>
      <w:bookmarkStart w:id="173" w:name="_Toc416784884"/>
      <w:bookmarkStart w:id="174" w:name="_Toc417648018"/>
      <w:r>
        <w:t>Notes</w:t>
      </w:r>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w:t>
      </w:r>
      <w:del w:id="175" w:author="Master Repository Process" w:date="2021-09-18T18:31:00Z">
        <w:r>
          <w:rPr>
            <w:snapToGrid w:val="0"/>
          </w:rPr>
          <w:delText> </w:delText>
        </w:r>
        <w:r>
          <w:rPr>
            <w:snapToGrid w:val="0"/>
            <w:vertAlign w:val="superscript"/>
          </w:rPr>
          <w:delText>1a</w:delText>
        </w:r>
      </w:del>
      <w:r>
        <w:rPr>
          <w:snapToGrid w:val="0"/>
        </w:rPr>
        <w:t>.</w:t>
      </w:r>
    </w:p>
    <w:p>
      <w:pPr>
        <w:pStyle w:val="nHeading3"/>
      </w:pPr>
      <w:bookmarkStart w:id="176" w:name="_Toc524925276"/>
      <w:bookmarkStart w:id="177" w:name="_Toc408569078"/>
      <w:bookmarkStart w:id="178" w:name="_Toc417648019"/>
      <w:r>
        <w:t>Compilation table</w:t>
      </w:r>
      <w:bookmarkEnd w:id="176"/>
      <w:bookmarkEnd w:id="177"/>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r>
              <w:rPr>
                <w:i/>
              </w:rPr>
              <w:t>WA Country Health Service Amendment By</w:t>
            </w:r>
            <w:r>
              <w:rPr>
                <w:i/>
              </w:rPr>
              <w:noBreakHyphen/>
              <w:t>laws 2014</w:t>
            </w:r>
          </w:p>
        </w:tc>
        <w:tc>
          <w:tcPr>
            <w:tcW w:w="1276" w:type="dxa"/>
            <w:tcBorders>
              <w:top w:val="nil"/>
              <w:bottom w:val="nil"/>
            </w:tcBorders>
          </w:tcPr>
          <w:p>
            <w:pPr>
              <w:pStyle w:val="nTable"/>
              <w:spacing w:after="40"/>
            </w:pPr>
            <w:r>
              <w:t>8 Jan 2015 p. 201</w:t>
            </w:r>
            <w:r>
              <w:noBreakHyphen/>
              <w:t>4</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WA Country Health Service Amendment By</w:t>
            </w:r>
            <w:r>
              <w:rPr>
                <w:i/>
              </w:rPr>
              <w:noBreakHyphen/>
              <w:t>laws 2015</w:t>
            </w:r>
          </w:p>
        </w:tc>
        <w:tc>
          <w:tcPr>
            <w:tcW w:w="1276" w:type="dxa"/>
            <w:tcBorders>
              <w:top w:val="nil"/>
              <w:bottom w:val="nil"/>
            </w:tcBorders>
          </w:tcPr>
          <w:p>
            <w:pPr>
              <w:pStyle w:val="nTable"/>
              <w:spacing w:after="40"/>
            </w:pPr>
            <w:r>
              <w:t>14 Apr 2015 p. 1349</w:t>
            </w:r>
            <w:r>
              <w:noBreakHyphen/>
              <w:t>52</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360"/>
        <w:ind w:left="482" w:hanging="482"/>
        <w:rPr>
          <w:del w:id="179" w:author="Master Repository Process" w:date="2021-09-18T18:31:00Z"/>
        </w:rPr>
      </w:pPr>
      <w:del w:id="180" w:author="Master Repository Process" w:date="2021-09-18T18:3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1" w:author="Master Repository Process" w:date="2021-09-18T18:31:00Z"/>
          <w:snapToGrid w:val="0"/>
        </w:rPr>
      </w:pPr>
      <w:bookmarkStart w:id="182" w:name="_Toc402966387"/>
      <w:bookmarkStart w:id="183" w:name="_Toc436042042"/>
      <w:bookmarkStart w:id="184" w:name="_Toc452373592"/>
      <w:del w:id="185" w:author="Master Repository Process" w:date="2021-09-18T18:31:00Z">
        <w:r>
          <w:rPr>
            <w:snapToGrid w:val="0"/>
          </w:rPr>
          <w:delText>Provisions that have not come into operation</w:delText>
        </w:r>
        <w:bookmarkEnd w:id="182"/>
        <w:bookmarkEnd w:id="183"/>
        <w:bookmarkEnd w:id="184"/>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186" w:author="Master Repository Process" w:date="2021-09-18T18:31:00Z"/>
        </w:trPr>
        <w:tc>
          <w:tcPr>
            <w:tcW w:w="2267" w:type="dxa"/>
            <w:gridSpan w:val="3"/>
            <w:tcBorders>
              <w:top w:val="single" w:sz="8" w:space="0" w:color="auto"/>
              <w:bottom w:val="single" w:sz="8" w:space="0" w:color="auto"/>
            </w:tcBorders>
          </w:tcPr>
          <w:p>
            <w:pPr>
              <w:pStyle w:val="nTable"/>
              <w:keepNext/>
              <w:spacing w:after="40"/>
              <w:ind w:right="113"/>
              <w:rPr>
                <w:del w:id="187" w:author="Master Repository Process" w:date="2021-09-18T18:31:00Z"/>
                <w:b/>
              </w:rPr>
            </w:pPr>
            <w:del w:id="188" w:author="Master Repository Process" w:date="2021-09-18T18:31: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189" w:author="Master Repository Process" w:date="2021-09-18T18:31:00Z"/>
                <w:b/>
              </w:rPr>
            </w:pPr>
            <w:del w:id="190" w:author="Master Repository Process" w:date="2021-09-18T18:31:00Z">
              <w:r>
                <w:rPr>
                  <w:b/>
                </w:rPr>
                <w:delText>Number and year</w:delText>
              </w:r>
            </w:del>
          </w:p>
        </w:tc>
        <w:tc>
          <w:tcPr>
            <w:tcW w:w="1135" w:type="dxa"/>
            <w:tcBorders>
              <w:top w:val="single" w:sz="8" w:space="0" w:color="auto"/>
              <w:bottom w:val="single" w:sz="8" w:space="0" w:color="auto"/>
            </w:tcBorders>
          </w:tcPr>
          <w:p>
            <w:pPr>
              <w:pStyle w:val="nTable"/>
              <w:keepNext/>
              <w:spacing w:after="40"/>
              <w:rPr>
                <w:del w:id="191" w:author="Master Repository Process" w:date="2021-09-18T18:31:00Z"/>
                <w:b/>
              </w:rPr>
            </w:pPr>
            <w:del w:id="192" w:author="Master Repository Process" w:date="2021-09-18T18:31:00Z">
              <w:r>
                <w:rPr>
                  <w:b/>
                </w:rPr>
                <w:delText>Assent</w:delText>
              </w:r>
            </w:del>
          </w:p>
        </w:tc>
        <w:tc>
          <w:tcPr>
            <w:tcW w:w="2659" w:type="dxa"/>
            <w:tcBorders>
              <w:top w:val="single" w:sz="8" w:space="0" w:color="auto"/>
              <w:bottom w:val="single" w:sz="8" w:space="0" w:color="auto"/>
            </w:tcBorders>
          </w:tcPr>
          <w:p>
            <w:pPr>
              <w:pStyle w:val="nTable"/>
              <w:keepNext/>
              <w:spacing w:after="40"/>
              <w:rPr>
                <w:del w:id="193" w:author="Master Repository Process" w:date="2021-09-18T18:31:00Z"/>
                <w:b/>
              </w:rPr>
            </w:pPr>
            <w:del w:id="194" w:author="Master Repository Process" w:date="2021-09-18T18:31: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4" w:space="0" w:color="auto"/>
            </w:tcBorders>
          </w:tcPr>
          <w:p>
            <w:pPr>
              <w:pStyle w:val="nTable"/>
              <w:spacing w:after="40"/>
              <w:rPr>
                <w:b/>
                <w:snapToGrid w:val="0"/>
                <w:color w:val="FF0000"/>
                <w:spacing w:val="-2"/>
              </w:rPr>
            </w:pPr>
            <w:ins w:id="195" w:author="Master Repository Process" w:date="2021-09-18T18:31:00Z">
              <w:r>
                <w:rPr>
                  <w:b/>
                  <w:color w:val="FF0000"/>
                </w:rPr>
                <w:t xml:space="preserve">These by-laws were repealed by the </w:t>
              </w:r>
            </w:ins>
            <w:r>
              <w:rPr>
                <w:b/>
                <w:i/>
                <w:color w:val="FF0000"/>
              </w:rPr>
              <w:t>Health Services Act</w:t>
            </w:r>
            <w:del w:id="196" w:author="Master Repository Process" w:date="2021-09-18T18:31:00Z">
              <w:r>
                <w:rPr>
                  <w:i/>
                  <w:snapToGrid w:val="0"/>
                </w:rPr>
                <w:delText xml:space="preserve"> </w:delText>
              </w:r>
            </w:del>
            <w:ins w:id="197" w:author="Master Repository Process" w:date="2021-09-18T18:31:00Z">
              <w:r>
                <w:rPr>
                  <w:b/>
                  <w:i/>
                  <w:color w:val="FF0000"/>
                </w:rPr>
                <w:t> </w:t>
              </w:r>
            </w:ins>
            <w:r>
              <w:rPr>
                <w:b/>
                <w:i/>
                <w:color w:val="FF0000"/>
              </w:rPr>
              <w:t>2016</w:t>
            </w:r>
            <w:r>
              <w:rPr>
                <w:b/>
                <w:color w:val="FF0000"/>
              </w:rPr>
              <w:t xml:space="preserve"> </w:t>
            </w:r>
            <w:ins w:id="198" w:author="Master Repository Process" w:date="2021-09-18T18:31:00Z">
              <w:r>
                <w:rPr>
                  <w:b/>
                  <w:color w:val="FF0000"/>
                </w:rPr>
                <w:t xml:space="preserve">(No. 11 of 2016) </w:t>
              </w:r>
            </w:ins>
            <w:r>
              <w:rPr>
                <w:b/>
                <w:color w:val="FF0000"/>
              </w:rPr>
              <w:t>s. 307(l)</w:t>
            </w:r>
            <w:ins w:id="199" w:author="Master Repository Process" w:date="2021-09-18T18:31:00Z">
              <w:r>
                <w:rPr>
                  <w:b/>
                  <w:color w:val="FF0000"/>
                </w:rPr>
                <w:t xml:space="preserve"> as at 1 Jul 2016 (see s.</w:t>
              </w:r>
            </w:ins>
            <w:r>
              <w:rPr>
                <w:b/>
                <w:color w:val="FF0000"/>
              </w:rPr>
              <w:t> 2</w:t>
            </w:r>
            <w:ins w:id="200" w:author="Master Repository Process" w:date="2021-09-18T18:31: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201" w:author="Master Repository Process" w:date="2021-09-18T18:31:00Z"/>
          </w:tcPr>
          <w:p>
            <w:pPr>
              <w:pStyle w:val="nTable"/>
              <w:keepNext/>
              <w:spacing w:after="40"/>
            </w:pPr>
            <w:del w:id="202" w:author="Master Repository Process" w:date="2021-09-18T18:31:00Z">
              <w:r>
                <w:delText>11 of 2016</w:delText>
              </w:r>
            </w:del>
          </w:p>
        </w:tc>
        <w:tc>
          <w:tcPr>
            <w:tcW w:w="1135" w:type="dxa"/>
            <w:gridSpan w:val="2"/>
            <w:tcBorders>
              <w:bottom w:val="single" w:sz="4" w:space="0" w:color="auto"/>
            </w:tcBorders>
            <w:cellDel w:id="203" w:author="Master Repository Process" w:date="2021-09-18T18:31:00Z"/>
          </w:tcPr>
          <w:p>
            <w:pPr>
              <w:pStyle w:val="nTable"/>
              <w:keepNext/>
              <w:spacing w:after="40"/>
            </w:pPr>
            <w:del w:id="204" w:author="Master Repository Process" w:date="2021-09-18T18:31:00Z">
              <w:r>
                <w:delText>26 May 2016</w:delText>
              </w:r>
            </w:del>
          </w:p>
        </w:tc>
        <w:tc>
          <w:tcPr>
            <w:tcW w:w="2659" w:type="dxa"/>
            <w:gridSpan w:val="3"/>
            <w:tcBorders>
              <w:bottom w:val="single" w:sz="4" w:space="0" w:color="auto"/>
            </w:tcBorders>
            <w:cellDel w:id="205" w:author="Master Repository Process" w:date="2021-09-18T18:31:00Z"/>
          </w:tcPr>
          <w:p>
            <w:pPr>
              <w:pStyle w:val="nTable"/>
              <w:keepNext/>
              <w:spacing w:after="40"/>
            </w:pPr>
            <w:del w:id="206" w:author="Master Repository Process" w:date="2021-09-18T18:31:00Z">
              <w:r>
                <w:delText>To be proclaimed (see s. 2(b))</w:delText>
              </w:r>
            </w:del>
          </w:p>
        </w:tc>
      </w:tr>
    </w:tbl>
    <w:p>
      <w:pPr>
        <w:pStyle w:val="nSubsection"/>
        <w:spacing w:before="200"/>
        <w:rPr>
          <w:del w:id="207" w:author="Master Repository Process" w:date="2021-09-18T18:31:00Z"/>
          <w:snapToGrid w:val="0"/>
        </w:rPr>
      </w:pPr>
      <w:del w:id="208" w:author="Master Repository Process" w:date="2021-09-18T18:31: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307(l)</w:delText>
        </w:r>
        <w:r>
          <w:rPr>
            <w:i/>
          </w:rPr>
          <w:delText xml:space="preserve"> </w:delText>
        </w:r>
        <w:r>
          <w:rPr>
            <w:snapToGrid w:val="0"/>
          </w:rPr>
          <w:delText>had not come into operation.  It reads as follows:</w:delText>
        </w:r>
      </w:del>
    </w:p>
    <w:p>
      <w:pPr>
        <w:pStyle w:val="BlankOpen"/>
        <w:rPr>
          <w:del w:id="209" w:author="Master Repository Process" w:date="2021-09-18T18:31:00Z"/>
        </w:rPr>
      </w:pPr>
    </w:p>
    <w:p>
      <w:pPr>
        <w:pStyle w:val="nzHeading5"/>
        <w:rPr>
          <w:del w:id="210" w:author="Master Repository Process" w:date="2021-09-18T18:31:00Z"/>
        </w:rPr>
      </w:pPr>
      <w:bookmarkStart w:id="211" w:name="_Toc451509718"/>
      <w:del w:id="212" w:author="Master Repository Process" w:date="2021-09-18T18:31:00Z">
        <w:r>
          <w:rPr>
            <w:rStyle w:val="CharSectno"/>
          </w:rPr>
          <w:delText>307</w:delText>
        </w:r>
        <w:r>
          <w:delText>.</w:delText>
        </w:r>
        <w:r>
          <w:tab/>
          <w:delText>By</w:delText>
        </w:r>
        <w:r>
          <w:noBreakHyphen/>
          <w:delText>laws and regulations repealed</w:delText>
        </w:r>
        <w:bookmarkEnd w:id="211"/>
      </w:del>
    </w:p>
    <w:p>
      <w:pPr>
        <w:pStyle w:val="nzSubsection"/>
        <w:rPr>
          <w:del w:id="213" w:author="Master Repository Process" w:date="2021-09-18T18:31:00Z"/>
        </w:rPr>
      </w:pPr>
      <w:del w:id="214" w:author="Master Repository Process" w:date="2021-09-18T18:31:00Z">
        <w:r>
          <w:tab/>
        </w:r>
        <w:r>
          <w:tab/>
          <w:delText>These by</w:delText>
        </w:r>
        <w:r>
          <w:noBreakHyphen/>
          <w:delText>laws and regulations are repealed:</w:delText>
        </w:r>
      </w:del>
    </w:p>
    <w:p>
      <w:pPr>
        <w:pStyle w:val="nzIndenta"/>
        <w:rPr>
          <w:del w:id="215" w:author="Master Repository Process" w:date="2021-09-18T18:31:00Z"/>
        </w:rPr>
      </w:pPr>
      <w:del w:id="216" w:author="Master Repository Process" w:date="2021-09-18T18:31:00Z">
        <w:r>
          <w:tab/>
          <w:delText>(l)</w:delText>
        </w:r>
        <w:r>
          <w:tab/>
        </w:r>
        <w:r>
          <w:rPr>
            <w:i/>
          </w:rPr>
          <w:delText>WA Country Health Service By</w:delText>
        </w:r>
        <w:r>
          <w:rPr>
            <w:i/>
          </w:rPr>
          <w:noBreakHyphen/>
          <w:delText>laws 2007</w:delText>
        </w:r>
        <w:r>
          <w:delText>;</w:delText>
        </w:r>
      </w:del>
    </w:p>
    <w:p>
      <w:pPr>
        <w:pStyle w:val="BlankClose"/>
        <w:rPr>
          <w:del w:id="217" w:author="Master Repository Process" w:date="2021-09-18T18:31:00Z"/>
          <w:snapToGrid w:val="0"/>
        </w:rPr>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23151104"/>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 w:name="WAFER_20151112112336" w:val="UpdateStyles,UsedStyles"/>
    <w:docVar w:name="WAFER_20151112112336_GUID" w:val="2dc4df19-d95e-4dd8-8d51-546a160a5c67"/>
    <w:docVar w:name="WAFER_20170223151104" w:val="RemoveTocBookmarks,RemoveUnusedBookmarks,RemoveLanguageTags,UsedStyles,ResetPageSize"/>
    <w:docVar w:name="WAFER_20170223151104_GUID" w:val="38a02705-2475-4dfc-81dc-315fcc7f3b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D15DAA-150B-44ED-98F7-7DEE95F2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5290</Words>
  <Characters>26082</Characters>
  <Application>Microsoft Office Word</Application>
  <DocSecurity>0</DocSecurity>
  <Lines>1863</Lines>
  <Paragraphs>1254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00-e0-01 - 00-f0-01</dc:title>
  <dc:subject/>
  <dc:creator/>
  <cp:keywords/>
  <dc:description/>
  <cp:lastModifiedBy>Master Repository Process</cp:lastModifiedBy>
  <cp:revision>2</cp:revision>
  <cp:lastPrinted>2007-04-30T00:52:00Z</cp:lastPrinted>
  <dcterms:created xsi:type="dcterms:W3CDTF">2021-09-18T10:31:00Z</dcterms:created>
  <dcterms:modified xsi:type="dcterms:W3CDTF">2021-09-18T10:31:00Z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OWLSUId">
    <vt:i4>356</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20160701</vt:lpwstr>
  </property>
  <property fmtid="{D5CDD505-2E9C-101B-9397-08002B2CF9AE}" pid="7" name="FromSuffix">
    <vt:lpwstr>00-e0-01</vt:lpwstr>
  </property>
  <property fmtid="{D5CDD505-2E9C-101B-9397-08002B2CF9AE}" pid="8" name="FromAsAtDate">
    <vt:lpwstr>26 May 2016</vt:lpwstr>
  </property>
  <property fmtid="{D5CDD505-2E9C-101B-9397-08002B2CF9AE}" pid="9" name="ToSuffix">
    <vt:lpwstr>00-f0-01</vt:lpwstr>
  </property>
  <property fmtid="{D5CDD505-2E9C-101B-9397-08002B2CF9AE}" pid="10" name="ToAsAtDate">
    <vt:lpwstr>01 Jul 2016</vt:lpwstr>
  </property>
</Properties>
</file>