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03-j0-04</w:t>
      </w:r>
      <w:r>
        <w:fldChar w:fldCharType="end"/>
      </w:r>
      <w:r>
        <w:t>] and [</w:t>
      </w:r>
      <w:r>
        <w:fldChar w:fldCharType="begin"/>
      </w:r>
      <w:r>
        <w:instrText xml:space="preserve"> DocProperty ToAsAtDate</w:instrText>
      </w:r>
      <w:r>
        <w:fldChar w:fldCharType="separate"/>
      </w:r>
      <w:r>
        <w:t>19 Aug 2016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Energy Arbitration and Review Act 1998</w:t>
      </w:r>
    </w:p>
    <w:p>
      <w:pPr>
        <w:pStyle w:val="LongTitle"/>
      </w:pPr>
      <w:r>
        <w:t>A</w:t>
      </w:r>
      <w:bookmarkStart w:id="1" w:name="_GoBack"/>
      <w:bookmarkEnd w:id="1"/>
      <w:r>
        <w:t>n Act to provide for a review board and for an official who may arbitrate certain disputes, and for related purposes.</w:t>
      </w:r>
    </w:p>
    <w:p>
      <w:pPr>
        <w:pStyle w:val="Footnotelongtitle"/>
      </w:pPr>
      <w:r>
        <w:tab/>
        <w:t>[Long title inserted</w:t>
      </w:r>
      <w:del w:id="2" w:author="svcMRProcess" w:date="2019-02-07T13:05:00Z">
        <w:r>
          <w:delText xml:space="preserve"> by</w:delText>
        </w:r>
      </w:del>
      <w:ins w:id="3" w:author="svcMRProcess" w:date="2019-02-07T13:05:00Z">
        <w:r>
          <w:t>:</w:t>
        </w:r>
      </w:ins>
      <w:r>
        <w:t xml:space="preserve"> No. 16 of 2009 s. 24.]</w:t>
      </w:r>
    </w:p>
    <w:p>
      <w:pPr>
        <w:pStyle w:val="Ednotedivision"/>
      </w:pPr>
      <w:r>
        <w:t>[Preamble deleted</w:t>
      </w:r>
      <w:del w:id="4" w:author="svcMRProcess" w:date="2019-02-07T13:05:00Z">
        <w:r>
          <w:delText xml:space="preserve"> by</w:delText>
        </w:r>
      </w:del>
      <w:ins w:id="5" w:author="svcMRProcess" w:date="2019-02-07T13:05:00Z">
        <w:r>
          <w:t>:</w:t>
        </w:r>
      </w:ins>
      <w:r>
        <w:t xml:space="preserve">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Heading2"/>
      </w:pPr>
      <w:bookmarkStart w:id="6" w:name="_Toc459714453"/>
      <w:bookmarkStart w:id="7" w:name="_Toc460315249"/>
      <w:bookmarkStart w:id="8" w:name="_Toc376260641"/>
      <w:bookmarkStart w:id="9" w:name="_Toc416795250"/>
      <w:bookmarkStart w:id="10" w:name="_Toc416795307"/>
      <w:r>
        <w:rPr>
          <w:rStyle w:val="CharPartNo"/>
        </w:rPr>
        <w:lastRenderedPageBreak/>
        <w:t>Part 1</w:t>
      </w:r>
      <w:r>
        <w:t xml:space="preserve"> — </w:t>
      </w:r>
      <w:r>
        <w:rPr>
          <w:rStyle w:val="CharPartText"/>
        </w:rPr>
        <w:t>Preliminary</w:t>
      </w:r>
      <w:bookmarkEnd w:id="6"/>
      <w:bookmarkEnd w:id="7"/>
      <w:bookmarkEnd w:id="8"/>
      <w:bookmarkEnd w:id="9"/>
      <w:bookmarkEnd w:id="10"/>
    </w:p>
    <w:p>
      <w:pPr>
        <w:pStyle w:val="Heading5"/>
        <w:rPr>
          <w:snapToGrid w:val="0"/>
        </w:rPr>
      </w:pPr>
      <w:bookmarkStart w:id="11" w:name="_Toc460315250"/>
      <w:bookmarkStart w:id="12" w:name="_Toc376260642"/>
      <w:bookmarkStart w:id="13" w:name="_Toc416795308"/>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w:t>
      </w:r>
      <w:del w:id="14" w:author="svcMRProcess" w:date="2019-02-07T13:05:00Z">
        <w:r>
          <w:delText xml:space="preserve"> by</w:delText>
        </w:r>
      </w:del>
      <w:ins w:id="15" w:author="svcMRProcess" w:date="2019-02-07T13:05:00Z">
        <w:r>
          <w:t>:</w:t>
        </w:r>
      </w:ins>
      <w:r>
        <w:t xml:space="preserve"> No. 16 of 2009 s. 26.]</w:t>
      </w:r>
    </w:p>
    <w:p>
      <w:pPr>
        <w:pStyle w:val="Ednotesection"/>
      </w:pPr>
      <w:r>
        <w:t>[</w:t>
      </w:r>
      <w:r>
        <w:rPr>
          <w:b/>
          <w:bCs/>
        </w:rPr>
        <w:t>2</w:t>
      </w:r>
      <w:r>
        <w:rPr>
          <w:b/>
          <w:bCs/>
        </w:rPr>
        <w:noBreakHyphen/>
        <w:t>4.</w:t>
      </w:r>
      <w:r>
        <w:tab/>
        <w:t>Deleted</w:t>
      </w:r>
      <w:del w:id="16" w:author="svcMRProcess" w:date="2019-02-07T13:05:00Z">
        <w:r>
          <w:delText xml:space="preserve"> by</w:delText>
        </w:r>
      </w:del>
      <w:ins w:id="17" w:author="svcMRProcess" w:date="2019-02-07T13:05:00Z">
        <w:r>
          <w:t>:</w:t>
        </w:r>
      </w:ins>
      <w:r>
        <w:t xml:space="preserve"> No. 16 of 2009 s. 27.]</w:t>
      </w:r>
    </w:p>
    <w:p>
      <w:pPr>
        <w:pStyle w:val="Heading5"/>
        <w:rPr>
          <w:snapToGrid w:val="0"/>
        </w:rPr>
      </w:pPr>
      <w:bookmarkStart w:id="18" w:name="_Toc460315251"/>
      <w:bookmarkStart w:id="19" w:name="_Toc376260643"/>
      <w:bookmarkStart w:id="20" w:name="_Toc416795309"/>
      <w:r>
        <w:rPr>
          <w:rStyle w:val="CharSectno"/>
        </w:rPr>
        <w:t>5</w:t>
      </w:r>
      <w:r>
        <w:rPr>
          <w:snapToGrid w:val="0"/>
        </w:rPr>
        <w:t>.</w:t>
      </w:r>
      <w:r>
        <w:rPr>
          <w:snapToGrid w:val="0"/>
        </w:rPr>
        <w:tab/>
        <w:t>Crown to be bound</w:t>
      </w:r>
      <w:bookmarkEnd w:id="18"/>
      <w:bookmarkEnd w:id="19"/>
      <w:bookmarkEnd w:id="20"/>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r>
        <w:tab/>
        <w:t>[Section 5 amended</w:t>
      </w:r>
      <w:del w:id="21" w:author="svcMRProcess" w:date="2019-02-07T13:05:00Z">
        <w:r>
          <w:delText xml:space="preserve"> by</w:delText>
        </w:r>
      </w:del>
      <w:ins w:id="22" w:author="svcMRProcess" w:date="2019-02-07T13:05:00Z">
        <w:r>
          <w:t>:</w:t>
        </w:r>
      </w:ins>
      <w:r>
        <w:t xml:space="preserve"> No. 16 of 2009 s. 28.]</w:t>
      </w:r>
    </w:p>
    <w:p>
      <w:pPr>
        <w:pStyle w:val="Ednotesection"/>
      </w:pPr>
      <w:r>
        <w:t>[</w:t>
      </w:r>
      <w:r>
        <w:rPr>
          <w:b/>
          <w:bCs/>
        </w:rPr>
        <w:t>6</w:t>
      </w:r>
      <w:r>
        <w:rPr>
          <w:b/>
          <w:bCs/>
        </w:rPr>
        <w:noBreakHyphen/>
        <w:t>8.</w:t>
      </w:r>
      <w:r>
        <w:tab/>
        <w:t>Deleted</w:t>
      </w:r>
      <w:del w:id="23" w:author="svcMRProcess" w:date="2019-02-07T13:05:00Z">
        <w:r>
          <w:delText xml:space="preserve"> by</w:delText>
        </w:r>
      </w:del>
      <w:ins w:id="24" w:author="svcMRProcess" w:date="2019-02-07T13:05:00Z">
        <w:r>
          <w:t>:</w:t>
        </w:r>
      </w:ins>
      <w:r>
        <w:t xml:space="preserve"> No. 16 of 2009 s. 29.]</w:t>
      </w:r>
    </w:p>
    <w:p>
      <w:pPr>
        <w:pStyle w:val="Ednotepart"/>
      </w:pPr>
      <w:r>
        <w:t>[Part 2-3 (s. 9</w:t>
      </w:r>
      <w:r>
        <w:noBreakHyphen/>
        <w:t>14) deleted</w:t>
      </w:r>
      <w:del w:id="25" w:author="svcMRProcess" w:date="2019-02-07T13:05:00Z">
        <w:r>
          <w:delText xml:space="preserve"> by</w:delText>
        </w:r>
      </w:del>
      <w:ins w:id="26" w:author="svcMRProcess" w:date="2019-02-07T13:05:00Z">
        <w:r>
          <w:t>:</w:t>
        </w:r>
      </w:ins>
      <w:r>
        <w:t xml:space="preserve"> No. 16 of 2009 s. 30.]</w:t>
      </w:r>
    </w:p>
    <w:p>
      <w:pPr>
        <w:pStyle w:val="Ednotepart"/>
      </w:pPr>
      <w:r>
        <w:t>[Part 4 Div. 1 (s. 15</w:t>
      </w:r>
      <w:r>
        <w:noBreakHyphen/>
        <w:t>19) deleted</w:t>
      </w:r>
      <w:del w:id="27" w:author="svcMRProcess" w:date="2019-02-07T13:05:00Z">
        <w:r>
          <w:delText xml:space="preserve"> by</w:delText>
        </w:r>
      </w:del>
      <w:ins w:id="28" w:author="svcMRProcess" w:date="2019-02-07T13:05:00Z">
        <w:r>
          <w:t>:</w:t>
        </w:r>
      </w:ins>
      <w:r>
        <w:t xml:space="preserve"> No. 16 of 2009 s. 30.]</w:t>
      </w:r>
    </w:p>
    <w:p>
      <w:pPr>
        <w:pStyle w:val="Ednotepart"/>
      </w:pPr>
      <w:r>
        <w:t>[Part 4 Div. 2 and 3 (s. 20-22) deleted</w:t>
      </w:r>
      <w:del w:id="29" w:author="svcMRProcess" w:date="2019-02-07T13:05:00Z">
        <w:r>
          <w:delText xml:space="preserve"> by</w:delText>
        </w:r>
      </w:del>
      <w:ins w:id="30" w:author="svcMRProcess" w:date="2019-02-07T13:05:00Z">
        <w:r>
          <w:t>:</w:t>
        </w:r>
      </w:ins>
      <w:r>
        <w:t xml:space="preserve"> No. 32 of 2001 s. 18.]</w:t>
      </w:r>
    </w:p>
    <w:p>
      <w:pPr>
        <w:pStyle w:val="Ednotepart"/>
      </w:pPr>
      <w:r>
        <w:t>[Part 5 (s. 23</w:t>
      </w:r>
      <w:r>
        <w:noBreakHyphen/>
        <w:t>25) deleted</w:t>
      </w:r>
      <w:del w:id="31" w:author="svcMRProcess" w:date="2019-02-07T13:05:00Z">
        <w:r>
          <w:delText xml:space="preserve"> by</w:delText>
        </w:r>
      </w:del>
      <w:ins w:id="32" w:author="svcMRProcess" w:date="2019-02-07T13:05:00Z">
        <w:r>
          <w:t>:</w:t>
        </w:r>
      </w:ins>
      <w:r>
        <w:t xml:space="preserve"> No. 16 of 2009 s. 30.]</w:t>
      </w:r>
    </w:p>
    <w:p>
      <w:pPr>
        <w:pStyle w:val="Heading2"/>
      </w:pPr>
      <w:bookmarkStart w:id="33" w:name="_Toc459714456"/>
      <w:bookmarkStart w:id="34" w:name="_Toc460315252"/>
      <w:bookmarkStart w:id="35" w:name="_Toc376260644"/>
      <w:bookmarkStart w:id="36" w:name="_Toc416795253"/>
      <w:bookmarkStart w:id="37" w:name="_Toc416795310"/>
      <w:r>
        <w:rPr>
          <w:rStyle w:val="CharPartNo"/>
        </w:rPr>
        <w:lastRenderedPageBreak/>
        <w:t>Part 6</w:t>
      </w:r>
      <w:r>
        <w:rPr>
          <w:rStyle w:val="CharDivNo"/>
        </w:rPr>
        <w:t> </w:t>
      </w:r>
      <w:r>
        <w:t>—</w:t>
      </w:r>
      <w:r>
        <w:rPr>
          <w:rStyle w:val="CharDivText"/>
        </w:rPr>
        <w:t> </w:t>
      </w:r>
      <w:r>
        <w:rPr>
          <w:rStyle w:val="CharPartText"/>
        </w:rPr>
        <w:t>Review board and arbitrator</w:t>
      </w:r>
      <w:bookmarkEnd w:id="33"/>
      <w:bookmarkEnd w:id="34"/>
      <w:bookmarkEnd w:id="35"/>
      <w:bookmarkEnd w:id="36"/>
      <w:bookmarkEnd w:id="37"/>
    </w:p>
    <w:p>
      <w:pPr>
        <w:pStyle w:val="Footnoteheading"/>
      </w:pPr>
      <w:r>
        <w:tab/>
        <w:t>[Heading inserted</w:t>
      </w:r>
      <w:del w:id="38" w:author="svcMRProcess" w:date="2019-02-07T13:05:00Z">
        <w:r>
          <w:delText xml:space="preserve"> by</w:delText>
        </w:r>
      </w:del>
      <w:ins w:id="39" w:author="svcMRProcess" w:date="2019-02-07T13:05:00Z">
        <w:r>
          <w:t>:</w:t>
        </w:r>
      </w:ins>
      <w:r>
        <w:t xml:space="preserve"> No. 16 of 2009 s. 31.]</w:t>
      </w:r>
    </w:p>
    <w:p>
      <w:pPr>
        <w:pStyle w:val="Ednotesubdivision"/>
        <w:ind w:left="1484" w:hanging="1484"/>
      </w:pPr>
      <w:r>
        <w:t>[Division 1:</w:t>
      </w:r>
      <w:r>
        <w:tab/>
        <w:t>Subdivision 1 heading deleted</w:t>
      </w:r>
      <w:del w:id="40" w:author="svcMRProcess" w:date="2019-02-07T13:05:00Z">
        <w:r>
          <w:delText xml:space="preserve"> by</w:delText>
        </w:r>
      </w:del>
      <w:ins w:id="41" w:author="svcMRProcess" w:date="2019-02-07T13:05:00Z">
        <w:r>
          <w:t>:</w:t>
        </w:r>
      </w:ins>
      <w:r>
        <w:t xml:space="preserve"> No. 67 of 2003 Sch. 2 cl. 35;</w:t>
      </w:r>
      <w:r>
        <w:br/>
        <w:t>s. 26 deleted</w:t>
      </w:r>
      <w:del w:id="42" w:author="svcMRProcess" w:date="2019-02-07T13:05:00Z">
        <w:r>
          <w:delText xml:space="preserve"> by</w:delText>
        </w:r>
      </w:del>
      <w:ins w:id="43" w:author="svcMRProcess" w:date="2019-02-07T13:05:00Z">
        <w:r>
          <w:t>:</w:t>
        </w:r>
      </w:ins>
      <w:r>
        <w:t xml:space="preserve"> No. 16 of 2009 s. 32;</w:t>
      </w:r>
      <w:r>
        <w:br/>
        <w:t>Subdivision 2 (s. 27</w:t>
      </w:r>
      <w:r>
        <w:noBreakHyphen/>
        <w:t>35) deleted</w:t>
      </w:r>
      <w:del w:id="44" w:author="svcMRProcess" w:date="2019-02-07T13:05:00Z">
        <w:r>
          <w:delText xml:space="preserve"> by</w:delText>
        </w:r>
      </w:del>
      <w:ins w:id="45" w:author="svcMRProcess" w:date="2019-02-07T13:05:00Z">
        <w:r>
          <w:t>:</w:t>
        </w:r>
      </w:ins>
      <w:r>
        <w:t xml:space="preserve"> No. 67 of 2003 Sch. 2 cl. 37;</w:t>
      </w:r>
      <w:r>
        <w:br/>
        <w:t>Subdivision 3 heading deleted</w:t>
      </w:r>
      <w:del w:id="46" w:author="svcMRProcess" w:date="2019-02-07T13:05:00Z">
        <w:r>
          <w:delText xml:space="preserve"> by</w:delText>
        </w:r>
      </w:del>
      <w:ins w:id="47" w:author="svcMRProcess" w:date="2019-02-07T13:05:00Z">
        <w:r>
          <w:t>:</w:t>
        </w:r>
      </w:ins>
      <w:r>
        <w:t xml:space="preserve"> No. 67 of 2003 Sch. 2 cl. 38;</w:t>
      </w:r>
      <w:r>
        <w:br/>
        <w:t>s. 36 deleted</w:t>
      </w:r>
      <w:del w:id="48" w:author="svcMRProcess" w:date="2019-02-07T13:05:00Z">
        <w:r>
          <w:delText xml:space="preserve"> by</w:delText>
        </w:r>
      </w:del>
      <w:ins w:id="49" w:author="svcMRProcess" w:date="2019-02-07T13:05:00Z">
        <w:r>
          <w:t>:</w:t>
        </w:r>
      </w:ins>
      <w:r>
        <w:t xml:space="preserve"> No. 16 of 2009 s. 32;</w:t>
      </w:r>
      <w:r>
        <w:br/>
        <w:t>s. </w:t>
      </w:r>
      <w:r>
        <w:rPr>
          <w:bCs/>
        </w:rPr>
        <w:t>37 d</w:t>
      </w:r>
      <w:r>
        <w:t>eleted</w:t>
      </w:r>
      <w:del w:id="50" w:author="svcMRProcess" w:date="2019-02-07T13:05:00Z">
        <w:r>
          <w:delText xml:space="preserve"> by</w:delText>
        </w:r>
      </w:del>
      <w:ins w:id="51" w:author="svcMRProcess" w:date="2019-02-07T13:05:00Z">
        <w:r>
          <w:t>:</w:t>
        </w:r>
      </w:ins>
      <w:r>
        <w:t xml:space="preserve"> No. 67 of 2003 Sch. 2 cl. 40;</w:t>
      </w:r>
      <w:r>
        <w:br/>
        <w:t>s. 38 deleted</w:t>
      </w:r>
      <w:del w:id="52" w:author="svcMRProcess" w:date="2019-02-07T13:05:00Z">
        <w:r>
          <w:delText xml:space="preserve"> by</w:delText>
        </w:r>
      </w:del>
      <w:ins w:id="53" w:author="svcMRProcess" w:date="2019-02-07T13:05:00Z">
        <w:r>
          <w:t>:</w:t>
        </w:r>
      </w:ins>
      <w:r>
        <w:t xml:space="preserve"> No. 16 of 2009 s. 32;</w:t>
      </w:r>
      <w:r>
        <w:br/>
        <w:t>s. </w:t>
      </w:r>
      <w:r>
        <w:rPr>
          <w:bCs/>
        </w:rPr>
        <w:t>39</w:t>
      </w:r>
      <w:r>
        <w:rPr>
          <w:bCs/>
        </w:rPr>
        <w:noBreakHyphen/>
        <w:t>41</w:t>
      </w:r>
      <w:r>
        <w:rPr>
          <w:b/>
        </w:rPr>
        <w:t xml:space="preserve"> </w:t>
      </w:r>
      <w:r>
        <w:t>deleted</w:t>
      </w:r>
      <w:del w:id="54" w:author="svcMRProcess" w:date="2019-02-07T13:05:00Z">
        <w:r>
          <w:delText xml:space="preserve"> by</w:delText>
        </w:r>
      </w:del>
      <w:ins w:id="55" w:author="svcMRProcess" w:date="2019-02-07T13:05:00Z">
        <w:r>
          <w:t>:</w:t>
        </w:r>
      </w:ins>
      <w:r>
        <w:t xml:space="preserve"> No. 67 of 2003 Sch. 2 cl. 42;</w:t>
      </w:r>
      <w:r>
        <w:br/>
        <w:t>Subdivision 4</w:t>
      </w:r>
      <w:r>
        <w:noBreakHyphen/>
        <w:t>6 (s. 42</w:t>
      </w:r>
      <w:r>
        <w:noBreakHyphen/>
        <w:t>48) deleted</w:t>
      </w:r>
      <w:del w:id="56" w:author="svcMRProcess" w:date="2019-02-07T13:05:00Z">
        <w:r>
          <w:delText xml:space="preserve"> by</w:delText>
        </w:r>
      </w:del>
      <w:ins w:id="57" w:author="svcMRProcess" w:date="2019-02-07T13:05:00Z">
        <w:r>
          <w:t>:</w:t>
        </w:r>
      </w:ins>
      <w:r>
        <w:t xml:space="preserve"> No. 67 of 2003 Sch. 2 cl. 43.]</w:t>
      </w:r>
    </w:p>
    <w:p>
      <w:pPr>
        <w:pStyle w:val="Heading3"/>
      </w:pPr>
      <w:bookmarkStart w:id="58" w:name="_Toc459714457"/>
      <w:bookmarkStart w:id="59" w:name="_Toc460315253"/>
      <w:bookmarkStart w:id="60" w:name="_Toc376260645"/>
      <w:bookmarkStart w:id="61" w:name="_Toc416795254"/>
      <w:bookmarkStart w:id="62" w:name="_Toc416795311"/>
      <w:r>
        <w:rPr>
          <w:rStyle w:val="CharDivNo"/>
        </w:rPr>
        <w:t>Division 2</w:t>
      </w:r>
      <w:r>
        <w:t> — </w:t>
      </w:r>
      <w:r>
        <w:rPr>
          <w:rStyle w:val="CharDivText"/>
        </w:rPr>
        <w:t>Review board</w:t>
      </w:r>
      <w:bookmarkEnd w:id="58"/>
      <w:bookmarkEnd w:id="59"/>
      <w:bookmarkEnd w:id="60"/>
      <w:bookmarkEnd w:id="61"/>
      <w:bookmarkEnd w:id="62"/>
    </w:p>
    <w:p>
      <w:pPr>
        <w:pStyle w:val="Footnoteheading"/>
      </w:pPr>
      <w:r>
        <w:tab/>
        <w:t>[Heading inserted</w:t>
      </w:r>
      <w:del w:id="63" w:author="svcMRProcess" w:date="2019-02-07T13:05:00Z">
        <w:r>
          <w:delText xml:space="preserve"> by</w:delText>
        </w:r>
      </w:del>
      <w:ins w:id="64" w:author="svcMRProcess" w:date="2019-02-07T13:05:00Z">
        <w:r>
          <w:t>:</w:t>
        </w:r>
      </w:ins>
      <w:r>
        <w:t xml:space="preserve"> No. 16 of 2009 s. 33.]</w:t>
      </w:r>
    </w:p>
    <w:p>
      <w:pPr>
        <w:pStyle w:val="Heading4"/>
        <w:rPr>
          <w:snapToGrid w:val="0"/>
        </w:rPr>
      </w:pPr>
      <w:bookmarkStart w:id="65" w:name="_Toc459714458"/>
      <w:bookmarkStart w:id="66" w:name="_Toc460315254"/>
      <w:bookmarkStart w:id="67" w:name="_Toc376260646"/>
      <w:bookmarkStart w:id="68" w:name="_Toc416795255"/>
      <w:bookmarkStart w:id="69" w:name="_Toc416795312"/>
      <w:r>
        <w:rPr>
          <w:snapToGrid w:val="0"/>
        </w:rPr>
        <w:t>Subdivision 1 — Preliminary</w:t>
      </w:r>
      <w:bookmarkEnd w:id="65"/>
      <w:bookmarkEnd w:id="66"/>
      <w:bookmarkEnd w:id="67"/>
      <w:bookmarkEnd w:id="68"/>
      <w:bookmarkEnd w:id="69"/>
      <w:r>
        <w:rPr>
          <w:snapToGrid w:val="0"/>
        </w:rPr>
        <w:t xml:space="preserve"> </w:t>
      </w:r>
    </w:p>
    <w:p>
      <w:pPr>
        <w:pStyle w:val="Heading5"/>
        <w:spacing w:before="180"/>
        <w:rPr>
          <w:snapToGrid w:val="0"/>
        </w:rPr>
      </w:pPr>
      <w:bookmarkStart w:id="70" w:name="_Toc460315255"/>
      <w:bookmarkStart w:id="71" w:name="_Toc376260647"/>
      <w:bookmarkStart w:id="72" w:name="_Toc416795313"/>
      <w:r>
        <w:rPr>
          <w:rStyle w:val="CharSectno"/>
        </w:rPr>
        <w:t>49</w:t>
      </w:r>
      <w:r>
        <w:rPr>
          <w:snapToGrid w:val="0"/>
        </w:rPr>
        <w:t>.</w:t>
      </w:r>
      <w:r>
        <w:rPr>
          <w:snapToGrid w:val="0"/>
        </w:rPr>
        <w:tab/>
        <w:t>Terms used</w:t>
      </w:r>
      <w:bookmarkEnd w:id="70"/>
      <w:bookmarkEnd w:id="71"/>
      <w:bookmarkEnd w:id="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w:t>
      </w:r>
      <w:del w:id="73" w:author="svcMRProcess" w:date="2019-02-07T13:05:00Z">
        <w:r>
          <w:delText xml:space="preserve"> by</w:delText>
        </w:r>
      </w:del>
      <w:ins w:id="74" w:author="svcMRProcess" w:date="2019-02-07T13:05:00Z">
        <w:r>
          <w:t>:</w:t>
        </w:r>
      </w:ins>
      <w:r>
        <w:t xml:space="preserve"> No. 65 of 2003 s. 38; No. 21 of 2008 s. 665; No. 16 of 2009 s. 34.]</w:t>
      </w:r>
    </w:p>
    <w:p>
      <w:pPr>
        <w:pStyle w:val="Heading4"/>
        <w:keepLines/>
      </w:pPr>
      <w:bookmarkStart w:id="75" w:name="_Toc459714460"/>
      <w:bookmarkStart w:id="76" w:name="_Toc460315256"/>
      <w:bookmarkStart w:id="77" w:name="_Toc376260648"/>
      <w:bookmarkStart w:id="78" w:name="_Toc416795257"/>
      <w:bookmarkStart w:id="79" w:name="_Toc416795314"/>
      <w:r>
        <w:t>Subdivision 2 — Western Australian Electricity Review Board established</w:t>
      </w:r>
      <w:bookmarkEnd w:id="75"/>
      <w:bookmarkEnd w:id="76"/>
      <w:bookmarkEnd w:id="77"/>
      <w:bookmarkEnd w:id="78"/>
      <w:bookmarkEnd w:id="79"/>
    </w:p>
    <w:p>
      <w:pPr>
        <w:pStyle w:val="Footnoteheading"/>
        <w:keepNext/>
        <w:keepLines/>
      </w:pPr>
      <w:r>
        <w:tab/>
        <w:t>[Heading inserted</w:t>
      </w:r>
      <w:del w:id="80" w:author="svcMRProcess" w:date="2019-02-07T13:05:00Z">
        <w:r>
          <w:delText xml:space="preserve"> by</w:delText>
        </w:r>
      </w:del>
      <w:ins w:id="81" w:author="svcMRProcess" w:date="2019-02-07T13:05:00Z">
        <w:r>
          <w:t>:</w:t>
        </w:r>
      </w:ins>
      <w:r>
        <w:t xml:space="preserve"> No. 16 of 2009 s. 35.]</w:t>
      </w:r>
    </w:p>
    <w:p>
      <w:pPr>
        <w:pStyle w:val="Heading5"/>
        <w:rPr>
          <w:snapToGrid w:val="0"/>
        </w:rPr>
      </w:pPr>
      <w:bookmarkStart w:id="82" w:name="_Toc460315257"/>
      <w:bookmarkStart w:id="83" w:name="_Toc376260649"/>
      <w:bookmarkStart w:id="84" w:name="_Toc416795315"/>
      <w:r>
        <w:rPr>
          <w:rStyle w:val="CharSectno"/>
        </w:rPr>
        <w:t>50</w:t>
      </w:r>
      <w:r>
        <w:rPr>
          <w:snapToGrid w:val="0"/>
        </w:rPr>
        <w:t>.</w:t>
      </w:r>
      <w:r>
        <w:rPr>
          <w:snapToGrid w:val="0"/>
        </w:rPr>
        <w:tab/>
      </w:r>
      <w:r>
        <w:t>Western Australian Electricity Review Board</w:t>
      </w:r>
      <w:bookmarkEnd w:id="82"/>
      <w:bookmarkEnd w:id="83"/>
      <w:bookmarkEnd w:id="84"/>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w:t>
      </w:r>
      <w:del w:id="85" w:author="svcMRProcess" w:date="2019-02-07T13:05:00Z">
        <w:r>
          <w:delText xml:space="preserve"> by</w:delText>
        </w:r>
      </w:del>
      <w:ins w:id="86" w:author="svcMRProcess" w:date="2019-02-07T13:05:00Z">
        <w:r>
          <w:t>:</w:t>
        </w:r>
      </w:ins>
      <w:r>
        <w:t xml:space="preserve"> No. 16 of 2009 s. 36; No. 5 of 2012 s. 16; No. 25 of 2013 s. 40(2).]</w:t>
      </w:r>
    </w:p>
    <w:p>
      <w:pPr>
        <w:pStyle w:val="Heading5"/>
        <w:rPr>
          <w:snapToGrid w:val="0"/>
        </w:rPr>
      </w:pPr>
      <w:bookmarkStart w:id="87" w:name="_Toc460315258"/>
      <w:bookmarkStart w:id="88" w:name="_Toc376260650"/>
      <w:bookmarkStart w:id="89" w:name="_Toc416795316"/>
      <w:r>
        <w:rPr>
          <w:rStyle w:val="CharSectno"/>
        </w:rPr>
        <w:t>51</w:t>
      </w:r>
      <w:r>
        <w:rPr>
          <w:snapToGrid w:val="0"/>
        </w:rPr>
        <w:t>.</w:t>
      </w:r>
      <w:r>
        <w:rPr>
          <w:snapToGrid w:val="0"/>
        </w:rPr>
        <w:tab/>
        <w:t>Constitution of Board</w:t>
      </w:r>
      <w:bookmarkEnd w:id="87"/>
      <w:bookmarkEnd w:id="88"/>
      <w:bookmarkEnd w:id="89"/>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90" w:name="_Toc460315259"/>
      <w:bookmarkStart w:id="91" w:name="_Toc376260651"/>
      <w:bookmarkStart w:id="92" w:name="_Toc416795317"/>
      <w:r>
        <w:rPr>
          <w:rStyle w:val="CharSectno"/>
        </w:rPr>
        <w:t>52</w:t>
      </w:r>
      <w:r>
        <w:rPr>
          <w:snapToGrid w:val="0"/>
        </w:rPr>
        <w:t>.</w:t>
      </w:r>
      <w:r>
        <w:rPr>
          <w:snapToGrid w:val="0"/>
        </w:rPr>
        <w:tab/>
        <w:t>Panels</w:t>
      </w:r>
      <w:bookmarkEnd w:id="90"/>
      <w:bookmarkEnd w:id="91"/>
      <w:bookmarkEnd w:id="92"/>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93" w:name="_Toc460315260"/>
      <w:bookmarkStart w:id="94" w:name="_Toc376260652"/>
      <w:bookmarkStart w:id="95" w:name="_Toc416795318"/>
      <w:r>
        <w:rPr>
          <w:rStyle w:val="CharSectno"/>
        </w:rPr>
        <w:t>53</w:t>
      </w:r>
      <w:r>
        <w:rPr>
          <w:snapToGrid w:val="0"/>
        </w:rPr>
        <w:t>.</w:t>
      </w:r>
      <w:r>
        <w:rPr>
          <w:snapToGrid w:val="0"/>
        </w:rPr>
        <w:tab/>
        <w:t>Disclosure of interests</w:t>
      </w:r>
      <w:bookmarkEnd w:id="93"/>
      <w:bookmarkEnd w:id="94"/>
      <w:bookmarkEnd w:id="95"/>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96" w:name="_Toc460315261"/>
      <w:bookmarkStart w:id="97" w:name="_Toc376260653"/>
      <w:bookmarkStart w:id="98" w:name="_Toc416795319"/>
      <w:r>
        <w:rPr>
          <w:rStyle w:val="CharSectno"/>
        </w:rPr>
        <w:t>54</w:t>
      </w:r>
      <w:r>
        <w:rPr>
          <w:snapToGrid w:val="0"/>
        </w:rPr>
        <w:t>.</w:t>
      </w:r>
      <w:r>
        <w:rPr>
          <w:snapToGrid w:val="0"/>
        </w:rPr>
        <w:tab/>
        <w:t>Resignation and removal</w:t>
      </w:r>
      <w:bookmarkEnd w:id="96"/>
      <w:bookmarkEnd w:id="97"/>
      <w:bookmarkEnd w:id="98"/>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ins w:id="99" w:author="svcMRProcess" w:date="2019-02-07T13:05:00Z">
        <w:r>
          <w:rPr>
            <w:snapToGrid w:val="0"/>
          </w:rPr>
          <w:t>or</w:t>
        </w:r>
      </w:ins>
    </w:p>
    <w:p>
      <w:pPr>
        <w:pStyle w:val="Indenti"/>
        <w:rPr>
          <w:snapToGrid w:val="0"/>
        </w:rPr>
      </w:pPr>
      <w:r>
        <w:rPr>
          <w:snapToGrid w:val="0"/>
        </w:rPr>
        <w:tab/>
        <w:t>(ii)</w:t>
      </w:r>
      <w:r>
        <w:rPr>
          <w:snapToGrid w:val="0"/>
        </w:rPr>
        <w:tab/>
        <w:t xml:space="preserve">is incompetent; </w:t>
      </w:r>
      <w:ins w:id="100" w:author="svcMRProcess" w:date="2019-02-07T13:05:00Z">
        <w:r>
          <w:rPr>
            <w:snapToGrid w:val="0"/>
          </w:rPr>
          <w:t>or</w:t>
        </w:r>
      </w:ins>
    </w:p>
    <w:p>
      <w:pPr>
        <w:pStyle w:val="Indenti"/>
        <w:rPr>
          <w:snapToGrid w:val="0"/>
        </w:rPr>
      </w:pPr>
      <w:r>
        <w:rPr>
          <w:snapToGrid w:val="0"/>
        </w:rPr>
        <w:tab/>
        <w:t>(iii)</w:t>
      </w:r>
      <w:r>
        <w:rPr>
          <w:snapToGrid w:val="0"/>
        </w:rPr>
        <w:tab/>
        <w:t xml:space="preserve">has neglected his or her duties; </w:t>
      </w:r>
      <w:ins w:id="101" w:author="svcMRProcess" w:date="2019-02-07T13:05:00Z">
        <w:r>
          <w:rPr>
            <w:snapToGrid w:val="0"/>
          </w:rPr>
          <w:t>or</w:t>
        </w:r>
      </w:ins>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ins w:id="102" w:author="svcMRProcess" w:date="2019-02-07T13:05:00Z"/>
          <w:snapToGrid w:val="0"/>
        </w:rPr>
      </w:pPr>
      <w:ins w:id="103" w:author="svcMRProcess" w:date="2019-02-07T13:05:00Z">
        <w:r>
          <w:rPr>
            <w:snapToGrid w:val="0"/>
          </w:rPr>
          <w:tab/>
        </w:r>
        <w:r>
          <w:rPr>
            <w:snapToGrid w:val="0"/>
          </w:rPr>
          <w:tab/>
          <w:t>or</w:t>
        </w:r>
      </w:ins>
    </w:p>
    <w:p>
      <w:pPr>
        <w:pStyle w:val="Indenta"/>
        <w:rPr>
          <w:snapToGrid w:val="0"/>
        </w:rPr>
      </w:pPr>
      <w:r>
        <w:rPr>
          <w:snapToGrid w:val="0"/>
        </w:rPr>
        <w:tab/>
        <w:t>(b)</w:t>
      </w:r>
      <w:r>
        <w:rPr>
          <w:snapToGrid w:val="0"/>
        </w:rPr>
        <w:tab/>
        <w:t>if the person becomes an officer or employee described in section 52(2);</w:t>
      </w:r>
      <w:ins w:id="104" w:author="svcMRProcess" w:date="2019-02-07T13:05:00Z">
        <w:r>
          <w:rPr>
            <w:snapToGrid w:val="0"/>
          </w:rPr>
          <w:t xml:space="preserve"> or</w:t>
        </w:r>
      </w:ins>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w:t>
      </w:r>
      <w:del w:id="105" w:author="svcMRProcess" w:date="2019-02-07T13:05:00Z">
        <w:r>
          <w:delText xml:space="preserve"> by</w:delText>
        </w:r>
      </w:del>
      <w:ins w:id="106" w:author="svcMRProcess" w:date="2019-02-07T13:05:00Z">
        <w:r>
          <w:t>:</w:t>
        </w:r>
      </w:ins>
      <w:r>
        <w:t xml:space="preserve"> No. 10 of 2001 s. 220.]</w:t>
      </w:r>
    </w:p>
    <w:p>
      <w:pPr>
        <w:pStyle w:val="Heading5"/>
        <w:rPr>
          <w:snapToGrid w:val="0"/>
        </w:rPr>
      </w:pPr>
      <w:bookmarkStart w:id="107" w:name="_Toc460315262"/>
      <w:bookmarkStart w:id="108" w:name="_Toc376260654"/>
      <w:bookmarkStart w:id="109" w:name="_Toc416795320"/>
      <w:r>
        <w:rPr>
          <w:rStyle w:val="CharSectno"/>
        </w:rPr>
        <w:t>55</w:t>
      </w:r>
      <w:r>
        <w:rPr>
          <w:snapToGrid w:val="0"/>
        </w:rPr>
        <w:t>.</w:t>
      </w:r>
      <w:r>
        <w:rPr>
          <w:snapToGrid w:val="0"/>
        </w:rPr>
        <w:tab/>
        <w:t>Remuneration</w:t>
      </w:r>
      <w:bookmarkEnd w:id="107"/>
      <w:bookmarkEnd w:id="108"/>
      <w:bookmarkEnd w:id="109"/>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10" w:name="_Toc460315263"/>
      <w:bookmarkStart w:id="111" w:name="_Toc376260655"/>
      <w:bookmarkStart w:id="112" w:name="_Toc416795321"/>
      <w:r>
        <w:rPr>
          <w:rStyle w:val="CharSectno"/>
        </w:rPr>
        <w:t>56</w:t>
      </w:r>
      <w:r>
        <w:rPr>
          <w:snapToGrid w:val="0"/>
        </w:rPr>
        <w:t>.</w:t>
      </w:r>
      <w:r>
        <w:rPr>
          <w:snapToGrid w:val="0"/>
        </w:rPr>
        <w:tab/>
        <w:t>Administrative support</w:t>
      </w:r>
      <w:bookmarkEnd w:id="110"/>
      <w:bookmarkEnd w:id="111"/>
      <w:bookmarkEnd w:id="112"/>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113" w:name="_Toc459714468"/>
      <w:bookmarkStart w:id="114" w:name="_Toc460315264"/>
      <w:bookmarkStart w:id="115" w:name="_Toc376260656"/>
      <w:bookmarkStart w:id="116" w:name="_Toc416795265"/>
      <w:bookmarkStart w:id="117" w:name="_Toc416795322"/>
      <w:r>
        <w:rPr>
          <w:snapToGrid w:val="0"/>
        </w:rPr>
        <w:t>Subdivision 3 — Proceedings before the Board</w:t>
      </w:r>
      <w:bookmarkEnd w:id="113"/>
      <w:bookmarkEnd w:id="114"/>
      <w:bookmarkEnd w:id="115"/>
      <w:bookmarkEnd w:id="116"/>
      <w:bookmarkEnd w:id="117"/>
      <w:r>
        <w:rPr>
          <w:snapToGrid w:val="0"/>
        </w:rPr>
        <w:t xml:space="preserve"> </w:t>
      </w:r>
    </w:p>
    <w:p>
      <w:pPr>
        <w:pStyle w:val="Heading5"/>
        <w:rPr>
          <w:snapToGrid w:val="0"/>
        </w:rPr>
      </w:pPr>
      <w:bookmarkStart w:id="118" w:name="_Toc460315265"/>
      <w:bookmarkStart w:id="119" w:name="_Toc376260657"/>
      <w:bookmarkStart w:id="120" w:name="_Toc416795323"/>
      <w:r>
        <w:rPr>
          <w:rStyle w:val="CharSectno"/>
        </w:rPr>
        <w:t>57</w:t>
      </w:r>
      <w:r>
        <w:rPr>
          <w:snapToGrid w:val="0"/>
        </w:rPr>
        <w:t>.</w:t>
      </w:r>
      <w:r>
        <w:rPr>
          <w:snapToGrid w:val="0"/>
        </w:rPr>
        <w:tab/>
        <w:t>Principles governing hearings</w:t>
      </w:r>
      <w:bookmarkEnd w:id="118"/>
      <w:bookmarkEnd w:id="119"/>
      <w:bookmarkEnd w:id="12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w:t>
      </w:r>
      <w:del w:id="121" w:author="svcMRProcess" w:date="2019-02-07T13:05:00Z">
        <w:r>
          <w:delText xml:space="preserve"> by</w:delText>
        </w:r>
      </w:del>
      <w:ins w:id="122" w:author="svcMRProcess" w:date="2019-02-07T13:05:00Z">
        <w:r>
          <w:t>:</w:t>
        </w:r>
      </w:ins>
      <w:r>
        <w:t xml:space="preserve"> No. 16 of 2009 s. 37.]</w:t>
      </w:r>
    </w:p>
    <w:p>
      <w:pPr>
        <w:pStyle w:val="Heading5"/>
        <w:rPr>
          <w:snapToGrid w:val="0"/>
        </w:rPr>
      </w:pPr>
      <w:bookmarkStart w:id="123" w:name="_Toc460315266"/>
      <w:bookmarkStart w:id="124" w:name="_Toc376260658"/>
      <w:bookmarkStart w:id="125" w:name="_Toc416795324"/>
      <w:r>
        <w:rPr>
          <w:rStyle w:val="CharSectno"/>
        </w:rPr>
        <w:t>58</w:t>
      </w:r>
      <w:r>
        <w:rPr>
          <w:snapToGrid w:val="0"/>
        </w:rPr>
        <w:t>.</w:t>
      </w:r>
      <w:r>
        <w:rPr>
          <w:snapToGrid w:val="0"/>
        </w:rPr>
        <w:tab/>
        <w:t>Powers in respect of evidence and information</w:t>
      </w:r>
      <w:bookmarkEnd w:id="123"/>
      <w:bookmarkEnd w:id="124"/>
      <w:bookmarkEnd w:id="125"/>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ins w:id="126" w:author="svcMRProcess" w:date="2019-02-07T13:05:00Z">
        <w:r>
          <w:rPr>
            <w:snapToGrid w:val="0"/>
          </w:rPr>
          <w:t>or</w:t>
        </w:r>
      </w:ins>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ins w:id="127" w:author="svcMRProcess" w:date="2019-02-07T13:05:00Z">
        <w:r>
          <w:rPr>
            <w:snapToGrid w:val="0"/>
          </w:rPr>
          <w:t>or</w:t>
        </w:r>
      </w:ins>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ins w:id="128" w:author="svcMRProcess" w:date="2019-02-07T13:05:00Z">
        <w:r>
          <w:rPr>
            <w:snapToGrid w:val="0"/>
          </w:rPr>
          <w:t>or</w:t>
        </w:r>
      </w:ins>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ins w:id="129" w:author="svcMRProcess" w:date="2019-02-07T13:05:00Z">
        <w:r>
          <w:rPr>
            <w:snapToGrid w:val="0"/>
          </w:rPr>
          <w:t>or</w:t>
        </w:r>
      </w:ins>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ins w:id="130" w:author="svcMRProcess" w:date="2019-02-07T13:05:00Z">
        <w:r>
          <w:rPr>
            <w:snapToGrid w:val="0"/>
          </w:rPr>
          <w:t>or</w:t>
        </w:r>
      </w:ins>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131" w:name="_Toc460315267"/>
      <w:bookmarkStart w:id="132" w:name="_Toc376260659"/>
      <w:bookmarkStart w:id="133" w:name="_Toc416795325"/>
      <w:r>
        <w:rPr>
          <w:rStyle w:val="CharSectno"/>
        </w:rPr>
        <w:t>59</w:t>
      </w:r>
      <w:r>
        <w:rPr>
          <w:snapToGrid w:val="0"/>
        </w:rPr>
        <w:t>.</w:t>
      </w:r>
      <w:r>
        <w:rPr>
          <w:snapToGrid w:val="0"/>
        </w:rPr>
        <w:tab/>
        <w:t>Practice and procedures</w:t>
      </w:r>
      <w:bookmarkEnd w:id="131"/>
      <w:bookmarkEnd w:id="132"/>
      <w:bookmarkEnd w:id="13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w:t>
      </w:r>
      <w:del w:id="134" w:author="svcMRProcess" w:date="2019-02-07T13:05:00Z">
        <w:r>
          <w:delText xml:space="preserve"> by</w:delText>
        </w:r>
      </w:del>
      <w:ins w:id="135" w:author="svcMRProcess" w:date="2019-02-07T13:05:00Z">
        <w:r>
          <w:t>:</w:t>
        </w:r>
      </w:ins>
      <w:r>
        <w:t xml:space="preserve"> No. 16 of 2009 s. 38.]</w:t>
      </w:r>
    </w:p>
    <w:p>
      <w:pPr>
        <w:pStyle w:val="Heading4"/>
        <w:rPr>
          <w:snapToGrid w:val="0"/>
        </w:rPr>
      </w:pPr>
      <w:bookmarkStart w:id="136" w:name="_Toc459714472"/>
      <w:bookmarkStart w:id="137" w:name="_Toc460315268"/>
      <w:bookmarkStart w:id="138" w:name="_Toc376260660"/>
      <w:bookmarkStart w:id="139" w:name="_Toc416795269"/>
      <w:bookmarkStart w:id="140" w:name="_Toc416795326"/>
      <w:r>
        <w:rPr>
          <w:snapToGrid w:val="0"/>
        </w:rPr>
        <w:t>Subdivision 4 — General</w:t>
      </w:r>
      <w:bookmarkEnd w:id="136"/>
      <w:bookmarkEnd w:id="137"/>
      <w:bookmarkEnd w:id="138"/>
      <w:bookmarkEnd w:id="139"/>
      <w:bookmarkEnd w:id="140"/>
      <w:r>
        <w:rPr>
          <w:snapToGrid w:val="0"/>
        </w:rPr>
        <w:t xml:space="preserve"> </w:t>
      </w:r>
    </w:p>
    <w:p>
      <w:pPr>
        <w:pStyle w:val="Heading5"/>
        <w:rPr>
          <w:snapToGrid w:val="0"/>
        </w:rPr>
      </w:pPr>
      <w:bookmarkStart w:id="141" w:name="_Toc460315269"/>
      <w:bookmarkStart w:id="142" w:name="_Toc376260661"/>
      <w:bookmarkStart w:id="143" w:name="_Toc416795327"/>
      <w:r>
        <w:rPr>
          <w:rStyle w:val="CharSectno"/>
        </w:rPr>
        <w:t>60</w:t>
      </w:r>
      <w:r>
        <w:rPr>
          <w:snapToGrid w:val="0"/>
        </w:rPr>
        <w:t>.</w:t>
      </w:r>
      <w:r>
        <w:rPr>
          <w:snapToGrid w:val="0"/>
        </w:rPr>
        <w:tab/>
        <w:t>Immunity</w:t>
      </w:r>
      <w:bookmarkEnd w:id="141"/>
      <w:bookmarkEnd w:id="142"/>
      <w:bookmarkEnd w:id="14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144" w:name="_Toc459714474"/>
      <w:bookmarkStart w:id="145" w:name="_Toc460315270"/>
      <w:bookmarkStart w:id="146" w:name="_Toc376260662"/>
      <w:bookmarkStart w:id="147" w:name="_Toc416795271"/>
      <w:bookmarkStart w:id="148" w:name="_Toc416795328"/>
      <w:r>
        <w:rPr>
          <w:rStyle w:val="CharDivNo"/>
        </w:rPr>
        <w:t>Division 3</w:t>
      </w:r>
      <w:r>
        <w:rPr>
          <w:snapToGrid w:val="0"/>
        </w:rPr>
        <w:t> — </w:t>
      </w:r>
      <w:r>
        <w:rPr>
          <w:rStyle w:val="CharDivText"/>
        </w:rPr>
        <w:t>Arbitrator</w:t>
      </w:r>
      <w:bookmarkEnd w:id="144"/>
      <w:bookmarkEnd w:id="145"/>
      <w:bookmarkEnd w:id="146"/>
      <w:bookmarkEnd w:id="147"/>
      <w:bookmarkEnd w:id="148"/>
      <w:r>
        <w:rPr>
          <w:rStyle w:val="CharDivText"/>
        </w:rPr>
        <w:t xml:space="preserve"> </w:t>
      </w:r>
    </w:p>
    <w:p>
      <w:pPr>
        <w:pStyle w:val="Heading4"/>
        <w:spacing w:before="180"/>
        <w:rPr>
          <w:snapToGrid w:val="0"/>
        </w:rPr>
      </w:pPr>
      <w:bookmarkStart w:id="149" w:name="_Toc459714475"/>
      <w:bookmarkStart w:id="150" w:name="_Toc460315271"/>
      <w:bookmarkStart w:id="151" w:name="_Toc376260663"/>
      <w:bookmarkStart w:id="152" w:name="_Toc416795272"/>
      <w:bookmarkStart w:id="153" w:name="_Toc416795329"/>
      <w:r>
        <w:rPr>
          <w:snapToGrid w:val="0"/>
        </w:rPr>
        <w:t>Subdivision 1 — Preliminary</w:t>
      </w:r>
      <w:bookmarkEnd w:id="149"/>
      <w:bookmarkEnd w:id="150"/>
      <w:bookmarkEnd w:id="151"/>
      <w:bookmarkEnd w:id="152"/>
      <w:bookmarkEnd w:id="153"/>
      <w:r>
        <w:rPr>
          <w:snapToGrid w:val="0"/>
        </w:rPr>
        <w:t xml:space="preserve"> </w:t>
      </w:r>
    </w:p>
    <w:p>
      <w:pPr>
        <w:pStyle w:val="Heading5"/>
        <w:spacing w:before="180"/>
        <w:rPr>
          <w:snapToGrid w:val="0"/>
        </w:rPr>
      </w:pPr>
      <w:bookmarkStart w:id="154" w:name="_Toc460315272"/>
      <w:bookmarkStart w:id="155" w:name="_Toc376260664"/>
      <w:bookmarkStart w:id="156" w:name="_Toc416795330"/>
      <w:r>
        <w:rPr>
          <w:rStyle w:val="CharSectno"/>
        </w:rPr>
        <w:t>61</w:t>
      </w:r>
      <w:r>
        <w:rPr>
          <w:snapToGrid w:val="0"/>
        </w:rPr>
        <w:t>.</w:t>
      </w:r>
      <w:r>
        <w:rPr>
          <w:snapToGrid w:val="0"/>
        </w:rPr>
        <w:tab/>
        <w:t>Term used: arbitrator</w:t>
      </w:r>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w:t>
      </w:r>
      <w:del w:id="157" w:author="svcMRProcess" w:date="2019-02-07T13:05:00Z">
        <w:r>
          <w:delText xml:space="preserve"> by</w:delText>
        </w:r>
      </w:del>
      <w:ins w:id="158" w:author="svcMRProcess" w:date="2019-02-07T13:05:00Z">
        <w:r>
          <w:t>:</w:t>
        </w:r>
      </w:ins>
      <w:r>
        <w:t xml:space="preserve"> No. 16 of 2009 s. 39.]</w:t>
      </w:r>
    </w:p>
    <w:p>
      <w:pPr>
        <w:pStyle w:val="Heading4"/>
        <w:rPr>
          <w:snapToGrid w:val="0"/>
        </w:rPr>
      </w:pPr>
      <w:bookmarkStart w:id="159" w:name="_Toc459714477"/>
      <w:bookmarkStart w:id="160" w:name="_Toc460315273"/>
      <w:bookmarkStart w:id="161" w:name="_Toc376260665"/>
      <w:bookmarkStart w:id="162" w:name="_Toc416795274"/>
      <w:bookmarkStart w:id="163" w:name="_Toc416795331"/>
      <w:r>
        <w:rPr>
          <w:snapToGrid w:val="0"/>
        </w:rPr>
        <w:t>Subdivision 2 — Office of Western Australian Energy Disputes Arbitrator established</w:t>
      </w:r>
      <w:bookmarkEnd w:id="159"/>
      <w:bookmarkEnd w:id="160"/>
      <w:bookmarkEnd w:id="161"/>
      <w:bookmarkEnd w:id="162"/>
      <w:bookmarkEnd w:id="163"/>
      <w:r>
        <w:rPr>
          <w:snapToGrid w:val="0"/>
        </w:rPr>
        <w:t xml:space="preserve"> </w:t>
      </w:r>
    </w:p>
    <w:p>
      <w:pPr>
        <w:pStyle w:val="Footnoteheading"/>
      </w:pPr>
      <w:r>
        <w:tab/>
        <w:t>[Heading amended</w:t>
      </w:r>
      <w:del w:id="164" w:author="svcMRProcess" w:date="2019-02-07T13:05:00Z">
        <w:r>
          <w:delText xml:space="preserve"> by</w:delText>
        </w:r>
      </w:del>
      <w:ins w:id="165" w:author="svcMRProcess" w:date="2019-02-07T13:05:00Z">
        <w:r>
          <w:t>:</w:t>
        </w:r>
      </w:ins>
      <w:r>
        <w:t xml:space="preserve"> No. 16 of 2009 s. 40.]</w:t>
      </w:r>
    </w:p>
    <w:p>
      <w:pPr>
        <w:pStyle w:val="Heading5"/>
        <w:rPr>
          <w:snapToGrid w:val="0"/>
        </w:rPr>
      </w:pPr>
      <w:bookmarkStart w:id="166" w:name="_Toc460315274"/>
      <w:bookmarkStart w:id="167" w:name="_Toc376260666"/>
      <w:bookmarkStart w:id="168" w:name="_Toc416795332"/>
      <w:r>
        <w:rPr>
          <w:rStyle w:val="CharSectno"/>
        </w:rPr>
        <w:t>62</w:t>
      </w:r>
      <w:r>
        <w:rPr>
          <w:snapToGrid w:val="0"/>
        </w:rPr>
        <w:t>.</w:t>
      </w:r>
      <w:r>
        <w:rPr>
          <w:snapToGrid w:val="0"/>
        </w:rPr>
        <w:tab/>
        <w:t>Western Australian Energy Disputes Arbitrator</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w:t>
      </w:r>
      <w:del w:id="169" w:author="svcMRProcess" w:date="2019-02-07T13:05:00Z">
        <w:r>
          <w:delText xml:space="preserve"> by</w:delText>
        </w:r>
      </w:del>
      <w:ins w:id="170" w:author="svcMRProcess" w:date="2019-02-07T13:05:00Z">
        <w:r>
          <w:t>:</w:t>
        </w:r>
      </w:ins>
      <w:r>
        <w:t xml:space="preserve"> No. 16 of 2009 s. 41.]</w:t>
      </w:r>
    </w:p>
    <w:p>
      <w:pPr>
        <w:pStyle w:val="Heading5"/>
        <w:rPr>
          <w:snapToGrid w:val="0"/>
        </w:rPr>
      </w:pPr>
      <w:bookmarkStart w:id="171" w:name="_Toc460315275"/>
      <w:bookmarkStart w:id="172" w:name="_Toc376260667"/>
      <w:bookmarkStart w:id="173" w:name="_Toc416795333"/>
      <w:r>
        <w:rPr>
          <w:rStyle w:val="CharSectno"/>
        </w:rPr>
        <w:t>63</w:t>
      </w:r>
      <w:r>
        <w:rPr>
          <w:snapToGrid w:val="0"/>
        </w:rPr>
        <w:t>.</w:t>
      </w:r>
      <w:r>
        <w:rPr>
          <w:snapToGrid w:val="0"/>
        </w:rPr>
        <w:tab/>
        <w:t>Appointment of arbitrator</w:t>
      </w:r>
      <w:bookmarkEnd w:id="171"/>
      <w:bookmarkEnd w:id="172"/>
      <w:bookmarkEnd w:id="173"/>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w:t>
      </w:r>
      <w:del w:id="174" w:author="svcMRProcess" w:date="2019-02-07T13:05:00Z">
        <w:r>
          <w:delText xml:space="preserve"> by</w:delText>
        </w:r>
      </w:del>
      <w:ins w:id="175" w:author="svcMRProcess" w:date="2019-02-07T13:05:00Z">
        <w:r>
          <w:t>:</w:t>
        </w:r>
      </w:ins>
      <w:r>
        <w:t xml:space="preserve"> No. 39 of 2010 s. 77.]</w:t>
      </w:r>
    </w:p>
    <w:p>
      <w:pPr>
        <w:pStyle w:val="Heading5"/>
        <w:rPr>
          <w:snapToGrid w:val="0"/>
        </w:rPr>
      </w:pPr>
      <w:bookmarkStart w:id="176" w:name="_Toc460315276"/>
      <w:bookmarkStart w:id="177" w:name="_Toc376260668"/>
      <w:bookmarkStart w:id="178" w:name="_Toc416795334"/>
      <w:r>
        <w:rPr>
          <w:rStyle w:val="CharSectno"/>
        </w:rPr>
        <w:t>64</w:t>
      </w:r>
      <w:r>
        <w:rPr>
          <w:snapToGrid w:val="0"/>
        </w:rPr>
        <w:t>.</w:t>
      </w:r>
      <w:r>
        <w:rPr>
          <w:snapToGrid w:val="0"/>
        </w:rPr>
        <w:tab/>
        <w:t xml:space="preserve">Application of </w:t>
      </w:r>
      <w:r>
        <w:rPr>
          <w:i/>
          <w:snapToGrid w:val="0"/>
        </w:rPr>
        <w:t>Public Sector Management Act 1994</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179" w:name="_Toc460315277"/>
      <w:bookmarkStart w:id="180" w:name="_Toc376260669"/>
      <w:bookmarkStart w:id="181" w:name="_Toc416795335"/>
      <w:r>
        <w:rPr>
          <w:rStyle w:val="CharSectno"/>
        </w:rPr>
        <w:t>65</w:t>
      </w:r>
      <w:r>
        <w:rPr>
          <w:snapToGrid w:val="0"/>
        </w:rPr>
        <w:t>.</w:t>
      </w:r>
      <w:r>
        <w:rPr>
          <w:snapToGrid w:val="0"/>
        </w:rPr>
        <w:tab/>
        <w:t>Term of office</w:t>
      </w:r>
      <w:bookmarkEnd w:id="179"/>
      <w:bookmarkEnd w:id="180"/>
      <w:bookmarkEnd w:id="181"/>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182" w:name="_Toc460315278"/>
      <w:bookmarkStart w:id="183" w:name="_Toc376260670"/>
      <w:bookmarkStart w:id="184" w:name="_Toc416795336"/>
      <w:r>
        <w:rPr>
          <w:rStyle w:val="CharSectno"/>
        </w:rPr>
        <w:t>66</w:t>
      </w:r>
      <w:r>
        <w:rPr>
          <w:snapToGrid w:val="0"/>
        </w:rPr>
        <w:t>.</w:t>
      </w:r>
      <w:r>
        <w:rPr>
          <w:snapToGrid w:val="0"/>
        </w:rPr>
        <w:tab/>
        <w:t>Resignation</w:t>
      </w:r>
      <w:bookmarkEnd w:id="182"/>
      <w:bookmarkEnd w:id="183"/>
      <w:bookmarkEnd w:id="184"/>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185" w:name="_Toc460315279"/>
      <w:bookmarkStart w:id="186" w:name="_Toc376260671"/>
      <w:bookmarkStart w:id="187" w:name="_Toc416795337"/>
      <w:r>
        <w:rPr>
          <w:rStyle w:val="CharSectno"/>
        </w:rPr>
        <w:t>67</w:t>
      </w:r>
      <w:r>
        <w:rPr>
          <w:snapToGrid w:val="0"/>
        </w:rPr>
        <w:t>.</w:t>
      </w:r>
      <w:r>
        <w:rPr>
          <w:snapToGrid w:val="0"/>
        </w:rPr>
        <w:tab/>
        <w:t>Suspension of arbitrator</w:t>
      </w:r>
      <w:bookmarkEnd w:id="185"/>
      <w:bookmarkEnd w:id="186"/>
      <w:bookmarkEnd w:id="187"/>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ins w:id="188" w:author="svcMRProcess" w:date="2019-02-07T13:05:00Z">
        <w:r>
          <w:rPr>
            <w:snapToGrid w:val="0"/>
          </w:rPr>
          <w:t xml:space="preserve"> or</w:t>
        </w:r>
      </w:ins>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189" w:name="_Toc460315280"/>
      <w:bookmarkStart w:id="190" w:name="_Toc376260672"/>
      <w:bookmarkStart w:id="191" w:name="_Toc416795338"/>
      <w:r>
        <w:rPr>
          <w:rStyle w:val="CharSectno"/>
        </w:rPr>
        <w:t>68</w:t>
      </w:r>
      <w:r>
        <w:rPr>
          <w:snapToGrid w:val="0"/>
        </w:rPr>
        <w:t>.</w:t>
      </w:r>
      <w:r>
        <w:rPr>
          <w:snapToGrid w:val="0"/>
        </w:rPr>
        <w:tab/>
        <w:t>Removal of arbitrator</w:t>
      </w:r>
      <w:bookmarkEnd w:id="189"/>
      <w:bookmarkEnd w:id="190"/>
      <w:bookmarkEnd w:id="19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192" w:name="_Toc460315281"/>
      <w:bookmarkStart w:id="193" w:name="_Toc376260673"/>
      <w:bookmarkStart w:id="194" w:name="_Toc416795339"/>
      <w:r>
        <w:rPr>
          <w:rStyle w:val="CharSectno"/>
        </w:rPr>
        <w:t>69</w:t>
      </w:r>
      <w:r>
        <w:rPr>
          <w:snapToGrid w:val="0"/>
        </w:rPr>
        <w:t>.</w:t>
      </w:r>
      <w:r>
        <w:rPr>
          <w:snapToGrid w:val="0"/>
        </w:rPr>
        <w:tab/>
        <w:t>Remuneration and conditions of office</w:t>
      </w:r>
      <w:bookmarkEnd w:id="192"/>
      <w:bookmarkEnd w:id="193"/>
      <w:bookmarkEnd w:id="194"/>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195" w:name="_Toc460315282"/>
      <w:bookmarkStart w:id="196" w:name="_Toc376260674"/>
      <w:bookmarkStart w:id="197" w:name="_Toc416795340"/>
      <w:r>
        <w:rPr>
          <w:rStyle w:val="CharSectno"/>
        </w:rPr>
        <w:t>70</w:t>
      </w:r>
      <w:r>
        <w:rPr>
          <w:snapToGrid w:val="0"/>
        </w:rPr>
        <w:t>.</w:t>
      </w:r>
      <w:r>
        <w:rPr>
          <w:snapToGrid w:val="0"/>
        </w:rPr>
        <w:tab/>
        <w:t>Oath of office</w:t>
      </w:r>
      <w:bookmarkEnd w:id="195"/>
      <w:bookmarkEnd w:id="196"/>
      <w:bookmarkEnd w:id="197"/>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198" w:name="_Toc460315283"/>
      <w:bookmarkStart w:id="199" w:name="_Toc376260675"/>
      <w:bookmarkStart w:id="200" w:name="_Toc416795341"/>
      <w:r>
        <w:rPr>
          <w:rStyle w:val="CharSectno"/>
        </w:rPr>
        <w:t>71</w:t>
      </w:r>
      <w:r>
        <w:rPr>
          <w:snapToGrid w:val="0"/>
        </w:rPr>
        <w:t>.</w:t>
      </w:r>
      <w:r>
        <w:rPr>
          <w:snapToGrid w:val="0"/>
        </w:rPr>
        <w:tab/>
        <w:t>Acting arbitrator</w:t>
      </w:r>
      <w:bookmarkEnd w:id="198"/>
      <w:bookmarkEnd w:id="199"/>
      <w:bookmarkEnd w:id="20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ins w:id="201" w:author="svcMRProcess" w:date="2019-02-07T13:05:00Z">
        <w:r>
          <w:rPr>
            <w:snapToGrid w:val="0"/>
          </w:rPr>
          <w:t xml:space="preserve"> or</w:t>
        </w:r>
      </w:ins>
    </w:p>
    <w:p>
      <w:pPr>
        <w:pStyle w:val="Indenta"/>
        <w:rPr>
          <w:snapToGrid w:val="0"/>
        </w:rPr>
      </w:pPr>
      <w:r>
        <w:rPr>
          <w:snapToGrid w:val="0"/>
        </w:rPr>
        <w:tab/>
        <w:t>(b)</w:t>
      </w:r>
      <w:r>
        <w:rPr>
          <w:snapToGrid w:val="0"/>
        </w:rPr>
        <w:tab/>
        <w:t>the arbitrator is suspended from office under section 67;</w:t>
      </w:r>
      <w:ins w:id="202" w:author="svcMRProcess" w:date="2019-02-07T13:05:00Z">
        <w:r>
          <w:rPr>
            <w:snapToGrid w:val="0"/>
          </w:rPr>
          <w:t xml:space="preserve"> or</w:t>
        </w:r>
      </w:ins>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203" w:name="_Toc460315284"/>
      <w:bookmarkStart w:id="204" w:name="_Toc376260676"/>
      <w:bookmarkStart w:id="205" w:name="_Toc416795342"/>
      <w:r>
        <w:rPr>
          <w:rStyle w:val="CharSectno"/>
        </w:rPr>
        <w:t>72</w:t>
      </w:r>
      <w:r>
        <w:rPr>
          <w:snapToGrid w:val="0"/>
        </w:rPr>
        <w:t>.</w:t>
      </w:r>
      <w:r>
        <w:rPr>
          <w:snapToGrid w:val="0"/>
        </w:rPr>
        <w:tab/>
        <w:t>Duties may be performed concurrently</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206" w:name="_Toc459714489"/>
      <w:bookmarkStart w:id="207" w:name="_Toc460315285"/>
      <w:bookmarkStart w:id="208" w:name="_Toc376260677"/>
      <w:bookmarkStart w:id="209" w:name="_Toc416795286"/>
      <w:bookmarkStart w:id="210" w:name="_Toc416795343"/>
      <w:r>
        <w:rPr>
          <w:snapToGrid w:val="0"/>
        </w:rPr>
        <w:t>Subdivision 3 — Functions</w:t>
      </w:r>
      <w:bookmarkEnd w:id="206"/>
      <w:bookmarkEnd w:id="207"/>
      <w:bookmarkEnd w:id="208"/>
      <w:bookmarkEnd w:id="209"/>
      <w:bookmarkEnd w:id="210"/>
      <w:r>
        <w:rPr>
          <w:snapToGrid w:val="0"/>
        </w:rPr>
        <w:t xml:space="preserve"> </w:t>
      </w:r>
    </w:p>
    <w:p>
      <w:pPr>
        <w:pStyle w:val="Heading5"/>
        <w:rPr>
          <w:snapToGrid w:val="0"/>
        </w:rPr>
      </w:pPr>
      <w:bookmarkStart w:id="211" w:name="_Toc460315286"/>
      <w:bookmarkStart w:id="212" w:name="_Toc376260678"/>
      <w:bookmarkStart w:id="213" w:name="_Toc416795344"/>
      <w:r>
        <w:rPr>
          <w:rStyle w:val="CharSectno"/>
        </w:rPr>
        <w:t>73</w:t>
      </w:r>
      <w:r>
        <w:rPr>
          <w:snapToGrid w:val="0"/>
        </w:rPr>
        <w:t>.</w:t>
      </w:r>
      <w:r>
        <w:rPr>
          <w:snapToGrid w:val="0"/>
        </w:rPr>
        <w:tab/>
        <w:t>Functions</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w:t>
      </w:r>
      <w:del w:id="214" w:author="svcMRProcess" w:date="2019-02-07T13:05:00Z">
        <w:r>
          <w:delText xml:space="preserve"> by</w:delText>
        </w:r>
      </w:del>
      <w:ins w:id="215" w:author="svcMRProcess" w:date="2019-02-07T13:05:00Z">
        <w:r>
          <w:t>:</w:t>
        </w:r>
      </w:ins>
      <w:r>
        <w:t xml:space="preserve"> No. 53 of 2003 s. 117; No. 16 of 2009 s. 42; No. 35 of 2009 s. 38.]</w:t>
      </w:r>
    </w:p>
    <w:p>
      <w:pPr>
        <w:pStyle w:val="Heading5"/>
        <w:keepLines w:val="0"/>
        <w:rPr>
          <w:snapToGrid w:val="0"/>
        </w:rPr>
      </w:pPr>
      <w:bookmarkStart w:id="216" w:name="_Toc460315287"/>
      <w:bookmarkStart w:id="217" w:name="_Toc376260679"/>
      <w:bookmarkStart w:id="218" w:name="_Toc416795345"/>
      <w:r>
        <w:rPr>
          <w:rStyle w:val="CharSectno"/>
        </w:rPr>
        <w:t>74</w:t>
      </w:r>
      <w:r>
        <w:rPr>
          <w:snapToGrid w:val="0"/>
        </w:rPr>
        <w:t>.</w:t>
      </w:r>
      <w:r>
        <w:rPr>
          <w:snapToGrid w:val="0"/>
        </w:rPr>
        <w:tab/>
        <w:t>Additional functions may be prescribed</w:t>
      </w:r>
      <w:bookmarkEnd w:id="216"/>
      <w:bookmarkEnd w:id="217"/>
      <w:bookmarkEnd w:id="21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w:t>
      </w:r>
      <w:del w:id="219" w:author="svcMRProcess" w:date="2019-02-07T13:05:00Z">
        <w:r>
          <w:delText xml:space="preserve"> by</w:delText>
        </w:r>
      </w:del>
      <w:ins w:id="220" w:author="svcMRProcess" w:date="2019-02-07T13:05:00Z">
        <w:r>
          <w:t>:</w:t>
        </w:r>
      </w:ins>
      <w:r>
        <w:t xml:space="preserve"> No. 58 of 1999 s. 96; No. 16 of 2009 s. 43.]</w:t>
      </w:r>
    </w:p>
    <w:p>
      <w:pPr>
        <w:pStyle w:val="Heading5"/>
        <w:rPr>
          <w:snapToGrid w:val="0"/>
        </w:rPr>
      </w:pPr>
      <w:bookmarkStart w:id="221" w:name="_Toc460315288"/>
      <w:bookmarkStart w:id="222" w:name="_Toc376260680"/>
      <w:bookmarkStart w:id="223" w:name="_Toc416795346"/>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221"/>
      <w:bookmarkEnd w:id="222"/>
      <w:bookmarkEnd w:id="223"/>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w:t>
      </w:r>
      <w:del w:id="224" w:author="svcMRProcess" w:date="2019-02-07T13:05:00Z">
        <w:r>
          <w:delText xml:space="preserve"> by</w:delText>
        </w:r>
      </w:del>
      <w:ins w:id="225" w:author="svcMRProcess" w:date="2019-02-07T13:05:00Z">
        <w:r>
          <w:t>:</w:t>
        </w:r>
      </w:ins>
      <w:r>
        <w:t xml:space="preserve"> No. 77 of 2006 Sch. 1 cl. 73(1).]</w:t>
      </w:r>
    </w:p>
    <w:p>
      <w:pPr>
        <w:pStyle w:val="Heading5"/>
        <w:spacing w:before="240"/>
        <w:rPr>
          <w:snapToGrid w:val="0"/>
        </w:rPr>
      </w:pPr>
      <w:bookmarkStart w:id="226" w:name="_Toc460315289"/>
      <w:bookmarkStart w:id="227" w:name="_Toc376260681"/>
      <w:bookmarkStart w:id="228" w:name="_Toc416795347"/>
      <w:r>
        <w:rPr>
          <w:rStyle w:val="CharSectno"/>
        </w:rPr>
        <w:t>76</w:t>
      </w:r>
      <w:r>
        <w:rPr>
          <w:snapToGrid w:val="0"/>
        </w:rPr>
        <w:t>.</w:t>
      </w:r>
      <w:r>
        <w:rPr>
          <w:snapToGrid w:val="0"/>
        </w:rPr>
        <w:tab/>
        <w:t xml:space="preserve">Copies of decisions to be given to </w:t>
      </w:r>
      <w:r>
        <w:t>Economic Regulation Authority</w:t>
      </w:r>
      <w:bookmarkEnd w:id="226"/>
      <w:bookmarkEnd w:id="227"/>
      <w:bookmarkEnd w:id="228"/>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w:t>
      </w:r>
      <w:del w:id="229" w:author="svcMRProcess" w:date="2019-02-07T13:05:00Z">
        <w:r>
          <w:delText xml:space="preserve"> by</w:delText>
        </w:r>
      </w:del>
      <w:ins w:id="230" w:author="svcMRProcess" w:date="2019-02-07T13:05:00Z">
        <w:r>
          <w:t>:</w:t>
        </w:r>
      </w:ins>
      <w:r>
        <w:t xml:space="preserve"> No. 67 of 2003 Sch. 2 cl. 44; No. 16 of 2009 s. 44.]</w:t>
      </w:r>
    </w:p>
    <w:p>
      <w:pPr>
        <w:pStyle w:val="Heading5"/>
        <w:rPr>
          <w:snapToGrid w:val="0"/>
        </w:rPr>
      </w:pPr>
      <w:bookmarkStart w:id="231" w:name="_Toc460315290"/>
      <w:bookmarkStart w:id="232" w:name="_Toc376260682"/>
      <w:bookmarkStart w:id="233" w:name="_Toc416795348"/>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231"/>
      <w:bookmarkEnd w:id="232"/>
      <w:bookmarkEnd w:id="233"/>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w:t>
      </w:r>
      <w:del w:id="234" w:author="svcMRProcess" w:date="2019-02-07T13:05:00Z">
        <w:r>
          <w:delText xml:space="preserve"> by</w:delText>
        </w:r>
      </w:del>
      <w:ins w:id="235" w:author="svcMRProcess" w:date="2019-02-07T13:05:00Z">
        <w:r>
          <w:t>:</w:t>
        </w:r>
      </w:ins>
      <w:r>
        <w:t xml:space="preserve"> No. 16 of 2009 s. 45; No. 23 of 2012 s. 45.]</w:t>
      </w:r>
    </w:p>
    <w:p>
      <w:pPr>
        <w:pStyle w:val="Heading5"/>
        <w:rPr>
          <w:snapToGrid w:val="0"/>
        </w:rPr>
      </w:pPr>
      <w:bookmarkStart w:id="236" w:name="_Toc460315291"/>
      <w:bookmarkStart w:id="237" w:name="_Toc376260683"/>
      <w:bookmarkStart w:id="238" w:name="_Toc416795349"/>
      <w:r>
        <w:rPr>
          <w:rStyle w:val="CharSectno"/>
        </w:rPr>
        <w:t>78</w:t>
      </w:r>
      <w:r>
        <w:rPr>
          <w:snapToGrid w:val="0"/>
        </w:rPr>
        <w:t>.</w:t>
      </w:r>
      <w:r>
        <w:rPr>
          <w:snapToGrid w:val="0"/>
        </w:rPr>
        <w:tab/>
        <w:t>Delegation</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239" w:name="_Toc460315292"/>
      <w:bookmarkStart w:id="240" w:name="_Toc376260684"/>
      <w:bookmarkStart w:id="241" w:name="_Toc416795350"/>
      <w:r>
        <w:rPr>
          <w:rStyle w:val="CharSectno"/>
        </w:rPr>
        <w:t>79</w:t>
      </w:r>
      <w:r>
        <w:rPr>
          <w:snapToGrid w:val="0"/>
        </w:rPr>
        <w:t>.</w:t>
      </w:r>
      <w:r>
        <w:rPr>
          <w:snapToGrid w:val="0"/>
        </w:rPr>
        <w:tab/>
        <w:t>Conflict of interest</w:t>
      </w:r>
      <w:bookmarkEnd w:id="239"/>
      <w:bookmarkEnd w:id="240"/>
      <w:bookmarkEnd w:id="24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242" w:name="_Toc459714497"/>
      <w:bookmarkStart w:id="243" w:name="_Toc460315293"/>
      <w:bookmarkStart w:id="244" w:name="_Toc376260685"/>
      <w:bookmarkStart w:id="245" w:name="_Toc416795294"/>
      <w:bookmarkStart w:id="246" w:name="_Toc416795351"/>
      <w:r>
        <w:rPr>
          <w:snapToGrid w:val="0"/>
        </w:rPr>
        <w:t>Subdivision 4 — Staff and consultants</w:t>
      </w:r>
      <w:bookmarkEnd w:id="242"/>
      <w:bookmarkEnd w:id="243"/>
      <w:bookmarkEnd w:id="244"/>
      <w:bookmarkEnd w:id="245"/>
      <w:bookmarkEnd w:id="246"/>
      <w:r>
        <w:rPr>
          <w:snapToGrid w:val="0"/>
        </w:rPr>
        <w:t xml:space="preserve"> </w:t>
      </w:r>
    </w:p>
    <w:p>
      <w:pPr>
        <w:pStyle w:val="Heading5"/>
        <w:rPr>
          <w:snapToGrid w:val="0"/>
        </w:rPr>
      </w:pPr>
      <w:bookmarkStart w:id="247" w:name="_Toc460315294"/>
      <w:bookmarkStart w:id="248" w:name="_Toc376260686"/>
      <w:bookmarkStart w:id="249" w:name="_Toc416795352"/>
      <w:r>
        <w:rPr>
          <w:rStyle w:val="CharSectno"/>
        </w:rPr>
        <w:t>80</w:t>
      </w:r>
      <w:r>
        <w:rPr>
          <w:snapToGrid w:val="0"/>
        </w:rPr>
        <w:t>.</w:t>
      </w:r>
      <w:r>
        <w:rPr>
          <w:snapToGrid w:val="0"/>
        </w:rPr>
        <w:tab/>
        <w:t>Use of government staff etc.</w:t>
      </w:r>
      <w:bookmarkEnd w:id="247"/>
      <w:bookmarkEnd w:id="248"/>
      <w:bookmarkEnd w:id="249"/>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ins w:id="250" w:author="svcMRProcess" w:date="2019-02-07T13:05:00Z">
        <w:r>
          <w:rPr>
            <w:snapToGrid w:val="0"/>
          </w:rPr>
          <w:t>or</w:t>
        </w:r>
      </w:ins>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w:t>
      </w:r>
      <w:del w:id="251" w:author="svcMRProcess" w:date="2019-02-07T13:05:00Z">
        <w:r>
          <w:delText xml:space="preserve"> by</w:delText>
        </w:r>
      </w:del>
      <w:ins w:id="252" w:author="svcMRProcess" w:date="2019-02-07T13:05:00Z">
        <w:r>
          <w:t>:</w:t>
        </w:r>
      </w:ins>
      <w:r>
        <w:t xml:space="preserve"> No. 18 of 2005 s. 139; No. 25 of 2013 s. 40(3).]</w:t>
      </w:r>
    </w:p>
    <w:p>
      <w:pPr>
        <w:pStyle w:val="Heading5"/>
        <w:rPr>
          <w:snapToGrid w:val="0"/>
        </w:rPr>
      </w:pPr>
      <w:bookmarkStart w:id="253" w:name="_Toc460315295"/>
      <w:bookmarkStart w:id="254" w:name="_Toc376260687"/>
      <w:bookmarkStart w:id="255" w:name="_Toc416795353"/>
      <w:r>
        <w:rPr>
          <w:rStyle w:val="CharSectno"/>
        </w:rPr>
        <w:t>81</w:t>
      </w:r>
      <w:r>
        <w:rPr>
          <w:snapToGrid w:val="0"/>
        </w:rPr>
        <w:t>.</w:t>
      </w:r>
      <w:r>
        <w:rPr>
          <w:snapToGrid w:val="0"/>
        </w:rPr>
        <w:tab/>
        <w:t>Consultants</w:t>
      </w:r>
      <w:bookmarkEnd w:id="253"/>
      <w:bookmarkEnd w:id="254"/>
      <w:bookmarkEnd w:id="25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w:t>
      </w:r>
      <w:del w:id="256" w:author="svcMRProcess" w:date="2019-02-07T13:05:00Z">
        <w:r>
          <w:delText xml:space="preserve"> by</w:delText>
        </w:r>
      </w:del>
      <w:ins w:id="257" w:author="svcMRProcess" w:date="2019-02-07T13:05:00Z">
        <w:r>
          <w:t>:</w:t>
        </w:r>
      </w:ins>
      <w:r>
        <w:t xml:space="preserve"> No. 16 of 2009 s. 46.]</w:t>
      </w:r>
    </w:p>
    <w:p>
      <w:pPr>
        <w:pStyle w:val="Heading4"/>
        <w:rPr>
          <w:snapToGrid w:val="0"/>
        </w:rPr>
      </w:pPr>
      <w:bookmarkStart w:id="258" w:name="_Toc459714500"/>
      <w:bookmarkStart w:id="259" w:name="_Toc460315296"/>
      <w:bookmarkStart w:id="260" w:name="_Toc376260688"/>
      <w:bookmarkStart w:id="261" w:name="_Toc416795297"/>
      <w:bookmarkStart w:id="262" w:name="_Toc416795354"/>
      <w:r>
        <w:rPr>
          <w:snapToGrid w:val="0"/>
        </w:rPr>
        <w:t>Subdivision 5 — Financial provisions</w:t>
      </w:r>
      <w:bookmarkEnd w:id="258"/>
      <w:bookmarkEnd w:id="259"/>
      <w:bookmarkEnd w:id="260"/>
      <w:bookmarkEnd w:id="261"/>
      <w:bookmarkEnd w:id="262"/>
      <w:r>
        <w:rPr>
          <w:snapToGrid w:val="0"/>
        </w:rPr>
        <w:t xml:space="preserve"> </w:t>
      </w:r>
    </w:p>
    <w:p>
      <w:pPr>
        <w:pStyle w:val="Heading5"/>
        <w:rPr>
          <w:snapToGrid w:val="0"/>
        </w:rPr>
      </w:pPr>
      <w:bookmarkStart w:id="263" w:name="_Toc460315297"/>
      <w:bookmarkStart w:id="264" w:name="_Toc376260689"/>
      <w:bookmarkStart w:id="265" w:name="_Toc416795355"/>
      <w:r>
        <w:rPr>
          <w:rStyle w:val="CharSectno"/>
        </w:rPr>
        <w:t>82</w:t>
      </w:r>
      <w:r>
        <w:rPr>
          <w:snapToGrid w:val="0"/>
        </w:rPr>
        <w:t>.</w:t>
      </w:r>
      <w:r>
        <w:rPr>
          <w:snapToGrid w:val="0"/>
        </w:rPr>
        <w:tab/>
        <w:t>Bank account</w:t>
      </w:r>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w:t>
      </w:r>
      <w:del w:id="266" w:author="svcMRProcess" w:date="2019-02-07T13:05:00Z">
        <w:r>
          <w:delText xml:space="preserve"> by</w:delText>
        </w:r>
      </w:del>
      <w:ins w:id="267" w:author="svcMRProcess" w:date="2019-02-07T13:05:00Z">
        <w:r>
          <w:t>:</w:t>
        </w:r>
      </w:ins>
      <w:r>
        <w:t xml:space="preserve"> No. 16 of 2009 s. 47.]</w:t>
      </w:r>
    </w:p>
    <w:p>
      <w:pPr>
        <w:pStyle w:val="Heading5"/>
        <w:rPr>
          <w:snapToGrid w:val="0"/>
        </w:rPr>
      </w:pPr>
      <w:bookmarkStart w:id="268" w:name="_Toc460315298"/>
      <w:bookmarkStart w:id="269" w:name="_Toc376260690"/>
      <w:bookmarkStart w:id="270" w:name="_Toc416795356"/>
      <w:r>
        <w:rPr>
          <w:rStyle w:val="CharSectno"/>
        </w:rPr>
        <w:t>83</w:t>
      </w:r>
      <w:r>
        <w:rPr>
          <w:snapToGrid w:val="0"/>
        </w:rPr>
        <w:t>.</w:t>
      </w:r>
      <w:r>
        <w:rPr>
          <w:snapToGrid w:val="0"/>
        </w:rPr>
        <w:tab/>
        <w:t>Borrowing from Treasurer</w:t>
      </w:r>
      <w:bookmarkEnd w:id="268"/>
      <w:bookmarkEnd w:id="269"/>
      <w:bookmarkEnd w:id="270"/>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271" w:name="_Toc460315299"/>
      <w:bookmarkStart w:id="272" w:name="_Toc376260691"/>
      <w:bookmarkStart w:id="273" w:name="_Toc416795357"/>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1"/>
      <w:bookmarkEnd w:id="272"/>
      <w:bookmarkEnd w:id="2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w:t>
      </w:r>
      <w:del w:id="274" w:author="svcMRProcess" w:date="2019-02-07T13:05:00Z">
        <w:r>
          <w:delText xml:space="preserve"> by</w:delText>
        </w:r>
      </w:del>
      <w:ins w:id="275" w:author="svcMRProcess" w:date="2019-02-07T13:05:00Z">
        <w:r>
          <w:t>:</w:t>
        </w:r>
      </w:ins>
      <w:r>
        <w:t xml:space="preserve"> No. 77 of 2006 Sch. 1 cl. 73(2) and (3).]</w:t>
      </w:r>
    </w:p>
    <w:p>
      <w:pPr>
        <w:pStyle w:val="Heading4"/>
        <w:keepLines/>
        <w:spacing w:before="180"/>
        <w:rPr>
          <w:snapToGrid w:val="0"/>
        </w:rPr>
      </w:pPr>
      <w:bookmarkStart w:id="276" w:name="_Toc459714504"/>
      <w:bookmarkStart w:id="277" w:name="_Toc460315300"/>
      <w:bookmarkStart w:id="278" w:name="_Toc376260692"/>
      <w:bookmarkStart w:id="279" w:name="_Toc416795301"/>
      <w:bookmarkStart w:id="280" w:name="_Toc416795358"/>
      <w:r>
        <w:rPr>
          <w:snapToGrid w:val="0"/>
        </w:rPr>
        <w:t>Subdivision 6 — General</w:t>
      </w:r>
      <w:bookmarkEnd w:id="276"/>
      <w:bookmarkEnd w:id="277"/>
      <w:bookmarkEnd w:id="278"/>
      <w:bookmarkEnd w:id="279"/>
      <w:bookmarkEnd w:id="280"/>
      <w:r>
        <w:rPr>
          <w:snapToGrid w:val="0"/>
        </w:rPr>
        <w:t xml:space="preserve"> </w:t>
      </w:r>
    </w:p>
    <w:p>
      <w:pPr>
        <w:pStyle w:val="Heading5"/>
        <w:spacing w:before="180"/>
        <w:rPr>
          <w:snapToGrid w:val="0"/>
        </w:rPr>
      </w:pPr>
      <w:bookmarkStart w:id="281" w:name="_Toc460315301"/>
      <w:bookmarkStart w:id="282" w:name="_Toc376260693"/>
      <w:bookmarkStart w:id="283" w:name="_Toc416795359"/>
      <w:r>
        <w:rPr>
          <w:rStyle w:val="CharSectno"/>
        </w:rPr>
        <w:t>85</w:t>
      </w:r>
      <w:r>
        <w:rPr>
          <w:snapToGrid w:val="0"/>
        </w:rPr>
        <w:t>.</w:t>
      </w:r>
      <w:r>
        <w:rPr>
          <w:snapToGrid w:val="0"/>
        </w:rPr>
        <w:tab/>
        <w:t>Immunity</w:t>
      </w:r>
      <w:bookmarkEnd w:id="281"/>
      <w:bookmarkEnd w:id="282"/>
      <w:bookmarkEnd w:id="283"/>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ins w:id="284" w:author="svcMRProcess" w:date="2019-02-07T13:05:00Z">
        <w:r>
          <w:rPr>
            <w:snapToGrid w:val="0"/>
          </w:rPr>
          <w:t>or</w:t>
        </w:r>
      </w:ins>
    </w:p>
    <w:p>
      <w:pPr>
        <w:pStyle w:val="Indenta"/>
        <w:rPr>
          <w:snapToGrid w:val="0"/>
        </w:rPr>
      </w:pPr>
      <w:r>
        <w:rPr>
          <w:snapToGrid w:val="0"/>
        </w:rPr>
        <w:tab/>
        <w:t>(b)</w:t>
      </w:r>
      <w:r>
        <w:rPr>
          <w:snapToGrid w:val="0"/>
        </w:rPr>
        <w:tab/>
        <w:t xml:space="preserve">a person acting under section 71; </w:t>
      </w:r>
      <w:ins w:id="285" w:author="svcMRProcess" w:date="2019-02-07T13:05:00Z">
        <w:r>
          <w:rPr>
            <w:snapToGrid w:val="0"/>
          </w:rPr>
          <w:t>or</w:t>
        </w:r>
      </w:ins>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286" w:name="_Toc459714506"/>
      <w:bookmarkStart w:id="287" w:name="_Toc460315302"/>
      <w:bookmarkStart w:id="288" w:name="_Toc376260694"/>
      <w:bookmarkStart w:id="289" w:name="_Toc416795303"/>
      <w:bookmarkStart w:id="290" w:name="_Toc416795360"/>
      <w:r>
        <w:rPr>
          <w:rStyle w:val="CharDivNo"/>
        </w:rPr>
        <w:t>Division 4</w:t>
      </w:r>
      <w:r>
        <w:rPr>
          <w:snapToGrid w:val="0"/>
        </w:rPr>
        <w:t> — </w:t>
      </w:r>
      <w:r>
        <w:rPr>
          <w:rStyle w:val="CharDivText"/>
        </w:rPr>
        <w:t>Miscellaneous</w:t>
      </w:r>
      <w:bookmarkEnd w:id="286"/>
      <w:bookmarkEnd w:id="287"/>
      <w:bookmarkEnd w:id="288"/>
      <w:bookmarkEnd w:id="289"/>
      <w:bookmarkEnd w:id="290"/>
      <w:r>
        <w:rPr>
          <w:rStyle w:val="CharDivText"/>
        </w:rPr>
        <w:t xml:space="preserve"> </w:t>
      </w:r>
    </w:p>
    <w:p>
      <w:pPr>
        <w:pStyle w:val="Heading5"/>
        <w:spacing w:before="180"/>
        <w:rPr>
          <w:snapToGrid w:val="0"/>
        </w:rPr>
      </w:pPr>
      <w:bookmarkStart w:id="291" w:name="_Toc460315303"/>
      <w:bookmarkStart w:id="292" w:name="_Toc376260695"/>
      <w:bookmarkStart w:id="293" w:name="_Toc416795361"/>
      <w:r>
        <w:rPr>
          <w:rStyle w:val="CharSectno"/>
        </w:rPr>
        <w:t>86</w:t>
      </w:r>
      <w:r>
        <w:rPr>
          <w:snapToGrid w:val="0"/>
        </w:rPr>
        <w:t>.</w:t>
      </w:r>
      <w:r>
        <w:rPr>
          <w:snapToGrid w:val="0"/>
        </w:rPr>
        <w:tab/>
        <w:t>Regulations</w:t>
      </w:r>
      <w:bookmarkEnd w:id="291"/>
      <w:bookmarkEnd w:id="292"/>
      <w:bookmarkEnd w:id="293"/>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w:t>
      </w:r>
      <w:del w:id="294" w:author="svcMRProcess" w:date="2019-02-07T13:05:00Z">
        <w:r>
          <w:delText xml:space="preserve"> by</w:delText>
        </w:r>
      </w:del>
      <w:ins w:id="295" w:author="svcMRProcess" w:date="2019-02-07T13:05:00Z">
        <w:r>
          <w:t>:</w:t>
        </w:r>
      </w:ins>
      <w:r>
        <w:t xml:space="preserve"> No. 16 of 2009 s. 48.]</w:t>
      </w:r>
    </w:p>
    <w:p>
      <w:pPr>
        <w:pStyle w:val="Ednotesection"/>
        <w:spacing w:before="180"/>
      </w:pPr>
      <w:r>
        <w:t>[</w:t>
      </w:r>
      <w:r>
        <w:rPr>
          <w:b/>
          <w:bCs/>
        </w:rPr>
        <w:t>88.</w:t>
      </w:r>
      <w:r>
        <w:tab/>
        <w:t>Deleted</w:t>
      </w:r>
      <w:del w:id="296" w:author="svcMRProcess" w:date="2019-02-07T13:05:00Z">
        <w:r>
          <w:delText xml:space="preserve"> by</w:delText>
        </w:r>
      </w:del>
      <w:ins w:id="297" w:author="svcMRProcess" w:date="2019-02-07T13:05:00Z">
        <w:r>
          <w:t>:</w:t>
        </w:r>
      </w:ins>
      <w:r>
        <w:t xml:space="preserve"> No. 16 of 2009 s. 49.]</w:t>
      </w:r>
    </w:p>
    <w:p>
      <w:pPr>
        <w:pStyle w:val="Ednotepart"/>
        <w:spacing w:before="180"/>
      </w:pPr>
      <w:r>
        <w:t>[Parts 7 (s. 89) and 8 (s. 90</w:t>
      </w:r>
      <w:r>
        <w:noBreakHyphen/>
        <w:t>97) deleted</w:t>
      </w:r>
      <w:del w:id="298" w:author="svcMRProcess" w:date="2019-02-07T13:05:00Z">
        <w:r>
          <w:delText xml:space="preserve"> by</w:delText>
        </w:r>
      </w:del>
      <w:ins w:id="299" w:author="svcMRProcess" w:date="2019-02-07T13:05:00Z">
        <w:r>
          <w:t>:</w:t>
        </w:r>
      </w:ins>
      <w:r>
        <w:t xml:space="preserve"> No. 16 of 2009 s. 50.]</w:t>
      </w:r>
    </w:p>
    <w:p>
      <w:pPr>
        <w:pStyle w:val="yEdnoteschedule"/>
        <w:spacing w:before="180"/>
      </w:pPr>
      <w:r>
        <w:rPr>
          <w:sz w:val="24"/>
        </w:rPr>
        <w:t>[Schedules 1</w:t>
      </w:r>
      <w:r>
        <w:rPr>
          <w:sz w:val="24"/>
        </w:rPr>
        <w:noBreakHyphen/>
        <w:t>3 deleted</w:t>
      </w:r>
      <w:del w:id="300" w:author="svcMRProcess" w:date="2019-02-07T13:05:00Z">
        <w:r>
          <w:rPr>
            <w:sz w:val="24"/>
          </w:rPr>
          <w:delText xml:space="preserve"> by</w:delText>
        </w:r>
      </w:del>
      <w:ins w:id="301" w:author="svcMRProcess" w:date="2019-02-07T13:05:00Z">
        <w:r>
          <w:rPr>
            <w:sz w:val="24"/>
          </w:rPr>
          <w:t>:</w:t>
        </w:r>
      </w:ins>
      <w:r>
        <w:rPr>
          <w:sz w:val="24"/>
        </w:rPr>
        <w:t xml:space="preserve"> No. 16 of 2009 s. 51.]</w:t>
      </w:r>
    </w:p>
    <w:p>
      <w:pPr>
        <w:pStyle w:val="CentredBaseLine"/>
        <w:widowControl w:val="0"/>
        <w:spacing w:before="60"/>
        <w:jc w:val="center"/>
      </w:pPr>
      <w:ins w:id="302" w:author="svcMRProcess" w:date="2019-02-07T13:0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2"/>
        <w:outlineLvl w:val="0"/>
      </w:pPr>
      <w:bookmarkStart w:id="303" w:name="_Toc459714508"/>
      <w:bookmarkStart w:id="304" w:name="_Toc460315304"/>
      <w:bookmarkStart w:id="305" w:name="_Toc376260696"/>
      <w:bookmarkStart w:id="306" w:name="_Toc416795305"/>
      <w:bookmarkStart w:id="307" w:name="_Toc416795362"/>
      <w:r>
        <w:t>Notes</w:t>
      </w:r>
      <w:bookmarkEnd w:id="303"/>
      <w:bookmarkEnd w:id="304"/>
      <w:bookmarkEnd w:id="305"/>
      <w:bookmarkEnd w:id="306"/>
      <w:bookmarkEnd w:id="307"/>
    </w:p>
    <w:p>
      <w:pPr>
        <w:pStyle w:val="nSubsection"/>
      </w:pPr>
      <w:r>
        <w:rPr>
          <w:vertAlign w:val="superscript"/>
        </w:rPr>
        <w:t>1</w:t>
      </w:r>
      <w:r>
        <w:tab/>
        <w:t xml:space="preserve">This is a compilation of the </w:t>
      </w:r>
      <w:r>
        <w:rPr>
          <w:i/>
          <w:noProof/>
        </w:rPr>
        <w:t>Energy Arbitration and Review Act 1998</w:t>
      </w:r>
      <w:r>
        <w:t xml:space="preserve"> 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308" w:name="_Toc460315305"/>
      <w:bookmarkStart w:id="309" w:name="_Toc376260697"/>
      <w:bookmarkStart w:id="310" w:name="_Toc416795363"/>
      <w:r>
        <w:rPr>
          <w:snapToGrid w:val="0"/>
        </w:rPr>
        <w:t>Compilation table</w:t>
      </w:r>
      <w:bookmarkEnd w:id="308"/>
      <w:bookmarkEnd w:id="309"/>
      <w:bookmarkEnd w:id="3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Cs/>
              </w:rPr>
            </w:pPr>
            <w:r>
              <w:rPr>
                <w:i/>
              </w:rPr>
              <w:t>Gas Pipelines Access (</w:t>
            </w:r>
            <w:smartTag w:uri="urn:schemas-microsoft-com:office:smarttags" w:element="place">
              <w:smartTag w:uri="urn:schemas-microsoft-com:office:smarttags" w:element="State">
                <w:r>
                  <w:rPr>
                    <w:i/>
                  </w:rPr>
                  <w:t>Western Australia</w:t>
                </w:r>
              </w:smartTag>
            </w:smartTag>
            <w:r>
              <w:rPr>
                <w:i/>
              </w:rPr>
              <w:t>) Act 1998 </w:t>
            </w:r>
            <w:r>
              <w:rPr>
                <w:iCs/>
                <w:vertAlign w:val="superscript"/>
              </w:rPr>
              <w:t>4</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1"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1"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vertAlign w:val="superscript"/>
              </w:rPr>
            </w:pPr>
            <w:r>
              <w:rPr>
                <w:i/>
              </w:rPr>
              <w:t xml:space="preserve">Gas Corporation (Business Disposal) Act 1999 </w:t>
            </w:r>
            <w:r>
              <w:t>s. 62</w:t>
            </w:r>
            <w:r>
              <w:noBreakHyphen/>
              <w:t>64, 87, 96</w:t>
            </w:r>
            <w:del w:id="311" w:author="svcMRProcess" w:date="2019-02-07T13:05:00Z">
              <w:r>
                <w:rPr>
                  <w:rFonts w:ascii="Times" w:hAnsi="Times"/>
                  <w:vertAlign w:val="superscript"/>
                </w:rPr>
                <w:delText> 5</w:delText>
              </w:r>
            </w:del>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1"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1"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t>
            </w:r>
            <w:smartTag w:uri="urn:schemas-microsoft-com:office:smarttags" w:element="place">
              <w:smartTag w:uri="urn:schemas-microsoft-com:office:smarttags" w:element="State">
                <w:r>
                  <w:rPr>
                    <w:i/>
                  </w:rPr>
                  <w:t>Western Australia</w:t>
                </w:r>
              </w:smartTag>
            </w:smartTag>
            <w:r>
              <w:rPr>
                <w:i/>
              </w:rPr>
              <w:t>)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1"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del w:id="312" w:author="svcMRProcess" w:date="2019-02-07T13:05:00Z">
              <w:r>
                <w:rPr>
                  <w:vertAlign w:val="superscript"/>
                </w:rPr>
                <w:delText>6, 7</w:delText>
              </w:r>
            </w:del>
            <w:ins w:id="313" w:author="svcMRProcess" w:date="2019-02-07T13:05:00Z">
              <w:r>
                <w:rPr>
                  <w:vertAlign w:val="superscript"/>
                </w:rPr>
                <w:t xml:space="preserve"> 5</w:t>
              </w:r>
            </w:ins>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2"/>
              </w:rPr>
            </w:pPr>
            <w:r>
              <w:rPr>
                <w:b/>
                <w:bCs/>
              </w:rPr>
              <w:t xml:space="preserve">Reprint 2: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1"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1"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1"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1"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1" w:type="dxa"/>
            <w:tcBorders>
              <w:top w:val="nil"/>
              <w:bottom w:val="nil"/>
            </w:tcBorders>
          </w:tcPr>
          <w:p>
            <w:pPr>
              <w:pStyle w:val="nTable"/>
              <w:spacing w:after="40"/>
              <w:rPr>
                <w:i/>
              </w:rPr>
            </w:pPr>
            <w:r>
              <w:t xml:space="preserve">7 Aug 2013 (see s. 1B(b) and </w:t>
            </w:r>
            <w:r>
              <w:rPr>
                <w:i/>
              </w:rPr>
              <w:t xml:space="preserve">Gazette </w:t>
            </w:r>
            <w:r>
              <w:t>6 Aug 2013 p. 3677)</w:t>
            </w:r>
          </w:p>
        </w:tc>
      </w:tr>
      <w:tr>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1"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rPr>
          <w:del w:id="314" w:author="svcMRProcess" w:date="2019-02-07T13:05:00Z"/>
          <w:snapToGrid w:val="0"/>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7"/>
      </w:tblGrid>
      <w:tr>
        <w:trPr>
          <w:cantSplit/>
          <w:ins w:id="315" w:author="svcMRProcess" w:date="2019-02-07T13:05:00Z"/>
        </w:trPr>
        <w:tc>
          <w:tcPr>
            <w:tcW w:w="7087" w:type="dxa"/>
            <w:tcBorders>
              <w:top w:val="nil"/>
              <w:bottom w:val="single" w:sz="8" w:space="0" w:color="auto"/>
            </w:tcBorders>
            <w:shd w:val="clear" w:color="auto" w:fill="auto"/>
          </w:tcPr>
          <w:p>
            <w:pPr>
              <w:pStyle w:val="nTable"/>
              <w:spacing w:after="40"/>
              <w:rPr>
                <w:ins w:id="316" w:author="svcMRProcess" w:date="2019-02-07T13:05:00Z"/>
                <w:snapToGrid w:val="0"/>
                <w:color w:val="000000"/>
              </w:rPr>
            </w:pPr>
            <w:ins w:id="317" w:author="svcMRProcess" w:date="2019-02-07T13:05:00Z">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del w:id="318" w:author="svcMRProcess" w:date="2019-02-07T13:05:00Z"/>
          <w:bCs/>
          <w:snapToGrid w:val="0"/>
        </w:rPr>
      </w:pPr>
      <w:del w:id="319" w:author="svcMRProcess" w:date="2019-02-07T13:05:00Z">
        <w:r>
          <w:rPr>
            <w:snapToGrid w:val="0"/>
            <w:vertAlign w:val="superscript"/>
          </w:rPr>
          <w:delText>5</w:delText>
        </w:r>
        <w:r>
          <w:rPr>
            <w:snapToGrid w:val="0"/>
          </w:rPr>
          <w:tab/>
          <w:delText xml:space="preserve">The amendment in the </w:delText>
        </w:r>
        <w:r>
          <w:rPr>
            <w:i/>
          </w:rPr>
          <w:delText xml:space="preserve">Gas Corporation (Business Disposal) Act 1999 </w:delText>
        </w:r>
        <w:r>
          <w:delText>s. </w:delText>
        </w:r>
        <w:r>
          <w:rPr>
            <w:snapToGrid w:val="0"/>
          </w:rPr>
          <w:delText xml:space="preserve">111 is not included because it was deleted by the </w:delText>
        </w:r>
        <w:r>
          <w:rPr>
            <w:i/>
          </w:rPr>
          <w:delText>Statutes (Repeals and Minor Amendments) Act 2003</w:delText>
        </w:r>
        <w:r>
          <w:delText xml:space="preserve"> s. 58(3) </w:delText>
        </w:r>
        <w:r>
          <w:rPr>
            <w:snapToGrid w:val="0"/>
          </w:rPr>
          <w:delText>before the amendment purported to come into operation</w:delText>
        </w:r>
        <w:r>
          <w:rPr>
            <w:bCs/>
            <w:snapToGrid w:val="0"/>
          </w:rPr>
          <w:delText>.</w:delText>
        </w:r>
      </w:del>
    </w:p>
    <w:p>
      <w:pPr>
        <w:pStyle w:val="nSubsection"/>
      </w:pPr>
      <w:del w:id="320" w:author="svcMRProcess" w:date="2019-02-07T13:05:00Z">
        <w:r>
          <w:rPr>
            <w:vertAlign w:val="superscript"/>
          </w:rPr>
          <w:delText>6</w:delText>
        </w:r>
      </w:del>
      <w:ins w:id="321" w:author="svcMRProcess" w:date="2019-02-07T13:05:00Z">
        <w:r>
          <w:rPr>
            <w:vertAlign w:val="superscript"/>
          </w:rPr>
          <w:t>5</w:t>
        </w:r>
      </w:ins>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ageBreakBefore/>
        <w:spacing w:before="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Subsection"/>
      </w:pPr>
    </w:p>
    <w:p>
      <w:pPr>
        <w:pStyle w:val="nSubsection"/>
        <w:rPr>
          <w:del w:id="322" w:author="svcMRProcess" w:date="2019-02-07T13:05:00Z"/>
        </w:rPr>
      </w:pPr>
      <w:del w:id="323" w:author="svcMRProcess" w:date="2019-02-07T13:05:00Z">
        <w:r>
          <w:rPr>
            <w:vertAlign w:val="superscript"/>
          </w:rPr>
          <w:delText>7</w:delText>
        </w:r>
        <w:r>
          <w:tab/>
          <w:delText xml:space="preserve">The </w:delText>
        </w:r>
        <w:r>
          <w:rPr>
            <w:i/>
          </w:rPr>
          <w:delText>Economic Regulation Authority Act 2003</w:delText>
        </w:r>
        <w:r>
          <w:delText xml:space="preserve"> Sch. 2 cl. 36, 39 and 41 are not included because the sections it sought to amend had been deleted by the </w:delText>
        </w:r>
        <w:r>
          <w:rPr>
            <w:i/>
          </w:rPr>
          <w:delText>National Gas Access (WA) Act 2009</w:delText>
        </w:r>
        <w:r>
          <w:delText xml:space="preserve"> s. 32 before the amendment purported to come into operation.</w:delText>
        </w:r>
      </w:del>
    </w:p>
    <w:p>
      <w:pPr>
        <w:rPr>
          <w:del w:id="324" w:author="svcMRProcess" w:date="2019-02-07T13:05:00Z"/>
        </w:rPr>
      </w:pPr>
    </w:p>
    <w:p>
      <w:pPr>
        <w:rPr>
          <w:del w:id="325" w:author="svcMRProcess" w:date="2019-02-07T13:05: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7" w:name="Coversheet"/>
    <w:bookmarkEnd w:id="3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lvlText w:val="%1."/>
      <w:lvlJc w:val="left"/>
      <w:pPr>
        <w:tabs>
          <w:tab w:val="num" w:pos="1492"/>
        </w:tabs>
        <w:ind w:left="1492" w:hanging="360"/>
      </w:pPr>
    </w:lvl>
  </w:abstractNum>
  <w:abstractNum w:abstractNumId="1">
    <w:nsid w:val="FFFFFF7D"/>
    <w:multiLevelType w:val="singleLevel"/>
    <w:tmpl w:val="99863A26"/>
    <w:lvl w:ilvl="0">
      <w:start w:val="1"/>
      <w:numFmt w:val="decimal"/>
      <w:lvlText w:val="%1."/>
      <w:lvlJc w:val="left"/>
      <w:pPr>
        <w:tabs>
          <w:tab w:val="num" w:pos="1209"/>
        </w:tabs>
        <w:ind w:left="1209" w:hanging="360"/>
      </w:pPr>
    </w:lvl>
  </w:abstractNum>
  <w:abstractNum w:abstractNumId="2">
    <w:nsid w:val="FFFFFF7E"/>
    <w:multiLevelType w:val="singleLevel"/>
    <w:tmpl w:val="656070B0"/>
    <w:lvl w:ilvl="0">
      <w:start w:val="1"/>
      <w:numFmt w:val="decimal"/>
      <w:lvlText w:val="%1."/>
      <w:lvlJc w:val="left"/>
      <w:pPr>
        <w:tabs>
          <w:tab w:val="num" w:pos="926"/>
        </w:tabs>
        <w:ind w:left="926" w:hanging="360"/>
      </w:pPr>
    </w:lvl>
  </w:abstractNum>
  <w:abstractNum w:abstractNumId="3">
    <w:nsid w:val="FFFFFF7F"/>
    <w:multiLevelType w:val="singleLevel"/>
    <w:tmpl w:val="9BD266D4"/>
    <w:lvl w:ilvl="0">
      <w:start w:val="1"/>
      <w:numFmt w:val="decimal"/>
      <w:lvlText w:val="%1."/>
      <w:lvlJc w:val="left"/>
      <w:pPr>
        <w:tabs>
          <w:tab w:val="num" w:pos="643"/>
        </w:tabs>
        <w:ind w:left="643" w:hanging="360"/>
      </w:pPr>
    </w:lvl>
  </w:abstractNum>
  <w:abstractNum w:abstractNumId="4">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lvlText w:val="%1."/>
      <w:lvlJc w:val="left"/>
      <w:pPr>
        <w:tabs>
          <w:tab w:val="num" w:pos="360"/>
        </w:tabs>
        <w:ind w:left="360" w:hanging="360"/>
      </w:pPr>
    </w:lvl>
  </w:abstractNum>
  <w:abstractNum w:abstractNumId="9">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3164518"/>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7060</Words>
  <Characters>33042</Characters>
  <Application>Microsoft Office Word</Application>
  <DocSecurity>0</DocSecurity>
  <Lines>971</Lines>
  <Paragraphs>581</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03-j0-04 - 04-a0-02</dc:title>
  <dc:subject/>
  <dc:creator/>
  <cp:keywords/>
  <dc:description/>
  <cp:lastModifiedBy>svcMRProcess</cp:lastModifiedBy>
  <cp:revision>2</cp:revision>
  <cp:lastPrinted>2016-08-23T03:13:00Z</cp:lastPrinted>
  <dcterms:created xsi:type="dcterms:W3CDTF">2019-02-07T05:05:00Z</dcterms:created>
  <dcterms:modified xsi:type="dcterms:W3CDTF">2019-02-07T05:05:00Z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CommencementDate">
    <vt:lpwstr>20160819</vt:lpwstr>
  </property>
  <property fmtid="{D5CDD505-2E9C-101B-9397-08002B2CF9AE}" pid="8" name="FromSuffix">
    <vt:lpwstr>03-j0-04</vt:lpwstr>
  </property>
  <property fmtid="{D5CDD505-2E9C-101B-9397-08002B2CF9AE}" pid="9" name="FromAsAtDate">
    <vt:lpwstr>01 Jan 2014</vt:lpwstr>
  </property>
  <property fmtid="{D5CDD505-2E9C-101B-9397-08002B2CF9AE}" pid="10" name="ToSuffix">
    <vt:lpwstr>04-a0-02</vt:lpwstr>
  </property>
  <property fmtid="{D5CDD505-2E9C-101B-9397-08002B2CF9AE}" pid="11" name="ToAsAtDate">
    <vt:lpwstr>19 Aug 2016</vt:lpwstr>
  </property>
</Properties>
</file>