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(Irrungadji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2013</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29 Oct 2016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jc w:val="center"/>
      </w:pPr>
    </w:p>
    <w:p>
      <w:pPr>
        <w:pStyle w:val="PrincipalActReg"/>
      </w:pPr>
      <w:r>
        <w:t>Liquor Control Act 1988</w:t>
      </w:r>
    </w:p>
    <w:p>
      <w:pPr>
        <w:pStyle w:val="NameofActReg"/>
      </w:pPr>
      <w:r>
        <w:t>Liquor Control (Irrungadji Restricted Area) Regulations 2010</w:t>
      </w:r>
    </w:p>
    <w:p>
      <w:pPr>
        <w:pStyle w:val="Heading5"/>
      </w:pPr>
      <w:bookmarkStart w:id="1" w:name="_Toc535498901"/>
      <w:bookmarkStart w:id="2" w:name="_Toc379205398"/>
      <w:bookmarkStart w:id="3" w:name="_Toc421002797"/>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pPr>
        <w:pStyle w:val="Heading5"/>
        <w:rPr>
          <w:spacing w:val="-2"/>
        </w:rPr>
      </w:pPr>
      <w:bookmarkStart w:id="6" w:name="_Toc535498902"/>
      <w:bookmarkStart w:id="7" w:name="_Toc379205399"/>
      <w:bookmarkStart w:id="8" w:name="_Toc421002798"/>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9" w:name="_Toc535498903"/>
      <w:bookmarkStart w:id="10" w:name="_Toc379205400"/>
      <w:bookmarkStart w:id="11" w:name="_Toc421002799"/>
      <w:r>
        <w:rPr>
          <w:rStyle w:val="CharSectno"/>
        </w:rPr>
        <w:t>3</w:t>
      </w:r>
      <w:r>
        <w:rPr>
          <w:snapToGrid w:val="0"/>
        </w:rPr>
        <w:t>.</w:t>
      </w:r>
      <w:r>
        <w:rPr>
          <w:snapToGrid w:val="0"/>
        </w:rPr>
        <w:tab/>
        <w:t>Term used: Irrungadji Aboriginal Community</w:t>
      </w:r>
      <w:bookmarkEnd w:id="9"/>
      <w:bookmarkEnd w:id="10"/>
      <w:bookmarkEnd w:id="11"/>
    </w:p>
    <w:p>
      <w:pPr>
        <w:pStyle w:val="Subsection"/>
      </w:pPr>
      <w:r>
        <w:tab/>
      </w:r>
      <w:r>
        <w:tab/>
        <w:t xml:space="preserve">In </w:t>
      </w:r>
      <w:r>
        <w:rPr>
          <w:spacing w:val="-2"/>
        </w:rPr>
        <w:t>these</w:t>
      </w:r>
      <w:r>
        <w:t xml:space="preserve"> regulations — </w:t>
      </w:r>
    </w:p>
    <w:p>
      <w:pPr>
        <w:pStyle w:val="Defstart"/>
      </w:pPr>
      <w:r>
        <w:tab/>
      </w:r>
      <w:r>
        <w:rPr>
          <w:rStyle w:val="CharDefText"/>
        </w:rPr>
        <w:t>Irrungadji Aboriginal Community</w:t>
      </w:r>
      <w:r>
        <w:t xml:space="preserve"> means the area of land described as — </w:t>
      </w:r>
    </w:p>
    <w:p>
      <w:pPr>
        <w:pStyle w:val="Defpara"/>
      </w:pPr>
      <w:r>
        <w:tab/>
        <w:t>(a)</w:t>
      </w:r>
      <w:r>
        <w:tab/>
        <w:t>Lot 204 on Deposited Plan 183007 being the whole of the land in Record of Qualified Certificate of Crown Land Title Volume LR3051 Folio 972; and</w:t>
      </w:r>
    </w:p>
    <w:p>
      <w:pPr>
        <w:pStyle w:val="Defpara"/>
      </w:pPr>
      <w:r>
        <w:tab/>
        <w:t>(b)</w:t>
      </w:r>
      <w:r>
        <w:tab/>
        <w:t>Lot 206 on Deposited Plan 183007 being the whole of the land in Record of Qualified Certificate of Crown Land Title Volume LR3013 Folio 425.</w:t>
      </w:r>
    </w:p>
    <w:p>
      <w:pPr>
        <w:pStyle w:val="Heading5"/>
        <w:rPr>
          <w:del w:id="12" w:author="Master Repository Process" w:date="2021-08-29T01:05:00Z"/>
        </w:rPr>
      </w:pPr>
      <w:bookmarkStart w:id="13" w:name="_Toc379205401"/>
      <w:bookmarkStart w:id="14" w:name="_Toc421002800"/>
      <w:del w:id="15" w:author="Master Repository Process" w:date="2021-08-29T01:05:00Z">
        <w:r>
          <w:rPr>
            <w:rStyle w:val="CharSectno"/>
          </w:rPr>
          <w:delText>4</w:delText>
        </w:r>
        <w:r>
          <w:delText>.</w:delText>
        </w:r>
        <w:r>
          <w:tab/>
          <w:delText>Note is not part of regulations</w:delText>
        </w:r>
        <w:bookmarkEnd w:id="13"/>
        <w:bookmarkEnd w:id="14"/>
      </w:del>
    </w:p>
    <w:p>
      <w:pPr>
        <w:pStyle w:val="Subsection"/>
        <w:rPr>
          <w:del w:id="16" w:author="Master Repository Process" w:date="2021-08-29T01:05:00Z"/>
        </w:rPr>
      </w:pPr>
      <w:del w:id="17" w:author="Master Repository Process" w:date="2021-08-29T01:05:00Z">
        <w:r>
          <w:tab/>
        </w:r>
        <w:r>
          <w:tab/>
          <w:delText>The note after regulation 9 does not form part of these regulations.</w:delText>
        </w:r>
      </w:del>
    </w:p>
    <w:p>
      <w:pPr>
        <w:pStyle w:val="Ednotesection"/>
        <w:rPr>
          <w:ins w:id="18" w:author="Master Repository Process" w:date="2021-08-29T01:05:00Z"/>
        </w:rPr>
      </w:pPr>
      <w:ins w:id="19" w:author="Master Repository Process" w:date="2021-08-29T01:05:00Z">
        <w:r>
          <w:t>[</w:t>
        </w:r>
        <w:r>
          <w:rPr>
            <w:b/>
          </w:rPr>
          <w:t>4.</w:t>
        </w:r>
        <w:r>
          <w:tab/>
          <w:t>Deleted: Gazette 28 Oct 2016 p. 4917.]</w:t>
        </w:r>
      </w:ins>
    </w:p>
    <w:p>
      <w:pPr>
        <w:pStyle w:val="Heading5"/>
      </w:pPr>
      <w:bookmarkStart w:id="20" w:name="_Toc535498904"/>
      <w:bookmarkStart w:id="21" w:name="_Toc379205402"/>
      <w:bookmarkStart w:id="22" w:name="_Toc421002801"/>
      <w:r>
        <w:rPr>
          <w:rStyle w:val="CharSectno"/>
        </w:rPr>
        <w:t>5</w:t>
      </w:r>
      <w:r>
        <w:t>.</w:t>
      </w:r>
      <w:r>
        <w:tab/>
        <w:t>Declaration of restricted area</w:t>
      </w:r>
      <w:bookmarkEnd w:id="20"/>
      <w:bookmarkEnd w:id="21"/>
      <w:bookmarkEnd w:id="22"/>
    </w:p>
    <w:p>
      <w:pPr>
        <w:pStyle w:val="Subsection"/>
      </w:pPr>
      <w:r>
        <w:tab/>
      </w:r>
      <w:r>
        <w:tab/>
        <w:t>The Irrungadji Aboriginal Community is declared to be a restricted area for the purposes of section 175(1a) of the Act.</w:t>
      </w:r>
    </w:p>
    <w:p>
      <w:pPr>
        <w:pStyle w:val="Heading5"/>
      </w:pPr>
      <w:bookmarkStart w:id="23" w:name="_Toc535498905"/>
      <w:bookmarkStart w:id="24" w:name="_Toc379205403"/>
      <w:bookmarkStart w:id="25" w:name="_Toc421002802"/>
      <w:r>
        <w:rPr>
          <w:rStyle w:val="CharSectno"/>
        </w:rPr>
        <w:t>6</w:t>
      </w:r>
      <w:r>
        <w:t>.</w:t>
      </w:r>
      <w:r>
        <w:tab/>
        <w:t>Notice of restricted area</w:t>
      </w:r>
      <w:bookmarkEnd w:id="23"/>
      <w:bookmarkEnd w:id="24"/>
      <w:bookmarkEnd w:id="25"/>
    </w:p>
    <w:p>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26" w:name="_Toc535498906"/>
      <w:bookmarkStart w:id="27" w:name="_Toc379205404"/>
      <w:bookmarkStart w:id="28" w:name="_Toc421002803"/>
      <w:r>
        <w:rPr>
          <w:rStyle w:val="CharSectno"/>
        </w:rPr>
        <w:t>7</w:t>
      </w:r>
      <w:r>
        <w:t>.</w:t>
      </w:r>
      <w:r>
        <w:tab/>
        <w:t>Prohibitions as to liquor in the Irrungadji Aboriginal Community</w:t>
      </w:r>
      <w:bookmarkEnd w:id="26"/>
      <w:bookmarkEnd w:id="27"/>
      <w:bookmarkEnd w:id="28"/>
    </w:p>
    <w:p>
      <w:pPr>
        <w:pStyle w:val="Subsection"/>
      </w:pPr>
      <w:r>
        <w:tab/>
        <w:t>(1)</w:t>
      </w:r>
      <w:r>
        <w:tab/>
        <w:t xml:space="preserve">A person who — </w:t>
      </w:r>
    </w:p>
    <w:p>
      <w:pPr>
        <w:pStyle w:val="Indenta"/>
      </w:pPr>
      <w:r>
        <w:tab/>
        <w:t>(a)</w:t>
      </w:r>
      <w:r>
        <w:tab/>
        <w:t>brings liquor into, or causes liquor to be brought into, the Irrungadji Aboriginal Community; or</w:t>
      </w:r>
    </w:p>
    <w:p>
      <w:pPr>
        <w:pStyle w:val="Indenta"/>
      </w:pPr>
      <w:r>
        <w:tab/>
        <w:t>(b)</w:t>
      </w:r>
      <w:r>
        <w:tab/>
        <w:t>has liquor in his or her possession in the Irrungadji Aboriginal Community,</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9" w:name="_Toc535498907"/>
      <w:bookmarkStart w:id="30" w:name="_Toc379205405"/>
      <w:bookmarkStart w:id="31" w:name="_Toc421002804"/>
      <w:r>
        <w:rPr>
          <w:rStyle w:val="CharSectno"/>
        </w:rPr>
        <w:t>8</w:t>
      </w:r>
      <w:r>
        <w:t>.</w:t>
      </w:r>
      <w:r>
        <w:tab/>
        <w:t>Seizure and disposal of containers of liquor</w:t>
      </w:r>
      <w:bookmarkEnd w:id="29"/>
      <w:bookmarkEnd w:id="30"/>
      <w:bookmarkEnd w:id="31"/>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2" w:name="_Toc535498908"/>
      <w:bookmarkStart w:id="33" w:name="_Toc379205406"/>
      <w:bookmarkStart w:id="34" w:name="_Toc421002805"/>
      <w:r>
        <w:rPr>
          <w:rStyle w:val="CharSectno"/>
        </w:rPr>
        <w:t>9</w:t>
      </w:r>
      <w:r>
        <w:t>.</w:t>
      </w:r>
      <w:r>
        <w:tab/>
        <w:t>Period during which these regulations have effect</w:t>
      </w:r>
      <w:bookmarkEnd w:id="32"/>
      <w:bookmarkEnd w:id="33"/>
      <w:bookmarkEnd w:id="34"/>
    </w:p>
    <w:p>
      <w:pPr>
        <w:pStyle w:val="Subsection"/>
      </w:pPr>
      <w:r>
        <w:tab/>
      </w:r>
      <w:r>
        <w:tab/>
        <w:t xml:space="preserve">Unless sooner repealed, these regulations have effect for the period that ends </w:t>
      </w:r>
      <w:del w:id="35" w:author="Master Repository Process" w:date="2021-08-29T01:05:00Z">
        <w:r>
          <w:delText>on the day 6 years after the day on which these regulations, other than regulations 1 and 2, come into operation under regulation 2(b).</w:delText>
        </w:r>
      </w:del>
      <w:ins w:id="36" w:author="Master Repository Process" w:date="2021-08-29T01:05:00Z">
        <w:r>
          <w:t>at the close of 4 December 2019.</w:t>
        </w:r>
      </w:ins>
    </w:p>
    <w:p>
      <w:pPr>
        <w:pStyle w:val="PermNoteHeading"/>
        <w:rPr>
          <w:del w:id="37" w:author="Master Repository Process" w:date="2021-08-29T01:05:00Z"/>
        </w:rPr>
      </w:pPr>
      <w:del w:id="38" w:author="Master Repository Process" w:date="2021-08-29T01:05:00Z">
        <w:r>
          <w:tab/>
          <w:delText>Note for this regulation:</w:delText>
        </w:r>
      </w:del>
    </w:p>
    <w:p>
      <w:pPr>
        <w:pStyle w:val="PermNoteText"/>
        <w:rPr>
          <w:del w:id="39" w:author="Master Repository Process" w:date="2021-08-29T01:05:00Z"/>
        </w:rPr>
      </w:pPr>
      <w:del w:id="40" w:author="Master Repository Process" w:date="2021-08-29T01:05:00Z">
        <w:r>
          <w:tab/>
        </w:r>
        <w:r>
          <w:tab/>
          <w:delText xml:space="preserve">Under the </w:delText>
        </w:r>
        <w:r>
          <w:rPr>
            <w:i/>
          </w:rPr>
          <w:delText>Liquor Control Act 1988</w:delText>
        </w:r>
        <w:r>
          <w:delText xml:space="preserve"> section 175(1d), these regulations expire at the end of the period referred to in regulation 9.</w:delText>
        </w:r>
      </w:del>
    </w:p>
    <w:p>
      <w:pPr>
        <w:pStyle w:val="Footnotesection"/>
      </w:pPr>
      <w:r>
        <w:tab/>
        <w:t xml:space="preserve">[Regulation 9 </w:t>
      </w:r>
      <w:del w:id="41" w:author="Master Repository Process" w:date="2021-08-29T01:05:00Z">
        <w:r>
          <w:delText>amended in</w:delText>
        </w:r>
      </w:del>
      <w:ins w:id="42" w:author="Master Repository Process" w:date="2021-08-29T01:05:00Z">
        <w:r>
          <w:t>inserted:</w:t>
        </w:r>
      </w:ins>
      <w:r>
        <w:t xml:space="preserve"> Gazette </w:t>
      </w:r>
      <w:del w:id="43" w:author="Master Repository Process" w:date="2021-08-29T01:05:00Z">
        <w:r>
          <w:delText>15 Nov 2013</w:delText>
        </w:r>
      </w:del>
      <w:ins w:id="44" w:author="Master Repository Process" w:date="2021-08-29T01:05:00Z">
        <w:r>
          <w:t>28 Oct 2016</w:t>
        </w:r>
      </w:ins>
      <w:r>
        <w:t xml:space="preserve"> p. </w:t>
      </w:r>
      <w:del w:id="45" w:author="Master Repository Process" w:date="2021-08-29T01:05:00Z">
        <w:r>
          <w:delText>5266</w:delText>
        </w:r>
      </w:del>
      <w:ins w:id="46" w:author="Master Repository Process" w:date="2021-08-29T01:05:00Z">
        <w:r>
          <w:t>4917</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7" w:name="_Toc535498909"/>
      <w:bookmarkStart w:id="48" w:name="_Toc379205407"/>
      <w:bookmarkStart w:id="49" w:name="_Toc421002764"/>
      <w:bookmarkStart w:id="50" w:name="_Toc421002806"/>
      <w:r>
        <w:t>Notes</w:t>
      </w:r>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(Irrungadji Restricted Area) Regulations 2010</w:t>
      </w:r>
      <w:r>
        <w:rPr>
          <w:noProof/>
          <w:snapToGrid w:val="0"/>
          <w:vertAlign w:val="superscript"/>
        </w:rPr>
        <w:t> 2</w:t>
      </w:r>
      <w:r>
        <w:rPr>
          <w:snapToGrid w:val="0"/>
        </w:rPr>
        <w:t xml:space="preserve"> and includes the amendments made by the other written laws referred to in the following table. </w:t>
      </w:r>
    </w:p>
    <w:p>
      <w:pPr>
        <w:pStyle w:val="nHeading3"/>
      </w:pPr>
      <w:bookmarkStart w:id="51" w:name="_Toc535498910"/>
      <w:bookmarkStart w:id="52" w:name="_Toc379205408"/>
      <w:bookmarkStart w:id="53" w:name="_Toc421002807"/>
      <w:r>
        <w:t>Compilation table</w:t>
      </w:r>
      <w:bookmarkEnd w:id="51"/>
      <w:bookmarkEnd w:id="52"/>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(Irrungadji Restricted Area) Regulations 2010</w:t>
            </w:r>
          </w:p>
        </w:tc>
        <w:tc>
          <w:tcPr>
            <w:tcW w:w="1276" w:type="dxa"/>
            <w:tcBorders>
              <w:bottom w:val="nil"/>
            </w:tcBorders>
          </w:tcPr>
          <w:p>
            <w:pPr>
              <w:pStyle w:val="nTable"/>
              <w:spacing w:after="40"/>
            </w:pPr>
            <w:r>
              <w:t>3 Dec 2010 p. 6057</w:t>
            </w:r>
            <w:r>
              <w:noBreakHyphen/>
              <w:t>9</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(Irrungadji Restricted Area) Amendment Regulations 2013</w:t>
            </w:r>
          </w:p>
        </w:tc>
        <w:tc>
          <w:tcPr>
            <w:tcW w:w="1276" w:type="dxa"/>
            <w:tcBorders>
              <w:top w:val="nil"/>
              <w:bottom w:val="nil"/>
            </w:tcBorders>
          </w:tcPr>
          <w:p>
            <w:pPr>
              <w:pStyle w:val="nTable"/>
              <w:spacing w:after="40"/>
            </w:pPr>
            <w:r>
              <w:t>15 Nov 2013 p. 5265</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15 Nov 2013 (see r. 2(a));</w:t>
            </w:r>
            <w:r>
              <w:rPr>
                <w:bCs/>
                <w:snapToGrid w:val="0"/>
                <w:spacing w:val="-2"/>
              </w:rPr>
              <w:br/>
              <w:t>Regulations other than r. 1 and 2: 16 Nov 2013 (see r. 2(b))</w:t>
            </w:r>
          </w:p>
        </w:tc>
      </w:tr>
      <w:tr>
        <w:trPr>
          <w:ins w:id="54" w:author="Master Repository Process" w:date="2021-08-29T01:05:00Z"/>
        </w:trPr>
        <w:tc>
          <w:tcPr>
            <w:tcW w:w="3118" w:type="dxa"/>
            <w:tcBorders>
              <w:top w:val="nil"/>
            </w:tcBorders>
          </w:tcPr>
          <w:p>
            <w:pPr>
              <w:pStyle w:val="nTable"/>
              <w:spacing w:after="40"/>
              <w:rPr>
                <w:ins w:id="55" w:author="Master Repository Process" w:date="2021-08-29T01:05:00Z"/>
                <w:i/>
                <w:noProof/>
                <w:snapToGrid w:val="0"/>
              </w:rPr>
            </w:pPr>
            <w:ins w:id="56" w:author="Master Repository Process" w:date="2021-08-29T01:05:00Z">
              <w:r>
                <w:rPr>
                  <w:i/>
                </w:rPr>
                <w:t>Liquor Control (Irrungadji Restricted Area) Amendment Regulations 2016</w:t>
              </w:r>
            </w:ins>
          </w:p>
        </w:tc>
        <w:tc>
          <w:tcPr>
            <w:tcW w:w="1276" w:type="dxa"/>
            <w:tcBorders>
              <w:top w:val="nil"/>
            </w:tcBorders>
          </w:tcPr>
          <w:p>
            <w:pPr>
              <w:pStyle w:val="nTable"/>
              <w:spacing w:after="40"/>
              <w:rPr>
                <w:ins w:id="57" w:author="Master Repository Process" w:date="2021-08-29T01:05:00Z"/>
              </w:rPr>
            </w:pPr>
            <w:ins w:id="58" w:author="Master Repository Process" w:date="2021-08-29T01:05:00Z">
              <w:r>
                <w:t>28 Oct 2016 p. 4917</w:t>
              </w:r>
            </w:ins>
          </w:p>
        </w:tc>
        <w:tc>
          <w:tcPr>
            <w:tcW w:w="2693" w:type="dxa"/>
            <w:tcBorders>
              <w:top w:val="nil"/>
            </w:tcBorders>
          </w:tcPr>
          <w:p>
            <w:pPr>
              <w:pStyle w:val="nTable"/>
              <w:spacing w:after="40"/>
              <w:rPr>
                <w:ins w:id="59" w:author="Master Repository Process" w:date="2021-08-29T01:05:00Z"/>
                <w:bCs/>
                <w:snapToGrid w:val="0"/>
                <w:spacing w:val="-2"/>
              </w:rPr>
            </w:pPr>
            <w:ins w:id="60" w:author="Master Repository Process" w:date="2021-08-29T01:05:00Z">
              <w:r>
                <w:rPr>
                  <w:bCs/>
                  <w:snapToGrid w:val="0"/>
                  <w:spacing w:val="-2"/>
                </w:rPr>
                <w:t>r. 1 and 2: 28 Oct 2016 (see r. 2(a));</w:t>
              </w:r>
              <w:r>
                <w:rPr>
                  <w:bCs/>
                  <w:snapToGrid w:val="0"/>
                  <w:spacing w:val="-2"/>
                </w:rPr>
                <w:br/>
                <w:t>Regulations other than r. 1 and 2: 29 Oct 2016 (see r. 2(b))</w:t>
              </w:r>
            </w:ins>
          </w:p>
        </w:tc>
      </w:tr>
    </w:tbl>
    <w:p>
      <w:pPr>
        <w:pStyle w:val="nSubsection"/>
      </w:pPr>
      <w:r>
        <w:rPr>
          <w:vertAlign w:val="superscript"/>
        </w:rPr>
        <w:t>2</w:t>
      </w:r>
      <w:r>
        <w:tab/>
        <w:t>These regulations expire 4 Dec </w:t>
      </w:r>
      <w:del w:id="61" w:author="Master Repository Process" w:date="2021-08-29T01:05:00Z">
        <w:r>
          <w:delText>2016</w:delText>
        </w:r>
      </w:del>
      <w:ins w:id="62" w:author="Master Repository Process" w:date="2021-08-29T01:05:00Z">
        <w:r>
          <w:t>2019</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D4D6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10511"/>
    <w:docVar w:name="WAFER_20140203152437" w:val="RemoveTocBookmarks,RemoveUnusedBookmarks,RemoveLanguageTags,UsedStyles,ResetPageSize,UpdateArrangement"/>
    <w:docVar w:name="WAFER_20140203152437_GUID" w:val="9e13cd1a-3928-4ac1-a137-db360f744e2b"/>
    <w:docVar w:name="WAFER_20140203153546" w:val="RemoveTocBookmarks,RunningHeaders"/>
    <w:docVar w:name="WAFER_20140203153546_GUID" w:val="22483aeb-9939-4c49-860a-4f57eefd9ec9"/>
    <w:docVar w:name="WAFER_20150602092439" w:val="ResetPageSize,UpdateArrangement,UpdateNTable"/>
    <w:docVar w:name="WAFER_20150602092439_GUID" w:val="36cd9c29-d5bd-47c9-bb6e-6dc4244775f8"/>
    <w:docVar w:name="WAFER_20151125150919" w:val="UpdateStyles"/>
    <w:docVar w:name="WAFER_20151125150919_GUID" w:val="8119ae69-3ce6-4212-abec-603cb2eb4cf0"/>
    <w:docVar w:name="WAFER_20151125151756" w:val="UsedStyles"/>
    <w:docVar w:name="WAFER_20151125151756_GUID" w:val="45ef51d1-8126-4b5d-aeb7-2d65f006101f"/>
    <w:docVar w:name="WAFER_20170131110511" w:val="RemoveTocBookmarks,RemoveUnusedBookmarks,RemoveLanguageTags,UsedStyles,ResetPageSize"/>
    <w:docVar w:name="WAFER_20170131110511_GUID" w:val="04166aef-75ae-4a34-a7ce-6a3af8cdce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95B40F-2B73-41F9-B952-52DCCF17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3596</Characters>
  <Application>Microsoft Office Word</Application>
  <DocSecurity>0</DocSecurity>
  <Lines>124</Lines>
  <Paragraphs>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00-b0-03 - 00-c0-03</dc:title>
  <dc:subject/>
  <dc:creator/>
  <cp:keywords/>
  <dc:description/>
  <cp:lastModifiedBy>Master Repository Process</cp:lastModifiedBy>
  <cp:revision>2</cp:revision>
  <cp:lastPrinted>2010-09-22T08:34:00Z</cp:lastPrinted>
  <dcterms:created xsi:type="dcterms:W3CDTF">2021-08-28T17:05:00Z</dcterms:created>
  <dcterms:modified xsi:type="dcterms:W3CDTF">2021-08-28T17:05:00Z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CommencementDate">
    <vt:lpwstr>20161029</vt:lpwstr>
  </property>
  <property fmtid="{D5CDD505-2E9C-101B-9397-08002B2CF9AE}" pid="4" name="OwlsUID">
    <vt:i4>43006</vt:i4>
  </property>
  <property fmtid="{D5CDD505-2E9C-101B-9397-08002B2CF9AE}" pid="5" name="DocumentType">
    <vt:lpwstr>Reg</vt:lpwstr>
  </property>
  <property fmtid="{D5CDD505-2E9C-101B-9397-08002B2CF9AE}" pid="6" name="FromSuffix">
    <vt:lpwstr>00-b0-03</vt:lpwstr>
  </property>
  <property fmtid="{D5CDD505-2E9C-101B-9397-08002B2CF9AE}" pid="7" name="FromAsAtDate">
    <vt:lpwstr>16 Nov 2013</vt:lpwstr>
  </property>
  <property fmtid="{D5CDD505-2E9C-101B-9397-08002B2CF9AE}" pid="8" name="ToSuffix">
    <vt:lpwstr>00-c0-03</vt:lpwstr>
  </property>
  <property fmtid="{D5CDD505-2E9C-101B-9397-08002B2CF9AE}" pid="9" name="ToAsAtDate">
    <vt:lpwstr>29 Oct 2016</vt:lpwstr>
  </property>
</Properties>
</file>