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2016</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29 Oct 2016</w:t>
      </w:r>
      <w:r>
        <w:fldChar w:fldCharType="end"/>
      </w:r>
      <w:r>
        <w:t xml:space="preserve">, </w:t>
      </w:r>
      <w:r>
        <w:fldChar w:fldCharType="begin"/>
      </w:r>
      <w:r>
        <w:instrText xml:space="preserve"> DocProperty ToSuffix</w:instrText>
      </w:r>
      <w:r>
        <w:fldChar w:fldCharType="separate"/>
      </w:r>
      <w:r>
        <w:t>03-i0-02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1" w:name="_GoBack"/>
      <w:bookmarkEnd w:id="1"/>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2" w:name="_Toc524254913"/>
      <w:bookmarkStart w:id="3" w:name="_Toc379274873"/>
      <w:bookmarkStart w:id="4" w:name="_Toc392165759"/>
      <w:bookmarkStart w:id="5" w:name="_Toc416962988"/>
      <w:bookmarkStart w:id="6" w:name="_Toc41696305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524254914"/>
      <w:bookmarkStart w:id="8" w:name="_Toc392165760"/>
      <w:bookmarkStart w:id="9" w:name="_Toc416963053"/>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10" w:name="_Toc524254915"/>
      <w:bookmarkStart w:id="11" w:name="_Toc392165761"/>
      <w:bookmarkStart w:id="12" w:name="_Toc416963054"/>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13" w:name="_Toc524254916"/>
      <w:bookmarkStart w:id="14" w:name="_Toc392165762"/>
      <w:bookmarkStart w:id="15" w:name="_Toc416963055"/>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 and 517.]</w:t>
      </w:r>
    </w:p>
    <w:p>
      <w:pPr>
        <w:pStyle w:val="Heading5"/>
        <w:spacing w:before="260"/>
        <w:rPr>
          <w:snapToGrid w:val="0"/>
        </w:rPr>
      </w:pPr>
      <w:bookmarkStart w:id="16" w:name="_Toc524254917"/>
      <w:bookmarkStart w:id="17" w:name="_Toc392165763"/>
      <w:bookmarkStart w:id="18" w:name="_Toc416963056"/>
      <w:r>
        <w:rPr>
          <w:rStyle w:val="CharSectno"/>
        </w:rPr>
        <w:t>4</w:t>
      </w:r>
      <w:r>
        <w:rPr>
          <w:snapToGrid w:val="0"/>
        </w:rPr>
        <w:t>.</w:t>
      </w:r>
      <w:r>
        <w:rPr>
          <w:snapToGrid w:val="0"/>
        </w:rPr>
        <w:tab/>
        <w:t>Operating across boundary of control area, effect of</w:t>
      </w:r>
      <w:bookmarkEnd w:id="16"/>
      <w:bookmarkEnd w:id="17"/>
      <w:bookmarkEnd w:id="18"/>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19" w:name="_Toc524254918"/>
      <w:bookmarkStart w:id="20" w:name="_Toc379274878"/>
      <w:bookmarkStart w:id="21" w:name="_Toc392165764"/>
      <w:bookmarkStart w:id="22" w:name="_Toc416962993"/>
      <w:bookmarkStart w:id="23" w:name="_Toc416963057"/>
      <w:r>
        <w:rPr>
          <w:rStyle w:val="CharPartNo"/>
        </w:rPr>
        <w:t>Part 2</w:t>
      </w:r>
      <w:r>
        <w:rPr>
          <w:rStyle w:val="CharDivNo"/>
        </w:rPr>
        <w:t> </w:t>
      </w:r>
      <w:r>
        <w:t>—</w:t>
      </w:r>
      <w:r>
        <w:rPr>
          <w:rStyle w:val="CharDivText"/>
        </w:rPr>
        <w:t> </w:t>
      </w:r>
      <w:r>
        <w:rPr>
          <w:rStyle w:val="CharPartText"/>
        </w:rPr>
        <w:t>Administration</w:t>
      </w:r>
      <w:bookmarkEnd w:id="19"/>
      <w:bookmarkEnd w:id="20"/>
      <w:bookmarkEnd w:id="21"/>
      <w:bookmarkEnd w:id="22"/>
      <w:bookmarkEnd w:id="23"/>
      <w:r>
        <w:rPr>
          <w:rStyle w:val="CharPartText"/>
        </w:rPr>
        <w:t xml:space="preserve"> </w:t>
      </w:r>
    </w:p>
    <w:p>
      <w:pPr>
        <w:pStyle w:val="Heading5"/>
        <w:rPr>
          <w:snapToGrid w:val="0"/>
        </w:rPr>
      </w:pPr>
      <w:bookmarkStart w:id="24" w:name="_Toc524254919"/>
      <w:bookmarkStart w:id="25" w:name="_Toc392165765"/>
      <w:bookmarkStart w:id="26" w:name="_Toc416963058"/>
      <w:r>
        <w:rPr>
          <w:rStyle w:val="CharSectno"/>
        </w:rPr>
        <w:t>5</w:t>
      </w:r>
      <w:r>
        <w:rPr>
          <w:snapToGrid w:val="0"/>
        </w:rPr>
        <w:t>.</w:t>
      </w:r>
      <w:r>
        <w:rPr>
          <w:snapToGrid w:val="0"/>
        </w:rPr>
        <w:tab/>
        <w:t>Directions by Minister to Director General</w:t>
      </w:r>
      <w:bookmarkEnd w:id="24"/>
      <w:bookmarkEnd w:id="25"/>
      <w:bookmarkEnd w:id="26"/>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27" w:name="_Toc524254920"/>
      <w:bookmarkStart w:id="28" w:name="_Toc392165766"/>
      <w:bookmarkStart w:id="29" w:name="_Toc416963059"/>
      <w:r>
        <w:rPr>
          <w:rStyle w:val="CharSectno"/>
        </w:rPr>
        <w:t>6</w:t>
      </w:r>
      <w:r>
        <w:rPr>
          <w:snapToGrid w:val="0"/>
        </w:rPr>
        <w:t>.</w:t>
      </w:r>
      <w:r>
        <w:rPr>
          <w:snapToGrid w:val="0"/>
        </w:rPr>
        <w:tab/>
        <w:t>Delegation by Minister and Director General</w:t>
      </w:r>
      <w:bookmarkEnd w:id="27"/>
      <w:bookmarkEnd w:id="28"/>
      <w:bookmarkEnd w:id="29"/>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30" w:name="_Toc524254921"/>
      <w:bookmarkStart w:id="31" w:name="_Toc392165767"/>
      <w:bookmarkStart w:id="32" w:name="_Toc416963060"/>
      <w:r>
        <w:rPr>
          <w:rStyle w:val="CharSectno"/>
        </w:rPr>
        <w:t>7</w:t>
      </w:r>
      <w:r>
        <w:rPr>
          <w:snapToGrid w:val="0"/>
        </w:rPr>
        <w:t>.</w:t>
      </w:r>
      <w:r>
        <w:rPr>
          <w:snapToGrid w:val="0"/>
        </w:rPr>
        <w:tab/>
        <w:t>Director General to advise Minister</w:t>
      </w:r>
      <w:bookmarkEnd w:id="30"/>
      <w:bookmarkEnd w:id="31"/>
      <w:bookmarkEnd w:id="32"/>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33" w:name="_Toc524254922"/>
      <w:bookmarkStart w:id="34" w:name="_Toc392165768"/>
      <w:bookmarkStart w:id="35" w:name="_Toc416963061"/>
      <w:r>
        <w:rPr>
          <w:rStyle w:val="CharSectno"/>
        </w:rPr>
        <w:t>8</w:t>
      </w:r>
      <w:r>
        <w:rPr>
          <w:snapToGrid w:val="0"/>
        </w:rPr>
        <w:t>.</w:t>
      </w:r>
      <w:r>
        <w:rPr>
          <w:snapToGrid w:val="0"/>
        </w:rPr>
        <w:tab/>
        <w:t>Taxi Industry Board established</w:t>
      </w:r>
      <w:bookmarkEnd w:id="33"/>
      <w:bookmarkEnd w:id="34"/>
      <w:bookmarkEnd w:id="35"/>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36" w:name="_Toc524254923"/>
      <w:bookmarkStart w:id="37" w:name="_Toc392165769"/>
      <w:bookmarkStart w:id="38" w:name="_Toc416963062"/>
      <w:r>
        <w:rPr>
          <w:rStyle w:val="CharSectno"/>
        </w:rPr>
        <w:t>9</w:t>
      </w:r>
      <w:r>
        <w:rPr>
          <w:snapToGrid w:val="0"/>
        </w:rPr>
        <w:t>.</w:t>
      </w:r>
      <w:r>
        <w:rPr>
          <w:snapToGrid w:val="0"/>
        </w:rPr>
        <w:tab/>
        <w:t>Term of office of Board members</w:t>
      </w:r>
      <w:bookmarkEnd w:id="36"/>
      <w:bookmarkEnd w:id="37"/>
      <w:bookmarkEnd w:id="38"/>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39" w:name="_Toc524254924"/>
      <w:bookmarkStart w:id="40" w:name="_Toc392165770"/>
      <w:bookmarkStart w:id="41" w:name="_Toc416963063"/>
      <w:r>
        <w:rPr>
          <w:rStyle w:val="CharSectno"/>
        </w:rPr>
        <w:t>10</w:t>
      </w:r>
      <w:r>
        <w:rPr>
          <w:snapToGrid w:val="0"/>
        </w:rPr>
        <w:t>.</w:t>
      </w:r>
      <w:r>
        <w:rPr>
          <w:snapToGrid w:val="0"/>
        </w:rPr>
        <w:tab/>
        <w:t>Chairperson and deputy chairperson</w:t>
      </w:r>
      <w:bookmarkEnd w:id="39"/>
      <w:bookmarkEnd w:id="40"/>
      <w:bookmarkEnd w:id="41"/>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42" w:name="_Toc524254925"/>
      <w:bookmarkStart w:id="43" w:name="_Toc392165771"/>
      <w:bookmarkStart w:id="44" w:name="_Toc416963064"/>
      <w:r>
        <w:rPr>
          <w:rStyle w:val="CharSectno"/>
        </w:rPr>
        <w:t>11</w:t>
      </w:r>
      <w:r>
        <w:rPr>
          <w:snapToGrid w:val="0"/>
        </w:rPr>
        <w:t>.</w:t>
      </w:r>
      <w:r>
        <w:rPr>
          <w:snapToGrid w:val="0"/>
        </w:rPr>
        <w:tab/>
        <w:t>Meetings</w:t>
      </w:r>
      <w:bookmarkEnd w:id="42"/>
      <w:bookmarkEnd w:id="43"/>
      <w:bookmarkEnd w:id="44"/>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45" w:name="_Toc524254926"/>
      <w:bookmarkStart w:id="46" w:name="_Toc392165772"/>
      <w:bookmarkStart w:id="47" w:name="_Toc416963065"/>
      <w:r>
        <w:rPr>
          <w:rStyle w:val="CharSectno"/>
        </w:rPr>
        <w:t>12</w:t>
      </w:r>
      <w:r>
        <w:rPr>
          <w:snapToGrid w:val="0"/>
        </w:rPr>
        <w:t>.</w:t>
      </w:r>
      <w:r>
        <w:rPr>
          <w:snapToGrid w:val="0"/>
        </w:rPr>
        <w:tab/>
        <w:t>Remuneration and allowances</w:t>
      </w:r>
      <w:bookmarkEnd w:id="45"/>
      <w:bookmarkEnd w:id="46"/>
      <w:bookmarkEnd w:id="47"/>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48" w:name="_Toc524254927"/>
      <w:bookmarkStart w:id="49" w:name="_Toc392165773"/>
      <w:bookmarkStart w:id="50" w:name="_Toc416963066"/>
      <w:r>
        <w:rPr>
          <w:rStyle w:val="CharSectno"/>
        </w:rPr>
        <w:t>13</w:t>
      </w:r>
      <w:r>
        <w:rPr>
          <w:snapToGrid w:val="0"/>
        </w:rPr>
        <w:t>.</w:t>
      </w:r>
      <w:r>
        <w:rPr>
          <w:snapToGrid w:val="0"/>
        </w:rPr>
        <w:tab/>
        <w:t>Funding of Board</w:t>
      </w:r>
      <w:bookmarkEnd w:id="48"/>
      <w:bookmarkEnd w:id="49"/>
      <w:bookmarkEnd w:id="50"/>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51" w:name="_Toc524254928"/>
      <w:bookmarkStart w:id="52" w:name="_Toc392165774"/>
      <w:bookmarkStart w:id="53" w:name="_Toc416963067"/>
      <w:r>
        <w:rPr>
          <w:rStyle w:val="CharSectno"/>
        </w:rPr>
        <w:t>14</w:t>
      </w:r>
      <w:r>
        <w:rPr>
          <w:snapToGrid w:val="0"/>
        </w:rPr>
        <w:t>.</w:t>
      </w:r>
      <w:r>
        <w:rPr>
          <w:snapToGrid w:val="0"/>
        </w:rPr>
        <w:tab/>
        <w:t>Functions of Board</w:t>
      </w:r>
      <w:bookmarkEnd w:id="51"/>
      <w:bookmarkEnd w:id="52"/>
      <w:bookmarkEnd w:id="53"/>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54" w:name="_Toc524254929"/>
      <w:bookmarkStart w:id="55" w:name="_Toc379274889"/>
      <w:bookmarkStart w:id="56" w:name="_Toc392165775"/>
      <w:bookmarkStart w:id="57" w:name="_Toc416963004"/>
      <w:bookmarkStart w:id="58" w:name="_Toc416963068"/>
      <w:r>
        <w:rPr>
          <w:rStyle w:val="CharPartNo"/>
        </w:rPr>
        <w:t>Part 3</w:t>
      </w:r>
      <w:r>
        <w:t> — </w:t>
      </w:r>
      <w:r>
        <w:rPr>
          <w:rStyle w:val="CharPartText"/>
        </w:rPr>
        <w:t>Operation of taxis</w:t>
      </w:r>
      <w:bookmarkEnd w:id="54"/>
      <w:bookmarkEnd w:id="55"/>
      <w:bookmarkEnd w:id="56"/>
      <w:bookmarkEnd w:id="57"/>
      <w:bookmarkEnd w:id="58"/>
      <w:r>
        <w:rPr>
          <w:rStyle w:val="CharPartText"/>
        </w:rPr>
        <w:t xml:space="preserve"> </w:t>
      </w:r>
    </w:p>
    <w:p>
      <w:pPr>
        <w:pStyle w:val="Heading3"/>
        <w:rPr>
          <w:snapToGrid w:val="0"/>
        </w:rPr>
      </w:pPr>
      <w:bookmarkStart w:id="59" w:name="_Toc524254930"/>
      <w:bookmarkStart w:id="60" w:name="_Toc379274890"/>
      <w:bookmarkStart w:id="61" w:name="_Toc392165776"/>
      <w:bookmarkStart w:id="62" w:name="_Toc416963005"/>
      <w:bookmarkStart w:id="63" w:name="_Toc416963069"/>
      <w:r>
        <w:rPr>
          <w:rStyle w:val="CharDivNo"/>
        </w:rPr>
        <w:t>Division 1</w:t>
      </w:r>
      <w:r>
        <w:rPr>
          <w:snapToGrid w:val="0"/>
        </w:rPr>
        <w:t> — </w:t>
      </w:r>
      <w:r>
        <w:rPr>
          <w:rStyle w:val="CharDivText"/>
        </w:rPr>
        <w:t>Taxi plates</w:t>
      </w:r>
      <w:bookmarkEnd w:id="59"/>
      <w:bookmarkEnd w:id="60"/>
      <w:bookmarkEnd w:id="61"/>
      <w:bookmarkEnd w:id="62"/>
      <w:bookmarkEnd w:id="63"/>
      <w:r>
        <w:rPr>
          <w:rStyle w:val="CharDivText"/>
        </w:rPr>
        <w:t xml:space="preserve"> </w:t>
      </w:r>
    </w:p>
    <w:p>
      <w:pPr>
        <w:pStyle w:val="Heading5"/>
        <w:rPr>
          <w:snapToGrid w:val="0"/>
        </w:rPr>
      </w:pPr>
      <w:bookmarkStart w:id="64" w:name="_Toc524254931"/>
      <w:bookmarkStart w:id="65" w:name="_Toc392165777"/>
      <w:bookmarkStart w:id="66" w:name="_Toc416963070"/>
      <w:r>
        <w:rPr>
          <w:rStyle w:val="CharSectno"/>
        </w:rPr>
        <w:t>15</w:t>
      </w:r>
      <w:r>
        <w:rPr>
          <w:snapToGrid w:val="0"/>
        </w:rPr>
        <w:t>.</w:t>
      </w:r>
      <w:r>
        <w:rPr>
          <w:snapToGrid w:val="0"/>
        </w:rPr>
        <w:tab/>
        <w:t>Taxi plates required on taxi operating in control area</w:t>
      </w:r>
      <w:bookmarkEnd w:id="64"/>
      <w:bookmarkEnd w:id="65"/>
      <w:bookmarkEnd w:id="66"/>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67" w:name="_Toc524254932"/>
      <w:bookmarkStart w:id="68" w:name="_Toc392165778"/>
      <w:bookmarkStart w:id="69" w:name="_Toc416963071"/>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67"/>
      <w:bookmarkEnd w:id="68"/>
      <w:bookmarkEnd w:id="69"/>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a road law as defined in the </w:t>
      </w:r>
      <w:r>
        <w:rPr>
          <w:i/>
          <w:iCs/>
        </w:rPr>
        <w:t>Road Traffic (Administration) Act 2008</w:t>
      </w:r>
      <w:r>
        <w:t xml:space="preserve"> section 4 or an Act of another State or a Territory corresponding to any of those written laws;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the </w:t>
      </w:r>
      <w:r>
        <w:rPr>
          <w:i/>
          <w:iCs/>
        </w:rPr>
        <w:t>Road Traffic (Administration) Act 2008</w:t>
      </w:r>
      <w:r>
        <w:t xml:space="preserve"> section 5;</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 No. 42 of 2011 s. 107; No. 8 of 2012 s. 180.]</w:t>
      </w:r>
    </w:p>
    <w:p>
      <w:pPr>
        <w:pStyle w:val="Heading5"/>
        <w:rPr>
          <w:snapToGrid w:val="0"/>
        </w:rPr>
      </w:pPr>
      <w:bookmarkStart w:id="70" w:name="_Toc524254933"/>
      <w:bookmarkStart w:id="71" w:name="_Toc392165779"/>
      <w:bookmarkStart w:id="72" w:name="_Toc416963072"/>
      <w:r>
        <w:rPr>
          <w:rStyle w:val="CharSectno"/>
        </w:rPr>
        <w:t>17</w:t>
      </w:r>
      <w:r>
        <w:rPr>
          <w:snapToGrid w:val="0"/>
        </w:rPr>
        <w:t>.</w:t>
      </w:r>
      <w:r>
        <w:rPr>
          <w:snapToGrid w:val="0"/>
        </w:rPr>
        <w:tab/>
        <w:t>Tenders and applications for taxi plates</w:t>
      </w:r>
      <w:bookmarkEnd w:id="70"/>
      <w:bookmarkEnd w:id="71"/>
      <w:bookmarkEnd w:id="72"/>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del w:id="73" w:author="svcMRProcess" w:date="2018-09-09T11:13:00Z"/>
          <w:snapToGrid w:val="0"/>
        </w:rPr>
      </w:pPr>
      <w:del w:id="74" w:author="svcMRProcess" w:date="2018-09-09T11:13:00Z">
        <w:r>
          <w:rPr>
            <w:snapToGrid w:val="0"/>
          </w:rPr>
          <w:tab/>
          <w:delText>(4)</w:delText>
        </w:r>
        <w:r>
          <w:rPr>
            <w:snapToGrid w:val="0"/>
          </w:rPr>
          <w:tab/>
          <w:delText>Taxi plates shall not be issued to a tenderer if that tenderer would thereby become the owner of more than 5 sets of taxi plates, either solely or in partnership with another person.</w:delText>
        </w:r>
      </w:del>
    </w:p>
    <w:p>
      <w:pPr>
        <w:pStyle w:val="Ednotesubsection"/>
        <w:rPr>
          <w:ins w:id="75" w:author="svcMRProcess" w:date="2018-09-09T11:13:00Z"/>
        </w:rPr>
      </w:pPr>
      <w:ins w:id="76" w:author="svcMRProcess" w:date="2018-09-09T11:13:00Z">
        <w:r>
          <w:tab/>
          <w:t>[(4)</w:t>
        </w:r>
        <w:r>
          <w:tab/>
          <w:t>deleted]</w:t>
        </w:r>
      </w:ins>
    </w:p>
    <w:p>
      <w:pPr>
        <w:pStyle w:val="Footnotesection"/>
      </w:pPr>
      <w:r>
        <w:tab/>
        <w:t>[Section 17 amended by No. 72 of 2003 s. </w:t>
      </w:r>
      <w:del w:id="77" w:author="svcMRProcess" w:date="2018-09-09T11:13:00Z">
        <w:r>
          <w:delText>6</w:delText>
        </w:r>
      </w:del>
      <w:ins w:id="78" w:author="svcMRProcess" w:date="2018-09-09T11:13:00Z">
        <w:r>
          <w:t>6; No. 29 of 2016 s. 4</w:t>
        </w:r>
      </w:ins>
      <w:r>
        <w:t>.]</w:t>
      </w:r>
    </w:p>
    <w:p>
      <w:pPr>
        <w:pStyle w:val="Heading5"/>
        <w:spacing w:before="260"/>
        <w:rPr>
          <w:snapToGrid w:val="0"/>
        </w:rPr>
      </w:pPr>
      <w:bookmarkStart w:id="79" w:name="_Toc524254934"/>
      <w:bookmarkStart w:id="80" w:name="_Toc392165780"/>
      <w:bookmarkStart w:id="81" w:name="_Toc416963073"/>
      <w:r>
        <w:rPr>
          <w:rStyle w:val="CharSectno"/>
        </w:rPr>
        <w:t>18</w:t>
      </w:r>
      <w:r>
        <w:rPr>
          <w:snapToGrid w:val="0"/>
        </w:rPr>
        <w:t>.</w:t>
      </w:r>
      <w:r>
        <w:rPr>
          <w:snapToGrid w:val="0"/>
        </w:rPr>
        <w:tab/>
        <w:t>Issuing taxi plates</w:t>
      </w:r>
      <w:bookmarkEnd w:id="79"/>
      <w:bookmarkEnd w:id="80"/>
      <w:bookmarkEnd w:id="81"/>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by No. 72 of 2003 s. 7; No. 4 of 2006 s. 8; No. 26 of 2007 s. 6.]</w:t>
      </w:r>
    </w:p>
    <w:p>
      <w:pPr>
        <w:pStyle w:val="Heading5"/>
        <w:rPr>
          <w:snapToGrid w:val="0"/>
        </w:rPr>
      </w:pPr>
      <w:bookmarkStart w:id="82" w:name="_Toc524254935"/>
      <w:bookmarkStart w:id="83" w:name="_Toc392165781"/>
      <w:bookmarkStart w:id="84" w:name="_Toc416963074"/>
      <w:r>
        <w:rPr>
          <w:rStyle w:val="CharSectno"/>
        </w:rPr>
        <w:t>19</w:t>
      </w:r>
      <w:r>
        <w:rPr>
          <w:snapToGrid w:val="0"/>
        </w:rPr>
        <w:t>.</w:t>
      </w:r>
      <w:r>
        <w:rPr>
          <w:snapToGrid w:val="0"/>
        </w:rPr>
        <w:tab/>
        <w:t>Annual fees for taxi plates</w:t>
      </w:r>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by No. 72 of 2003 s. 8 and 18.]</w:t>
      </w:r>
    </w:p>
    <w:p>
      <w:pPr>
        <w:pStyle w:val="Heading5"/>
      </w:pPr>
      <w:bookmarkStart w:id="85" w:name="_Toc524254936"/>
      <w:bookmarkStart w:id="86" w:name="_Toc392165782"/>
      <w:bookmarkStart w:id="87" w:name="_Toc416963075"/>
      <w:r>
        <w:rPr>
          <w:rStyle w:val="CharSectno"/>
        </w:rPr>
        <w:t>19A</w:t>
      </w:r>
      <w:r>
        <w:t>.</w:t>
      </w:r>
      <w:r>
        <w:tab/>
        <w:t>Periodic payments for leased taxi plates</w:t>
      </w:r>
      <w:bookmarkEnd w:id="85"/>
      <w:bookmarkEnd w:id="86"/>
      <w:bookmarkEnd w:id="87"/>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88" w:name="_Toc524254937"/>
      <w:bookmarkStart w:id="89" w:name="_Toc392165783"/>
      <w:bookmarkStart w:id="90" w:name="_Toc416963076"/>
      <w:r>
        <w:rPr>
          <w:rStyle w:val="CharSectno"/>
        </w:rPr>
        <w:t>20</w:t>
      </w:r>
      <w:r>
        <w:rPr>
          <w:snapToGrid w:val="0"/>
        </w:rPr>
        <w:t>.</w:t>
      </w:r>
      <w:r>
        <w:rPr>
          <w:snapToGrid w:val="0"/>
        </w:rPr>
        <w:tab/>
        <w:t>Conditions on operating taxis</w:t>
      </w:r>
      <w:bookmarkEnd w:id="88"/>
      <w:bookmarkEnd w:id="89"/>
      <w:bookmarkEnd w:id="90"/>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91" w:name="_Toc524254938"/>
      <w:bookmarkStart w:id="92" w:name="_Toc392165784"/>
      <w:bookmarkStart w:id="93" w:name="_Toc416963077"/>
      <w:r>
        <w:rPr>
          <w:rStyle w:val="CharSectno"/>
        </w:rPr>
        <w:t>21</w:t>
      </w:r>
      <w:r>
        <w:rPr>
          <w:snapToGrid w:val="0"/>
        </w:rPr>
        <w:t>.</w:t>
      </w:r>
      <w:r>
        <w:rPr>
          <w:snapToGrid w:val="0"/>
        </w:rPr>
        <w:tab/>
        <w:t>How taxi plates to be used; consequences of non-use</w:t>
      </w:r>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94" w:name="_Toc524254939"/>
      <w:bookmarkStart w:id="95" w:name="_Toc392165785"/>
      <w:bookmarkStart w:id="96" w:name="_Toc416963078"/>
      <w:r>
        <w:rPr>
          <w:rStyle w:val="CharSectno"/>
        </w:rPr>
        <w:t>22</w:t>
      </w:r>
      <w:r>
        <w:rPr>
          <w:snapToGrid w:val="0"/>
        </w:rPr>
        <w:t>.</w:t>
      </w:r>
      <w:r>
        <w:rPr>
          <w:snapToGrid w:val="0"/>
        </w:rPr>
        <w:tab/>
        <w:t>Varying conditions imposed under s. 20</w:t>
      </w:r>
      <w:bookmarkEnd w:id="94"/>
      <w:bookmarkEnd w:id="95"/>
      <w:bookmarkEnd w:id="96"/>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97" w:name="_Toc524254940"/>
      <w:bookmarkStart w:id="98" w:name="_Toc392165786"/>
      <w:bookmarkStart w:id="99" w:name="_Toc416963079"/>
      <w:r>
        <w:rPr>
          <w:rStyle w:val="CharSectno"/>
        </w:rPr>
        <w:t>23</w:t>
      </w:r>
      <w:r>
        <w:rPr>
          <w:snapToGrid w:val="0"/>
        </w:rPr>
        <w:t>.</w:t>
      </w:r>
      <w:r>
        <w:rPr>
          <w:snapToGrid w:val="0"/>
        </w:rPr>
        <w:tab/>
        <w:t>Persons no longer fit to hold taxi plates, powers to deal with</w:t>
      </w:r>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by No. 72 of 2003 s. 11 and 18; No. 55 of 2004 s. 1187.]</w:t>
      </w:r>
    </w:p>
    <w:p>
      <w:pPr>
        <w:pStyle w:val="Heading5"/>
      </w:pPr>
      <w:bookmarkStart w:id="100" w:name="_Toc524254941"/>
      <w:bookmarkStart w:id="101" w:name="_Toc392165787"/>
      <w:bookmarkStart w:id="102" w:name="_Toc416963080"/>
      <w:r>
        <w:rPr>
          <w:rStyle w:val="CharSectno"/>
        </w:rPr>
        <w:t>23A</w:t>
      </w:r>
      <w:r>
        <w:t>.</w:t>
      </w:r>
      <w:r>
        <w:tab/>
        <w:t>When lessees of taxi plates forfeit right to them</w:t>
      </w:r>
      <w:bookmarkEnd w:id="100"/>
      <w:bookmarkEnd w:id="101"/>
      <w:bookmarkEnd w:id="102"/>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103" w:name="_Toc524254942"/>
      <w:bookmarkStart w:id="104" w:name="_Toc392165788"/>
      <w:bookmarkStart w:id="105" w:name="_Toc416963081"/>
      <w:r>
        <w:rPr>
          <w:rStyle w:val="CharSectno"/>
        </w:rPr>
        <w:t>24</w:t>
      </w:r>
      <w:r>
        <w:rPr>
          <w:snapToGrid w:val="0"/>
        </w:rPr>
        <w:t>.</w:t>
      </w:r>
      <w:r>
        <w:rPr>
          <w:snapToGrid w:val="0"/>
        </w:rPr>
        <w:tab/>
        <w:t>Transferring ownership of taxi plates</w:t>
      </w:r>
      <w:bookmarkEnd w:id="103"/>
      <w:bookmarkEnd w:id="104"/>
      <w:bookmarkEnd w:id="105"/>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del w:id="106" w:author="svcMRProcess" w:date="2018-09-09T11:13:00Z"/>
          <w:snapToGrid w:val="0"/>
        </w:rPr>
      </w:pPr>
      <w:del w:id="107" w:author="svcMRProcess" w:date="2018-09-09T11:13:00Z">
        <w:r>
          <w:rPr>
            <w:snapToGrid w:val="0"/>
          </w:rPr>
          <w:tab/>
          <w:delText>(3)</w:delText>
        </w:r>
        <w:r>
          <w:rPr>
            <w:snapToGrid w:val="0"/>
          </w:rPr>
          <w:tab/>
          <w:delText>A transfer of the ownership, or an interest in the ownership, of taxi plates, shall not be approved if the proposed transferee would thereby become the owner of more than 5 sets of taxi plates, either solely or in partnership with another person.</w:delText>
        </w:r>
      </w:del>
    </w:p>
    <w:p>
      <w:pPr>
        <w:pStyle w:val="Ednotesubsection"/>
        <w:rPr>
          <w:ins w:id="108" w:author="svcMRProcess" w:date="2018-09-09T11:13:00Z"/>
        </w:rPr>
      </w:pPr>
      <w:ins w:id="109" w:author="svcMRProcess" w:date="2018-09-09T11:13:00Z">
        <w:r>
          <w:tab/>
          <w:t>[(3)</w:t>
        </w:r>
        <w:r>
          <w:tab/>
          <w:t>deleted]</w:t>
        </w:r>
      </w:ins>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w:t>
      </w:r>
      <w:del w:id="110" w:author="svcMRProcess" w:date="2018-09-09T11:13:00Z">
        <w:r>
          <w:delText>8</w:delText>
        </w:r>
      </w:del>
      <w:ins w:id="111" w:author="svcMRProcess" w:date="2018-09-09T11:13:00Z">
        <w:r>
          <w:t>8; No. 29 of 2016 s. 5</w:t>
        </w:r>
      </w:ins>
      <w:r>
        <w:t>.]</w:t>
      </w:r>
    </w:p>
    <w:p>
      <w:pPr>
        <w:pStyle w:val="Heading5"/>
        <w:rPr>
          <w:snapToGrid w:val="0"/>
        </w:rPr>
      </w:pPr>
      <w:bookmarkStart w:id="112" w:name="_Toc524254943"/>
      <w:bookmarkStart w:id="113" w:name="_Toc392165789"/>
      <w:bookmarkStart w:id="114" w:name="_Toc416963082"/>
      <w:r>
        <w:rPr>
          <w:rStyle w:val="CharSectno"/>
        </w:rPr>
        <w:t>25</w:t>
      </w:r>
      <w:r>
        <w:rPr>
          <w:snapToGrid w:val="0"/>
        </w:rPr>
        <w:t>.</w:t>
      </w:r>
      <w:r>
        <w:rPr>
          <w:snapToGrid w:val="0"/>
        </w:rPr>
        <w:tab/>
        <w:t>Taxi plates to be returned in some cases</w:t>
      </w:r>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115" w:name="_Toc524254944"/>
      <w:bookmarkStart w:id="116" w:name="_Toc379274904"/>
      <w:bookmarkStart w:id="117" w:name="_Toc392165790"/>
      <w:bookmarkStart w:id="118" w:name="_Toc416963019"/>
      <w:bookmarkStart w:id="119" w:name="_Toc416963083"/>
      <w:r>
        <w:rPr>
          <w:rStyle w:val="CharDivNo"/>
        </w:rPr>
        <w:t>Division 2</w:t>
      </w:r>
      <w:r>
        <w:rPr>
          <w:snapToGrid w:val="0"/>
        </w:rPr>
        <w:t> — </w:t>
      </w:r>
      <w:r>
        <w:rPr>
          <w:rStyle w:val="CharDivText"/>
        </w:rPr>
        <w:t>Registration of providers of taxi dispatch services</w:t>
      </w:r>
      <w:bookmarkEnd w:id="115"/>
      <w:bookmarkEnd w:id="116"/>
      <w:bookmarkEnd w:id="117"/>
      <w:bookmarkEnd w:id="118"/>
      <w:bookmarkEnd w:id="119"/>
      <w:r>
        <w:rPr>
          <w:rStyle w:val="CharDivText"/>
        </w:rPr>
        <w:t xml:space="preserve"> </w:t>
      </w:r>
    </w:p>
    <w:p>
      <w:pPr>
        <w:pStyle w:val="Heading5"/>
        <w:rPr>
          <w:snapToGrid w:val="0"/>
        </w:rPr>
      </w:pPr>
      <w:bookmarkStart w:id="120" w:name="_Toc524254945"/>
      <w:bookmarkStart w:id="121" w:name="_Toc392165791"/>
      <w:bookmarkStart w:id="122" w:name="_Toc416963084"/>
      <w:r>
        <w:rPr>
          <w:rStyle w:val="CharSectno"/>
        </w:rPr>
        <w:t>26</w:t>
      </w:r>
      <w:r>
        <w:rPr>
          <w:snapToGrid w:val="0"/>
        </w:rPr>
        <w:t>.</w:t>
      </w:r>
      <w:r>
        <w:rPr>
          <w:snapToGrid w:val="0"/>
        </w:rPr>
        <w:tab/>
        <w:t>Taxi dispatch service for control area, provider to be registered</w:t>
      </w:r>
      <w:bookmarkEnd w:id="120"/>
      <w:bookmarkEnd w:id="121"/>
      <w:bookmarkEnd w:id="122"/>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123" w:name="_Toc524254946"/>
      <w:bookmarkStart w:id="124" w:name="_Toc392165792"/>
      <w:bookmarkStart w:id="125" w:name="_Toc416963085"/>
      <w:r>
        <w:rPr>
          <w:rStyle w:val="CharSectno"/>
        </w:rPr>
        <w:t>27</w:t>
      </w:r>
      <w:r>
        <w:rPr>
          <w:snapToGrid w:val="0"/>
        </w:rPr>
        <w:t>.</w:t>
      </w:r>
      <w:r>
        <w:rPr>
          <w:snapToGrid w:val="0"/>
        </w:rPr>
        <w:tab/>
        <w:t>Application for registration</w:t>
      </w:r>
      <w:bookmarkEnd w:id="123"/>
      <w:bookmarkEnd w:id="124"/>
      <w:bookmarkEnd w:id="125"/>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126" w:name="_Toc524254947"/>
      <w:bookmarkStart w:id="127" w:name="_Toc392165793"/>
      <w:bookmarkStart w:id="128" w:name="_Toc416963086"/>
      <w:r>
        <w:rPr>
          <w:rStyle w:val="CharSectno"/>
        </w:rPr>
        <w:t>28</w:t>
      </w:r>
      <w:r>
        <w:rPr>
          <w:snapToGrid w:val="0"/>
        </w:rPr>
        <w:t>.</w:t>
      </w:r>
      <w:r>
        <w:rPr>
          <w:snapToGrid w:val="0"/>
        </w:rPr>
        <w:tab/>
        <w:t>Registration</w:t>
      </w:r>
      <w:bookmarkEnd w:id="126"/>
      <w:bookmarkEnd w:id="127"/>
      <w:bookmarkEnd w:id="128"/>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129" w:name="_Toc524254948"/>
      <w:bookmarkStart w:id="130" w:name="_Toc392165794"/>
      <w:bookmarkStart w:id="131" w:name="_Toc416963087"/>
      <w:r>
        <w:rPr>
          <w:rStyle w:val="CharSectno"/>
        </w:rPr>
        <w:t>29</w:t>
      </w:r>
      <w:r>
        <w:rPr>
          <w:snapToGrid w:val="0"/>
        </w:rPr>
        <w:t>.</w:t>
      </w:r>
      <w:r>
        <w:rPr>
          <w:snapToGrid w:val="0"/>
        </w:rPr>
        <w:tab/>
        <w:t>Conditions on provider of taxi dispatch service</w:t>
      </w:r>
      <w:bookmarkEnd w:id="129"/>
      <w:bookmarkEnd w:id="130"/>
      <w:bookmarkEnd w:id="131"/>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132" w:name="_Toc524254949"/>
      <w:bookmarkStart w:id="133" w:name="_Toc392165795"/>
      <w:bookmarkStart w:id="134" w:name="_Toc416963088"/>
      <w:r>
        <w:rPr>
          <w:rStyle w:val="CharSectno"/>
        </w:rPr>
        <w:t>30</w:t>
      </w:r>
      <w:r>
        <w:rPr>
          <w:snapToGrid w:val="0"/>
        </w:rPr>
        <w:t>.</w:t>
      </w:r>
      <w:r>
        <w:rPr>
          <w:snapToGrid w:val="0"/>
        </w:rPr>
        <w:tab/>
        <w:t>Cancelling registration</w:t>
      </w:r>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135" w:name="_Toc524254950"/>
      <w:bookmarkStart w:id="136" w:name="_Toc379274910"/>
      <w:bookmarkStart w:id="137" w:name="_Toc392165796"/>
      <w:bookmarkStart w:id="138" w:name="_Toc416963025"/>
      <w:bookmarkStart w:id="139" w:name="_Toc416963089"/>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135"/>
      <w:bookmarkEnd w:id="136"/>
      <w:bookmarkEnd w:id="137"/>
      <w:bookmarkEnd w:id="138"/>
      <w:bookmarkEnd w:id="139"/>
    </w:p>
    <w:p>
      <w:pPr>
        <w:pStyle w:val="Footnoteheading"/>
      </w:pPr>
      <w:r>
        <w:tab/>
        <w:t>[Heading inserted by No. 4 of 2006 s. 4.]</w:t>
      </w:r>
    </w:p>
    <w:p>
      <w:pPr>
        <w:pStyle w:val="Heading5"/>
      </w:pPr>
      <w:bookmarkStart w:id="140" w:name="_Toc524254951"/>
      <w:bookmarkStart w:id="141" w:name="_Toc392165797"/>
      <w:bookmarkStart w:id="142" w:name="_Toc416963090"/>
      <w:r>
        <w:rPr>
          <w:rStyle w:val="CharSectno"/>
        </w:rPr>
        <w:t>30A</w:t>
      </w:r>
      <w:r>
        <w:t>.</w:t>
      </w:r>
      <w:r>
        <w:tab/>
        <w:t>Terms used</w:t>
      </w:r>
      <w:bookmarkEnd w:id="140"/>
      <w:bookmarkEnd w:id="141"/>
      <w:bookmarkEnd w:id="142"/>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143" w:name="_Toc524254952"/>
      <w:bookmarkStart w:id="144" w:name="_Toc392165798"/>
      <w:bookmarkStart w:id="145" w:name="_Toc416963091"/>
      <w:r>
        <w:rPr>
          <w:rStyle w:val="CharSectno"/>
        </w:rPr>
        <w:t>30B</w:t>
      </w:r>
      <w:r>
        <w:t>.</w:t>
      </w:r>
      <w:r>
        <w:tab/>
        <w:t>Buy</w:t>
      </w:r>
      <w:r>
        <w:noBreakHyphen/>
        <w:t>back agreements for transferable MPT plates</w:t>
      </w:r>
      <w:bookmarkEnd w:id="143"/>
      <w:bookmarkEnd w:id="144"/>
      <w:bookmarkEnd w:id="145"/>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146" w:name="_Toc524254953"/>
      <w:bookmarkStart w:id="147" w:name="_Toc392165799"/>
      <w:bookmarkStart w:id="148" w:name="_Toc416963092"/>
      <w:r>
        <w:rPr>
          <w:rStyle w:val="CharSectno"/>
        </w:rPr>
        <w:t>30C</w:t>
      </w:r>
      <w:r>
        <w:t>.</w:t>
      </w:r>
      <w:r>
        <w:tab/>
        <w:t>Operation of s. 30D to 30G subject to conditions</w:t>
      </w:r>
      <w:bookmarkEnd w:id="146"/>
      <w:bookmarkEnd w:id="147"/>
      <w:bookmarkEnd w:id="148"/>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149" w:name="_Toc524254954"/>
      <w:bookmarkStart w:id="150" w:name="_Toc392165800"/>
      <w:bookmarkStart w:id="151" w:name="_Toc416963093"/>
      <w:r>
        <w:rPr>
          <w:rStyle w:val="CharSectno"/>
        </w:rPr>
        <w:t>30D</w:t>
      </w:r>
      <w:r>
        <w:t>.</w:t>
      </w:r>
      <w:r>
        <w:tab/>
        <w:t>Certain MPT owner</w:t>
      </w:r>
      <w:r>
        <w:noBreakHyphen/>
        <w:t>drivers and eligible operators to be offered leases of taxi plates for multi</w:t>
      </w:r>
      <w:r>
        <w:noBreakHyphen/>
        <w:t>purpose taxis</w:t>
      </w:r>
      <w:bookmarkEnd w:id="149"/>
      <w:bookmarkEnd w:id="150"/>
      <w:bookmarkEnd w:id="151"/>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152" w:name="_Toc524254955"/>
      <w:bookmarkStart w:id="153" w:name="_Toc392165801"/>
      <w:bookmarkStart w:id="154" w:name="_Toc416963094"/>
      <w:r>
        <w:rPr>
          <w:rStyle w:val="CharSectno"/>
        </w:rPr>
        <w:t>30E</w:t>
      </w:r>
      <w:r>
        <w:t>.</w:t>
      </w:r>
      <w:r>
        <w:tab/>
        <w:t>Leases by eligible operators of taxi plates for multi</w:t>
      </w:r>
      <w:r>
        <w:noBreakHyphen/>
        <w:t>purpose taxis</w:t>
      </w:r>
      <w:bookmarkEnd w:id="152"/>
      <w:bookmarkEnd w:id="153"/>
      <w:bookmarkEnd w:id="154"/>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155" w:name="_Toc524254956"/>
      <w:bookmarkStart w:id="156" w:name="_Toc392165802"/>
      <w:bookmarkStart w:id="157" w:name="_Toc416963095"/>
      <w:r>
        <w:rPr>
          <w:rStyle w:val="CharSectno"/>
        </w:rPr>
        <w:t>30F</w:t>
      </w:r>
      <w:r>
        <w:t>.</w:t>
      </w:r>
      <w:r>
        <w:tab/>
        <w:t>Leases by certain MPT owner</w:t>
      </w:r>
      <w:r>
        <w:noBreakHyphen/>
        <w:t>drivers and others of taxi plates for multi</w:t>
      </w:r>
      <w:r>
        <w:noBreakHyphen/>
        <w:t>purpose taxis</w:t>
      </w:r>
      <w:bookmarkEnd w:id="155"/>
      <w:bookmarkEnd w:id="156"/>
      <w:bookmarkEnd w:id="157"/>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158" w:name="_Toc524254957"/>
      <w:bookmarkStart w:id="159" w:name="_Toc392165803"/>
      <w:bookmarkStart w:id="160" w:name="_Toc416963096"/>
      <w:r>
        <w:rPr>
          <w:rStyle w:val="CharSectno"/>
        </w:rPr>
        <w:t>30G</w:t>
      </w:r>
      <w:r>
        <w:t>.</w:t>
      </w:r>
      <w:r>
        <w:tab/>
        <w:t>Compensation for certain parties to buy</w:t>
      </w:r>
      <w:r>
        <w:noBreakHyphen/>
        <w:t>back agreements</w:t>
      </w:r>
      <w:bookmarkEnd w:id="158"/>
      <w:bookmarkEnd w:id="159"/>
      <w:bookmarkEnd w:id="160"/>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by No. 4 of 2006 s. 4.]</w:t>
      </w:r>
    </w:p>
    <w:p>
      <w:pPr>
        <w:pStyle w:val="Heading5"/>
      </w:pPr>
      <w:bookmarkStart w:id="161" w:name="_Toc524254958"/>
      <w:bookmarkStart w:id="162" w:name="_Toc392165804"/>
      <w:bookmarkStart w:id="163" w:name="_Toc416963097"/>
      <w:r>
        <w:rPr>
          <w:rStyle w:val="CharSectno"/>
        </w:rPr>
        <w:t>30H</w:t>
      </w:r>
      <w:r>
        <w:t>.</w:t>
      </w:r>
      <w:r>
        <w:tab/>
        <w:t>Consolidated Account charged with payment for plates</w:t>
      </w:r>
      <w:bookmarkEnd w:id="161"/>
      <w:bookmarkEnd w:id="162"/>
      <w:bookmarkEnd w:id="163"/>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164" w:name="_Toc524254959"/>
      <w:bookmarkStart w:id="165" w:name="_Toc379274919"/>
      <w:bookmarkStart w:id="166" w:name="_Toc392165805"/>
      <w:bookmarkStart w:id="167" w:name="_Toc416963034"/>
      <w:bookmarkStart w:id="168" w:name="_Toc416963098"/>
      <w:r>
        <w:rPr>
          <w:rStyle w:val="CharDivNo"/>
        </w:rPr>
        <w:t>Division 4</w:t>
      </w:r>
      <w:r>
        <w:t> — </w:t>
      </w:r>
      <w:r>
        <w:rPr>
          <w:rStyle w:val="CharDivText"/>
        </w:rPr>
        <w:t>Exchange of restricted hours taxi plates</w:t>
      </w:r>
      <w:bookmarkEnd w:id="164"/>
      <w:bookmarkEnd w:id="165"/>
      <w:bookmarkEnd w:id="166"/>
      <w:bookmarkEnd w:id="167"/>
      <w:bookmarkEnd w:id="168"/>
    </w:p>
    <w:p>
      <w:pPr>
        <w:pStyle w:val="Footnoteheading"/>
      </w:pPr>
      <w:r>
        <w:tab/>
        <w:t>[Heading inserted No. 26 of 2007 s. 11.]</w:t>
      </w:r>
    </w:p>
    <w:p>
      <w:pPr>
        <w:pStyle w:val="Heading5"/>
      </w:pPr>
      <w:bookmarkStart w:id="169" w:name="_Toc524254960"/>
      <w:bookmarkStart w:id="170" w:name="_Toc392165806"/>
      <w:bookmarkStart w:id="171" w:name="_Toc416963099"/>
      <w:r>
        <w:rPr>
          <w:rStyle w:val="CharSectno"/>
        </w:rPr>
        <w:t>30I</w:t>
      </w:r>
      <w:r>
        <w:t>.</w:t>
      </w:r>
      <w:r>
        <w:tab/>
        <w:t>Agreements to exchange restricted hours taxi plates for conventional taxi plates</w:t>
      </w:r>
      <w:bookmarkEnd w:id="169"/>
      <w:bookmarkEnd w:id="170"/>
      <w:bookmarkEnd w:id="171"/>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rPr>
          <w:ins w:id="172" w:author="svcMRProcess" w:date="2018-09-09T11:13:00Z"/>
        </w:rPr>
      </w:pPr>
      <w:bookmarkStart w:id="173" w:name="_Toc524254961"/>
      <w:ins w:id="174" w:author="svcMRProcess" w:date="2018-09-09T11:13:00Z">
        <w:r>
          <w:rPr>
            <w:rStyle w:val="CharPartNo"/>
          </w:rPr>
          <w:t>Part 3A</w:t>
        </w:r>
        <w:r>
          <w:rPr>
            <w:rStyle w:val="CharDivNo"/>
          </w:rPr>
          <w:t> </w:t>
        </w:r>
        <w:r>
          <w:t>—</w:t>
        </w:r>
        <w:r>
          <w:rPr>
            <w:rStyle w:val="CharDivText"/>
          </w:rPr>
          <w:t> </w:t>
        </w:r>
        <w:r>
          <w:rPr>
            <w:rStyle w:val="CharPartText"/>
          </w:rPr>
          <w:t>Adjustment assistance grants</w:t>
        </w:r>
        <w:bookmarkEnd w:id="173"/>
      </w:ins>
    </w:p>
    <w:p>
      <w:pPr>
        <w:pStyle w:val="Footnoteheading"/>
        <w:rPr>
          <w:ins w:id="175" w:author="svcMRProcess" w:date="2018-09-09T11:13:00Z"/>
        </w:rPr>
      </w:pPr>
      <w:ins w:id="176" w:author="svcMRProcess" w:date="2018-09-09T11:13:00Z">
        <w:r>
          <w:tab/>
          <w:t>[Heading inserted by No. 29 of 2016 s. 6.]</w:t>
        </w:r>
      </w:ins>
    </w:p>
    <w:p>
      <w:pPr>
        <w:pStyle w:val="Heading5"/>
        <w:rPr>
          <w:ins w:id="177" w:author="svcMRProcess" w:date="2018-09-09T11:13:00Z"/>
        </w:rPr>
      </w:pPr>
      <w:bookmarkStart w:id="178" w:name="_Toc524254962"/>
      <w:ins w:id="179" w:author="svcMRProcess" w:date="2018-09-09T11:13:00Z">
        <w:r>
          <w:rPr>
            <w:rStyle w:val="CharSectno"/>
          </w:rPr>
          <w:t>30J</w:t>
        </w:r>
        <w:r>
          <w:t>.</w:t>
        </w:r>
        <w:r>
          <w:tab/>
          <w:t>Terms used</w:t>
        </w:r>
        <w:bookmarkEnd w:id="178"/>
      </w:ins>
    </w:p>
    <w:p>
      <w:pPr>
        <w:pStyle w:val="Subsection"/>
        <w:rPr>
          <w:ins w:id="180" w:author="svcMRProcess" w:date="2018-09-09T11:13:00Z"/>
        </w:rPr>
      </w:pPr>
      <w:ins w:id="181" w:author="svcMRProcess" w:date="2018-09-09T11:13:00Z">
        <w:r>
          <w:tab/>
        </w:r>
        <w:r>
          <w:tab/>
          <w:t xml:space="preserve">In this Part — </w:t>
        </w:r>
      </w:ins>
    </w:p>
    <w:p>
      <w:pPr>
        <w:pStyle w:val="Defstart"/>
        <w:rPr>
          <w:ins w:id="182" w:author="svcMRProcess" w:date="2018-09-09T11:13:00Z"/>
        </w:rPr>
      </w:pPr>
      <w:ins w:id="183" w:author="svcMRProcess" w:date="2018-09-09T11:13:00Z">
        <w:r>
          <w:tab/>
        </w:r>
        <w:r>
          <w:rPr>
            <w:rStyle w:val="CharDefText"/>
          </w:rPr>
          <w:t>eligible owner</w:t>
        </w:r>
        <w:r>
          <w:t xml:space="preserve">, of taxi plates, means a person who — </w:t>
        </w:r>
      </w:ins>
    </w:p>
    <w:p>
      <w:pPr>
        <w:pStyle w:val="Defpara"/>
        <w:rPr>
          <w:ins w:id="184" w:author="svcMRProcess" w:date="2018-09-09T11:13:00Z"/>
        </w:rPr>
      </w:pPr>
      <w:ins w:id="185" w:author="svcMRProcess" w:date="2018-09-09T11:13:00Z">
        <w:r>
          <w:tab/>
          <w:t>(a)</w:t>
        </w:r>
        <w:r>
          <w:tab/>
          <w:t>is the owner, or has an interest in the ownership, of the taxi plates; and</w:t>
        </w:r>
      </w:ins>
    </w:p>
    <w:p>
      <w:pPr>
        <w:pStyle w:val="Defpara"/>
        <w:rPr>
          <w:ins w:id="186" w:author="svcMRProcess" w:date="2018-09-09T11:13:00Z"/>
        </w:rPr>
      </w:pPr>
      <w:ins w:id="187" w:author="svcMRProcess" w:date="2018-09-09T11:13:00Z">
        <w:r>
          <w:tab/>
          <w:t>(b)</w:t>
        </w:r>
        <w:r>
          <w:tab/>
          <w:t xml:space="preserve">became the owner, or acquired the interest in the ownership, of the taxi plates — </w:t>
        </w:r>
      </w:ins>
    </w:p>
    <w:p>
      <w:pPr>
        <w:pStyle w:val="Defsubpara"/>
        <w:rPr>
          <w:ins w:id="188" w:author="svcMRProcess" w:date="2018-09-09T11:13:00Z"/>
        </w:rPr>
      </w:pPr>
      <w:ins w:id="189" w:author="svcMRProcess" w:date="2018-09-09T11:13:00Z">
        <w:r>
          <w:tab/>
          <w:t>(i)</w:t>
        </w:r>
        <w:r>
          <w:tab/>
          <w:t>before 18 December 2015; or</w:t>
        </w:r>
      </w:ins>
    </w:p>
    <w:p>
      <w:pPr>
        <w:pStyle w:val="Defsubpara"/>
        <w:rPr>
          <w:ins w:id="190" w:author="svcMRProcess" w:date="2018-09-09T11:13:00Z"/>
        </w:rPr>
      </w:pPr>
      <w:ins w:id="191" w:author="svcMRProcess" w:date="2018-09-09T11:13:00Z">
        <w:r>
          <w:tab/>
          <w:t>(ii)</w:t>
        </w:r>
        <w:r>
          <w:tab/>
          <w:t>on or after 18 December 2015, but only if the application under section 24 for approval of the transfer of the ownership, or the interest in the ownership, of the taxi plates to the person was made before that day;</w:t>
        </w:r>
      </w:ins>
    </w:p>
    <w:p>
      <w:pPr>
        <w:pStyle w:val="Defstart"/>
        <w:rPr>
          <w:ins w:id="192" w:author="svcMRProcess" w:date="2018-09-09T11:13:00Z"/>
        </w:rPr>
      </w:pPr>
      <w:ins w:id="193" w:author="svcMRProcess" w:date="2018-09-09T11:13:00Z">
        <w:r>
          <w:tab/>
        </w:r>
        <w:r>
          <w:rPr>
            <w:rStyle w:val="CharDefText"/>
          </w:rPr>
          <w:t>restricted taxi plates</w:t>
        </w:r>
        <w:r>
          <w:t xml:space="preserve"> means taxi plates used, or to be used, on a taxi operated subject to conditions restricting the operation of the taxi to specified times or areas.</w:t>
        </w:r>
      </w:ins>
    </w:p>
    <w:p>
      <w:pPr>
        <w:pStyle w:val="Footnotesection"/>
        <w:rPr>
          <w:ins w:id="194" w:author="svcMRProcess" w:date="2018-09-09T11:13:00Z"/>
        </w:rPr>
      </w:pPr>
      <w:ins w:id="195" w:author="svcMRProcess" w:date="2018-09-09T11:13:00Z">
        <w:r>
          <w:tab/>
          <w:t>[Section 30J inserted by No. 29 of 2016 s. 6.]</w:t>
        </w:r>
      </w:ins>
    </w:p>
    <w:p>
      <w:pPr>
        <w:pStyle w:val="Heading5"/>
        <w:rPr>
          <w:ins w:id="196" w:author="svcMRProcess" w:date="2018-09-09T11:13:00Z"/>
        </w:rPr>
      </w:pPr>
      <w:bookmarkStart w:id="197" w:name="_Toc524254963"/>
      <w:ins w:id="198" w:author="svcMRProcess" w:date="2018-09-09T11:13:00Z">
        <w:r>
          <w:rPr>
            <w:rStyle w:val="CharSectno"/>
          </w:rPr>
          <w:t>30K</w:t>
        </w:r>
        <w:r>
          <w:t>.</w:t>
        </w:r>
        <w:r>
          <w:tab/>
          <w:t>Application for adjustment assistance grant</w:t>
        </w:r>
        <w:bookmarkEnd w:id="197"/>
      </w:ins>
    </w:p>
    <w:p>
      <w:pPr>
        <w:pStyle w:val="Subsection"/>
        <w:rPr>
          <w:ins w:id="199" w:author="svcMRProcess" w:date="2018-09-09T11:13:00Z"/>
        </w:rPr>
      </w:pPr>
      <w:ins w:id="200" w:author="svcMRProcess" w:date="2018-09-09T11:13:00Z">
        <w:r>
          <w:tab/>
          <w:t>(1)</w:t>
        </w:r>
        <w:r>
          <w:tab/>
          <w:t>An eligible owner of taxi plates may apply for an adjustment assistance grant in respect of the taxi plates.</w:t>
        </w:r>
      </w:ins>
    </w:p>
    <w:p>
      <w:pPr>
        <w:pStyle w:val="Subsection"/>
        <w:rPr>
          <w:ins w:id="201" w:author="svcMRProcess" w:date="2018-09-09T11:13:00Z"/>
        </w:rPr>
      </w:pPr>
      <w:ins w:id="202" w:author="svcMRProcess" w:date="2018-09-09T11:13:00Z">
        <w:r>
          <w:tab/>
          <w:t>(2)</w:t>
        </w:r>
        <w:r>
          <w:tab/>
          <w:t>The application must be made to the Director General in the approved form on or before the prescribed day.</w:t>
        </w:r>
      </w:ins>
    </w:p>
    <w:p>
      <w:pPr>
        <w:pStyle w:val="Subsection"/>
        <w:rPr>
          <w:ins w:id="203" w:author="svcMRProcess" w:date="2018-09-09T11:13:00Z"/>
        </w:rPr>
      </w:pPr>
      <w:ins w:id="204" w:author="svcMRProcess" w:date="2018-09-09T11:13:00Z">
        <w:r>
          <w:tab/>
          <w:t>(3)</w:t>
        </w:r>
        <w:r>
          <w:tab/>
          <w:t xml:space="preserve">If the application is for an adjustment assistance grant in respect of taxi plates owned by 2 or more eligible owners in partnership, the application must — </w:t>
        </w:r>
      </w:ins>
    </w:p>
    <w:p>
      <w:pPr>
        <w:pStyle w:val="Indenta"/>
        <w:rPr>
          <w:ins w:id="205" w:author="svcMRProcess" w:date="2018-09-09T11:13:00Z"/>
        </w:rPr>
      </w:pPr>
      <w:ins w:id="206" w:author="svcMRProcess" w:date="2018-09-09T11:13:00Z">
        <w:r>
          <w:tab/>
          <w:t>(a)</w:t>
        </w:r>
        <w:r>
          <w:tab/>
          <w:t>be made jointly by the eligible owners; and</w:t>
        </w:r>
      </w:ins>
    </w:p>
    <w:p>
      <w:pPr>
        <w:pStyle w:val="Indenta"/>
        <w:rPr>
          <w:ins w:id="207" w:author="svcMRProcess" w:date="2018-09-09T11:13:00Z"/>
        </w:rPr>
      </w:pPr>
      <w:ins w:id="208" w:author="svcMRProcess" w:date="2018-09-09T11:13:00Z">
        <w:r>
          <w:tab/>
          <w:t>(b)</w:t>
        </w:r>
        <w:r>
          <w:tab/>
          <w:t>specify a particular person who is to receive the grant on behalf of the eligible owners.</w:t>
        </w:r>
      </w:ins>
    </w:p>
    <w:p>
      <w:pPr>
        <w:pStyle w:val="Subsection"/>
        <w:rPr>
          <w:ins w:id="209" w:author="svcMRProcess" w:date="2018-09-09T11:13:00Z"/>
        </w:rPr>
      </w:pPr>
      <w:ins w:id="210" w:author="svcMRProcess" w:date="2018-09-09T11:13:00Z">
        <w:r>
          <w:tab/>
          <w:t>(4)</w:t>
        </w:r>
        <w:r>
          <w:tab/>
          <w:t>An applicant must provide any additional information that the Director General may require for the proper consideration of the application.</w:t>
        </w:r>
      </w:ins>
    </w:p>
    <w:p>
      <w:pPr>
        <w:pStyle w:val="Subsection"/>
        <w:rPr>
          <w:ins w:id="211" w:author="svcMRProcess" w:date="2018-09-09T11:13:00Z"/>
        </w:rPr>
      </w:pPr>
      <w:ins w:id="212" w:author="svcMRProcess" w:date="2018-09-09T11:13:00Z">
        <w:r>
          <w:tab/>
          <w:t>(5)</w:t>
        </w:r>
        <w:r>
          <w:tab/>
          <w:t>The Director General may require any information provided with an application to be verified by a statutory declaration.</w:t>
        </w:r>
      </w:ins>
    </w:p>
    <w:p>
      <w:pPr>
        <w:pStyle w:val="Footnotesection"/>
        <w:rPr>
          <w:ins w:id="213" w:author="svcMRProcess" w:date="2018-09-09T11:13:00Z"/>
        </w:rPr>
      </w:pPr>
      <w:ins w:id="214" w:author="svcMRProcess" w:date="2018-09-09T11:13:00Z">
        <w:r>
          <w:tab/>
          <w:t>[Section 30K inserted by No. 29 of 2016 s. 6.]</w:t>
        </w:r>
      </w:ins>
    </w:p>
    <w:p>
      <w:pPr>
        <w:pStyle w:val="Heading5"/>
        <w:rPr>
          <w:ins w:id="215" w:author="svcMRProcess" w:date="2018-09-09T11:13:00Z"/>
        </w:rPr>
      </w:pPr>
      <w:bookmarkStart w:id="216" w:name="_Toc524254964"/>
      <w:ins w:id="217" w:author="svcMRProcess" w:date="2018-09-09T11:13:00Z">
        <w:r>
          <w:rPr>
            <w:rStyle w:val="CharSectno"/>
          </w:rPr>
          <w:t>30L</w:t>
        </w:r>
        <w:r>
          <w:t>.</w:t>
        </w:r>
        <w:r>
          <w:tab/>
          <w:t>Requirement to grant application for adjustment assistance grant</w:t>
        </w:r>
        <w:bookmarkEnd w:id="216"/>
      </w:ins>
    </w:p>
    <w:p>
      <w:pPr>
        <w:pStyle w:val="Subsection"/>
        <w:rPr>
          <w:ins w:id="218" w:author="svcMRProcess" w:date="2018-09-09T11:13:00Z"/>
        </w:rPr>
      </w:pPr>
      <w:ins w:id="219" w:author="svcMRProcess" w:date="2018-09-09T11:13:00Z">
        <w:r>
          <w:tab/>
        </w:r>
        <w:r>
          <w:tab/>
          <w:t xml:space="preserve">The Director General must, by notice in writing, grant an application for an adjustment assistance grant in respect of taxi plates if satisfied that — </w:t>
        </w:r>
      </w:ins>
    </w:p>
    <w:p>
      <w:pPr>
        <w:pStyle w:val="Indenta"/>
        <w:rPr>
          <w:ins w:id="220" w:author="svcMRProcess" w:date="2018-09-09T11:13:00Z"/>
        </w:rPr>
      </w:pPr>
      <w:ins w:id="221" w:author="svcMRProcess" w:date="2018-09-09T11:13:00Z">
        <w:r>
          <w:tab/>
          <w:t>(a)</w:t>
        </w:r>
        <w:r>
          <w:tab/>
          <w:t>the applicant, or in the case of a joint application each applicant, is the eligible owner of the taxi plates; and</w:t>
        </w:r>
      </w:ins>
    </w:p>
    <w:p>
      <w:pPr>
        <w:pStyle w:val="Indenta"/>
        <w:rPr>
          <w:ins w:id="222" w:author="svcMRProcess" w:date="2018-09-09T11:13:00Z"/>
        </w:rPr>
      </w:pPr>
      <w:ins w:id="223" w:author="svcMRProcess" w:date="2018-09-09T11:13:00Z">
        <w:r>
          <w:tab/>
          <w:t>(b)</w:t>
        </w:r>
        <w:r>
          <w:tab/>
          <w:t>no other application for an adjustment assistance grant in respect of the taxi plates has been granted.</w:t>
        </w:r>
      </w:ins>
    </w:p>
    <w:p>
      <w:pPr>
        <w:pStyle w:val="Footnotesection"/>
        <w:rPr>
          <w:ins w:id="224" w:author="svcMRProcess" w:date="2018-09-09T11:13:00Z"/>
        </w:rPr>
      </w:pPr>
      <w:ins w:id="225" w:author="svcMRProcess" w:date="2018-09-09T11:13:00Z">
        <w:r>
          <w:tab/>
          <w:t>[Section 30L inserted by No. 29 of 2016 s. 6.]</w:t>
        </w:r>
      </w:ins>
    </w:p>
    <w:p>
      <w:pPr>
        <w:pStyle w:val="Heading5"/>
        <w:rPr>
          <w:ins w:id="226" w:author="svcMRProcess" w:date="2018-09-09T11:13:00Z"/>
        </w:rPr>
      </w:pPr>
      <w:bookmarkStart w:id="227" w:name="_Toc524254965"/>
      <w:ins w:id="228" w:author="svcMRProcess" w:date="2018-09-09T11:13:00Z">
        <w:r>
          <w:rPr>
            <w:rStyle w:val="CharSectno"/>
          </w:rPr>
          <w:t>30M</w:t>
        </w:r>
        <w:r>
          <w:t>.</w:t>
        </w:r>
        <w:r>
          <w:tab/>
          <w:t>Amount and payment of adjustment assistance grant</w:t>
        </w:r>
        <w:bookmarkEnd w:id="227"/>
      </w:ins>
    </w:p>
    <w:p>
      <w:pPr>
        <w:pStyle w:val="Subsection"/>
        <w:rPr>
          <w:ins w:id="229" w:author="svcMRProcess" w:date="2018-09-09T11:13:00Z"/>
        </w:rPr>
      </w:pPr>
      <w:ins w:id="230" w:author="svcMRProcess" w:date="2018-09-09T11:13:00Z">
        <w:r>
          <w:tab/>
          <w:t>(1)</w:t>
        </w:r>
        <w:r>
          <w:tab/>
          <w:t xml:space="preserve">The amount of an adjustment assistance grant is — </w:t>
        </w:r>
      </w:ins>
    </w:p>
    <w:p>
      <w:pPr>
        <w:pStyle w:val="Indenta"/>
        <w:rPr>
          <w:ins w:id="231" w:author="svcMRProcess" w:date="2018-09-09T11:13:00Z"/>
        </w:rPr>
      </w:pPr>
      <w:ins w:id="232" w:author="svcMRProcess" w:date="2018-09-09T11:13:00Z">
        <w:r>
          <w:tab/>
          <w:t>(a)</w:t>
        </w:r>
        <w:r>
          <w:tab/>
          <w:t>in respect of taxi plates other than restricted taxi plates — $20 000; or</w:t>
        </w:r>
      </w:ins>
    </w:p>
    <w:p>
      <w:pPr>
        <w:pStyle w:val="Indenta"/>
        <w:rPr>
          <w:ins w:id="233" w:author="svcMRProcess" w:date="2018-09-09T11:13:00Z"/>
        </w:rPr>
      </w:pPr>
      <w:ins w:id="234" w:author="svcMRProcess" w:date="2018-09-09T11:13:00Z">
        <w:r>
          <w:tab/>
          <w:t>(b)</w:t>
        </w:r>
        <w:r>
          <w:tab/>
          <w:t>in respect of restricted taxi plates — $6 000.</w:t>
        </w:r>
      </w:ins>
    </w:p>
    <w:p>
      <w:pPr>
        <w:pStyle w:val="Subsection"/>
        <w:rPr>
          <w:ins w:id="235" w:author="svcMRProcess" w:date="2018-09-09T11:13:00Z"/>
        </w:rPr>
      </w:pPr>
      <w:ins w:id="236" w:author="svcMRProcess" w:date="2018-09-09T11:13:00Z">
        <w:r>
          <w:tab/>
          <w:t>(2)</w:t>
        </w:r>
        <w:r>
          <w:tab/>
          <w:t xml:space="preserve">An adjustment assistance grant in respect of taxi plates is to be paid to — </w:t>
        </w:r>
      </w:ins>
    </w:p>
    <w:p>
      <w:pPr>
        <w:pStyle w:val="Indenta"/>
        <w:rPr>
          <w:ins w:id="237" w:author="svcMRProcess" w:date="2018-09-09T11:13:00Z"/>
        </w:rPr>
      </w:pPr>
      <w:ins w:id="238" w:author="svcMRProcess" w:date="2018-09-09T11:13:00Z">
        <w:r>
          <w:tab/>
          <w:t>(a)</w:t>
        </w:r>
        <w:r>
          <w:tab/>
          <w:t>the applicant; or</w:t>
        </w:r>
      </w:ins>
    </w:p>
    <w:p>
      <w:pPr>
        <w:pStyle w:val="Indenta"/>
        <w:rPr>
          <w:ins w:id="239" w:author="svcMRProcess" w:date="2018-09-09T11:13:00Z"/>
        </w:rPr>
      </w:pPr>
      <w:ins w:id="240" w:author="svcMRProcess" w:date="2018-09-09T11:13:00Z">
        <w:r>
          <w:tab/>
          <w:t>(b)</w:t>
        </w:r>
        <w:r>
          <w:tab/>
          <w:t>if the application specifies a person who is to receive the grant on behalf of the eligible owners of the taxi plates — that person.</w:t>
        </w:r>
      </w:ins>
    </w:p>
    <w:p>
      <w:pPr>
        <w:pStyle w:val="Subsection"/>
        <w:rPr>
          <w:ins w:id="241" w:author="svcMRProcess" w:date="2018-09-09T11:13:00Z"/>
        </w:rPr>
      </w:pPr>
      <w:ins w:id="242" w:author="svcMRProcess" w:date="2018-09-09T11:13:00Z">
        <w:r>
          <w:tab/>
          <w:t>(3)</w:t>
        </w:r>
        <w:r>
          <w:tab/>
          <w:t>No more than one adjustment assistance grant may be paid in respect of the same taxi plates.</w:t>
        </w:r>
      </w:ins>
    </w:p>
    <w:p>
      <w:pPr>
        <w:pStyle w:val="Subsection"/>
        <w:keepNext/>
        <w:rPr>
          <w:ins w:id="243" w:author="svcMRProcess" w:date="2018-09-09T11:13:00Z"/>
        </w:rPr>
      </w:pPr>
      <w:ins w:id="244" w:author="svcMRProcess" w:date="2018-09-09T11:13:00Z">
        <w:r>
          <w:tab/>
          <w:t>(4)</w:t>
        </w:r>
        <w:r>
          <w:tab/>
          <w:t>The payment of an adjustment assistance grant is to be charged to the Taxi Industry Development Account.</w:t>
        </w:r>
      </w:ins>
    </w:p>
    <w:p>
      <w:pPr>
        <w:pStyle w:val="Footnotesection"/>
        <w:rPr>
          <w:ins w:id="245" w:author="svcMRProcess" w:date="2018-09-09T11:13:00Z"/>
        </w:rPr>
      </w:pPr>
      <w:ins w:id="246" w:author="svcMRProcess" w:date="2018-09-09T11:13:00Z">
        <w:r>
          <w:tab/>
          <w:t>[Section 30M inserted by No. 29 of 2016 s. 6.]</w:t>
        </w:r>
      </w:ins>
    </w:p>
    <w:p>
      <w:pPr>
        <w:pStyle w:val="Heading2"/>
      </w:pPr>
      <w:bookmarkStart w:id="247" w:name="_Toc524254966"/>
      <w:bookmarkStart w:id="248" w:name="_Toc379274921"/>
      <w:bookmarkStart w:id="249" w:name="_Toc392165807"/>
      <w:bookmarkStart w:id="250" w:name="_Toc416963036"/>
      <w:bookmarkStart w:id="251" w:name="_Toc416963100"/>
      <w:r>
        <w:rPr>
          <w:rStyle w:val="CharPartNo"/>
        </w:rPr>
        <w:t>Part 4</w:t>
      </w:r>
      <w:r>
        <w:rPr>
          <w:rStyle w:val="CharDivNo"/>
        </w:rPr>
        <w:t> </w:t>
      </w:r>
      <w:r>
        <w:t>—</w:t>
      </w:r>
      <w:r>
        <w:rPr>
          <w:rStyle w:val="CharDivText"/>
        </w:rPr>
        <w:t> </w:t>
      </w:r>
      <w:r>
        <w:rPr>
          <w:rStyle w:val="CharPartText"/>
        </w:rPr>
        <w:t>General</w:t>
      </w:r>
      <w:bookmarkEnd w:id="247"/>
      <w:bookmarkEnd w:id="248"/>
      <w:bookmarkEnd w:id="249"/>
      <w:bookmarkEnd w:id="250"/>
      <w:bookmarkEnd w:id="251"/>
      <w:r>
        <w:rPr>
          <w:rStyle w:val="CharPartText"/>
        </w:rPr>
        <w:t xml:space="preserve"> </w:t>
      </w:r>
    </w:p>
    <w:p>
      <w:pPr>
        <w:pStyle w:val="Heading5"/>
        <w:rPr>
          <w:snapToGrid w:val="0"/>
        </w:rPr>
      </w:pPr>
      <w:bookmarkStart w:id="252" w:name="_Toc524254967"/>
      <w:bookmarkStart w:id="253" w:name="_Toc392165808"/>
      <w:bookmarkStart w:id="254" w:name="_Toc416963101"/>
      <w:r>
        <w:rPr>
          <w:rStyle w:val="CharSectno"/>
        </w:rPr>
        <w:t>31</w:t>
      </w:r>
      <w:r>
        <w:rPr>
          <w:snapToGrid w:val="0"/>
        </w:rPr>
        <w:t>.</w:t>
      </w:r>
      <w:r>
        <w:rPr>
          <w:snapToGrid w:val="0"/>
        </w:rPr>
        <w:tab/>
        <w:t>Authorised officers, designation of</w:t>
      </w:r>
      <w:bookmarkEnd w:id="252"/>
      <w:bookmarkEnd w:id="253"/>
      <w:bookmarkEnd w:id="254"/>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255" w:name="_Toc524254968"/>
      <w:bookmarkStart w:id="256" w:name="_Toc392165809"/>
      <w:bookmarkStart w:id="257" w:name="_Toc416963102"/>
      <w:r>
        <w:rPr>
          <w:rStyle w:val="CharSectno"/>
        </w:rPr>
        <w:t>32</w:t>
      </w:r>
      <w:r>
        <w:rPr>
          <w:snapToGrid w:val="0"/>
        </w:rPr>
        <w:t>.</w:t>
      </w:r>
      <w:r>
        <w:rPr>
          <w:snapToGrid w:val="0"/>
        </w:rPr>
        <w:tab/>
        <w:t>Powers of authorised officers</w:t>
      </w:r>
      <w:bookmarkEnd w:id="255"/>
      <w:bookmarkEnd w:id="256"/>
      <w:bookmarkEnd w:id="257"/>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w:t>
      </w:r>
      <w:r>
        <w:t xml:space="preserve">granted under the </w:t>
      </w:r>
      <w:r>
        <w:rPr>
          <w:i/>
          <w:iCs/>
        </w:rPr>
        <w:t>Road Traffic (Authorisation to Drive) Act 2008</w:t>
      </w:r>
      <w: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 No. 8 of 2012 s. 181.]</w:t>
      </w:r>
    </w:p>
    <w:p>
      <w:pPr>
        <w:pStyle w:val="Heading5"/>
        <w:rPr>
          <w:snapToGrid w:val="0"/>
        </w:rPr>
      </w:pPr>
      <w:bookmarkStart w:id="258" w:name="_Toc524254969"/>
      <w:bookmarkStart w:id="259" w:name="_Toc392165810"/>
      <w:bookmarkStart w:id="260" w:name="_Toc416963103"/>
      <w:r>
        <w:rPr>
          <w:rStyle w:val="CharSectno"/>
        </w:rPr>
        <w:t>33</w:t>
      </w:r>
      <w:r>
        <w:rPr>
          <w:snapToGrid w:val="0"/>
        </w:rPr>
        <w:t>.</w:t>
      </w:r>
      <w:r>
        <w:rPr>
          <w:snapToGrid w:val="0"/>
        </w:rPr>
        <w:tab/>
        <w:t>Evidentiary provisions for prosecutions</w:t>
      </w:r>
      <w:bookmarkEnd w:id="258"/>
      <w:bookmarkEnd w:id="259"/>
      <w:bookmarkEnd w:id="260"/>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261" w:name="_Toc524254970"/>
      <w:bookmarkStart w:id="262" w:name="_Toc392165811"/>
      <w:bookmarkStart w:id="263" w:name="_Toc416963104"/>
      <w:r>
        <w:rPr>
          <w:rStyle w:val="CharSectno"/>
        </w:rPr>
        <w:t>36</w:t>
      </w:r>
      <w:r>
        <w:rPr>
          <w:snapToGrid w:val="0"/>
        </w:rPr>
        <w:t>.</w:t>
      </w:r>
      <w:r>
        <w:rPr>
          <w:snapToGrid w:val="0"/>
        </w:rPr>
        <w:tab/>
        <w:t>Bonds given by drivers to operators</w:t>
      </w:r>
      <w:bookmarkEnd w:id="261"/>
      <w:bookmarkEnd w:id="262"/>
      <w:bookmarkEnd w:id="26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264" w:name="_Toc524254971"/>
      <w:bookmarkStart w:id="265" w:name="_Toc392165812"/>
      <w:bookmarkStart w:id="266" w:name="_Toc416963105"/>
      <w:r>
        <w:rPr>
          <w:rStyle w:val="CharSectno"/>
        </w:rPr>
        <w:t>37</w:t>
      </w:r>
      <w:r>
        <w:rPr>
          <w:snapToGrid w:val="0"/>
        </w:rPr>
        <w:t>.</w:t>
      </w:r>
      <w:r>
        <w:rPr>
          <w:snapToGrid w:val="0"/>
        </w:rPr>
        <w:tab/>
        <w:t>Rights to reasons for and review of certain decisions</w:t>
      </w:r>
      <w:bookmarkEnd w:id="264"/>
      <w:bookmarkEnd w:id="265"/>
      <w:bookmarkEnd w:id="266"/>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by No. 72 of 2003 s. 16; No. 55 of 2004 s. 1189.]</w:t>
      </w:r>
    </w:p>
    <w:p>
      <w:pPr>
        <w:pStyle w:val="Ednotesection"/>
      </w:pPr>
      <w:r>
        <w:t>[</w:t>
      </w:r>
      <w:r>
        <w:rPr>
          <w:b/>
        </w:rPr>
        <w:t>38.</w:t>
      </w:r>
      <w:r>
        <w:tab/>
        <w:t>Deleted by No. 55 of 2004 s. 1190.]</w:t>
      </w:r>
    </w:p>
    <w:p>
      <w:pPr>
        <w:pStyle w:val="Heading5"/>
        <w:rPr>
          <w:snapToGrid w:val="0"/>
        </w:rPr>
      </w:pPr>
      <w:bookmarkStart w:id="267" w:name="_Toc524254972"/>
      <w:bookmarkStart w:id="268" w:name="_Toc392165813"/>
      <w:bookmarkStart w:id="269" w:name="_Toc416963106"/>
      <w:r>
        <w:rPr>
          <w:rStyle w:val="CharSectno"/>
        </w:rPr>
        <w:t>39</w:t>
      </w:r>
      <w:r>
        <w:rPr>
          <w:snapToGrid w:val="0"/>
        </w:rPr>
        <w:t>.</w:t>
      </w:r>
      <w:r>
        <w:rPr>
          <w:snapToGrid w:val="0"/>
        </w:rPr>
        <w:tab/>
        <w:t>Infringement notices</w:t>
      </w:r>
      <w:bookmarkEnd w:id="267"/>
      <w:bookmarkEnd w:id="268"/>
      <w:bookmarkEnd w:id="26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270" w:name="_Toc524254973"/>
      <w:bookmarkStart w:id="271" w:name="_Toc392165814"/>
      <w:bookmarkStart w:id="272" w:name="_Toc416963107"/>
      <w:r>
        <w:rPr>
          <w:rStyle w:val="CharSectno"/>
        </w:rPr>
        <w:t>40</w:t>
      </w:r>
      <w:r>
        <w:rPr>
          <w:snapToGrid w:val="0"/>
        </w:rPr>
        <w:t>.</w:t>
      </w:r>
      <w:r>
        <w:rPr>
          <w:snapToGrid w:val="0"/>
        </w:rPr>
        <w:tab/>
        <w:t>Regulations</w:t>
      </w:r>
      <w:bookmarkEnd w:id="270"/>
      <w:bookmarkEnd w:id="271"/>
      <w:bookmarkEnd w:id="27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273" w:name="_Toc524254974"/>
      <w:bookmarkStart w:id="274" w:name="_Toc392165815"/>
      <w:bookmarkStart w:id="275" w:name="_Toc416963108"/>
      <w:r>
        <w:rPr>
          <w:rStyle w:val="CharSectno"/>
        </w:rPr>
        <w:t>41</w:t>
      </w:r>
      <w:r>
        <w:rPr>
          <w:snapToGrid w:val="0"/>
        </w:rPr>
        <w:t>.</w:t>
      </w:r>
      <w:r>
        <w:rPr>
          <w:snapToGrid w:val="0"/>
        </w:rPr>
        <w:tab/>
      </w:r>
      <w:r>
        <w:t>Taxi Industry Development Account</w:t>
      </w:r>
      <w:bookmarkEnd w:id="273"/>
      <w:bookmarkEnd w:id="274"/>
      <w:bookmarkEnd w:id="275"/>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r>
      <w:del w:id="276" w:author="svcMRProcess" w:date="2018-09-09T11:13:00Z">
        <w:r>
          <w:rPr>
            <w:snapToGrid w:val="0"/>
          </w:rPr>
          <w:delText>With</w:delText>
        </w:r>
      </w:del>
      <w:ins w:id="277" w:author="svcMRProcess" w:date="2018-09-09T11:13:00Z">
        <w:r>
          <w:t>Without limiting Part 3A, with</w:t>
        </w:r>
      </w:ins>
      <w:r>
        <w:rPr>
          <w:snapToGrid w:val="0"/>
        </w:rPr>
        <w:t xml:space="preserve">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ins w:id="278" w:author="svcMRProcess" w:date="2018-09-09T11:13:00Z"/>
        </w:rPr>
      </w:pPr>
      <w:ins w:id="279" w:author="svcMRProcess" w:date="2018-09-09T11:13:00Z">
        <w:r>
          <w:tab/>
          <w:t>(ba)</w:t>
        </w:r>
        <w:r>
          <w:tab/>
          <w:t>adjustment assistance grants under Part 3A; and</w:t>
        </w:r>
      </w:ins>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w:t>
      </w:r>
      <w:ins w:id="280" w:author="svcMRProcess" w:date="2018-09-09T11:13:00Z">
        <w:r>
          <w:t>ba), (</w:t>
        </w:r>
      </w:ins>
      <w:r>
        <w:t>c), (d) and (e), lawfully incurred for the purposes of, or in meeting the costs and expenses of the administration of, this Act.</w:t>
      </w:r>
    </w:p>
    <w:p>
      <w:pPr>
        <w:pStyle w:val="Footnotesection"/>
      </w:pPr>
      <w:r>
        <w:tab/>
        <w:t>[Section 41 amended by No. 49 of 1996 s. 64; No. 44 of 1998 s. 5; No. 7 of 2002 s. 32(1) to (6) and 35; No. 72 of 2003 s. 17; No. 77 of 2006 Sch. 1 cl. 167(2); No. 26 of 2007 s. </w:t>
      </w:r>
      <w:del w:id="281" w:author="svcMRProcess" w:date="2018-09-09T11:13:00Z">
        <w:r>
          <w:delText>12</w:delText>
        </w:r>
      </w:del>
      <w:ins w:id="282" w:author="svcMRProcess" w:date="2018-09-09T11:13:00Z">
        <w:r>
          <w:t>12; No. 29 of 2016 s. 7</w:t>
        </w:r>
      </w:ins>
      <w:r>
        <w:t xml:space="preserve">.] </w:t>
      </w:r>
    </w:p>
    <w:p>
      <w:pPr>
        <w:pStyle w:val="Ednotesection"/>
      </w:pPr>
      <w:r>
        <w:t>[</w:t>
      </w:r>
      <w:r>
        <w:rPr>
          <w:b/>
        </w:rPr>
        <w:t>42.</w:t>
      </w:r>
      <w:r>
        <w:tab/>
        <w:t>Deleted by No. 7 of 2002 s. 33.]</w:t>
      </w:r>
    </w:p>
    <w:p>
      <w:pPr>
        <w:pStyle w:val="Heading5"/>
        <w:rPr>
          <w:snapToGrid w:val="0"/>
        </w:rPr>
      </w:pPr>
      <w:bookmarkStart w:id="283" w:name="_Toc524254975"/>
      <w:bookmarkStart w:id="284" w:name="_Toc392165816"/>
      <w:bookmarkStart w:id="285" w:name="_Toc416963109"/>
      <w:r>
        <w:rPr>
          <w:rStyle w:val="CharSectno"/>
        </w:rPr>
        <w:t>43</w:t>
      </w:r>
      <w:r>
        <w:rPr>
          <w:snapToGrid w:val="0"/>
        </w:rPr>
        <w:t>.</w:t>
      </w:r>
      <w:r>
        <w:rPr>
          <w:snapToGrid w:val="0"/>
        </w:rPr>
        <w:tab/>
        <w:t>Some deemed plate holders may surrender plates</w:t>
      </w:r>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r>
        <w:t>[</w:t>
      </w:r>
      <w:r>
        <w:rPr>
          <w:b/>
        </w:rPr>
        <w:t>44.</w:t>
      </w:r>
      <w:r>
        <w:tab/>
        <w:t>Deleted by No. 7 of 2002 s. 34.]</w:t>
      </w:r>
    </w:p>
    <w:p>
      <w:pPr>
        <w:pStyle w:val="Heading5"/>
        <w:rPr>
          <w:snapToGrid w:val="0"/>
        </w:rPr>
      </w:pPr>
      <w:bookmarkStart w:id="286" w:name="_Toc524254976"/>
      <w:bookmarkStart w:id="287" w:name="_Toc392165817"/>
      <w:bookmarkStart w:id="288" w:name="_Toc416963110"/>
      <w:r>
        <w:rPr>
          <w:rStyle w:val="CharSectno"/>
        </w:rPr>
        <w:t>45</w:t>
      </w:r>
      <w:r>
        <w:rPr>
          <w:snapToGrid w:val="0"/>
        </w:rPr>
        <w:t>.</w:t>
      </w:r>
      <w:r>
        <w:rPr>
          <w:snapToGrid w:val="0"/>
        </w:rPr>
        <w:tab/>
        <w:t>Review of Act</w:t>
      </w:r>
      <w:bookmarkEnd w:id="286"/>
      <w:bookmarkEnd w:id="287"/>
      <w:bookmarkEnd w:id="288"/>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289" w:name="_Toc524254977"/>
      <w:bookmarkStart w:id="290" w:name="_Toc379274932"/>
      <w:bookmarkStart w:id="291" w:name="_Toc392165818"/>
      <w:bookmarkStart w:id="292" w:name="_Toc416963047"/>
      <w:bookmarkStart w:id="293" w:name="_Toc416963111"/>
      <w:r>
        <w:rPr>
          <w:rStyle w:val="CharPartNo"/>
        </w:rPr>
        <w:t>Part 5</w:t>
      </w:r>
      <w:r>
        <w:rPr>
          <w:rStyle w:val="CharDivNo"/>
        </w:rPr>
        <w:t> </w:t>
      </w:r>
      <w:r>
        <w:t>—</w:t>
      </w:r>
      <w:r>
        <w:rPr>
          <w:rStyle w:val="CharDivText"/>
        </w:rPr>
        <w:t> </w:t>
      </w:r>
      <w:r>
        <w:rPr>
          <w:rStyle w:val="CharPartText"/>
        </w:rPr>
        <w:t>Repeal and transitional provisions</w:t>
      </w:r>
      <w:bookmarkEnd w:id="289"/>
      <w:bookmarkEnd w:id="290"/>
      <w:bookmarkEnd w:id="291"/>
      <w:bookmarkEnd w:id="292"/>
      <w:bookmarkEnd w:id="293"/>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294" w:name="_Toc524254978"/>
      <w:bookmarkStart w:id="295" w:name="_Toc392165819"/>
      <w:bookmarkStart w:id="296" w:name="_Toc416963112"/>
      <w:r>
        <w:rPr>
          <w:rStyle w:val="CharSectno"/>
        </w:rPr>
        <w:t>47</w:t>
      </w:r>
      <w:r>
        <w:rPr>
          <w:snapToGrid w:val="0"/>
        </w:rPr>
        <w:t>.</w:t>
      </w:r>
      <w:r>
        <w:rPr>
          <w:snapToGrid w:val="0"/>
        </w:rPr>
        <w:tab/>
        <w:t xml:space="preserve">Transitional provisions for repeal of </w:t>
      </w:r>
      <w:r>
        <w:rPr>
          <w:i/>
          <w:snapToGrid w:val="0"/>
        </w:rPr>
        <w:t>Taxi-car Control Act 1985</w:t>
      </w:r>
      <w:bookmarkEnd w:id="294"/>
      <w:bookmarkEnd w:id="295"/>
      <w:bookmarkEnd w:id="296"/>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97" w:name="_Toc524254979"/>
      <w:bookmarkStart w:id="298" w:name="_Toc379274934"/>
      <w:bookmarkStart w:id="299" w:name="_Toc392165820"/>
      <w:bookmarkStart w:id="300" w:name="_Toc416963049"/>
      <w:bookmarkStart w:id="301" w:name="_Toc416963113"/>
      <w:r>
        <w:t>Notes</w:t>
      </w:r>
      <w:bookmarkEnd w:id="297"/>
      <w:bookmarkEnd w:id="298"/>
      <w:bookmarkEnd w:id="299"/>
      <w:bookmarkEnd w:id="300"/>
      <w:bookmarkEnd w:id="301"/>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302" w:name="_Toc524254980"/>
      <w:bookmarkStart w:id="303" w:name="_Toc392165821"/>
      <w:bookmarkStart w:id="304" w:name="_Toc416963114"/>
      <w:r>
        <w:t>Compilation table</w:t>
      </w:r>
      <w:bookmarkEnd w:id="302"/>
      <w:bookmarkEnd w:id="303"/>
      <w:bookmarkEnd w:id="304"/>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iCs/>
                <w:snapToGrid w:val="0"/>
              </w:rPr>
              <w:t xml:space="preserve">Road Traffic Legislation Amendment Act 2012 </w:t>
            </w:r>
            <w:r>
              <w:rPr>
                <w:iCs/>
                <w:snapToGrid w:val="0"/>
              </w:rPr>
              <w:t>Pt. 4 Div. 49</w:t>
            </w:r>
          </w:p>
        </w:tc>
        <w:tc>
          <w:tcPr>
            <w:tcW w:w="1135"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2(d)and </w:t>
            </w:r>
            <w:r>
              <w:rPr>
                <w:i/>
                <w:snapToGrid w:val="0"/>
              </w:rPr>
              <w:t>Gazette</w:t>
            </w:r>
            <w:r>
              <w:rPr>
                <w:snapToGrid w:val="0"/>
              </w:rPr>
              <w:t xml:space="preserve"> 17 Apr 2015 p. 1371)</w:t>
            </w:r>
          </w:p>
        </w:tc>
      </w:tr>
      <w:tr>
        <w:trPr>
          <w:cantSplit/>
          <w:ins w:id="305" w:author="svcMRProcess" w:date="2018-09-09T11:13:00Z"/>
        </w:trPr>
        <w:tc>
          <w:tcPr>
            <w:tcW w:w="2268" w:type="dxa"/>
            <w:tcBorders>
              <w:bottom w:val="single" w:sz="4" w:space="0" w:color="auto"/>
            </w:tcBorders>
          </w:tcPr>
          <w:p>
            <w:pPr>
              <w:pStyle w:val="nTable"/>
              <w:spacing w:after="40"/>
              <w:ind w:right="113"/>
              <w:rPr>
                <w:ins w:id="306" w:author="svcMRProcess" w:date="2018-09-09T11:13:00Z"/>
                <w:i/>
                <w:iCs/>
                <w:snapToGrid w:val="0"/>
              </w:rPr>
            </w:pPr>
            <w:ins w:id="307" w:author="svcMRProcess" w:date="2018-09-09T11:13:00Z">
              <w:r>
                <w:rPr>
                  <w:i/>
                  <w:iCs/>
                  <w:snapToGrid w:val="0"/>
                </w:rPr>
                <w:t>Taxi Amendment Act 2016</w:t>
              </w:r>
              <w:r>
                <w:rPr>
                  <w:iCs/>
                  <w:snapToGrid w:val="0"/>
                </w:rPr>
                <w:t xml:space="preserve"> </w:t>
              </w:r>
            </w:ins>
          </w:p>
        </w:tc>
        <w:tc>
          <w:tcPr>
            <w:tcW w:w="1135" w:type="dxa"/>
            <w:tcBorders>
              <w:bottom w:val="single" w:sz="4" w:space="0" w:color="auto"/>
            </w:tcBorders>
          </w:tcPr>
          <w:p>
            <w:pPr>
              <w:pStyle w:val="nTable"/>
              <w:spacing w:after="40"/>
              <w:rPr>
                <w:ins w:id="308" w:author="svcMRProcess" w:date="2018-09-09T11:13:00Z"/>
                <w:snapToGrid w:val="0"/>
              </w:rPr>
            </w:pPr>
            <w:ins w:id="309" w:author="svcMRProcess" w:date="2018-09-09T11:13:00Z">
              <w:r>
                <w:rPr>
                  <w:snapToGrid w:val="0"/>
                </w:rPr>
                <w:t>29 of 2016</w:t>
              </w:r>
            </w:ins>
          </w:p>
        </w:tc>
        <w:tc>
          <w:tcPr>
            <w:tcW w:w="1134" w:type="dxa"/>
            <w:tcBorders>
              <w:bottom w:val="single" w:sz="4" w:space="0" w:color="auto"/>
            </w:tcBorders>
          </w:tcPr>
          <w:p>
            <w:pPr>
              <w:pStyle w:val="nTable"/>
              <w:spacing w:after="40"/>
              <w:rPr>
                <w:ins w:id="310" w:author="svcMRProcess" w:date="2018-09-09T11:13:00Z"/>
              </w:rPr>
            </w:pPr>
            <w:ins w:id="311" w:author="svcMRProcess" w:date="2018-09-09T11:13:00Z">
              <w:r>
                <w:t>3 Oct 2016</w:t>
              </w:r>
            </w:ins>
          </w:p>
        </w:tc>
        <w:tc>
          <w:tcPr>
            <w:tcW w:w="2551" w:type="dxa"/>
            <w:tcBorders>
              <w:bottom w:val="single" w:sz="4" w:space="0" w:color="auto"/>
            </w:tcBorders>
          </w:tcPr>
          <w:p>
            <w:pPr>
              <w:pStyle w:val="nTable"/>
              <w:spacing w:after="40"/>
              <w:rPr>
                <w:ins w:id="312" w:author="svcMRProcess" w:date="2018-09-09T11:13:00Z"/>
                <w:snapToGrid w:val="0"/>
              </w:rPr>
            </w:pPr>
            <w:ins w:id="313" w:author="svcMRProcess" w:date="2018-09-09T11:13:00Z">
              <w:r>
                <w:rPr>
                  <w:rFonts w:ascii="Times" w:hAnsi="Times"/>
                  <w:bCs/>
                  <w:snapToGrid w:val="0"/>
                  <w:spacing w:val="-2"/>
                </w:rPr>
                <w:t xml:space="preserve">s. 1 and 2: </w:t>
              </w:r>
              <w:r>
                <w:rPr>
                  <w:snapToGrid w:val="0"/>
                </w:rPr>
                <w:t xml:space="preserve">3 Oct 2016 </w:t>
              </w:r>
              <w:r>
                <w:rPr>
                  <w:rFonts w:ascii="Times" w:hAnsi="Times"/>
                  <w:bCs/>
                  <w:snapToGrid w:val="0"/>
                  <w:spacing w:val="-2"/>
                </w:rPr>
                <w:t>(see s. 2(a));</w:t>
              </w:r>
              <w:r>
                <w:rPr>
                  <w:rFonts w:ascii="Times" w:hAnsi="Times"/>
                  <w:bCs/>
                  <w:snapToGrid w:val="0"/>
                  <w:spacing w:val="-2"/>
                </w:rPr>
                <w:br/>
                <w:t>Act other than s. 1 and 2: 29 Oct</w:t>
              </w:r>
              <w:r>
                <w:rPr>
                  <w:snapToGrid w:val="0"/>
                </w:rPr>
                <w:t xml:space="preserve"> 2016 (see s. 2(b) and </w:t>
              </w:r>
              <w:r>
                <w:rPr>
                  <w:i/>
                  <w:snapToGrid w:val="0"/>
                </w:rPr>
                <w:t xml:space="preserve">Gazette </w:t>
              </w:r>
              <w:r>
                <w:rPr>
                  <w:snapToGrid w:val="0"/>
                </w:rPr>
                <w:t>28 Oct 2016 p. 4909)</w:t>
              </w:r>
            </w:ins>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14" w:name="_Toc524254981"/>
      <w:bookmarkStart w:id="315" w:name="_Toc392165822"/>
      <w:bookmarkStart w:id="316" w:name="_Toc416963115"/>
      <w:r>
        <w:rPr>
          <w:snapToGrid w:val="0"/>
        </w:rPr>
        <w:t>Provisions that have not come into operation</w:t>
      </w:r>
      <w:bookmarkEnd w:id="314"/>
      <w:bookmarkEnd w:id="315"/>
      <w:bookmarkEnd w:id="316"/>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keepNext/>
              <w:keepLines/>
              <w:spacing w:after="40"/>
              <w:rPr>
                <w:b/>
                <w:snapToGrid w:val="0"/>
              </w:rPr>
            </w:pPr>
            <w:r>
              <w:rPr>
                <w:b/>
                <w:snapToGrid w:val="0"/>
              </w:rPr>
              <w:t>Number and year</w:t>
            </w:r>
          </w:p>
        </w:tc>
        <w:tc>
          <w:tcPr>
            <w:tcW w:w="1135" w:type="dxa"/>
            <w:tcBorders>
              <w:top w:val="single" w:sz="8" w:space="0" w:color="auto"/>
              <w:bottom w:val="single" w:sz="8" w:space="0" w:color="auto"/>
            </w:tcBorders>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keepNext/>
              <w:keepLines/>
              <w:spacing w:after="40"/>
              <w:rPr>
                <w:b/>
                <w:snapToGrid w:val="0"/>
              </w:rPr>
            </w:pPr>
            <w:r>
              <w:rPr>
                <w:b/>
                <w:snapToGrid w:val="0"/>
              </w:rPr>
              <w:t>Commencement</w:t>
            </w:r>
          </w:p>
        </w:tc>
      </w:tr>
      <w:tr>
        <w:tc>
          <w:tcPr>
            <w:tcW w:w="2267" w:type="dxa"/>
            <w:tcBorders>
              <w:top w:val="single" w:sz="8" w:space="0" w:color="auto"/>
              <w:bottom w:val="single" w:sz="8" w:space="0" w:color="auto"/>
            </w:tcBorders>
          </w:tcPr>
          <w:p>
            <w:pPr>
              <w:pStyle w:val="nTable"/>
              <w:spacing w:after="40"/>
              <w:rPr>
                <w:iCs/>
                <w:snapToGrid w:val="0"/>
              </w:rPr>
            </w:pPr>
            <w:r>
              <w:rPr>
                <w:i/>
                <w:iCs/>
                <w:snapToGrid w:val="0"/>
              </w:rPr>
              <w:t>Taxi Drivers Licensing Act 2014</w:t>
            </w:r>
            <w:r>
              <w:rPr>
                <w:iCs/>
                <w:snapToGrid w:val="0"/>
              </w:rPr>
              <w:t xml:space="preserve"> Pt. 10 Div. 5</w:t>
            </w:r>
            <w:r>
              <w:rPr>
                <w:iCs/>
                <w:snapToGrid w:val="0"/>
                <w:vertAlign w:val="superscript"/>
              </w:rPr>
              <w:t> 9</w:t>
            </w:r>
          </w:p>
        </w:tc>
        <w:tc>
          <w:tcPr>
            <w:tcW w:w="1134" w:type="dxa"/>
            <w:tcBorders>
              <w:top w:val="single" w:sz="8" w:space="0" w:color="auto"/>
              <w:bottom w:val="single" w:sz="8" w:space="0" w:color="auto"/>
            </w:tcBorders>
          </w:tcPr>
          <w:p>
            <w:pPr>
              <w:pStyle w:val="nTable"/>
              <w:spacing w:after="40"/>
              <w:rPr>
                <w:snapToGrid w:val="0"/>
              </w:rPr>
            </w:pPr>
            <w:r>
              <w:rPr>
                <w:snapToGrid w:val="0"/>
              </w:rPr>
              <w:t>18 of 2014</w:t>
            </w:r>
          </w:p>
        </w:tc>
        <w:tc>
          <w:tcPr>
            <w:tcW w:w="1135" w:type="dxa"/>
            <w:tcBorders>
              <w:top w:val="single" w:sz="8" w:space="0" w:color="auto"/>
              <w:bottom w:val="single" w:sz="8" w:space="0" w:color="auto"/>
            </w:tcBorders>
          </w:tcPr>
          <w:p>
            <w:pPr>
              <w:pStyle w:val="nTable"/>
              <w:spacing w:after="40"/>
            </w:pPr>
            <w:r>
              <w:t>2 Jul 2014</w:t>
            </w:r>
          </w:p>
        </w:tc>
        <w:tc>
          <w:tcPr>
            <w:tcW w:w="2551" w:type="dxa"/>
            <w:tcBorders>
              <w:top w:val="single" w:sz="8" w:space="0" w:color="auto"/>
              <w:bottom w:val="single" w:sz="8" w:space="0" w:color="auto"/>
            </w:tcBorders>
          </w:tcPr>
          <w:p>
            <w:pPr>
              <w:pStyle w:val="nTable"/>
              <w:spacing w:after="40"/>
              <w:rPr>
                <w:snapToGrid w:val="0"/>
              </w:rPr>
            </w:pPr>
            <w:r>
              <w:rPr>
                <w:snapToGrid w:val="0"/>
              </w:rPr>
              <w:t>To be proclaimed (see s. 2(f))</w:t>
            </w:r>
          </w:p>
        </w:tc>
      </w:tr>
      <w:tr>
        <w:trPr>
          <w:del w:id="317" w:author="svcMRProcess" w:date="2018-09-09T11:13:00Z"/>
        </w:trPr>
        <w:tc>
          <w:tcPr>
            <w:tcW w:w="2267" w:type="dxa"/>
            <w:tcBorders>
              <w:top w:val="nil"/>
              <w:bottom w:val="single" w:sz="4" w:space="0" w:color="auto"/>
              <w:right w:val="nil"/>
            </w:tcBorders>
          </w:tcPr>
          <w:p>
            <w:pPr>
              <w:pStyle w:val="nTable"/>
              <w:spacing w:after="40"/>
              <w:rPr>
                <w:del w:id="318" w:author="svcMRProcess" w:date="2018-09-09T11:13:00Z"/>
                <w:i/>
                <w:iCs/>
                <w:snapToGrid w:val="0"/>
                <w:vertAlign w:val="superscript"/>
              </w:rPr>
            </w:pPr>
            <w:del w:id="319" w:author="svcMRProcess" w:date="2018-09-09T11:13:00Z">
              <w:r>
                <w:rPr>
                  <w:i/>
                  <w:iCs/>
                  <w:snapToGrid w:val="0"/>
                </w:rPr>
                <w:delText>Taxi Amendment Act 2016</w:delText>
              </w:r>
              <w:r>
                <w:rPr>
                  <w:iCs/>
                  <w:snapToGrid w:val="0"/>
                </w:rPr>
                <w:delText xml:space="preserve"> s. 3</w:delText>
              </w:r>
              <w:r>
                <w:rPr>
                  <w:iCs/>
                  <w:snapToGrid w:val="0"/>
                </w:rPr>
                <w:noBreakHyphen/>
                <w:delText>7</w:delText>
              </w:r>
              <w:r>
                <w:rPr>
                  <w:i/>
                  <w:iCs/>
                  <w:snapToGrid w:val="0"/>
                </w:rPr>
                <w:delText> </w:delText>
              </w:r>
              <w:r>
                <w:rPr>
                  <w:iCs/>
                  <w:snapToGrid w:val="0"/>
                  <w:vertAlign w:val="superscript"/>
                </w:rPr>
                <w:delText>10</w:delText>
              </w:r>
            </w:del>
          </w:p>
        </w:tc>
        <w:tc>
          <w:tcPr>
            <w:tcW w:w="1134" w:type="dxa"/>
            <w:tcBorders>
              <w:top w:val="nil"/>
              <w:left w:val="nil"/>
              <w:bottom w:val="single" w:sz="4" w:space="0" w:color="auto"/>
              <w:right w:val="nil"/>
            </w:tcBorders>
          </w:tcPr>
          <w:p>
            <w:pPr>
              <w:pStyle w:val="nTable"/>
              <w:spacing w:after="40"/>
              <w:rPr>
                <w:del w:id="320" w:author="svcMRProcess" w:date="2018-09-09T11:13:00Z"/>
                <w:snapToGrid w:val="0"/>
              </w:rPr>
            </w:pPr>
            <w:del w:id="321" w:author="svcMRProcess" w:date="2018-09-09T11:13:00Z">
              <w:r>
                <w:rPr>
                  <w:snapToGrid w:val="0"/>
                </w:rPr>
                <w:delText>29 of 2016</w:delText>
              </w:r>
            </w:del>
          </w:p>
        </w:tc>
        <w:tc>
          <w:tcPr>
            <w:tcW w:w="1135" w:type="dxa"/>
            <w:tcBorders>
              <w:top w:val="nil"/>
              <w:left w:val="nil"/>
              <w:bottom w:val="single" w:sz="4" w:space="0" w:color="auto"/>
              <w:right w:val="nil"/>
            </w:tcBorders>
          </w:tcPr>
          <w:p>
            <w:pPr>
              <w:pStyle w:val="nTable"/>
              <w:spacing w:after="40"/>
              <w:rPr>
                <w:del w:id="322" w:author="svcMRProcess" w:date="2018-09-09T11:13:00Z"/>
              </w:rPr>
            </w:pPr>
            <w:del w:id="323" w:author="svcMRProcess" w:date="2018-09-09T11:13:00Z">
              <w:r>
                <w:delText>3 Oct 2016</w:delText>
              </w:r>
            </w:del>
          </w:p>
        </w:tc>
        <w:tc>
          <w:tcPr>
            <w:tcW w:w="2551" w:type="dxa"/>
            <w:tcBorders>
              <w:top w:val="nil"/>
              <w:left w:val="nil"/>
              <w:bottom w:val="single" w:sz="4" w:space="0" w:color="auto"/>
            </w:tcBorders>
          </w:tcPr>
          <w:p>
            <w:pPr>
              <w:pStyle w:val="nTable"/>
              <w:spacing w:after="40"/>
              <w:rPr>
                <w:del w:id="324" w:author="svcMRProcess" w:date="2018-09-09T11:13:00Z"/>
                <w:snapToGrid w:val="0"/>
              </w:rPr>
            </w:pPr>
            <w:del w:id="325" w:author="svcMRProcess" w:date="2018-09-09T11:13:00Z">
              <w:r>
                <w:rPr>
                  <w:snapToGrid w:val="0"/>
                </w:rPr>
                <w:delText>To be proclaimed (see s. 2(b))</w:delText>
              </w:r>
            </w:del>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7, 8</w:t>
      </w:r>
      <w:r>
        <w:rPr>
          <w:snapToGrid w:val="0"/>
        </w:rPr>
        <w:tab/>
        <w:t>Footnote no longer applicable.</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5 had not come into operation.  It reads as follows:</w:t>
      </w:r>
    </w:p>
    <w:p>
      <w:pPr>
        <w:pStyle w:val="BlankOpen"/>
        <w:rPr>
          <w:snapToGrid w:val="0"/>
        </w:rPr>
      </w:pPr>
    </w:p>
    <w:p>
      <w:pPr>
        <w:pStyle w:val="nzHeading3"/>
      </w:pPr>
      <w:bookmarkStart w:id="326" w:name="_Toc364850607"/>
      <w:bookmarkStart w:id="327" w:name="_Toc364850726"/>
      <w:bookmarkStart w:id="328" w:name="_Toc364856912"/>
      <w:bookmarkStart w:id="329" w:name="_Toc364857631"/>
      <w:bookmarkStart w:id="330" w:name="_Toc365455328"/>
      <w:bookmarkStart w:id="331" w:name="_Toc365455760"/>
      <w:bookmarkStart w:id="332" w:name="_Toc369858656"/>
      <w:bookmarkStart w:id="333" w:name="_Toc370199549"/>
      <w:bookmarkStart w:id="334" w:name="_Toc391636704"/>
      <w:bookmarkStart w:id="335" w:name="_Toc391899055"/>
      <w:bookmarkStart w:id="336" w:name="_Toc392134208"/>
      <w:bookmarkStart w:id="337" w:name="_Toc392144504"/>
      <w:bookmarkStart w:id="338" w:name="_Toc392144624"/>
      <w:r>
        <w:rPr>
          <w:rStyle w:val="CharDivNo"/>
        </w:rPr>
        <w:t>Division 5</w:t>
      </w:r>
      <w:r>
        <w:t> — </w:t>
      </w:r>
      <w:r>
        <w:rPr>
          <w:rStyle w:val="CharDivText"/>
          <w:i/>
        </w:rPr>
        <w:t>Taxi Act 1994</w:t>
      </w:r>
      <w:r>
        <w:rPr>
          <w:rStyle w:val="CharDivText"/>
        </w:rPr>
        <w:t xml:space="preserve"> amended</w:t>
      </w:r>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nzHeading5"/>
      </w:pPr>
      <w:bookmarkStart w:id="339" w:name="_Toc392134209"/>
      <w:bookmarkStart w:id="340" w:name="_Toc392144625"/>
      <w:r>
        <w:rPr>
          <w:rStyle w:val="CharSectno"/>
        </w:rPr>
        <w:t>82</w:t>
      </w:r>
      <w:r>
        <w:t>.</w:t>
      </w:r>
      <w:r>
        <w:tab/>
        <w:t>Act amended</w:t>
      </w:r>
      <w:bookmarkEnd w:id="339"/>
      <w:bookmarkEnd w:id="340"/>
    </w:p>
    <w:p>
      <w:pPr>
        <w:pStyle w:val="nzSubsection"/>
      </w:pPr>
      <w:r>
        <w:tab/>
      </w:r>
      <w:r>
        <w:tab/>
        <w:t xml:space="preserve">This Division amends the </w:t>
      </w:r>
      <w:r>
        <w:rPr>
          <w:i/>
        </w:rPr>
        <w:t>Taxi Act 1994</w:t>
      </w:r>
      <w:r>
        <w:t>.</w:t>
      </w:r>
    </w:p>
    <w:p>
      <w:pPr>
        <w:pStyle w:val="nzHeading5"/>
      </w:pPr>
      <w:bookmarkStart w:id="341" w:name="_Toc392134210"/>
      <w:bookmarkStart w:id="342" w:name="_Toc392144626"/>
      <w:r>
        <w:rPr>
          <w:rStyle w:val="CharSectno"/>
        </w:rPr>
        <w:t>83</w:t>
      </w:r>
      <w:r>
        <w:t>.</w:t>
      </w:r>
      <w:r>
        <w:tab/>
        <w:t>Section 16 amended</w:t>
      </w:r>
      <w:bookmarkEnd w:id="341"/>
      <w:bookmarkEnd w:id="342"/>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bookmarkStart w:id="343" w:name="_Toc392134211"/>
      <w:bookmarkStart w:id="344" w:name="_Toc392144627"/>
      <w:r>
        <w:rPr>
          <w:rStyle w:val="CharSectno"/>
        </w:rPr>
        <w:t>84</w:t>
      </w:r>
      <w:r>
        <w:t>.</w:t>
      </w:r>
      <w:r>
        <w:tab/>
        <w:t>Section 29 amended</w:t>
      </w:r>
      <w:bookmarkEnd w:id="343"/>
      <w:bookmarkEnd w:id="344"/>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bookmarkStart w:id="345" w:name="_Toc392134212"/>
      <w:bookmarkStart w:id="346" w:name="_Toc392144628"/>
      <w:r>
        <w:rPr>
          <w:rStyle w:val="CharSectno"/>
        </w:rPr>
        <w:t>85</w:t>
      </w:r>
      <w:r>
        <w:t>.</w:t>
      </w:r>
      <w:r>
        <w:tab/>
        <w:t>Section 40 amended</w:t>
      </w:r>
      <w:bookmarkEnd w:id="345"/>
      <w:bookmarkEnd w:id="346"/>
    </w:p>
    <w:p>
      <w:pPr>
        <w:pStyle w:val="nzSubsection"/>
      </w:pPr>
      <w:r>
        <w:tab/>
      </w:r>
      <w:r>
        <w:tab/>
        <w:t>In section 40:</w:t>
      </w:r>
    </w:p>
    <w:p>
      <w:pPr>
        <w:pStyle w:val="nzIndenta"/>
      </w:pPr>
      <w:r>
        <w:tab/>
        <w:t>(a)</w:t>
      </w:r>
      <w:r>
        <w:tab/>
        <w:t>delete:</w:t>
      </w:r>
    </w:p>
    <w:p>
      <w:pPr>
        <w:pStyle w:val="DeleteOpen"/>
      </w:pPr>
    </w:p>
    <w:p>
      <w:pPr>
        <w:pStyle w:val="nzMiscellaneousBody"/>
        <w:tabs>
          <w:tab w:val="left" w:pos="2268"/>
          <w:tab w:val="left" w:pos="2835"/>
        </w:tabs>
        <w:ind w:left="2835" w:hanging="2268"/>
      </w:pPr>
      <w:r>
        <w:tab/>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tabs>
          <w:tab w:val="left" w:pos="2268"/>
          <w:tab w:val="left" w:pos="2835"/>
        </w:tabs>
        <w:ind w:left="2835" w:hanging="2268"/>
      </w:pPr>
      <w:r>
        <w:tab/>
        <w:t>(k)</w:t>
      </w:r>
      <w:r>
        <w:tab/>
        <w:t>regulating the circumstances under which a driver may refuse to accept a passenger or may terminate a hiring;</w:t>
      </w:r>
    </w:p>
    <w:p>
      <w:pPr>
        <w:pStyle w:val="DeleteClose"/>
      </w:pPr>
    </w:p>
    <w:p>
      <w:pPr>
        <w:pStyle w:val="DeleteClose"/>
      </w:pPr>
    </w:p>
    <w:p>
      <w:pPr>
        <w:pStyle w:val="nSubsection"/>
        <w:spacing w:before="200"/>
        <w:rPr>
          <w:del w:id="347" w:author="svcMRProcess" w:date="2018-09-09T11:13:00Z"/>
          <w:snapToGrid w:val="0"/>
        </w:rPr>
      </w:pPr>
      <w:del w:id="348" w:author="svcMRProcess" w:date="2018-09-09T11:13:00Z">
        <w:r>
          <w:rPr>
            <w:snapToGrid w:val="0"/>
            <w:vertAlign w:val="superscript"/>
          </w:rPr>
          <w:delText>10</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Taxi Amendment Act 2016 </w:delText>
        </w:r>
        <w:r>
          <w:rPr>
            <w:snapToGrid w:val="0"/>
          </w:rPr>
          <w:delText>s. 3-7 had not come into operation.  They read as follows:</w:delText>
        </w:r>
      </w:del>
    </w:p>
    <w:p>
      <w:pPr>
        <w:pStyle w:val="BlankOpen"/>
        <w:rPr>
          <w:del w:id="349" w:author="svcMRProcess" w:date="2018-09-09T11:13:00Z"/>
          <w:snapToGrid w:val="0"/>
        </w:rPr>
      </w:pPr>
    </w:p>
    <w:p>
      <w:pPr>
        <w:pStyle w:val="nzHeading5"/>
        <w:rPr>
          <w:del w:id="350" w:author="svcMRProcess" w:date="2018-09-09T11:13:00Z"/>
          <w:snapToGrid w:val="0"/>
        </w:rPr>
      </w:pPr>
      <w:bookmarkStart w:id="351" w:name="_Toc462321035"/>
      <w:bookmarkStart w:id="352" w:name="_Toc463263370"/>
      <w:del w:id="353" w:author="svcMRProcess" w:date="2018-09-09T11:13:00Z">
        <w:r>
          <w:rPr>
            <w:rStyle w:val="CharSectno"/>
          </w:rPr>
          <w:delText>3</w:delText>
        </w:r>
        <w:r>
          <w:rPr>
            <w:snapToGrid w:val="0"/>
          </w:rPr>
          <w:delText>.</w:delText>
        </w:r>
        <w:r>
          <w:rPr>
            <w:snapToGrid w:val="0"/>
          </w:rPr>
          <w:tab/>
          <w:delText>Act amended</w:delText>
        </w:r>
        <w:bookmarkEnd w:id="351"/>
        <w:bookmarkEnd w:id="352"/>
      </w:del>
    </w:p>
    <w:p>
      <w:pPr>
        <w:pStyle w:val="nzSubsection"/>
        <w:rPr>
          <w:del w:id="354" w:author="svcMRProcess" w:date="2018-09-09T11:13:00Z"/>
        </w:rPr>
      </w:pPr>
      <w:del w:id="355" w:author="svcMRProcess" w:date="2018-09-09T11:13:00Z">
        <w:r>
          <w:tab/>
        </w:r>
        <w:r>
          <w:tab/>
          <w:delText xml:space="preserve">This Act amends the </w:delText>
        </w:r>
        <w:r>
          <w:rPr>
            <w:i/>
          </w:rPr>
          <w:delText>Taxi Act 1994</w:delText>
        </w:r>
        <w:r>
          <w:delText>.</w:delText>
        </w:r>
      </w:del>
    </w:p>
    <w:p>
      <w:pPr>
        <w:pStyle w:val="nzHeading5"/>
        <w:rPr>
          <w:del w:id="356" w:author="svcMRProcess" w:date="2018-09-09T11:13:00Z"/>
        </w:rPr>
      </w:pPr>
      <w:bookmarkStart w:id="357" w:name="_Toc462321036"/>
      <w:bookmarkStart w:id="358" w:name="_Toc463263371"/>
      <w:del w:id="359" w:author="svcMRProcess" w:date="2018-09-09T11:13:00Z">
        <w:r>
          <w:rPr>
            <w:rStyle w:val="CharSectno"/>
          </w:rPr>
          <w:delText>4</w:delText>
        </w:r>
        <w:r>
          <w:delText>.</w:delText>
        </w:r>
        <w:r>
          <w:tab/>
          <w:delText>Section 17 amended</w:delText>
        </w:r>
        <w:bookmarkEnd w:id="357"/>
        <w:bookmarkEnd w:id="358"/>
      </w:del>
    </w:p>
    <w:p>
      <w:pPr>
        <w:pStyle w:val="nzSubsection"/>
        <w:rPr>
          <w:del w:id="360" w:author="svcMRProcess" w:date="2018-09-09T11:13:00Z"/>
        </w:rPr>
      </w:pPr>
      <w:del w:id="361" w:author="svcMRProcess" w:date="2018-09-09T11:13:00Z">
        <w:r>
          <w:tab/>
        </w:r>
        <w:r>
          <w:tab/>
          <w:delText>Delete section 17(4).</w:delText>
        </w:r>
      </w:del>
    </w:p>
    <w:p>
      <w:pPr>
        <w:pStyle w:val="nzHeading5"/>
        <w:rPr>
          <w:del w:id="362" w:author="svcMRProcess" w:date="2018-09-09T11:13:00Z"/>
        </w:rPr>
      </w:pPr>
      <w:bookmarkStart w:id="363" w:name="_Toc462321037"/>
      <w:bookmarkStart w:id="364" w:name="_Toc463263372"/>
      <w:del w:id="365" w:author="svcMRProcess" w:date="2018-09-09T11:13:00Z">
        <w:r>
          <w:rPr>
            <w:rStyle w:val="CharSectno"/>
          </w:rPr>
          <w:delText>5</w:delText>
        </w:r>
        <w:r>
          <w:delText>.</w:delText>
        </w:r>
        <w:r>
          <w:tab/>
          <w:delText>Section 24 amended</w:delText>
        </w:r>
        <w:bookmarkEnd w:id="363"/>
        <w:bookmarkEnd w:id="364"/>
      </w:del>
    </w:p>
    <w:p>
      <w:pPr>
        <w:pStyle w:val="nzSubsection"/>
        <w:rPr>
          <w:del w:id="366" w:author="svcMRProcess" w:date="2018-09-09T11:13:00Z"/>
        </w:rPr>
      </w:pPr>
      <w:del w:id="367" w:author="svcMRProcess" w:date="2018-09-09T11:13:00Z">
        <w:r>
          <w:tab/>
        </w:r>
        <w:r>
          <w:tab/>
          <w:delText>Delete section 24(3).</w:delText>
        </w:r>
      </w:del>
    </w:p>
    <w:p>
      <w:pPr>
        <w:pStyle w:val="nzHeading5"/>
        <w:rPr>
          <w:del w:id="368" w:author="svcMRProcess" w:date="2018-09-09T11:13:00Z"/>
        </w:rPr>
      </w:pPr>
      <w:bookmarkStart w:id="369" w:name="_Toc462321038"/>
      <w:bookmarkStart w:id="370" w:name="_Toc463263373"/>
      <w:del w:id="371" w:author="svcMRProcess" w:date="2018-09-09T11:13:00Z">
        <w:r>
          <w:rPr>
            <w:rStyle w:val="CharSectno"/>
          </w:rPr>
          <w:delText>6</w:delText>
        </w:r>
        <w:r>
          <w:delText>.</w:delText>
        </w:r>
        <w:r>
          <w:tab/>
          <w:delText>Part 3A inserted</w:delText>
        </w:r>
        <w:bookmarkEnd w:id="369"/>
        <w:bookmarkEnd w:id="370"/>
      </w:del>
    </w:p>
    <w:p>
      <w:pPr>
        <w:pStyle w:val="nzSubsection"/>
        <w:rPr>
          <w:del w:id="372" w:author="svcMRProcess" w:date="2018-09-09T11:13:00Z"/>
        </w:rPr>
      </w:pPr>
      <w:del w:id="373" w:author="svcMRProcess" w:date="2018-09-09T11:13:00Z">
        <w:r>
          <w:tab/>
        </w:r>
        <w:r>
          <w:tab/>
          <w:delText>After section 30I insert:</w:delText>
        </w:r>
      </w:del>
    </w:p>
    <w:p>
      <w:pPr>
        <w:pStyle w:val="BlankOpen"/>
        <w:rPr>
          <w:del w:id="374" w:author="svcMRProcess" w:date="2018-09-09T11:13:00Z"/>
        </w:rPr>
      </w:pPr>
    </w:p>
    <w:p>
      <w:pPr>
        <w:pStyle w:val="nzHeading2"/>
        <w:rPr>
          <w:del w:id="375" w:author="svcMRProcess" w:date="2018-09-09T11:13:00Z"/>
        </w:rPr>
      </w:pPr>
      <w:bookmarkStart w:id="376" w:name="_Toc462321027"/>
      <w:bookmarkStart w:id="377" w:name="_Toc462321039"/>
      <w:bookmarkStart w:id="378" w:name="_Toc463263374"/>
      <w:del w:id="379" w:author="svcMRProcess" w:date="2018-09-09T11:13:00Z">
        <w:r>
          <w:delText>Part 3A — Adjustment assistance grants</w:delText>
        </w:r>
        <w:bookmarkEnd w:id="376"/>
        <w:bookmarkEnd w:id="377"/>
        <w:bookmarkEnd w:id="378"/>
      </w:del>
    </w:p>
    <w:p>
      <w:pPr>
        <w:pStyle w:val="nzHeading5"/>
        <w:rPr>
          <w:del w:id="380" w:author="svcMRProcess" w:date="2018-09-09T11:13:00Z"/>
        </w:rPr>
      </w:pPr>
      <w:bookmarkStart w:id="381" w:name="_Toc462321040"/>
      <w:bookmarkStart w:id="382" w:name="_Toc463263375"/>
      <w:del w:id="383" w:author="svcMRProcess" w:date="2018-09-09T11:13:00Z">
        <w:r>
          <w:delText>30J.</w:delText>
        </w:r>
        <w:r>
          <w:tab/>
          <w:delText>Terms used</w:delText>
        </w:r>
        <w:bookmarkEnd w:id="381"/>
        <w:bookmarkEnd w:id="382"/>
      </w:del>
    </w:p>
    <w:p>
      <w:pPr>
        <w:pStyle w:val="nzSubsection"/>
        <w:rPr>
          <w:del w:id="384" w:author="svcMRProcess" w:date="2018-09-09T11:13:00Z"/>
        </w:rPr>
      </w:pPr>
      <w:del w:id="385" w:author="svcMRProcess" w:date="2018-09-09T11:13:00Z">
        <w:r>
          <w:tab/>
        </w:r>
        <w:r>
          <w:tab/>
          <w:delText xml:space="preserve">In this Part — </w:delText>
        </w:r>
      </w:del>
    </w:p>
    <w:p>
      <w:pPr>
        <w:pStyle w:val="nzDefstart"/>
        <w:rPr>
          <w:del w:id="386" w:author="svcMRProcess" w:date="2018-09-09T11:13:00Z"/>
        </w:rPr>
      </w:pPr>
      <w:del w:id="387" w:author="svcMRProcess" w:date="2018-09-09T11:13:00Z">
        <w:r>
          <w:tab/>
        </w:r>
        <w:r>
          <w:rPr>
            <w:rStyle w:val="CharDefText"/>
          </w:rPr>
          <w:delText>eligible owner</w:delText>
        </w:r>
        <w:r>
          <w:delText xml:space="preserve">, of taxi plates, means a person who — </w:delText>
        </w:r>
      </w:del>
    </w:p>
    <w:p>
      <w:pPr>
        <w:pStyle w:val="nzDefpara"/>
        <w:rPr>
          <w:del w:id="388" w:author="svcMRProcess" w:date="2018-09-09T11:13:00Z"/>
        </w:rPr>
      </w:pPr>
      <w:del w:id="389" w:author="svcMRProcess" w:date="2018-09-09T11:13:00Z">
        <w:r>
          <w:tab/>
          <w:delText>(a)</w:delText>
        </w:r>
        <w:r>
          <w:tab/>
          <w:delText>is the owner, or has an interest in the ownership, of the taxi plates; and</w:delText>
        </w:r>
      </w:del>
    </w:p>
    <w:p>
      <w:pPr>
        <w:pStyle w:val="nzDefpara"/>
        <w:rPr>
          <w:del w:id="390" w:author="svcMRProcess" w:date="2018-09-09T11:13:00Z"/>
        </w:rPr>
      </w:pPr>
      <w:del w:id="391" w:author="svcMRProcess" w:date="2018-09-09T11:13:00Z">
        <w:r>
          <w:tab/>
          <w:delText>(b)</w:delText>
        </w:r>
        <w:r>
          <w:tab/>
          <w:delText xml:space="preserve">became the owner, or acquired the interest in the ownership, of the taxi plates — </w:delText>
        </w:r>
      </w:del>
    </w:p>
    <w:p>
      <w:pPr>
        <w:pStyle w:val="nzDefsubpara"/>
        <w:rPr>
          <w:del w:id="392" w:author="svcMRProcess" w:date="2018-09-09T11:13:00Z"/>
        </w:rPr>
      </w:pPr>
      <w:del w:id="393" w:author="svcMRProcess" w:date="2018-09-09T11:13:00Z">
        <w:r>
          <w:tab/>
          <w:delText>(i)</w:delText>
        </w:r>
        <w:r>
          <w:tab/>
          <w:delText>before 18 December 2015; or</w:delText>
        </w:r>
      </w:del>
    </w:p>
    <w:p>
      <w:pPr>
        <w:pStyle w:val="nzDefsubpara"/>
        <w:rPr>
          <w:del w:id="394" w:author="svcMRProcess" w:date="2018-09-09T11:13:00Z"/>
        </w:rPr>
      </w:pPr>
      <w:del w:id="395" w:author="svcMRProcess" w:date="2018-09-09T11:13:00Z">
        <w:r>
          <w:tab/>
          <w:delText>(ii)</w:delText>
        </w:r>
        <w:r>
          <w:tab/>
          <w:delText>on or after 18 December 2015, but only if the application under section 24 for approval of the transfer of the ownership, or the interest in the ownership, of the taxi plates to the person was made before that day;</w:delText>
        </w:r>
      </w:del>
    </w:p>
    <w:p>
      <w:pPr>
        <w:pStyle w:val="nzDefstart"/>
        <w:rPr>
          <w:del w:id="396" w:author="svcMRProcess" w:date="2018-09-09T11:13:00Z"/>
        </w:rPr>
      </w:pPr>
      <w:del w:id="397" w:author="svcMRProcess" w:date="2018-09-09T11:13:00Z">
        <w:r>
          <w:tab/>
        </w:r>
        <w:r>
          <w:rPr>
            <w:rStyle w:val="CharDefText"/>
          </w:rPr>
          <w:delText>restricted taxi plates</w:delText>
        </w:r>
        <w:r>
          <w:delText xml:space="preserve"> means taxi plates used, or to be used, on a taxi operated subject to conditions restricting the operation of the taxi to specified times or areas.</w:delText>
        </w:r>
      </w:del>
    </w:p>
    <w:p>
      <w:pPr>
        <w:pStyle w:val="nzHeading5"/>
        <w:rPr>
          <w:del w:id="398" w:author="svcMRProcess" w:date="2018-09-09T11:13:00Z"/>
        </w:rPr>
      </w:pPr>
      <w:bookmarkStart w:id="399" w:name="_Toc462321041"/>
      <w:bookmarkStart w:id="400" w:name="_Toc463263376"/>
      <w:del w:id="401" w:author="svcMRProcess" w:date="2018-09-09T11:13:00Z">
        <w:r>
          <w:delText>30K.</w:delText>
        </w:r>
        <w:r>
          <w:tab/>
          <w:delText>Application for adjustment assistance grant</w:delText>
        </w:r>
        <w:bookmarkEnd w:id="399"/>
        <w:bookmarkEnd w:id="400"/>
      </w:del>
    </w:p>
    <w:p>
      <w:pPr>
        <w:pStyle w:val="nzSubsection"/>
        <w:rPr>
          <w:del w:id="402" w:author="svcMRProcess" w:date="2018-09-09T11:13:00Z"/>
        </w:rPr>
      </w:pPr>
      <w:del w:id="403" w:author="svcMRProcess" w:date="2018-09-09T11:13:00Z">
        <w:r>
          <w:tab/>
          <w:delText>(1)</w:delText>
        </w:r>
        <w:r>
          <w:tab/>
          <w:delText>An eligible owner of taxi plates may apply for an adjustment assistance grant in respect of the taxi plates.</w:delText>
        </w:r>
      </w:del>
    </w:p>
    <w:p>
      <w:pPr>
        <w:pStyle w:val="nzSubsection"/>
        <w:rPr>
          <w:del w:id="404" w:author="svcMRProcess" w:date="2018-09-09T11:13:00Z"/>
        </w:rPr>
      </w:pPr>
      <w:del w:id="405" w:author="svcMRProcess" w:date="2018-09-09T11:13:00Z">
        <w:r>
          <w:tab/>
          <w:delText>(2)</w:delText>
        </w:r>
        <w:r>
          <w:tab/>
          <w:delText>The application must be made to the Director General in the approved form on or before the prescribed day.</w:delText>
        </w:r>
      </w:del>
    </w:p>
    <w:p>
      <w:pPr>
        <w:pStyle w:val="nzSubsection"/>
        <w:keepNext/>
        <w:rPr>
          <w:del w:id="406" w:author="svcMRProcess" w:date="2018-09-09T11:13:00Z"/>
        </w:rPr>
      </w:pPr>
      <w:del w:id="407" w:author="svcMRProcess" w:date="2018-09-09T11:13:00Z">
        <w:r>
          <w:tab/>
          <w:delText>(3)</w:delText>
        </w:r>
        <w:r>
          <w:tab/>
          <w:delText xml:space="preserve">If the application is for an adjustment assistance grant in respect of taxi plates owned by 2 or more eligible owners in partnership, the application must — </w:delText>
        </w:r>
      </w:del>
    </w:p>
    <w:p>
      <w:pPr>
        <w:pStyle w:val="nzIndenta"/>
        <w:rPr>
          <w:del w:id="408" w:author="svcMRProcess" w:date="2018-09-09T11:13:00Z"/>
        </w:rPr>
      </w:pPr>
      <w:del w:id="409" w:author="svcMRProcess" w:date="2018-09-09T11:13:00Z">
        <w:r>
          <w:tab/>
          <w:delText>(a)</w:delText>
        </w:r>
        <w:r>
          <w:tab/>
          <w:delText>be made jointly by the eligible owners; and</w:delText>
        </w:r>
      </w:del>
    </w:p>
    <w:p>
      <w:pPr>
        <w:pStyle w:val="nzIndenta"/>
        <w:rPr>
          <w:del w:id="410" w:author="svcMRProcess" w:date="2018-09-09T11:13:00Z"/>
        </w:rPr>
      </w:pPr>
      <w:del w:id="411" w:author="svcMRProcess" w:date="2018-09-09T11:13:00Z">
        <w:r>
          <w:tab/>
          <w:delText>(b)</w:delText>
        </w:r>
        <w:r>
          <w:tab/>
          <w:delText>specify a particular person who is to receive the grant on behalf of the eligible owners.</w:delText>
        </w:r>
      </w:del>
    </w:p>
    <w:p>
      <w:pPr>
        <w:pStyle w:val="nzSubsection"/>
        <w:rPr>
          <w:del w:id="412" w:author="svcMRProcess" w:date="2018-09-09T11:13:00Z"/>
        </w:rPr>
      </w:pPr>
      <w:del w:id="413" w:author="svcMRProcess" w:date="2018-09-09T11:13:00Z">
        <w:r>
          <w:tab/>
          <w:delText>(4)</w:delText>
        </w:r>
        <w:r>
          <w:tab/>
          <w:delText>An applicant must provide any additional information that the Director General may require for the proper consideration of the application.</w:delText>
        </w:r>
      </w:del>
    </w:p>
    <w:p>
      <w:pPr>
        <w:pStyle w:val="nzSubsection"/>
        <w:rPr>
          <w:del w:id="414" w:author="svcMRProcess" w:date="2018-09-09T11:13:00Z"/>
        </w:rPr>
      </w:pPr>
      <w:del w:id="415" w:author="svcMRProcess" w:date="2018-09-09T11:13:00Z">
        <w:r>
          <w:tab/>
          <w:delText>(5)</w:delText>
        </w:r>
        <w:r>
          <w:tab/>
          <w:delText>The Director General may require any information provided with an application to be verified by a statutory declaration.</w:delText>
        </w:r>
      </w:del>
    </w:p>
    <w:p>
      <w:pPr>
        <w:pStyle w:val="nzHeading5"/>
        <w:rPr>
          <w:del w:id="416" w:author="svcMRProcess" w:date="2018-09-09T11:13:00Z"/>
        </w:rPr>
      </w:pPr>
      <w:bookmarkStart w:id="417" w:name="_Toc462321042"/>
      <w:bookmarkStart w:id="418" w:name="_Toc463263377"/>
      <w:del w:id="419" w:author="svcMRProcess" w:date="2018-09-09T11:13:00Z">
        <w:r>
          <w:delText>30L.</w:delText>
        </w:r>
        <w:r>
          <w:tab/>
          <w:delText>Requirement to grant application for adjustment assistance grant</w:delText>
        </w:r>
        <w:bookmarkEnd w:id="417"/>
        <w:bookmarkEnd w:id="418"/>
      </w:del>
    </w:p>
    <w:p>
      <w:pPr>
        <w:pStyle w:val="nzSubsection"/>
        <w:rPr>
          <w:del w:id="420" w:author="svcMRProcess" w:date="2018-09-09T11:13:00Z"/>
        </w:rPr>
      </w:pPr>
      <w:del w:id="421" w:author="svcMRProcess" w:date="2018-09-09T11:13:00Z">
        <w:r>
          <w:tab/>
        </w:r>
        <w:r>
          <w:tab/>
          <w:delText xml:space="preserve">The Director General must, by notice in writing, grant an application for an adjustment assistance grant in respect of taxi plates if satisfied that — </w:delText>
        </w:r>
      </w:del>
    </w:p>
    <w:p>
      <w:pPr>
        <w:pStyle w:val="nzIndenta"/>
        <w:rPr>
          <w:del w:id="422" w:author="svcMRProcess" w:date="2018-09-09T11:13:00Z"/>
        </w:rPr>
      </w:pPr>
      <w:del w:id="423" w:author="svcMRProcess" w:date="2018-09-09T11:13:00Z">
        <w:r>
          <w:tab/>
          <w:delText>(a)</w:delText>
        </w:r>
        <w:r>
          <w:tab/>
          <w:delText>the applicant, or in the case of a joint application each applicant, is the eligible owner of the taxi plates; and</w:delText>
        </w:r>
      </w:del>
    </w:p>
    <w:p>
      <w:pPr>
        <w:pStyle w:val="nzIndenta"/>
        <w:rPr>
          <w:del w:id="424" w:author="svcMRProcess" w:date="2018-09-09T11:13:00Z"/>
        </w:rPr>
      </w:pPr>
      <w:del w:id="425" w:author="svcMRProcess" w:date="2018-09-09T11:13:00Z">
        <w:r>
          <w:tab/>
          <w:delText>(b)</w:delText>
        </w:r>
        <w:r>
          <w:tab/>
          <w:delText>no other application for an adjustment assistance grant in respect of the taxi plates has been granted.</w:delText>
        </w:r>
      </w:del>
    </w:p>
    <w:p>
      <w:pPr>
        <w:pStyle w:val="nzHeading5"/>
        <w:rPr>
          <w:del w:id="426" w:author="svcMRProcess" w:date="2018-09-09T11:13:00Z"/>
        </w:rPr>
      </w:pPr>
      <w:bookmarkStart w:id="427" w:name="_Toc462321043"/>
      <w:bookmarkStart w:id="428" w:name="_Toc463263378"/>
      <w:del w:id="429" w:author="svcMRProcess" w:date="2018-09-09T11:13:00Z">
        <w:r>
          <w:delText>30M.</w:delText>
        </w:r>
        <w:r>
          <w:tab/>
          <w:delText>Amount and payment of adjustment assistance grant</w:delText>
        </w:r>
        <w:bookmarkEnd w:id="427"/>
        <w:bookmarkEnd w:id="428"/>
      </w:del>
    </w:p>
    <w:p>
      <w:pPr>
        <w:pStyle w:val="nzSubsection"/>
        <w:rPr>
          <w:del w:id="430" w:author="svcMRProcess" w:date="2018-09-09T11:13:00Z"/>
        </w:rPr>
      </w:pPr>
      <w:del w:id="431" w:author="svcMRProcess" w:date="2018-09-09T11:13:00Z">
        <w:r>
          <w:tab/>
          <w:delText>(1)</w:delText>
        </w:r>
        <w:r>
          <w:tab/>
          <w:delText xml:space="preserve">The amount of an adjustment assistance grant is — </w:delText>
        </w:r>
      </w:del>
    </w:p>
    <w:p>
      <w:pPr>
        <w:pStyle w:val="nzIndenta"/>
        <w:rPr>
          <w:del w:id="432" w:author="svcMRProcess" w:date="2018-09-09T11:13:00Z"/>
        </w:rPr>
      </w:pPr>
      <w:del w:id="433" w:author="svcMRProcess" w:date="2018-09-09T11:13:00Z">
        <w:r>
          <w:tab/>
          <w:delText>(a)</w:delText>
        </w:r>
        <w:r>
          <w:tab/>
          <w:delText>in respect of taxi plates other than restricted taxi plates — $20 000; or</w:delText>
        </w:r>
      </w:del>
    </w:p>
    <w:p>
      <w:pPr>
        <w:pStyle w:val="nzIndenta"/>
        <w:rPr>
          <w:del w:id="434" w:author="svcMRProcess" w:date="2018-09-09T11:13:00Z"/>
        </w:rPr>
      </w:pPr>
      <w:del w:id="435" w:author="svcMRProcess" w:date="2018-09-09T11:13:00Z">
        <w:r>
          <w:tab/>
          <w:delText>(b)</w:delText>
        </w:r>
        <w:r>
          <w:tab/>
          <w:delText>in respect of restricted taxi plates — $6 000.</w:delText>
        </w:r>
      </w:del>
    </w:p>
    <w:p>
      <w:pPr>
        <w:pStyle w:val="nzSubsection"/>
        <w:rPr>
          <w:del w:id="436" w:author="svcMRProcess" w:date="2018-09-09T11:13:00Z"/>
        </w:rPr>
      </w:pPr>
      <w:del w:id="437" w:author="svcMRProcess" w:date="2018-09-09T11:13:00Z">
        <w:r>
          <w:tab/>
          <w:delText>(2)</w:delText>
        </w:r>
        <w:r>
          <w:tab/>
          <w:delText xml:space="preserve">An adjustment assistance grant in respect of taxi plates is to be paid to — </w:delText>
        </w:r>
      </w:del>
    </w:p>
    <w:p>
      <w:pPr>
        <w:pStyle w:val="nzIndenta"/>
        <w:rPr>
          <w:del w:id="438" w:author="svcMRProcess" w:date="2018-09-09T11:13:00Z"/>
        </w:rPr>
      </w:pPr>
      <w:del w:id="439" w:author="svcMRProcess" w:date="2018-09-09T11:13:00Z">
        <w:r>
          <w:tab/>
          <w:delText>(a)</w:delText>
        </w:r>
        <w:r>
          <w:tab/>
          <w:delText>the applicant; or</w:delText>
        </w:r>
      </w:del>
    </w:p>
    <w:p>
      <w:pPr>
        <w:pStyle w:val="nzIndenta"/>
        <w:rPr>
          <w:del w:id="440" w:author="svcMRProcess" w:date="2018-09-09T11:13:00Z"/>
        </w:rPr>
      </w:pPr>
      <w:del w:id="441" w:author="svcMRProcess" w:date="2018-09-09T11:13:00Z">
        <w:r>
          <w:tab/>
          <w:delText>(b)</w:delText>
        </w:r>
        <w:r>
          <w:tab/>
          <w:delText>if the application specifies a person who is to receive the grant on behalf of the eligible owners of the taxi plates — that person.</w:delText>
        </w:r>
      </w:del>
    </w:p>
    <w:p>
      <w:pPr>
        <w:pStyle w:val="nzSubsection"/>
        <w:rPr>
          <w:del w:id="442" w:author="svcMRProcess" w:date="2018-09-09T11:13:00Z"/>
        </w:rPr>
      </w:pPr>
      <w:del w:id="443" w:author="svcMRProcess" w:date="2018-09-09T11:13:00Z">
        <w:r>
          <w:tab/>
          <w:delText>(3)</w:delText>
        </w:r>
        <w:r>
          <w:tab/>
          <w:delText>No more than one adjustment assistance grant may be paid in respect of the same taxi plates.</w:delText>
        </w:r>
      </w:del>
    </w:p>
    <w:p>
      <w:pPr>
        <w:pStyle w:val="nzSubsection"/>
        <w:rPr>
          <w:del w:id="444" w:author="svcMRProcess" w:date="2018-09-09T11:13:00Z"/>
        </w:rPr>
      </w:pPr>
      <w:del w:id="445" w:author="svcMRProcess" w:date="2018-09-09T11:13:00Z">
        <w:r>
          <w:tab/>
          <w:delText>(4)</w:delText>
        </w:r>
        <w:r>
          <w:tab/>
          <w:delText>The payment of an adjustment assistance grant is to be charged to the Taxi Industry Development Account.</w:delText>
        </w:r>
      </w:del>
    </w:p>
    <w:p>
      <w:pPr>
        <w:pStyle w:val="BlankClose"/>
        <w:rPr>
          <w:del w:id="446" w:author="svcMRProcess" w:date="2018-09-09T11:13:00Z"/>
        </w:rPr>
      </w:pPr>
    </w:p>
    <w:p>
      <w:pPr>
        <w:pStyle w:val="nzHeading5"/>
        <w:rPr>
          <w:del w:id="447" w:author="svcMRProcess" w:date="2018-09-09T11:13:00Z"/>
        </w:rPr>
      </w:pPr>
      <w:bookmarkStart w:id="448" w:name="_Toc462321044"/>
      <w:bookmarkStart w:id="449" w:name="_Toc463263379"/>
      <w:del w:id="450" w:author="svcMRProcess" w:date="2018-09-09T11:13:00Z">
        <w:r>
          <w:rPr>
            <w:rStyle w:val="CharSectno"/>
          </w:rPr>
          <w:delText>7</w:delText>
        </w:r>
        <w:r>
          <w:delText>.</w:delText>
        </w:r>
        <w:r>
          <w:tab/>
          <w:delText>Section 41 amended</w:delText>
        </w:r>
        <w:bookmarkEnd w:id="448"/>
        <w:bookmarkEnd w:id="449"/>
      </w:del>
    </w:p>
    <w:p>
      <w:pPr>
        <w:pStyle w:val="nzSubsection"/>
        <w:keepNext/>
        <w:rPr>
          <w:del w:id="451" w:author="svcMRProcess" w:date="2018-09-09T11:13:00Z"/>
        </w:rPr>
      </w:pPr>
      <w:del w:id="452" w:author="svcMRProcess" w:date="2018-09-09T11:13:00Z">
        <w:r>
          <w:tab/>
          <w:delText>(1)</w:delText>
        </w:r>
        <w:r>
          <w:tab/>
          <w:delText>In section 41(4) delete “With” and insert:</w:delText>
        </w:r>
      </w:del>
    </w:p>
    <w:p>
      <w:pPr>
        <w:pStyle w:val="BlankOpen"/>
        <w:rPr>
          <w:del w:id="453" w:author="svcMRProcess" w:date="2018-09-09T11:13:00Z"/>
        </w:rPr>
      </w:pPr>
    </w:p>
    <w:p>
      <w:pPr>
        <w:pStyle w:val="nzSubsection"/>
        <w:rPr>
          <w:del w:id="454" w:author="svcMRProcess" w:date="2018-09-09T11:13:00Z"/>
        </w:rPr>
      </w:pPr>
      <w:del w:id="455" w:author="svcMRProcess" w:date="2018-09-09T11:13:00Z">
        <w:r>
          <w:tab/>
        </w:r>
        <w:r>
          <w:tab/>
          <w:delText>Without limiting Part 3A, with</w:delText>
        </w:r>
      </w:del>
    </w:p>
    <w:p>
      <w:pPr>
        <w:pStyle w:val="BlankClose"/>
        <w:rPr>
          <w:del w:id="456" w:author="svcMRProcess" w:date="2018-09-09T11:13:00Z"/>
        </w:rPr>
      </w:pPr>
    </w:p>
    <w:p>
      <w:pPr>
        <w:pStyle w:val="nzSubsection"/>
        <w:rPr>
          <w:del w:id="457" w:author="svcMRProcess" w:date="2018-09-09T11:13:00Z"/>
        </w:rPr>
      </w:pPr>
      <w:del w:id="458" w:author="svcMRProcess" w:date="2018-09-09T11:13:00Z">
        <w:r>
          <w:tab/>
          <w:delText>(2)</w:delText>
        </w:r>
        <w:r>
          <w:tab/>
          <w:delText>In section 41(5):</w:delText>
        </w:r>
      </w:del>
    </w:p>
    <w:p>
      <w:pPr>
        <w:pStyle w:val="nzIndenta"/>
        <w:rPr>
          <w:del w:id="459" w:author="svcMRProcess" w:date="2018-09-09T11:13:00Z"/>
        </w:rPr>
      </w:pPr>
      <w:del w:id="460" w:author="svcMRProcess" w:date="2018-09-09T11:13:00Z">
        <w:r>
          <w:tab/>
          <w:delText>(a)</w:delText>
        </w:r>
        <w:r>
          <w:tab/>
          <w:delText>after paragraph (b) insert:</w:delText>
        </w:r>
      </w:del>
    </w:p>
    <w:p>
      <w:pPr>
        <w:pStyle w:val="BlankOpen"/>
        <w:rPr>
          <w:del w:id="461" w:author="svcMRProcess" w:date="2018-09-09T11:13:00Z"/>
        </w:rPr>
      </w:pPr>
    </w:p>
    <w:p>
      <w:pPr>
        <w:pStyle w:val="nzIndenta"/>
        <w:rPr>
          <w:del w:id="462" w:author="svcMRProcess" w:date="2018-09-09T11:13:00Z"/>
        </w:rPr>
      </w:pPr>
      <w:del w:id="463" w:author="svcMRProcess" w:date="2018-09-09T11:13:00Z">
        <w:r>
          <w:tab/>
          <w:delText>(ba)</w:delText>
        </w:r>
        <w:r>
          <w:tab/>
          <w:delText>adjustment assistance grants under Part 3A; and</w:delText>
        </w:r>
      </w:del>
    </w:p>
    <w:p>
      <w:pPr>
        <w:pStyle w:val="BlankClose"/>
        <w:rPr>
          <w:del w:id="464" w:author="svcMRProcess" w:date="2018-09-09T11:13:00Z"/>
        </w:rPr>
      </w:pPr>
    </w:p>
    <w:p>
      <w:pPr>
        <w:pStyle w:val="nzIndenta"/>
        <w:rPr>
          <w:del w:id="465" w:author="svcMRProcess" w:date="2018-09-09T11:13:00Z"/>
        </w:rPr>
      </w:pPr>
      <w:del w:id="466" w:author="svcMRProcess" w:date="2018-09-09T11:13:00Z">
        <w:r>
          <w:tab/>
          <w:delText>(b)</w:delText>
        </w:r>
        <w:r>
          <w:tab/>
          <w:delText>in paragraph (f) after “(b),” insert:</w:delText>
        </w:r>
      </w:del>
    </w:p>
    <w:p>
      <w:pPr>
        <w:pStyle w:val="BlankOpen"/>
        <w:rPr>
          <w:del w:id="467" w:author="svcMRProcess" w:date="2018-09-09T11:13:00Z"/>
        </w:rPr>
      </w:pPr>
    </w:p>
    <w:p>
      <w:pPr>
        <w:pStyle w:val="nzIndenta"/>
        <w:rPr>
          <w:del w:id="468" w:author="svcMRProcess" w:date="2018-09-09T11:13:00Z"/>
        </w:rPr>
      </w:pPr>
      <w:del w:id="469" w:author="svcMRProcess" w:date="2018-09-09T11:13:00Z">
        <w:r>
          <w:tab/>
        </w:r>
        <w:r>
          <w:tab/>
          <w:delText>(ba),</w:delText>
        </w:r>
      </w:del>
    </w:p>
    <w:p>
      <w:pPr>
        <w:pStyle w:val="BlankClose"/>
        <w:rPr>
          <w:del w:id="470" w:author="svcMRProcess" w:date="2018-09-09T11:13: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1" w:name="Compilation"/>
    <w:bookmarkEnd w:id="4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2" w:name="Coversheet"/>
    <w:bookmarkEnd w:id="4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8C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519"/>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 w:name="WAFER_20151110125228" w:val="UpdateStyles,UsedStyles"/>
    <w:docVar w:name="WAFER_20151110125228_GUID" w:val="e99ec4c7-a966-48db-8be1-0fab819c16f3"/>
    <w:docVar w:name="WAFER_20170131141519" w:val="RemoveTocBookmarks,RemoveUnusedBookmarks,RemoveLanguageTags,UsedStyles,ResetPageSize"/>
    <w:docVar w:name="WAFER_20170131141519_GUID" w:val="b1aa8c33-850d-4291-8424-4b84ad6d6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14889</Words>
  <Characters>68043</Characters>
  <Application>Microsoft Office Word</Application>
  <DocSecurity>0</DocSecurity>
  <Lines>1890</Lines>
  <Paragraphs>1011</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81921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03-h0-00 - 03-i0-02</dc:title>
  <dc:subject/>
  <dc:creator/>
  <cp:keywords/>
  <dc:description/>
  <cp:lastModifiedBy>svcMRProcess</cp:lastModifiedBy>
  <cp:revision>2</cp:revision>
  <cp:lastPrinted>2011-04-18T05:35:00Z</cp:lastPrinted>
  <dcterms:created xsi:type="dcterms:W3CDTF">2018-09-09T03:13:00Z</dcterms:created>
  <dcterms:modified xsi:type="dcterms:W3CDTF">2018-09-09T03:13:00Z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DocumentType">
    <vt:lpwstr>Act</vt:lpwstr>
  </property>
  <property fmtid="{D5CDD505-2E9C-101B-9397-08002B2CF9AE}" pid="4" name="OwlsUID">
    <vt:i4>811</vt:i4>
  </property>
  <property fmtid="{D5CDD505-2E9C-101B-9397-08002B2CF9AE}" pid="5" name="ReprintNo">
    <vt:lpwstr>3</vt:lpwstr>
  </property>
  <property fmtid="{D5CDD505-2E9C-101B-9397-08002B2CF9AE}" pid="6" name="ReprintedAsAt">
    <vt:filetime>2011-04-07T16:00:00Z</vt:filetime>
  </property>
  <property fmtid="{D5CDD505-2E9C-101B-9397-08002B2CF9AE}" pid="7" name="ThisVersion">
    <vt:lpwstr>03-a0-01</vt:lpwstr>
  </property>
  <property fmtid="{D5CDD505-2E9C-101B-9397-08002B2CF9AE}" pid="8" name="CommencementDate">
    <vt:lpwstr>20161029</vt:lpwstr>
  </property>
  <property fmtid="{D5CDD505-2E9C-101B-9397-08002B2CF9AE}" pid="9" name="FromSuffix">
    <vt:lpwstr>03-h0-00</vt:lpwstr>
  </property>
  <property fmtid="{D5CDD505-2E9C-101B-9397-08002B2CF9AE}" pid="10" name="FromAsAtDate">
    <vt:lpwstr>03 Oct 2016</vt:lpwstr>
  </property>
  <property fmtid="{D5CDD505-2E9C-101B-9397-08002B2CF9AE}" pid="11" name="ToSuffix">
    <vt:lpwstr>03-i0-02</vt:lpwstr>
  </property>
  <property fmtid="{D5CDD505-2E9C-101B-9397-08002B2CF9AE}" pid="12" name="ToAsAtDate">
    <vt:lpwstr>29 Oct 2016</vt:lpwstr>
  </property>
</Properties>
</file>