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2016</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471997778"/>
      <w:bookmarkStart w:id="2" w:name="_Toc378152364"/>
      <w:bookmarkStart w:id="3" w:name="_Toc415668347"/>
      <w:bookmarkStart w:id="4" w:name="_Toc415668396"/>
      <w:bookmarkStart w:id="5" w:name="_Toc415668446"/>
      <w:bookmarkStart w:id="6" w:name="_Toc418764257"/>
      <w:bookmarkStart w:id="7" w:name="_Toc453161067"/>
      <w:r>
        <w:rPr>
          <w:rStyle w:val="CharPartNo"/>
        </w:rPr>
        <w:t>D</w:t>
      </w:r>
      <w:bookmarkStart w:id="8" w:name="_GoBack"/>
      <w:bookmarkEnd w:id="8"/>
      <w:r>
        <w:rPr>
          <w:rStyle w:val="CharPartNo"/>
        </w:rPr>
        <w:t>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9" w:name="_Toc471997779"/>
      <w:bookmarkStart w:id="10" w:name="_Toc378152365"/>
      <w:bookmarkStart w:id="11" w:name="_Toc453161068"/>
      <w:r>
        <w:rPr>
          <w:rStyle w:val="CharSectno"/>
        </w:rPr>
        <w:t>1</w:t>
      </w:r>
      <w:r>
        <w:rPr>
          <w:snapToGrid w:val="0"/>
        </w:rPr>
        <w:t>.</w:t>
      </w:r>
      <w:r>
        <w:rPr>
          <w:snapToGrid w:val="0"/>
        </w:rPr>
        <w:tab/>
        <w:t>Citation, commencement and application</w:t>
      </w:r>
      <w:bookmarkEnd w:id="9"/>
      <w:bookmarkEnd w:id="10"/>
      <w:bookmarkEnd w:id="11"/>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lastRenderedPageBreak/>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Ednotedivision"/>
      </w:pPr>
      <w:r>
        <w:t>[Heading deleted in Gazette 29 May 2001 p. 2708.]</w:t>
      </w:r>
    </w:p>
    <w:p>
      <w:pPr>
        <w:pStyle w:val="Heading5"/>
        <w:rPr>
          <w:snapToGrid w:val="0"/>
        </w:rPr>
      </w:pPr>
      <w:bookmarkStart w:id="12" w:name="_Toc471997780"/>
      <w:bookmarkStart w:id="13" w:name="_Toc378152366"/>
      <w:bookmarkStart w:id="14" w:name="_Toc453161069"/>
      <w:r>
        <w:rPr>
          <w:rStyle w:val="CharSectno"/>
        </w:rPr>
        <w:t>1A</w:t>
      </w:r>
      <w:r>
        <w:rPr>
          <w:snapToGrid w:val="0"/>
        </w:rPr>
        <w:t>.</w:t>
      </w:r>
      <w:r>
        <w:rPr>
          <w:snapToGrid w:val="0"/>
        </w:rPr>
        <w:tab/>
        <w:t>Terms used</w:t>
      </w:r>
      <w:bookmarkEnd w:id="12"/>
      <w:bookmarkEnd w:id="13"/>
      <w:bookmarkEnd w:id="14"/>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lastRenderedPageBreak/>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w:t>
      </w:r>
    </w:p>
    <w:p>
      <w:pPr>
        <w:pStyle w:val="Heading3"/>
        <w:keepNext w:val="0"/>
        <w:pageBreakBefore/>
        <w:spacing w:before="0"/>
      </w:pPr>
      <w:bookmarkStart w:id="15" w:name="_Toc471997781"/>
      <w:bookmarkStart w:id="16" w:name="_Toc378152367"/>
      <w:bookmarkStart w:id="17" w:name="_Toc415668350"/>
      <w:bookmarkStart w:id="18" w:name="_Toc415668399"/>
      <w:bookmarkStart w:id="19" w:name="_Toc415668449"/>
      <w:bookmarkStart w:id="20" w:name="_Toc418764260"/>
      <w:bookmarkStart w:id="21" w:name="_Toc45316107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15"/>
      <w:bookmarkEnd w:id="16"/>
      <w:bookmarkEnd w:id="17"/>
      <w:bookmarkEnd w:id="18"/>
      <w:bookmarkEnd w:id="19"/>
      <w:bookmarkEnd w:id="20"/>
      <w:bookmarkEnd w:id="21"/>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22" w:name="_Toc471997782"/>
      <w:bookmarkStart w:id="23" w:name="_Toc378152368"/>
      <w:bookmarkStart w:id="24" w:name="_Toc453161071"/>
      <w:r>
        <w:rPr>
          <w:rStyle w:val="CharSectno"/>
        </w:rPr>
        <w:t>2</w:t>
      </w:r>
      <w:r>
        <w:rPr>
          <w:snapToGrid w:val="0"/>
        </w:rPr>
        <w:t>.</w:t>
      </w:r>
      <w:r>
        <w:rPr>
          <w:snapToGrid w:val="0"/>
        </w:rPr>
        <w:tab/>
        <w:t>Application of Division</w:t>
      </w:r>
      <w:bookmarkEnd w:id="22"/>
      <w:bookmarkEnd w:id="23"/>
      <w:bookmarkEnd w:id="24"/>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25" w:name="_Toc471997783"/>
      <w:bookmarkStart w:id="26" w:name="_Toc378152369"/>
      <w:bookmarkStart w:id="27" w:name="_Toc453161072"/>
      <w:r>
        <w:rPr>
          <w:rStyle w:val="CharSectno"/>
        </w:rPr>
        <w:t>3</w:t>
      </w:r>
      <w:r>
        <w:rPr>
          <w:snapToGrid w:val="0"/>
        </w:rPr>
        <w:t>.</w:t>
      </w:r>
      <w:r>
        <w:rPr>
          <w:snapToGrid w:val="0"/>
        </w:rPr>
        <w:tab/>
        <w:t>Cesspools to be filled in on notice from CEO</w:t>
      </w:r>
      <w:bookmarkEnd w:id="25"/>
      <w:bookmarkEnd w:id="26"/>
      <w:bookmarkEnd w:id="27"/>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28" w:name="_Toc471997784"/>
      <w:bookmarkStart w:id="29" w:name="_Toc378152370"/>
      <w:bookmarkStart w:id="30" w:name="_Toc453161073"/>
      <w:r>
        <w:rPr>
          <w:rStyle w:val="CharSectno"/>
        </w:rPr>
        <w:t>4</w:t>
      </w:r>
      <w:r>
        <w:rPr>
          <w:snapToGrid w:val="0"/>
        </w:rPr>
        <w:t>.</w:t>
      </w:r>
      <w:r>
        <w:rPr>
          <w:snapToGrid w:val="0"/>
        </w:rPr>
        <w:tab/>
        <w:t>Closets, situation of, removal on notice from CEO etc.</w:t>
      </w:r>
      <w:bookmarkEnd w:id="28"/>
      <w:bookmarkEnd w:id="29"/>
      <w:bookmarkEnd w:id="30"/>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31" w:name="_Toc471997785"/>
      <w:bookmarkStart w:id="32" w:name="_Toc378152371"/>
      <w:bookmarkStart w:id="33" w:name="_Toc453161074"/>
      <w:r>
        <w:rPr>
          <w:rStyle w:val="CharSectno"/>
        </w:rPr>
        <w:t>5</w:t>
      </w:r>
      <w:r>
        <w:rPr>
          <w:snapToGrid w:val="0"/>
        </w:rPr>
        <w:t>.</w:t>
      </w:r>
      <w:r>
        <w:rPr>
          <w:snapToGrid w:val="0"/>
        </w:rPr>
        <w:tab/>
        <w:t>Houses to have approved sanitary conveniences</w:t>
      </w:r>
      <w:bookmarkEnd w:id="31"/>
      <w:bookmarkEnd w:id="32"/>
      <w:bookmarkEnd w:id="33"/>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34" w:name="_Toc471997786"/>
      <w:bookmarkStart w:id="35" w:name="_Toc378152372"/>
      <w:bookmarkStart w:id="36" w:name="_Toc453161075"/>
      <w:r>
        <w:rPr>
          <w:rStyle w:val="CharSectno"/>
        </w:rPr>
        <w:t>6</w:t>
      </w:r>
      <w:r>
        <w:rPr>
          <w:snapToGrid w:val="0"/>
        </w:rPr>
        <w:t>.</w:t>
      </w:r>
      <w:r>
        <w:rPr>
          <w:snapToGrid w:val="0"/>
        </w:rPr>
        <w:tab/>
        <w:t>Earth closets and privies, construction of</w:t>
      </w:r>
      <w:bookmarkEnd w:id="34"/>
      <w:bookmarkEnd w:id="35"/>
      <w:bookmarkEnd w:id="36"/>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37" w:name="_Toc471997787"/>
      <w:bookmarkStart w:id="38" w:name="_Toc378152373"/>
      <w:bookmarkStart w:id="39" w:name="_Toc453161076"/>
      <w:r>
        <w:rPr>
          <w:rStyle w:val="CharSectno"/>
        </w:rPr>
        <w:t>6A</w:t>
      </w:r>
      <w:r>
        <w:rPr>
          <w:snapToGrid w:val="0"/>
        </w:rPr>
        <w:t>.</w:t>
      </w:r>
      <w:r>
        <w:rPr>
          <w:snapToGrid w:val="0"/>
        </w:rPr>
        <w:tab/>
        <w:t>Sanitary conveniences, number required in houses etc.</w:t>
      </w:r>
      <w:bookmarkEnd w:id="37"/>
      <w:bookmarkEnd w:id="38"/>
      <w:bookmarkEnd w:id="39"/>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40" w:name="_Toc471997788"/>
      <w:bookmarkStart w:id="41" w:name="_Toc378152374"/>
      <w:bookmarkStart w:id="42" w:name="_Toc453161077"/>
      <w:r>
        <w:rPr>
          <w:rStyle w:val="CharSectno"/>
        </w:rPr>
        <w:t>6B</w:t>
      </w:r>
      <w:r>
        <w:rPr>
          <w:snapToGrid w:val="0"/>
        </w:rPr>
        <w:t>.</w:t>
      </w:r>
      <w:r>
        <w:rPr>
          <w:snapToGrid w:val="0"/>
        </w:rPr>
        <w:tab/>
        <w:t>Sanitary conveniences to be kept clean</w:t>
      </w:r>
      <w:bookmarkEnd w:id="40"/>
      <w:bookmarkEnd w:id="41"/>
      <w:bookmarkEnd w:id="4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43" w:name="_Toc471997789"/>
      <w:bookmarkStart w:id="44" w:name="_Toc378152375"/>
      <w:bookmarkStart w:id="45" w:name="_Toc453161078"/>
      <w:r>
        <w:rPr>
          <w:rStyle w:val="CharSectno"/>
        </w:rPr>
        <w:t>7</w:t>
      </w:r>
      <w:r>
        <w:rPr>
          <w:snapToGrid w:val="0"/>
        </w:rPr>
        <w:t>.</w:t>
      </w:r>
      <w:r>
        <w:rPr>
          <w:snapToGrid w:val="0"/>
        </w:rPr>
        <w:tab/>
        <w:t>Closets and urinals to be replaced on notice from inspector</w:t>
      </w:r>
      <w:bookmarkEnd w:id="43"/>
      <w:bookmarkEnd w:id="44"/>
      <w:bookmarkEnd w:id="45"/>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46" w:name="_Toc471997790"/>
      <w:bookmarkStart w:id="47" w:name="_Toc378152376"/>
      <w:bookmarkStart w:id="48" w:name="_Toc453161079"/>
      <w:r>
        <w:rPr>
          <w:rStyle w:val="CharSectno"/>
        </w:rPr>
        <w:t>8</w:t>
      </w:r>
      <w:r>
        <w:rPr>
          <w:snapToGrid w:val="0"/>
        </w:rPr>
        <w:t>.</w:t>
      </w:r>
      <w:r>
        <w:rPr>
          <w:snapToGrid w:val="0"/>
        </w:rPr>
        <w:tab/>
        <w:t>Closets not to cause nuisances</w:t>
      </w:r>
      <w:bookmarkEnd w:id="46"/>
      <w:bookmarkEnd w:id="47"/>
      <w:bookmarkEnd w:id="48"/>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49" w:name="_Toc471997791"/>
      <w:bookmarkStart w:id="50" w:name="_Toc378152377"/>
      <w:bookmarkStart w:id="51" w:name="_Toc453161080"/>
      <w:r>
        <w:rPr>
          <w:rStyle w:val="CharSectno"/>
        </w:rPr>
        <w:t>9</w:t>
      </w:r>
      <w:r>
        <w:rPr>
          <w:snapToGrid w:val="0"/>
        </w:rPr>
        <w:t>.</w:t>
      </w:r>
      <w:r>
        <w:rPr>
          <w:snapToGrid w:val="0"/>
        </w:rPr>
        <w:tab/>
        <w:t>Nightsoil etc., disposal of</w:t>
      </w:r>
      <w:bookmarkEnd w:id="49"/>
      <w:bookmarkEnd w:id="50"/>
      <w:bookmarkEnd w:id="51"/>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52" w:name="_Toc471997792"/>
      <w:bookmarkStart w:id="53" w:name="_Toc378152378"/>
      <w:bookmarkStart w:id="54" w:name="_Toc453161081"/>
      <w:r>
        <w:rPr>
          <w:rStyle w:val="CharSectno"/>
        </w:rPr>
        <w:t>10</w:t>
      </w:r>
      <w:r>
        <w:rPr>
          <w:snapToGrid w:val="0"/>
        </w:rPr>
        <w:t>.</w:t>
      </w:r>
      <w:r>
        <w:rPr>
          <w:snapToGrid w:val="0"/>
        </w:rPr>
        <w:tab/>
        <w:t>Manure etc., disposal of near water</w:t>
      </w:r>
      <w:bookmarkEnd w:id="52"/>
      <w:bookmarkEnd w:id="53"/>
      <w:bookmarkEnd w:id="54"/>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55" w:name="_Toc471997793"/>
      <w:bookmarkStart w:id="56" w:name="_Toc378152379"/>
      <w:bookmarkStart w:id="57" w:name="_Toc453161082"/>
      <w:r>
        <w:rPr>
          <w:rStyle w:val="CharSectno"/>
        </w:rPr>
        <w:t>11</w:t>
      </w:r>
      <w:r>
        <w:rPr>
          <w:snapToGrid w:val="0"/>
        </w:rPr>
        <w:t>.</w:t>
      </w:r>
      <w:r>
        <w:rPr>
          <w:snapToGrid w:val="0"/>
        </w:rPr>
        <w:tab/>
        <w:t>Fertiliser and poisons, use of</w:t>
      </w:r>
      <w:bookmarkEnd w:id="55"/>
      <w:bookmarkEnd w:id="56"/>
      <w:bookmarkEnd w:id="57"/>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58" w:name="_Toc471997794"/>
      <w:bookmarkStart w:id="59" w:name="_Toc378152380"/>
      <w:bookmarkStart w:id="60" w:name="_Toc453161083"/>
      <w:r>
        <w:rPr>
          <w:rStyle w:val="CharSectno"/>
        </w:rPr>
        <w:t>12</w:t>
      </w:r>
      <w:r>
        <w:rPr>
          <w:snapToGrid w:val="0"/>
        </w:rPr>
        <w:t>.</w:t>
      </w:r>
      <w:r>
        <w:rPr>
          <w:snapToGrid w:val="0"/>
        </w:rPr>
        <w:tab/>
        <w:t>Stables etc., construction of near water</w:t>
      </w:r>
      <w:bookmarkEnd w:id="58"/>
      <w:bookmarkEnd w:id="59"/>
      <w:bookmarkEnd w:id="60"/>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61" w:name="_Toc471997795"/>
      <w:bookmarkStart w:id="62" w:name="_Toc378152381"/>
      <w:bookmarkStart w:id="63" w:name="_Toc453161084"/>
      <w:r>
        <w:rPr>
          <w:rStyle w:val="CharSectno"/>
        </w:rPr>
        <w:t>13</w:t>
      </w:r>
      <w:r>
        <w:rPr>
          <w:snapToGrid w:val="0"/>
        </w:rPr>
        <w:t>.</w:t>
      </w:r>
      <w:r>
        <w:rPr>
          <w:snapToGrid w:val="0"/>
        </w:rPr>
        <w:tab/>
        <w:t>Stables etc. to be kept clean</w:t>
      </w:r>
      <w:bookmarkEnd w:id="61"/>
      <w:bookmarkEnd w:id="62"/>
      <w:bookmarkEnd w:id="63"/>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64" w:name="_Toc471997796"/>
      <w:bookmarkStart w:id="65" w:name="_Toc378152382"/>
      <w:bookmarkStart w:id="66" w:name="_Toc453161085"/>
      <w:r>
        <w:rPr>
          <w:rStyle w:val="CharSectno"/>
        </w:rPr>
        <w:t>14</w:t>
      </w:r>
      <w:r>
        <w:rPr>
          <w:snapToGrid w:val="0"/>
        </w:rPr>
        <w:t>.</w:t>
      </w:r>
      <w:r>
        <w:rPr>
          <w:snapToGrid w:val="0"/>
        </w:rPr>
        <w:tab/>
        <w:t>Closets to be disinfected on notice from CEO</w:t>
      </w:r>
      <w:bookmarkEnd w:id="64"/>
      <w:bookmarkEnd w:id="65"/>
      <w:bookmarkEnd w:id="66"/>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67" w:name="_Toc471997797"/>
      <w:bookmarkStart w:id="68" w:name="_Toc378152383"/>
      <w:bookmarkStart w:id="69" w:name="_Toc453161086"/>
      <w:r>
        <w:rPr>
          <w:rStyle w:val="CharSectno"/>
        </w:rPr>
        <w:t>15</w:t>
      </w:r>
      <w:r>
        <w:rPr>
          <w:snapToGrid w:val="0"/>
        </w:rPr>
        <w:t>.</w:t>
      </w:r>
      <w:r>
        <w:rPr>
          <w:snapToGrid w:val="0"/>
        </w:rPr>
        <w:tab/>
        <w:t>Nightsoil to be treated etc.</w:t>
      </w:r>
      <w:bookmarkEnd w:id="67"/>
      <w:bookmarkEnd w:id="68"/>
      <w:bookmarkEnd w:id="69"/>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70" w:name="_Toc471997798"/>
      <w:bookmarkStart w:id="71" w:name="_Toc378152384"/>
      <w:bookmarkStart w:id="72" w:name="_Toc453161087"/>
      <w:r>
        <w:rPr>
          <w:rStyle w:val="CharSectno"/>
        </w:rPr>
        <w:t>16</w:t>
      </w:r>
      <w:r>
        <w:rPr>
          <w:snapToGrid w:val="0"/>
        </w:rPr>
        <w:t>.</w:t>
      </w:r>
      <w:r>
        <w:rPr>
          <w:snapToGrid w:val="0"/>
        </w:rPr>
        <w:tab/>
        <w:t>Closet pans, procedure for removing and cleaning</w:t>
      </w:r>
      <w:bookmarkEnd w:id="70"/>
      <w:bookmarkEnd w:id="71"/>
      <w:bookmarkEnd w:id="7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73" w:name="_Toc471997799"/>
      <w:bookmarkStart w:id="74" w:name="_Toc378152385"/>
      <w:bookmarkStart w:id="75" w:name="_Toc453161088"/>
      <w:r>
        <w:rPr>
          <w:rStyle w:val="CharSectno"/>
        </w:rPr>
        <w:t>17</w:t>
      </w:r>
      <w:r>
        <w:rPr>
          <w:snapToGrid w:val="0"/>
        </w:rPr>
        <w:t>.</w:t>
      </w:r>
      <w:r>
        <w:rPr>
          <w:snapToGrid w:val="0"/>
        </w:rPr>
        <w:tab/>
        <w:t>Nightsoil, charges for removal of</w:t>
      </w:r>
      <w:bookmarkEnd w:id="73"/>
      <w:bookmarkEnd w:id="74"/>
      <w:bookmarkEnd w:id="75"/>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76" w:name="_Toc471997800"/>
      <w:bookmarkStart w:id="77" w:name="_Toc378152386"/>
      <w:bookmarkStart w:id="78" w:name="_Toc453161089"/>
      <w:r>
        <w:rPr>
          <w:rStyle w:val="CharSectno"/>
        </w:rPr>
        <w:t>19A</w:t>
      </w:r>
      <w:r>
        <w:rPr>
          <w:snapToGrid w:val="0"/>
        </w:rPr>
        <w:t>.</w:t>
      </w:r>
      <w:r>
        <w:rPr>
          <w:snapToGrid w:val="0"/>
        </w:rPr>
        <w:tab/>
        <w:t>Pigs, keeping of</w:t>
      </w:r>
      <w:bookmarkEnd w:id="76"/>
      <w:bookmarkEnd w:id="77"/>
      <w:bookmarkEnd w:id="78"/>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79" w:name="_Toc471997801"/>
      <w:bookmarkStart w:id="80" w:name="_Toc378152387"/>
      <w:bookmarkStart w:id="81" w:name="_Toc453161090"/>
      <w:r>
        <w:rPr>
          <w:rStyle w:val="CharSectno"/>
        </w:rPr>
        <w:t>20</w:t>
      </w:r>
      <w:r>
        <w:rPr>
          <w:snapToGrid w:val="0"/>
        </w:rPr>
        <w:t>.</w:t>
      </w:r>
      <w:r>
        <w:rPr>
          <w:snapToGrid w:val="0"/>
        </w:rPr>
        <w:tab/>
        <w:t>Animals not to be allowed to stray etc.</w:t>
      </w:r>
      <w:bookmarkEnd w:id="79"/>
      <w:bookmarkEnd w:id="80"/>
      <w:bookmarkEnd w:id="81"/>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82" w:name="_Toc471997802"/>
      <w:bookmarkStart w:id="83" w:name="_Toc378152388"/>
      <w:bookmarkStart w:id="84" w:name="_Toc453161091"/>
      <w:r>
        <w:rPr>
          <w:rStyle w:val="CharSectno"/>
        </w:rPr>
        <w:t>21</w:t>
      </w:r>
      <w:r>
        <w:rPr>
          <w:snapToGrid w:val="0"/>
        </w:rPr>
        <w:t>.</w:t>
      </w:r>
      <w:r>
        <w:rPr>
          <w:snapToGrid w:val="0"/>
        </w:rPr>
        <w:tab/>
        <w:t>Abattoirs etc., establishment of</w:t>
      </w:r>
      <w:bookmarkEnd w:id="82"/>
      <w:bookmarkEnd w:id="83"/>
      <w:bookmarkEnd w:id="84"/>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85" w:name="_Toc471997803"/>
      <w:bookmarkStart w:id="86" w:name="_Toc378152389"/>
      <w:bookmarkStart w:id="87" w:name="_Toc453161092"/>
      <w:r>
        <w:rPr>
          <w:rStyle w:val="CharSectno"/>
        </w:rPr>
        <w:t>22</w:t>
      </w:r>
      <w:r>
        <w:rPr>
          <w:snapToGrid w:val="0"/>
        </w:rPr>
        <w:t>.</w:t>
      </w:r>
      <w:r>
        <w:rPr>
          <w:snapToGrid w:val="0"/>
        </w:rPr>
        <w:tab/>
        <w:t>Carcasses to be removed from near water</w:t>
      </w:r>
      <w:bookmarkEnd w:id="85"/>
      <w:bookmarkEnd w:id="86"/>
      <w:bookmarkEnd w:id="87"/>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88" w:name="_Toc471997804"/>
      <w:bookmarkStart w:id="89" w:name="_Toc378152390"/>
      <w:bookmarkStart w:id="90" w:name="_Toc453161093"/>
      <w:r>
        <w:rPr>
          <w:rStyle w:val="CharSectno"/>
        </w:rPr>
        <w:t>23</w:t>
      </w:r>
      <w:r>
        <w:rPr>
          <w:snapToGrid w:val="0"/>
        </w:rPr>
        <w:t>.</w:t>
      </w:r>
      <w:r>
        <w:rPr>
          <w:snapToGrid w:val="0"/>
        </w:rPr>
        <w:tab/>
        <w:t>Human burials to be in approved places</w:t>
      </w:r>
      <w:bookmarkEnd w:id="88"/>
      <w:bookmarkEnd w:id="89"/>
      <w:bookmarkEnd w:id="90"/>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91" w:name="_Toc471997805"/>
      <w:bookmarkStart w:id="92" w:name="_Toc378152391"/>
      <w:bookmarkStart w:id="93" w:name="_Toc453161094"/>
      <w:r>
        <w:rPr>
          <w:rStyle w:val="CharSectno"/>
        </w:rPr>
        <w:t>24</w:t>
      </w:r>
      <w:r>
        <w:rPr>
          <w:snapToGrid w:val="0"/>
        </w:rPr>
        <w:t>.</w:t>
      </w:r>
      <w:r>
        <w:rPr>
          <w:snapToGrid w:val="0"/>
        </w:rPr>
        <w:tab/>
        <w:t>Household refuse, receptacles for</w:t>
      </w:r>
      <w:bookmarkEnd w:id="91"/>
      <w:bookmarkEnd w:id="92"/>
      <w:bookmarkEnd w:id="93"/>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94" w:name="_Toc471997806"/>
      <w:bookmarkStart w:id="95" w:name="_Toc378152392"/>
      <w:bookmarkStart w:id="96" w:name="_Toc453161095"/>
      <w:r>
        <w:rPr>
          <w:rStyle w:val="CharSectno"/>
        </w:rPr>
        <w:t>25</w:t>
      </w:r>
      <w:r>
        <w:rPr>
          <w:snapToGrid w:val="0"/>
        </w:rPr>
        <w:t>.</w:t>
      </w:r>
      <w:r>
        <w:rPr>
          <w:snapToGrid w:val="0"/>
        </w:rPr>
        <w:tab/>
        <w:t>Household refuse, disposal of</w:t>
      </w:r>
      <w:bookmarkEnd w:id="94"/>
      <w:bookmarkEnd w:id="95"/>
      <w:bookmarkEnd w:id="96"/>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97" w:name="_Toc471997807"/>
      <w:bookmarkStart w:id="98" w:name="_Toc378152393"/>
      <w:bookmarkStart w:id="99" w:name="_Toc453161096"/>
      <w:r>
        <w:rPr>
          <w:rStyle w:val="CharSectno"/>
        </w:rPr>
        <w:t>26</w:t>
      </w:r>
      <w:r>
        <w:rPr>
          <w:snapToGrid w:val="0"/>
        </w:rPr>
        <w:t>.</w:t>
      </w:r>
      <w:r>
        <w:rPr>
          <w:snapToGrid w:val="0"/>
        </w:rPr>
        <w:tab/>
        <w:t>Refuse etc. not to be deposited in catchment area</w:t>
      </w:r>
      <w:bookmarkEnd w:id="97"/>
      <w:bookmarkEnd w:id="98"/>
      <w:bookmarkEnd w:id="99"/>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00" w:name="_Toc471997808"/>
      <w:bookmarkStart w:id="101" w:name="_Toc378152394"/>
      <w:bookmarkStart w:id="102" w:name="_Toc453161097"/>
      <w:r>
        <w:rPr>
          <w:rStyle w:val="CharSectno"/>
        </w:rPr>
        <w:t>27</w:t>
      </w:r>
      <w:r>
        <w:rPr>
          <w:snapToGrid w:val="0"/>
        </w:rPr>
        <w:t>.</w:t>
      </w:r>
      <w:r>
        <w:rPr>
          <w:snapToGrid w:val="0"/>
        </w:rPr>
        <w:tab/>
        <w:t>Refuse bins etc., position and cleaning of</w:t>
      </w:r>
      <w:bookmarkEnd w:id="100"/>
      <w:bookmarkEnd w:id="101"/>
      <w:bookmarkEnd w:id="102"/>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03" w:name="_Toc471997809"/>
      <w:bookmarkStart w:id="104" w:name="_Toc378152395"/>
      <w:bookmarkStart w:id="105" w:name="_Toc453161098"/>
      <w:r>
        <w:rPr>
          <w:rStyle w:val="CharSectno"/>
        </w:rPr>
        <w:t>28</w:t>
      </w:r>
      <w:r>
        <w:rPr>
          <w:snapToGrid w:val="0"/>
        </w:rPr>
        <w:t>.</w:t>
      </w:r>
      <w:r>
        <w:rPr>
          <w:snapToGrid w:val="0"/>
        </w:rPr>
        <w:tab/>
        <w:t>Refuse etc. to be deposited only at approved sites</w:t>
      </w:r>
      <w:bookmarkEnd w:id="103"/>
      <w:bookmarkEnd w:id="104"/>
      <w:bookmarkEnd w:id="105"/>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06" w:name="_Toc471997810"/>
      <w:bookmarkStart w:id="107" w:name="_Toc378152396"/>
      <w:bookmarkStart w:id="108" w:name="_Toc453161099"/>
      <w:r>
        <w:rPr>
          <w:rStyle w:val="CharSectno"/>
        </w:rPr>
        <w:t>29</w:t>
      </w:r>
      <w:r>
        <w:rPr>
          <w:snapToGrid w:val="0"/>
        </w:rPr>
        <w:t>.</w:t>
      </w:r>
      <w:r>
        <w:rPr>
          <w:snapToGrid w:val="0"/>
        </w:rPr>
        <w:tab/>
        <w:t>Industrial wastes, discharge of</w:t>
      </w:r>
      <w:bookmarkEnd w:id="106"/>
      <w:bookmarkEnd w:id="107"/>
      <w:bookmarkEnd w:id="108"/>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09" w:name="_Toc471997811"/>
      <w:bookmarkStart w:id="110" w:name="_Toc378152397"/>
      <w:bookmarkStart w:id="111" w:name="_Toc453161100"/>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109"/>
      <w:bookmarkEnd w:id="110"/>
      <w:bookmarkEnd w:id="111"/>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112" w:name="_Toc471997812"/>
      <w:bookmarkStart w:id="113" w:name="_Toc378152398"/>
      <w:bookmarkStart w:id="114" w:name="_Toc453161101"/>
      <w:r>
        <w:rPr>
          <w:rStyle w:val="CharSectno"/>
        </w:rPr>
        <w:t>31</w:t>
      </w:r>
      <w:r>
        <w:rPr>
          <w:snapToGrid w:val="0"/>
        </w:rPr>
        <w:t>.</w:t>
      </w:r>
      <w:r>
        <w:rPr>
          <w:snapToGrid w:val="0"/>
        </w:rPr>
        <w:tab/>
        <w:t>Bathing prohibited except in approved places</w:t>
      </w:r>
      <w:bookmarkEnd w:id="112"/>
      <w:bookmarkEnd w:id="113"/>
      <w:bookmarkEnd w:id="114"/>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15" w:name="_Toc471997813"/>
      <w:bookmarkStart w:id="116" w:name="_Toc378152399"/>
      <w:bookmarkStart w:id="117" w:name="_Toc453161102"/>
      <w:r>
        <w:rPr>
          <w:rStyle w:val="CharSectno"/>
        </w:rPr>
        <w:t>32</w:t>
      </w:r>
      <w:r>
        <w:rPr>
          <w:snapToGrid w:val="0"/>
        </w:rPr>
        <w:t>.</w:t>
      </w:r>
      <w:r>
        <w:rPr>
          <w:snapToGrid w:val="0"/>
        </w:rPr>
        <w:tab/>
        <w:t>Inspectors etc., powers of entry</w:t>
      </w:r>
      <w:bookmarkEnd w:id="115"/>
      <w:bookmarkEnd w:id="116"/>
      <w:bookmarkEnd w:id="117"/>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18" w:name="_Toc471997814"/>
      <w:bookmarkStart w:id="119" w:name="_Toc378152400"/>
      <w:bookmarkStart w:id="120" w:name="_Toc453161103"/>
      <w:r>
        <w:rPr>
          <w:rStyle w:val="CharSectno"/>
        </w:rPr>
        <w:t>33</w:t>
      </w:r>
      <w:r>
        <w:rPr>
          <w:snapToGrid w:val="0"/>
        </w:rPr>
        <w:t>.</w:t>
      </w:r>
      <w:r>
        <w:rPr>
          <w:snapToGrid w:val="0"/>
        </w:rPr>
        <w:tab/>
        <w:t xml:space="preserve">Compliance, </w:t>
      </w:r>
      <w:r>
        <w:t>CEO</w:t>
      </w:r>
      <w:r>
        <w:rPr>
          <w:snapToGrid w:val="0"/>
        </w:rPr>
        <w:t xml:space="preserve"> to fix time for</w:t>
      </w:r>
      <w:bookmarkEnd w:id="118"/>
      <w:bookmarkEnd w:id="119"/>
      <w:bookmarkEnd w:id="120"/>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21" w:name="_Toc471997815"/>
      <w:bookmarkStart w:id="122" w:name="_Toc378152401"/>
      <w:bookmarkStart w:id="123" w:name="_Toc453161104"/>
      <w:r>
        <w:rPr>
          <w:rStyle w:val="CharSectno"/>
        </w:rPr>
        <w:t>34</w:t>
      </w:r>
      <w:r>
        <w:rPr>
          <w:snapToGrid w:val="0"/>
        </w:rPr>
        <w:t>.</w:t>
      </w:r>
      <w:r>
        <w:rPr>
          <w:snapToGrid w:val="0"/>
        </w:rPr>
        <w:tab/>
        <w:t>Timber cutting and clearing without permission</w:t>
      </w:r>
      <w:bookmarkEnd w:id="121"/>
      <w:bookmarkEnd w:id="122"/>
      <w:bookmarkEnd w:id="123"/>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pPr>
      <w:r>
        <w:tab/>
        <w:t>[By</w:t>
      </w:r>
      <w:r>
        <w:noBreakHyphen/>
        <w:t>law 34 amended in Gazette 29 Dec 1995 p. 6309; 21 Apr 2011 p. 1472; 7 Jun 2016 p. 1778.]</w:t>
      </w:r>
    </w:p>
    <w:p>
      <w:pPr>
        <w:pStyle w:val="Ednotedivision"/>
      </w:pPr>
      <w:r>
        <w:t>[Heading deleted in Gazette 29 May 2001 p. 2708.]</w:t>
      </w:r>
    </w:p>
    <w:p>
      <w:pPr>
        <w:pStyle w:val="Heading5"/>
        <w:rPr>
          <w:snapToGrid w:val="0"/>
        </w:rPr>
      </w:pPr>
      <w:bookmarkStart w:id="124" w:name="_Toc471997816"/>
      <w:bookmarkStart w:id="125" w:name="_Toc378152402"/>
      <w:bookmarkStart w:id="126" w:name="_Toc453161105"/>
      <w:r>
        <w:rPr>
          <w:rStyle w:val="CharSectno"/>
        </w:rPr>
        <w:t>35</w:t>
      </w:r>
      <w:r>
        <w:rPr>
          <w:snapToGrid w:val="0"/>
        </w:rPr>
        <w:t>.</w:t>
      </w:r>
      <w:r>
        <w:rPr>
          <w:snapToGrid w:val="0"/>
        </w:rPr>
        <w:tab/>
        <w:t xml:space="preserve">Hunting, shooting and fishing, </w:t>
      </w:r>
      <w:r>
        <w:t>CEO</w:t>
      </w:r>
      <w:r>
        <w:rPr>
          <w:snapToGrid w:val="0"/>
        </w:rPr>
        <w:t xml:space="preserve"> may restrict</w:t>
      </w:r>
      <w:bookmarkEnd w:id="124"/>
      <w:bookmarkEnd w:id="125"/>
      <w:bookmarkEnd w:id="126"/>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 in Gazette 29 Dec 1995 p. 6309; 21 Apr 2011 p. 1472; 7 Jun 2016 p. 1778</w:t>
      </w:r>
      <w:r>
        <w:noBreakHyphen/>
        <w:t>9.]</w:t>
      </w:r>
    </w:p>
    <w:p>
      <w:pPr>
        <w:pStyle w:val="Ednotedivision"/>
      </w:pPr>
      <w:r>
        <w:t>[Heading deleted in Gazette 29 May 2001 p. 2708.]</w:t>
      </w:r>
    </w:p>
    <w:p>
      <w:pPr>
        <w:pStyle w:val="Heading5"/>
        <w:rPr>
          <w:snapToGrid w:val="0"/>
        </w:rPr>
      </w:pPr>
      <w:bookmarkStart w:id="127" w:name="_Toc471997817"/>
      <w:bookmarkStart w:id="128" w:name="_Toc378152403"/>
      <w:bookmarkStart w:id="129" w:name="_Toc453161106"/>
      <w:r>
        <w:rPr>
          <w:rStyle w:val="CharSectno"/>
        </w:rPr>
        <w:t>36</w:t>
      </w:r>
      <w:r>
        <w:rPr>
          <w:snapToGrid w:val="0"/>
        </w:rPr>
        <w:t>.</w:t>
      </w:r>
      <w:r>
        <w:rPr>
          <w:snapToGrid w:val="0"/>
        </w:rPr>
        <w:tab/>
        <w:t>Camping and picnicking restricted</w:t>
      </w:r>
      <w:bookmarkEnd w:id="127"/>
      <w:bookmarkEnd w:id="128"/>
      <w:bookmarkEnd w:id="129"/>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30" w:name="_Toc471997818"/>
      <w:bookmarkStart w:id="131" w:name="_Toc378152404"/>
      <w:bookmarkStart w:id="132" w:name="_Toc415668387"/>
      <w:bookmarkStart w:id="133" w:name="_Toc415668436"/>
      <w:bookmarkStart w:id="134" w:name="_Toc415668486"/>
      <w:bookmarkStart w:id="135" w:name="_Toc418764297"/>
      <w:bookmarkStart w:id="136" w:name="_Toc45316110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30"/>
      <w:bookmarkEnd w:id="131"/>
      <w:bookmarkEnd w:id="132"/>
      <w:bookmarkEnd w:id="133"/>
      <w:bookmarkEnd w:id="134"/>
      <w:bookmarkEnd w:id="135"/>
      <w:bookmarkEnd w:id="136"/>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137" w:name="_Toc471997819"/>
      <w:bookmarkStart w:id="138" w:name="_Toc378152405"/>
      <w:bookmarkStart w:id="139" w:name="_Toc453161108"/>
      <w:r>
        <w:rPr>
          <w:rStyle w:val="CharSectno"/>
        </w:rPr>
        <w:t>40</w:t>
      </w:r>
      <w:r>
        <w:rPr>
          <w:snapToGrid w:val="0"/>
        </w:rPr>
        <w:t>.</w:t>
      </w:r>
      <w:r>
        <w:rPr>
          <w:snapToGrid w:val="0"/>
        </w:rPr>
        <w:tab/>
        <w:t>Flora protected</w:t>
      </w:r>
      <w:bookmarkEnd w:id="137"/>
      <w:bookmarkEnd w:id="138"/>
      <w:bookmarkEnd w:id="139"/>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 in Gazette 29 Dec 1995 p. 6307; 29 May 2001 p. 2707; 21 Apr 2011 p. 1471; 7 Jun 2016 p. 1779.]</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140" w:name="_Toc471997820"/>
      <w:bookmarkStart w:id="141" w:name="_Toc378152406"/>
      <w:bookmarkStart w:id="142" w:name="_Toc415668389"/>
      <w:bookmarkStart w:id="143" w:name="_Toc415668438"/>
      <w:bookmarkStart w:id="144" w:name="_Toc415668488"/>
      <w:bookmarkStart w:id="145" w:name="_Toc418764299"/>
      <w:bookmarkStart w:id="146" w:name="_Toc453161109"/>
      <w:r>
        <w:rPr>
          <w:rStyle w:val="CharPartNo"/>
        </w:rPr>
        <w:t>Division 7</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147" w:name="_Toc471997821"/>
      <w:bookmarkStart w:id="148" w:name="_Toc378152407"/>
      <w:bookmarkStart w:id="149" w:name="_Toc453161110"/>
      <w:r>
        <w:rPr>
          <w:rStyle w:val="CharSectno"/>
        </w:rPr>
        <w:t>105</w:t>
      </w:r>
      <w:r>
        <w:rPr>
          <w:snapToGrid w:val="0"/>
        </w:rPr>
        <w:t>.</w:t>
      </w:r>
      <w:r>
        <w:rPr>
          <w:snapToGrid w:val="0"/>
        </w:rPr>
        <w:tab/>
        <w:t>Penalties</w:t>
      </w:r>
      <w:bookmarkEnd w:id="147"/>
      <w:bookmarkEnd w:id="148"/>
      <w:bookmarkEnd w:id="149"/>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0" w:name="_Toc471997822"/>
      <w:bookmarkStart w:id="151" w:name="_Toc453161111"/>
      <w:bookmarkStart w:id="152" w:name="_Toc378152408"/>
      <w:bookmarkStart w:id="153" w:name="_Toc415668391"/>
      <w:bookmarkStart w:id="154" w:name="_Toc415668440"/>
      <w:bookmarkStart w:id="155" w:name="_Toc415668490"/>
      <w:bookmarkStart w:id="156" w:name="_Toc418764301"/>
      <w:r>
        <w:rPr>
          <w:rStyle w:val="CharSchNo"/>
        </w:rPr>
        <w:t>Schedule 1</w:t>
      </w:r>
      <w:r>
        <w:rPr>
          <w:rStyle w:val="CharSDivNo"/>
        </w:rPr>
        <w:t> </w:t>
      </w:r>
      <w:r>
        <w:t>—</w:t>
      </w:r>
      <w:r>
        <w:rPr>
          <w:rStyle w:val="CharSDivText"/>
        </w:rPr>
        <w:t> </w:t>
      </w:r>
      <w:r>
        <w:rPr>
          <w:rStyle w:val="CharSchText"/>
        </w:rPr>
        <w:t>Description of South West Settlement Area</w:t>
      </w:r>
      <w:bookmarkEnd w:id="150"/>
      <w:bookmarkEnd w:id="151"/>
    </w:p>
    <w:p>
      <w:pPr>
        <w:pStyle w:val="yShoulderClause"/>
      </w:pPr>
      <w:r>
        <w:rPr>
          <w:sz w:val="24"/>
        </w:rPr>
        <w:t>[bl. 1A(1)]</w:t>
      </w:r>
    </w:p>
    <w:p>
      <w:pPr>
        <w:pStyle w:val="yFootnoteheading"/>
      </w:pPr>
      <w:r>
        <w:tab/>
        <w:t>[Heading inserted in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 xml:space="preserve">easterly along the low water mark to the intersection with longitude 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 in Gazette 7 Jun 2016 p. 1780</w:t>
      </w:r>
      <w:r>
        <w:noBreakHyphen/>
        <w:t>1.]</w:t>
      </w:r>
    </w:p>
    <w:p>
      <w:pPr>
        <w:pStyle w:val="yScheduleHeading"/>
      </w:pPr>
      <w:bookmarkStart w:id="157" w:name="_Toc471997823"/>
      <w:bookmarkStart w:id="158" w:name="_Toc453161112"/>
      <w:r>
        <w:rPr>
          <w:rStyle w:val="CharSchNo"/>
        </w:rPr>
        <w:t>Schedule 2</w:t>
      </w:r>
      <w:r>
        <w:rPr>
          <w:rStyle w:val="CharSDivNo"/>
        </w:rPr>
        <w:t> </w:t>
      </w:r>
      <w:r>
        <w:t>—</w:t>
      </w:r>
      <w:r>
        <w:rPr>
          <w:rStyle w:val="CharSDivText"/>
        </w:rPr>
        <w:t> </w:t>
      </w:r>
      <w:r>
        <w:rPr>
          <w:rStyle w:val="CharSchText"/>
        </w:rPr>
        <w:t>Map of South West Settlement Area</w:t>
      </w:r>
      <w:bookmarkEnd w:id="157"/>
      <w:bookmarkEnd w:id="158"/>
    </w:p>
    <w:p>
      <w:pPr>
        <w:pStyle w:val="yShoulderClause"/>
        <w:rPr>
          <w:sz w:val="24"/>
        </w:rPr>
      </w:pPr>
      <w:r>
        <w:rPr>
          <w:sz w:val="24"/>
        </w:rPr>
        <w:t>[bl. 1A(1)]</w:t>
      </w:r>
    </w:p>
    <w:p>
      <w:pPr>
        <w:pStyle w:val="yFootnoteheading"/>
      </w:pPr>
      <w:r>
        <w:tab/>
        <w:t>[Heading inserted in Gazette 7 Jun 2016 p. 1781.]</w:t>
      </w:r>
    </w:p>
    <w:p>
      <w:pPr>
        <w:pStyle w:val="BlankClose"/>
      </w:pPr>
      <w:r>
        <w:rPr>
          <w:noProof/>
          <w:sz w:val="22"/>
        </w:rPr>
        <w:drawing>
          <wp:inline distT="0" distB="0" distL="0" distR="0">
            <wp:extent cx="3705308" cy="5271219"/>
            <wp:effectExtent l="0" t="0" r="952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01734" cy="5266134"/>
                    </a:xfrm>
                    <a:prstGeom prst="rect">
                      <a:avLst/>
                    </a:prstGeom>
                  </pic:spPr>
                </pic:pic>
              </a:graphicData>
            </a:graphic>
          </wp:inline>
        </w:drawing>
      </w:r>
    </w:p>
    <w:p>
      <w:pPr>
        <w:pStyle w:val="yFootnotesection"/>
      </w:pPr>
      <w:r>
        <w:tab/>
        <w:t>[Schedule 2 inserted in Gazette 7 Jun 2016 p. 1781.]</w:t>
      </w:r>
    </w:p>
    <w:p>
      <w:pPr>
        <w:pStyle w:val="yEdnoteschedule"/>
      </w:pPr>
      <w:r>
        <w:t>[Schedule 3 deleted in Gazette 14 Nov 2013 p. 5035.]</w:t>
      </w:r>
    </w:p>
    <w:p>
      <w:pPr>
        <w:pStyle w:val="yScheduleHeading"/>
      </w:pPr>
      <w:bookmarkStart w:id="159" w:name="_Toc471997824"/>
      <w:bookmarkStart w:id="160" w:name="_Toc453161113"/>
      <w:r>
        <w:rPr>
          <w:rStyle w:val="CharSchNo"/>
        </w:rPr>
        <w:t>Schedule 4</w:t>
      </w:r>
      <w:r>
        <w:rPr>
          <w:rStyle w:val="CharSDivNo"/>
        </w:rPr>
        <w:t> </w:t>
      </w:r>
      <w:r>
        <w:t>—</w:t>
      </w:r>
      <w:r>
        <w:rPr>
          <w:rStyle w:val="CharSDivText"/>
        </w:rPr>
        <w:t> </w:t>
      </w:r>
      <w:r>
        <w:rPr>
          <w:rStyle w:val="CharSchText"/>
        </w:rPr>
        <w:t>Mungalup Dam Catchment</w:t>
      </w:r>
      <w:bookmarkEnd w:id="159"/>
      <w:bookmarkEnd w:id="152"/>
      <w:bookmarkEnd w:id="153"/>
      <w:bookmarkEnd w:id="154"/>
      <w:bookmarkEnd w:id="155"/>
      <w:bookmarkEnd w:id="156"/>
      <w:bookmarkEnd w:id="160"/>
    </w:p>
    <w:p>
      <w:pPr>
        <w:pStyle w:val="yShoulderClause"/>
      </w:pPr>
      <w:r>
        <w:t>[bl. 1(3)]</w:t>
      </w:r>
    </w:p>
    <w:p>
      <w:pPr>
        <w:pStyle w:val="yFootnoteheading"/>
      </w:pPr>
      <w:r>
        <w:tab/>
        <w:t>[Heading inserted in Gazette 15 Nov 2013 p. 5268.]</w:t>
      </w:r>
    </w:p>
    <w:p>
      <w:pPr>
        <w:pStyle w:val="yHeading3"/>
        <w:keepNext w:val="0"/>
      </w:pPr>
      <w:bookmarkStart w:id="161" w:name="_Toc471997825"/>
      <w:bookmarkStart w:id="162" w:name="_Toc378152409"/>
      <w:bookmarkStart w:id="163" w:name="_Toc415668392"/>
      <w:bookmarkStart w:id="164" w:name="_Toc415668441"/>
      <w:bookmarkStart w:id="165" w:name="_Toc415668491"/>
      <w:bookmarkStart w:id="166" w:name="_Toc418764302"/>
      <w:bookmarkStart w:id="167" w:name="_Toc453161114"/>
      <w:r>
        <w:t>Map of Wellington Dam Catchment Area showing Mungalup Dam Catchment</w:t>
      </w:r>
      <w:bookmarkEnd w:id="161"/>
      <w:bookmarkEnd w:id="162"/>
      <w:bookmarkEnd w:id="163"/>
      <w:bookmarkEnd w:id="164"/>
      <w:bookmarkEnd w:id="165"/>
      <w:bookmarkEnd w:id="166"/>
      <w:bookmarkEnd w:id="167"/>
    </w:p>
    <w:p>
      <w:pPr>
        <w:pStyle w:val="Subsection"/>
      </w:pPr>
      <w:r>
        <w:rPr>
          <w:noProof/>
        </w:rPr>
        <w:drawing>
          <wp:inline distT="0" distB="0" distL="0" distR="0">
            <wp:extent cx="3912042" cy="5198689"/>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168" w:name="_Toc471997826"/>
      <w:bookmarkStart w:id="169" w:name="_Toc378152410"/>
      <w:bookmarkStart w:id="170" w:name="_Toc415668393"/>
      <w:bookmarkStart w:id="171" w:name="_Toc415668442"/>
      <w:bookmarkStart w:id="172" w:name="_Toc415668492"/>
      <w:bookmarkStart w:id="173" w:name="_Toc418764303"/>
      <w:bookmarkStart w:id="174" w:name="_Toc453161115"/>
      <w:r>
        <w:t>Map of Mungalup Dam Catchment</w:t>
      </w:r>
      <w:bookmarkEnd w:id="168"/>
      <w:bookmarkEnd w:id="169"/>
      <w:bookmarkEnd w:id="170"/>
      <w:bookmarkEnd w:id="171"/>
      <w:bookmarkEnd w:id="172"/>
      <w:bookmarkEnd w:id="173"/>
      <w:bookmarkEnd w:id="174"/>
    </w:p>
    <w:p>
      <w:pPr>
        <w:pStyle w:val="zySubsection"/>
        <w:keepLines/>
        <w:widowControl w:val="0"/>
        <w:ind w:hanging="1162"/>
      </w:pPr>
      <w:r>
        <w:rPr>
          <w:noProof/>
        </w:rPr>
        <w:drawing>
          <wp:inline distT="0" distB="0" distL="0" distR="0">
            <wp:extent cx="4231271" cy="57805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2">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7" w:h="16840" w:code="9"/>
          <w:pgMar w:top="2381" w:right="2409" w:bottom="3543" w:left="2409" w:header="720" w:footer="3380" w:gutter="0"/>
          <w:cols w:space="720"/>
          <w:noEndnote/>
          <w:docGrid w:linePitch="326"/>
        </w:sectPr>
      </w:pPr>
    </w:p>
    <w:p>
      <w:pPr>
        <w:pStyle w:val="nHeading2"/>
      </w:pPr>
      <w:bookmarkStart w:id="175" w:name="_Toc471997827"/>
      <w:bookmarkStart w:id="176" w:name="_Toc378152411"/>
      <w:bookmarkStart w:id="177" w:name="_Toc415668394"/>
      <w:bookmarkStart w:id="178" w:name="_Toc415668443"/>
      <w:bookmarkStart w:id="179" w:name="_Toc415668493"/>
      <w:bookmarkStart w:id="180" w:name="_Toc418764304"/>
      <w:bookmarkStart w:id="181" w:name="_Toc453161116"/>
      <w:r>
        <w:t>Notes</w:t>
      </w:r>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w:t>
      </w:r>
      <w:ins w:id="182" w:author="Master Repository Process" w:date="2021-07-31T20:00: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83" w:name="_Toc471997828"/>
      <w:bookmarkStart w:id="184" w:name="_Toc378152412"/>
      <w:bookmarkStart w:id="185" w:name="_Toc453161117"/>
      <w:r>
        <w:rPr>
          <w:snapToGrid w:val="0"/>
        </w:rPr>
        <w:t>Compilation table</w:t>
      </w:r>
      <w:bookmarkEnd w:id="183"/>
      <w:bookmarkEnd w:id="184"/>
      <w:bookmarkEnd w:id="185"/>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743" w:type="dxa"/>
            <w:gridSpan w:val="3"/>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cantSplit/>
          <w:trHeight w:val="40"/>
        </w:trPr>
        <w:tc>
          <w:tcPr>
            <w:tcW w:w="3118" w:type="dxa"/>
            <w:gridSpan w:val="2"/>
            <w:tcBorders>
              <w:bottom w:val="single" w:sz="8" w:space="0" w:color="auto"/>
            </w:tcBorders>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tcBorders>
              <w:bottom w:val="single" w:sz="8" w:space="0" w:color="auto"/>
            </w:tcBorders>
            <w:shd w:val="clear" w:color="auto" w:fill="auto"/>
          </w:tcPr>
          <w:p>
            <w:pPr>
              <w:pStyle w:val="nTable"/>
              <w:spacing w:after="40"/>
              <w:ind w:right="113"/>
              <w:rPr>
                <w:bCs/>
              </w:rPr>
            </w:pPr>
            <w:r>
              <w:rPr>
                <w:bCs/>
              </w:rPr>
              <w:t>7 Jun 2016 p. 1777</w:t>
            </w:r>
            <w:r>
              <w:rPr>
                <w:bCs/>
              </w:rPr>
              <w:noBreakHyphen/>
              <w:t>81</w:t>
            </w:r>
          </w:p>
        </w:tc>
        <w:tc>
          <w:tcPr>
            <w:tcW w:w="2743" w:type="dxa"/>
            <w:gridSpan w:val="3"/>
            <w:tcBorders>
              <w:bottom w:val="single" w:sz="8" w:space="0" w:color="auto"/>
            </w:tcBorders>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bl>
    <w:p>
      <w:pPr>
        <w:pStyle w:val="nSubsection"/>
        <w:spacing w:before="360"/>
        <w:rPr>
          <w:ins w:id="186" w:author="Master Repository Process" w:date="2021-07-31T20:00:00Z"/>
        </w:rPr>
      </w:pPr>
      <w:ins w:id="187" w:author="Master Repository Process" w:date="2021-07-31T20: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8" w:author="Master Repository Process" w:date="2021-07-31T20:00:00Z"/>
        </w:rPr>
      </w:pPr>
      <w:bookmarkStart w:id="189" w:name="_Toc471997829"/>
      <w:ins w:id="190" w:author="Master Repository Process" w:date="2021-07-31T20:00:00Z">
        <w:r>
          <w:t>Provisions that have not come into operation</w:t>
        </w:r>
        <w:bookmarkEnd w:id="18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191" w:author="Master Repository Process" w:date="2021-07-31T20:00:00Z"/>
        </w:trPr>
        <w:tc>
          <w:tcPr>
            <w:tcW w:w="3118" w:type="dxa"/>
            <w:tcBorders>
              <w:top w:val="single" w:sz="8" w:space="0" w:color="auto"/>
              <w:left w:val="nil"/>
              <w:bottom w:val="single" w:sz="8" w:space="0" w:color="auto"/>
              <w:right w:val="nil"/>
            </w:tcBorders>
            <w:hideMark/>
          </w:tcPr>
          <w:p>
            <w:pPr>
              <w:pStyle w:val="nTable"/>
              <w:spacing w:after="40"/>
              <w:rPr>
                <w:ins w:id="192" w:author="Master Repository Process" w:date="2021-07-31T20:00:00Z"/>
                <w:b/>
              </w:rPr>
            </w:pPr>
            <w:ins w:id="193" w:author="Master Repository Process" w:date="2021-07-31T20:00: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194" w:author="Master Repository Process" w:date="2021-07-31T20:00:00Z"/>
                <w:b/>
              </w:rPr>
            </w:pPr>
            <w:ins w:id="195" w:author="Master Repository Process" w:date="2021-07-31T20:00: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196" w:author="Master Repository Process" w:date="2021-07-31T20:00:00Z"/>
                <w:b/>
              </w:rPr>
            </w:pPr>
            <w:ins w:id="197" w:author="Master Repository Process" w:date="2021-07-31T20:00:00Z">
              <w:r>
                <w:rPr>
                  <w:b/>
                </w:rPr>
                <w:t>Commencement</w:t>
              </w:r>
            </w:ins>
          </w:p>
        </w:tc>
      </w:tr>
      <w:tr>
        <w:trPr>
          <w:ins w:id="198" w:author="Master Repository Process" w:date="2021-07-31T20:00:00Z"/>
        </w:trPr>
        <w:tc>
          <w:tcPr>
            <w:tcW w:w="3118" w:type="dxa"/>
            <w:tcBorders>
              <w:top w:val="single" w:sz="8" w:space="0" w:color="auto"/>
              <w:left w:val="nil"/>
              <w:bottom w:val="single" w:sz="4" w:space="0" w:color="auto"/>
              <w:right w:val="nil"/>
            </w:tcBorders>
            <w:hideMark/>
          </w:tcPr>
          <w:p>
            <w:pPr>
              <w:pStyle w:val="nTable"/>
              <w:spacing w:after="40"/>
              <w:rPr>
                <w:ins w:id="199" w:author="Master Repository Process" w:date="2021-07-31T20:00:00Z"/>
              </w:rPr>
            </w:pPr>
            <w:ins w:id="200" w:author="Master Repository Process" w:date="2021-07-31T20:00:00Z">
              <w:r>
                <w:rPr>
                  <w:i/>
                </w:rPr>
                <w:t>Water By</w:t>
              </w:r>
              <w:r>
                <w:rPr>
                  <w:i/>
                </w:rPr>
                <w:noBreakHyphen/>
                <w:t>laws Amendment (Public Health) By</w:t>
              </w:r>
              <w:r>
                <w:rPr>
                  <w:i/>
                </w:rPr>
                <w:noBreakHyphen/>
                <w:t xml:space="preserve">laws 2016 </w:t>
              </w:r>
              <w:r>
                <w:t xml:space="preserve">Pt. 2 </w:t>
              </w:r>
              <w:r>
                <w:rPr>
                  <w:vertAlign w:val="superscript"/>
                </w:rPr>
                <w:t>8</w:t>
              </w:r>
            </w:ins>
          </w:p>
        </w:tc>
        <w:tc>
          <w:tcPr>
            <w:tcW w:w="1276" w:type="dxa"/>
            <w:tcBorders>
              <w:top w:val="single" w:sz="8" w:space="0" w:color="auto"/>
              <w:left w:val="nil"/>
              <w:bottom w:val="single" w:sz="4" w:space="0" w:color="auto"/>
              <w:right w:val="nil"/>
            </w:tcBorders>
            <w:hideMark/>
          </w:tcPr>
          <w:p>
            <w:pPr>
              <w:pStyle w:val="nTable"/>
              <w:spacing w:after="40"/>
              <w:rPr>
                <w:ins w:id="201" w:author="Master Repository Process" w:date="2021-07-31T20:00:00Z"/>
              </w:rPr>
            </w:pPr>
            <w:ins w:id="202" w:author="Master Repository Process" w:date="2021-07-31T20:00:00Z">
              <w:r>
                <w:t>10 Jan 2017 p. 233-5</w:t>
              </w:r>
            </w:ins>
          </w:p>
        </w:tc>
        <w:tc>
          <w:tcPr>
            <w:tcW w:w="2693" w:type="dxa"/>
            <w:tcBorders>
              <w:top w:val="single" w:sz="8" w:space="0" w:color="auto"/>
              <w:left w:val="nil"/>
              <w:bottom w:val="single" w:sz="4" w:space="0" w:color="auto"/>
              <w:right w:val="nil"/>
            </w:tcBorders>
            <w:hideMark/>
          </w:tcPr>
          <w:p>
            <w:pPr>
              <w:pStyle w:val="nTable"/>
              <w:spacing w:after="40"/>
              <w:rPr>
                <w:ins w:id="203" w:author="Master Repository Process" w:date="2021-07-31T20:00:00Z"/>
              </w:rPr>
            </w:pPr>
            <w:ins w:id="204" w:author="Master Repository Process" w:date="2021-07-31T20:00:00Z">
              <w:r>
                <w:t xml:space="preserve">24 Jan 2017 (see bl. 2(b) and </w:t>
              </w:r>
              <w:r>
                <w:rPr>
                  <w:i/>
                </w:rPr>
                <w:t>Gazette</w:t>
              </w:r>
              <w:r>
                <w:t xml:space="preserve"> 10 Jan 2017 p. 165)</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pStyle w:val="nSubsection"/>
        <w:spacing w:before="120"/>
        <w:rPr>
          <w:ins w:id="205" w:author="Master Repository Process" w:date="2021-07-31T20:00:00Z"/>
          <w:i/>
        </w:rPr>
      </w:pPr>
      <w:ins w:id="206" w:author="Master Repository Process" w:date="2021-07-31T20:00:00Z">
        <w:r>
          <w:rPr>
            <w:vertAlign w:val="superscript"/>
          </w:rPr>
          <w:t>8</w:t>
        </w:r>
        <w:r>
          <w:tab/>
          <w:t xml:space="preserve">On the date as at which this compilation was prepared, </w:t>
        </w:r>
        <w:r>
          <w:rPr>
            <w:snapToGrid w:val="0"/>
          </w:rPr>
          <w:t xml:space="preserve">the </w:t>
        </w:r>
        <w:r>
          <w:rPr>
            <w:i/>
          </w:rPr>
          <w:t>Water By</w:t>
        </w:r>
        <w:r>
          <w:rPr>
            <w:i/>
          </w:rPr>
          <w:noBreakHyphen/>
          <w:t>laws Amendment (Public Health) By</w:t>
        </w:r>
        <w:r>
          <w:rPr>
            <w:i/>
          </w:rPr>
          <w:noBreakHyphen/>
          <w:t>laws 2016</w:t>
        </w:r>
        <w:r>
          <w:t xml:space="preserve"> Pt. 2</w:t>
        </w:r>
        <w:r>
          <w:rPr>
            <w:snapToGrid w:val="0"/>
          </w:rPr>
          <w:t xml:space="preserve"> had not come into operation.  It reads as follows:</w:t>
        </w:r>
      </w:ins>
    </w:p>
    <w:p>
      <w:pPr>
        <w:pStyle w:val="BlankOpen"/>
        <w:rPr>
          <w:ins w:id="207" w:author="Master Repository Process" w:date="2021-07-31T20:00:00Z"/>
        </w:rPr>
      </w:pPr>
    </w:p>
    <w:p>
      <w:pPr>
        <w:pStyle w:val="nzHeading2"/>
        <w:rPr>
          <w:ins w:id="208" w:author="Master Repository Process" w:date="2021-07-31T20:00:00Z"/>
        </w:rPr>
      </w:pPr>
      <w:bookmarkStart w:id="209" w:name="_Toc466897529"/>
      <w:bookmarkStart w:id="210" w:name="_Toc466897540"/>
      <w:bookmarkStart w:id="211" w:name="_Toc466897589"/>
      <w:bookmarkStart w:id="212" w:name="_Toc466897792"/>
      <w:bookmarkStart w:id="213" w:name="_Toc466899234"/>
      <w:bookmarkStart w:id="214" w:name="_Toc466969346"/>
      <w:ins w:id="215" w:author="Master Repository Process" w:date="2021-07-31T20:00:00Z">
        <w:r>
          <w:rPr>
            <w:rStyle w:val="CharPartNo"/>
          </w:rPr>
          <w:t>Part 2</w:t>
        </w:r>
        <w:r>
          <w:rPr>
            <w:rStyle w:val="CharDivNo"/>
          </w:rPr>
          <w:t> </w:t>
        </w:r>
        <w:r>
          <w:t>—</w:t>
        </w:r>
        <w:r>
          <w:rPr>
            <w:rStyle w:val="CharDivText"/>
          </w:rPr>
          <w:t> </w:t>
        </w:r>
        <w:r>
          <w:rPr>
            <w:rStyle w:val="CharPartText"/>
            <w:i/>
          </w:rPr>
          <w:t>Country Areas Water Supply By-laws 1957</w:t>
        </w:r>
        <w:r>
          <w:rPr>
            <w:rStyle w:val="CharPartText"/>
          </w:rPr>
          <w:t xml:space="preserve"> amended</w:t>
        </w:r>
        <w:bookmarkEnd w:id="209"/>
        <w:bookmarkEnd w:id="210"/>
        <w:bookmarkEnd w:id="211"/>
        <w:bookmarkEnd w:id="212"/>
        <w:bookmarkEnd w:id="213"/>
        <w:bookmarkEnd w:id="214"/>
      </w:ins>
    </w:p>
    <w:p>
      <w:pPr>
        <w:pStyle w:val="nzHeading5"/>
        <w:rPr>
          <w:ins w:id="216" w:author="Master Repository Process" w:date="2021-07-31T20:00:00Z"/>
          <w:snapToGrid w:val="0"/>
        </w:rPr>
      </w:pPr>
      <w:bookmarkStart w:id="217" w:name="_Toc466897541"/>
      <w:bookmarkStart w:id="218" w:name="_Toc466969347"/>
      <w:ins w:id="219" w:author="Master Repository Process" w:date="2021-07-31T20:00:00Z">
        <w:r>
          <w:rPr>
            <w:rStyle w:val="CharSectno"/>
          </w:rPr>
          <w:t>3</w:t>
        </w:r>
        <w:r>
          <w:rPr>
            <w:snapToGrid w:val="0"/>
          </w:rPr>
          <w:t>.</w:t>
        </w:r>
        <w:r>
          <w:rPr>
            <w:snapToGrid w:val="0"/>
          </w:rPr>
          <w:tab/>
          <w:t>By-laws amended</w:t>
        </w:r>
        <w:bookmarkEnd w:id="217"/>
        <w:bookmarkEnd w:id="218"/>
      </w:ins>
    </w:p>
    <w:p>
      <w:pPr>
        <w:pStyle w:val="nzSubsection"/>
        <w:rPr>
          <w:ins w:id="220" w:author="Master Repository Process" w:date="2021-07-31T20:00:00Z"/>
        </w:rPr>
      </w:pPr>
      <w:ins w:id="221" w:author="Master Repository Process" w:date="2021-07-31T20:00:00Z">
        <w:r>
          <w:tab/>
        </w:r>
        <w:r>
          <w:tab/>
          <w:t>This Part</w:t>
        </w:r>
        <w:r>
          <w:rPr>
            <w:spacing w:val="-2"/>
          </w:rPr>
          <w:t xml:space="preserve"> amends</w:t>
        </w:r>
        <w:r>
          <w:t xml:space="preserve"> the </w:t>
        </w:r>
        <w:r>
          <w:rPr>
            <w:i/>
          </w:rPr>
          <w:t>Country Areas Water Supply By</w:t>
        </w:r>
        <w:r>
          <w:rPr>
            <w:i/>
          </w:rPr>
          <w:noBreakHyphen/>
          <w:t>laws 1957</w:t>
        </w:r>
        <w:r>
          <w:t>.</w:t>
        </w:r>
      </w:ins>
    </w:p>
    <w:p>
      <w:pPr>
        <w:pStyle w:val="nzHeading5"/>
        <w:rPr>
          <w:ins w:id="222" w:author="Master Repository Process" w:date="2021-07-31T20:00:00Z"/>
        </w:rPr>
      </w:pPr>
      <w:bookmarkStart w:id="223" w:name="_Toc466897542"/>
      <w:bookmarkStart w:id="224" w:name="_Toc466969348"/>
      <w:ins w:id="225" w:author="Master Repository Process" w:date="2021-07-31T20:00:00Z">
        <w:r>
          <w:rPr>
            <w:rStyle w:val="CharSectno"/>
          </w:rPr>
          <w:t>4</w:t>
        </w:r>
        <w:r>
          <w:t>.</w:t>
        </w:r>
        <w:r>
          <w:tab/>
          <w:t>By</w:t>
        </w:r>
        <w:r>
          <w:noBreakHyphen/>
          <w:t>law 1A amended</w:t>
        </w:r>
        <w:bookmarkEnd w:id="223"/>
        <w:bookmarkEnd w:id="224"/>
      </w:ins>
    </w:p>
    <w:p>
      <w:pPr>
        <w:pStyle w:val="nzSubsection"/>
        <w:rPr>
          <w:ins w:id="226" w:author="Master Repository Process" w:date="2021-07-31T20:00:00Z"/>
        </w:rPr>
      </w:pPr>
      <w:ins w:id="227" w:author="Master Repository Process" w:date="2021-07-31T20:00:00Z">
        <w:r>
          <w:tab/>
        </w:r>
        <w:r>
          <w:tab/>
          <w:t>In by</w:t>
        </w:r>
        <w:r>
          <w:noBreakHyphen/>
          <w:t>law 1A(3) delete “</w:t>
        </w:r>
        <w:r>
          <w:rPr>
            <w:i/>
          </w:rPr>
          <w:t>Health Act 1911</w:t>
        </w:r>
        <w:r>
          <w:t>.” and insert:</w:t>
        </w:r>
      </w:ins>
    </w:p>
    <w:p>
      <w:pPr>
        <w:pStyle w:val="BlankOpen"/>
        <w:rPr>
          <w:ins w:id="228" w:author="Master Repository Process" w:date="2021-07-31T20:00:00Z"/>
        </w:rPr>
      </w:pPr>
    </w:p>
    <w:p>
      <w:pPr>
        <w:pStyle w:val="nzSubsection"/>
        <w:rPr>
          <w:ins w:id="229" w:author="Master Repository Process" w:date="2021-07-31T20:00:00Z"/>
        </w:rPr>
      </w:pPr>
      <w:ins w:id="230" w:author="Master Repository Process" w:date="2021-07-31T20:00:00Z">
        <w:r>
          <w:tab/>
        </w:r>
        <w:r>
          <w:tab/>
        </w:r>
        <w:r>
          <w:rPr>
            <w:i/>
          </w:rPr>
          <w:t>Health (Miscellaneous Provisions) Act 1911</w:t>
        </w:r>
        <w:r>
          <w:t>.</w:t>
        </w:r>
      </w:ins>
    </w:p>
    <w:p>
      <w:pPr>
        <w:pStyle w:val="BlankClose"/>
        <w:rPr>
          <w:ins w:id="231" w:author="Master Repository Process" w:date="2021-07-31T20:00:00Z"/>
        </w:rPr>
      </w:pPr>
    </w:p>
    <w:p>
      <w:pPr>
        <w:pStyle w:val="nzHeading5"/>
        <w:rPr>
          <w:ins w:id="232" w:author="Master Repository Process" w:date="2021-07-31T20:00:00Z"/>
        </w:rPr>
      </w:pPr>
      <w:bookmarkStart w:id="233" w:name="_Toc466897543"/>
      <w:bookmarkStart w:id="234" w:name="_Toc466969349"/>
      <w:ins w:id="235" w:author="Master Repository Process" w:date="2021-07-31T20:00:00Z">
        <w:r>
          <w:rPr>
            <w:rStyle w:val="CharSectno"/>
          </w:rPr>
          <w:t>5</w:t>
        </w:r>
        <w:r>
          <w:t>.</w:t>
        </w:r>
        <w:r>
          <w:tab/>
          <w:t>By</w:t>
        </w:r>
        <w:r>
          <w:noBreakHyphen/>
          <w:t>law 6A amended</w:t>
        </w:r>
        <w:bookmarkEnd w:id="233"/>
        <w:bookmarkEnd w:id="234"/>
      </w:ins>
    </w:p>
    <w:p>
      <w:pPr>
        <w:pStyle w:val="nzSubsection"/>
        <w:rPr>
          <w:ins w:id="236" w:author="Master Repository Process" w:date="2021-07-31T20:00:00Z"/>
        </w:rPr>
      </w:pPr>
      <w:ins w:id="237" w:author="Master Repository Process" w:date="2021-07-31T20:00:00Z">
        <w:r>
          <w:tab/>
        </w:r>
        <w:r>
          <w:tab/>
          <w:t>In by</w:t>
        </w:r>
        <w:r>
          <w:noBreakHyphen/>
          <w:t>law 6A(2) delete “</w:t>
        </w:r>
        <w:r>
          <w:rPr>
            <w:i/>
          </w:rPr>
          <w:t>Health Act 1911</w:t>
        </w:r>
        <w:r>
          <w:t>,” and insert:</w:t>
        </w:r>
      </w:ins>
    </w:p>
    <w:p>
      <w:pPr>
        <w:pStyle w:val="BlankOpen"/>
        <w:rPr>
          <w:ins w:id="238" w:author="Master Repository Process" w:date="2021-07-31T20:00:00Z"/>
        </w:rPr>
      </w:pPr>
    </w:p>
    <w:p>
      <w:pPr>
        <w:pStyle w:val="nzSubsection"/>
        <w:rPr>
          <w:ins w:id="239" w:author="Master Repository Process" w:date="2021-07-31T20:00:00Z"/>
        </w:rPr>
      </w:pPr>
      <w:ins w:id="240" w:author="Master Repository Process" w:date="2021-07-31T20:00:00Z">
        <w:r>
          <w:tab/>
        </w:r>
        <w:r>
          <w:tab/>
        </w:r>
        <w:r>
          <w:rPr>
            <w:i/>
          </w:rPr>
          <w:t>Health (Miscellaneous Provisions) Act 1911</w:t>
        </w:r>
        <w:r>
          <w:t>,</w:t>
        </w:r>
      </w:ins>
    </w:p>
    <w:p>
      <w:pPr>
        <w:pStyle w:val="BlankClose"/>
        <w:rPr>
          <w:ins w:id="241" w:author="Master Repository Process" w:date="2021-07-31T20:00:00Z"/>
        </w:rPr>
      </w:pPr>
    </w:p>
    <w:p>
      <w:pPr>
        <w:pStyle w:val="BlankClose"/>
        <w:rPr>
          <w:ins w:id="242" w:author="Master Repository Process" w:date="2021-07-31T20:00:00Z"/>
        </w:rPr>
      </w:pPr>
    </w:p>
    <w:p>
      <w:pPr>
        <w:rPr>
          <w:b/>
          <w:bCs/>
        </w:rPr>
      </w:pPr>
    </w:p>
    <w:p>
      <w:pPr>
        <w:rPr>
          <w:b/>
          <w:bCs/>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91715"/>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 w:name="WAFER_20170112091715" w:val="RemoveTocBookmarks,RemoveUnusedBookmarks,RemoveLanguageTags,UsedStyles,ResetPageSize"/>
    <w:docVar w:name="WAFER_20170112091715_GUID" w:val="94ff5691-24f8-4228-81fe-7314c0bbe8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097"/>
    <o:shapelayout v:ext="edit">
      <o:idmap v:ext="edit" data="1"/>
    </o:shapelayout>
  </w:shapeDefaults>
  <w:decimalSymbol w:val="."/>
  <w:listSeparator w:val=","/>
  <w15:docId w15:val="{269EDD7C-C8FA-4FA4-B062-A43192CE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494663">
      <w:bodyDiv w:val="1"/>
      <w:marLeft w:val="0"/>
      <w:marRight w:val="0"/>
      <w:marTop w:val="0"/>
      <w:marBottom w:val="0"/>
      <w:divBdr>
        <w:top w:val="none" w:sz="0" w:space="0" w:color="auto"/>
        <w:left w:val="none" w:sz="0" w:space="0" w:color="auto"/>
        <w:bottom w:val="none" w:sz="0" w:space="0" w:color="auto"/>
        <w:right w:val="none" w:sz="0" w:space="0" w:color="auto"/>
      </w:divBdr>
    </w:div>
    <w:div w:id="379984222">
      <w:bodyDiv w:val="1"/>
      <w:marLeft w:val="0"/>
      <w:marRight w:val="0"/>
      <w:marTop w:val="0"/>
      <w:marBottom w:val="0"/>
      <w:divBdr>
        <w:top w:val="none" w:sz="0" w:space="0" w:color="auto"/>
        <w:left w:val="none" w:sz="0" w:space="0" w:color="auto"/>
        <w:bottom w:val="none" w:sz="0" w:space="0" w:color="auto"/>
        <w:right w:val="none" w:sz="0" w:space="0" w:color="auto"/>
      </w:divBdr>
    </w:div>
    <w:div w:id="16907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image" Target="media/image3.jpeg"/><Relationship Id="rId34" Type="http://schemas.openxmlformats.org/officeDocument/2006/relationships/header" Target="head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5.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9.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9636</Words>
  <Characters>43366</Characters>
  <Application>Microsoft Office Word</Application>
  <DocSecurity>0</DocSecurity>
  <Lines>1398</Lines>
  <Paragraphs>815</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05-g0-00 - 05-h0-01</dc:title>
  <dc:subject/>
  <dc:creator/>
  <cp:keywords/>
  <dc:description/>
  <cp:lastModifiedBy>Master Repository Process</cp:lastModifiedBy>
  <cp:revision>2</cp:revision>
  <cp:lastPrinted>2012-03-14T02:51:00Z</cp:lastPrinted>
  <dcterms:created xsi:type="dcterms:W3CDTF">2021-07-31T12:00:00Z</dcterms:created>
  <dcterms:modified xsi:type="dcterms:W3CDTF">2021-07-31T12:00:00Z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CommencementDate">
    <vt:lpwstr>20170110</vt:lpwstr>
  </property>
  <property fmtid="{D5CDD505-2E9C-101B-9397-08002B2CF9AE}" pid="9" name="FromSuffix">
    <vt:lpwstr>05-g0-00</vt:lpwstr>
  </property>
  <property fmtid="{D5CDD505-2E9C-101B-9397-08002B2CF9AE}" pid="10" name="FromAsAtDate">
    <vt:lpwstr>08 Jun 2016</vt:lpwstr>
  </property>
  <property fmtid="{D5CDD505-2E9C-101B-9397-08002B2CF9AE}" pid="11" name="ToSuffix">
    <vt:lpwstr>05-h0-01</vt:lpwstr>
  </property>
  <property fmtid="{D5CDD505-2E9C-101B-9397-08002B2CF9AE}" pid="12" name="ToAsAtDate">
    <vt:lpwstr>10 Jan 2017</vt:lpwstr>
  </property>
</Properties>
</file>