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471914500"/>
      <w:bookmarkStart w:id="3" w:name="_Toc472069346"/>
      <w:bookmarkStart w:id="4" w:name="_Toc473100894"/>
      <w:bookmarkStart w:id="5" w:name="_Toc473119153"/>
      <w:bookmarkStart w:id="6" w:name="_Toc473897855"/>
      <w:bookmarkStart w:id="7" w:name="_Toc47389796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473897967"/>
      <w:bookmarkStart w:id="9" w:name="_Toc472069347"/>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 xml:space="preserve"> </w:t>
      </w:r>
      <w:r>
        <w:rPr>
          <w:snapToGrid w:val="0"/>
          <w:vertAlign w:val="superscript"/>
        </w:rPr>
        <w:t>1</w:t>
      </w:r>
      <w:r>
        <w:rPr>
          <w:snapToGrid w:val="0"/>
        </w:rPr>
        <w:t>.</w:t>
      </w:r>
    </w:p>
    <w:p>
      <w:pPr>
        <w:pStyle w:val="Heading5"/>
        <w:spacing w:before="240"/>
        <w:rPr>
          <w:snapToGrid w:val="0"/>
        </w:rPr>
      </w:pPr>
      <w:bookmarkStart w:id="10" w:name="_Toc473897968"/>
      <w:bookmarkStart w:id="11" w:name="_Toc47206934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r>
        <w:rPr>
          <w:snapToGrid w:val="0"/>
          <w:vertAlign w:val="superscript"/>
        </w:rPr>
        <w:t xml:space="preserve"> 1</w:t>
      </w:r>
      <w:r>
        <w:rPr>
          <w:snapToGrid w:val="0"/>
        </w:rPr>
        <w:t>.</w:t>
      </w:r>
    </w:p>
    <w:p>
      <w:pPr>
        <w:pStyle w:val="Heading5"/>
        <w:spacing w:before="240"/>
        <w:rPr>
          <w:snapToGrid w:val="0"/>
        </w:rPr>
      </w:pPr>
      <w:bookmarkStart w:id="12" w:name="_Toc473897969"/>
      <w:bookmarkStart w:id="13" w:name="_Toc47206934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rPr>
          <w:ins w:id="14" w:author="svcMRProcess" w:date="2019-01-21T10:44:00Z"/>
        </w:rPr>
      </w:pPr>
      <w:r>
        <w:tab/>
      </w:r>
      <w:r>
        <w:rPr>
          <w:rStyle w:val="CharDefText"/>
        </w:rPr>
        <w:t>authorised person</w:t>
      </w:r>
      <w:r>
        <w:t xml:space="preserve"> means</w:t>
      </w:r>
      <w:del w:id="15" w:author="svcMRProcess" w:date="2019-01-21T10:44:00Z">
        <w:r>
          <w:delText xml:space="preserve"> </w:delText>
        </w:r>
      </w:del>
      <w:ins w:id="16" w:author="svcMRProcess" w:date="2019-01-21T10:44:00Z">
        <w:r>
          <w:t xml:space="preserve"> — </w:t>
        </w:r>
      </w:ins>
    </w:p>
    <w:p>
      <w:pPr>
        <w:pStyle w:val="Defpara"/>
      </w:pPr>
      <w:ins w:id="17" w:author="svcMRProcess" w:date="2019-01-21T10:44:00Z">
        <w:r>
          <w:lastRenderedPageBreak/>
          <w:tab/>
          <w:t>(a)</w:t>
        </w:r>
        <w:r>
          <w:tab/>
        </w:r>
      </w:ins>
      <w:r>
        <w:t>a person who is appointed by a local government, to exercise powers on behalf of the local government, under section 29(1);</w:t>
      </w:r>
      <w:ins w:id="18" w:author="svcMRProcess" w:date="2019-01-21T10:44:00Z">
        <w:r>
          <w:t xml:space="preserve"> or</w:t>
        </w:r>
      </w:ins>
    </w:p>
    <w:p>
      <w:pPr>
        <w:pStyle w:val="Defpara"/>
        <w:rPr>
          <w:ins w:id="19" w:author="svcMRProcess" w:date="2019-01-21T10:44:00Z"/>
        </w:rPr>
      </w:pPr>
      <w:ins w:id="20" w:author="svcMRProcess" w:date="2019-01-21T10:44:00Z">
        <w:r>
          <w:tab/>
          <w:t>(b)</w:t>
        </w:r>
        <w:r>
          <w:tab/>
          <w:t xml:space="preserve">a person designated as an authorised officer under the </w:t>
        </w:r>
        <w:r>
          <w:rPr>
            <w:i/>
            <w:iCs/>
          </w:rPr>
          <w:t xml:space="preserve">Public Health Act 2016 </w:t>
        </w:r>
        <w:r>
          <w:t>section 24(1) for the purposes of this Act;</w:t>
        </w:r>
      </w:ins>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keepLines w:val="0"/>
        <w:widowControl w:val="0"/>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Lines/>
        <w:spacing w:before="60"/>
      </w:pPr>
      <w:r>
        <w:tab/>
        <w:t>(d)</w:t>
      </w:r>
      <w:r>
        <w:tab/>
        <w:t>a person who has the dog in his possession or under his control,</w:t>
      </w:r>
    </w:p>
    <w:p>
      <w:pPr>
        <w:pStyle w:val="Defstar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ageBreakBefore/>
        <w:spacing w:before="0"/>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w:t>
      </w:r>
      <w:del w:id="21" w:author="svcMRProcess" w:date="2019-01-21T10:44:00Z">
        <w:r>
          <w:delText xml:space="preserve"> by</w:delText>
        </w:r>
      </w:del>
      <w:ins w:id="22" w:author="svcMRProcess" w:date="2019-01-21T10:44:00Z">
        <w:r>
          <w:t>:</w:t>
        </w:r>
      </w:ins>
      <w:r>
        <w:t xml:space="preserve"> No. 23 of 1987 s. 4; No. 14 of 1996 s. 4; No. 24 of 1996 s. 4; No. 81 of 1996 s. 153(1); No. 31 of 1997 s. 141; No. 10 of 1998 s. 29(1); No. 38 of 2005 s. 15; No. 60 of 2006 s. 132; No. 18 of 2013 s. </w:t>
      </w:r>
      <w:del w:id="23" w:author="svcMRProcess" w:date="2019-01-21T10:44:00Z">
        <w:r>
          <w:delText>4</w:delText>
        </w:r>
      </w:del>
      <w:ins w:id="24" w:author="svcMRProcess" w:date="2019-01-21T10:44:00Z">
        <w:r>
          <w:t>4; No. 19 of 2016 s. 130</w:t>
        </w:r>
      </w:ins>
      <w:r>
        <w:t xml:space="preserve">.] </w:t>
      </w:r>
    </w:p>
    <w:p>
      <w:pPr>
        <w:pStyle w:val="Ednotesection"/>
      </w:pPr>
      <w:r>
        <w:t>[</w:t>
      </w:r>
      <w:r>
        <w:rPr>
          <w:b/>
        </w:rPr>
        <w:t>4.</w:t>
      </w:r>
      <w:r>
        <w:tab/>
        <w:t>Deleted</w:t>
      </w:r>
      <w:del w:id="25" w:author="svcMRProcess" w:date="2019-01-21T10:44:00Z">
        <w:r>
          <w:delText xml:space="preserve"> by</w:delText>
        </w:r>
      </w:del>
      <w:ins w:id="26" w:author="svcMRProcess" w:date="2019-01-21T10:44:00Z">
        <w:r>
          <w:t>:</w:t>
        </w:r>
      </w:ins>
      <w:r>
        <w:t xml:space="preserve"> No. 23 of 1987 s. 5.] </w:t>
      </w:r>
    </w:p>
    <w:p>
      <w:pPr>
        <w:pStyle w:val="Ednotesection"/>
      </w:pPr>
      <w:r>
        <w:t>[</w:t>
      </w:r>
      <w:r>
        <w:rPr>
          <w:b/>
        </w:rPr>
        <w:t>5.</w:t>
      </w:r>
      <w:r>
        <w:tab/>
        <w:t>Omitted under the Reprints Act 1984 s. 7(4)(f) and (g).]</w:t>
      </w:r>
    </w:p>
    <w:p>
      <w:pPr>
        <w:pStyle w:val="Heading5"/>
        <w:rPr>
          <w:snapToGrid w:val="0"/>
        </w:rPr>
      </w:pPr>
      <w:bookmarkStart w:id="27" w:name="_Toc473897970"/>
      <w:bookmarkStart w:id="28" w:name="_Toc472069350"/>
      <w:r>
        <w:rPr>
          <w:rStyle w:val="CharSectno"/>
        </w:rPr>
        <w:t>6</w:t>
      </w:r>
      <w:r>
        <w:rPr>
          <w:snapToGrid w:val="0"/>
        </w:rPr>
        <w:t>.</w:t>
      </w:r>
      <w:r>
        <w:rPr>
          <w:snapToGrid w:val="0"/>
        </w:rPr>
        <w:tab/>
        <w:t>Application</w:t>
      </w:r>
      <w:bookmarkEnd w:id="27"/>
      <w:bookmarkEnd w:id="28"/>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w:t>
      </w:r>
      <w:del w:id="29" w:author="svcMRProcess" w:date="2019-01-21T10:44:00Z">
        <w:r>
          <w:delText xml:space="preserve"> by</w:delText>
        </w:r>
      </w:del>
      <w:ins w:id="30" w:author="svcMRProcess" w:date="2019-01-21T10:44:00Z">
        <w:r>
          <w:t>:</w:t>
        </w:r>
      </w:ins>
      <w:r>
        <w:t xml:space="preserve"> No. 64 of 1983 s. 3; No. 23 of 1987 s. 6; No. 24 of 1996 s. 5; No. 10 of 1998 s. 29(2); No. 18 of 2013 s. 5.]</w:t>
      </w:r>
    </w:p>
    <w:p>
      <w:pPr>
        <w:pStyle w:val="Heading5"/>
        <w:spacing w:before="200"/>
        <w:rPr>
          <w:snapToGrid w:val="0"/>
        </w:rPr>
      </w:pPr>
      <w:bookmarkStart w:id="31" w:name="_Toc473897971"/>
      <w:bookmarkStart w:id="32" w:name="_Toc472069351"/>
      <w:r>
        <w:rPr>
          <w:rStyle w:val="CharSectno"/>
        </w:rPr>
        <w:t>7</w:t>
      </w:r>
      <w:r>
        <w:rPr>
          <w:snapToGrid w:val="0"/>
        </w:rPr>
        <w:t>.</w:t>
      </w:r>
      <w:r>
        <w:rPr>
          <w:snapToGrid w:val="0"/>
        </w:rPr>
        <w:tab/>
        <w:t>Dogs to be registered</w:t>
      </w:r>
      <w:bookmarkEnd w:id="31"/>
      <w:bookmarkEnd w:id="32"/>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 xml:space="preserve">if the dog is ordinarily kept or permitted to live in or at premises in </w:t>
      </w:r>
      <w:smartTag w:uri="urn:schemas-microsoft-com:office:smarttags" w:element="place">
        <w:smartTag w:uri="urn:schemas-microsoft-com:office:smarttags" w:element="State">
          <w:smartTag w:uri="urn:schemas-microsoft-com:office:smarttags" w:element="country-region">
            <w:r>
              <w:t>Western Australia</w:t>
            </w:r>
          </w:smartTag>
        </w:smartTag>
      </w:smartTag>
      <w:r>
        <w:t>,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[Section 7 amended</w:t>
      </w:r>
      <w:del w:id="33" w:author="svcMRProcess" w:date="2019-01-21T10:44:00Z">
        <w:r>
          <w:delText xml:space="preserve"> by</w:delText>
        </w:r>
      </w:del>
      <w:ins w:id="34" w:author="svcMRProcess" w:date="2019-01-21T10:44:00Z">
        <w:r>
          <w:t>:</w:t>
        </w:r>
      </w:ins>
      <w:r>
        <w:t xml:space="preserve"> No. 57 of 1977 s. 2; No. 23 of 1987 s. 7; No. 24 of 1996 s. 16; No. 55 of 2004 s. 252 and 268; No. 18 of 2013 s. 6.] </w:t>
      </w:r>
    </w:p>
    <w:p>
      <w:pPr>
        <w:pStyle w:val="Heading5"/>
      </w:pPr>
      <w:bookmarkStart w:id="35" w:name="_Toc473897972"/>
      <w:bookmarkStart w:id="36" w:name="_Toc472069352"/>
      <w:r>
        <w:rPr>
          <w:rStyle w:val="CharSectno"/>
        </w:rPr>
        <w:t>8</w:t>
      </w:r>
      <w:r>
        <w:t>.</w:t>
      </w:r>
      <w:r>
        <w:tab/>
        <w:t>Assistance dogs</w:t>
      </w:r>
      <w:bookmarkEnd w:id="35"/>
      <w:bookmarkEnd w:id="36"/>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[Section 8 inserted</w:t>
      </w:r>
      <w:del w:id="37" w:author="svcMRProcess" w:date="2019-01-21T10:44:00Z">
        <w:r>
          <w:delText xml:space="preserve"> by</w:delText>
        </w:r>
      </w:del>
      <w:ins w:id="38" w:author="svcMRProcess" w:date="2019-01-21T10:44:00Z">
        <w:r>
          <w:t>:</w:t>
        </w:r>
      </w:ins>
      <w:r>
        <w:t xml:space="preserve"> No. 18 of 2013 s. 7.] </w:t>
      </w:r>
    </w:p>
    <w:p>
      <w:pPr>
        <w:pStyle w:val="Heading2"/>
      </w:pPr>
      <w:bookmarkStart w:id="39" w:name="_Toc471914507"/>
      <w:bookmarkStart w:id="40" w:name="_Toc472069353"/>
      <w:bookmarkStart w:id="41" w:name="_Toc473100901"/>
      <w:bookmarkStart w:id="42" w:name="_Toc473119160"/>
      <w:bookmarkStart w:id="43" w:name="_Toc473897862"/>
      <w:bookmarkStart w:id="44" w:name="_Toc473897973"/>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r>
        <w:rPr>
          <w:rStyle w:val="CharPartText"/>
        </w:rPr>
        <w:t xml:space="preserve"> </w:t>
      </w:r>
    </w:p>
    <w:p>
      <w:pPr>
        <w:pStyle w:val="Heading5"/>
        <w:spacing w:before="240"/>
        <w:rPr>
          <w:snapToGrid w:val="0"/>
        </w:rPr>
      </w:pPr>
      <w:bookmarkStart w:id="45" w:name="_Toc473897974"/>
      <w:bookmarkStart w:id="46" w:name="_Toc472069354"/>
      <w:r>
        <w:rPr>
          <w:rStyle w:val="CharSectno"/>
        </w:rPr>
        <w:t>9</w:t>
      </w:r>
      <w:r>
        <w:rPr>
          <w:snapToGrid w:val="0"/>
        </w:rPr>
        <w:t>.</w:t>
      </w:r>
      <w:r>
        <w:rPr>
          <w:snapToGrid w:val="0"/>
        </w:rPr>
        <w:tab/>
        <w:t>Administrative responsibility</w:t>
      </w:r>
      <w:bookmarkEnd w:id="45"/>
      <w:bookmarkEnd w:id="46"/>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[Section 9 amended</w:t>
      </w:r>
      <w:del w:id="47" w:author="svcMRProcess" w:date="2019-01-21T10:44:00Z">
        <w:r>
          <w:delText xml:space="preserve"> by</w:delText>
        </w:r>
      </w:del>
      <w:ins w:id="48" w:author="svcMRProcess" w:date="2019-01-21T10:44:00Z">
        <w:r>
          <w:t>:</w:t>
        </w:r>
      </w:ins>
      <w:r>
        <w:t xml:space="preserve"> No. 14 of 1996 s. 4.] </w:t>
      </w:r>
    </w:p>
    <w:p>
      <w:pPr>
        <w:pStyle w:val="Heading5"/>
        <w:spacing w:before="240"/>
        <w:rPr>
          <w:snapToGrid w:val="0"/>
        </w:rPr>
      </w:pPr>
      <w:bookmarkStart w:id="49" w:name="_Toc473897975"/>
      <w:bookmarkStart w:id="50" w:name="_Toc472069355"/>
      <w:r>
        <w:rPr>
          <w:rStyle w:val="CharSectno"/>
        </w:rPr>
        <w:t>10</w:t>
      </w:r>
      <w:r>
        <w:rPr>
          <w:snapToGrid w:val="0"/>
        </w:rPr>
        <w:t>.</w:t>
      </w:r>
      <w:r>
        <w:rPr>
          <w:snapToGrid w:val="0"/>
        </w:rPr>
        <w:tab/>
        <w:t>Dogs not kept in district</w:t>
      </w:r>
      <w:bookmarkEnd w:id="49"/>
      <w:bookmarkEnd w:id="5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[Section 10 amended</w:t>
      </w:r>
      <w:del w:id="51" w:author="svcMRProcess" w:date="2019-01-21T10:44:00Z">
        <w:r>
          <w:delText xml:space="preserve"> by</w:delText>
        </w:r>
      </w:del>
      <w:ins w:id="52" w:author="svcMRProcess" w:date="2019-01-21T10:44:00Z">
        <w:r>
          <w:t>:</w:t>
        </w:r>
      </w:ins>
      <w:r>
        <w:t xml:space="preserve"> No. 23 of 1987 s. 9; No. 14 of 1996 s. 4.] </w:t>
      </w:r>
    </w:p>
    <w:p>
      <w:pPr>
        <w:pStyle w:val="Heading5"/>
        <w:spacing w:before="240"/>
      </w:pPr>
      <w:bookmarkStart w:id="53" w:name="_Toc473897976"/>
      <w:bookmarkStart w:id="54" w:name="_Toc472069356"/>
      <w:r>
        <w:rPr>
          <w:rStyle w:val="CharSectno"/>
        </w:rPr>
        <w:t>10AA</w:t>
      </w:r>
      <w:r>
        <w:t>.</w:t>
      </w:r>
      <w:r>
        <w:tab/>
        <w:t xml:space="preserve">Delegation of </w:t>
      </w:r>
      <w:r>
        <w:rPr>
          <w:snapToGrid w:val="0"/>
        </w:rPr>
        <w:t>local</w:t>
      </w:r>
      <w:r>
        <w:t xml:space="preserve"> government powers and duties</w:t>
      </w:r>
      <w:bookmarkEnd w:id="53"/>
      <w:bookmarkEnd w:id="54"/>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[Section 10AA inserted</w:t>
      </w:r>
      <w:del w:id="55" w:author="svcMRProcess" w:date="2019-01-21T10:44:00Z">
        <w:r>
          <w:delText xml:space="preserve"> by</w:delText>
        </w:r>
      </w:del>
      <w:ins w:id="56" w:author="svcMRProcess" w:date="2019-01-21T10:44:00Z">
        <w:r>
          <w:t>:</w:t>
        </w:r>
      </w:ins>
      <w:r>
        <w:t xml:space="preserve"> No. 18 of 2013 s. 8.] </w:t>
      </w:r>
    </w:p>
    <w:p>
      <w:pPr>
        <w:pStyle w:val="Heading5"/>
        <w:spacing w:before="180"/>
      </w:pPr>
      <w:bookmarkStart w:id="57" w:name="_Toc473897977"/>
      <w:bookmarkStart w:id="58" w:name="_Toc472069357"/>
      <w:r>
        <w:rPr>
          <w:rStyle w:val="CharSectno"/>
        </w:rPr>
        <w:t>10AB</w:t>
      </w:r>
      <w:r>
        <w:t>.</w:t>
      </w:r>
      <w:r>
        <w:tab/>
        <w:t>Register of, and review of, delegations</w:t>
      </w:r>
      <w:bookmarkEnd w:id="57"/>
      <w:bookmarkEnd w:id="58"/>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[Section 10AB inserted</w:t>
      </w:r>
      <w:del w:id="59" w:author="svcMRProcess" w:date="2019-01-21T10:44:00Z">
        <w:r>
          <w:delText xml:space="preserve"> by</w:delText>
        </w:r>
      </w:del>
      <w:ins w:id="60" w:author="svcMRProcess" w:date="2019-01-21T10:44:00Z">
        <w:r>
          <w:t>:</w:t>
        </w:r>
      </w:ins>
      <w:r>
        <w:t xml:space="preserve"> No. 18 of 2013 s. 8.] </w:t>
      </w:r>
    </w:p>
    <w:p>
      <w:pPr>
        <w:pStyle w:val="Heading5"/>
        <w:spacing w:before="180"/>
        <w:rPr>
          <w:snapToGrid w:val="0"/>
        </w:rPr>
      </w:pPr>
      <w:bookmarkStart w:id="61" w:name="_Toc473897978"/>
      <w:bookmarkStart w:id="62" w:name="_Toc472069358"/>
      <w:r>
        <w:rPr>
          <w:rStyle w:val="CharSectno"/>
        </w:rPr>
        <w:t>10A</w:t>
      </w:r>
      <w:r>
        <w:rPr>
          <w:snapToGrid w:val="0"/>
        </w:rPr>
        <w:t>.</w:t>
      </w:r>
      <w:r>
        <w:rPr>
          <w:snapToGrid w:val="0"/>
        </w:rPr>
        <w:tab/>
        <w:t>Payments to veterinary surgeons towards cost of sterilisation</w:t>
      </w:r>
      <w:bookmarkEnd w:id="61"/>
      <w:bookmarkEnd w:id="62"/>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w:t>
      </w:r>
      <w:del w:id="63" w:author="svcMRProcess" w:date="2019-01-21T10:44:00Z">
        <w:r>
          <w:delText xml:space="preserve"> by</w:delText>
        </w:r>
      </w:del>
      <w:ins w:id="64" w:author="svcMRProcess" w:date="2019-01-21T10:44:00Z">
        <w:r>
          <w:t>:</w:t>
        </w:r>
      </w:ins>
      <w:r>
        <w:t xml:space="preserve"> No. 23 of 1987 s. 10; amended</w:t>
      </w:r>
      <w:del w:id="65" w:author="svcMRProcess" w:date="2019-01-21T10:44:00Z">
        <w:r>
          <w:delText xml:space="preserve"> by</w:delText>
        </w:r>
      </w:del>
      <w:ins w:id="66" w:author="svcMRProcess" w:date="2019-01-21T10:44:00Z">
        <w:r>
          <w:t>:</w:t>
        </w:r>
      </w:ins>
      <w:r>
        <w:t xml:space="preserve"> No. 14 of 1996 s. 4.]</w:t>
      </w:r>
    </w:p>
    <w:p>
      <w:pPr>
        <w:pStyle w:val="Heading5"/>
        <w:spacing w:before="240"/>
        <w:rPr>
          <w:snapToGrid w:val="0"/>
        </w:rPr>
      </w:pPr>
      <w:bookmarkStart w:id="67" w:name="_Toc473897979"/>
      <w:bookmarkStart w:id="68" w:name="_Toc472069359"/>
      <w:r>
        <w:rPr>
          <w:rStyle w:val="CharSectno"/>
        </w:rPr>
        <w:t>11</w:t>
      </w:r>
      <w:r>
        <w:rPr>
          <w:snapToGrid w:val="0"/>
        </w:rPr>
        <w:t>.</w:t>
      </w:r>
      <w:r>
        <w:rPr>
          <w:snapToGrid w:val="0"/>
        </w:rPr>
        <w:tab/>
        <w:t>Staff and services</w:t>
      </w:r>
      <w:bookmarkEnd w:id="67"/>
      <w:bookmarkEnd w:id="68"/>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ins w:id="69" w:author="svcMRProcess" w:date="2019-01-21T10:44:00Z"/>
          <w:snapToGrid w:val="0"/>
        </w:rPr>
      </w:pPr>
      <w:ins w:id="70" w:author="svcMRProcess" w:date="2019-01-21T10:44:00Z">
        <w:r>
          <w:tab/>
          <w:t>(4)</w:t>
        </w:r>
        <w:r>
          <w:tab/>
          <w:t xml:space="preserve">Subsection (3) is subject to the </w:t>
        </w:r>
        <w:r>
          <w:rPr>
            <w:i/>
          </w:rPr>
          <w:t>Public Health Act 2016</w:t>
        </w:r>
        <w:r>
          <w:t xml:space="preserve"> section 31.</w:t>
        </w:r>
      </w:ins>
    </w:p>
    <w:p>
      <w:pPr>
        <w:pStyle w:val="Footnotesection"/>
      </w:pPr>
      <w:r>
        <w:tab/>
        <w:t>[Section 11 amended</w:t>
      </w:r>
      <w:del w:id="71" w:author="svcMRProcess" w:date="2019-01-21T10:44:00Z">
        <w:r>
          <w:delText xml:space="preserve"> by</w:delText>
        </w:r>
      </w:del>
      <w:ins w:id="72" w:author="svcMRProcess" w:date="2019-01-21T10:44:00Z">
        <w:r>
          <w:t>:</w:t>
        </w:r>
      </w:ins>
      <w:r>
        <w:t xml:space="preserve"> No. 14 of 1996 s. 4; No. 18 of 2013 s. </w:t>
      </w:r>
      <w:del w:id="73" w:author="svcMRProcess" w:date="2019-01-21T10:44:00Z">
        <w:r>
          <w:delText>9</w:delText>
        </w:r>
      </w:del>
      <w:ins w:id="74" w:author="svcMRProcess" w:date="2019-01-21T10:44:00Z">
        <w:r>
          <w:t>9; No. 19 of 2016 s. 131</w:t>
        </w:r>
      </w:ins>
      <w:r>
        <w:t xml:space="preserve">.] </w:t>
      </w:r>
    </w:p>
    <w:p>
      <w:pPr>
        <w:pStyle w:val="Heading5"/>
        <w:spacing w:before="240"/>
        <w:rPr>
          <w:snapToGrid w:val="0"/>
        </w:rPr>
      </w:pPr>
      <w:bookmarkStart w:id="75" w:name="_Toc473897980"/>
      <w:bookmarkStart w:id="76" w:name="_Toc472069360"/>
      <w:r>
        <w:rPr>
          <w:rStyle w:val="CharSectno"/>
        </w:rPr>
        <w:t>12</w:t>
      </w:r>
      <w:r>
        <w:rPr>
          <w:snapToGrid w:val="0"/>
        </w:rPr>
        <w:t>.</w:t>
      </w:r>
      <w:r>
        <w:rPr>
          <w:snapToGrid w:val="0"/>
        </w:rPr>
        <w:tab/>
        <w:t>Joint jurisdiction</w:t>
      </w:r>
      <w:bookmarkEnd w:id="75"/>
      <w:bookmarkEnd w:id="76"/>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[Section 12 amended</w:t>
      </w:r>
      <w:del w:id="77" w:author="svcMRProcess" w:date="2019-01-21T10:44:00Z">
        <w:r>
          <w:delText xml:space="preserve"> by</w:delText>
        </w:r>
      </w:del>
      <w:ins w:id="78" w:author="svcMRProcess" w:date="2019-01-21T10:44:00Z">
        <w:r>
          <w:t>:</w:t>
        </w:r>
      </w:ins>
      <w:r>
        <w:t xml:space="preserve"> No. 14 of 1996 s. 4.] </w:t>
      </w:r>
    </w:p>
    <w:p>
      <w:pPr>
        <w:pStyle w:val="Heading5"/>
        <w:spacing w:before="240"/>
        <w:rPr>
          <w:snapToGrid w:val="0"/>
        </w:rPr>
      </w:pPr>
      <w:bookmarkStart w:id="79" w:name="_Toc473897981"/>
      <w:bookmarkStart w:id="80" w:name="_Toc472069361"/>
      <w:r>
        <w:rPr>
          <w:rStyle w:val="CharSectno"/>
        </w:rPr>
        <w:t>12A</w:t>
      </w:r>
      <w:r>
        <w:rPr>
          <w:snapToGrid w:val="0"/>
        </w:rPr>
        <w:t>.</w:t>
      </w:r>
      <w:r>
        <w:rPr>
          <w:snapToGrid w:val="0"/>
        </w:rPr>
        <w:tab/>
        <w:t>Entry of premises</w:t>
      </w:r>
      <w:bookmarkEnd w:id="79"/>
      <w:bookmarkEnd w:id="80"/>
      <w:r>
        <w:rPr>
          <w:snapToGrid w:val="0"/>
        </w:rPr>
        <w:t xml:space="preserve"> </w:t>
      </w:r>
    </w:p>
    <w:p>
      <w:pPr>
        <w:pStyle w:val="Subsection"/>
        <w:spacing w:before="180"/>
        <w:rPr>
          <w:snapToGrid w:val="0"/>
        </w:rPr>
      </w:pPr>
      <w:r>
        <w:rPr>
          <w:snapToGrid w:val="0"/>
        </w:rPr>
        <w:tab/>
        <w:t>(1)</w:t>
      </w:r>
      <w:r>
        <w:rPr>
          <w:snapToGrid w:val="0"/>
        </w:rPr>
        <w:tab/>
        <w:t>A registration officer may, with the consent of the occupier, enter and inspect — </w:t>
      </w:r>
    </w:p>
    <w:p>
      <w:pPr>
        <w:pStyle w:val="Indenta"/>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[Section 12A inserted</w:t>
      </w:r>
      <w:del w:id="81" w:author="svcMRProcess" w:date="2019-01-21T10:44:00Z">
        <w:r>
          <w:delText xml:space="preserve"> by</w:delText>
        </w:r>
      </w:del>
      <w:ins w:id="82" w:author="svcMRProcess" w:date="2019-01-21T10:44:00Z">
        <w:r>
          <w:t>:</w:t>
        </w:r>
      </w:ins>
      <w:r>
        <w:t xml:space="preserve"> No. 23 of 1987 s. 11; amended</w:t>
      </w:r>
      <w:del w:id="83" w:author="svcMRProcess" w:date="2019-01-21T10:44:00Z">
        <w:r>
          <w:delText xml:space="preserve"> by</w:delText>
        </w:r>
      </w:del>
      <w:ins w:id="84" w:author="svcMRProcess" w:date="2019-01-21T10:44:00Z">
        <w:r>
          <w:t>:</w:t>
        </w:r>
      </w:ins>
      <w:r>
        <w:t xml:space="preserve"> No. 18 of 2013 s. 10.] </w:t>
      </w:r>
    </w:p>
    <w:p>
      <w:pPr>
        <w:pStyle w:val="Heading5"/>
        <w:rPr>
          <w:snapToGrid w:val="0"/>
        </w:rPr>
      </w:pPr>
      <w:bookmarkStart w:id="85" w:name="_Toc473897982"/>
      <w:bookmarkStart w:id="86" w:name="_Toc472069362"/>
      <w:r>
        <w:rPr>
          <w:rStyle w:val="CharSectno"/>
        </w:rPr>
        <w:t>13</w:t>
      </w:r>
      <w:r>
        <w:rPr>
          <w:snapToGrid w:val="0"/>
        </w:rPr>
        <w:t>.</w:t>
      </w:r>
      <w:r>
        <w:rPr>
          <w:snapToGrid w:val="0"/>
        </w:rPr>
        <w:tab/>
        <w:t>Immunity of persons acting in good faith</w:t>
      </w:r>
      <w:bookmarkEnd w:id="85"/>
      <w:bookmarkEnd w:id="86"/>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[Section 13 amended</w:t>
      </w:r>
      <w:del w:id="87" w:author="svcMRProcess" w:date="2019-01-21T10:44:00Z">
        <w:r>
          <w:delText xml:space="preserve"> by</w:delText>
        </w:r>
      </w:del>
      <w:ins w:id="88" w:author="svcMRProcess" w:date="2019-01-21T10:44:00Z">
        <w:r>
          <w:t>:</w:t>
        </w:r>
      </w:ins>
      <w:r>
        <w:t xml:space="preserve"> No. 14 of 1996 s. 4.] </w:t>
      </w:r>
    </w:p>
    <w:p>
      <w:pPr>
        <w:pStyle w:val="Heading2"/>
      </w:pPr>
      <w:bookmarkStart w:id="89" w:name="_Toc471914517"/>
      <w:bookmarkStart w:id="90" w:name="_Toc472069363"/>
      <w:bookmarkStart w:id="91" w:name="_Toc473100911"/>
      <w:bookmarkStart w:id="92" w:name="_Toc473119170"/>
      <w:bookmarkStart w:id="93" w:name="_Toc473897872"/>
      <w:bookmarkStart w:id="94" w:name="_Toc473897983"/>
      <w:r>
        <w:rPr>
          <w:rStyle w:val="CharPartNo"/>
        </w:rPr>
        <w:t>Part III</w:t>
      </w:r>
      <w:r>
        <w:rPr>
          <w:b w:val="0"/>
        </w:rPr>
        <w:t> </w:t>
      </w:r>
      <w:r>
        <w:t>—</w:t>
      </w:r>
      <w:r>
        <w:rPr>
          <w:b w:val="0"/>
        </w:rPr>
        <w:t> </w:t>
      </w:r>
      <w:r>
        <w:rPr>
          <w:rStyle w:val="CharPartText"/>
        </w:rPr>
        <w:t>Registration and identification</w:t>
      </w:r>
      <w:bookmarkEnd w:id="89"/>
      <w:bookmarkEnd w:id="90"/>
      <w:bookmarkEnd w:id="91"/>
      <w:bookmarkEnd w:id="92"/>
      <w:bookmarkEnd w:id="93"/>
      <w:bookmarkEnd w:id="94"/>
    </w:p>
    <w:p>
      <w:pPr>
        <w:pStyle w:val="Footnoteheading"/>
      </w:pPr>
      <w:r>
        <w:tab/>
        <w:t>[Heading inserted</w:t>
      </w:r>
      <w:del w:id="95" w:author="svcMRProcess" w:date="2019-01-21T10:44:00Z">
        <w:r>
          <w:delText xml:space="preserve"> by</w:delText>
        </w:r>
      </w:del>
      <w:ins w:id="96" w:author="svcMRProcess" w:date="2019-01-21T10:44:00Z">
        <w:r>
          <w:t>:</w:t>
        </w:r>
      </w:ins>
      <w:r>
        <w:t xml:space="preserve"> No. 18 of 2013 s. 11.] </w:t>
      </w:r>
    </w:p>
    <w:p>
      <w:pPr>
        <w:pStyle w:val="Heading3"/>
      </w:pPr>
      <w:bookmarkStart w:id="97" w:name="_Toc471914518"/>
      <w:bookmarkStart w:id="98" w:name="_Toc472069364"/>
      <w:bookmarkStart w:id="99" w:name="_Toc473100912"/>
      <w:bookmarkStart w:id="100" w:name="_Toc473119171"/>
      <w:bookmarkStart w:id="101" w:name="_Toc473897873"/>
      <w:bookmarkStart w:id="102" w:name="_Toc473897984"/>
      <w:r>
        <w:rPr>
          <w:rStyle w:val="CharDivNo"/>
        </w:rPr>
        <w:t>Division 1</w:t>
      </w:r>
      <w:r>
        <w:t> — </w:t>
      </w:r>
      <w:r>
        <w:rPr>
          <w:rStyle w:val="CharDivText"/>
        </w:rPr>
        <w:t>Registration</w:t>
      </w:r>
      <w:bookmarkEnd w:id="97"/>
      <w:bookmarkEnd w:id="98"/>
      <w:bookmarkEnd w:id="99"/>
      <w:bookmarkEnd w:id="100"/>
      <w:bookmarkEnd w:id="101"/>
      <w:bookmarkEnd w:id="102"/>
    </w:p>
    <w:p>
      <w:pPr>
        <w:pStyle w:val="Footnoteheading"/>
      </w:pPr>
      <w:r>
        <w:tab/>
        <w:t>[Heading inserted</w:t>
      </w:r>
      <w:del w:id="103" w:author="svcMRProcess" w:date="2019-01-21T10:44:00Z">
        <w:r>
          <w:delText xml:space="preserve"> by</w:delText>
        </w:r>
      </w:del>
      <w:ins w:id="104" w:author="svcMRProcess" w:date="2019-01-21T10:44:00Z">
        <w:r>
          <w:t>:</w:t>
        </w:r>
      </w:ins>
      <w:r>
        <w:t xml:space="preserve"> No. 18 of 2013 s. 11.] </w:t>
      </w:r>
    </w:p>
    <w:p>
      <w:pPr>
        <w:pStyle w:val="Heading5"/>
      </w:pPr>
      <w:bookmarkStart w:id="105" w:name="_Toc473897985"/>
      <w:bookmarkStart w:id="106" w:name="_Toc472069365"/>
      <w:r>
        <w:rPr>
          <w:rStyle w:val="CharSectno"/>
        </w:rPr>
        <w:t>14</w:t>
      </w:r>
      <w:r>
        <w:t>.</w:t>
      </w:r>
      <w:r>
        <w:tab/>
        <w:t>Register of dogs</w:t>
      </w:r>
      <w:bookmarkEnd w:id="105"/>
      <w:bookmarkEnd w:id="106"/>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w:t>
      </w:r>
      <w:del w:id="107" w:author="svcMRProcess" w:date="2019-01-21T10:44:00Z">
        <w:r>
          <w:delText xml:space="preserve"> by</w:delText>
        </w:r>
      </w:del>
      <w:ins w:id="108" w:author="svcMRProcess" w:date="2019-01-21T10:44:00Z">
        <w:r>
          <w:t>:</w:t>
        </w:r>
      </w:ins>
      <w:r>
        <w:t xml:space="preserve"> No. 18 of 2013 s. 12.]</w:t>
      </w:r>
    </w:p>
    <w:p>
      <w:pPr>
        <w:pStyle w:val="Heading5"/>
        <w:rPr>
          <w:snapToGrid w:val="0"/>
        </w:rPr>
      </w:pPr>
      <w:bookmarkStart w:id="109" w:name="_Toc473897986"/>
      <w:bookmarkStart w:id="110" w:name="_Toc472069366"/>
      <w:r>
        <w:rPr>
          <w:rStyle w:val="CharSectno"/>
        </w:rPr>
        <w:t>15</w:t>
      </w:r>
      <w:r>
        <w:rPr>
          <w:snapToGrid w:val="0"/>
        </w:rPr>
        <w:t>.</w:t>
      </w:r>
      <w:r>
        <w:rPr>
          <w:snapToGrid w:val="0"/>
        </w:rPr>
        <w:tab/>
        <w:t>Registration periods and fees</w:t>
      </w:r>
      <w:bookmarkEnd w:id="109"/>
      <w:bookmarkEnd w:id="110"/>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[Section 15 amended</w:t>
      </w:r>
      <w:del w:id="111" w:author="svcMRProcess" w:date="2019-01-21T10:44:00Z">
        <w:r>
          <w:delText xml:space="preserve"> by</w:delText>
        </w:r>
      </w:del>
      <w:ins w:id="112" w:author="svcMRProcess" w:date="2019-01-21T10:44:00Z">
        <w:r>
          <w:t>:</w:t>
        </w:r>
      </w:ins>
      <w:r>
        <w:t xml:space="preserve"> No. 57 of 1977 s. 3; No. 23 of 1987 s. 13; No. 18 of 2013 s. 13.] </w:t>
      </w:r>
    </w:p>
    <w:p>
      <w:pPr>
        <w:pStyle w:val="Heading5"/>
        <w:rPr>
          <w:snapToGrid w:val="0"/>
        </w:rPr>
      </w:pPr>
      <w:bookmarkStart w:id="113" w:name="_Toc473897987"/>
      <w:bookmarkStart w:id="114" w:name="_Toc472069367"/>
      <w:r>
        <w:rPr>
          <w:rStyle w:val="CharSectno"/>
        </w:rPr>
        <w:t>16</w:t>
      </w:r>
      <w:r>
        <w:rPr>
          <w:snapToGrid w:val="0"/>
        </w:rPr>
        <w:t>.</w:t>
      </w:r>
      <w:r>
        <w:rPr>
          <w:snapToGrid w:val="0"/>
        </w:rPr>
        <w:tab/>
        <w:t>Registration procedure</w:t>
      </w:r>
      <w:bookmarkEnd w:id="113"/>
      <w:bookmarkEnd w:id="114"/>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[Section 16 amended</w:t>
      </w:r>
      <w:del w:id="115" w:author="svcMRProcess" w:date="2019-01-21T10:44:00Z">
        <w:r>
          <w:delText xml:space="preserve"> by</w:delText>
        </w:r>
      </w:del>
      <w:ins w:id="116" w:author="svcMRProcess" w:date="2019-01-21T10:44:00Z">
        <w:r>
          <w:t>:</w:t>
        </w:r>
      </w:ins>
      <w:r>
        <w:t xml:space="preserve"> No. 23 of 1987 s. 14 and 44; No. 14 of 1996 s. 4; No. 24 of 1996 s. 6; No. 10 of 1998 s. 29(1); No. 18 of 2013 s. 14.] </w:t>
      </w:r>
    </w:p>
    <w:p>
      <w:pPr>
        <w:pStyle w:val="Heading5"/>
      </w:pPr>
      <w:bookmarkStart w:id="117" w:name="_Toc473897988"/>
      <w:bookmarkStart w:id="118" w:name="_Toc472069368"/>
      <w:r>
        <w:rPr>
          <w:rStyle w:val="CharSectno"/>
        </w:rPr>
        <w:t>16AA</w:t>
      </w:r>
      <w:r>
        <w:rPr>
          <w:snapToGrid w:val="0"/>
        </w:rPr>
        <w:t>.</w:t>
      </w:r>
      <w:r>
        <w:rPr>
          <w:snapToGrid w:val="0"/>
        </w:rPr>
        <w:tab/>
        <w:t>Owner’s delegate</w:t>
      </w:r>
      <w:bookmarkEnd w:id="117"/>
      <w:bookmarkEnd w:id="118"/>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w:t>
      </w:r>
      <w:del w:id="119" w:author="svcMRProcess" w:date="2019-01-21T10:44:00Z">
        <w:r>
          <w:delText xml:space="preserve"> by</w:delText>
        </w:r>
      </w:del>
      <w:ins w:id="120" w:author="svcMRProcess" w:date="2019-01-21T10:44:00Z">
        <w:r>
          <w:t>:</w:t>
        </w:r>
      </w:ins>
      <w:r>
        <w:t xml:space="preserve"> No. 18 of 2013 s. 15.]</w:t>
      </w:r>
    </w:p>
    <w:p>
      <w:pPr>
        <w:pStyle w:val="Heading5"/>
        <w:rPr>
          <w:snapToGrid w:val="0"/>
        </w:rPr>
      </w:pPr>
      <w:bookmarkStart w:id="121" w:name="_Toc473897989"/>
      <w:bookmarkStart w:id="122" w:name="_Toc472069369"/>
      <w:r>
        <w:rPr>
          <w:rStyle w:val="CharSectno"/>
        </w:rPr>
        <w:t>16A</w:t>
      </w:r>
      <w:r>
        <w:rPr>
          <w:snapToGrid w:val="0"/>
        </w:rPr>
        <w:t>.</w:t>
      </w:r>
      <w:r>
        <w:rPr>
          <w:snapToGrid w:val="0"/>
        </w:rPr>
        <w:tab/>
        <w:t>Change of ownership</w:t>
      </w:r>
      <w:bookmarkEnd w:id="121"/>
      <w:bookmarkEnd w:id="122"/>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[Section 16A inserted</w:t>
      </w:r>
      <w:del w:id="123" w:author="svcMRProcess" w:date="2019-01-21T10:44:00Z">
        <w:r>
          <w:delText xml:space="preserve"> by</w:delText>
        </w:r>
      </w:del>
      <w:ins w:id="124" w:author="svcMRProcess" w:date="2019-01-21T10:44:00Z">
        <w:r>
          <w:t>:</w:t>
        </w:r>
      </w:ins>
      <w:r>
        <w:t xml:space="preserve"> No. 23 of 1987 s. 15; amended</w:t>
      </w:r>
      <w:del w:id="125" w:author="svcMRProcess" w:date="2019-01-21T10:44:00Z">
        <w:r>
          <w:delText xml:space="preserve"> by</w:delText>
        </w:r>
      </w:del>
      <w:ins w:id="126" w:author="svcMRProcess" w:date="2019-01-21T10:44:00Z">
        <w:r>
          <w:t>:</w:t>
        </w:r>
      </w:ins>
      <w:r>
        <w:t xml:space="preserve"> No. 14 of 1996 s. 4; No. 24 of 1996 s. 16; No. 55 of 2004 s. 254; No. 18 of 2013 s. 16.] </w:t>
      </w:r>
    </w:p>
    <w:p>
      <w:pPr>
        <w:pStyle w:val="Heading5"/>
      </w:pPr>
      <w:bookmarkStart w:id="127" w:name="_Toc473897990"/>
      <w:bookmarkStart w:id="128" w:name="_Toc472069370"/>
      <w:r>
        <w:rPr>
          <w:rStyle w:val="CharSectno"/>
        </w:rPr>
        <w:t>17A</w:t>
      </w:r>
      <w:r>
        <w:t>.</w:t>
      </w:r>
      <w:r>
        <w:tab/>
        <w:t>If no application for registration made</w:t>
      </w:r>
      <w:bookmarkEnd w:id="127"/>
      <w:bookmarkEnd w:id="128"/>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[Section 17A inserted</w:t>
      </w:r>
      <w:del w:id="129" w:author="svcMRProcess" w:date="2019-01-21T10:44:00Z">
        <w:r>
          <w:delText xml:space="preserve"> by</w:delText>
        </w:r>
      </w:del>
      <w:ins w:id="130" w:author="svcMRProcess" w:date="2019-01-21T10:44:00Z">
        <w:r>
          <w:t>:</w:t>
        </w:r>
      </w:ins>
      <w:r>
        <w:t xml:space="preserve"> No. 18 of 2013 s. 17.] </w:t>
      </w:r>
    </w:p>
    <w:p>
      <w:pPr>
        <w:pStyle w:val="Heading5"/>
        <w:rPr>
          <w:snapToGrid w:val="0"/>
        </w:rPr>
      </w:pPr>
      <w:bookmarkStart w:id="131" w:name="_Toc473897991"/>
      <w:bookmarkStart w:id="132" w:name="_Toc472069371"/>
      <w:r>
        <w:rPr>
          <w:rStyle w:val="CharSectno"/>
        </w:rPr>
        <w:t>17</w:t>
      </w:r>
      <w:r>
        <w:rPr>
          <w:snapToGrid w:val="0"/>
        </w:rPr>
        <w:t>.</w:t>
      </w:r>
      <w:r>
        <w:rPr>
          <w:snapToGrid w:val="0"/>
        </w:rPr>
        <w:tab/>
        <w:t>Refusal or cancellation of registration</w:t>
      </w:r>
      <w:bookmarkEnd w:id="131"/>
      <w:bookmarkEnd w:id="132"/>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[Section 17 amended</w:t>
      </w:r>
      <w:del w:id="133" w:author="svcMRProcess" w:date="2019-01-21T10:44:00Z">
        <w:r>
          <w:delText xml:space="preserve"> by</w:delText>
        </w:r>
      </w:del>
      <w:ins w:id="134" w:author="svcMRProcess" w:date="2019-01-21T10:44:00Z">
        <w:r>
          <w:t>:</w:t>
        </w:r>
      </w:ins>
      <w:r>
        <w:t xml:space="preserve"> No. 23 of 1987 s. 16; No. 14 of 1996 s. 4; No. 55 of 2004 s. 255; No. 18 of 2013 s. 18.] </w:t>
      </w:r>
    </w:p>
    <w:p>
      <w:pPr>
        <w:pStyle w:val="Heading5"/>
        <w:spacing w:before="240"/>
        <w:rPr>
          <w:snapToGrid w:val="0"/>
        </w:rPr>
      </w:pPr>
      <w:bookmarkStart w:id="135" w:name="_Toc473897992"/>
      <w:bookmarkStart w:id="136" w:name="_Toc472069372"/>
      <w:r>
        <w:rPr>
          <w:rStyle w:val="CharSectno"/>
        </w:rPr>
        <w:t>18</w:t>
      </w:r>
      <w:r>
        <w:rPr>
          <w:snapToGrid w:val="0"/>
        </w:rPr>
        <w:t>.</w:t>
      </w:r>
      <w:r>
        <w:rPr>
          <w:snapToGrid w:val="0"/>
        </w:rPr>
        <w:tab/>
        <w:t>Registration tags</w:t>
      </w:r>
      <w:bookmarkEnd w:id="135"/>
      <w:bookmarkEnd w:id="136"/>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[Section 18 inserted</w:t>
      </w:r>
      <w:del w:id="137" w:author="svcMRProcess" w:date="2019-01-21T10:44:00Z">
        <w:r>
          <w:delText xml:space="preserve"> by</w:delText>
        </w:r>
      </w:del>
      <w:ins w:id="138" w:author="svcMRProcess" w:date="2019-01-21T10:44:00Z">
        <w:r>
          <w:t>:</w:t>
        </w:r>
      </w:ins>
      <w:r>
        <w:t xml:space="preserve"> No. 23 of 1987 s. 17; amended</w:t>
      </w:r>
      <w:del w:id="139" w:author="svcMRProcess" w:date="2019-01-21T10:44:00Z">
        <w:r>
          <w:delText xml:space="preserve"> by</w:delText>
        </w:r>
      </w:del>
      <w:ins w:id="140" w:author="svcMRProcess" w:date="2019-01-21T10:44:00Z">
        <w:r>
          <w:t>:</w:t>
        </w:r>
      </w:ins>
      <w:r>
        <w:t xml:space="preserve"> No. 18 of 2013 s. 19.] </w:t>
      </w:r>
    </w:p>
    <w:p>
      <w:pPr>
        <w:pStyle w:val="Heading5"/>
        <w:rPr>
          <w:snapToGrid w:val="0"/>
        </w:rPr>
      </w:pPr>
      <w:bookmarkStart w:id="141" w:name="_Toc473897993"/>
      <w:bookmarkStart w:id="142" w:name="_Toc472069373"/>
      <w:r>
        <w:rPr>
          <w:rStyle w:val="CharSectno"/>
        </w:rPr>
        <w:t>19</w:t>
      </w:r>
      <w:r>
        <w:rPr>
          <w:snapToGrid w:val="0"/>
        </w:rPr>
        <w:t>.</w:t>
      </w:r>
      <w:r>
        <w:rPr>
          <w:snapToGrid w:val="0"/>
        </w:rPr>
        <w:tab/>
        <w:t>Refund of fee on cancellation</w:t>
      </w:r>
      <w:bookmarkEnd w:id="141"/>
      <w:bookmarkEnd w:id="142"/>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[Section 19 inserted</w:t>
      </w:r>
      <w:del w:id="143" w:author="svcMRProcess" w:date="2019-01-21T10:44:00Z">
        <w:r>
          <w:delText xml:space="preserve"> by</w:delText>
        </w:r>
      </w:del>
      <w:ins w:id="144" w:author="svcMRProcess" w:date="2019-01-21T10:44:00Z">
        <w:r>
          <w:t>:</w:t>
        </w:r>
      </w:ins>
      <w:r>
        <w:t xml:space="preserve"> No. 23 of 1987 s. 18; amended</w:t>
      </w:r>
      <w:del w:id="145" w:author="svcMRProcess" w:date="2019-01-21T10:44:00Z">
        <w:r>
          <w:delText xml:space="preserve"> by</w:delText>
        </w:r>
      </w:del>
      <w:ins w:id="146" w:author="svcMRProcess" w:date="2019-01-21T10:44:00Z">
        <w:r>
          <w:t>:</w:t>
        </w:r>
      </w:ins>
      <w:r>
        <w:t xml:space="preserve"> No. 14 of 1996 s. 4.] </w:t>
      </w:r>
    </w:p>
    <w:p>
      <w:pPr>
        <w:pStyle w:val="Heading5"/>
        <w:keepNext w:val="0"/>
        <w:rPr>
          <w:snapToGrid w:val="0"/>
        </w:rPr>
      </w:pPr>
      <w:bookmarkStart w:id="147" w:name="_Toc473897994"/>
      <w:bookmarkStart w:id="148" w:name="_Toc472069374"/>
      <w:r>
        <w:rPr>
          <w:rStyle w:val="CharSectno"/>
        </w:rPr>
        <w:t>20</w:t>
      </w:r>
      <w:r>
        <w:rPr>
          <w:snapToGrid w:val="0"/>
        </w:rPr>
        <w:t>.</w:t>
      </w:r>
      <w:r>
        <w:rPr>
          <w:snapToGrid w:val="0"/>
        </w:rPr>
        <w:tab/>
        <w:t>Offences relating to registration etc.</w:t>
      </w:r>
      <w:bookmarkEnd w:id="147"/>
      <w:bookmarkEnd w:id="148"/>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[Section 20 amended</w:t>
      </w:r>
      <w:del w:id="149" w:author="svcMRProcess" w:date="2019-01-21T10:44:00Z">
        <w:r>
          <w:delText xml:space="preserve"> by</w:delText>
        </w:r>
      </w:del>
      <w:ins w:id="150" w:author="svcMRProcess" w:date="2019-01-21T10:44:00Z">
        <w:r>
          <w:t>:</w:t>
        </w:r>
      </w:ins>
      <w:r>
        <w:t xml:space="preserve"> No. 23 of 1987 s. 19 and 44; No. 14 of 1996 s. 4; No. 24 of 1996 s. 16; No. 18 of 2013 s. 20.] </w:t>
      </w:r>
    </w:p>
    <w:p>
      <w:pPr>
        <w:pStyle w:val="Heading3"/>
        <w:spacing w:before="260"/>
      </w:pPr>
      <w:bookmarkStart w:id="151" w:name="_Toc471914529"/>
      <w:bookmarkStart w:id="152" w:name="_Toc472069375"/>
      <w:bookmarkStart w:id="153" w:name="_Toc473100923"/>
      <w:bookmarkStart w:id="154" w:name="_Toc473119182"/>
      <w:bookmarkStart w:id="155" w:name="_Toc473897884"/>
      <w:bookmarkStart w:id="156" w:name="_Toc473897995"/>
      <w:r>
        <w:rPr>
          <w:rStyle w:val="CharDivNo"/>
        </w:rPr>
        <w:t>Division 2</w:t>
      </w:r>
      <w:r>
        <w:t> — </w:t>
      </w:r>
      <w:r>
        <w:rPr>
          <w:rStyle w:val="CharDivText"/>
        </w:rPr>
        <w:t>Microchipping</w:t>
      </w:r>
      <w:bookmarkEnd w:id="151"/>
      <w:bookmarkEnd w:id="152"/>
      <w:bookmarkEnd w:id="153"/>
      <w:bookmarkEnd w:id="154"/>
      <w:bookmarkEnd w:id="155"/>
      <w:bookmarkEnd w:id="156"/>
    </w:p>
    <w:p>
      <w:pPr>
        <w:pStyle w:val="Footnoteheading"/>
        <w:keepNext/>
      </w:pPr>
      <w:r>
        <w:tab/>
        <w:t>[Heading inserted</w:t>
      </w:r>
      <w:del w:id="157" w:author="svcMRProcess" w:date="2019-01-21T10:44:00Z">
        <w:r>
          <w:delText xml:space="preserve"> by</w:delText>
        </w:r>
      </w:del>
      <w:ins w:id="158" w:author="svcMRProcess" w:date="2019-01-21T10:44:00Z">
        <w:r>
          <w:t>:</w:t>
        </w:r>
      </w:ins>
      <w:r>
        <w:t xml:space="preserve"> No. 18 of 2013 s. 21.] </w:t>
      </w:r>
    </w:p>
    <w:p>
      <w:pPr>
        <w:pStyle w:val="Heading5"/>
        <w:spacing w:before="240"/>
      </w:pPr>
      <w:bookmarkStart w:id="159" w:name="_Toc473897996"/>
      <w:bookmarkStart w:id="160" w:name="_Toc472069376"/>
      <w:r>
        <w:rPr>
          <w:rStyle w:val="CharSectno"/>
        </w:rPr>
        <w:t>21</w:t>
      </w:r>
      <w:r>
        <w:t>.</w:t>
      </w:r>
      <w:r>
        <w:tab/>
        <w:t>Microchipping of dogs other than dangerous dogs</w:t>
      </w:r>
      <w:bookmarkEnd w:id="159"/>
      <w:bookmarkEnd w:id="160"/>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pPr>
      <w:r>
        <w:tab/>
        <w:t>(b)</w:t>
      </w:r>
      <w:r>
        <w:tab/>
        <w:t>the dog was not registered under this Act or the law of another State or a Territory so that its registration was in effect on 31 October 2013.</w:t>
      </w:r>
    </w:p>
    <w:p>
      <w:pPr>
        <w:pStyle w:val="Penstar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[Section 21 inserted</w:t>
      </w:r>
      <w:del w:id="161" w:author="svcMRProcess" w:date="2019-01-21T10:44:00Z">
        <w:r>
          <w:delText xml:space="preserve"> by</w:delText>
        </w:r>
      </w:del>
      <w:ins w:id="162" w:author="svcMRProcess" w:date="2019-01-21T10:44:00Z">
        <w:r>
          <w:t>:</w:t>
        </w:r>
      </w:ins>
      <w:r>
        <w:t xml:space="preserve"> No. 18 of 2013 s. 21.] </w:t>
      </w:r>
    </w:p>
    <w:p>
      <w:pPr>
        <w:pStyle w:val="Heading5"/>
        <w:spacing w:before="240"/>
      </w:pPr>
      <w:bookmarkStart w:id="163" w:name="_Toc473897997"/>
      <w:bookmarkStart w:id="164" w:name="_Toc472069377"/>
      <w:r>
        <w:rPr>
          <w:rStyle w:val="CharSectno"/>
        </w:rPr>
        <w:t>22</w:t>
      </w:r>
      <w:r>
        <w:t>.</w:t>
      </w:r>
      <w:r>
        <w:tab/>
        <w:t>Microchipping of dangerous dogs</w:t>
      </w:r>
      <w:bookmarkEnd w:id="163"/>
      <w:bookmarkEnd w:id="164"/>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r>
        <w:rPr>
          <w:vertAlign w:val="superscript"/>
        </w:rPr>
        <w:t> 1</w:t>
      </w:r>
      <w:r>
        <w:t>.</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[Section 22 inserted</w:t>
      </w:r>
      <w:del w:id="165" w:author="svcMRProcess" w:date="2019-01-21T10:44:00Z">
        <w:r>
          <w:delText xml:space="preserve"> by</w:delText>
        </w:r>
      </w:del>
      <w:ins w:id="166" w:author="svcMRProcess" w:date="2019-01-21T10:44:00Z">
        <w:r>
          <w:t>:</w:t>
        </w:r>
      </w:ins>
      <w:r>
        <w:t xml:space="preserve"> No. 18 of 2013 s. 21.] </w:t>
      </w:r>
    </w:p>
    <w:p>
      <w:pPr>
        <w:pStyle w:val="Heading5"/>
        <w:keepNext w:val="0"/>
        <w:keepLines w:val="0"/>
        <w:pageBreakBefore/>
        <w:widowControl w:val="0"/>
        <w:spacing w:before="0"/>
      </w:pPr>
      <w:bookmarkStart w:id="167" w:name="_Toc473897998"/>
      <w:bookmarkStart w:id="168" w:name="_Toc472069378"/>
      <w:r>
        <w:rPr>
          <w:rStyle w:val="CharSectno"/>
        </w:rPr>
        <w:t>23</w:t>
      </w:r>
      <w:r>
        <w:t>.</w:t>
      </w:r>
      <w:r>
        <w:tab/>
        <w:t>Notice to be given of microchip information</w:t>
      </w:r>
      <w:bookmarkEnd w:id="167"/>
      <w:bookmarkEnd w:id="168"/>
    </w:p>
    <w:p>
      <w:pPr>
        <w:pStyle w:val="Subsection"/>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[Section 23 inserted</w:t>
      </w:r>
      <w:del w:id="169" w:author="svcMRProcess" w:date="2019-01-21T10:44:00Z">
        <w:r>
          <w:delText xml:space="preserve"> by</w:delText>
        </w:r>
      </w:del>
      <w:ins w:id="170" w:author="svcMRProcess" w:date="2019-01-21T10:44:00Z">
        <w:r>
          <w:t>:</w:t>
        </w:r>
      </w:ins>
      <w:r>
        <w:t xml:space="preserve"> No. 18 of 2013 s. 21.] </w:t>
      </w:r>
    </w:p>
    <w:p>
      <w:pPr>
        <w:pStyle w:val="Heading5"/>
      </w:pPr>
      <w:bookmarkStart w:id="171" w:name="_Toc473897999"/>
      <w:bookmarkStart w:id="172" w:name="_Toc472069379"/>
      <w:r>
        <w:rPr>
          <w:rStyle w:val="CharSectno"/>
        </w:rPr>
        <w:t>24</w:t>
      </w:r>
      <w:r>
        <w:t>.</w:t>
      </w:r>
      <w:r>
        <w:tab/>
        <w:t>Microchip implanter to give information to microchip database company</w:t>
      </w:r>
      <w:bookmarkEnd w:id="171"/>
      <w:bookmarkEnd w:id="172"/>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[Section 24 inserted</w:t>
      </w:r>
      <w:del w:id="173" w:author="svcMRProcess" w:date="2019-01-21T10:44:00Z">
        <w:r>
          <w:delText xml:space="preserve"> by</w:delText>
        </w:r>
      </w:del>
      <w:ins w:id="174" w:author="svcMRProcess" w:date="2019-01-21T10:44:00Z">
        <w:r>
          <w:t>:</w:t>
        </w:r>
      </w:ins>
      <w:r>
        <w:t xml:space="preserve"> No. 18 of 2013 s. 21.] </w:t>
      </w:r>
    </w:p>
    <w:p>
      <w:pPr>
        <w:pStyle w:val="Heading5"/>
      </w:pPr>
      <w:bookmarkStart w:id="175" w:name="_Toc473898000"/>
      <w:bookmarkStart w:id="176" w:name="_Toc472069380"/>
      <w:r>
        <w:rPr>
          <w:rStyle w:val="CharSectno"/>
        </w:rPr>
        <w:t>25</w:t>
      </w:r>
      <w:r>
        <w:t>.</w:t>
      </w:r>
      <w:r>
        <w:tab/>
        <w:t>Microchip database company’s obligations</w:t>
      </w:r>
      <w:bookmarkEnd w:id="175"/>
      <w:bookmarkEnd w:id="176"/>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[Section 25 inserted</w:t>
      </w:r>
      <w:del w:id="177" w:author="svcMRProcess" w:date="2019-01-21T10:44:00Z">
        <w:r>
          <w:delText xml:space="preserve"> by</w:delText>
        </w:r>
      </w:del>
      <w:ins w:id="178" w:author="svcMRProcess" w:date="2019-01-21T10:44:00Z">
        <w:r>
          <w:t>:</w:t>
        </w:r>
      </w:ins>
      <w:r>
        <w:t xml:space="preserve"> No. 18 of 2013 s. 21.] </w:t>
      </w:r>
    </w:p>
    <w:p>
      <w:pPr>
        <w:pStyle w:val="Heading5"/>
      </w:pPr>
      <w:bookmarkStart w:id="179" w:name="_Toc473898001"/>
      <w:bookmarkStart w:id="180" w:name="_Toc472069381"/>
      <w:r>
        <w:rPr>
          <w:rStyle w:val="CharSectno"/>
        </w:rPr>
        <w:t>26A</w:t>
      </w:r>
      <w:r>
        <w:t>.</w:t>
      </w:r>
      <w:r>
        <w:tab/>
        <w:t>Interference with microchips</w:t>
      </w:r>
      <w:bookmarkEnd w:id="179"/>
      <w:bookmarkEnd w:id="180"/>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[Section 26A inserted</w:t>
      </w:r>
      <w:del w:id="181" w:author="svcMRProcess" w:date="2019-01-21T10:44:00Z">
        <w:r>
          <w:delText xml:space="preserve"> by</w:delText>
        </w:r>
      </w:del>
      <w:ins w:id="182" w:author="svcMRProcess" w:date="2019-01-21T10:44:00Z">
        <w:r>
          <w:t>:</w:t>
        </w:r>
      </w:ins>
      <w:r>
        <w:t xml:space="preserve"> No. 18 of 2013 s. 21.] </w:t>
      </w:r>
    </w:p>
    <w:p>
      <w:pPr>
        <w:pStyle w:val="Heading5"/>
      </w:pPr>
      <w:bookmarkStart w:id="183" w:name="_Toc473898002"/>
      <w:bookmarkStart w:id="184" w:name="_Toc472069382"/>
      <w:r>
        <w:rPr>
          <w:rStyle w:val="CharSectno"/>
        </w:rPr>
        <w:t>26B</w:t>
      </w:r>
      <w:r>
        <w:t>.</w:t>
      </w:r>
      <w:r>
        <w:tab/>
        <w:t>Transfer of ownership of unmicrochipped dogs</w:t>
      </w:r>
      <w:bookmarkEnd w:id="183"/>
      <w:bookmarkEnd w:id="184"/>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[Section 26B inserted</w:t>
      </w:r>
      <w:del w:id="185" w:author="svcMRProcess" w:date="2019-01-21T10:44:00Z">
        <w:r>
          <w:delText xml:space="preserve"> by</w:delText>
        </w:r>
      </w:del>
      <w:ins w:id="186" w:author="svcMRProcess" w:date="2019-01-21T10:44:00Z">
        <w:r>
          <w:t>:</w:t>
        </w:r>
      </w:ins>
      <w:r>
        <w:t xml:space="preserve"> No. 18 of 2013 s. 21.] </w:t>
      </w:r>
    </w:p>
    <w:p>
      <w:pPr>
        <w:pStyle w:val="Heading5"/>
      </w:pPr>
      <w:bookmarkStart w:id="187" w:name="_Toc473898003"/>
      <w:bookmarkStart w:id="188" w:name="_Toc472069383"/>
      <w:r>
        <w:rPr>
          <w:rStyle w:val="CharSectno"/>
        </w:rPr>
        <w:t>26C</w:t>
      </w:r>
      <w:r>
        <w:t>.</w:t>
      </w:r>
      <w:r>
        <w:tab/>
        <w:t>Transfer of ownership of microchipped dogs</w:t>
      </w:r>
      <w:bookmarkEnd w:id="187"/>
      <w:bookmarkEnd w:id="188"/>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[Section 26C inserted</w:t>
      </w:r>
      <w:del w:id="189" w:author="svcMRProcess" w:date="2019-01-21T10:44:00Z">
        <w:r>
          <w:delText xml:space="preserve"> by</w:delText>
        </w:r>
      </w:del>
      <w:ins w:id="190" w:author="svcMRProcess" w:date="2019-01-21T10:44:00Z">
        <w:r>
          <w:t>:</w:t>
        </w:r>
      </w:ins>
      <w:r>
        <w:t xml:space="preserve"> No. 18 of 2013 s. 21.] </w:t>
      </w:r>
    </w:p>
    <w:p>
      <w:pPr>
        <w:pStyle w:val="Heading3"/>
        <w:keepNext w:val="0"/>
        <w:pageBreakBefore/>
        <w:widowControl w:val="0"/>
        <w:spacing w:before="0"/>
      </w:pPr>
      <w:bookmarkStart w:id="191" w:name="_Toc471914538"/>
      <w:bookmarkStart w:id="192" w:name="_Toc472069384"/>
      <w:bookmarkStart w:id="193" w:name="_Toc473100932"/>
      <w:bookmarkStart w:id="194" w:name="_Toc473119191"/>
      <w:bookmarkStart w:id="195" w:name="_Toc473897893"/>
      <w:bookmarkStart w:id="196" w:name="_Toc473898004"/>
      <w:r>
        <w:rPr>
          <w:rStyle w:val="CharDivNo"/>
        </w:rPr>
        <w:t>Division 3</w:t>
      </w:r>
      <w:r>
        <w:t> — </w:t>
      </w:r>
      <w:r>
        <w:rPr>
          <w:rStyle w:val="CharDivText"/>
        </w:rPr>
        <w:t>Changes to recorded information</w:t>
      </w:r>
      <w:bookmarkEnd w:id="191"/>
      <w:bookmarkEnd w:id="192"/>
      <w:bookmarkEnd w:id="193"/>
      <w:bookmarkEnd w:id="194"/>
      <w:bookmarkEnd w:id="195"/>
      <w:bookmarkEnd w:id="196"/>
    </w:p>
    <w:p>
      <w:pPr>
        <w:pStyle w:val="Footnoteheading"/>
      </w:pPr>
      <w:r>
        <w:tab/>
        <w:t>[Heading inserted</w:t>
      </w:r>
      <w:del w:id="197" w:author="svcMRProcess" w:date="2019-01-21T10:44:00Z">
        <w:r>
          <w:delText xml:space="preserve"> by</w:delText>
        </w:r>
      </w:del>
      <w:ins w:id="198" w:author="svcMRProcess" w:date="2019-01-21T10:44:00Z">
        <w:r>
          <w:t>:</w:t>
        </w:r>
      </w:ins>
      <w:r>
        <w:t xml:space="preserve"> No. 18 of 2013 s. 21.] </w:t>
      </w:r>
    </w:p>
    <w:p>
      <w:pPr>
        <w:pStyle w:val="Heading5"/>
      </w:pPr>
      <w:bookmarkStart w:id="199" w:name="_Toc473898005"/>
      <w:bookmarkStart w:id="200" w:name="_Toc472069385"/>
      <w:r>
        <w:rPr>
          <w:rStyle w:val="CharSectno"/>
        </w:rPr>
        <w:t>26D</w:t>
      </w:r>
      <w:r>
        <w:t>.</w:t>
      </w:r>
      <w:r>
        <w:tab/>
        <w:t>Notice to be given of changes to recorded information</w:t>
      </w:r>
      <w:bookmarkEnd w:id="199"/>
      <w:bookmarkEnd w:id="200"/>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[Section 26D inserted</w:t>
      </w:r>
      <w:del w:id="201" w:author="svcMRProcess" w:date="2019-01-21T10:44:00Z">
        <w:r>
          <w:delText xml:space="preserve"> by</w:delText>
        </w:r>
      </w:del>
      <w:ins w:id="202" w:author="svcMRProcess" w:date="2019-01-21T10:44:00Z">
        <w:r>
          <w:t>:</w:t>
        </w:r>
      </w:ins>
      <w:r>
        <w:t xml:space="preserve"> No. 18 of 2013 s. 21.] </w:t>
      </w:r>
    </w:p>
    <w:p>
      <w:pPr>
        <w:pStyle w:val="Heading2"/>
      </w:pPr>
      <w:bookmarkStart w:id="203" w:name="_Toc471914540"/>
      <w:bookmarkStart w:id="204" w:name="_Toc472069386"/>
      <w:bookmarkStart w:id="205" w:name="_Toc473100934"/>
      <w:bookmarkStart w:id="206" w:name="_Toc473119193"/>
      <w:bookmarkStart w:id="207" w:name="_Toc473897895"/>
      <w:bookmarkStart w:id="208" w:name="_Toc473898006"/>
      <w:r>
        <w:rPr>
          <w:rStyle w:val="CharPartNo"/>
        </w:rPr>
        <w:t>Part V</w:t>
      </w:r>
      <w:r>
        <w:rPr>
          <w:rStyle w:val="CharDivNo"/>
        </w:rPr>
        <w:t> </w:t>
      </w:r>
      <w:r>
        <w:t>—</w:t>
      </w:r>
      <w:r>
        <w:rPr>
          <w:rStyle w:val="CharDivText"/>
        </w:rPr>
        <w:t> </w:t>
      </w:r>
      <w:r>
        <w:rPr>
          <w:rStyle w:val="CharPartText"/>
        </w:rPr>
        <w:t>The keeping of dogs</w:t>
      </w:r>
      <w:bookmarkEnd w:id="203"/>
      <w:bookmarkEnd w:id="204"/>
      <w:bookmarkEnd w:id="205"/>
      <w:bookmarkEnd w:id="206"/>
      <w:bookmarkEnd w:id="207"/>
      <w:bookmarkEnd w:id="208"/>
      <w:r>
        <w:rPr>
          <w:rStyle w:val="CharPartText"/>
        </w:rPr>
        <w:t xml:space="preserve"> </w:t>
      </w:r>
    </w:p>
    <w:p>
      <w:pPr>
        <w:pStyle w:val="Heading5"/>
        <w:spacing w:before="240"/>
        <w:rPr>
          <w:snapToGrid w:val="0"/>
        </w:rPr>
      </w:pPr>
      <w:bookmarkStart w:id="209" w:name="_Toc473898007"/>
      <w:bookmarkStart w:id="210" w:name="_Toc472069387"/>
      <w:r>
        <w:rPr>
          <w:rStyle w:val="CharSectno"/>
        </w:rPr>
        <w:t>26</w:t>
      </w:r>
      <w:r>
        <w:rPr>
          <w:snapToGrid w:val="0"/>
        </w:rPr>
        <w:t>.</w:t>
      </w:r>
      <w:r>
        <w:rPr>
          <w:snapToGrid w:val="0"/>
        </w:rPr>
        <w:tab/>
        <w:t>Limitation as to numbers</w:t>
      </w:r>
      <w:bookmarkEnd w:id="209"/>
      <w:bookmarkEnd w:id="210"/>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[Section 26 amended</w:t>
      </w:r>
      <w:del w:id="211" w:author="svcMRProcess" w:date="2019-01-21T10:44:00Z">
        <w:r>
          <w:delText xml:space="preserve"> by</w:delText>
        </w:r>
      </w:del>
      <w:ins w:id="212" w:author="svcMRProcess" w:date="2019-01-21T10:44:00Z">
        <w:r>
          <w:t>:</w:t>
        </w:r>
      </w:ins>
      <w:r>
        <w:t xml:space="preserve"> No. 23 of 1987 s. 22; No. 14 of 1996 s. 4; No. 24 of 1996 s. 16; No. 55 of 2004 s. 256 and 268; No. 18 of 2013 s. 22.] </w:t>
      </w:r>
    </w:p>
    <w:p>
      <w:pPr>
        <w:pStyle w:val="Heading5"/>
        <w:rPr>
          <w:snapToGrid w:val="0"/>
        </w:rPr>
      </w:pPr>
      <w:bookmarkStart w:id="213" w:name="_Toc473898008"/>
      <w:bookmarkStart w:id="214" w:name="_Toc472069388"/>
      <w:r>
        <w:rPr>
          <w:rStyle w:val="CharSectno"/>
        </w:rPr>
        <w:t>27</w:t>
      </w:r>
      <w:r>
        <w:rPr>
          <w:snapToGrid w:val="0"/>
        </w:rPr>
        <w:t>.</w:t>
      </w:r>
      <w:r>
        <w:rPr>
          <w:snapToGrid w:val="0"/>
        </w:rPr>
        <w:tab/>
        <w:t>Licensing of approved kennel establishments</w:t>
      </w:r>
      <w:bookmarkEnd w:id="213"/>
      <w:bookmarkEnd w:id="214"/>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[Section 27 amended</w:t>
      </w:r>
      <w:del w:id="215" w:author="svcMRProcess" w:date="2019-01-21T10:44:00Z">
        <w:r>
          <w:delText xml:space="preserve"> by</w:delText>
        </w:r>
      </w:del>
      <w:ins w:id="216" w:author="svcMRProcess" w:date="2019-01-21T10:44:00Z">
        <w:r>
          <w:t>:</w:t>
        </w:r>
      </w:ins>
      <w:r>
        <w:t xml:space="preserve"> No. 23 of 1987 s. 23; No. 14 of 1996 s. 4; No. 24 of 1996 s. 16; No. 55 of 2004 s. 257; No. 18 of 2013 s. 23.] </w:t>
      </w:r>
    </w:p>
    <w:p>
      <w:pPr>
        <w:pStyle w:val="Heading2"/>
      </w:pPr>
      <w:bookmarkStart w:id="217" w:name="_Toc471914543"/>
      <w:bookmarkStart w:id="218" w:name="_Toc472069389"/>
      <w:bookmarkStart w:id="219" w:name="_Toc473100937"/>
      <w:bookmarkStart w:id="220" w:name="_Toc473119196"/>
      <w:bookmarkStart w:id="221" w:name="_Toc473897898"/>
      <w:bookmarkStart w:id="222" w:name="_Toc473898009"/>
      <w:r>
        <w:rPr>
          <w:rStyle w:val="CharPartNo"/>
        </w:rPr>
        <w:t>Part VI</w:t>
      </w:r>
      <w:r>
        <w:t> — </w:t>
      </w:r>
      <w:r>
        <w:rPr>
          <w:rStyle w:val="CharPartText"/>
        </w:rPr>
        <w:t>Control of dogs</w:t>
      </w:r>
      <w:bookmarkEnd w:id="217"/>
      <w:bookmarkEnd w:id="218"/>
      <w:bookmarkEnd w:id="219"/>
      <w:bookmarkEnd w:id="220"/>
      <w:bookmarkEnd w:id="221"/>
      <w:bookmarkEnd w:id="222"/>
      <w:r>
        <w:rPr>
          <w:rStyle w:val="CharPartText"/>
        </w:rPr>
        <w:t xml:space="preserve"> </w:t>
      </w:r>
    </w:p>
    <w:p>
      <w:pPr>
        <w:pStyle w:val="Footnoteheading"/>
        <w:spacing w:before="100"/>
        <w:ind w:left="890"/>
        <w:rPr>
          <w:snapToGrid w:val="0"/>
        </w:rPr>
      </w:pPr>
      <w:r>
        <w:rPr>
          <w:snapToGrid w:val="0"/>
        </w:rPr>
        <w:tab/>
        <w:t>[Heading inserted</w:t>
      </w:r>
      <w:del w:id="223" w:author="svcMRProcess" w:date="2019-01-21T10:44:00Z">
        <w:r>
          <w:rPr>
            <w:snapToGrid w:val="0"/>
          </w:rPr>
          <w:delText xml:space="preserve"> by</w:delText>
        </w:r>
      </w:del>
      <w:ins w:id="224" w:author="svcMRProcess" w:date="2019-01-21T10:44:00Z">
        <w:r>
          <w:rPr>
            <w:snapToGrid w:val="0"/>
          </w:rPr>
          <w:t>:</w:t>
        </w:r>
      </w:ins>
      <w:r>
        <w:rPr>
          <w:snapToGrid w:val="0"/>
        </w:rPr>
        <w:t xml:space="preserve"> No. 23 of 1987 s. 24.]</w:t>
      </w:r>
    </w:p>
    <w:p>
      <w:pPr>
        <w:pStyle w:val="Heading3"/>
        <w:rPr>
          <w:snapToGrid w:val="0"/>
        </w:rPr>
      </w:pPr>
      <w:bookmarkStart w:id="225" w:name="_Toc471914544"/>
      <w:bookmarkStart w:id="226" w:name="_Toc472069390"/>
      <w:bookmarkStart w:id="227" w:name="_Toc473100938"/>
      <w:bookmarkStart w:id="228" w:name="_Toc473119197"/>
      <w:bookmarkStart w:id="229" w:name="_Toc473897899"/>
      <w:bookmarkStart w:id="230" w:name="_Toc473898010"/>
      <w:r>
        <w:rPr>
          <w:rStyle w:val="CharDivNo"/>
        </w:rPr>
        <w:t>Division 1</w:t>
      </w:r>
      <w:r>
        <w:rPr>
          <w:snapToGrid w:val="0"/>
        </w:rPr>
        <w:t> — </w:t>
      </w:r>
      <w:r>
        <w:rPr>
          <w:rStyle w:val="CharDivText"/>
        </w:rPr>
        <w:t>Dogs generally</w:t>
      </w:r>
      <w:bookmarkEnd w:id="225"/>
      <w:bookmarkEnd w:id="226"/>
      <w:bookmarkEnd w:id="227"/>
      <w:bookmarkEnd w:id="228"/>
      <w:bookmarkEnd w:id="229"/>
      <w:bookmarkEnd w:id="230"/>
      <w:r>
        <w:rPr>
          <w:rStyle w:val="CharDivText"/>
        </w:rPr>
        <w:t xml:space="preserve"> </w:t>
      </w:r>
    </w:p>
    <w:p>
      <w:pPr>
        <w:pStyle w:val="Footnoteheading"/>
        <w:spacing w:before="100"/>
        <w:ind w:left="890"/>
        <w:rPr>
          <w:snapToGrid w:val="0"/>
        </w:rPr>
      </w:pPr>
      <w:r>
        <w:rPr>
          <w:snapToGrid w:val="0"/>
        </w:rPr>
        <w:tab/>
        <w:t>[Heading inserted</w:t>
      </w:r>
      <w:del w:id="231" w:author="svcMRProcess" w:date="2019-01-21T10:44:00Z">
        <w:r>
          <w:rPr>
            <w:snapToGrid w:val="0"/>
          </w:rPr>
          <w:delText xml:space="preserve"> by</w:delText>
        </w:r>
      </w:del>
      <w:ins w:id="232" w:author="svcMRProcess" w:date="2019-01-21T10:44:00Z">
        <w:r>
          <w:rPr>
            <w:snapToGrid w:val="0"/>
          </w:rPr>
          <w:t>:</w:t>
        </w:r>
      </w:ins>
      <w:r>
        <w:rPr>
          <w:snapToGrid w:val="0"/>
        </w:rPr>
        <w:t xml:space="preserve"> No. 24 of 1996 s. 7.] </w:t>
      </w:r>
    </w:p>
    <w:p>
      <w:pPr>
        <w:pStyle w:val="Heading5"/>
      </w:pPr>
      <w:bookmarkStart w:id="233" w:name="_Toc473898011"/>
      <w:bookmarkStart w:id="234" w:name="_Toc472069391"/>
      <w:r>
        <w:rPr>
          <w:rStyle w:val="CharSectno"/>
        </w:rPr>
        <w:t>28</w:t>
      </w:r>
      <w:r>
        <w:t>.</w:t>
      </w:r>
      <w:r>
        <w:tab/>
        <w:t>Obligation to identify dog’s owner</w:t>
      </w:r>
      <w:bookmarkEnd w:id="233"/>
      <w:bookmarkEnd w:id="234"/>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[Section 28 inserted</w:t>
      </w:r>
      <w:del w:id="235" w:author="svcMRProcess" w:date="2019-01-21T10:44:00Z">
        <w:r>
          <w:delText xml:space="preserve"> by</w:delText>
        </w:r>
      </w:del>
      <w:ins w:id="236" w:author="svcMRProcess" w:date="2019-01-21T10:44:00Z">
        <w:r>
          <w:t>:</w:t>
        </w:r>
      </w:ins>
      <w:r>
        <w:t xml:space="preserve"> No. 18 of 2013 s. 24.] </w:t>
      </w:r>
    </w:p>
    <w:p>
      <w:pPr>
        <w:pStyle w:val="Heading5"/>
        <w:rPr>
          <w:snapToGrid w:val="0"/>
        </w:rPr>
      </w:pPr>
      <w:bookmarkStart w:id="237" w:name="_Toc473898012"/>
      <w:bookmarkStart w:id="238" w:name="_Toc472069392"/>
      <w:r>
        <w:rPr>
          <w:rStyle w:val="CharSectno"/>
        </w:rPr>
        <w:t>29</w:t>
      </w:r>
      <w:r>
        <w:rPr>
          <w:snapToGrid w:val="0"/>
        </w:rPr>
        <w:t>.</w:t>
      </w:r>
      <w:r>
        <w:rPr>
          <w:snapToGrid w:val="0"/>
        </w:rPr>
        <w:tab/>
        <w:t>Power to seize dogs</w:t>
      </w:r>
      <w:bookmarkEnd w:id="237"/>
      <w:bookmarkEnd w:id="238"/>
    </w:p>
    <w:p>
      <w:pPr>
        <w:pStyle w:val="Subsection"/>
        <w:rPr>
          <w:snapToGrid w:val="0"/>
        </w:rPr>
      </w:pPr>
      <w:r>
        <w:rPr>
          <w:snapToGrid w:val="0"/>
        </w:rPr>
        <w:tab/>
        <w:t>(1)</w:t>
      </w:r>
      <w:r>
        <w:rPr>
          <w:snapToGrid w:val="0"/>
        </w:rPr>
        <w:tab/>
        <w:t>A local government shall, in writing, appoint persons to exercise on behalf of the local government the powers conferred on an authorised person by this Act.</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ins w:id="239" w:author="svcMRProcess" w:date="2019-01-21T10:44:00Z">
        <w:r>
          <w:t xml:space="preserve">or a </w:t>
        </w:r>
      </w:ins>
      <w:r>
        <w:t>medical practitioner</w:t>
      </w:r>
      <w:del w:id="240" w:author="svcMRProcess" w:date="2019-01-21T10:44:00Z">
        <w:r>
          <w:rPr>
            <w:snapToGrid w:val="0"/>
          </w:rPr>
          <w:delText xml:space="preserve"> or environmental health officer</w:delText>
        </w:r>
      </w:del>
      <w:r>
        <w:t>.</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[Section 29 amended</w:t>
      </w:r>
      <w:del w:id="241" w:author="svcMRProcess" w:date="2019-01-21T10:44:00Z">
        <w:r>
          <w:delText xml:space="preserve"> by</w:delText>
        </w:r>
      </w:del>
      <w:ins w:id="242" w:author="svcMRProcess" w:date="2019-01-21T10:44:00Z">
        <w:r>
          <w:t>:</w:t>
        </w:r>
      </w:ins>
      <w:r>
        <w:t xml:space="preserve"> No. 23 of 1987 s. 26; No. 14 of 1996 s. 4; No. 24 of 1996 s. 8; No. 57 of 1997 s. 49; No. 10 of 1998 s. 29(1); No. 55 of 2004 s. 258; No. 18 of 2013 s. 25</w:t>
      </w:r>
      <w:ins w:id="243" w:author="svcMRProcess" w:date="2019-01-21T10:44:00Z">
        <w:r>
          <w:t>; No. 19 of 2016 s. 132</w:t>
        </w:r>
      </w:ins>
      <w:r>
        <w:t xml:space="preserve">.] </w:t>
      </w:r>
    </w:p>
    <w:p>
      <w:pPr>
        <w:pStyle w:val="Heading5"/>
        <w:spacing w:before="180"/>
      </w:pPr>
      <w:bookmarkStart w:id="244" w:name="_Toc473898013"/>
      <w:bookmarkStart w:id="245" w:name="_Toc472069393"/>
      <w:r>
        <w:rPr>
          <w:rStyle w:val="CharSectno"/>
        </w:rPr>
        <w:t>30A</w:t>
      </w:r>
      <w:r>
        <w:t>.</w:t>
      </w:r>
      <w:r>
        <w:tab/>
        <w:t>Operator of dog management facility may have dog microchipped at owner’s expense</w:t>
      </w:r>
      <w:bookmarkEnd w:id="244"/>
      <w:bookmarkEnd w:id="245"/>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w:t>
      </w:r>
      <w:del w:id="246" w:author="svcMRProcess" w:date="2019-01-21T10:44:00Z">
        <w:r>
          <w:delText xml:space="preserve"> by</w:delText>
        </w:r>
      </w:del>
      <w:ins w:id="247" w:author="svcMRProcess" w:date="2019-01-21T10:44:00Z">
        <w:r>
          <w:t>:</w:t>
        </w:r>
      </w:ins>
      <w:r>
        <w:t xml:space="preserve"> No. 18 of 2013 s. 26.]</w:t>
      </w:r>
    </w:p>
    <w:p>
      <w:pPr>
        <w:pStyle w:val="Heading5"/>
        <w:rPr>
          <w:snapToGrid w:val="0"/>
        </w:rPr>
      </w:pPr>
      <w:bookmarkStart w:id="248" w:name="_Toc473898014"/>
      <w:bookmarkStart w:id="249" w:name="_Toc472069394"/>
      <w:r>
        <w:rPr>
          <w:rStyle w:val="CharSectno"/>
        </w:rPr>
        <w:t>30</w:t>
      </w:r>
      <w:r>
        <w:rPr>
          <w:snapToGrid w:val="0"/>
        </w:rPr>
        <w:t>.</w:t>
      </w:r>
      <w:r>
        <w:rPr>
          <w:snapToGrid w:val="0"/>
        </w:rPr>
        <w:tab/>
        <w:t>Dogs to wear collars, registration tags etc.</w:t>
      </w:r>
      <w:bookmarkEnd w:id="248"/>
      <w:bookmarkEnd w:id="249"/>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[Section 30 inserted</w:t>
      </w:r>
      <w:del w:id="250" w:author="svcMRProcess" w:date="2019-01-21T10:44:00Z">
        <w:r>
          <w:delText xml:space="preserve"> by</w:delText>
        </w:r>
      </w:del>
      <w:ins w:id="251" w:author="svcMRProcess" w:date="2019-01-21T10:44:00Z">
        <w:r>
          <w:t>:</w:t>
        </w:r>
      </w:ins>
      <w:r>
        <w:t xml:space="preserve"> No. 23 of 1987 s. 27; amended</w:t>
      </w:r>
      <w:del w:id="252" w:author="svcMRProcess" w:date="2019-01-21T10:44:00Z">
        <w:r>
          <w:delText xml:space="preserve"> by</w:delText>
        </w:r>
      </w:del>
      <w:ins w:id="253" w:author="svcMRProcess" w:date="2019-01-21T10:44:00Z">
        <w:r>
          <w:t>:</w:t>
        </w:r>
      </w:ins>
      <w:r>
        <w:t xml:space="preserve"> No. 14 of 1996 s. 4; No. 24 of 1996 s. 16; No. 23 of 1998 s. 20; No. 35 of 2003 s. 220(2); No. 18 of 2013 s. 27.] </w:t>
      </w:r>
    </w:p>
    <w:p>
      <w:pPr>
        <w:pStyle w:val="Heading5"/>
        <w:keepNext w:val="0"/>
        <w:keepLines w:val="0"/>
        <w:pageBreakBefore/>
        <w:widowControl w:val="0"/>
        <w:spacing w:before="0"/>
        <w:rPr>
          <w:snapToGrid w:val="0"/>
        </w:rPr>
      </w:pPr>
      <w:bookmarkStart w:id="254" w:name="_Toc473898015"/>
      <w:bookmarkStart w:id="255" w:name="_Toc472069395"/>
      <w:r>
        <w:rPr>
          <w:rStyle w:val="CharSectno"/>
        </w:rPr>
        <w:t>31</w:t>
      </w:r>
      <w:r>
        <w:rPr>
          <w:snapToGrid w:val="0"/>
        </w:rPr>
        <w:t>.</w:t>
      </w:r>
      <w:r>
        <w:rPr>
          <w:snapToGrid w:val="0"/>
        </w:rPr>
        <w:tab/>
        <w:t>Control of dogs in certain public places</w:t>
      </w:r>
      <w:bookmarkEnd w:id="254"/>
      <w:bookmarkEnd w:id="255"/>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[Section 31 inserted</w:t>
      </w:r>
      <w:del w:id="256" w:author="svcMRProcess" w:date="2019-01-21T10:44:00Z">
        <w:r>
          <w:delText xml:space="preserve"> by</w:delText>
        </w:r>
      </w:del>
      <w:ins w:id="257" w:author="svcMRProcess" w:date="2019-01-21T10:44:00Z">
        <w:r>
          <w:t>:</w:t>
        </w:r>
      </w:ins>
      <w:r>
        <w:t xml:space="preserve"> No. 23 of 1987 s. 27; amended</w:t>
      </w:r>
      <w:del w:id="258" w:author="svcMRProcess" w:date="2019-01-21T10:44:00Z">
        <w:r>
          <w:delText xml:space="preserve"> by</w:delText>
        </w:r>
      </w:del>
      <w:ins w:id="259" w:author="svcMRProcess" w:date="2019-01-21T10:44:00Z">
        <w:r>
          <w:t>:</w:t>
        </w:r>
      </w:ins>
      <w:r>
        <w:t xml:space="preserve"> No. 14 of 1996 s. 4; No. 24 of 1996 s. 16; No. 18 of 2013 s. 28.] </w:t>
      </w:r>
    </w:p>
    <w:p>
      <w:pPr>
        <w:pStyle w:val="Heading5"/>
        <w:rPr>
          <w:snapToGrid w:val="0"/>
        </w:rPr>
      </w:pPr>
      <w:bookmarkStart w:id="260" w:name="_Toc473898016"/>
      <w:bookmarkStart w:id="261" w:name="_Toc472069396"/>
      <w:r>
        <w:rPr>
          <w:rStyle w:val="CharSectno"/>
        </w:rPr>
        <w:t>32</w:t>
      </w:r>
      <w:r>
        <w:rPr>
          <w:snapToGrid w:val="0"/>
        </w:rPr>
        <w:t>.</w:t>
      </w:r>
      <w:r>
        <w:rPr>
          <w:snapToGrid w:val="0"/>
        </w:rPr>
        <w:tab/>
        <w:t>Control of dogs in exercise areas and rural areas</w:t>
      </w:r>
      <w:bookmarkEnd w:id="260"/>
      <w:bookmarkEnd w:id="261"/>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[Section 32 inserted</w:t>
      </w:r>
      <w:del w:id="262" w:author="svcMRProcess" w:date="2019-01-21T10:44:00Z">
        <w:r>
          <w:delText xml:space="preserve"> by</w:delText>
        </w:r>
      </w:del>
      <w:ins w:id="263" w:author="svcMRProcess" w:date="2019-01-21T10:44:00Z">
        <w:r>
          <w:t>:</w:t>
        </w:r>
      </w:ins>
      <w:r>
        <w:t xml:space="preserve"> No. 23 of 1987 s. 27; amended</w:t>
      </w:r>
      <w:del w:id="264" w:author="svcMRProcess" w:date="2019-01-21T10:44:00Z">
        <w:r>
          <w:delText xml:space="preserve"> by</w:delText>
        </w:r>
      </w:del>
      <w:ins w:id="265" w:author="svcMRProcess" w:date="2019-01-21T10:44:00Z">
        <w:r>
          <w:t>:</w:t>
        </w:r>
      </w:ins>
      <w:r>
        <w:t xml:space="preserve"> No. 14 of 1996 s. 4; No. 24 of 1996 s. 16; No. 18 of 2013 s. 29.] </w:t>
      </w:r>
    </w:p>
    <w:p>
      <w:pPr>
        <w:pStyle w:val="Heading5"/>
        <w:spacing w:before="260"/>
        <w:rPr>
          <w:snapToGrid w:val="0"/>
        </w:rPr>
      </w:pPr>
      <w:bookmarkStart w:id="266" w:name="_Toc473898017"/>
      <w:bookmarkStart w:id="267" w:name="_Toc472069397"/>
      <w:r>
        <w:rPr>
          <w:rStyle w:val="CharSectno"/>
        </w:rPr>
        <w:t>33</w:t>
      </w:r>
      <w:r>
        <w:rPr>
          <w:snapToGrid w:val="0"/>
        </w:rPr>
        <w:t>.</w:t>
      </w:r>
      <w:r>
        <w:rPr>
          <w:snapToGrid w:val="0"/>
        </w:rPr>
        <w:tab/>
        <w:t>Special provision for greyhounds</w:t>
      </w:r>
      <w:bookmarkEnd w:id="266"/>
      <w:bookmarkEnd w:id="267"/>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[Section 33 inserted</w:t>
      </w:r>
      <w:del w:id="268" w:author="svcMRProcess" w:date="2019-01-21T10:44:00Z">
        <w:r>
          <w:delText xml:space="preserve"> by</w:delText>
        </w:r>
      </w:del>
      <w:ins w:id="269" w:author="svcMRProcess" w:date="2019-01-21T10:44:00Z">
        <w:r>
          <w:t>:</w:t>
        </w:r>
      </w:ins>
      <w:r>
        <w:t xml:space="preserve"> No. 23 of 1987 s. 27; amended</w:t>
      </w:r>
      <w:del w:id="270" w:author="svcMRProcess" w:date="2019-01-21T10:44:00Z">
        <w:r>
          <w:delText xml:space="preserve"> by</w:delText>
        </w:r>
      </w:del>
      <w:ins w:id="271" w:author="svcMRProcess" w:date="2019-01-21T10:44:00Z">
        <w:r>
          <w:t>:</w:t>
        </w:r>
      </w:ins>
      <w:r>
        <w:t xml:space="preserve"> No. 24 of 1996 s. 16; No. 23 of 1998 s. 20; No. 35 of 2003 s. 220(3); No. 18 of 2013 s. 30.] </w:t>
      </w:r>
    </w:p>
    <w:p>
      <w:pPr>
        <w:pStyle w:val="Heading5"/>
        <w:spacing w:before="260"/>
        <w:rPr>
          <w:snapToGrid w:val="0"/>
        </w:rPr>
      </w:pPr>
      <w:bookmarkStart w:id="272" w:name="_Toc473898018"/>
      <w:bookmarkStart w:id="273" w:name="_Toc472069398"/>
      <w:r>
        <w:rPr>
          <w:rStyle w:val="CharSectno"/>
        </w:rPr>
        <w:t>33A</w:t>
      </w:r>
      <w:r>
        <w:rPr>
          <w:snapToGrid w:val="0"/>
        </w:rPr>
        <w:t>.</w:t>
      </w:r>
      <w:r>
        <w:rPr>
          <w:snapToGrid w:val="0"/>
        </w:rPr>
        <w:tab/>
        <w:t>Control of dogs in places that are not public</w:t>
      </w:r>
      <w:bookmarkEnd w:id="272"/>
      <w:bookmarkEnd w:id="273"/>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[Section 33A inserted</w:t>
      </w:r>
      <w:del w:id="274" w:author="svcMRProcess" w:date="2019-01-21T10:44:00Z">
        <w:r>
          <w:delText xml:space="preserve"> by</w:delText>
        </w:r>
      </w:del>
      <w:ins w:id="275" w:author="svcMRProcess" w:date="2019-01-21T10:44:00Z">
        <w:r>
          <w:t>:</w:t>
        </w:r>
      </w:ins>
      <w:r>
        <w:t xml:space="preserve"> No. 23 of 1987 s. 27; amended</w:t>
      </w:r>
      <w:del w:id="276" w:author="svcMRProcess" w:date="2019-01-21T10:44:00Z">
        <w:r>
          <w:delText xml:space="preserve"> by</w:delText>
        </w:r>
      </w:del>
      <w:ins w:id="277" w:author="svcMRProcess" w:date="2019-01-21T10:44:00Z">
        <w:r>
          <w:t>:</w:t>
        </w:r>
      </w:ins>
      <w:r>
        <w:t xml:space="preserve"> No. 24 of 1996 s. 16; No. 18 of 2013 s. 31.] </w:t>
      </w:r>
    </w:p>
    <w:p>
      <w:pPr>
        <w:pStyle w:val="Heading5"/>
        <w:rPr>
          <w:snapToGrid w:val="0"/>
        </w:rPr>
      </w:pPr>
      <w:bookmarkStart w:id="278" w:name="_Toc473898019"/>
      <w:bookmarkStart w:id="279" w:name="_Toc472069399"/>
      <w:r>
        <w:rPr>
          <w:rStyle w:val="CharSectno"/>
        </w:rPr>
        <w:t>33B</w:t>
      </w:r>
      <w:r>
        <w:rPr>
          <w:snapToGrid w:val="0"/>
        </w:rPr>
        <w:t>.</w:t>
      </w:r>
      <w:r>
        <w:rPr>
          <w:snapToGrid w:val="0"/>
        </w:rPr>
        <w:tab/>
        <w:t>Defences applicable to offences under this Division</w:t>
      </w:r>
      <w:bookmarkEnd w:id="278"/>
      <w:bookmarkEnd w:id="279"/>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[Section 33B inserted</w:t>
      </w:r>
      <w:del w:id="280" w:author="svcMRProcess" w:date="2019-01-21T10:44:00Z">
        <w:r>
          <w:delText xml:space="preserve"> by</w:delText>
        </w:r>
      </w:del>
      <w:ins w:id="281" w:author="svcMRProcess" w:date="2019-01-21T10:44:00Z">
        <w:r>
          <w:t>:</w:t>
        </w:r>
      </w:ins>
      <w:r>
        <w:t xml:space="preserve"> No. 23 of 1987 s. 27; amended</w:t>
      </w:r>
      <w:del w:id="282" w:author="svcMRProcess" w:date="2019-01-21T10:44:00Z">
        <w:r>
          <w:delText xml:space="preserve"> by</w:delText>
        </w:r>
      </w:del>
      <w:ins w:id="283" w:author="svcMRProcess" w:date="2019-01-21T10:44:00Z">
        <w:r>
          <w:t>:</w:t>
        </w:r>
      </w:ins>
      <w:r>
        <w:t xml:space="preserve"> No. 18 of 2013 s. 32.] </w:t>
      </w:r>
    </w:p>
    <w:p>
      <w:pPr>
        <w:pStyle w:val="Heading5"/>
        <w:keepLines w:val="0"/>
        <w:rPr>
          <w:snapToGrid w:val="0"/>
        </w:rPr>
      </w:pPr>
      <w:bookmarkStart w:id="284" w:name="_Toc473898020"/>
      <w:bookmarkStart w:id="285" w:name="_Toc472069400"/>
      <w:r>
        <w:rPr>
          <w:rStyle w:val="CharSectno"/>
        </w:rPr>
        <w:t>33C</w:t>
      </w:r>
      <w:r>
        <w:rPr>
          <w:snapToGrid w:val="0"/>
        </w:rPr>
        <w:t>.</w:t>
      </w:r>
      <w:r>
        <w:rPr>
          <w:snapToGrid w:val="0"/>
        </w:rPr>
        <w:tab/>
        <w:t>Saving</w:t>
      </w:r>
      <w:bookmarkEnd w:id="284"/>
      <w:bookmarkEnd w:id="285"/>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[Section 33C inserted</w:t>
      </w:r>
      <w:del w:id="286" w:author="svcMRProcess" w:date="2019-01-21T10:44:00Z">
        <w:r>
          <w:delText xml:space="preserve"> by</w:delText>
        </w:r>
      </w:del>
      <w:ins w:id="287" w:author="svcMRProcess" w:date="2019-01-21T10:44:00Z">
        <w:r>
          <w:t>:</w:t>
        </w:r>
      </w:ins>
      <w:r>
        <w:t xml:space="preserve"> No. 23 of 1987 s. 27.] </w:t>
      </w:r>
    </w:p>
    <w:p>
      <w:pPr>
        <w:pStyle w:val="Heading5"/>
        <w:rPr>
          <w:snapToGrid w:val="0"/>
        </w:rPr>
      </w:pPr>
      <w:bookmarkStart w:id="288" w:name="_Toc473898021"/>
      <w:bookmarkStart w:id="289" w:name="_Toc472069401"/>
      <w:r>
        <w:rPr>
          <w:rStyle w:val="CharSectno"/>
        </w:rPr>
        <w:t>33D</w:t>
      </w:r>
      <w:r>
        <w:rPr>
          <w:snapToGrid w:val="0"/>
        </w:rPr>
        <w:t>.</w:t>
      </w:r>
      <w:r>
        <w:rPr>
          <w:snapToGrid w:val="0"/>
        </w:rPr>
        <w:tab/>
        <w:t>Dog attacks etc.</w:t>
      </w:r>
      <w:bookmarkEnd w:id="288"/>
      <w:bookmarkEnd w:id="289"/>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[Section 33D inserted</w:t>
      </w:r>
      <w:del w:id="290" w:author="svcMRProcess" w:date="2019-01-21T10:44:00Z">
        <w:r>
          <w:delText xml:space="preserve"> by</w:delText>
        </w:r>
      </w:del>
      <w:ins w:id="291" w:author="svcMRProcess" w:date="2019-01-21T10:44:00Z">
        <w:r>
          <w:t>:</w:t>
        </w:r>
      </w:ins>
      <w:r>
        <w:t xml:space="preserve"> No. 23 of 1987 s. 27; amended</w:t>
      </w:r>
      <w:del w:id="292" w:author="svcMRProcess" w:date="2019-01-21T10:44:00Z">
        <w:r>
          <w:delText xml:space="preserve"> by</w:delText>
        </w:r>
      </w:del>
      <w:ins w:id="293" w:author="svcMRProcess" w:date="2019-01-21T10:44:00Z">
        <w:r>
          <w:t>:</w:t>
        </w:r>
      </w:ins>
      <w:r>
        <w:t xml:space="preserve"> No. 24 of 1996 s. 9 and 16; No. 18 of 2013 s. 33.] </w:t>
      </w:r>
    </w:p>
    <w:p>
      <w:pPr>
        <w:pStyle w:val="Heading3"/>
        <w:rPr>
          <w:snapToGrid w:val="0"/>
        </w:rPr>
      </w:pPr>
      <w:bookmarkStart w:id="294" w:name="_Toc471914556"/>
      <w:bookmarkStart w:id="295" w:name="_Toc472069402"/>
      <w:bookmarkStart w:id="296" w:name="_Toc473100950"/>
      <w:bookmarkStart w:id="297" w:name="_Toc473119209"/>
      <w:bookmarkStart w:id="298" w:name="_Toc473897911"/>
      <w:bookmarkStart w:id="299" w:name="_Toc473898022"/>
      <w:r>
        <w:rPr>
          <w:rStyle w:val="CharDivNo"/>
        </w:rPr>
        <w:t>Division 2</w:t>
      </w:r>
      <w:r>
        <w:rPr>
          <w:snapToGrid w:val="0"/>
        </w:rPr>
        <w:t> — </w:t>
      </w:r>
      <w:r>
        <w:rPr>
          <w:rStyle w:val="CharDivText"/>
        </w:rPr>
        <w:t>Dangerous dogs</w:t>
      </w:r>
      <w:bookmarkEnd w:id="294"/>
      <w:bookmarkEnd w:id="295"/>
      <w:bookmarkEnd w:id="296"/>
      <w:bookmarkEnd w:id="297"/>
      <w:bookmarkEnd w:id="298"/>
      <w:bookmarkEnd w:id="299"/>
      <w:r>
        <w:rPr>
          <w:rStyle w:val="CharDivText"/>
        </w:rPr>
        <w:t xml:space="preserve"> </w:t>
      </w:r>
    </w:p>
    <w:p>
      <w:pPr>
        <w:pStyle w:val="Footnoteheading"/>
        <w:ind w:left="890"/>
        <w:rPr>
          <w:snapToGrid w:val="0"/>
        </w:rPr>
      </w:pPr>
      <w:r>
        <w:rPr>
          <w:snapToGrid w:val="0"/>
        </w:rPr>
        <w:tab/>
        <w:t>[Heading inserted</w:t>
      </w:r>
      <w:del w:id="300" w:author="svcMRProcess" w:date="2019-01-21T10:44:00Z">
        <w:r>
          <w:rPr>
            <w:snapToGrid w:val="0"/>
          </w:rPr>
          <w:delText xml:space="preserve"> by</w:delText>
        </w:r>
      </w:del>
      <w:ins w:id="301" w:author="svcMRProcess" w:date="2019-01-21T10:44:00Z">
        <w:r>
          <w:rPr>
            <w:snapToGrid w:val="0"/>
          </w:rPr>
          <w:t>:</w:t>
        </w:r>
      </w:ins>
      <w:r>
        <w:rPr>
          <w:snapToGrid w:val="0"/>
        </w:rPr>
        <w:t xml:space="preserve"> No. 24 of 1996 s. 10.] </w:t>
      </w:r>
    </w:p>
    <w:p>
      <w:pPr>
        <w:pStyle w:val="Heading5"/>
        <w:spacing w:before="240"/>
        <w:rPr>
          <w:snapToGrid w:val="0"/>
        </w:rPr>
      </w:pPr>
      <w:bookmarkStart w:id="302" w:name="_Toc473898023"/>
      <w:bookmarkStart w:id="303" w:name="_Toc472069403"/>
      <w:r>
        <w:rPr>
          <w:rStyle w:val="CharSectno"/>
        </w:rPr>
        <w:t>33E</w:t>
      </w:r>
      <w:r>
        <w:rPr>
          <w:snapToGrid w:val="0"/>
        </w:rPr>
        <w:t>.</w:t>
      </w:r>
      <w:r>
        <w:rPr>
          <w:snapToGrid w:val="0"/>
        </w:rPr>
        <w:tab/>
        <w:t>Individual dog may be declared to be dangerous dog (declared)</w:t>
      </w:r>
      <w:bookmarkEnd w:id="302"/>
      <w:bookmarkEnd w:id="303"/>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[Section 33E inserted</w:t>
      </w:r>
      <w:del w:id="304" w:author="svcMRProcess" w:date="2019-01-21T10:44:00Z">
        <w:r>
          <w:delText xml:space="preserve"> by</w:delText>
        </w:r>
      </w:del>
      <w:ins w:id="305" w:author="svcMRProcess" w:date="2019-01-21T10:44:00Z">
        <w:r>
          <w:t>:</w:t>
        </w:r>
      </w:ins>
      <w:r>
        <w:t xml:space="preserve"> No. 24 of 1996 s. 10; amended</w:t>
      </w:r>
      <w:del w:id="306" w:author="svcMRProcess" w:date="2019-01-21T10:44:00Z">
        <w:r>
          <w:delText xml:space="preserve"> by</w:delText>
        </w:r>
      </w:del>
      <w:ins w:id="307" w:author="svcMRProcess" w:date="2019-01-21T10:44:00Z">
        <w:r>
          <w:t>:</w:t>
        </w:r>
      </w:ins>
      <w:r>
        <w:t xml:space="preserve"> No. 10 of 1998 s. 29(1); No. 55 of 2004 s. 259; No. 18 of 2013 s. 34.] </w:t>
      </w:r>
    </w:p>
    <w:p>
      <w:pPr>
        <w:pStyle w:val="Heading5"/>
        <w:rPr>
          <w:snapToGrid w:val="0"/>
        </w:rPr>
      </w:pPr>
      <w:bookmarkStart w:id="308" w:name="_Toc473898024"/>
      <w:bookmarkStart w:id="309" w:name="_Toc472069404"/>
      <w:r>
        <w:rPr>
          <w:rStyle w:val="CharSectno"/>
        </w:rPr>
        <w:t>33F</w:t>
      </w:r>
      <w:r>
        <w:rPr>
          <w:snapToGrid w:val="0"/>
        </w:rPr>
        <w:t>.</w:t>
      </w:r>
      <w:r>
        <w:rPr>
          <w:snapToGrid w:val="0"/>
        </w:rPr>
        <w:tab/>
        <w:t>Owner to be notified of making of declaration</w:t>
      </w:r>
      <w:bookmarkEnd w:id="308"/>
      <w:bookmarkEnd w:id="309"/>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[Section 33F inserted</w:t>
      </w:r>
      <w:del w:id="310" w:author="svcMRProcess" w:date="2019-01-21T10:44:00Z">
        <w:r>
          <w:delText xml:space="preserve"> by</w:delText>
        </w:r>
      </w:del>
      <w:ins w:id="311" w:author="svcMRProcess" w:date="2019-01-21T10:44:00Z">
        <w:r>
          <w:t>:</w:t>
        </w:r>
      </w:ins>
      <w:r>
        <w:t xml:space="preserve"> No. 24 of 1996 s. 10; amended</w:t>
      </w:r>
      <w:del w:id="312" w:author="svcMRProcess" w:date="2019-01-21T10:44:00Z">
        <w:r>
          <w:delText xml:space="preserve"> by</w:delText>
        </w:r>
      </w:del>
      <w:ins w:id="313" w:author="svcMRProcess" w:date="2019-01-21T10:44:00Z">
        <w:r>
          <w:t>:</w:t>
        </w:r>
      </w:ins>
      <w:r>
        <w:t xml:space="preserve"> No. 10 of 1998 s. 29(1); No. 55 of 2004 s. 260 and 268; No. 18 of 2013 s. 35.] </w:t>
      </w:r>
    </w:p>
    <w:p>
      <w:pPr>
        <w:pStyle w:val="Heading5"/>
        <w:spacing w:before="180"/>
      </w:pPr>
      <w:bookmarkStart w:id="314" w:name="_Toc473898025"/>
      <w:bookmarkStart w:id="315" w:name="_Toc472069405"/>
      <w:r>
        <w:rPr>
          <w:rStyle w:val="CharSectno"/>
        </w:rPr>
        <w:t>33GA</w:t>
      </w:r>
      <w:r>
        <w:t>.</w:t>
      </w:r>
      <w:r>
        <w:tab/>
        <w:t>Offences relating to dangerous dogs</w:t>
      </w:r>
      <w:bookmarkEnd w:id="314"/>
      <w:bookmarkEnd w:id="315"/>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[Section 33GA inserted</w:t>
      </w:r>
      <w:del w:id="316" w:author="svcMRProcess" w:date="2019-01-21T10:44:00Z">
        <w:r>
          <w:delText xml:space="preserve"> by</w:delText>
        </w:r>
      </w:del>
      <w:ins w:id="317" w:author="svcMRProcess" w:date="2019-01-21T10:44:00Z">
        <w:r>
          <w:t>:</w:t>
        </w:r>
      </w:ins>
      <w:r>
        <w:t xml:space="preserve"> No. 18 of 2013 s. 36.] </w:t>
      </w:r>
    </w:p>
    <w:p>
      <w:pPr>
        <w:pStyle w:val="Heading5"/>
      </w:pPr>
      <w:bookmarkStart w:id="318" w:name="_Toc473898026"/>
      <w:bookmarkStart w:id="319" w:name="_Toc472069406"/>
      <w:r>
        <w:rPr>
          <w:rStyle w:val="CharSectno"/>
        </w:rPr>
        <w:t>33GB</w:t>
      </w:r>
      <w:r>
        <w:t>.</w:t>
      </w:r>
      <w:r>
        <w:tab/>
        <w:t>Dangerous dogs (restricted breed) to be sterilised</w:t>
      </w:r>
      <w:bookmarkEnd w:id="318"/>
      <w:bookmarkEnd w:id="319"/>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[Section 33GB inserted</w:t>
      </w:r>
      <w:del w:id="320" w:author="svcMRProcess" w:date="2019-01-21T10:44:00Z">
        <w:r>
          <w:delText xml:space="preserve"> by</w:delText>
        </w:r>
      </w:del>
      <w:ins w:id="321" w:author="svcMRProcess" w:date="2019-01-21T10:44:00Z">
        <w:r>
          <w:t>:</w:t>
        </w:r>
      </w:ins>
      <w:r>
        <w:t xml:space="preserve"> No. 18 of 2013 s. 36.] </w:t>
      </w:r>
    </w:p>
    <w:p>
      <w:pPr>
        <w:pStyle w:val="Heading5"/>
      </w:pPr>
      <w:bookmarkStart w:id="322" w:name="_Toc473898027"/>
      <w:bookmarkStart w:id="323" w:name="_Toc472069407"/>
      <w:r>
        <w:rPr>
          <w:rStyle w:val="CharSectno"/>
        </w:rPr>
        <w:t>33GC</w:t>
      </w:r>
      <w:r>
        <w:t>.</w:t>
      </w:r>
      <w:r>
        <w:tab/>
        <w:t>Restrictions on transferring ownership of dangerous dogs (restricted breed)</w:t>
      </w:r>
      <w:bookmarkEnd w:id="322"/>
      <w:bookmarkEnd w:id="323"/>
    </w:p>
    <w:p>
      <w:pPr>
        <w:pStyle w:val="Subsection"/>
      </w:pPr>
      <w:r>
        <w:tab/>
        <w:t>(1)</w:t>
      </w:r>
      <w:r>
        <w:tab/>
        <w:t xml:space="preserve">In this section — </w:t>
      </w:r>
    </w:p>
    <w:p>
      <w:pPr>
        <w:pStyle w:val="Defstar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[Section 33GC inserted</w:t>
      </w:r>
      <w:del w:id="324" w:author="svcMRProcess" w:date="2019-01-21T10:44:00Z">
        <w:r>
          <w:delText xml:space="preserve"> by</w:delText>
        </w:r>
      </w:del>
      <w:ins w:id="325" w:author="svcMRProcess" w:date="2019-01-21T10:44:00Z">
        <w:r>
          <w:t>:</w:t>
        </w:r>
      </w:ins>
      <w:r>
        <w:t xml:space="preserve"> No. 18 of 2013 s. 36.] </w:t>
      </w:r>
    </w:p>
    <w:p>
      <w:pPr>
        <w:pStyle w:val="Heading5"/>
        <w:spacing w:before="240"/>
      </w:pPr>
      <w:bookmarkStart w:id="326" w:name="_Toc473898028"/>
      <w:bookmarkStart w:id="327" w:name="_Toc472069408"/>
      <w:r>
        <w:rPr>
          <w:rStyle w:val="CharSectno"/>
        </w:rPr>
        <w:t>33GD</w:t>
      </w:r>
      <w:r>
        <w:t>.</w:t>
      </w:r>
      <w:r>
        <w:tab/>
        <w:t>Dangerous dogs (restricted breed) not to be bred</w:t>
      </w:r>
      <w:bookmarkEnd w:id="326"/>
      <w:bookmarkEnd w:id="327"/>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[Section 33GD inserted</w:t>
      </w:r>
      <w:del w:id="328" w:author="svcMRProcess" w:date="2019-01-21T10:44:00Z">
        <w:r>
          <w:delText xml:space="preserve"> by</w:delText>
        </w:r>
      </w:del>
      <w:ins w:id="329" w:author="svcMRProcess" w:date="2019-01-21T10:44:00Z">
        <w:r>
          <w:t>:</w:t>
        </w:r>
      </w:ins>
      <w:r>
        <w:t xml:space="preserve"> No. 18 of 2013 s. 36.] </w:t>
      </w:r>
    </w:p>
    <w:p>
      <w:pPr>
        <w:pStyle w:val="Heading5"/>
      </w:pPr>
      <w:bookmarkStart w:id="330" w:name="_Toc473898029"/>
      <w:bookmarkStart w:id="331" w:name="_Toc472069409"/>
      <w:r>
        <w:rPr>
          <w:rStyle w:val="CharSectno"/>
        </w:rPr>
        <w:t>33GE</w:t>
      </w:r>
      <w:r>
        <w:t>.</w:t>
      </w:r>
      <w:r>
        <w:tab/>
        <w:t>Prohibition on transfer of ownership of dangerous dogs (declared) to persons under 18</w:t>
      </w:r>
      <w:bookmarkEnd w:id="330"/>
      <w:bookmarkEnd w:id="331"/>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[Section 33GE inserted</w:t>
      </w:r>
      <w:del w:id="332" w:author="svcMRProcess" w:date="2019-01-21T10:44:00Z">
        <w:r>
          <w:delText xml:space="preserve"> by</w:delText>
        </w:r>
      </w:del>
      <w:ins w:id="333" w:author="svcMRProcess" w:date="2019-01-21T10:44:00Z">
        <w:r>
          <w:t>:</w:t>
        </w:r>
      </w:ins>
      <w:r>
        <w:t xml:space="preserve"> No. 18 of 2013 s. 36.] </w:t>
      </w:r>
    </w:p>
    <w:p>
      <w:pPr>
        <w:pStyle w:val="Heading5"/>
        <w:spacing w:before="120"/>
        <w:rPr>
          <w:snapToGrid w:val="0"/>
        </w:rPr>
      </w:pPr>
      <w:bookmarkStart w:id="334" w:name="_Toc473898030"/>
      <w:bookmarkStart w:id="335" w:name="_Toc472069410"/>
      <w:r>
        <w:rPr>
          <w:rStyle w:val="CharSectno"/>
        </w:rPr>
        <w:t>33G</w:t>
      </w:r>
      <w:r>
        <w:rPr>
          <w:snapToGrid w:val="0"/>
        </w:rPr>
        <w:t>.</w:t>
      </w:r>
      <w:r>
        <w:rPr>
          <w:snapToGrid w:val="0"/>
        </w:rPr>
        <w:tab/>
        <w:t>Seizure and destruction</w:t>
      </w:r>
      <w:bookmarkEnd w:id="334"/>
      <w:bookmarkEnd w:id="335"/>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[Section 33G inserted</w:t>
      </w:r>
      <w:del w:id="336" w:author="svcMRProcess" w:date="2019-01-21T10:44:00Z">
        <w:r>
          <w:delText xml:space="preserve"> by</w:delText>
        </w:r>
      </w:del>
      <w:ins w:id="337" w:author="svcMRProcess" w:date="2019-01-21T10:44:00Z">
        <w:r>
          <w:t>:</w:t>
        </w:r>
      </w:ins>
      <w:r>
        <w:t xml:space="preserve"> No. 24 of 1996 s. 10; amended</w:t>
      </w:r>
      <w:del w:id="338" w:author="svcMRProcess" w:date="2019-01-21T10:44:00Z">
        <w:r>
          <w:delText xml:space="preserve"> by</w:delText>
        </w:r>
      </w:del>
      <w:ins w:id="339" w:author="svcMRProcess" w:date="2019-01-21T10:44:00Z">
        <w:r>
          <w:t>:</w:t>
        </w:r>
      </w:ins>
      <w:r>
        <w:t xml:space="preserve"> No. 10 of 1998 s. 29(1); No. 55 of 2004 s. 261 and 268; No. 8 of 2009 s. 47(2); No. 18 of 2013 s. 37.] </w:t>
      </w:r>
    </w:p>
    <w:p>
      <w:pPr>
        <w:pStyle w:val="Heading5"/>
        <w:rPr>
          <w:snapToGrid w:val="0"/>
        </w:rPr>
      </w:pPr>
      <w:bookmarkStart w:id="340" w:name="_Toc473898031"/>
      <w:bookmarkStart w:id="341" w:name="_Toc472069411"/>
      <w:r>
        <w:rPr>
          <w:rStyle w:val="CharSectno"/>
        </w:rPr>
        <w:t>33H</w:t>
      </w:r>
      <w:r>
        <w:rPr>
          <w:snapToGrid w:val="0"/>
        </w:rPr>
        <w:t>.</w:t>
      </w:r>
      <w:r>
        <w:rPr>
          <w:snapToGrid w:val="0"/>
        </w:rPr>
        <w:tab/>
        <w:t>Local government may revoke declaration or proposal to destroy</w:t>
      </w:r>
      <w:bookmarkEnd w:id="340"/>
      <w:bookmarkEnd w:id="341"/>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[Section 33H inserted</w:t>
      </w:r>
      <w:del w:id="342" w:author="svcMRProcess" w:date="2019-01-21T10:44:00Z">
        <w:r>
          <w:delText xml:space="preserve"> by</w:delText>
        </w:r>
      </w:del>
      <w:ins w:id="343" w:author="svcMRProcess" w:date="2019-01-21T10:44:00Z">
        <w:r>
          <w:t>:</w:t>
        </w:r>
      </w:ins>
      <w:r>
        <w:t xml:space="preserve"> No. 24 of 1996 s. 10; amended</w:t>
      </w:r>
      <w:del w:id="344" w:author="svcMRProcess" w:date="2019-01-21T10:44:00Z">
        <w:r>
          <w:delText xml:space="preserve"> by</w:delText>
        </w:r>
      </w:del>
      <w:ins w:id="345" w:author="svcMRProcess" w:date="2019-01-21T10:44:00Z">
        <w:r>
          <w:t>:</w:t>
        </w:r>
      </w:ins>
      <w:r>
        <w:t xml:space="preserve"> No. 10 of 1998 s. 29(1); No. 55 of 2004 s. 262; No. 18 of 2013 s. 38.] </w:t>
      </w:r>
    </w:p>
    <w:p>
      <w:pPr>
        <w:pStyle w:val="Heading5"/>
        <w:spacing w:before="240"/>
        <w:rPr>
          <w:snapToGrid w:val="0"/>
        </w:rPr>
      </w:pPr>
      <w:bookmarkStart w:id="346" w:name="_Toc473898032"/>
      <w:bookmarkStart w:id="347" w:name="_Toc472069412"/>
      <w:r>
        <w:rPr>
          <w:rStyle w:val="CharSectno"/>
        </w:rPr>
        <w:t>33I</w:t>
      </w:r>
      <w:r>
        <w:rPr>
          <w:snapToGrid w:val="0"/>
        </w:rPr>
        <w:t>.</w:t>
      </w:r>
      <w:r>
        <w:rPr>
          <w:snapToGrid w:val="0"/>
        </w:rPr>
        <w:tab/>
        <w:t>Jurisdiction of State Administrative Tribunal</w:t>
      </w:r>
      <w:bookmarkEnd w:id="346"/>
      <w:bookmarkEnd w:id="347"/>
    </w:p>
    <w:p>
      <w:pPr>
        <w:pStyle w:val="Subsection"/>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[Section 33I inserted</w:t>
      </w:r>
      <w:del w:id="348" w:author="svcMRProcess" w:date="2019-01-21T10:44:00Z">
        <w:r>
          <w:delText xml:space="preserve"> by</w:delText>
        </w:r>
      </w:del>
      <w:ins w:id="349" w:author="svcMRProcess" w:date="2019-01-21T10:44:00Z">
        <w:r>
          <w:t>:</w:t>
        </w:r>
      </w:ins>
      <w:r>
        <w:t xml:space="preserve"> No. 24 of 1996 s. 10; amended</w:t>
      </w:r>
      <w:del w:id="350" w:author="svcMRProcess" w:date="2019-01-21T10:44:00Z">
        <w:r>
          <w:delText xml:space="preserve"> by</w:delText>
        </w:r>
      </w:del>
      <w:ins w:id="351" w:author="svcMRProcess" w:date="2019-01-21T10:44:00Z">
        <w:r>
          <w:t>:</w:t>
        </w:r>
      </w:ins>
      <w:r>
        <w:t xml:space="preserve"> No. 10 of 1998 s. 29(1); No. 55 of 2004 s. 263; No. 18 of 2013 s. 39.] </w:t>
      </w:r>
    </w:p>
    <w:p>
      <w:pPr>
        <w:pStyle w:val="Heading5"/>
        <w:rPr>
          <w:snapToGrid w:val="0"/>
        </w:rPr>
      </w:pPr>
      <w:bookmarkStart w:id="352" w:name="_Toc473898033"/>
      <w:bookmarkStart w:id="353" w:name="_Toc472069413"/>
      <w:r>
        <w:rPr>
          <w:rStyle w:val="CharSectno"/>
        </w:rPr>
        <w:t>33J</w:t>
      </w:r>
      <w:r>
        <w:rPr>
          <w:snapToGrid w:val="0"/>
        </w:rPr>
        <w:t>.</w:t>
      </w:r>
      <w:r>
        <w:rPr>
          <w:snapToGrid w:val="0"/>
        </w:rPr>
        <w:tab/>
        <w:t>Duration of declaration</w:t>
      </w:r>
      <w:bookmarkEnd w:id="352"/>
      <w:bookmarkEnd w:id="353"/>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[Section 33J inserted</w:t>
      </w:r>
      <w:del w:id="354" w:author="svcMRProcess" w:date="2019-01-21T10:44:00Z">
        <w:r>
          <w:delText xml:space="preserve"> by</w:delText>
        </w:r>
      </w:del>
      <w:ins w:id="355" w:author="svcMRProcess" w:date="2019-01-21T10:44:00Z">
        <w:r>
          <w:t>:</w:t>
        </w:r>
      </w:ins>
      <w:r>
        <w:t xml:space="preserve"> No. 24 of 1996 s. 10; amended</w:t>
      </w:r>
      <w:del w:id="356" w:author="svcMRProcess" w:date="2019-01-21T10:44:00Z">
        <w:r>
          <w:delText xml:space="preserve"> by</w:delText>
        </w:r>
      </w:del>
      <w:ins w:id="357" w:author="svcMRProcess" w:date="2019-01-21T10:44:00Z">
        <w:r>
          <w:t>:</w:t>
        </w:r>
      </w:ins>
      <w:r>
        <w:t xml:space="preserve"> No. 10 of 1998 s. 29(1); No. 55 of 2004 s. 264; No. 8 of 2009 s. 47(3); No. 18 of 2013 s. 40.] </w:t>
      </w:r>
    </w:p>
    <w:p>
      <w:pPr>
        <w:pStyle w:val="Heading5"/>
        <w:rPr>
          <w:snapToGrid w:val="0"/>
        </w:rPr>
      </w:pPr>
      <w:bookmarkStart w:id="358" w:name="_Toc473898034"/>
      <w:bookmarkStart w:id="359" w:name="_Toc472069414"/>
      <w:r>
        <w:rPr>
          <w:rStyle w:val="CharSectno"/>
        </w:rPr>
        <w:t>33K</w:t>
      </w:r>
      <w:r>
        <w:rPr>
          <w:snapToGrid w:val="0"/>
        </w:rPr>
        <w:t>.</w:t>
      </w:r>
      <w:r>
        <w:rPr>
          <w:snapToGrid w:val="0"/>
        </w:rPr>
        <w:tab/>
        <w:t>Duty to notify persons</w:t>
      </w:r>
      <w:bookmarkEnd w:id="358"/>
      <w:bookmarkEnd w:id="359"/>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[Section 33K inserted</w:t>
      </w:r>
      <w:del w:id="360" w:author="svcMRProcess" w:date="2019-01-21T10:44:00Z">
        <w:r>
          <w:delText xml:space="preserve"> by</w:delText>
        </w:r>
      </w:del>
      <w:ins w:id="361" w:author="svcMRProcess" w:date="2019-01-21T10:44:00Z">
        <w:r>
          <w:t>:</w:t>
        </w:r>
      </w:ins>
      <w:r>
        <w:t xml:space="preserve"> No. 24 of 1996 s. 10; amended</w:t>
      </w:r>
      <w:del w:id="362" w:author="svcMRProcess" w:date="2019-01-21T10:44:00Z">
        <w:r>
          <w:delText xml:space="preserve"> by</w:delText>
        </w:r>
      </w:del>
      <w:ins w:id="363" w:author="svcMRProcess" w:date="2019-01-21T10:44:00Z">
        <w:r>
          <w:t>:</w:t>
        </w:r>
      </w:ins>
      <w:r>
        <w:t xml:space="preserve"> No. 10 of 1998 s. 29(1); No. 18 of 2013 s. 41.] </w:t>
      </w:r>
    </w:p>
    <w:p>
      <w:pPr>
        <w:pStyle w:val="Heading5"/>
        <w:spacing w:before="240"/>
      </w:pPr>
      <w:bookmarkStart w:id="364" w:name="_Toc473898035"/>
      <w:bookmarkStart w:id="365" w:name="_Toc472069415"/>
      <w:r>
        <w:rPr>
          <w:rStyle w:val="CharSectno"/>
        </w:rPr>
        <w:t>33L</w:t>
      </w:r>
      <w:r>
        <w:t>.</w:t>
      </w:r>
      <w:r>
        <w:tab/>
        <w:t>Defences applicable to this Division</w:t>
      </w:r>
      <w:bookmarkEnd w:id="364"/>
      <w:bookmarkEnd w:id="365"/>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[Section 33L inserted</w:t>
      </w:r>
      <w:del w:id="366" w:author="svcMRProcess" w:date="2019-01-21T10:44:00Z">
        <w:r>
          <w:delText xml:space="preserve"> by</w:delText>
        </w:r>
      </w:del>
      <w:ins w:id="367" w:author="svcMRProcess" w:date="2019-01-21T10:44:00Z">
        <w:r>
          <w:t>:</w:t>
        </w:r>
      </w:ins>
      <w:r>
        <w:t xml:space="preserve"> No. 18 of 2013 s. 42.] </w:t>
      </w:r>
    </w:p>
    <w:p>
      <w:pPr>
        <w:pStyle w:val="Heading5"/>
        <w:spacing w:before="240"/>
        <w:rPr>
          <w:snapToGrid w:val="0"/>
        </w:rPr>
      </w:pPr>
      <w:bookmarkStart w:id="368" w:name="_Toc473898036"/>
      <w:bookmarkStart w:id="369" w:name="_Toc472069416"/>
      <w:r>
        <w:rPr>
          <w:rStyle w:val="CharSectno"/>
        </w:rPr>
        <w:t>33M</w:t>
      </w:r>
      <w:r>
        <w:rPr>
          <w:snapToGrid w:val="0"/>
        </w:rPr>
        <w:t>.</w:t>
      </w:r>
      <w:r>
        <w:rPr>
          <w:snapToGrid w:val="0"/>
        </w:rPr>
        <w:tab/>
        <w:t>Local government expenses to be recoverable</w:t>
      </w:r>
      <w:bookmarkEnd w:id="368"/>
      <w:bookmarkEnd w:id="369"/>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[Section 33M inserted</w:t>
      </w:r>
      <w:del w:id="370" w:author="svcMRProcess" w:date="2019-01-21T10:44:00Z">
        <w:r>
          <w:delText xml:space="preserve"> by</w:delText>
        </w:r>
      </w:del>
      <w:ins w:id="371" w:author="svcMRProcess" w:date="2019-01-21T10:44:00Z">
        <w:r>
          <w:t>:</w:t>
        </w:r>
      </w:ins>
      <w:r>
        <w:t xml:space="preserve"> No. 24 of 1996 s. 10; amended</w:t>
      </w:r>
      <w:del w:id="372" w:author="svcMRProcess" w:date="2019-01-21T10:44:00Z">
        <w:r>
          <w:delText xml:space="preserve"> by</w:delText>
        </w:r>
      </w:del>
      <w:ins w:id="373" w:author="svcMRProcess" w:date="2019-01-21T10:44:00Z">
        <w:r>
          <w:t>:</w:t>
        </w:r>
      </w:ins>
      <w:r>
        <w:t xml:space="preserve"> No. 10 of 1998 s. 29(1); No. 18 of 2013 s. 43.] </w:t>
      </w:r>
    </w:p>
    <w:p>
      <w:pPr>
        <w:pStyle w:val="Heading3"/>
        <w:keepNext w:val="0"/>
        <w:widowControl w:val="0"/>
        <w:rPr>
          <w:snapToGrid w:val="0"/>
          <w:sz w:val="24"/>
        </w:rPr>
      </w:pPr>
      <w:bookmarkStart w:id="374" w:name="_Toc471914571"/>
      <w:bookmarkStart w:id="375" w:name="_Toc472069417"/>
      <w:bookmarkStart w:id="376" w:name="_Toc473100965"/>
      <w:bookmarkStart w:id="377" w:name="_Toc473119224"/>
      <w:bookmarkStart w:id="378" w:name="_Toc473897926"/>
      <w:bookmarkStart w:id="379" w:name="_Toc473898037"/>
      <w:r>
        <w:rPr>
          <w:rStyle w:val="CharDivNo"/>
        </w:rPr>
        <w:t>Division 3</w:t>
      </w:r>
      <w:r>
        <w:rPr>
          <w:snapToGrid w:val="0"/>
        </w:rPr>
        <w:t> — </w:t>
      </w:r>
      <w:r>
        <w:rPr>
          <w:rStyle w:val="CharDivText"/>
        </w:rPr>
        <w:t>Protection of stock; vermin disease and parasite control</w:t>
      </w:r>
      <w:bookmarkEnd w:id="374"/>
      <w:bookmarkEnd w:id="375"/>
      <w:bookmarkEnd w:id="376"/>
      <w:bookmarkEnd w:id="377"/>
      <w:bookmarkEnd w:id="378"/>
      <w:bookmarkEnd w:id="379"/>
      <w:r>
        <w:rPr>
          <w:rStyle w:val="CharDivText"/>
        </w:rPr>
        <w:t xml:space="preserve"> </w:t>
      </w:r>
    </w:p>
    <w:p>
      <w:pPr>
        <w:pStyle w:val="Footnoteheading"/>
        <w:ind w:left="890"/>
        <w:rPr>
          <w:snapToGrid w:val="0"/>
        </w:rPr>
      </w:pPr>
      <w:r>
        <w:rPr>
          <w:snapToGrid w:val="0"/>
        </w:rPr>
        <w:tab/>
        <w:t>[Heading inserted</w:t>
      </w:r>
      <w:del w:id="380" w:author="svcMRProcess" w:date="2019-01-21T10:44:00Z">
        <w:r>
          <w:rPr>
            <w:snapToGrid w:val="0"/>
          </w:rPr>
          <w:delText xml:space="preserve"> by</w:delText>
        </w:r>
      </w:del>
      <w:ins w:id="381" w:author="svcMRProcess" w:date="2019-01-21T10:44:00Z">
        <w:r>
          <w:rPr>
            <w:snapToGrid w:val="0"/>
          </w:rPr>
          <w:t>:</w:t>
        </w:r>
      </w:ins>
      <w:r>
        <w:rPr>
          <w:snapToGrid w:val="0"/>
        </w:rPr>
        <w:t xml:space="preserve"> No. 24 of 1996 s. 11.] </w:t>
      </w:r>
    </w:p>
    <w:p>
      <w:pPr>
        <w:pStyle w:val="Heading5"/>
        <w:spacing w:before="240"/>
        <w:rPr>
          <w:snapToGrid w:val="0"/>
        </w:rPr>
      </w:pPr>
      <w:bookmarkStart w:id="382" w:name="_Toc473898038"/>
      <w:bookmarkStart w:id="383" w:name="_Toc472069418"/>
      <w:r>
        <w:rPr>
          <w:rStyle w:val="CharSectno"/>
        </w:rPr>
        <w:t>34</w:t>
      </w:r>
      <w:r>
        <w:rPr>
          <w:snapToGrid w:val="0"/>
        </w:rPr>
        <w:t>.</w:t>
      </w:r>
      <w:r>
        <w:rPr>
          <w:snapToGrid w:val="0"/>
        </w:rPr>
        <w:tab/>
        <w:t>Protection of livestock</w:t>
      </w:r>
      <w:bookmarkEnd w:id="382"/>
      <w:bookmarkEnd w:id="383"/>
      <w:r>
        <w:rPr>
          <w:snapToGrid w:val="0"/>
        </w:rPr>
        <w:t xml:space="preserve"> </w:t>
      </w:r>
    </w:p>
    <w:p>
      <w:pPr>
        <w:pStyle w:val="Subsection"/>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[Section 34 amended</w:t>
      </w:r>
      <w:del w:id="384" w:author="svcMRProcess" w:date="2019-01-21T10:44:00Z">
        <w:r>
          <w:delText xml:space="preserve"> by</w:delText>
        </w:r>
      </w:del>
      <w:ins w:id="385" w:author="svcMRProcess" w:date="2019-01-21T10:44:00Z">
        <w:r>
          <w:t>:</w:t>
        </w:r>
      </w:ins>
      <w:r>
        <w:t xml:space="preserve"> No. 23 of 1987 s. 28; No. 24 of 1996 s. 16; No. 18 of 2013 s. 44.] </w:t>
      </w:r>
    </w:p>
    <w:p>
      <w:pPr>
        <w:pStyle w:val="Heading5"/>
        <w:spacing w:before="240"/>
        <w:rPr>
          <w:snapToGrid w:val="0"/>
        </w:rPr>
      </w:pPr>
      <w:bookmarkStart w:id="386" w:name="_Toc473898039"/>
      <w:bookmarkStart w:id="387" w:name="_Toc472069419"/>
      <w:r>
        <w:rPr>
          <w:rStyle w:val="CharSectno"/>
        </w:rPr>
        <w:t>35</w:t>
      </w:r>
      <w:r>
        <w:rPr>
          <w:snapToGrid w:val="0"/>
        </w:rPr>
        <w:t>.</w:t>
      </w:r>
      <w:r>
        <w:rPr>
          <w:snapToGrid w:val="0"/>
        </w:rPr>
        <w:tab/>
        <w:t>Destruction of vermin etc.</w:t>
      </w:r>
      <w:bookmarkEnd w:id="386"/>
      <w:bookmarkEnd w:id="387"/>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pageBreakBefore/>
        <w:spacing w:before="120"/>
        <w:ind w:left="890" w:hanging="890"/>
      </w:pPr>
      <w:r>
        <w:t>[</w:t>
      </w:r>
      <w:r>
        <w:rPr>
          <w:b/>
        </w:rPr>
        <w:t>36.</w:t>
      </w:r>
      <w:r>
        <w:tab/>
        <w:t>Deleted</w:t>
      </w:r>
      <w:del w:id="388" w:author="svcMRProcess" w:date="2019-01-21T10:44:00Z">
        <w:r>
          <w:delText xml:space="preserve"> by</w:delText>
        </w:r>
      </w:del>
      <w:ins w:id="389" w:author="svcMRProcess" w:date="2019-01-21T10:44:00Z">
        <w:r>
          <w:t>:</w:t>
        </w:r>
      </w:ins>
      <w:r>
        <w:t xml:space="preserve"> No. 18 of 2013 s. 45.]</w:t>
      </w:r>
    </w:p>
    <w:p>
      <w:pPr>
        <w:pStyle w:val="Ednotesection"/>
        <w:spacing w:before="240"/>
        <w:ind w:left="890" w:hanging="890"/>
      </w:pPr>
      <w:r>
        <w:t>[</w:t>
      </w:r>
      <w:r>
        <w:rPr>
          <w:b/>
        </w:rPr>
        <w:t>37.</w:t>
      </w:r>
      <w:r>
        <w:rPr>
          <w:b/>
        </w:rPr>
        <w:tab/>
      </w:r>
      <w:r>
        <w:t>Deleted</w:t>
      </w:r>
      <w:del w:id="390" w:author="svcMRProcess" w:date="2019-01-21T10:44:00Z">
        <w:r>
          <w:delText xml:space="preserve"> by</w:delText>
        </w:r>
      </w:del>
      <w:ins w:id="391" w:author="svcMRProcess" w:date="2019-01-21T10:44:00Z">
        <w:r>
          <w:t>:</w:t>
        </w:r>
      </w:ins>
      <w:r>
        <w:t xml:space="preserve"> No. 23 of 1987 s. 30.] </w:t>
      </w:r>
    </w:p>
    <w:p>
      <w:pPr>
        <w:pStyle w:val="Heading3"/>
        <w:keepLines/>
        <w:rPr>
          <w:snapToGrid w:val="0"/>
        </w:rPr>
      </w:pPr>
      <w:bookmarkStart w:id="392" w:name="_Toc471914574"/>
      <w:bookmarkStart w:id="393" w:name="_Toc472069420"/>
      <w:bookmarkStart w:id="394" w:name="_Toc473100968"/>
      <w:bookmarkStart w:id="395" w:name="_Toc473119227"/>
      <w:bookmarkStart w:id="396" w:name="_Toc473897929"/>
      <w:bookmarkStart w:id="397" w:name="_Toc473898040"/>
      <w:r>
        <w:rPr>
          <w:rStyle w:val="CharDivNo"/>
        </w:rPr>
        <w:t>Division 4</w:t>
      </w:r>
      <w:r>
        <w:rPr>
          <w:snapToGrid w:val="0"/>
        </w:rPr>
        <w:t> — </w:t>
      </w:r>
      <w:r>
        <w:rPr>
          <w:rStyle w:val="CharDivText"/>
        </w:rPr>
        <w:t>Control of nuisance</w:t>
      </w:r>
      <w:bookmarkEnd w:id="392"/>
      <w:bookmarkEnd w:id="393"/>
      <w:bookmarkEnd w:id="394"/>
      <w:bookmarkEnd w:id="395"/>
      <w:bookmarkEnd w:id="396"/>
      <w:bookmarkEnd w:id="397"/>
      <w:r>
        <w:rPr>
          <w:rStyle w:val="CharDivText"/>
        </w:rPr>
        <w:t xml:space="preserve"> </w:t>
      </w:r>
    </w:p>
    <w:p>
      <w:pPr>
        <w:pStyle w:val="Footnoteheading"/>
        <w:ind w:left="890"/>
        <w:rPr>
          <w:snapToGrid w:val="0"/>
        </w:rPr>
      </w:pPr>
      <w:r>
        <w:rPr>
          <w:snapToGrid w:val="0"/>
        </w:rPr>
        <w:tab/>
        <w:t>[Heading inserted</w:t>
      </w:r>
      <w:del w:id="398" w:author="svcMRProcess" w:date="2019-01-21T10:44:00Z">
        <w:r>
          <w:rPr>
            <w:snapToGrid w:val="0"/>
          </w:rPr>
          <w:delText xml:space="preserve"> by</w:delText>
        </w:r>
      </w:del>
      <w:ins w:id="399" w:author="svcMRProcess" w:date="2019-01-21T10:44:00Z">
        <w:r>
          <w:rPr>
            <w:snapToGrid w:val="0"/>
          </w:rPr>
          <w:t>:</w:t>
        </w:r>
      </w:ins>
      <w:r>
        <w:rPr>
          <w:snapToGrid w:val="0"/>
        </w:rPr>
        <w:t xml:space="preserve"> No. 24 of 1996 s. 11.] </w:t>
      </w:r>
    </w:p>
    <w:p>
      <w:pPr>
        <w:pStyle w:val="Heading5"/>
      </w:pPr>
      <w:bookmarkStart w:id="400" w:name="_Toc473898041"/>
      <w:bookmarkStart w:id="401" w:name="_Toc472069421"/>
      <w:r>
        <w:rPr>
          <w:rStyle w:val="CharSectno"/>
        </w:rPr>
        <w:t>38</w:t>
      </w:r>
      <w:r>
        <w:t>.</w:t>
      </w:r>
      <w:r>
        <w:tab/>
        <w:t>Nuisance dogs</w:t>
      </w:r>
      <w:bookmarkEnd w:id="400"/>
      <w:bookmarkEnd w:id="401"/>
    </w:p>
    <w:p>
      <w:pPr>
        <w:pStyle w:val="Subsection"/>
      </w:pPr>
      <w:r>
        <w:tab/>
        <w:t>(1)</w:t>
      </w:r>
      <w:r>
        <w:tab/>
        <w:t xml:space="preserve">For the purposes of this section, a dog is a nuisance if the dog — </w:t>
      </w:r>
    </w:p>
    <w:p>
      <w:pPr>
        <w:pStyle w:val="Indenta"/>
      </w:pPr>
      <w:r>
        <w:tab/>
        <w:t>(a)</w:t>
      </w:r>
      <w:r>
        <w:tab/>
        <w:t>makes a noise, by barking or otherwise, that persistently occurs or continues to such a degree or extent that it unreasonably interferes with the peace, comfort or convenience of any person in any place; or</w:t>
      </w:r>
    </w:p>
    <w:p>
      <w:pPr>
        <w:pStyle w:val="Indenta"/>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pPr>
      <w:r>
        <w:tab/>
        <w:t>(5)</w:t>
      </w:r>
      <w:r>
        <w:tab/>
        <w:t>A person to whom an order is issued must comply with the order during the period in which it has effect.</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[Section 38 inserted</w:t>
      </w:r>
      <w:del w:id="402" w:author="svcMRProcess" w:date="2019-01-21T10:44:00Z">
        <w:r>
          <w:delText xml:space="preserve"> by</w:delText>
        </w:r>
      </w:del>
      <w:ins w:id="403" w:author="svcMRProcess" w:date="2019-01-21T10:44:00Z">
        <w:r>
          <w:t>:</w:t>
        </w:r>
      </w:ins>
      <w:r>
        <w:t xml:space="preserve"> No. 18 of 2013 s. 46.] </w:t>
      </w:r>
    </w:p>
    <w:p>
      <w:pPr>
        <w:pStyle w:val="Heading2"/>
      </w:pPr>
      <w:bookmarkStart w:id="404" w:name="_Toc471914576"/>
      <w:bookmarkStart w:id="405" w:name="_Toc472069422"/>
      <w:bookmarkStart w:id="406" w:name="_Toc473100970"/>
      <w:bookmarkStart w:id="407" w:name="_Toc473119229"/>
      <w:bookmarkStart w:id="408" w:name="_Toc473897931"/>
      <w:bookmarkStart w:id="409" w:name="_Toc473898042"/>
      <w:r>
        <w:rPr>
          <w:rStyle w:val="CharPartNo"/>
        </w:rPr>
        <w:t>Part VII</w:t>
      </w:r>
      <w:r>
        <w:rPr>
          <w:rStyle w:val="CharDivNo"/>
        </w:rPr>
        <w:t> </w:t>
      </w:r>
      <w:r>
        <w:t>—</w:t>
      </w:r>
      <w:r>
        <w:rPr>
          <w:rStyle w:val="CharDivText"/>
        </w:rPr>
        <w:t> </w:t>
      </w:r>
      <w:r>
        <w:rPr>
          <w:rStyle w:val="CharPartText"/>
        </w:rPr>
        <w:t>Enforcement</w:t>
      </w:r>
      <w:bookmarkEnd w:id="404"/>
      <w:bookmarkEnd w:id="405"/>
      <w:bookmarkEnd w:id="406"/>
      <w:bookmarkEnd w:id="407"/>
      <w:bookmarkEnd w:id="408"/>
      <w:bookmarkEnd w:id="409"/>
      <w:r>
        <w:rPr>
          <w:rStyle w:val="CharPartText"/>
        </w:rPr>
        <w:t xml:space="preserve"> </w:t>
      </w:r>
    </w:p>
    <w:p>
      <w:pPr>
        <w:pStyle w:val="Heading5"/>
        <w:rPr>
          <w:snapToGrid w:val="0"/>
        </w:rPr>
      </w:pPr>
      <w:bookmarkStart w:id="410" w:name="_Toc473898043"/>
      <w:bookmarkStart w:id="411" w:name="_Toc472069423"/>
      <w:r>
        <w:rPr>
          <w:rStyle w:val="CharSectno"/>
        </w:rPr>
        <w:t>39</w:t>
      </w:r>
      <w:r>
        <w:rPr>
          <w:snapToGrid w:val="0"/>
        </w:rPr>
        <w:t>.</w:t>
      </w:r>
      <w:r>
        <w:rPr>
          <w:snapToGrid w:val="0"/>
        </w:rPr>
        <w:tab/>
        <w:t>Dogs causing injury or damage may be destroyed</w:t>
      </w:r>
      <w:bookmarkEnd w:id="410"/>
      <w:bookmarkEnd w:id="411"/>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[Section 39 inserted</w:t>
      </w:r>
      <w:del w:id="412" w:author="svcMRProcess" w:date="2019-01-21T10:44:00Z">
        <w:r>
          <w:delText xml:space="preserve"> by</w:delText>
        </w:r>
      </w:del>
      <w:ins w:id="413" w:author="svcMRProcess" w:date="2019-01-21T10:44:00Z">
        <w:r>
          <w:t>:</w:t>
        </w:r>
      </w:ins>
      <w:r>
        <w:t xml:space="preserve"> No. 24 of 1996 s. 12; amended</w:t>
      </w:r>
      <w:del w:id="414" w:author="svcMRProcess" w:date="2019-01-21T10:44:00Z">
        <w:r>
          <w:delText xml:space="preserve"> by</w:delText>
        </w:r>
      </w:del>
      <w:ins w:id="415" w:author="svcMRProcess" w:date="2019-01-21T10:44:00Z">
        <w:r>
          <w:t>:</w:t>
        </w:r>
      </w:ins>
      <w:r>
        <w:t xml:space="preserve"> No. 10 of 1998 s. 29(1); No. 59 of 2004 s. 141; No. 18 of 2013 s. 47.] </w:t>
      </w:r>
    </w:p>
    <w:p>
      <w:pPr>
        <w:pStyle w:val="Heading5"/>
        <w:rPr>
          <w:snapToGrid w:val="0"/>
        </w:rPr>
      </w:pPr>
      <w:bookmarkStart w:id="416" w:name="_Toc473898044"/>
      <w:bookmarkStart w:id="417" w:name="_Toc472069424"/>
      <w:r>
        <w:rPr>
          <w:rStyle w:val="CharSectno"/>
        </w:rPr>
        <w:t>40</w:t>
      </w:r>
      <w:r>
        <w:rPr>
          <w:snapToGrid w:val="0"/>
        </w:rPr>
        <w:t>.</w:t>
      </w:r>
      <w:r>
        <w:rPr>
          <w:snapToGrid w:val="0"/>
        </w:rPr>
        <w:tab/>
        <w:t>Destruction of dogs etc.</w:t>
      </w:r>
      <w:bookmarkEnd w:id="416"/>
      <w:bookmarkEnd w:id="41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[Section 40 amended</w:t>
      </w:r>
      <w:del w:id="418" w:author="svcMRProcess" w:date="2019-01-21T10:44:00Z">
        <w:r>
          <w:delText xml:space="preserve"> by</w:delText>
        </w:r>
      </w:del>
      <w:ins w:id="419" w:author="svcMRProcess" w:date="2019-01-21T10:44:00Z">
        <w:r>
          <w:t>:</w:t>
        </w:r>
      </w:ins>
      <w:r>
        <w:t xml:space="preserve"> No. 23 of 1987 s. 32; No. 14 of 1996 s. 4; No. 55 of 2004 s. 267.] </w:t>
      </w:r>
    </w:p>
    <w:p>
      <w:pPr>
        <w:pStyle w:val="Heading5"/>
        <w:spacing w:before="120"/>
        <w:rPr>
          <w:snapToGrid w:val="0"/>
        </w:rPr>
      </w:pPr>
      <w:bookmarkStart w:id="420" w:name="_Toc473898045"/>
      <w:bookmarkStart w:id="421" w:name="_Toc472069425"/>
      <w:r>
        <w:rPr>
          <w:rStyle w:val="CharSectno"/>
        </w:rPr>
        <w:t>41</w:t>
      </w:r>
      <w:r>
        <w:rPr>
          <w:snapToGrid w:val="0"/>
        </w:rPr>
        <w:t>.</w:t>
      </w:r>
      <w:r>
        <w:rPr>
          <w:snapToGrid w:val="0"/>
        </w:rPr>
        <w:tab/>
        <w:t>Indemnity as to destruction of dogs</w:t>
      </w:r>
      <w:bookmarkEnd w:id="420"/>
      <w:bookmarkEnd w:id="421"/>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Deleted</w:t>
      </w:r>
      <w:del w:id="422" w:author="svcMRProcess" w:date="2019-01-21T10:44:00Z">
        <w:r>
          <w:delText xml:space="preserve"> by</w:delText>
        </w:r>
      </w:del>
      <w:ins w:id="423" w:author="svcMRProcess" w:date="2019-01-21T10:44:00Z">
        <w:r>
          <w:t>:</w:t>
        </w:r>
      </w:ins>
      <w:r>
        <w:t xml:space="preserve"> No. 23 of 1987 s. 33.] </w:t>
      </w:r>
    </w:p>
    <w:p>
      <w:pPr>
        <w:pStyle w:val="Heading5"/>
        <w:spacing w:before="240"/>
        <w:rPr>
          <w:snapToGrid w:val="0"/>
        </w:rPr>
      </w:pPr>
      <w:bookmarkStart w:id="424" w:name="_Toc473898046"/>
      <w:bookmarkStart w:id="425" w:name="_Toc472069426"/>
      <w:r>
        <w:rPr>
          <w:rStyle w:val="CharSectno"/>
        </w:rPr>
        <w:t>43</w:t>
      </w:r>
      <w:r>
        <w:rPr>
          <w:snapToGrid w:val="0"/>
        </w:rPr>
        <w:t>.</w:t>
      </w:r>
      <w:r>
        <w:rPr>
          <w:snapToGrid w:val="0"/>
        </w:rPr>
        <w:tab/>
        <w:t>Offences relating to enforcement etc.</w:t>
      </w:r>
      <w:bookmarkEnd w:id="424"/>
      <w:bookmarkEnd w:id="425"/>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[Section 43 amended</w:t>
      </w:r>
      <w:del w:id="426" w:author="svcMRProcess" w:date="2019-01-21T10:44:00Z">
        <w:r>
          <w:delText xml:space="preserve"> by</w:delText>
        </w:r>
      </w:del>
      <w:ins w:id="427" w:author="svcMRProcess" w:date="2019-01-21T10:44:00Z">
        <w:r>
          <w:t>:</w:t>
        </w:r>
      </w:ins>
      <w:r>
        <w:t xml:space="preserve"> No. 23 of 1987 s. 34; No. 24 of 1996 s. 13 and 16; No. 18 of 2013 s. 48.] </w:t>
      </w:r>
    </w:p>
    <w:p>
      <w:pPr>
        <w:pStyle w:val="Heading5"/>
        <w:rPr>
          <w:snapToGrid w:val="0"/>
        </w:rPr>
      </w:pPr>
      <w:bookmarkStart w:id="428" w:name="_Toc473898047"/>
      <w:bookmarkStart w:id="429" w:name="_Toc472069427"/>
      <w:r>
        <w:rPr>
          <w:rStyle w:val="CharSectno"/>
        </w:rPr>
        <w:t>43A</w:t>
      </w:r>
      <w:r>
        <w:rPr>
          <w:snapToGrid w:val="0"/>
        </w:rPr>
        <w:t>.</w:t>
      </w:r>
      <w:r>
        <w:rPr>
          <w:snapToGrid w:val="0"/>
        </w:rPr>
        <w:tab/>
        <w:t>Name and address to be supplied</w:t>
      </w:r>
      <w:bookmarkEnd w:id="428"/>
      <w:bookmarkEnd w:id="429"/>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spacing w:before="100"/>
        <w:ind w:left="890" w:hanging="890"/>
      </w:pPr>
      <w:r>
        <w:tab/>
        <w:t>[Section 43A inserted</w:t>
      </w:r>
      <w:del w:id="430" w:author="svcMRProcess" w:date="2019-01-21T10:44:00Z">
        <w:r>
          <w:delText xml:space="preserve"> by</w:delText>
        </w:r>
      </w:del>
      <w:ins w:id="431" w:author="svcMRProcess" w:date="2019-01-21T10:44:00Z">
        <w:r>
          <w:t>:</w:t>
        </w:r>
      </w:ins>
      <w:r>
        <w:t xml:space="preserve"> No. 23 of 1987 s. 35; amended</w:t>
      </w:r>
      <w:del w:id="432" w:author="svcMRProcess" w:date="2019-01-21T10:44:00Z">
        <w:r>
          <w:delText xml:space="preserve"> by</w:delText>
        </w:r>
      </w:del>
      <w:ins w:id="433" w:author="svcMRProcess" w:date="2019-01-21T10:44:00Z">
        <w:r>
          <w:t>:</w:t>
        </w:r>
      </w:ins>
      <w:r>
        <w:t xml:space="preserve"> No. 24 of 1996 s. 16; No. 18 of 2013 s. 49.] </w:t>
      </w:r>
    </w:p>
    <w:p>
      <w:pPr>
        <w:pStyle w:val="Heading5"/>
        <w:spacing w:before="200"/>
        <w:rPr>
          <w:snapToGrid w:val="0"/>
        </w:rPr>
      </w:pPr>
      <w:bookmarkStart w:id="434" w:name="_Toc473898048"/>
      <w:bookmarkStart w:id="435" w:name="_Toc472069428"/>
      <w:r>
        <w:rPr>
          <w:rStyle w:val="CharSectno"/>
        </w:rPr>
        <w:t>44</w:t>
      </w:r>
      <w:r>
        <w:rPr>
          <w:snapToGrid w:val="0"/>
        </w:rPr>
        <w:t>.</w:t>
      </w:r>
      <w:r>
        <w:rPr>
          <w:snapToGrid w:val="0"/>
        </w:rPr>
        <w:tab/>
        <w:t>Enforcement proceedings</w:t>
      </w:r>
      <w:bookmarkEnd w:id="434"/>
      <w:bookmarkEnd w:id="435"/>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[Section 44 amended</w:t>
      </w:r>
      <w:del w:id="436" w:author="svcMRProcess" w:date="2019-01-21T10:44:00Z">
        <w:r>
          <w:delText xml:space="preserve"> by</w:delText>
        </w:r>
      </w:del>
      <w:ins w:id="437" w:author="svcMRProcess" w:date="2019-01-21T10:44:00Z">
        <w:r>
          <w:t>:</w:t>
        </w:r>
      </w:ins>
      <w:r>
        <w:t xml:space="preserve"> No. 14 of 1996 s. 4; No. 59 of 2004 s. 141; No. 18 of 2013 s. 50.] </w:t>
      </w:r>
    </w:p>
    <w:p>
      <w:pPr>
        <w:pStyle w:val="Heading5"/>
        <w:keepNext w:val="0"/>
        <w:keepLines w:val="0"/>
        <w:pageBreakBefore/>
        <w:widowControl w:val="0"/>
        <w:spacing w:before="0"/>
        <w:rPr>
          <w:snapToGrid w:val="0"/>
        </w:rPr>
      </w:pPr>
      <w:bookmarkStart w:id="438" w:name="_Toc473898049"/>
      <w:bookmarkStart w:id="439" w:name="_Toc472069429"/>
      <w:r>
        <w:rPr>
          <w:rStyle w:val="CharSectno"/>
        </w:rPr>
        <w:t>45</w:t>
      </w:r>
      <w:r>
        <w:rPr>
          <w:snapToGrid w:val="0"/>
        </w:rPr>
        <w:t>.</w:t>
      </w:r>
      <w:r>
        <w:rPr>
          <w:snapToGrid w:val="0"/>
        </w:rPr>
        <w:tab/>
        <w:t>Evidentiary provisions</w:t>
      </w:r>
      <w:bookmarkEnd w:id="438"/>
      <w:bookmarkEnd w:id="439"/>
      <w:r>
        <w:rPr>
          <w:snapToGrid w:val="0"/>
        </w:rPr>
        <w:t xml:space="preserve"> </w:t>
      </w:r>
    </w:p>
    <w:p>
      <w:pPr>
        <w:pStyle w:val="Subsection"/>
      </w:pPr>
      <w:r>
        <w:tab/>
        <w:t>(1)</w:t>
      </w:r>
      <w:r>
        <w:tab/>
        <w:t xml:space="preserve">In any proceeding for an offence against this Act in relation to a specified dog — </w:t>
      </w:r>
    </w:p>
    <w:p>
      <w:pPr>
        <w:pStyle w:val="Indenta"/>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[Section 45 inserted</w:t>
      </w:r>
      <w:del w:id="440" w:author="svcMRProcess" w:date="2019-01-21T10:44:00Z">
        <w:r>
          <w:delText xml:space="preserve"> by</w:delText>
        </w:r>
      </w:del>
      <w:ins w:id="441" w:author="svcMRProcess" w:date="2019-01-21T10:44:00Z">
        <w:r>
          <w:t>:</w:t>
        </w:r>
      </w:ins>
      <w:r>
        <w:t xml:space="preserve"> No. 23 of 1987 s. 36; amended</w:t>
      </w:r>
      <w:del w:id="442" w:author="svcMRProcess" w:date="2019-01-21T10:44:00Z">
        <w:r>
          <w:delText xml:space="preserve"> by</w:delText>
        </w:r>
      </w:del>
      <w:ins w:id="443" w:author="svcMRProcess" w:date="2019-01-21T10:44:00Z">
        <w:r>
          <w:t>:</w:t>
        </w:r>
      </w:ins>
      <w:r>
        <w:t xml:space="preserve"> No. 18 of 2013 s. 51.] </w:t>
      </w:r>
    </w:p>
    <w:p>
      <w:pPr>
        <w:pStyle w:val="Heading5"/>
        <w:rPr>
          <w:snapToGrid w:val="0"/>
        </w:rPr>
      </w:pPr>
      <w:bookmarkStart w:id="444" w:name="_Toc473898050"/>
      <w:bookmarkStart w:id="445" w:name="_Toc472069430"/>
      <w:r>
        <w:rPr>
          <w:rStyle w:val="CharSectno"/>
        </w:rPr>
        <w:t>45A</w:t>
      </w:r>
      <w:r>
        <w:rPr>
          <w:snapToGrid w:val="0"/>
        </w:rPr>
        <w:t>.</w:t>
      </w:r>
      <w:r>
        <w:rPr>
          <w:snapToGrid w:val="0"/>
        </w:rPr>
        <w:tab/>
        <w:t>Modified penalties</w:t>
      </w:r>
      <w:bookmarkEnd w:id="444"/>
      <w:bookmarkEnd w:id="445"/>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[Section 45A inserted</w:t>
      </w:r>
      <w:del w:id="446" w:author="svcMRProcess" w:date="2019-01-21T10:44:00Z">
        <w:r>
          <w:delText xml:space="preserve"> by</w:delText>
        </w:r>
      </w:del>
      <w:ins w:id="447" w:author="svcMRProcess" w:date="2019-01-21T10:44:00Z">
        <w:r>
          <w:t>:</w:t>
        </w:r>
      </w:ins>
      <w:r>
        <w:t xml:space="preserve"> No. 23 of 1987 s. 37; amended</w:t>
      </w:r>
      <w:del w:id="448" w:author="svcMRProcess" w:date="2019-01-21T10:44:00Z">
        <w:r>
          <w:delText xml:space="preserve"> by</w:delText>
        </w:r>
      </w:del>
      <w:ins w:id="449" w:author="svcMRProcess" w:date="2019-01-21T10:44:00Z">
        <w:r>
          <w:t>:</w:t>
        </w:r>
      </w:ins>
      <w:r>
        <w:t xml:space="preserve"> No. 14 of 1996 s. 4; No. 24 of 1996 s. 14 and 16; No. 18 of 2013 s. 52.] </w:t>
      </w:r>
    </w:p>
    <w:p>
      <w:pPr>
        <w:pStyle w:val="Heading5"/>
      </w:pPr>
      <w:bookmarkStart w:id="450" w:name="_Toc473898051"/>
      <w:bookmarkStart w:id="451" w:name="_Toc472069431"/>
      <w:r>
        <w:rPr>
          <w:rStyle w:val="CharSectno"/>
        </w:rPr>
        <w:t>46A</w:t>
      </w:r>
      <w:r>
        <w:t>.</w:t>
      </w:r>
      <w:r>
        <w:tab/>
        <w:t>Order to attend dog training course, ban on owning or keeping dogs</w:t>
      </w:r>
      <w:bookmarkEnd w:id="450"/>
      <w:bookmarkEnd w:id="451"/>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pPr>
      <w:r>
        <w:tab/>
        <w:t>(3)</w:t>
      </w:r>
      <w:r>
        <w:tab/>
        <w:t xml:space="preserve">A court that makes an order made under subsection (1) or (2) is to provide a copy of the order to — </w:t>
      </w:r>
    </w:p>
    <w:p>
      <w:pPr>
        <w:pStyle w:val="Indenta"/>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[Section 46A inserted</w:t>
      </w:r>
      <w:del w:id="452" w:author="svcMRProcess" w:date="2019-01-21T10:44:00Z">
        <w:r>
          <w:delText xml:space="preserve"> by</w:delText>
        </w:r>
      </w:del>
      <w:ins w:id="453" w:author="svcMRProcess" w:date="2019-01-21T10:44:00Z">
        <w:r>
          <w:t>:</w:t>
        </w:r>
      </w:ins>
      <w:r>
        <w:t xml:space="preserve"> No. 18 of 2013 s. 53.] </w:t>
      </w:r>
    </w:p>
    <w:p>
      <w:pPr>
        <w:pStyle w:val="Heading2"/>
      </w:pPr>
      <w:bookmarkStart w:id="454" w:name="_Toc471914586"/>
      <w:bookmarkStart w:id="455" w:name="_Toc472069432"/>
      <w:bookmarkStart w:id="456" w:name="_Toc473100980"/>
      <w:bookmarkStart w:id="457" w:name="_Toc473119239"/>
      <w:bookmarkStart w:id="458" w:name="_Toc473897941"/>
      <w:bookmarkStart w:id="459" w:name="_Toc473898052"/>
      <w:r>
        <w:rPr>
          <w:rStyle w:val="CharPartNo"/>
        </w:rPr>
        <w:t>Part VIII</w:t>
      </w:r>
      <w:r>
        <w:rPr>
          <w:rStyle w:val="CharDivNo"/>
        </w:rPr>
        <w:t> </w:t>
      </w:r>
      <w:r>
        <w:t>—</w:t>
      </w:r>
      <w:r>
        <w:rPr>
          <w:rStyle w:val="CharDivText"/>
        </w:rPr>
        <w:t> </w:t>
      </w:r>
      <w:r>
        <w:rPr>
          <w:rStyle w:val="CharPartText"/>
        </w:rPr>
        <w:t>Civil remedies, etc.</w:t>
      </w:r>
      <w:bookmarkEnd w:id="454"/>
      <w:bookmarkEnd w:id="455"/>
      <w:bookmarkEnd w:id="456"/>
      <w:bookmarkEnd w:id="457"/>
      <w:bookmarkEnd w:id="458"/>
      <w:bookmarkEnd w:id="459"/>
      <w:r>
        <w:rPr>
          <w:rStyle w:val="CharPartText"/>
        </w:rPr>
        <w:t xml:space="preserve"> </w:t>
      </w:r>
    </w:p>
    <w:p>
      <w:pPr>
        <w:pStyle w:val="Heading5"/>
        <w:spacing w:before="260"/>
        <w:rPr>
          <w:snapToGrid w:val="0"/>
        </w:rPr>
      </w:pPr>
      <w:bookmarkStart w:id="460" w:name="_Toc473898053"/>
      <w:bookmarkStart w:id="461" w:name="_Toc472069433"/>
      <w:r>
        <w:rPr>
          <w:rStyle w:val="CharSectno"/>
        </w:rPr>
        <w:t>46</w:t>
      </w:r>
      <w:r>
        <w:rPr>
          <w:snapToGrid w:val="0"/>
        </w:rPr>
        <w:t>.</w:t>
      </w:r>
      <w:r>
        <w:rPr>
          <w:snapToGrid w:val="0"/>
        </w:rPr>
        <w:tab/>
        <w:t>Damages</w:t>
      </w:r>
      <w:bookmarkEnd w:id="460"/>
      <w:bookmarkEnd w:id="461"/>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[Section 46 amended</w:t>
      </w:r>
      <w:del w:id="462" w:author="svcMRProcess" w:date="2019-01-21T10:44:00Z">
        <w:r>
          <w:delText xml:space="preserve"> by</w:delText>
        </w:r>
      </w:del>
      <w:ins w:id="463" w:author="svcMRProcess" w:date="2019-01-21T10:44:00Z">
        <w:r>
          <w:t>:</w:t>
        </w:r>
      </w:ins>
      <w:r>
        <w:t xml:space="preserve"> No. 23 of 1987 s. 38; No. 24 of 1996 s. 15.] </w:t>
      </w:r>
    </w:p>
    <w:p>
      <w:pPr>
        <w:pStyle w:val="Heading5"/>
      </w:pPr>
      <w:bookmarkStart w:id="464" w:name="_Toc473898054"/>
      <w:bookmarkStart w:id="465" w:name="_Toc472069434"/>
      <w:r>
        <w:rPr>
          <w:rStyle w:val="CharSectno"/>
        </w:rPr>
        <w:t>47</w:t>
      </w:r>
      <w:r>
        <w:t>.</w:t>
      </w:r>
      <w:r>
        <w:tab/>
        <w:t>Veterinary service expenses recoverable from local government</w:t>
      </w:r>
      <w:bookmarkEnd w:id="464"/>
      <w:bookmarkEnd w:id="465"/>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r>
      <w:ins w:id="466" w:author="svcMRProcess" w:date="2019-01-21T10:44:00Z">
        <w:r>
          <w:t xml:space="preserve">a person who is </w:t>
        </w:r>
      </w:ins>
      <w:r>
        <w:t xml:space="preserve">an authorised person </w:t>
      </w:r>
      <w:del w:id="467" w:author="svcMRProcess" w:date="2019-01-21T10:44:00Z">
        <w:r>
          <w:delText xml:space="preserve">appointed </w:delText>
        </w:r>
      </w:del>
      <w:r>
        <w:t xml:space="preserve">by </w:t>
      </w:r>
      <w:del w:id="468" w:author="svcMRProcess" w:date="2019-01-21T10:44:00Z">
        <w:r>
          <w:delText>the</w:delText>
        </w:r>
      </w:del>
      <w:ins w:id="469" w:author="svcMRProcess" w:date="2019-01-21T10:44:00Z">
        <w:r>
          <w:t>virtue of an appointment or designation made by that</w:t>
        </w:r>
      </w:ins>
      <w:r>
        <w:t xml:space="preserve">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[Section 47 inserted</w:t>
      </w:r>
      <w:del w:id="470" w:author="svcMRProcess" w:date="2019-01-21T10:44:00Z">
        <w:r>
          <w:delText xml:space="preserve"> by</w:delText>
        </w:r>
      </w:del>
      <w:ins w:id="471" w:author="svcMRProcess" w:date="2019-01-21T10:44:00Z">
        <w:r>
          <w:t>:</w:t>
        </w:r>
      </w:ins>
      <w:r>
        <w:t xml:space="preserve"> No. 18 of 2013 s. 54</w:t>
      </w:r>
      <w:ins w:id="472" w:author="svcMRProcess" w:date="2019-01-21T10:44:00Z">
        <w:r>
          <w:t>; amended: No. 19 of 2016 s. 133</w:t>
        </w:r>
      </w:ins>
      <w:r>
        <w:t xml:space="preserve">.] </w:t>
      </w:r>
    </w:p>
    <w:p>
      <w:pPr>
        <w:pStyle w:val="Heading2"/>
      </w:pPr>
      <w:bookmarkStart w:id="473" w:name="_Toc471914589"/>
      <w:bookmarkStart w:id="474" w:name="_Toc472069435"/>
      <w:bookmarkStart w:id="475" w:name="_Toc473100983"/>
      <w:bookmarkStart w:id="476" w:name="_Toc473119242"/>
      <w:bookmarkStart w:id="477" w:name="_Toc473897944"/>
      <w:bookmarkStart w:id="478" w:name="_Toc473898055"/>
      <w:r>
        <w:rPr>
          <w:rStyle w:val="CharPartNo"/>
        </w:rPr>
        <w:t>Part IX</w:t>
      </w:r>
      <w:r>
        <w:rPr>
          <w:rStyle w:val="CharDivNo"/>
        </w:rPr>
        <w:t> </w:t>
      </w:r>
      <w:r>
        <w:t>—</w:t>
      </w:r>
      <w:r>
        <w:rPr>
          <w:rStyle w:val="CharDivText"/>
        </w:rPr>
        <w:t> </w:t>
      </w:r>
      <w:r>
        <w:rPr>
          <w:rStyle w:val="CharPartText"/>
        </w:rPr>
        <w:t>Local laws</w:t>
      </w:r>
      <w:bookmarkEnd w:id="473"/>
      <w:bookmarkEnd w:id="474"/>
      <w:bookmarkEnd w:id="475"/>
      <w:bookmarkEnd w:id="476"/>
      <w:bookmarkEnd w:id="477"/>
      <w:bookmarkEnd w:id="478"/>
      <w:r>
        <w:rPr>
          <w:rStyle w:val="CharPartText"/>
        </w:rPr>
        <w:t xml:space="preserve"> </w:t>
      </w:r>
    </w:p>
    <w:p>
      <w:pPr>
        <w:pStyle w:val="Footnoteheading"/>
        <w:ind w:left="890"/>
        <w:rPr>
          <w:snapToGrid w:val="0"/>
        </w:rPr>
      </w:pPr>
      <w:r>
        <w:rPr>
          <w:snapToGrid w:val="0"/>
        </w:rPr>
        <w:tab/>
        <w:t>[Heading amended</w:t>
      </w:r>
      <w:del w:id="479" w:author="svcMRProcess" w:date="2019-01-21T10:44:00Z">
        <w:r>
          <w:rPr>
            <w:snapToGrid w:val="0"/>
          </w:rPr>
          <w:delText xml:space="preserve"> by</w:delText>
        </w:r>
      </w:del>
      <w:ins w:id="480" w:author="svcMRProcess" w:date="2019-01-21T10:44:00Z">
        <w:r>
          <w:rPr>
            <w:snapToGrid w:val="0"/>
          </w:rPr>
          <w:t>:</w:t>
        </w:r>
      </w:ins>
      <w:r>
        <w:rPr>
          <w:snapToGrid w:val="0"/>
        </w:rPr>
        <w:t xml:space="preserve"> No. 14 of 1996 s. 4.] </w:t>
      </w:r>
    </w:p>
    <w:p>
      <w:pPr>
        <w:pStyle w:val="Heading5"/>
        <w:rPr>
          <w:snapToGrid w:val="0"/>
        </w:rPr>
      </w:pPr>
      <w:bookmarkStart w:id="481" w:name="_Toc473898056"/>
      <w:bookmarkStart w:id="482" w:name="_Toc472069436"/>
      <w:r>
        <w:rPr>
          <w:rStyle w:val="CharSectno"/>
        </w:rPr>
        <w:t>48</w:t>
      </w:r>
      <w:r>
        <w:rPr>
          <w:snapToGrid w:val="0"/>
        </w:rPr>
        <w:t>.</w:t>
      </w:r>
      <w:r>
        <w:rPr>
          <w:snapToGrid w:val="0"/>
        </w:rPr>
        <w:tab/>
        <w:t>Regulations to operate as local laws</w:t>
      </w:r>
      <w:bookmarkEnd w:id="481"/>
      <w:bookmarkEnd w:id="482"/>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[Section 48 inserted</w:t>
      </w:r>
      <w:del w:id="483" w:author="svcMRProcess" w:date="2019-01-21T10:44:00Z">
        <w:r>
          <w:delText xml:space="preserve"> by</w:delText>
        </w:r>
      </w:del>
      <w:ins w:id="484" w:author="svcMRProcess" w:date="2019-01-21T10:44:00Z">
        <w:r>
          <w:t>:</w:t>
        </w:r>
      </w:ins>
      <w:r>
        <w:t xml:space="preserve"> No. 14 of 1996 s. 4.] </w:t>
      </w:r>
    </w:p>
    <w:p>
      <w:pPr>
        <w:pStyle w:val="Heading5"/>
        <w:rPr>
          <w:snapToGrid w:val="0"/>
        </w:rPr>
      </w:pPr>
      <w:bookmarkStart w:id="485" w:name="_Toc473898057"/>
      <w:bookmarkStart w:id="486" w:name="_Toc472069437"/>
      <w:r>
        <w:rPr>
          <w:rStyle w:val="CharSectno"/>
        </w:rPr>
        <w:t>49</w:t>
      </w:r>
      <w:r>
        <w:rPr>
          <w:snapToGrid w:val="0"/>
        </w:rPr>
        <w:t>.</w:t>
      </w:r>
      <w:r>
        <w:rPr>
          <w:snapToGrid w:val="0"/>
        </w:rPr>
        <w:tab/>
        <w:t>Local laws</w:t>
      </w:r>
      <w:bookmarkEnd w:id="485"/>
      <w:bookmarkEnd w:id="486"/>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[Section 49 inserted</w:t>
      </w:r>
      <w:del w:id="487" w:author="svcMRProcess" w:date="2019-01-21T10:44:00Z">
        <w:r>
          <w:delText xml:space="preserve"> by</w:delText>
        </w:r>
      </w:del>
      <w:ins w:id="488" w:author="svcMRProcess" w:date="2019-01-21T10:44:00Z">
        <w:r>
          <w:t>:</w:t>
        </w:r>
      </w:ins>
      <w:r>
        <w:t xml:space="preserve"> No. 14 of 1996 s. 4.] </w:t>
      </w:r>
    </w:p>
    <w:p>
      <w:pPr>
        <w:pStyle w:val="Heading5"/>
        <w:rPr>
          <w:snapToGrid w:val="0"/>
        </w:rPr>
      </w:pPr>
      <w:bookmarkStart w:id="489" w:name="_Toc473898058"/>
      <w:bookmarkStart w:id="490" w:name="_Toc472069438"/>
      <w:r>
        <w:rPr>
          <w:rStyle w:val="CharSectno"/>
        </w:rPr>
        <w:t>49A</w:t>
      </w:r>
      <w:r>
        <w:rPr>
          <w:snapToGrid w:val="0"/>
        </w:rPr>
        <w:t>.</w:t>
      </w:r>
      <w:r>
        <w:rPr>
          <w:snapToGrid w:val="0"/>
        </w:rPr>
        <w:tab/>
        <w:t>Model local laws</w:t>
      </w:r>
      <w:bookmarkEnd w:id="489"/>
      <w:bookmarkEnd w:id="49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49A inserted</w:t>
      </w:r>
      <w:del w:id="491" w:author="svcMRProcess" w:date="2019-01-21T10:44:00Z">
        <w:r>
          <w:delText xml:space="preserve"> by</w:delText>
        </w:r>
      </w:del>
      <w:ins w:id="492" w:author="svcMRProcess" w:date="2019-01-21T10:44:00Z">
        <w:r>
          <w:t>:</w:t>
        </w:r>
      </w:ins>
      <w:r>
        <w:t xml:space="preserve"> No. 14 of 1996 s. 4.] </w:t>
      </w:r>
    </w:p>
    <w:p>
      <w:pPr>
        <w:pStyle w:val="Heading5"/>
        <w:rPr>
          <w:snapToGrid w:val="0"/>
        </w:rPr>
      </w:pPr>
      <w:bookmarkStart w:id="493" w:name="_Toc473898059"/>
      <w:bookmarkStart w:id="494" w:name="_Toc472069439"/>
      <w:r>
        <w:rPr>
          <w:rStyle w:val="CharSectno"/>
        </w:rPr>
        <w:t>49B</w:t>
      </w:r>
      <w:r>
        <w:rPr>
          <w:snapToGrid w:val="0"/>
        </w:rPr>
        <w:t>.</w:t>
      </w:r>
      <w:r>
        <w:rPr>
          <w:snapToGrid w:val="0"/>
        </w:rPr>
        <w:tab/>
        <w:t>Governor may amend or repeal local laws</w:t>
      </w:r>
      <w:bookmarkEnd w:id="493"/>
      <w:bookmarkEnd w:id="49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49B inserted</w:t>
      </w:r>
      <w:del w:id="495" w:author="svcMRProcess" w:date="2019-01-21T10:44:00Z">
        <w:r>
          <w:delText xml:space="preserve"> by</w:delText>
        </w:r>
      </w:del>
      <w:ins w:id="496" w:author="svcMRProcess" w:date="2019-01-21T10:44:00Z">
        <w:r>
          <w:t>:</w:t>
        </w:r>
      </w:ins>
      <w:r>
        <w:t xml:space="preserve"> No. 14 of 1996 s. 4.] </w:t>
      </w:r>
    </w:p>
    <w:p>
      <w:pPr>
        <w:pStyle w:val="Heading5"/>
        <w:rPr>
          <w:snapToGrid w:val="0"/>
        </w:rPr>
      </w:pPr>
      <w:bookmarkStart w:id="497" w:name="_Toc473898060"/>
      <w:bookmarkStart w:id="498" w:name="_Toc472069440"/>
      <w:r>
        <w:rPr>
          <w:rStyle w:val="CharSectno"/>
        </w:rPr>
        <w:t>50</w:t>
      </w:r>
      <w:r>
        <w:rPr>
          <w:snapToGrid w:val="0"/>
        </w:rPr>
        <w:t>.</w:t>
      </w:r>
      <w:r>
        <w:rPr>
          <w:snapToGrid w:val="0"/>
        </w:rPr>
        <w:tab/>
        <w:t>General provisions relating to regulations and local laws</w:t>
      </w:r>
      <w:bookmarkEnd w:id="497"/>
      <w:bookmarkEnd w:id="498"/>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[Section 50 amended</w:t>
      </w:r>
      <w:del w:id="499" w:author="svcMRProcess" w:date="2019-01-21T10:44:00Z">
        <w:r>
          <w:delText xml:space="preserve"> by</w:delText>
        </w:r>
      </w:del>
      <w:ins w:id="500" w:author="svcMRProcess" w:date="2019-01-21T10:44:00Z">
        <w:r>
          <w:t>:</w:t>
        </w:r>
      </w:ins>
      <w:r>
        <w:t xml:space="preserve"> No. 23 of 1987 s. 41; No. 14 of 1996 s. 4; No. 24 of 1996 s. 16; No. 18 of 2013 s. 55.] </w:t>
      </w:r>
    </w:p>
    <w:p>
      <w:pPr>
        <w:pStyle w:val="Heading5"/>
        <w:rPr>
          <w:snapToGrid w:val="0"/>
        </w:rPr>
      </w:pPr>
      <w:bookmarkStart w:id="501" w:name="_Toc473898061"/>
      <w:bookmarkStart w:id="502" w:name="_Toc472069441"/>
      <w:r>
        <w:rPr>
          <w:rStyle w:val="CharSectno"/>
        </w:rPr>
        <w:t>51</w:t>
      </w:r>
      <w:r>
        <w:rPr>
          <w:snapToGrid w:val="0"/>
        </w:rPr>
        <w:t>.</w:t>
      </w:r>
      <w:r>
        <w:rPr>
          <w:snapToGrid w:val="0"/>
        </w:rPr>
        <w:tab/>
        <w:t>Local law making powers</w:t>
      </w:r>
      <w:bookmarkEnd w:id="501"/>
      <w:bookmarkEnd w:id="502"/>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[Section 51 amended</w:t>
      </w:r>
      <w:del w:id="503" w:author="svcMRProcess" w:date="2019-01-21T10:44:00Z">
        <w:r>
          <w:delText xml:space="preserve"> by</w:delText>
        </w:r>
      </w:del>
      <w:ins w:id="504" w:author="svcMRProcess" w:date="2019-01-21T10:44:00Z">
        <w:r>
          <w:t>:</w:t>
        </w:r>
      </w:ins>
      <w:r>
        <w:t xml:space="preserve"> No. 23 of 1987 s. 42; No. 14 of 1996 s. 4; No. 18 of 2013 s. 56.] </w:t>
      </w:r>
    </w:p>
    <w:p>
      <w:pPr>
        <w:pStyle w:val="Heading5"/>
        <w:rPr>
          <w:snapToGrid w:val="0"/>
        </w:rPr>
      </w:pPr>
      <w:bookmarkStart w:id="505" w:name="_Toc473898062"/>
      <w:bookmarkStart w:id="506" w:name="_Toc472069442"/>
      <w:r>
        <w:rPr>
          <w:rStyle w:val="CharSectno"/>
        </w:rPr>
        <w:t>52</w:t>
      </w:r>
      <w:r>
        <w:rPr>
          <w:snapToGrid w:val="0"/>
        </w:rPr>
        <w:t>.</w:t>
      </w:r>
      <w:r>
        <w:rPr>
          <w:snapToGrid w:val="0"/>
        </w:rPr>
        <w:tab/>
        <w:t>Revocation of local laws</w:t>
      </w:r>
      <w:bookmarkEnd w:id="505"/>
      <w:bookmarkEnd w:id="506"/>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 xml:space="preserve">Health </w:t>
      </w:r>
      <w:ins w:id="507" w:author="svcMRProcess" w:date="2019-01-21T10:44:00Z">
        <w:r>
          <w:rPr>
            <w:i/>
          </w:rPr>
          <w:t xml:space="preserve">(Miscellaneous Provisions) </w:t>
        </w:r>
      </w:ins>
      <w:r>
        <w:rPr>
          <w:i/>
        </w:rPr>
        <w:t>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52 amended</w:t>
      </w:r>
      <w:del w:id="508" w:author="svcMRProcess" w:date="2019-01-21T10:44:00Z">
        <w:r>
          <w:delText xml:space="preserve"> by</w:delText>
        </w:r>
      </w:del>
      <w:ins w:id="509" w:author="svcMRProcess" w:date="2019-01-21T10:44:00Z">
        <w:r>
          <w:t>:</w:t>
        </w:r>
      </w:ins>
      <w:r>
        <w:t xml:space="preserve"> No. 14 of 1996 s. 4; No. 38 of 2005 s. </w:t>
      </w:r>
      <w:del w:id="510" w:author="svcMRProcess" w:date="2019-01-21T10:44:00Z">
        <w:r>
          <w:delText>15</w:delText>
        </w:r>
      </w:del>
      <w:ins w:id="511" w:author="svcMRProcess" w:date="2019-01-21T10:44:00Z">
        <w:r>
          <w:t>15; No. 19 of 2016 s. 134</w:t>
        </w:r>
      </w:ins>
      <w:r>
        <w:t xml:space="preserve">.] </w:t>
      </w:r>
    </w:p>
    <w:p>
      <w:pPr>
        <w:pStyle w:val="Heading2"/>
      </w:pPr>
      <w:bookmarkStart w:id="512" w:name="_Toc471914597"/>
      <w:bookmarkStart w:id="513" w:name="_Toc472069443"/>
      <w:bookmarkStart w:id="514" w:name="_Toc473100991"/>
      <w:bookmarkStart w:id="515" w:name="_Toc473119250"/>
      <w:bookmarkStart w:id="516" w:name="_Toc473897952"/>
      <w:bookmarkStart w:id="517" w:name="_Toc473898063"/>
      <w:r>
        <w:rPr>
          <w:rStyle w:val="CharPartNo"/>
        </w:rPr>
        <w:t>Part X</w:t>
      </w:r>
      <w:r>
        <w:rPr>
          <w:rStyle w:val="CharDivNo"/>
        </w:rPr>
        <w:t> </w:t>
      </w:r>
      <w:r>
        <w:t>—</w:t>
      </w:r>
      <w:r>
        <w:rPr>
          <w:rStyle w:val="CharDivText"/>
        </w:rPr>
        <w:t> </w:t>
      </w:r>
      <w:r>
        <w:rPr>
          <w:rStyle w:val="CharPartText"/>
        </w:rPr>
        <w:t>Regulations</w:t>
      </w:r>
      <w:bookmarkEnd w:id="512"/>
      <w:bookmarkEnd w:id="513"/>
      <w:bookmarkEnd w:id="514"/>
      <w:bookmarkEnd w:id="515"/>
      <w:bookmarkEnd w:id="516"/>
      <w:bookmarkEnd w:id="517"/>
      <w:r>
        <w:rPr>
          <w:rStyle w:val="CharPartText"/>
        </w:rPr>
        <w:t xml:space="preserve"> </w:t>
      </w:r>
    </w:p>
    <w:p>
      <w:pPr>
        <w:pStyle w:val="Ednotesection"/>
      </w:pPr>
      <w:r>
        <w:t>[</w:t>
      </w:r>
      <w:r>
        <w:rPr>
          <w:b/>
        </w:rPr>
        <w:t>53.</w:t>
      </w:r>
      <w:r>
        <w:tab/>
        <w:t>Deleted</w:t>
      </w:r>
      <w:del w:id="518" w:author="svcMRProcess" w:date="2019-01-21T10:44:00Z">
        <w:r>
          <w:delText xml:space="preserve"> by</w:delText>
        </w:r>
      </w:del>
      <w:ins w:id="519" w:author="svcMRProcess" w:date="2019-01-21T10:44:00Z">
        <w:r>
          <w:t>:</w:t>
        </w:r>
      </w:ins>
      <w:r>
        <w:t xml:space="preserve"> No. 18 of 2013 s. 57.]</w:t>
      </w:r>
    </w:p>
    <w:p>
      <w:pPr>
        <w:pStyle w:val="Heading5"/>
        <w:rPr>
          <w:snapToGrid w:val="0"/>
        </w:rPr>
      </w:pPr>
      <w:bookmarkStart w:id="520" w:name="_Toc473898064"/>
      <w:bookmarkStart w:id="521" w:name="_Toc472069444"/>
      <w:r>
        <w:rPr>
          <w:rStyle w:val="CharSectno"/>
        </w:rPr>
        <w:t>54</w:t>
      </w:r>
      <w:r>
        <w:rPr>
          <w:snapToGrid w:val="0"/>
        </w:rPr>
        <w:t>.</w:t>
      </w:r>
      <w:r>
        <w:rPr>
          <w:snapToGrid w:val="0"/>
        </w:rPr>
        <w:tab/>
        <w:t>Regulations generally</w:t>
      </w:r>
      <w:bookmarkEnd w:id="520"/>
      <w:bookmarkEnd w:id="521"/>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[Section 54 amended</w:t>
      </w:r>
      <w:del w:id="522" w:author="svcMRProcess" w:date="2019-01-21T10:44:00Z">
        <w:r>
          <w:delText xml:space="preserve"> by</w:delText>
        </w:r>
      </w:del>
      <w:ins w:id="523" w:author="svcMRProcess" w:date="2019-01-21T10:44:00Z">
        <w:r>
          <w:t>:</w:t>
        </w:r>
      </w:ins>
      <w:r>
        <w:t xml:space="preserve"> No. 14 of 1996 s. 4; No. 18 of 2013 s. 58.] </w:t>
      </w:r>
    </w:p>
    <w:p>
      <w:pPr>
        <w:pStyle w:val="Heading2"/>
      </w:pPr>
      <w:bookmarkStart w:id="524" w:name="_Toc471914599"/>
      <w:bookmarkStart w:id="525" w:name="_Toc472069445"/>
      <w:bookmarkStart w:id="526" w:name="_Toc473100993"/>
      <w:bookmarkStart w:id="527" w:name="_Toc473119252"/>
      <w:bookmarkStart w:id="528" w:name="_Toc473897954"/>
      <w:bookmarkStart w:id="529" w:name="_Toc473898065"/>
      <w:r>
        <w:rPr>
          <w:rStyle w:val="CharPartNo"/>
        </w:rPr>
        <w:t>Part XI</w:t>
      </w:r>
      <w:r>
        <w:rPr>
          <w:b w:val="0"/>
        </w:rPr>
        <w:t> </w:t>
      </w:r>
      <w:r>
        <w:t>—</w:t>
      </w:r>
      <w:r>
        <w:rPr>
          <w:b w:val="0"/>
        </w:rPr>
        <w:t> </w:t>
      </w:r>
      <w:r>
        <w:rPr>
          <w:rStyle w:val="CharPartText"/>
        </w:rPr>
        <w:t>Transitional provisions</w:t>
      </w:r>
      <w:bookmarkEnd w:id="524"/>
      <w:bookmarkEnd w:id="525"/>
      <w:bookmarkEnd w:id="526"/>
      <w:bookmarkEnd w:id="527"/>
      <w:bookmarkEnd w:id="528"/>
      <w:bookmarkEnd w:id="529"/>
    </w:p>
    <w:p>
      <w:pPr>
        <w:pStyle w:val="Footnoteheading"/>
      </w:pPr>
      <w:r>
        <w:tab/>
        <w:t>[Heading inserted</w:t>
      </w:r>
      <w:del w:id="530" w:author="svcMRProcess" w:date="2019-01-21T10:44:00Z">
        <w:r>
          <w:delText xml:space="preserve"> by</w:delText>
        </w:r>
      </w:del>
      <w:ins w:id="531" w:author="svcMRProcess" w:date="2019-01-21T10:44:00Z">
        <w:r>
          <w:t>:</w:t>
        </w:r>
      </w:ins>
      <w:r>
        <w:t xml:space="preserve"> No. 18 of 2013 s. 59.] </w:t>
      </w:r>
    </w:p>
    <w:p>
      <w:pPr>
        <w:pStyle w:val="Heading3"/>
      </w:pPr>
      <w:bookmarkStart w:id="532" w:name="_Toc471914600"/>
      <w:bookmarkStart w:id="533" w:name="_Toc472069446"/>
      <w:bookmarkStart w:id="534" w:name="_Toc473100994"/>
      <w:bookmarkStart w:id="535" w:name="_Toc473119253"/>
      <w:bookmarkStart w:id="536" w:name="_Toc473897955"/>
      <w:bookmarkStart w:id="537" w:name="_Toc473898066"/>
      <w:r>
        <w:rPr>
          <w:rStyle w:val="CharDivNo"/>
        </w:rPr>
        <w:t>Division 1</w:t>
      </w:r>
      <w:r>
        <w:t> — </w:t>
      </w:r>
      <w:r>
        <w:rPr>
          <w:rStyle w:val="CharDivText"/>
        </w:rPr>
        <w:t xml:space="preserve">Transitional provisions arising from certain amendments made by the </w:t>
      </w:r>
      <w:r>
        <w:rPr>
          <w:rStyle w:val="CharDivText"/>
          <w:i/>
        </w:rPr>
        <w:t>Dog Amendment Act 2013</w:t>
      </w:r>
      <w:bookmarkEnd w:id="532"/>
      <w:bookmarkEnd w:id="533"/>
      <w:bookmarkEnd w:id="534"/>
      <w:bookmarkEnd w:id="535"/>
      <w:bookmarkEnd w:id="536"/>
      <w:bookmarkEnd w:id="537"/>
    </w:p>
    <w:p>
      <w:pPr>
        <w:pStyle w:val="Footnoteheading"/>
      </w:pPr>
      <w:r>
        <w:tab/>
        <w:t>[Heading inserted</w:t>
      </w:r>
      <w:del w:id="538" w:author="svcMRProcess" w:date="2019-01-21T10:44:00Z">
        <w:r>
          <w:delText xml:space="preserve"> by</w:delText>
        </w:r>
      </w:del>
      <w:ins w:id="539" w:author="svcMRProcess" w:date="2019-01-21T10:44:00Z">
        <w:r>
          <w:t>:</w:t>
        </w:r>
      </w:ins>
      <w:r>
        <w:t xml:space="preserve"> No. 18 of 2013 s. 59.] </w:t>
      </w:r>
    </w:p>
    <w:p>
      <w:pPr>
        <w:pStyle w:val="Heading5"/>
      </w:pPr>
      <w:bookmarkStart w:id="540" w:name="_Toc473898067"/>
      <w:bookmarkStart w:id="541" w:name="_Toc472069447"/>
      <w:r>
        <w:rPr>
          <w:rStyle w:val="CharSectno"/>
        </w:rPr>
        <w:t>55</w:t>
      </w:r>
      <w:r>
        <w:t>.</w:t>
      </w:r>
      <w:r>
        <w:tab/>
        <w:t xml:space="preserve">Application of </w:t>
      </w:r>
      <w:r>
        <w:rPr>
          <w:i/>
          <w:iCs/>
        </w:rPr>
        <w:t>Interpretation Act 1984</w:t>
      </w:r>
      <w:bookmarkEnd w:id="540"/>
      <w:bookmarkEnd w:id="541"/>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[Section 55 inserted</w:t>
      </w:r>
      <w:del w:id="542" w:author="svcMRProcess" w:date="2019-01-21T10:44:00Z">
        <w:r>
          <w:delText xml:space="preserve"> by</w:delText>
        </w:r>
      </w:del>
      <w:ins w:id="543" w:author="svcMRProcess" w:date="2019-01-21T10:44:00Z">
        <w:r>
          <w:t>:</w:t>
        </w:r>
      </w:ins>
      <w:r>
        <w:t xml:space="preserve"> No. 18 of 2013 s. 59.] </w:t>
      </w:r>
    </w:p>
    <w:p>
      <w:pPr>
        <w:pStyle w:val="Heading5"/>
      </w:pPr>
      <w:bookmarkStart w:id="544" w:name="_Toc473898068"/>
      <w:bookmarkStart w:id="545" w:name="_Toc472069448"/>
      <w:r>
        <w:rPr>
          <w:rStyle w:val="CharSectno"/>
        </w:rPr>
        <w:t>56</w:t>
      </w:r>
      <w:r>
        <w:t>.</w:t>
      </w:r>
      <w:r>
        <w:tab/>
        <w:t>Authorisations in relation to assistance dogs</w:t>
      </w:r>
      <w:bookmarkEnd w:id="544"/>
      <w:bookmarkEnd w:id="545"/>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w:t>
      </w:r>
      <w:r>
        <w:rPr>
          <w:vertAlign w:val="superscript"/>
        </w:rPr>
        <w:t> 1</w:t>
      </w:r>
      <w:r>
        <w:t xml:space="preserve">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[Section 56 inserted</w:t>
      </w:r>
      <w:del w:id="546" w:author="svcMRProcess" w:date="2019-01-21T10:44:00Z">
        <w:r>
          <w:delText xml:space="preserve"> by</w:delText>
        </w:r>
      </w:del>
      <w:ins w:id="547" w:author="svcMRProcess" w:date="2019-01-21T10:44:00Z">
        <w:r>
          <w:t>:</w:t>
        </w:r>
      </w:ins>
      <w:r>
        <w:t xml:space="preserve"> No. 18 of 2013 s. 59.] </w:t>
      </w:r>
    </w:p>
    <w:p>
      <w:pPr>
        <w:pStyle w:val="Heading5"/>
      </w:pPr>
      <w:bookmarkStart w:id="548" w:name="_Toc473898069"/>
      <w:bookmarkStart w:id="549" w:name="_Toc472069449"/>
      <w:r>
        <w:rPr>
          <w:rStyle w:val="CharSectno"/>
        </w:rPr>
        <w:t>57</w:t>
      </w:r>
      <w:r>
        <w:t>.</w:t>
      </w:r>
      <w:r>
        <w:tab/>
        <w:t>Registration procedure</w:t>
      </w:r>
      <w:bookmarkEnd w:id="548"/>
      <w:bookmarkEnd w:id="549"/>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w:t>
      </w:r>
      <w:r>
        <w:rPr>
          <w:vertAlign w:val="superscript"/>
        </w:rPr>
        <w:t> 1</w:t>
      </w:r>
      <w:r>
        <w:t xml:space="preserve"> is, on and from that day, to be dealt with as if the </w:t>
      </w:r>
      <w:r>
        <w:rPr>
          <w:i/>
          <w:iCs/>
        </w:rPr>
        <w:t>Dog Amendment Act 2013</w:t>
      </w:r>
      <w:r>
        <w:t xml:space="preserve"> section 14 had not been enacted.</w:t>
      </w:r>
    </w:p>
    <w:p>
      <w:pPr>
        <w:pStyle w:val="Footnotesection"/>
      </w:pPr>
      <w:r>
        <w:tab/>
        <w:t>[Section 57 inserted</w:t>
      </w:r>
      <w:del w:id="550" w:author="svcMRProcess" w:date="2019-01-21T10:44:00Z">
        <w:r>
          <w:delText xml:space="preserve"> by</w:delText>
        </w:r>
      </w:del>
      <w:ins w:id="551" w:author="svcMRProcess" w:date="2019-01-21T10:44:00Z">
        <w:r>
          <w:t>:</w:t>
        </w:r>
      </w:ins>
      <w:r>
        <w:t xml:space="preserve"> No. 18 of 2013 s. 59.] </w:t>
      </w:r>
    </w:p>
    <w:p>
      <w:pPr>
        <w:pStyle w:val="Heading5"/>
      </w:pPr>
      <w:bookmarkStart w:id="552" w:name="_Toc473898070"/>
      <w:bookmarkStart w:id="553" w:name="_Toc472069450"/>
      <w:r>
        <w:rPr>
          <w:rStyle w:val="CharSectno"/>
        </w:rPr>
        <w:t>58</w:t>
      </w:r>
      <w:r>
        <w:t>.</w:t>
      </w:r>
      <w:r>
        <w:tab/>
        <w:t>Detained dogs</w:t>
      </w:r>
      <w:bookmarkEnd w:id="552"/>
      <w:bookmarkEnd w:id="553"/>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w:t>
      </w:r>
      <w:r>
        <w:rPr>
          <w:vertAlign w:val="superscript"/>
        </w:rPr>
        <w:t> 1</w:t>
      </w:r>
      <w:r>
        <w:t xml:space="preserve">,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[Section 58 inserted</w:t>
      </w:r>
      <w:del w:id="554" w:author="svcMRProcess" w:date="2019-01-21T10:44:00Z">
        <w:r>
          <w:delText xml:space="preserve"> by</w:delText>
        </w:r>
      </w:del>
      <w:ins w:id="555" w:author="svcMRProcess" w:date="2019-01-21T10:44:00Z">
        <w:r>
          <w:t>:</w:t>
        </w:r>
      </w:ins>
      <w:r>
        <w:t xml:space="preserve"> No. 18 of 2013 s. 59.] </w:t>
      </w:r>
    </w:p>
    <w:p>
      <w:pPr>
        <w:pStyle w:val="Heading5"/>
      </w:pPr>
      <w:bookmarkStart w:id="556" w:name="_Toc473898071"/>
      <w:bookmarkStart w:id="557" w:name="_Toc472069451"/>
      <w:r>
        <w:rPr>
          <w:rStyle w:val="CharSectno"/>
        </w:rPr>
        <w:t>59</w:t>
      </w:r>
      <w:r>
        <w:t>.</w:t>
      </w:r>
      <w:r>
        <w:tab/>
        <w:t>Dogs declared to be dangerous dogs</w:t>
      </w:r>
      <w:bookmarkEnd w:id="556"/>
      <w:bookmarkEnd w:id="557"/>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w:t>
      </w:r>
      <w:r>
        <w:rPr>
          <w:vertAlign w:val="superscript"/>
        </w:rPr>
        <w:t> 1</w:t>
      </w:r>
      <w:r>
        <w:t xml:space="preserve">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[Section 59 inserted</w:t>
      </w:r>
      <w:del w:id="558" w:author="svcMRProcess" w:date="2019-01-21T10:44:00Z">
        <w:r>
          <w:delText xml:space="preserve"> by</w:delText>
        </w:r>
      </w:del>
      <w:ins w:id="559" w:author="svcMRProcess" w:date="2019-01-21T10:44:00Z">
        <w:r>
          <w:t>:</w:t>
        </w:r>
      </w:ins>
      <w:r>
        <w:t xml:space="preserve"> No. 18 of 2013 s. 59.] </w:t>
      </w:r>
    </w:p>
    <w:p>
      <w:pPr>
        <w:pStyle w:val="Heading5"/>
      </w:pPr>
      <w:bookmarkStart w:id="560" w:name="_Toc473898072"/>
      <w:bookmarkStart w:id="561" w:name="_Toc472069452"/>
      <w:r>
        <w:rPr>
          <w:rStyle w:val="CharSectno"/>
        </w:rPr>
        <w:t>60</w:t>
      </w:r>
      <w:r>
        <w:t>.</w:t>
      </w:r>
      <w:r>
        <w:tab/>
        <w:t>Transitional regulations</w:t>
      </w:r>
      <w:bookmarkEnd w:id="560"/>
      <w:bookmarkEnd w:id="561"/>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w:t>
      </w:r>
      <w:r>
        <w:rPr>
          <w:vertAlign w:val="superscript"/>
        </w:rPr>
        <w:t> 1</w:t>
      </w:r>
      <w:r>
        <w:t>;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60 inserted</w:t>
      </w:r>
      <w:del w:id="562" w:author="svcMRProcess" w:date="2019-01-21T10:44:00Z">
        <w:r>
          <w:delText xml:space="preserve"> by</w:delText>
        </w:r>
      </w:del>
      <w:ins w:id="563" w:author="svcMRProcess" w:date="2019-01-21T10:44:00Z">
        <w:r>
          <w:t>:</w:t>
        </w:r>
      </w:ins>
      <w:r>
        <w:t xml:space="preserve"> No. 18 of 2013 s. 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410" w:right="2410" w:bottom="1134" w:left="2410" w:header="1134" w:footer="3380" w:gutter="0"/>
          <w:pgNumType w:start="1"/>
          <w:cols w:space="720"/>
          <w:noEndnote/>
          <w:titlePg/>
          <w:docGrid w:linePitch="326"/>
        </w:sectPr>
      </w:pPr>
    </w:p>
    <w:p>
      <w:pPr>
        <w:pStyle w:val="nHeading2"/>
      </w:pPr>
      <w:bookmarkStart w:id="564" w:name="_Toc473897962"/>
      <w:bookmarkStart w:id="565" w:name="_Toc473898073"/>
      <w:bookmarkStart w:id="566" w:name="_Toc471914607"/>
      <w:bookmarkStart w:id="567" w:name="_Toc472069453"/>
      <w:bookmarkStart w:id="568" w:name="_Toc471914610"/>
      <w:bookmarkStart w:id="569" w:name="_Toc472069456"/>
      <w:bookmarkStart w:id="570" w:name="_Toc473101004"/>
      <w:bookmarkStart w:id="571" w:name="_Toc473119263"/>
      <w:r>
        <w:t>Notes</w:t>
      </w:r>
      <w:bookmarkEnd w:id="564"/>
      <w:bookmarkEnd w:id="565"/>
      <w:bookmarkEnd w:id="566"/>
      <w:bookmarkEnd w:id="567"/>
    </w:p>
    <w:p>
      <w:pPr>
        <w:pStyle w:val="nSubsection"/>
        <w:rPr>
          <w:snapToGrid w:val="0"/>
        </w:rPr>
      </w:pPr>
      <w:r>
        <w:rPr>
          <w:snapToGrid w:val="0"/>
          <w:vertAlign w:val="superscript"/>
        </w:rPr>
        <w:t>1</w:t>
      </w:r>
      <w:r>
        <w:rPr>
          <w:snapToGrid w:val="0"/>
        </w:rPr>
        <w:tab/>
        <w:t xml:space="preserve">This is a compilation of the </w:t>
      </w:r>
      <w:r>
        <w:rPr>
          <w:i/>
          <w:noProof/>
          <w:snapToGrid w:val="0"/>
        </w:rPr>
        <w:t>Dog Act 1976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72" w:name="_Toc473898074"/>
      <w:bookmarkStart w:id="573" w:name="_Toc472069454"/>
      <w:r>
        <w:rPr>
          <w:snapToGrid w:val="0"/>
        </w:rPr>
        <w:t>Compilation table</w:t>
      </w:r>
      <w:bookmarkEnd w:id="572"/>
      <w:bookmarkEnd w:id="573"/>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Dog Act 1976</w:t>
            </w:r>
          </w:p>
        </w:tc>
        <w:tc>
          <w:tcPr>
            <w:tcW w:w="1134" w:type="dxa"/>
            <w:gridSpan w:val="2"/>
            <w:tcBorders>
              <w:top w:val="single" w:sz="8" w:space="0" w:color="auto"/>
            </w:tcBorders>
          </w:tcPr>
          <w:p>
            <w:pPr>
              <w:pStyle w:val="nTable"/>
              <w:spacing w:after="40"/>
            </w:pPr>
            <w:r>
              <w:t>58 of 1976</w:t>
            </w:r>
          </w:p>
        </w:tc>
        <w:tc>
          <w:tcPr>
            <w:tcW w:w="1134" w:type="dxa"/>
            <w:gridSpan w:val="2"/>
            <w:tcBorders>
              <w:top w:val="single" w:sz="8" w:space="0" w:color="auto"/>
            </w:tcBorders>
          </w:tcPr>
          <w:p>
            <w:pPr>
              <w:pStyle w:val="nTable"/>
              <w:spacing w:after="40"/>
            </w:pPr>
            <w:r>
              <w:t>16 Sep 1976</w:t>
            </w:r>
          </w:p>
        </w:tc>
        <w:tc>
          <w:tcPr>
            <w:tcW w:w="2552" w:type="dxa"/>
            <w:gridSpan w:val="2"/>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rPr>
          <w:cantSplit/>
        </w:trPr>
        <w:tc>
          <w:tcPr>
            <w:tcW w:w="2268" w:type="dxa"/>
          </w:tcPr>
          <w:p>
            <w:pPr>
              <w:pStyle w:val="nTable"/>
              <w:spacing w:after="40"/>
              <w:ind w:right="113"/>
            </w:pPr>
            <w:r>
              <w:rPr>
                <w:i/>
              </w:rPr>
              <w:t>Dog Act Amendment Act 1977</w:t>
            </w:r>
          </w:p>
        </w:tc>
        <w:tc>
          <w:tcPr>
            <w:tcW w:w="1134" w:type="dxa"/>
            <w:gridSpan w:val="2"/>
          </w:tcPr>
          <w:p>
            <w:pPr>
              <w:pStyle w:val="nTable"/>
              <w:spacing w:after="40"/>
            </w:pPr>
            <w:r>
              <w:t>57 of 1977</w:t>
            </w:r>
          </w:p>
        </w:tc>
        <w:tc>
          <w:tcPr>
            <w:tcW w:w="1134" w:type="dxa"/>
            <w:gridSpan w:val="2"/>
          </w:tcPr>
          <w:p>
            <w:pPr>
              <w:pStyle w:val="nTable"/>
              <w:spacing w:after="40"/>
            </w:pPr>
            <w:r>
              <w:t>23 Nov 1977</w:t>
            </w:r>
          </w:p>
        </w:tc>
        <w:tc>
          <w:tcPr>
            <w:tcW w:w="2552" w:type="dxa"/>
            <w:gridSpan w:val="2"/>
          </w:tcPr>
          <w:p>
            <w:pPr>
              <w:pStyle w:val="nTable"/>
              <w:spacing w:after="40"/>
            </w:pPr>
            <w:r>
              <w:t>23 Nov 1977</w:t>
            </w:r>
          </w:p>
        </w:tc>
      </w:tr>
      <w:tr>
        <w:trPr>
          <w:cantSplit/>
        </w:trPr>
        <w:tc>
          <w:tcPr>
            <w:tcW w:w="2268" w:type="dxa"/>
          </w:tcPr>
          <w:p>
            <w:pPr>
              <w:pStyle w:val="nTable"/>
              <w:spacing w:after="40"/>
              <w:ind w:right="113"/>
            </w:pPr>
            <w:r>
              <w:rPr>
                <w:i/>
              </w:rPr>
              <w:t>Dog Amendment Act 1983</w:t>
            </w:r>
          </w:p>
        </w:tc>
        <w:tc>
          <w:tcPr>
            <w:tcW w:w="1134" w:type="dxa"/>
            <w:gridSpan w:val="2"/>
          </w:tcPr>
          <w:p>
            <w:pPr>
              <w:pStyle w:val="nTable"/>
              <w:spacing w:after="40"/>
            </w:pPr>
            <w:r>
              <w:t>64 of 1983</w:t>
            </w:r>
          </w:p>
        </w:tc>
        <w:tc>
          <w:tcPr>
            <w:tcW w:w="1134" w:type="dxa"/>
            <w:gridSpan w:val="2"/>
          </w:tcPr>
          <w:p>
            <w:pPr>
              <w:pStyle w:val="nTable"/>
              <w:spacing w:after="40"/>
            </w:pPr>
            <w:r>
              <w:t>13 Dec 1983</w:t>
            </w:r>
          </w:p>
        </w:tc>
        <w:tc>
          <w:tcPr>
            <w:tcW w:w="2552" w:type="dxa"/>
            <w:gridSpan w:val="2"/>
          </w:tcPr>
          <w:p>
            <w:pPr>
              <w:pStyle w:val="nTable"/>
              <w:spacing w:after="40"/>
            </w:pPr>
            <w:r>
              <w:t>17 Nov 1983 (see s. 2)</w:t>
            </w:r>
          </w:p>
        </w:tc>
      </w:tr>
      <w:tr>
        <w:trPr>
          <w:cantSplit/>
        </w:trPr>
        <w:tc>
          <w:tcPr>
            <w:tcW w:w="7088" w:type="dxa"/>
            <w:gridSpan w:val="7"/>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rPr>
          <w:cantSplit/>
        </w:trPr>
        <w:tc>
          <w:tcPr>
            <w:tcW w:w="2268" w:type="dxa"/>
          </w:tcPr>
          <w:p>
            <w:pPr>
              <w:pStyle w:val="nTable"/>
              <w:spacing w:after="40"/>
              <w:ind w:right="113"/>
            </w:pPr>
            <w:r>
              <w:rPr>
                <w:i/>
              </w:rPr>
              <w:t>Dog Amendment Act 1987</w:t>
            </w:r>
          </w:p>
        </w:tc>
        <w:tc>
          <w:tcPr>
            <w:tcW w:w="1134" w:type="dxa"/>
            <w:gridSpan w:val="2"/>
          </w:tcPr>
          <w:p>
            <w:pPr>
              <w:pStyle w:val="nTable"/>
              <w:spacing w:after="40"/>
            </w:pPr>
            <w:r>
              <w:t>23 of 1987</w:t>
            </w:r>
          </w:p>
        </w:tc>
        <w:tc>
          <w:tcPr>
            <w:tcW w:w="1134" w:type="dxa"/>
            <w:gridSpan w:val="2"/>
          </w:tcPr>
          <w:p>
            <w:pPr>
              <w:pStyle w:val="nTable"/>
              <w:spacing w:after="40"/>
            </w:pPr>
            <w:r>
              <w:t>25 Jun 1987</w:t>
            </w:r>
          </w:p>
        </w:tc>
        <w:tc>
          <w:tcPr>
            <w:tcW w:w="2552" w:type="dxa"/>
            <w:gridSpan w:val="2"/>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cantSplit/>
        </w:trPr>
        <w:tc>
          <w:tcPr>
            <w:tcW w:w="2268" w:type="dxa"/>
          </w:tcPr>
          <w:p>
            <w:pPr>
              <w:pStyle w:val="nTable"/>
              <w:spacing w:after="40"/>
              <w:ind w:right="113"/>
            </w:pPr>
            <w:r>
              <w:rPr>
                <w:i/>
              </w:rPr>
              <w:t>Dog Amendment Act 1996</w:t>
            </w:r>
          </w:p>
        </w:tc>
        <w:tc>
          <w:tcPr>
            <w:tcW w:w="1134" w:type="dxa"/>
            <w:gridSpan w:val="2"/>
          </w:tcPr>
          <w:p>
            <w:pPr>
              <w:pStyle w:val="nTable"/>
              <w:spacing w:after="40"/>
            </w:pPr>
            <w:r>
              <w:t>24 of 1996</w:t>
            </w:r>
          </w:p>
        </w:tc>
        <w:tc>
          <w:tcPr>
            <w:tcW w:w="1134" w:type="dxa"/>
            <w:gridSpan w:val="2"/>
          </w:tcPr>
          <w:p>
            <w:pPr>
              <w:pStyle w:val="nTable"/>
              <w:spacing w:after="40"/>
            </w:pPr>
            <w:r>
              <w:t>27 Aug 1996</w:t>
            </w:r>
          </w:p>
        </w:tc>
        <w:tc>
          <w:tcPr>
            <w:tcW w:w="2552" w:type="dxa"/>
            <w:gridSpan w:val="2"/>
          </w:tcPr>
          <w:p>
            <w:pPr>
              <w:pStyle w:val="nTable"/>
              <w:spacing w:after="40"/>
            </w:pPr>
            <w:r>
              <w:t>s. 1 and 2: 27 Aug 1996;</w:t>
            </w:r>
            <w:r>
              <w:br/>
              <w:t xml:space="preserve">Act other than s. 1 and 2: 14 Sep 1996 (see s. 2 and </w:t>
            </w:r>
            <w:r>
              <w:rPr>
                <w:i/>
              </w:rPr>
              <w:t>Gazette</w:t>
            </w:r>
            <w:r>
              <w:t xml:space="preserve"> 13 Sep 1996 p. 4675)</w:t>
            </w:r>
          </w:p>
        </w:tc>
      </w:tr>
      <w:tr>
        <w:trPr>
          <w:cantSplit/>
        </w:trPr>
        <w:tc>
          <w:tcPr>
            <w:tcW w:w="2268" w:type="dxa"/>
          </w:tcPr>
          <w:p>
            <w:pPr>
              <w:pStyle w:val="nTable"/>
              <w:spacing w:after="40"/>
              <w:ind w:right="113"/>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20 Nov 1996 </w:t>
            </w:r>
            <w:r>
              <w:t>(includes amendments listed above)</w:t>
            </w:r>
          </w:p>
        </w:tc>
      </w:tr>
      <w:tr>
        <w:trPr>
          <w:cantSplit/>
        </w:trPr>
        <w:tc>
          <w:tcPr>
            <w:tcW w:w="2268" w:type="dxa"/>
          </w:tcPr>
          <w:p>
            <w:pPr>
              <w:pStyle w:val="nTable"/>
              <w:spacing w:after="40"/>
              <w:ind w:right="113"/>
            </w:pPr>
            <w:r>
              <w:rPr>
                <w:i/>
              </w:rPr>
              <w:t>Acts Amendment (Land Administration) Act 1997</w:t>
            </w:r>
            <w:r>
              <w:br/>
              <w:t>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49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29</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gridSpan w:val="2"/>
          </w:tcPr>
          <w:p>
            <w:pPr>
              <w:pStyle w:val="nTable"/>
              <w:spacing w:after="40"/>
            </w:pPr>
            <w:r>
              <w:t>23 of 1998</w:t>
            </w:r>
          </w:p>
        </w:tc>
        <w:tc>
          <w:tcPr>
            <w:tcW w:w="1134" w:type="dxa"/>
            <w:gridSpan w:val="2"/>
          </w:tcPr>
          <w:p>
            <w:pPr>
              <w:pStyle w:val="nTable"/>
              <w:spacing w:after="40"/>
            </w:pPr>
            <w:r>
              <w:t>30 Jun 1998</w:t>
            </w:r>
          </w:p>
        </w:tc>
        <w:tc>
          <w:tcPr>
            <w:tcW w:w="2552" w:type="dxa"/>
            <w:gridSpan w:val="2"/>
          </w:tcPr>
          <w:p>
            <w:pPr>
              <w:pStyle w:val="nTable"/>
              <w:spacing w:after="40"/>
            </w:pPr>
            <w:r>
              <w:t xml:space="preserve">1 Aug 1998 (see s. 3 and </w:t>
            </w:r>
            <w:r>
              <w:rPr>
                <w:i/>
              </w:rPr>
              <w:t>Gazette</w:t>
            </w:r>
            <w:r>
              <w:t xml:space="preserve"> 21 Jul 1998 p. 3825)</w:t>
            </w:r>
          </w:p>
        </w:tc>
      </w:tr>
      <w:tr>
        <w:trPr>
          <w:cantSplit/>
        </w:trPr>
        <w:tc>
          <w:tcPr>
            <w:tcW w:w="7088" w:type="dxa"/>
            <w:gridSpan w:val="7"/>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 </w:t>
            </w:r>
            <w:r>
              <w:rPr>
                <w:snapToGrid w:val="0"/>
                <w:vertAlign w:val="superscript"/>
              </w:rPr>
              <w:t>3</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4, 5</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7"/>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iCs/>
              </w:rPr>
              <w:t xml:space="preserve">Gazette </w:t>
            </w:r>
            <w:r>
              <w:t>8 Dec 2006 p. 5369)</w:t>
            </w:r>
          </w:p>
        </w:tc>
      </w:tr>
      <w:tr>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6</w:t>
            </w:r>
          </w:p>
        </w:tc>
        <w:tc>
          <w:tcPr>
            <w:tcW w:w="1134" w:type="dxa"/>
            <w:gridSpan w:val="2"/>
          </w:tcPr>
          <w:p>
            <w:pPr>
              <w:pStyle w:val="nTable"/>
              <w:spacing w:after="40"/>
            </w:pPr>
            <w:r>
              <w:t>18 of 2013</w:t>
            </w:r>
          </w:p>
        </w:tc>
        <w:tc>
          <w:tcPr>
            <w:tcW w:w="1134" w:type="dxa"/>
            <w:gridSpan w:val="2"/>
          </w:tcPr>
          <w:p>
            <w:pPr>
              <w:pStyle w:val="nTable"/>
              <w:spacing w:after="40"/>
            </w:pPr>
            <w:r>
              <w:t>29 Oct 2013</w:t>
            </w:r>
          </w:p>
        </w:tc>
        <w:tc>
          <w:tcPr>
            <w:tcW w:w="2552" w:type="dxa"/>
            <w:gridSpan w:val="2"/>
          </w:tcPr>
          <w:p>
            <w:pPr>
              <w:pStyle w:val="nTable"/>
              <w:spacing w:after="40"/>
            </w:pPr>
            <w:r>
              <w:t xml:space="preserve">1 Nov 2013 (see s. 2(b) and </w:t>
            </w:r>
            <w:r>
              <w:rPr>
                <w:i/>
              </w:rPr>
              <w:t>Gazette</w:t>
            </w:r>
            <w:r>
              <w:t xml:space="preserve"> 31 Oct 2013 p. 4829)</w:t>
            </w:r>
          </w:p>
        </w:tc>
      </w:tr>
      <w:tr>
        <w:trPr>
          <w:cantSplit/>
        </w:trPr>
        <w:tc>
          <w:tcPr>
            <w:tcW w:w="7088" w:type="dxa"/>
            <w:gridSpan w:val="7"/>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ins w:id="574" w:author="svcMRProcess" w:date="2019-01-21T10:44:00Z"/>
        </w:trPr>
        <w:tc>
          <w:tcPr>
            <w:tcW w:w="2296" w:type="dxa"/>
            <w:gridSpan w:val="2"/>
            <w:tcBorders>
              <w:bottom w:val="single" w:sz="4" w:space="0" w:color="auto"/>
            </w:tcBorders>
            <w:shd w:val="clear" w:color="auto" w:fill="auto"/>
          </w:tcPr>
          <w:p>
            <w:pPr>
              <w:pStyle w:val="nTable"/>
              <w:spacing w:after="40"/>
              <w:rPr>
                <w:ins w:id="575" w:author="svcMRProcess" w:date="2019-01-21T10:44:00Z"/>
                <w:b/>
              </w:rPr>
            </w:pPr>
            <w:ins w:id="576" w:author="svcMRProcess" w:date="2019-01-21T10:44:00Z">
              <w:r>
                <w:rPr>
                  <w:i/>
                </w:rPr>
                <w:t>Public Health (Consequential Provisions) Act 2016</w:t>
              </w:r>
              <w:r>
                <w:t xml:space="preserve"> Pt. 3 Div. 11</w:t>
              </w:r>
            </w:ins>
          </w:p>
        </w:tc>
        <w:tc>
          <w:tcPr>
            <w:tcW w:w="1134" w:type="dxa"/>
            <w:gridSpan w:val="2"/>
            <w:tcBorders>
              <w:bottom w:val="single" w:sz="4" w:space="0" w:color="auto"/>
            </w:tcBorders>
            <w:shd w:val="clear" w:color="auto" w:fill="auto"/>
          </w:tcPr>
          <w:p>
            <w:pPr>
              <w:pStyle w:val="nTable"/>
              <w:spacing w:after="40"/>
              <w:rPr>
                <w:ins w:id="577" w:author="svcMRProcess" w:date="2019-01-21T10:44:00Z"/>
                <w:b/>
              </w:rPr>
            </w:pPr>
            <w:ins w:id="578" w:author="svcMRProcess" w:date="2019-01-21T10:44:00Z">
              <w:r>
                <w:t>19 of 2016</w:t>
              </w:r>
            </w:ins>
          </w:p>
        </w:tc>
        <w:tc>
          <w:tcPr>
            <w:tcW w:w="1134" w:type="dxa"/>
            <w:gridSpan w:val="2"/>
            <w:tcBorders>
              <w:bottom w:val="single" w:sz="4" w:space="0" w:color="auto"/>
            </w:tcBorders>
            <w:shd w:val="clear" w:color="auto" w:fill="auto"/>
          </w:tcPr>
          <w:p>
            <w:pPr>
              <w:pStyle w:val="nTable"/>
              <w:spacing w:after="40"/>
              <w:rPr>
                <w:ins w:id="579" w:author="svcMRProcess" w:date="2019-01-21T10:44:00Z"/>
                <w:b/>
              </w:rPr>
            </w:pPr>
            <w:ins w:id="580" w:author="svcMRProcess" w:date="2019-01-21T10:44:00Z">
              <w:r>
                <w:t>25 Jul 2016</w:t>
              </w:r>
            </w:ins>
          </w:p>
        </w:tc>
        <w:tc>
          <w:tcPr>
            <w:tcW w:w="2524" w:type="dxa"/>
            <w:tcBorders>
              <w:bottom w:val="single" w:sz="4" w:space="0" w:color="auto"/>
            </w:tcBorders>
            <w:shd w:val="clear" w:color="auto" w:fill="auto"/>
          </w:tcPr>
          <w:p>
            <w:pPr>
              <w:pStyle w:val="nTable"/>
              <w:spacing w:after="40"/>
              <w:rPr>
                <w:ins w:id="581" w:author="svcMRProcess" w:date="2019-01-21T10:44:00Z"/>
                <w:b/>
              </w:rPr>
            </w:pPr>
            <w:ins w:id="582" w:author="svcMRProcess" w:date="2019-01-21T10:44: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3" w:name="_Toc473898075"/>
      <w:bookmarkStart w:id="584" w:name="_Toc472069455"/>
      <w:r>
        <w:t>Provisions that have not come into operation</w:t>
      </w:r>
      <w:bookmarkEnd w:id="583"/>
      <w:bookmarkEnd w:id="5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w:t>
            </w:r>
            <w:del w:id="585" w:author="svcMRProcess" w:date="2019-01-21T10:44:00Z">
              <w:r>
                <w:delText xml:space="preserve"> 3 Div. 11 and Pt.</w:delText>
              </w:r>
            </w:del>
            <w:r>
              <w:t> 5 Div. 5 </w:t>
            </w:r>
            <w:r>
              <w:rPr>
                <w:vertAlign w:val="superscript"/>
              </w:rPr>
              <w:t>7</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del w:id="586" w:author="svcMRProcess" w:date="2019-01-21T10:44:00Z">
              <w:r>
                <w:delText xml:space="preserve">Pt. 3 Div. 11: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5: </w:delText>
              </w:r>
              <w:r>
                <w:rPr>
                  <w:snapToGrid w:val="0"/>
                </w:rPr>
                <w:delText>to</w:delText>
              </w:r>
            </w:del>
            <w:ins w:id="587" w:author="svcMRProcess" w:date="2019-01-21T10:44:00Z">
              <w:r>
                <w:rPr>
                  <w:snapToGrid w:val="0"/>
                </w:rPr>
                <w:t>To</w:t>
              </w:r>
            </w:ins>
            <w:r>
              <w:rPr>
                <w:snapToGrid w:val="0"/>
              </w:rPr>
              <w:t xml:space="preserve"> be proclaimed (see s. 2(1)(c))</w:t>
            </w:r>
          </w:p>
        </w:tc>
      </w:tr>
    </w:tbl>
    <w:p>
      <w:pPr>
        <w:pStyle w:val="nSubsection"/>
        <w:spacing w:before="160"/>
      </w:pPr>
      <w:r>
        <w:rPr>
          <w:vertAlign w:val="superscript"/>
        </w:rPr>
        <w:t>2</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Subsection"/>
        <w:tabs>
          <w:tab w:val="left" w:pos="2520"/>
        </w:tabs>
        <w:rPr>
          <w:snapToGrid w:val="0"/>
        </w:rPr>
      </w:pPr>
      <w:r>
        <w:rPr>
          <w:snapToGrid w:val="0"/>
          <w:vertAlign w:val="superscript"/>
        </w:rPr>
        <w:t>3</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Subsection"/>
        <w:spacing w:before="120"/>
        <w:rPr>
          <w:iCs/>
        </w:rPr>
      </w:pPr>
      <w:r>
        <w:rPr>
          <w:iCs/>
          <w:vertAlign w:val="superscript"/>
        </w:rPr>
        <w:t>6</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Pr>
        <w:pStyle w:val="BlankOpen"/>
        <w:rPr>
          <w:del w:id="588" w:author="svcMRProcess" w:date="2019-01-21T10:44:00Z"/>
          <w:snapToGrid w:val="0"/>
        </w:rPr>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Public Health (Consequential Provisions) Act 2016</w:t>
      </w:r>
      <w:r>
        <w:rPr>
          <w:noProof/>
        </w:rPr>
        <w:t xml:space="preserve"> Pt. </w:t>
      </w:r>
      <w:del w:id="589" w:author="svcMRProcess" w:date="2019-01-21T10:44:00Z">
        <w:r>
          <w:rPr>
            <w:noProof/>
          </w:rPr>
          <w:delText xml:space="preserve">3 Div. 11 and Pt. </w:delText>
        </w:r>
      </w:del>
      <w:r>
        <w:rPr>
          <w:noProof/>
        </w:rPr>
        <w:t>5 Div. 5</w:t>
      </w:r>
      <w:r>
        <w:rPr>
          <w:snapToGrid w:val="0"/>
        </w:rPr>
        <w:t xml:space="preserve"> had not come into operation. </w:t>
      </w:r>
      <w:del w:id="590" w:author="svcMRProcess" w:date="2019-01-21T10:44:00Z">
        <w:r>
          <w:rPr>
            <w:snapToGrid w:val="0"/>
          </w:rPr>
          <w:delText>They read</w:delText>
        </w:r>
      </w:del>
      <w:ins w:id="591" w:author="svcMRProcess" w:date="2019-01-21T10:44:00Z">
        <w:r>
          <w:rPr>
            <w:snapToGrid w:val="0"/>
          </w:rPr>
          <w:t>It reads</w:t>
        </w:r>
      </w:ins>
      <w:r>
        <w:rPr>
          <w:snapToGrid w:val="0"/>
        </w:rPr>
        <w:t xml:space="preserve"> as follows:</w:t>
      </w:r>
    </w:p>
    <w:p>
      <w:pPr>
        <w:pStyle w:val="BlankOpen"/>
        <w:rPr>
          <w:del w:id="592" w:author="svcMRProcess" w:date="2019-01-21T10:44:00Z"/>
        </w:rPr>
      </w:pPr>
    </w:p>
    <w:p>
      <w:pPr>
        <w:pStyle w:val="nzHeading2"/>
        <w:rPr>
          <w:del w:id="593" w:author="svcMRProcess" w:date="2019-01-21T10:44:00Z"/>
        </w:rPr>
      </w:pPr>
      <w:del w:id="594" w:author="svcMRProcess" w:date="2019-01-21T10:44:00Z">
        <w:r>
          <w:rPr>
            <w:rStyle w:val="CharPartNo"/>
          </w:rPr>
          <w:delText>Part 3</w:delText>
        </w:r>
        <w:r>
          <w:delText> — </w:delText>
        </w:r>
        <w:r>
          <w:rPr>
            <w:rStyle w:val="CharPartText"/>
          </w:rPr>
          <w:delText>Amendments to other Acts and repeals</w:delText>
        </w:r>
      </w:del>
    </w:p>
    <w:p>
      <w:pPr>
        <w:pStyle w:val="nzHeading3"/>
        <w:rPr>
          <w:del w:id="595" w:author="svcMRProcess" w:date="2019-01-21T10:44:00Z"/>
        </w:rPr>
      </w:pPr>
      <w:del w:id="596" w:author="svcMRProcess" w:date="2019-01-21T10:44:00Z">
        <w:r>
          <w:rPr>
            <w:rStyle w:val="CharDivNo"/>
          </w:rPr>
          <w:delText>Division 11</w:delText>
        </w:r>
        <w:r>
          <w:delText> — </w:delText>
        </w:r>
        <w:r>
          <w:rPr>
            <w:rStyle w:val="CharDivText"/>
            <w:i/>
          </w:rPr>
          <w:delText xml:space="preserve">Dog Act 1976 </w:delText>
        </w:r>
        <w:r>
          <w:rPr>
            <w:rStyle w:val="CharDivText"/>
          </w:rPr>
          <w:delText>amended</w:delText>
        </w:r>
      </w:del>
    </w:p>
    <w:p>
      <w:pPr>
        <w:pStyle w:val="nzHeading5"/>
        <w:rPr>
          <w:del w:id="597" w:author="svcMRProcess" w:date="2019-01-21T10:44:00Z"/>
        </w:rPr>
      </w:pPr>
      <w:del w:id="598" w:author="svcMRProcess" w:date="2019-01-21T10:44:00Z">
        <w:r>
          <w:rPr>
            <w:rStyle w:val="CharSectno"/>
          </w:rPr>
          <w:delText>129</w:delText>
        </w:r>
        <w:r>
          <w:delText>.</w:delText>
        </w:r>
        <w:r>
          <w:tab/>
          <w:delText>Act amended</w:delText>
        </w:r>
      </w:del>
    </w:p>
    <w:p>
      <w:pPr>
        <w:pStyle w:val="nzSubsection"/>
        <w:rPr>
          <w:del w:id="599" w:author="svcMRProcess" w:date="2019-01-21T10:44:00Z"/>
        </w:rPr>
      </w:pPr>
      <w:del w:id="600" w:author="svcMRProcess" w:date="2019-01-21T10:44:00Z">
        <w:r>
          <w:tab/>
        </w:r>
        <w:r>
          <w:tab/>
          <w:delText xml:space="preserve">This Division amends the </w:delText>
        </w:r>
        <w:r>
          <w:rPr>
            <w:i/>
          </w:rPr>
          <w:delText>Dog Act 1976</w:delText>
        </w:r>
        <w:r>
          <w:delText>.</w:delText>
        </w:r>
      </w:del>
    </w:p>
    <w:p>
      <w:pPr>
        <w:pStyle w:val="nzHeading5"/>
        <w:rPr>
          <w:del w:id="601" w:author="svcMRProcess" w:date="2019-01-21T10:44:00Z"/>
        </w:rPr>
      </w:pPr>
      <w:del w:id="602" w:author="svcMRProcess" w:date="2019-01-21T10:44:00Z">
        <w:r>
          <w:rPr>
            <w:rStyle w:val="CharSectno"/>
          </w:rPr>
          <w:delText>130</w:delText>
        </w:r>
        <w:r>
          <w:delText>.</w:delText>
        </w:r>
        <w:r>
          <w:tab/>
          <w:delText>Section 3 amended</w:delText>
        </w:r>
      </w:del>
    </w:p>
    <w:p>
      <w:pPr>
        <w:pStyle w:val="nzSubsection"/>
        <w:rPr>
          <w:del w:id="603" w:author="svcMRProcess" w:date="2019-01-21T10:44:00Z"/>
        </w:rPr>
      </w:pPr>
      <w:del w:id="604" w:author="svcMRProcess" w:date="2019-01-21T10:44:00Z">
        <w:r>
          <w:tab/>
        </w:r>
        <w:r>
          <w:tab/>
          <w:delText xml:space="preserve">In section 3(1) delete the definition of </w:delText>
        </w:r>
        <w:r>
          <w:rPr>
            <w:rStyle w:val="CharDefText"/>
          </w:rPr>
          <w:delText>authorised person</w:delText>
        </w:r>
        <w:r>
          <w:delText xml:space="preserve"> and insert:</w:delText>
        </w:r>
      </w:del>
    </w:p>
    <w:p>
      <w:pPr>
        <w:pStyle w:val="BlankOpen"/>
        <w:rPr>
          <w:del w:id="605" w:author="svcMRProcess" w:date="2019-01-21T10:44:00Z"/>
        </w:rPr>
      </w:pPr>
    </w:p>
    <w:p>
      <w:pPr>
        <w:pStyle w:val="nzDefstart"/>
        <w:rPr>
          <w:del w:id="606" w:author="svcMRProcess" w:date="2019-01-21T10:44:00Z"/>
        </w:rPr>
      </w:pPr>
      <w:del w:id="607" w:author="svcMRProcess" w:date="2019-01-21T10:44:00Z">
        <w:r>
          <w:tab/>
        </w:r>
        <w:r>
          <w:rPr>
            <w:rStyle w:val="CharDefText"/>
          </w:rPr>
          <w:delText>authorised person</w:delText>
        </w:r>
        <w:r>
          <w:delText xml:space="preserve"> means — </w:delText>
        </w:r>
      </w:del>
    </w:p>
    <w:p>
      <w:pPr>
        <w:pStyle w:val="nzDefpara"/>
        <w:rPr>
          <w:del w:id="608" w:author="svcMRProcess" w:date="2019-01-21T10:44:00Z"/>
        </w:rPr>
      </w:pPr>
      <w:del w:id="609" w:author="svcMRProcess" w:date="2019-01-21T10:44:00Z">
        <w:r>
          <w:tab/>
          <w:delText>(a)</w:delText>
        </w:r>
        <w:r>
          <w:tab/>
          <w:delText>a person who is appointed by a local government, to exercise powers on behalf of the local government, under section 29(1); or</w:delText>
        </w:r>
      </w:del>
    </w:p>
    <w:p>
      <w:pPr>
        <w:pStyle w:val="nzDefpara"/>
        <w:rPr>
          <w:del w:id="610" w:author="svcMRProcess" w:date="2019-01-21T10:44:00Z"/>
        </w:rPr>
      </w:pPr>
      <w:del w:id="611" w:author="svcMRProcess" w:date="2019-01-21T10:44:00Z">
        <w:r>
          <w:tab/>
          <w:delText>(b)</w:delText>
        </w:r>
        <w:r>
          <w:tab/>
          <w:delText xml:space="preserve">a person designated as an authorised officer under the </w:delText>
        </w:r>
        <w:r>
          <w:rPr>
            <w:i/>
            <w:iCs/>
          </w:rPr>
          <w:delText xml:space="preserve">Public Health Act 2016 </w:delText>
        </w:r>
        <w:r>
          <w:delText>section 24(1) for the purposes of this Act;</w:delText>
        </w:r>
      </w:del>
    </w:p>
    <w:p>
      <w:pPr>
        <w:pStyle w:val="BlankClose"/>
        <w:rPr>
          <w:del w:id="612" w:author="svcMRProcess" w:date="2019-01-21T10:44:00Z"/>
        </w:rPr>
      </w:pPr>
    </w:p>
    <w:p>
      <w:pPr>
        <w:pStyle w:val="nzHeading5"/>
        <w:rPr>
          <w:del w:id="613" w:author="svcMRProcess" w:date="2019-01-21T10:44:00Z"/>
        </w:rPr>
      </w:pPr>
      <w:del w:id="614" w:author="svcMRProcess" w:date="2019-01-21T10:44:00Z">
        <w:r>
          <w:rPr>
            <w:rStyle w:val="CharSectno"/>
          </w:rPr>
          <w:delText>131</w:delText>
        </w:r>
        <w:r>
          <w:delText>.</w:delText>
        </w:r>
        <w:r>
          <w:tab/>
          <w:delText>Section 11 amended</w:delText>
        </w:r>
      </w:del>
    </w:p>
    <w:p>
      <w:pPr>
        <w:pStyle w:val="nzSubsection"/>
        <w:rPr>
          <w:del w:id="615" w:author="svcMRProcess" w:date="2019-01-21T10:44:00Z"/>
        </w:rPr>
      </w:pPr>
      <w:del w:id="616" w:author="svcMRProcess" w:date="2019-01-21T10:44:00Z">
        <w:r>
          <w:tab/>
        </w:r>
        <w:r>
          <w:tab/>
          <w:delText>After section 11(3) insert:</w:delText>
        </w:r>
      </w:del>
    </w:p>
    <w:p>
      <w:pPr>
        <w:pStyle w:val="BlankOpen"/>
        <w:rPr>
          <w:del w:id="617" w:author="svcMRProcess" w:date="2019-01-21T10:44:00Z"/>
        </w:rPr>
      </w:pPr>
    </w:p>
    <w:p>
      <w:pPr>
        <w:pStyle w:val="nzSubsection"/>
        <w:rPr>
          <w:del w:id="618" w:author="svcMRProcess" w:date="2019-01-21T10:44:00Z"/>
        </w:rPr>
      </w:pPr>
      <w:del w:id="619" w:author="svcMRProcess" w:date="2019-01-21T10:44:00Z">
        <w:r>
          <w:tab/>
          <w:delText>(4)</w:delText>
        </w:r>
        <w:r>
          <w:tab/>
          <w:delText xml:space="preserve">Subsection (3) is subject to the </w:delText>
        </w:r>
        <w:r>
          <w:rPr>
            <w:i/>
          </w:rPr>
          <w:delText>Public Health Act 2016</w:delText>
        </w:r>
        <w:r>
          <w:delText xml:space="preserve"> section 31.</w:delText>
        </w:r>
      </w:del>
    </w:p>
    <w:p>
      <w:pPr>
        <w:pStyle w:val="BlankClose"/>
        <w:rPr>
          <w:del w:id="620" w:author="svcMRProcess" w:date="2019-01-21T10:44:00Z"/>
        </w:rPr>
      </w:pPr>
    </w:p>
    <w:p>
      <w:pPr>
        <w:pStyle w:val="nzHeading5"/>
        <w:rPr>
          <w:del w:id="621" w:author="svcMRProcess" w:date="2019-01-21T10:44:00Z"/>
        </w:rPr>
      </w:pPr>
      <w:del w:id="622" w:author="svcMRProcess" w:date="2019-01-21T10:44:00Z">
        <w:r>
          <w:rPr>
            <w:rStyle w:val="CharSectno"/>
          </w:rPr>
          <w:delText>132</w:delText>
        </w:r>
        <w:r>
          <w:delText>.</w:delText>
        </w:r>
        <w:r>
          <w:tab/>
          <w:delText>Section 29 amended</w:delText>
        </w:r>
      </w:del>
    </w:p>
    <w:p>
      <w:pPr>
        <w:pStyle w:val="nzSubsection"/>
        <w:rPr>
          <w:del w:id="623" w:author="svcMRProcess" w:date="2019-01-21T10:44:00Z"/>
        </w:rPr>
      </w:pPr>
      <w:del w:id="624" w:author="svcMRProcess" w:date="2019-01-21T10:44:00Z">
        <w:r>
          <w:tab/>
        </w:r>
        <w:r>
          <w:tab/>
          <w:delText>In section 29(12) delete “medical practitioner or environmental health officer.” and insert:</w:delText>
        </w:r>
      </w:del>
    </w:p>
    <w:p>
      <w:pPr>
        <w:pStyle w:val="BlankOpen"/>
        <w:rPr>
          <w:del w:id="625" w:author="svcMRProcess" w:date="2019-01-21T10:44:00Z"/>
        </w:rPr>
      </w:pPr>
    </w:p>
    <w:p>
      <w:pPr>
        <w:pStyle w:val="nzSubsection"/>
        <w:rPr>
          <w:del w:id="626" w:author="svcMRProcess" w:date="2019-01-21T10:44:00Z"/>
        </w:rPr>
      </w:pPr>
      <w:del w:id="627" w:author="svcMRProcess" w:date="2019-01-21T10:44:00Z">
        <w:r>
          <w:tab/>
        </w:r>
        <w:r>
          <w:tab/>
          <w:delText>or a medical practitioner.</w:delText>
        </w:r>
      </w:del>
    </w:p>
    <w:p>
      <w:pPr>
        <w:pStyle w:val="BlankClose"/>
        <w:rPr>
          <w:del w:id="628" w:author="svcMRProcess" w:date="2019-01-21T10:44:00Z"/>
        </w:rPr>
      </w:pPr>
    </w:p>
    <w:p>
      <w:pPr>
        <w:pStyle w:val="nzHeading5"/>
        <w:rPr>
          <w:del w:id="629" w:author="svcMRProcess" w:date="2019-01-21T10:44:00Z"/>
        </w:rPr>
      </w:pPr>
      <w:del w:id="630" w:author="svcMRProcess" w:date="2019-01-21T10:44:00Z">
        <w:r>
          <w:rPr>
            <w:rStyle w:val="CharSectno"/>
          </w:rPr>
          <w:delText>133</w:delText>
        </w:r>
        <w:r>
          <w:delText>.</w:delText>
        </w:r>
        <w:r>
          <w:tab/>
          <w:delText>Section 47 amended</w:delText>
        </w:r>
      </w:del>
    </w:p>
    <w:p>
      <w:pPr>
        <w:pStyle w:val="nzSubsection"/>
        <w:rPr>
          <w:del w:id="631" w:author="svcMRProcess" w:date="2019-01-21T10:44:00Z"/>
        </w:rPr>
      </w:pPr>
      <w:del w:id="632" w:author="svcMRProcess" w:date="2019-01-21T10:44:00Z">
        <w:r>
          <w:tab/>
        </w:r>
        <w:r>
          <w:tab/>
          <w:delText xml:space="preserve">In section 47(1) in the definition of </w:delText>
        </w:r>
        <w:r>
          <w:rPr>
            <w:rStyle w:val="CharDefText"/>
          </w:rPr>
          <w:delText>representative</w:delText>
        </w:r>
        <w:r>
          <w:delText xml:space="preserve"> delete paragraph (a) and insert:</w:delText>
        </w:r>
      </w:del>
    </w:p>
    <w:p>
      <w:pPr>
        <w:pStyle w:val="BlankOpen"/>
        <w:rPr>
          <w:del w:id="633" w:author="svcMRProcess" w:date="2019-01-21T10:44:00Z"/>
        </w:rPr>
      </w:pPr>
    </w:p>
    <w:p>
      <w:pPr>
        <w:pStyle w:val="nzDefpara"/>
        <w:rPr>
          <w:del w:id="634" w:author="svcMRProcess" w:date="2019-01-21T10:44:00Z"/>
        </w:rPr>
      </w:pPr>
      <w:del w:id="635" w:author="svcMRProcess" w:date="2019-01-21T10:44:00Z">
        <w:r>
          <w:tab/>
          <w:delText>(a)</w:delText>
        </w:r>
        <w:r>
          <w:tab/>
          <w:delText>a person who is an authorised person by virtue of an appointment or designation made by that local government; or</w:delText>
        </w:r>
      </w:del>
    </w:p>
    <w:p>
      <w:pPr>
        <w:pStyle w:val="BlankClose"/>
        <w:rPr>
          <w:del w:id="636" w:author="svcMRProcess" w:date="2019-01-21T10:44:00Z"/>
        </w:rPr>
      </w:pPr>
    </w:p>
    <w:p>
      <w:pPr>
        <w:pStyle w:val="nzHeading5"/>
        <w:rPr>
          <w:del w:id="637" w:author="svcMRProcess" w:date="2019-01-21T10:44:00Z"/>
        </w:rPr>
      </w:pPr>
      <w:del w:id="638" w:author="svcMRProcess" w:date="2019-01-21T10:44:00Z">
        <w:r>
          <w:rPr>
            <w:rStyle w:val="CharSectno"/>
          </w:rPr>
          <w:delText>134</w:delText>
        </w:r>
        <w:r>
          <w:delText>.</w:delText>
        </w:r>
        <w:r>
          <w:tab/>
          <w:delText>Section 52 amended</w:delText>
        </w:r>
      </w:del>
    </w:p>
    <w:p>
      <w:pPr>
        <w:pStyle w:val="nzSubsection"/>
        <w:rPr>
          <w:del w:id="639" w:author="svcMRProcess" w:date="2019-01-21T10:44:00Z"/>
        </w:rPr>
      </w:pPr>
      <w:del w:id="640" w:author="svcMRProcess" w:date="2019-01-21T10:44:00Z">
        <w:r>
          <w:tab/>
        </w:r>
        <w:r>
          <w:tab/>
          <w:delText>In section 52(1) delete “</w:delText>
        </w:r>
        <w:r>
          <w:rPr>
            <w:i/>
            <w:iCs/>
          </w:rPr>
          <w:delText>Health Act 1911</w:delText>
        </w:r>
        <w:r>
          <w:delText>,” and insert:</w:delText>
        </w:r>
      </w:del>
    </w:p>
    <w:p>
      <w:pPr>
        <w:pStyle w:val="BlankOpen"/>
        <w:rPr>
          <w:del w:id="641" w:author="svcMRProcess" w:date="2019-01-21T10:44:00Z"/>
        </w:rPr>
      </w:pPr>
    </w:p>
    <w:p>
      <w:pPr>
        <w:pStyle w:val="nzSubsection"/>
        <w:rPr>
          <w:del w:id="642" w:author="svcMRProcess" w:date="2019-01-21T10:44:00Z"/>
        </w:rPr>
      </w:pPr>
      <w:del w:id="643" w:author="svcMRProcess" w:date="2019-01-21T10:44:00Z">
        <w:r>
          <w:rPr>
            <w:i/>
          </w:rPr>
          <w:tab/>
        </w:r>
        <w:r>
          <w:rPr>
            <w:i/>
          </w:rPr>
          <w:tab/>
          <w:delText>Health (Miscellaneous Provisions) Act 1911</w:delText>
        </w:r>
        <w:r>
          <w:delText>,</w:delText>
        </w:r>
      </w:del>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5</w:t>
      </w:r>
      <w:r>
        <w:t> — </w:t>
      </w:r>
      <w:r>
        <w:rPr>
          <w:rStyle w:val="CharDivText"/>
          <w:i/>
        </w:rPr>
        <w:t>Dog Act 1976</w:t>
      </w:r>
      <w:r>
        <w:rPr>
          <w:rStyle w:val="CharDivText"/>
        </w:rPr>
        <w:t xml:space="preserve"> amended</w:t>
      </w:r>
    </w:p>
    <w:p>
      <w:pPr>
        <w:pStyle w:val="nzHeading5"/>
      </w:pPr>
      <w:r>
        <w:rPr>
          <w:rStyle w:val="CharSectno"/>
        </w:rPr>
        <w:t>286</w:t>
      </w:r>
      <w:r>
        <w:t>.</w:t>
      </w:r>
      <w:r>
        <w:tab/>
        <w:t>Act amended</w:t>
      </w:r>
    </w:p>
    <w:p>
      <w:pPr>
        <w:pStyle w:val="nzSubsection"/>
      </w:pPr>
      <w:r>
        <w:tab/>
      </w:r>
      <w:r>
        <w:tab/>
        <w:t xml:space="preserve">This Division amends the </w:t>
      </w:r>
      <w:r>
        <w:rPr>
          <w:i/>
        </w:rPr>
        <w:t>Dog Act 1976</w:t>
      </w:r>
      <w:r>
        <w:t>.</w:t>
      </w:r>
    </w:p>
    <w:p>
      <w:pPr>
        <w:pStyle w:val="nzHeading5"/>
      </w:pPr>
      <w:r>
        <w:rPr>
          <w:rStyle w:val="CharSectno"/>
        </w:rPr>
        <w:t>287</w:t>
      </w:r>
      <w:r>
        <w:t>.</w:t>
      </w:r>
      <w:r>
        <w:tab/>
        <w:t>Section 52 amended</w:t>
      </w:r>
    </w:p>
    <w:p>
      <w:pPr>
        <w:pStyle w:val="nzSubsection"/>
      </w:pPr>
      <w:r>
        <w:tab/>
      </w:r>
      <w:r>
        <w:tab/>
        <w:t xml:space="preserve">In section 52(1) delete “the </w:t>
      </w:r>
      <w:r>
        <w:rPr>
          <w:i/>
          <w:iCs/>
        </w:rPr>
        <w:t>Health (Miscellaneous Provisions) Act 1911</w:t>
      </w:r>
      <w:r>
        <w:t>,”.</w:t>
      </w:r>
    </w:p>
    <w:p>
      <w:pPr>
        <w:pStyle w:val="BlankClose"/>
        <w:rPr>
          <w:snapToGrid w:val="0"/>
        </w:rPr>
      </w:pPr>
    </w:p>
    <w:p>
      <w:pPr>
        <w:rPr>
          <w:snapToGrid w:val="0"/>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568"/>
    <w:bookmarkEnd w:id="569"/>
    <w:bookmarkEnd w:id="570"/>
    <w:bookmarkEnd w:id="571"/>
    <w:p>
      <w:pPr>
        <w:rPr>
          <w:snapToGrid w:val="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5" w:name="Coversheet"/>
    <w:bookmarkEnd w:id="6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819"/>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43ACF-4CC7-4171-8657-9045D72D6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27666</Words>
  <Characters>123946</Characters>
  <Application>Microsoft Office Word</Application>
  <DocSecurity>0</DocSecurity>
  <Lines>3349</Lines>
  <Paragraphs>1742</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149870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06-b0-01 - 06-c0-03</dc:title>
  <dc:subject/>
  <dc:creator/>
  <cp:keywords/>
  <dc:description/>
  <cp:lastModifiedBy>svcMRProcess</cp:lastModifiedBy>
  <cp:revision>2</cp:revision>
  <cp:lastPrinted>2014-07-08T01:48:00Z</cp:lastPrinted>
  <dcterms:created xsi:type="dcterms:W3CDTF">2019-01-21T02:43:00Z</dcterms:created>
  <dcterms:modified xsi:type="dcterms:W3CDTF">2019-01-21T02:44:00Z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20170124</vt:lpwstr>
  </property>
  <property fmtid="{D5CDD505-2E9C-101B-9397-08002B2CF9AE}" pid="8" name="FromSuffix">
    <vt:lpwstr>06-b0-01</vt:lpwstr>
  </property>
  <property fmtid="{D5CDD505-2E9C-101B-9397-08002B2CF9AE}" pid="9" name="FromAsAtDate">
    <vt:lpwstr>25 Jul 2016</vt:lpwstr>
  </property>
  <property fmtid="{D5CDD505-2E9C-101B-9397-08002B2CF9AE}" pid="10" name="ToSuffix">
    <vt:lpwstr>06-c0-03</vt:lpwstr>
  </property>
  <property fmtid="{D5CDD505-2E9C-101B-9397-08002B2CF9AE}" pid="11" name="ToAsAtDate">
    <vt:lpwstr>24 Jan 2017</vt:lpwstr>
  </property>
</Properties>
</file>